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13F361">
      <w:pPr>
        <w:adjustRightInd w:val="0"/>
        <w:snapToGrid w:val="0"/>
        <w:ind w:firstLine="480" w:firstLineChars="200"/>
        <w:rPr>
          <w:rFonts w:ascii="仿宋_GB2312" w:eastAsia="仿宋_GB2312"/>
          <w:sz w:val="24"/>
          <w:szCs w:val="24"/>
        </w:rPr>
      </w:pPr>
    </w:p>
    <w:p w14:paraId="0C12E225">
      <w:pPr>
        <w:adjustRightInd w:val="0"/>
        <w:snapToGrid w:val="0"/>
        <w:jc w:val="center"/>
        <w:rPr>
          <w:rFonts w:ascii="仿宋_GB2312" w:eastAsia="仿宋_GB2312"/>
          <w:sz w:val="44"/>
          <w:szCs w:val="44"/>
        </w:rPr>
      </w:pPr>
      <w:r>
        <w:rPr>
          <w:rFonts w:hint="eastAsia" w:ascii="仿宋_GB2312" w:eastAsia="仿宋_GB2312"/>
          <w:sz w:val="44"/>
          <w:szCs w:val="44"/>
        </w:rPr>
        <w:t>中国重汽集团泰安五岳公司办公楼EPS夹芯板屋面更换修缮工程</w:t>
      </w:r>
    </w:p>
    <w:p w14:paraId="59D77E2C">
      <w:pPr>
        <w:adjustRightInd w:val="0"/>
        <w:snapToGrid w:val="0"/>
        <w:rPr>
          <w:rFonts w:ascii="仿宋_GB2312" w:eastAsia="仿宋_GB2312"/>
          <w:sz w:val="24"/>
          <w:szCs w:val="24"/>
        </w:rPr>
      </w:pPr>
    </w:p>
    <w:p w14:paraId="3491EF83">
      <w:pPr>
        <w:adjustRightInd w:val="0"/>
        <w:snapToGrid w:val="0"/>
        <w:rPr>
          <w:rFonts w:ascii="仿宋_GB2312" w:eastAsia="仿宋_GB2312"/>
          <w:sz w:val="24"/>
          <w:szCs w:val="24"/>
        </w:rPr>
      </w:pPr>
    </w:p>
    <w:p w14:paraId="3417BF11">
      <w:pPr>
        <w:adjustRightInd w:val="0"/>
        <w:snapToGrid w:val="0"/>
        <w:rPr>
          <w:rFonts w:ascii="仿宋_GB2312" w:eastAsia="仿宋_GB2312"/>
          <w:sz w:val="24"/>
          <w:szCs w:val="24"/>
        </w:rPr>
      </w:pPr>
    </w:p>
    <w:p w14:paraId="65E397EC">
      <w:pPr>
        <w:adjustRightInd w:val="0"/>
        <w:snapToGrid w:val="0"/>
        <w:jc w:val="center"/>
        <w:rPr>
          <w:rFonts w:ascii="方正小标宋简体" w:eastAsia="方正小标宋简体"/>
          <w:sz w:val="84"/>
          <w:szCs w:val="84"/>
        </w:rPr>
      </w:pPr>
      <w:r>
        <w:rPr>
          <w:rFonts w:hint="eastAsia" w:ascii="方正小标宋简体" w:eastAsia="方正小标宋简体"/>
          <w:sz w:val="84"/>
          <w:szCs w:val="84"/>
        </w:rPr>
        <w:t>招  标  文  件</w:t>
      </w:r>
    </w:p>
    <w:p w14:paraId="0D4A9B2B">
      <w:pPr>
        <w:adjustRightInd w:val="0"/>
        <w:snapToGrid w:val="0"/>
        <w:ind w:firstLine="480" w:firstLineChars="200"/>
        <w:rPr>
          <w:rFonts w:ascii="仿宋_GB2312" w:eastAsia="仿宋_GB2312"/>
          <w:sz w:val="24"/>
          <w:szCs w:val="24"/>
        </w:rPr>
      </w:pPr>
    </w:p>
    <w:p w14:paraId="7D9FDAD0">
      <w:pPr>
        <w:adjustRightInd w:val="0"/>
        <w:snapToGrid w:val="0"/>
        <w:ind w:firstLine="640" w:firstLineChars="200"/>
        <w:rPr>
          <w:rFonts w:ascii="仿宋_GB2312" w:eastAsia="仿宋_GB2312"/>
          <w:sz w:val="32"/>
          <w:szCs w:val="32"/>
        </w:rPr>
      </w:pPr>
    </w:p>
    <w:p w14:paraId="000CFE7A">
      <w:pPr>
        <w:adjustRightInd w:val="0"/>
        <w:snapToGrid w:val="0"/>
        <w:ind w:firstLine="640" w:firstLineChars="200"/>
        <w:rPr>
          <w:rFonts w:ascii="仿宋_GB2312" w:eastAsia="仿宋_GB2312"/>
          <w:sz w:val="32"/>
          <w:szCs w:val="32"/>
        </w:rPr>
      </w:pPr>
    </w:p>
    <w:p w14:paraId="0DA3D17B">
      <w:pPr>
        <w:adjustRightInd w:val="0"/>
        <w:snapToGrid w:val="0"/>
        <w:ind w:firstLine="640" w:firstLineChars="200"/>
        <w:rPr>
          <w:rFonts w:ascii="仿宋_GB2312" w:eastAsia="仿宋_GB2312"/>
          <w:sz w:val="32"/>
          <w:szCs w:val="32"/>
        </w:rPr>
      </w:pPr>
    </w:p>
    <w:p w14:paraId="128FE9A4">
      <w:pPr>
        <w:adjustRightInd w:val="0"/>
        <w:snapToGrid w:val="0"/>
        <w:ind w:firstLine="640" w:firstLineChars="200"/>
        <w:rPr>
          <w:rFonts w:ascii="仿宋_GB2312" w:eastAsia="仿宋_GB2312"/>
          <w:sz w:val="32"/>
          <w:szCs w:val="32"/>
        </w:rPr>
      </w:pPr>
    </w:p>
    <w:p w14:paraId="3894E68C">
      <w:pPr>
        <w:adjustRightInd w:val="0"/>
        <w:snapToGrid w:val="0"/>
        <w:ind w:firstLine="640" w:firstLineChars="200"/>
        <w:rPr>
          <w:rFonts w:ascii="仿宋_GB2312" w:eastAsia="仿宋_GB2312"/>
          <w:sz w:val="32"/>
          <w:szCs w:val="32"/>
        </w:rPr>
      </w:pPr>
    </w:p>
    <w:p w14:paraId="59BAB456">
      <w:pPr>
        <w:adjustRightInd w:val="0"/>
        <w:snapToGrid w:val="0"/>
        <w:ind w:firstLine="640" w:firstLineChars="200"/>
        <w:rPr>
          <w:rFonts w:ascii="仿宋_GB2312" w:eastAsia="仿宋_GB2312"/>
          <w:sz w:val="32"/>
          <w:szCs w:val="32"/>
        </w:rPr>
      </w:pPr>
    </w:p>
    <w:p w14:paraId="04F5898F">
      <w:pPr>
        <w:adjustRightInd w:val="0"/>
        <w:snapToGrid w:val="0"/>
        <w:ind w:firstLine="640" w:firstLineChars="200"/>
        <w:rPr>
          <w:rFonts w:ascii="仿宋_GB2312" w:eastAsia="仿宋_GB2312"/>
          <w:sz w:val="32"/>
          <w:szCs w:val="32"/>
        </w:rPr>
      </w:pPr>
    </w:p>
    <w:p w14:paraId="154D80B7">
      <w:pPr>
        <w:adjustRightInd w:val="0"/>
        <w:snapToGrid w:val="0"/>
        <w:ind w:firstLine="640" w:firstLineChars="200"/>
        <w:rPr>
          <w:rFonts w:ascii="仿宋_GB2312" w:eastAsia="仿宋_GB2312"/>
          <w:sz w:val="32"/>
          <w:szCs w:val="32"/>
        </w:rPr>
      </w:pPr>
    </w:p>
    <w:p w14:paraId="035ED9D3">
      <w:pPr>
        <w:adjustRightInd w:val="0"/>
        <w:snapToGrid w:val="0"/>
        <w:ind w:firstLine="640" w:firstLineChars="200"/>
        <w:jc w:val="center"/>
        <w:rPr>
          <w:rFonts w:ascii="仿宋_GB2312" w:eastAsia="仿宋_GB2312"/>
          <w:sz w:val="32"/>
          <w:szCs w:val="32"/>
        </w:rPr>
      </w:pPr>
      <w:r>
        <w:rPr>
          <w:rFonts w:hint="eastAsia" w:ascii="仿宋_GB2312" w:eastAsia="仿宋_GB2312"/>
          <w:sz w:val="32"/>
          <w:szCs w:val="32"/>
        </w:rPr>
        <w:t>采购形式编号：</w:t>
      </w:r>
      <w:r>
        <w:rPr>
          <w:rFonts w:hint="eastAsia" w:ascii="仿宋_GB2312" w:eastAsia="仿宋_GB2312"/>
          <w:color w:val="FF0000"/>
          <w:sz w:val="32"/>
          <w:szCs w:val="32"/>
        </w:rPr>
        <w:t>CGZXCX-202610-5668</w:t>
      </w:r>
    </w:p>
    <w:p w14:paraId="71AD608E">
      <w:pPr>
        <w:adjustRightInd w:val="0"/>
        <w:snapToGrid w:val="0"/>
        <w:ind w:firstLine="640" w:firstLineChars="200"/>
        <w:rPr>
          <w:rFonts w:ascii="仿宋_GB2312" w:eastAsia="仿宋_GB2312"/>
          <w:sz w:val="32"/>
          <w:szCs w:val="32"/>
        </w:rPr>
      </w:pPr>
    </w:p>
    <w:p w14:paraId="02DD5143">
      <w:pPr>
        <w:adjustRightInd w:val="0"/>
        <w:snapToGrid w:val="0"/>
        <w:ind w:firstLine="640" w:firstLineChars="200"/>
        <w:rPr>
          <w:rFonts w:ascii="仿宋_GB2312" w:eastAsia="仿宋_GB2312"/>
          <w:sz w:val="32"/>
          <w:szCs w:val="32"/>
        </w:rPr>
      </w:pPr>
    </w:p>
    <w:p w14:paraId="10A5B97B">
      <w:pPr>
        <w:adjustRightInd w:val="0"/>
        <w:snapToGrid w:val="0"/>
        <w:ind w:firstLine="640" w:firstLineChars="200"/>
        <w:rPr>
          <w:rFonts w:ascii="仿宋_GB2312" w:eastAsia="仿宋_GB2312"/>
          <w:sz w:val="32"/>
          <w:szCs w:val="32"/>
        </w:rPr>
      </w:pPr>
    </w:p>
    <w:p w14:paraId="14D34949">
      <w:pPr>
        <w:adjustRightInd w:val="0"/>
        <w:snapToGrid w:val="0"/>
        <w:ind w:firstLine="640" w:firstLineChars="200"/>
        <w:rPr>
          <w:rFonts w:ascii="仿宋_GB2312" w:eastAsia="仿宋_GB2312"/>
          <w:sz w:val="32"/>
          <w:szCs w:val="32"/>
        </w:rPr>
      </w:pPr>
    </w:p>
    <w:p w14:paraId="6983B29F">
      <w:pPr>
        <w:adjustRightInd w:val="0"/>
        <w:snapToGrid w:val="0"/>
        <w:ind w:firstLine="640" w:firstLineChars="200"/>
        <w:rPr>
          <w:rFonts w:ascii="仿宋_GB2312" w:eastAsia="仿宋_GB2312"/>
          <w:sz w:val="32"/>
          <w:szCs w:val="32"/>
        </w:rPr>
      </w:pPr>
    </w:p>
    <w:p w14:paraId="44166A32">
      <w:pPr>
        <w:adjustRightInd w:val="0"/>
        <w:snapToGrid w:val="0"/>
        <w:ind w:firstLine="640" w:firstLineChars="200"/>
        <w:rPr>
          <w:rFonts w:ascii="仿宋_GB2312" w:eastAsia="仿宋_GB2312"/>
          <w:sz w:val="32"/>
          <w:szCs w:val="32"/>
        </w:rPr>
      </w:pPr>
    </w:p>
    <w:p w14:paraId="1CC35239">
      <w:pPr>
        <w:adjustRightInd w:val="0"/>
        <w:snapToGrid w:val="0"/>
        <w:ind w:firstLine="640" w:firstLineChars="200"/>
        <w:rPr>
          <w:rFonts w:ascii="仿宋_GB2312" w:eastAsia="仿宋_GB2312"/>
          <w:sz w:val="32"/>
          <w:szCs w:val="32"/>
        </w:rPr>
      </w:pPr>
    </w:p>
    <w:p w14:paraId="73745CBB">
      <w:pPr>
        <w:adjustRightInd w:val="0"/>
        <w:snapToGrid w:val="0"/>
        <w:ind w:firstLine="640" w:firstLineChars="200"/>
        <w:rPr>
          <w:rFonts w:ascii="仿宋_GB2312" w:eastAsia="仿宋_GB2312"/>
          <w:sz w:val="32"/>
          <w:szCs w:val="32"/>
        </w:rPr>
      </w:pPr>
    </w:p>
    <w:p w14:paraId="0A48C141">
      <w:pPr>
        <w:adjustRightInd w:val="0"/>
        <w:snapToGrid w:val="0"/>
        <w:ind w:firstLine="640" w:firstLineChars="200"/>
        <w:rPr>
          <w:rFonts w:ascii="仿宋_GB2312" w:eastAsia="仿宋_GB2312"/>
          <w:sz w:val="32"/>
          <w:szCs w:val="32"/>
        </w:rPr>
      </w:pPr>
    </w:p>
    <w:p w14:paraId="28DBC4BC">
      <w:pPr>
        <w:adjustRightInd w:val="0"/>
        <w:snapToGrid w:val="0"/>
        <w:ind w:firstLine="640" w:firstLineChars="200"/>
        <w:rPr>
          <w:rFonts w:ascii="仿宋_GB2312" w:eastAsia="仿宋_GB2312"/>
          <w:sz w:val="32"/>
          <w:szCs w:val="32"/>
        </w:rPr>
      </w:pPr>
    </w:p>
    <w:p w14:paraId="00B04279">
      <w:pPr>
        <w:adjustRightInd w:val="0"/>
        <w:snapToGrid w:val="0"/>
        <w:ind w:firstLine="643" w:firstLineChars="200"/>
        <w:jc w:val="center"/>
        <w:rPr>
          <w:rFonts w:ascii="仿宋_GB2312" w:eastAsia="仿宋_GB2312"/>
          <w:b/>
          <w:sz w:val="32"/>
          <w:szCs w:val="32"/>
        </w:rPr>
      </w:pPr>
    </w:p>
    <w:p w14:paraId="5826090C">
      <w:pPr>
        <w:adjustRightInd w:val="0"/>
        <w:snapToGrid w:val="0"/>
        <w:ind w:firstLine="640" w:firstLineChars="200"/>
        <w:jc w:val="center"/>
        <w:rPr>
          <w:rFonts w:ascii="仿宋_GB2312" w:eastAsia="仿宋_GB2312"/>
          <w:sz w:val="32"/>
          <w:szCs w:val="32"/>
        </w:rPr>
      </w:pPr>
      <w:r>
        <w:rPr>
          <w:rFonts w:hint="eastAsia" w:ascii="仿宋_GB2312" w:eastAsia="仿宋_GB2312"/>
          <w:sz w:val="32"/>
          <w:szCs w:val="32"/>
        </w:rPr>
        <w:t>招标人：中国重汽集团泰安五岳专用汽车有限公司</w:t>
      </w:r>
    </w:p>
    <w:p w14:paraId="6BA626F4">
      <w:pPr>
        <w:adjustRightInd w:val="0"/>
        <w:snapToGrid w:val="0"/>
        <w:ind w:firstLine="640" w:firstLineChars="200"/>
        <w:jc w:val="center"/>
        <w:rPr>
          <w:rFonts w:ascii="仿宋_GB2312" w:eastAsia="仿宋_GB2312"/>
          <w:sz w:val="32"/>
          <w:szCs w:val="32"/>
        </w:rPr>
      </w:pPr>
      <w:r>
        <w:rPr>
          <w:rFonts w:hint="eastAsia" w:ascii="仿宋_GB2312" w:eastAsia="仿宋_GB2312"/>
          <w:sz w:val="32"/>
          <w:szCs w:val="32"/>
        </w:rPr>
        <w:t>二</w:t>
      </w:r>
      <w:r>
        <w:rPr>
          <w:rFonts w:hint="eastAsia" w:ascii="微软雅黑" w:hAnsi="微软雅黑" w:eastAsia="微软雅黑" w:cs="微软雅黑"/>
          <w:sz w:val="32"/>
          <w:szCs w:val="32"/>
        </w:rPr>
        <w:t>〇</w:t>
      </w: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rPr>
        <w:t>年十</w:t>
      </w:r>
      <w:r>
        <w:rPr>
          <w:rFonts w:hint="eastAsia" w:ascii="仿宋_GB2312" w:eastAsia="仿宋_GB2312"/>
          <w:sz w:val="32"/>
          <w:szCs w:val="32"/>
        </w:rPr>
        <w:t>月</w:t>
      </w:r>
    </w:p>
    <w:p w14:paraId="21440134">
      <w:pPr>
        <w:adjustRightInd w:val="0"/>
        <w:snapToGrid w:val="0"/>
        <w:jc w:val="center"/>
        <w:rPr>
          <w:rFonts w:ascii="方正小标宋简体" w:eastAsia="方正小标宋简体"/>
          <w:sz w:val="44"/>
          <w:szCs w:val="44"/>
        </w:rPr>
      </w:pPr>
      <w:r>
        <w:rPr>
          <w:rFonts w:hint="eastAsia" w:ascii="方正小标宋简体" w:eastAsia="方正小标宋简体"/>
          <w:sz w:val="44"/>
          <w:szCs w:val="44"/>
        </w:rPr>
        <w:t>第一章  招标公告</w:t>
      </w:r>
    </w:p>
    <w:p w14:paraId="6EBF01A4">
      <w:pPr>
        <w:adjustRightInd w:val="0"/>
        <w:snapToGrid w:val="0"/>
        <w:ind w:firstLine="480" w:firstLineChars="200"/>
        <w:rPr>
          <w:rFonts w:ascii="仿宋_GB2312" w:eastAsia="仿宋_GB2312"/>
          <w:sz w:val="24"/>
          <w:szCs w:val="24"/>
        </w:rPr>
      </w:pPr>
    </w:p>
    <w:p w14:paraId="29632BD2">
      <w:pPr>
        <w:adjustRightInd w:val="0"/>
        <w:snapToGrid w:val="0"/>
        <w:ind w:firstLine="482" w:firstLineChars="200"/>
        <w:rPr>
          <w:rFonts w:ascii="黑体" w:hAnsi="黑体" w:eastAsia="黑体"/>
          <w:b/>
          <w:sz w:val="24"/>
          <w:szCs w:val="24"/>
        </w:rPr>
      </w:pPr>
      <w:r>
        <w:rPr>
          <w:rFonts w:hint="eastAsia" w:ascii="黑体" w:hAnsi="黑体" w:eastAsia="黑体"/>
          <w:b/>
          <w:sz w:val="24"/>
          <w:szCs w:val="24"/>
        </w:rPr>
        <w:t>一、项目概况与招标范围</w:t>
      </w:r>
    </w:p>
    <w:p w14:paraId="2237EAF5">
      <w:pPr>
        <w:adjustRightInd w:val="0"/>
        <w:snapToGrid w:val="0"/>
        <w:ind w:firstLine="480" w:firstLineChars="200"/>
        <w:rPr>
          <w:rFonts w:ascii="仿宋_GB2312" w:eastAsia="仿宋_GB2312"/>
          <w:sz w:val="24"/>
          <w:szCs w:val="24"/>
        </w:rPr>
      </w:pPr>
      <w:r>
        <w:rPr>
          <w:rFonts w:ascii="仿宋_GB2312" w:eastAsia="仿宋_GB2312"/>
          <w:sz w:val="24"/>
          <w:szCs w:val="24"/>
        </w:rPr>
        <w:t>1.工程名称：</w:t>
      </w:r>
      <w:r>
        <w:rPr>
          <w:rFonts w:hint="eastAsia" w:ascii="仿宋_GB2312" w:eastAsia="仿宋_GB2312"/>
          <w:sz w:val="24"/>
          <w:szCs w:val="24"/>
          <w:lang w:val="en-US" w:eastAsia="zh-CN"/>
        </w:rPr>
        <w:t>中国重汽集团泰安五岳公司办公楼EPS夹芯板屋面更换修缮工程</w:t>
      </w:r>
    </w:p>
    <w:p w14:paraId="4BA75E2A">
      <w:pPr>
        <w:adjustRightInd w:val="0"/>
        <w:snapToGrid w:val="0"/>
        <w:ind w:firstLine="480" w:firstLineChars="200"/>
        <w:rPr>
          <w:rFonts w:hint="default" w:ascii="仿宋_GB2312" w:eastAsia="仿宋_GB2312"/>
          <w:sz w:val="24"/>
          <w:szCs w:val="24"/>
          <w:lang w:val="en-US" w:eastAsia="zh-CN"/>
        </w:rPr>
      </w:pPr>
      <w:r>
        <w:rPr>
          <w:rFonts w:ascii="仿宋_GB2312" w:eastAsia="仿宋_GB2312"/>
          <w:sz w:val="24"/>
          <w:szCs w:val="24"/>
        </w:rPr>
        <w:t>2.工程地点：</w:t>
      </w:r>
      <w:r>
        <w:rPr>
          <w:rFonts w:hint="eastAsia" w:ascii="仿宋_GB2312" w:eastAsia="仿宋_GB2312"/>
          <w:sz w:val="24"/>
          <w:szCs w:val="24"/>
        </w:rPr>
        <w:t>中国重汽集团泰安五岳专用汽车有限公司</w:t>
      </w:r>
    </w:p>
    <w:p w14:paraId="3D73B2AE">
      <w:pPr>
        <w:adjustRightInd w:val="0"/>
        <w:snapToGrid w:val="0"/>
        <w:ind w:firstLine="480" w:firstLineChars="200"/>
        <w:rPr>
          <w:rFonts w:ascii="仿宋_GB2312" w:eastAsia="仿宋_GB2312"/>
          <w:sz w:val="24"/>
          <w:szCs w:val="24"/>
        </w:rPr>
      </w:pPr>
      <w:r>
        <w:rPr>
          <w:rFonts w:ascii="仿宋_GB2312" w:eastAsia="仿宋_GB2312"/>
          <w:sz w:val="24"/>
          <w:szCs w:val="24"/>
        </w:rPr>
        <w:t>3.工程概况：</w:t>
      </w:r>
      <w:r>
        <w:rPr>
          <w:rFonts w:ascii="仿宋_GB2312" w:eastAsia="仿宋_GB2312"/>
          <w:color w:val="FF0000"/>
          <w:sz w:val="24"/>
          <w:szCs w:val="24"/>
        </w:rPr>
        <w:t>具体内容及要求详见招标</w:t>
      </w:r>
      <w:r>
        <w:rPr>
          <w:rFonts w:hint="eastAsia" w:ascii="仿宋_GB2312" w:eastAsia="仿宋_GB2312"/>
          <w:color w:val="FF0000"/>
          <w:sz w:val="24"/>
          <w:szCs w:val="24"/>
        </w:rPr>
        <w:t>技术</w:t>
      </w:r>
      <w:r>
        <w:rPr>
          <w:rFonts w:ascii="仿宋_GB2312" w:eastAsia="仿宋_GB2312"/>
          <w:color w:val="FF0000"/>
          <w:sz w:val="24"/>
          <w:szCs w:val="24"/>
        </w:rPr>
        <w:t>文件</w:t>
      </w:r>
      <w:r>
        <w:rPr>
          <w:rFonts w:hint="eastAsia" w:ascii="仿宋_GB2312" w:eastAsia="仿宋_GB2312"/>
          <w:color w:val="FF0000"/>
          <w:sz w:val="24"/>
          <w:szCs w:val="24"/>
        </w:rPr>
        <w:t>（</w:t>
      </w:r>
      <w:r>
        <w:rPr>
          <w:rFonts w:ascii="仿宋_GB2312" w:eastAsia="仿宋_GB2312"/>
          <w:color w:val="FF0000"/>
          <w:sz w:val="24"/>
          <w:szCs w:val="24"/>
        </w:rPr>
        <w:t>P1</w:t>
      </w:r>
      <w:r>
        <w:rPr>
          <w:rFonts w:hint="eastAsia" w:ascii="仿宋_GB2312" w:eastAsia="仿宋_GB2312"/>
          <w:color w:val="FF0000"/>
          <w:sz w:val="24"/>
          <w:szCs w:val="24"/>
          <w:lang w:val="en-US" w:eastAsia="zh-CN"/>
        </w:rPr>
        <w:t>5</w:t>
      </w:r>
      <w:r>
        <w:rPr>
          <w:rFonts w:hint="eastAsia" w:ascii="仿宋_GB2312" w:eastAsia="仿宋_GB2312"/>
          <w:color w:val="FF0000"/>
          <w:sz w:val="24"/>
          <w:szCs w:val="24"/>
        </w:rPr>
        <w:t>）</w:t>
      </w:r>
      <w:r>
        <w:rPr>
          <w:rFonts w:ascii="仿宋_GB2312" w:eastAsia="仿宋_GB2312"/>
          <w:sz w:val="24"/>
          <w:szCs w:val="24"/>
        </w:rPr>
        <w:t>。</w:t>
      </w:r>
    </w:p>
    <w:p w14:paraId="0A70C032">
      <w:pPr>
        <w:adjustRightInd w:val="0"/>
        <w:snapToGrid w:val="0"/>
        <w:ind w:firstLine="482" w:firstLineChars="200"/>
        <w:rPr>
          <w:rFonts w:ascii="黑体" w:hAnsi="黑体" w:eastAsia="黑体"/>
          <w:b/>
          <w:sz w:val="24"/>
          <w:szCs w:val="24"/>
        </w:rPr>
      </w:pPr>
      <w:r>
        <w:rPr>
          <w:rFonts w:hint="eastAsia" w:ascii="黑体" w:hAnsi="黑体" w:eastAsia="黑体"/>
          <w:b/>
          <w:sz w:val="24"/>
          <w:szCs w:val="24"/>
        </w:rPr>
        <w:t>二、招标形式：</w:t>
      </w:r>
      <w:r>
        <w:rPr>
          <w:rFonts w:hint="eastAsia" w:ascii="仿宋_GB2312" w:hAnsi="黑体" w:eastAsia="仿宋_GB2312"/>
          <w:b/>
          <w:sz w:val="24"/>
          <w:szCs w:val="24"/>
        </w:rPr>
        <w:t>公开招标。</w:t>
      </w:r>
    </w:p>
    <w:p w14:paraId="674C66EE">
      <w:pPr>
        <w:adjustRightInd w:val="0"/>
        <w:snapToGrid w:val="0"/>
        <w:ind w:firstLine="482" w:firstLineChars="200"/>
        <w:rPr>
          <w:rFonts w:ascii="黑体" w:hAnsi="黑体" w:eastAsia="黑体"/>
          <w:b/>
          <w:sz w:val="24"/>
          <w:szCs w:val="24"/>
        </w:rPr>
      </w:pPr>
      <w:r>
        <w:rPr>
          <w:rFonts w:hint="eastAsia" w:ascii="黑体" w:hAnsi="黑体" w:eastAsia="黑体"/>
          <w:b/>
          <w:sz w:val="24"/>
          <w:szCs w:val="24"/>
        </w:rPr>
        <w:t>三、招标安排</w:t>
      </w:r>
    </w:p>
    <w:p w14:paraId="3BC10898">
      <w:pPr>
        <w:adjustRightInd w:val="0"/>
        <w:snapToGrid w:val="0"/>
        <w:ind w:firstLine="480" w:firstLineChars="200"/>
        <w:rPr>
          <w:rFonts w:ascii="仿宋_GB2312" w:eastAsia="仿宋_GB2312"/>
          <w:color w:val="FF0000"/>
          <w:sz w:val="24"/>
          <w:szCs w:val="24"/>
        </w:rPr>
      </w:pPr>
      <w:r>
        <w:rPr>
          <w:rFonts w:ascii="仿宋_GB2312" w:eastAsia="仿宋_GB2312"/>
          <w:sz w:val="24"/>
          <w:szCs w:val="24"/>
        </w:rPr>
        <w:t>1.应标（报名）截止时间</w:t>
      </w:r>
      <w:r>
        <w:rPr>
          <w:rFonts w:hint="eastAsia" w:ascii="仿宋_GB2312" w:eastAsia="仿宋_GB2312"/>
          <w:sz w:val="24"/>
          <w:szCs w:val="24"/>
        </w:rPr>
        <w:t>及</w:t>
      </w:r>
      <w:r>
        <w:rPr>
          <w:rFonts w:ascii="仿宋_GB2312" w:eastAsia="仿宋_GB2312"/>
          <w:sz w:val="24"/>
          <w:szCs w:val="24"/>
        </w:rPr>
        <w:t>投标保证金收取截止时间：</w:t>
      </w:r>
      <w:r>
        <w:rPr>
          <w:rFonts w:ascii="仿宋_GB2312" w:eastAsia="仿宋_GB2312"/>
          <w:color w:val="FF0000"/>
          <w:sz w:val="24"/>
          <w:szCs w:val="24"/>
        </w:rPr>
        <w:t>202</w:t>
      </w:r>
      <w:r>
        <w:rPr>
          <w:rFonts w:hint="eastAsia" w:ascii="仿宋_GB2312" w:eastAsia="仿宋_GB2312"/>
          <w:color w:val="FF0000"/>
          <w:sz w:val="24"/>
          <w:szCs w:val="24"/>
          <w:lang w:val="en-US" w:eastAsia="zh-CN"/>
        </w:rPr>
        <w:t>6</w:t>
      </w:r>
      <w:r>
        <w:rPr>
          <w:rFonts w:ascii="仿宋_GB2312" w:eastAsia="仿宋_GB2312"/>
          <w:color w:val="FF0000"/>
          <w:sz w:val="24"/>
          <w:szCs w:val="24"/>
        </w:rPr>
        <w:t>年1</w:t>
      </w:r>
      <w:r>
        <w:rPr>
          <w:rFonts w:hint="eastAsia" w:ascii="仿宋_GB2312" w:eastAsia="仿宋_GB2312"/>
          <w:color w:val="FF0000"/>
          <w:sz w:val="24"/>
          <w:szCs w:val="24"/>
          <w:lang w:val="en-US" w:eastAsia="zh-CN"/>
        </w:rPr>
        <w:t>0</w:t>
      </w:r>
      <w:r>
        <w:rPr>
          <w:rFonts w:ascii="仿宋_GB2312" w:eastAsia="仿宋_GB2312"/>
          <w:color w:val="FF0000"/>
          <w:sz w:val="24"/>
          <w:szCs w:val="24"/>
        </w:rPr>
        <w:t>月</w:t>
      </w:r>
      <w:r>
        <w:rPr>
          <w:rFonts w:hint="eastAsia" w:ascii="仿宋_GB2312" w:eastAsia="仿宋_GB2312"/>
          <w:color w:val="FF0000"/>
          <w:sz w:val="24"/>
          <w:szCs w:val="24"/>
          <w:lang w:val="en-US" w:eastAsia="zh-CN"/>
        </w:rPr>
        <w:t>31</w:t>
      </w:r>
      <w:r>
        <w:rPr>
          <w:rFonts w:ascii="仿宋_GB2312" w:eastAsia="仿宋_GB2312"/>
          <w:color w:val="FF0000"/>
          <w:sz w:val="24"/>
          <w:szCs w:val="24"/>
        </w:rPr>
        <w:t>日17时</w:t>
      </w:r>
    </w:p>
    <w:p w14:paraId="4C72123D">
      <w:pPr>
        <w:adjustRightInd w:val="0"/>
        <w:snapToGrid w:val="0"/>
        <w:ind w:firstLine="480" w:firstLineChars="200"/>
        <w:rPr>
          <w:rFonts w:ascii="仿宋_GB2312" w:eastAsia="仿宋_GB2312"/>
          <w:color w:val="FF0000"/>
          <w:sz w:val="24"/>
          <w:szCs w:val="24"/>
        </w:rPr>
      </w:pPr>
      <w:r>
        <w:rPr>
          <w:rFonts w:ascii="仿宋_GB2312" w:eastAsia="仿宋_GB2312"/>
          <w:color w:val="FF0000"/>
          <w:sz w:val="24"/>
          <w:szCs w:val="24"/>
        </w:rPr>
        <w:t>2.开标时间：202</w:t>
      </w:r>
      <w:r>
        <w:rPr>
          <w:rFonts w:hint="eastAsia" w:ascii="仿宋_GB2312" w:eastAsia="仿宋_GB2312"/>
          <w:color w:val="FF0000"/>
          <w:sz w:val="24"/>
          <w:szCs w:val="24"/>
          <w:lang w:val="en-US" w:eastAsia="zh-CN"/>
        </w:rPr>
        <w:t>6</w:t>
      </w:r>
      <w:r>
        <w:rPr>
          <w:rFonts w:ascii="仿宋_GB2312" w:eastAsia="仿宋_GB2312"/>
          <w:color w:val="FF0000"/>
          <w:sz w:val="24"/>
          <w:szCs w:val="24"/>
        </w:rPr>
        <w:t>年1</w:t>
      </w:r>
      <w:r>
        <w:rPr>
          <w:rFonts w:hint="eastAsia" w:ascii="仿宋_GB2312" w:eastAsia="仿宋_GB2312"/>
          <w:color w:val="FF0000"/>
          <w:sz w:val="24"/>
          <w:szCs w:val="24"/>
          <w:lang w:val="en-US" w:eastAsia="zh-CN"/>
        </w:rPr>
        <w:t>1</w:t>
      </w:r>
      <w:r>
        <w:rPr>
          <w:rFonts w:ascii="仿宋_GB2312" w:eastAsia="仿宋_GB2312"/>
          <w:color w:val="FF0000"/>
          <w:sz w:val="24"/>
          <w:szCs w:val="24"/>
        </w:rPr>
        <w:t>月</w:t>
      </w:r>
      <w:r>
        <w:rPr>
          <w:rFonts w:hint="eastAsia" w:ascii="仿宋_GB2312" w:eastAsia="仿宋_GB2312"/>
          <w:color w:val="FF0000"/>
          <w:sz w:val="24"/>
          <w:szCs w:val="24"/>
          <w:lang w:val="en-US" w:eastAsia="zh-CN"/>
        </w:rPr>
        <w:t>3</w:t>
      </w:r>
      <w:r>
        <w:rPr>
          <w:rFonts w:ascii="仿宋_GB2312" w:eastAsia="仿宋_GB2312"/>
          <w:color w:val="FF0000"/>
          <w:sz w:val="24"/>
          <w:szCs w:val="24"/>
        </w:rPr>
        <w:t>日9:00时</w:t>
      </w:r>
    </w:p>
    <w:p w14:paraId="7E981CE5">
      <w:pPr>
        <w:adjustRightInd w:val="0"/>
        <w:snapToGrid w:val="0"/>
        <w:ind w:firstLine="480" w:firstLineChars="200"/>
        <w:rPr>
          <w:rFonts w:ascii="仿宋_GB2312" w:eastAsia="仿宋_GB2312"/>
          <w:sz w:val="24"/>
          <w:szCs w:val="24"/>
        </w:rPr>
      </w:pPr>
      <w:r>
        <w:rPr>
          <w:rFonts w:ascii="仿宋_GB2312" w:eastAsia="仿宋_GB2312"/>
          <w:sz w:val="24"/>
          <w:szCs w:val="24"/>
        </w:rPr>
        <w:t>3.开标地点：公司</w:t>
      </w:r>
      <w:r>
        <w:rPr>
          <w:rFonts w:hint="eastAsia" w:ascii="仿宋_GB2312" w:eastAsia="仿宋_GB2312"/>
          <w:sz w:val="24"/>
          <w:szCs w:val="24"/>
        </w:rPr>
        <w:t>3</w:t>
      </w:r>
      <w:r>
        <w:rPr>
          <w:rFonts w:ascii="仿宋_GB2312" w:eastAsia="仿宋_GB2312"/>
          <w:sz w:val="24"/>
          <w:szCs w:val="24"/>
        </w:rPr>
        <w:t>01</w:t>
      </w:r>
      <w:r>
        <w:rPr>
          <w:rFonts w:hint="eastAsia" w:ascii="仿宋_GB2312" w:eastAsia="仿宋_GB2312"/>
          <w:sz w:val="24"/>
          <w:szCs w:val="24"/>
        </w:rPr>
        <w:t>会议室</w:t>
      </w:r>
    </w:p>
    <w:p w14:paraId="0D71900D">
      <w:pPr>
        <w:adjustRightInd w:val="0"/>
        <w:snapToGrid w:val="0"/>
        <w:ind w:firstLine="480" w:firstLineChars="200"/>
        <w:rPr>
          <w:rFonts w:hint="eastAsia" w:ascii="仿宋_GB2312" w:eastAsia="仿宋_GB2312"/>
          <w:sz w:val="24"/>
          <w:szCs w:val="24"/>
          <w:lang w:val="en-US" w:eastAsia="zh-CN"/>
        </w:rPr>
      </w:pPr>
      <w:r>
        <w:rPr>
          <w:rFonts w:ascii="仿宋_GB2312" w:eastAsia="仿宋_GB2312"/>
          <w:sz w:val="24"/>
          <w:szCs w:val="24"/>
        </w:rPr>
        <w:t>4.答疑联系人及其联系电话：</w:t>
      </w:r>
      <w:r>
        <w:rPr>
          <w:rFonts w:hint="eastAsia" w:ascii="仿宋_GB2312" w:eastAsia="仿宋_GB2312"/>
          <w:sz w:val="24"/>
          <w:szCs w:val="24"/>
        </w:rPr>
        <w:t>李峰：1</w:t>
      </w:r>
      <w:r>
        <w:rPr>
          <w:rFonts w:ascii="仿宋_GB2312" w:eastAsia="仿宋_GB2312"/>
          <w:sz w:val="24"/>
          <w:szCs w:val="24"/>
        </w:rPr>
        <w:t>8766645837</w:t>
      </w:r>
      <w:r>
        <w:rPr>
          <w:rFonts w:hint="eastAsia" w:ascii="仿宋_GB2312" w:eastAsia="仿宋_GB2312"/>
          <w:sz w:val="24"/>
          <w:szCs w:val="24"/>
        </w:rPr>
        <w:t>，</w:t>
      </w:r>
      <w:r>
        <w:rPr>
          <w:rFonts w:hint="eastAsia" w:ascii="仿宋_GB2312" w:eastAsia="仿宋_GB2312"/>
          <w:sz w:val="24"/>
          <w:szCs w:val="24"/>
          <w:lang w:val="en-US" w:eastAsia="zh-CN"/>
        </w:rPr>
        <w:t>任秀峰：18764883437，</w:t>
      </w:r>
    </w:p>
    <w:p w14:paraId="017B9E1F">
      <w:pPr>
        <w:adjustRightInd w:val="0"/>
        <w:snapToGrid w:val="0"/>
        <w:ind w:firstLine="480" w:firstLineChars="200"/>
        <w:rPr>
          <w:rFonts w:ascii="仿宋_GB2312" w:eastAsia="仿宋_GB2312"/>
          <w:sz w:val="24"/>
          <w:szCs w:val="24"/>
        </w:rPr>
      </w:pPr>
      <w:r>
        <w:rPr>
          <w:rFonts w:ascii="仿宋_GB2312" w:eastAsia="仿宋_GB2312"/>
          <w:sz w:val="24"/>
          <w:szCs w:val="24"/>
        </w:rPr>
        <w:t xml:space="preserve">鹿焕磊13583879052  </w:t>
      </w:r>
    </w:p>
    <w:p w14:paraId="31190C40">
      <w:pPr>
        <w:adjustRightInd w:val="0"/>
        <w:snapToGrid w:val="0"/>
        <w:ind w:firstLine="480" w:firstLineChars="200"/>
        <w:rPr>
          <w:rFonts w:hint="default" w:ascii="仿宋_GB2312" w:eastAsia="仿宋_GB2312"/>
          <w:sz w:val="24"/>
          <w:szCs w:val="24"/>
          <w:lang w:val="en-US" w:eastAsia="zh-CN"/>
        </w:rPr>
      </w:pPr>
      <w:r>
        <w:rPr>
          <w:rFonts w:ascii="仿宋_GB2312" w:eastAsia="仿宋_GB2312"/>
          <w:sz w:val="24"/>
          <w:szCs w:val="24"/>
        </w:rPr>
        <w:t>5.报名及商务事宜联系人及其联系电话：</w:t>
      </w:r>
      <w:r>
        <w:rPr>
          <w:rFonts w:hint="eastAsia" w:ascii="仿宋_GB2312" w:eastAsia="仿宋_GB2312"/>
          <w:color w:val="FF0000"/>
          <w:sz w:val="24"/>
          <w:szCs w:val="24"/>
          <w:lang w:val="en-US" w:eastAsia="zh-CN"/>
        </w:rPr>
        <w:t>谷盟15069834446</w:t>
      </w:r>
    </w:p>
    <w:p w14:paraId="68FBD863">
      <w:pPr>
        <w:adjustRightInd w:val="0"/>
        <w:snapToGrid w:val="0"/>
        <w:ind w:firstLine="482" w:firstLineChars="200"/>
        <w:rPr>
          <w:rFonts w:ascii="黑体" w:hAnsi="黑体" w:eastAsia="黑体"/>
          <w:b/>
          <w:sz w:val="24"/>
          <w:szCs w:val="24"/>
        </w:rPr>
      </w:pPr>
      <w:r>
        <w:rPr>
          <w:rFonts w:hint="eastAsia" w:ascii="黑体" w:hAnsi="黑体" w:eastAsia="黑体"/>
          <w:b/>
          <w:sz w:val="24"/>
          <w:szCs w:val="24"/>
        </w:rPr>
        <w:t>四、报名及招标文件的获取</w:t>
      </w:r>
    </w:p>
    <w:p w14:paraId="4899F1E1">
      <w:pPr>
        <w:adjustRightInd w:val="0"/>
        <w:snapToGrid w:val="0"/>
        <w:ind w:firstLine="480" w:firstLineChars="200"/>
        <w:rPr>
          <w:rFonts w:ascii="仿宋_GB2312" w:eastAsia="仿宋_GB2312"/>
          <w:sz w:val="24"/>
          <w:szCs w:val="24"/>
        </w:rPr>
      </w:pPr>
      <w:r>
        <w:rPr>
          <w:rFonts w:hint="eastAsia" w:ascii="仿宋_GB2312" w:eastAsia="仿宋_GB2312"/>
          <w:sz w:val="24"/>
          <w:szCs w:val="24"/>
        </w:rPr>
        <w:t>投标人用于本项目招投标过程中的准确有效的联系电话、电子信箱和联系人不得随意更换。本项目招投标过程中招标文件及相关的澄清、修改、资料、通知等信息均通过此联系方式发送至投标人，逾期不予确认回复的均视为投标人已收到相关信息，若因登记的联系方式有误、通讯障碍、无人应答或未及时查阅等因素给投标人造成的一切损失均由投标人承担。</w:t>
      </w:r>
    </w:p>
    <w:p w14:paraId="68B65504">
      <w:pPr>
        <w:adjustRightInd w:val="0"/>
        <w:snapToGrid w:val="0"/>
        <w:ind w:firstLine="480" w:firstLineChars="200"/>
        <w:rPr>
          <w:rFonts w:ascii="仿宋_GB2312" w:eastAsia="仿宋_GB2312"/>
          <w:sz w:val="24"/>
          <w:szCs w:val="24"/>
        </w:rPr>
      </w:pPr>
      <w:r>
        <w:rPr>
          <w:rFonts w:hint="eastAsia" w:ascii="仿宋_GB2312" w:eastAsia="仿宋_GB2312"/>
          <w:sz w:val="24"/>
          <w:szCs w:val="24"/>
        </w:rPr>
        <w:t>公开招标的项目，由项目实施单位在中国重汽官网、山东省阳光采购服务平台等公开媒体发布招标公告。</w:t>
      </w:r>
    </w:p>
    <w:p w14:paraId="5A184AE6">
      <w:pPr>
        <w:adjustRightInd w:val="0"/>
        <w:snapToGrid w:val="0"/>
        <w:ind w:firstLine="480" w:firstLineChars="200"/>
        <w:rPr>
          <w:rFonts w:ascii="仿宋_GB2312" w:eastAsia="仿宋_GB2312"/>
          <w:sz w:val="24"/>
          <w:szCs w:val="24"/>
        </w:rPr>
      </w:pPr>
      <w:r>
        <w:rPr>
          <w:rFonts w:hint="eastAsia" w:ascii="仿宋_GB2312" w:eastAsia="仿宋_GB2312"/>
          <w:sz w:val="24"/>
          <w:szCs w:val="24"/>
        </w:rPr>
        <w:t>本项目实行资格后审，报名成功不代表资格审查通过，以最终通过资格审查委员会的审查为准。</w:t>
      </w:r>
    </w:p>
    <w:p w14:paraId="43194590">
      <w:pPr>
        <w:adjustRightInd w:val="0"/>
        <w:snapToGrid w:val="0"/>
        <w:ind w:firstLine="482" w:firstLineChars="200"/>
        <w:rPr>
          <w:rFonts w:ascii="黑体" w:hAnsi="黑体" w:eastAsia="黑体"/>
          <w:b/>
          <w:sz w:val="24"/>
          <w:szCs w:val="24"/>
        </w:rPr>
      </w:pPr>
      <w:r>
        <w:rPr>
          <w:rFonts w:hint="eastAsia" w:ascii="黑体" w:hAnsi="黑体" w:eastAsia="黑体"/>
          <w:b/>
          <w:sz w:val="24"/>
          <w:szCs w:val="24"/>
        </w:rPr>
        <w:t>五、缴纳投标保证金</w:t>
      </w:r>
    </w:p>
    <w:p w14:paraId="1790D578">
      <w:pPr>
        <w:adjustRightInd w:val="0"/>
        <w:snapToGrid w:val="0"/>
        <w:ind w:firstLine="480" w:firstLineChars="200"/>
        <w:rPr>
          <w:rFonts w:ascii="仿宋_GB2312" w:eastAsia="仿宋_GB2312"/>
          <w:sz w:val="24"/>
          <w:szCs w:val="24"/>
        </w:rPr>
      </w:pPr>
      <w:r>
        <w:rPr>
          <w:rFonts w:ascii="仿宋_GB2312" w:eastAsia="仿宋_GB2312"/>
          <w:sz w:val="24"/>
          <w:szCs w:val="24"/>
        </w:rPr>
        <w:t>1.投标保证金的形式：电汇或网银(需从投标人基本账户中转出)</w:t>
      </w:r>
    </w:p>
    <w:p w14:paraId="314CBA0C">
      <w:pPr>
        <w:adjustRightInd w:val="0"/>
        <w:snapToGrid w:val="0"/>
        <w:ind w:firstLine="480" w:firstLineChars="200"/>
        <w:rPr>
          <w:rFonts w:hint="default" w:ascii="仿宋_GB2312" w:eastAsia="仿宋_GB2312"/>
          <w:color w:val="FF0000"/>
          <w:sz w:val="24"/>
          <w:szCs w:val="24"/>
          <w:lang w:val="en-US" w:eastAsia="zh-CN"/>
        </w:rPr>
      </w:pPr>
      <w:r>
        <w:rPr>
          <w:rFonts w:ascii="仿宋_GB2312" w:eastAsia="仿宋_GB2312"/>
          <w:sz w:val="24"/>
          <w:szCs w:val="24"/>
        </w:rPr>
        <w:t>2.投标保证金的金额：人民币</w:t>
      </w:r>
      <w:r>
        <w:rPr>
          <w:rFonts w:hint="eastAsia" w:ascii="仿宋_GB2312" w:eastAsia="仿宋_GB2312"/>
          <w:color w:val="FF0000"/>
          <w:sz w:val="24"/>
          <w:szCs w:val="24"/>
          <w:lang w:val="en-US" w:eastAsia="zh-CN"/>
        </w:rPr>
        <w:t>10000</w:t>
      </w:r>
      <w:r>
        <w:rPr>
          <w:rFonts w:ascii="仿宋_GB2312" w:eastAsia="仿宋_GB2312"/>
          <w:sz w:val="24"/>
          <w:szCs w:val="24"/>
        </w:rPr>
        <w:t>元</w:t>
      </w:r>
    </w:p>
    <w:p w14:paraId="230315E1">
      <w:pPr>
        <w:adjustRightInd w:val="0"/>
        <w:snapToGrid w:val="0"/>
        <w:ind w:firstLine="480" w:firstLineChars="200"/>
        <w:rPr>
          <w:rFonts w:ascii="仿宋_GB2312" w:eastAsia="仿宋_GB2312"/>
          <w:sz w:val="24"/>
          <w:szCs w:val="24"/>
        </w:rPr>
      </w:pPr>
      <w:r>
        <w:rPr>
          <w:rFonts w:ascii="仿宋_GB2312" w:eastAsia="仿宋_GB2312"/>
          <w:sz w:val="24"/>
          <w:szCs w:val="24"/>
        </w:rPr>
        <w:t>3.投标保证金收款账户信息：</w:t>
      </w:r>
    </w:p>
    <w:p w14:paraId="04912BE8">
      <w:pPr>
        <w:adjustRightInd w:val="0"/>
        <w:snapToGrid w:val="0"/>
        <w:ind w:firstLine="480" w:firstLineChars="200"/>
        <w:rPr>
          <w:rFonts w:ascii="仿宋_GB2312" w:eastAsia="仿宋_GB2312"/>
          <w:sz w:val="24"/>
          <w:szCs w:val="24"/>
        </w:rPr>
      </w:pPr>
      <w:r>
        <w:rPr>
          <w:rFonts w:hint="eastAsia" w:ascii="仿宋_GB2312" w:eastAsia="仿宋_GB2312"/>
          <w:sz w:val="24"/>
          <w:szCs w:val="24"/>
        </w:rPr>
        <w:t>公司名称：中国重汽集团泰安五岳专用汽车有限公司</w:t>
      </w:r>
    </w:p>
    <w:p w14:paraId="0028B05F">
      <w:pPr>
        <w:adjustRightInd w:val="0"/>
        <w:snapToGrid w:val="0"/>
        <w:ind w:firstLine="480" w:firstLineChars="200"/>
        <w:rPr>
          <w:rFonts w:ascii="仿宋_GB2312" w:eastAsia="仿宋_GB2312"/>
          <w:sz w:val="24"/>
          <w:szCs w:val="24"/>
        </w:rPr>
      </w:pPr>
      <w:r>
        <w:rPr>
          <w:rFonts w:hint="eastAsia" w:ascii="仿宋_GB2312" w:eastAsia="仿宋_GB2312"/>
          <w:sz w:val="24"/>
          <w:szCs w:val="24"/>
        </w:rPr>
        <w:t>开户行：交通银行泰安分行；账号：</w:t>
      </w:r>
      <w:r>
        <w:rPr>
          <w:rFonts w:ascii="仿宋_GB2312" w:eastAsia="仿宋_GB2312"/>
          <w:sz w:val="24"/>
          <w:szCs w:val="24"/>
        </w:rPr>
        <w:t>379006111018000061904；行号：301463000018</w:t>
      </w:r>
    </w:p>
    <w:p w14:paraId="16E7AFFC">
      <w:pPr>
        <w:adjustRightInd w:val="0"/>
        <w:snapToGrid w:val="0"/>
        <w:ind w:firstLine="480" w:firstLineChars="200"/>
        <w:rPr>
          <w:rFonts w:ascii="仿宋_GB2312" w:eastAsia="仿宋_GB2312"/>
          <w:sz w:val="24"/>
          <w:szCs w:val="24"/>
        </w:rPr>
      </w:pPr>
      <w:r>
        <w:rPr>
          <w:rFonts w:ascii="仿宋_GB2312" w:eastAsia="仿宋_GB2312"/>
          <w:sz w:val="24"/>
          <w:szCs w:val="24"/>
        </w:rPr>
        <w:t>4.汇款备注信息：投标保证金—项目名称—***公司（五个字以内公司简称）</w:t>
      </w:r>
    </w:p>
    <w:p w14:paraId="49650672">
      <w:pPr>
        <w:adjustRightInd w:val="0"/>
        <w:snapToGrid w:val="0"/>
        <w:ind w:firstLine="480" w:firstLineChars="200"/>
        <w:rPr>
          <w:rFonts w:ascii="仿宋_GB2312" w:eastAsia="仿宋_GB2312"/>
          <w:sz w:val="24"/>
          <w:szCs w:val="24"/>
        </w:rPr>
      </w:pPr>
      <w:r>
        <w:rPr>
          <w:rFonts w:ascii="仿宋_GB2312" w:eastAsia="仿宋_GB2312"/>
          <w:sz w:val="24"/>
          <w:szCs w:val="24"/>
        </w:rPr>
        <w:t>5.招标人按照财务制度退款，在确定中标人后，按投标人（除中标人外）所提供的账户信息一个付款周期内退还投标保证金本金。</w:t>
      </w:r>
    </w:p>
    <w:p w14:paraId="0B2388EF">
      <w:pPr>
        <w:adjustRightInd w:val="0"/>
        <w:snapToGrid w:val="0"/>
        <w:ind w:firstLine="480" w:firstLineChars="200"/>
        <w:rPr>
          <w:rFonts w:ascii="仿宋_GB2312" w:eastAsia="仿宋_GB2312"/>
          <w:sz w:val="24"/>
          <w:szCs w:val="24"/>
        </w:rPr>
      </w:pPr>
      <w:r>
        <w:rPr>
          <w:rFonts w:ascii="仿宋_GB2312" w:eastAsia="仿宋_GB2312"/>
          <w:sz w:val="24"/>
          <w:szCs w:val="24"/>
        </w:rPr>
        <w:t>6.投标人在向招标人出示《投标保证金缴纳凭证》后方可进行投标。</w:t>
      </w:r>
    </w:p>
    <w:p w14:paraId="76EE7255">
      <w:pPr>
        <w:adjustRightInd w:val="0"/>
        <w:snapToGrid w:val="0"/>
        <w:ind w:firstLine="480" w:firstLineChars="200"/>
        <w:rPr>
          <w:rFonts w:ascii="仿宋_GB2312" w:eastAsia="仿宋_GB2312"/>
          <w:sz w:val="24"/>
          <w:szCs w:val="24"/>
        </w:rPr>
      </w:pPr>
      <w:r>
        <w:rPr>
          <w:rFonts w:ascii="仿宋_GB2312" w:eastAsia="仿宋_GB2312"/>
          <w:sz w:val="24"/>
          <w:szCs w:val="24"/>
        </w:rPr>
        <w:t>7.发生以下情况时，招标人有权没收保证金：</w:t>
      </w:r>
    </w:p>
    <w:p w14:paraId="1A16755E">
      <w:pPr>
        <w:adjustRightInd w:val="0"/>
        <w:snapToGrid w:val="0"/>
        <w:ind w:firstLine="480" w:firstLineChars="200"/>
        <w:rPr>
          <w:rFonts w:ascii="仿宋_GB2312" w:eastAsia="仿宋_GB2312"/>
          <w:sz w:val="24"/>
          <w:szCs w:val="24"/>
        </w:rPr>
      </w:pPr>
      <w:r>
        <w:rPr>
          <w:rFonts w:hint="eastAsia" w:ascii="仿宋_GB2312" w:eastAsia="仿宋_GB2312"/>
          <w:sz w:val="24"/>
          <w:szCs w:val="24"/>
        </w:rPr>
        <w:t>（</w:t>
      </w:r>
      <w:r>
        <w:rPr>
          <w:rFonts w:ascii="仿宋_GB2312" w:eastAsia="仿宋_GB2312"/>
          <w:sz w:val="24"/>
          <w:szCs w:val="24"/>
        </w:rPr>
        <w:t>1）截至开标前3个工作日，投标人无正当理由且未以书面形式递交说明而在投标截止日不来投标的；</w:t>
      </w:r>
    </w:p>
    <w:p w14:paraId="4151D9F2">
      <w:pPr>
        <w:adjustRightInd w:val="0"/>
        <w:snapToGrid w:val="0"/>
        <w:ind w:firstLine="480" w:firstLineChars="200"/>
        <w:rPr>
          <w:rFonts w:ascii="仿宋_GB2312" w:eastAsia="仿宋_GB2312"/>
          <w:sz w:val="24"/>
          <w:szCs w:val="24"/>
        </w:rPr>
      </w:pPr>
      <w:r>
        <w:rPr>
          <w:rFonts w:hint="eastAsia" w:ascii="仿宋_GB2312" w:eastAsia="仿宋_GB2312"/>
          <w:sz w:val="24"/>
          <w:szCs w:val="24"/>
        </w:rPr>
        <w:t>（</w:t>
      </w:r>
      <w:r>
        <w:rPr>
          <w:rFonts w:ascii="仿宋_GB2312" w:eastAsia="仿宋_GB2312"/>
          <w:sz w:val="24"/>
          <w:szCs w:val="24"/>
        </w:rPr>
        <w:t>2）投标人递送投标文件后，无正当理由放弃投标的；</w:t>
      </w:r>
    </w:p>
    <w:p w14:paraId="5CF289EF">
      <w:pPr>
        <w:adjustRightInd w:val="0"/>
        <w:snapToGrid w:val="0"/>
        <w:ind w:firstLine="480" w:firstLineChars="200"/>
        <w:rPr>
          <w:rFonts w:ascii="仿宋_GB2312" w:eastAsia="仿宋_GB2312"/>
          <w:sz w:val="24"/>
          <w:szCs w:val="24"/>
        </w:rPr>
      </w:pPr>
      <w:r>
        <w:rPr>
          <w:rFonts w:hint="eastAsia" w:ascii="仿宋_GB2312" w:eastAsia="仿宋_GB2312"/>
          <w:sz w:val="24"/>
          <w:szCs w:val="24"/>
        </w:rPr>
        <w:t>（</w:t>
      </w:r>
      <w:r>
        <w:rPr>
          <w:rFonts w:ascii="仿宋_GB2312" w:eastAsia="仿宋_GB2312"/>
          <w:sz w:val="24"/>
          <w:szCs w:val="24"/>
        </w:rPr>
        <w:t>3）自中标通知书发出之日起30日内，中标人无正当理由不签订合同的；</w:t>
      </w:r>
    </w:p>
    <w:p w14:paraId="4DDD7BD0">
      <w:pPr>
        <w:adjustRightInd w:val="0"/>
        <w:snapToGrid w:val="0"/>
        <w:ind w:firstLine="480" w:firstLineChars="200"/>
        <w:rPr>
          <w:rFonts w:ascii="仿宋_GB2312" w:eastAsia="仿宋_GB2312"/>
          <w:sz w:val="24"/>
          <w:szCs w:val="24"/>
        </w:rPr>
      </w:pPr>
      <w:r>
        <w:rPr>
          <w:rFonts w:hint="eastAsia" w:ascii="仿宋_GB2312" w:eastAsia="仿宋_GB2312"/>
          <w:sz w:val="24"/>
          <w:szCs w:val="24"/>
        </w:rPr>
        <w:t>（</w:t>
      </w:r>
      <w:r>
        <w:rPr>
          <w:rFonts w:ascii="仿宋_GB2312" w:eastAsia="仿宋_GB2312"/>
          <w:sz w:val="24"/>
          <w:szCs w:val="24"/>
        </w:rPr>
        <w:t>4）投标人在投标过程中被查实有串标、围标、陪标等违规违纪行为的；</w:t>
      </w:r>
    </w:p>
    <w:p w14:paraId="06A3569D">
      <w:pPr>
        <w:adjustRightInd w:val="0"/>
        <w:snapToGrid w:val="0"/>
        <w:ind w:firstLine="480" w:firstLineChars="200"/>
        <w:rPr>
          <w:rFonts w:ascii="仿宋_GB2312" w:eastAsia="仿宋_GB2312"/>
          <w:sz w:val="24"/>
          <w:szCs w:val="24"/>
        </w:rPr>
      </w:pPr>
      <w:r>
        <w:rPr>
          <w:rFonts w:hint="eastAsia" w:ascii="仿宋_GB2312" w:eastAsia="仿宋_GB2312"/>
          <w:sz w:val="24"/>
          <w:szCs w:val="24"/>
        </w:rPr>
        <w:t>（</w:t>
      </w:r>
      <w:r>
        <w:rPr>
          <w:rFonts w:ascii="仿宋_GB2312" w:eastAsia="仿宋_GB2312"/>
          <w:sz w:val="24"/>
          <w:szCs w:val="24"/>
        </w:rPr>
        <w:t>5）投标人有违约违规行为或被投诉、举报的，在调查处理期间，保证金暂不退还，待调查处理结束后按有关规定处理。</w:t>
      </w:r>
    </w:p>
    <w:p w14:paraId="75583C7C">
      <w:pPr>
        <w:adjustRightInd w:val="0"/>
        <w:snapToGrid w:val="0"/>
        <w:ind w:firstLine="482" w:firstLineChars="200"/>
        <w:rPr>
          <w:rFonts w:ascii="黑体" w:hAnsi="黑体" w:eastAsia="黑体"/>
          <w:b/>
          <w:sz w:val="24"/>
          <w:szCs w:val="24"/>
        </w:rPr>
      </w:pPr>
      <w:r>
        <w:rPr>
          <w:rFonts w:hint="eastAsia" w:ascii="黑体" w:hAnsi="黑体" w:eastAsia="黑体"/>
          <w:b/>
          <w:sz w:val="24"/>
          <w:szCs w:val="24"/>
        </w:rPr>
        <w:t>六、</w:t>
      </w:r>
      <w:r>
        <w:rPr>
          <w:rFonts w:ascii="黑体" w:hAnsi="黑体" w:eastAsia="黑体"/>
          <w:b/>
          <w:sz w:val="24"/>
          <w:szCs w:val="24"/>
        </w:rPr>
        <w:t xml:space="preserve"> 投标文件的递交</w:t>
      </w:r>
    </w:p>
    <w:p w14:paraId="0258930A">
      <w:pPr>
        <w:adjustRightInd w:val="0"/>
        <w:snapToGrid w:val="0"/>
        <w:ind w:firstLine="480" w:firstLineChars="200"/>
        <w:rPr>
          <w:rFonts w:ascii="仿宋_GB2312" w:eastAsia="仿宋_GB2312"/>
          <w:sz w:val="24"/>
          <w:szCs w:val="24"/>
        </w:rPr>
      </w:pPr>
      <w:r>
        <w:rPr>
          <w:rFonts w:ascii="仿宋_GB2312" w:eastAsia="仿宋_GB2312"/>
          <w:sz w:val="24"/>
          <w:szCs w:val="24"/>
        </w:rPr>
        <w:t>1.投标文件格式</w:t>
      </w:r>
    </w:p>
    <w:p w14:paraId="490B96BE">
      <w:pPr>
        <w:adjustRightInd w:val="0"/>
        <w:snapToGrid w:val="0"/>
        <w:ind w:firstLine="480" w:firstLineChars="200"/>
        <w:rPr>
          <w:rFonts w:ascii="仿宋_GB2312" w:eastAsia="仿宋_GB2312"/>
          <w:sz w:val="24"/>
          <w:szCs w:val="24"/>
        </w:rPr>
      </w:pPr>
      <w:r>
        <w:rPr>
          <w:rFonts w:hint="eastAsia" w:ascii="仿宋_GB2312" w:eastAsia="仿宋_GB2312"/>
          <w:sz w:val="24"/>
          <w:szCs w:val="24"/>
        </w:rPr>
        <w:t>（</w:t>
      </w:r>
      <w:r>
        <w:rPr>
          <w:rFonts w:ascii="仿宋_GB2312" w:eastAsia="仿宋_GB2312"/>
          <w:sz w:val="24"/>
          <w:szCs w:val="24"/>
        </w:rPr>
        <w:t>1）资格审查文件一份，单独密封；</w:t>
      </w:r>
    </w:p>
    <w:p w14:paraId="6E87ACBE">
      <w:pPr>
        <w:adjustRightInd w:val="0"/>
        <w:snapToGrid w:val="0"/>
        <w:ind w:firstLine="480" w:firstLineChars="200"/>
        <w:rPr>
          <w:rFonts w:ascii="仿宋_GB2312" w:eastAsia="仿宋_GB2312"/>
          <w:sz w:val="24"/>
          <w:szCs w:val="24"/>
        </w:rPr>
      </w:pPr>
      <w:r>
        <w:rPr>
          <w:rFonts w:hint="eastAsia" w:ascii="仿宋_GB2312" w:eastAsia="仿宋_GB2312"/>
          <w:sz w:val="24"/>
          <w:szCs w:val="24"/>
        </w:rPr>
        <w:t>（</w:t>
      </w:r>
      <w:r>
        <w:rPr>
          <w:rFonts w:ascii="仿宋_GB2312" w:eastAsia="仿宋_GB2312"/>
          <w:sz w:val="24"/>
          <w:szCs w:val="24"/>
        </w:rPr>
        <w:t>2）商务文件一份，单独密封。</w:t>
      </w:r>
    </w:p>
    <w:p w14:paraId="03240C2A">
      <w:pPr>
        <w:adjustRightInd w:val="0"/>
        <w:snapToGrid w:val="0"/>
        <w:ind w:firstLine="480" w:firstLineChars="200"/>
        <w:rPr>
          <w:rFonts w:ascii="仿宋_GB2312" w:eastAsia="仿宋_GB2312"/>
          <w:sz w:val="24"/>
          <w:szCs w:val="24"/>
        </w:rPr>
      </w:pPr>
      <w:r>
        <w:rPr>
          <w:rFonts w:hint="eastAsia" w:ascii="仿宋_GB2312" w:eastAsia="仿宋_GB2312"/>
          <w:sz w:val="24"/>
          <w:szCs w:val="24"/>
        </w:rPr>
        <w:t>（</w:t>
      </w:r>
      <w:r>
        <w:rPr>
          <w:rFonts w:hint="eastAsia" w:ascii="仿宋_GB2312" w:eastAsia="仿宋_GB2312"/>
          <w:sz w:val="24"/>
          <w:szCs w:val="24"/>
          <w:lang w:val="en-US" w:eastAsia="zh-CN"/>
        </w:rPr>
        <w:t>3</w:t>
      </w:r>
      <w:r>
        <w:rPr>
          <w:rFonts w:ascii="仿宋_GB2312" w:eastAsia="仿宋_GB2312"/>
          <w:sz w:val="24"/>
          <w:szCs w:val="24"/>
        </w:rPr>
        <w:t>）USB接口设备存储的电子版投标文件一份（包含投标文件全部内容，PDF及word格式各一份），单独密封；（USB接口存储设备不退还）</w:t>
      </w:r>
    </w:p>
    <w:p w14:paraId="4BB99F1F">
      <w:pPr>
        <w:adjustRightInd w:val="0"/>
        <w:snapToGrid w:val="0"/>
        <w:ind w:firstLine="480" w:firstLineChars="200"/>
        <w:rPr>
          <w:rFonts w:ascii="仿宋_GB2312" w:eastAsia="仿宋_GB2312"/>
          <w:sz w:val="24"/>
          <w:szCs w:val="24"/>
        </w:rPr>
      </w:pPr>
      <w:r>
        <w:rPr>
          <w:rFonts w:hint="eastAsia" w:ascii="仿宋_GB2312" w:eastAsia="仿宋_GB2312"/>
          <w:sz w:val="24"/>
          <w:szCs w:val="24"/>
        </w:rPr>
        <w:t>（</w:t>
      </w:r>
      <w:r>
        <w:rPr>
          <w:rFonts w:hint="eastAsia" w:ascii="仿宋_GB2312" w:eastAsia="仿宋_GB2312"/>
          <w:sz w:val="24"/>
          <w:szCs w:val="24"/>
          <w:lang w:val="en-US" w:eastAsia="zh-CN"/>
        </w:rPr>
        <w:t>4</w:t>
      </w:r>
      <w:r>
        <w:rPr>
          <w:rFonts w:ascii="仿宋_GB2312" w:eastAsia="仿宋_GB2312"/>
          <w:sz w:val="24"/>
          <w:szCs w:val="24"/>
        </w:rPr>
        <w:t>）单独密封的开标一览表一份。</w:t>
      </w:r>
    </w:p>
    <w:p w14:paraId="22F943FB">
      <w:pPr>
        <w:adjustRightInd w:val="0"/>
        <w:snapToGrid w:val="0"/>
        <w:ind w:firstLine="480" w:firstLineChars="200"/>
        <w:rPr>
          <w:rFonts w:ascii="仿宋_GB2312" w:eastAsia="仿宋_GB2312"/>
          <w:sz w:val="24"/>
          <w:szCs w:val="24"/>
        </w:rPr>
      </w:pPr>
      <w:r>
        <w:rPr>
          <w:rFonts w:ascii="仿宋_GB2312" w:eastAsia="仿宋_GB2312"/>
          <w:sz w:val="24"/>
          <w:szCs w:val="24"/>
        </w:rPr>
        <w:t>2.投标文件密封和标记</w:t>
      </w:r>
    </w:p>
    <w:p w14:paraId="026E1E95">
      <w:pPr>
        <w:adjustRightInd w:val="0"/>
        <w:snapToGrid w:val="0"/>
        <w:ind w:firstLine="480" w:firstLineChars="200"/>
        <w:rPr>
          <w:rFonts w:ascii="仿宋_GB2312" w:eastAsia="仿宋_GB2312"/>
          <w:sz w:val="24"/>
          <w:szCs w:val="24"/>
        </w:rPr>
      </w:pPr>
      <w:r>
        <w:rPr>
          <w:rFonts w:hint="eastAsia" w:ascii="仿宋_GB2312" w:eastAsia="仿宋_GB2312"/>
          <w:sz w:val="24"/>
          <w:szCs w:val="24"/>
        </w:rPr>
        <w:t>投标人应将投标文件的正本和所有副本、电子版及开标一览表分别密封后再密封在一个包封内，并在封面明显处注明以下内容：投标人名称（加盖公章）、项目名称；每一密封件在封口处注明“于</w:t>
      </w:r>
      <w:r>
        <w:rPr>
          <w:rFonts w:ascii="仿宋_GB2312" w:eastAsia="仿宋_GB2312"/>
          <w:sz w:val="24"/>
          <w:szCs w:val="24"/>
        </w:rPr>
        <w:t xml:space="preserve"> </w:t>
      </w:r>
      <w:r>
        <w:rPr>
          <w:rFonts w:ascii="仿宋_GB2312" w:eastAsia="仿宋_GB2312"/>
          <w:color w:val="FF0000"/>
          <w:sz w:val="24"/>
          <w:szCs w:val="24"/>
        </w:rPr>
        <w:t>202</w:t>
      </w:r>
      <w:r>
        <w:rPr>
          <w:rFonts w:hint="eastAsia" w:ascii="仿宋_GB2312" w:eastAsia="仿宋_GB2312"/>
          <w:color w:val="FF0000"/>
          <w:sz w:val="24"/>
          <w:szCs w:val="24"/>
          <w:lang w:val="en-US" w:eastAsia="zh-CN"/>
        </w:rPr>
        <w:t>6</w:t>
      </w:r>
      <w:r>
        <w:rPr>
          <w:rFonts w:ascii="仿宋_GB2312" w:eastAsia="仿宋_GB2312"/>
          <w:color w:val="FF0000"/>
          <w:sz w:val="24"/>
          <w:szCs w:val="24"/>
        </w:rPr>
        <w:t>年11月  日  时</w:t>
      </w:r>
      <w:r>
        <w:rPr>
          <w:rFonts w:ascii="仿宋_GB2312" w:eastAsia="仿宋_GB2312"/>
          <w:sz w:val="24"/>
          <w:szCs w:val="24"/>
        </w:rPr>
        <w:t xml:space="preserve">  分之前不准启封</w:t>
      </w:r>
      <w:r>
        <w:rPr>
          <w:rFonts w:hint="eastAsia" w:ascii="仿宋_GB2312" w:eastAsia="仿宋_GB2312"/>
          <w:sz w:val="24"/>
          <w:szCs w:val="24"/>
        </w:rPr>
        <w:t>”</w:t>
      </w:r>
      <w:r>
        <w:rPr>
          <w:rFonts w:ascii="仿宋_GB2312" w:eastAsia="仿宋_GB2312"/>
          <w:sz w:val="24"/>
          <w:szCs w:val="24"/>
        </w:rPr>
        <w:t>字样。投标人必须将投标文件按照顺序分别胶装成册，并在首页编制</w:t>
      </w:r>
      <w:r>
        <w:rPr>
          <w:rFonts w:hint="eastAsia" w:ascii="仿宋_GB2312" w:eastAsia="仿宋_GB2312"/>
          <w:sz w:val="24"/>
          <w:szCs w:val="24"/>
        </w:rPr>
        <w:t>“</w:t>
      </w:r>
      <w:r>
        <w:rPr>
          <w:rFonts w:ascii="仿宋_GB2312" w:eastAsia="仿宋_GB2312"/>
          <w:sz w:val="24"/>
          <w:szCs w:val="24"/>
        </w:rPr>
        <w:t>投标文件目录</w:t>
      </w:r>
      <w:r>
        <w:rPr>
          <w:rFonts w:hint="eastAsia" w:ascii="仿宋_GB2312" w:eastAsia="仿宋_GB2312"/>
          <w:sz w:val="24"/>
          <w:szCs w:val="24"/>
        </w:rPr>
        <w:t>”</w:t>
      </w:r>
      <w:r>
        <w:rPr>
          <w:rFonts w:ascii="仿宋_GB2312" w:eastAsia="仿宋_GB2312"/>
          <w:sz w:val="24"/>
          <w:szCs w:val="24"/>
        </w:rPr>
        <w:t>。</w:t>
      </w:r>
    </w:p>
    <w:p w14:paraId="6FD9E29C">
      <w:pPr>
        <w:adjustRightInd w:val="0"/>
        <w:snapToGrid w:val="0"/>
        <w:ind w:firstLine="480" w:firstLineChars="200"/>
        <w:rPr>
          <w:rFonts w:ascii="仿宋_GB2312" w:eastAsia="仿宋_GB2312"/>
          <w:sz w:val="24"/>
          <w:szCs w:val="24"/>
        </w:rPr>
      </w:pPr>
      <w:r>
        <w:rPr>
          <w:rFonts w:hint="eastAsia" w:ascii="仿宋_GB2312" w:eastAsia="仿宋_GB2312"/>
          <w:sz w:val="24"/>
          <w:szCs w:val="24"/>
        </w:rPr>
        <w:t>未按以上要求密封和标记的按无效投标处理。</w:t>
      </w:r>
    </w:p>
    <w:p w14:paraId="687D6BFC">
      <w:pPr>
        <w:adjustRightInd w:val="0"/>
        <w:snapToGrid w:val="0"/>
        <w:ind w:firstLine="482" w:firstLineChars="200"/>
        <w:rPr>
          <w:rFonts w:ascii="黑体" w:hAnsi="黑体" w:eastAsia="黑体"/>
          <w:b/>
          <w:sz w:val="24"/>
          <w:szCs w:val="24"/>
        </w:rPr>
      </w:pPr>
      <w:r>
        <w:rPr>
          <w:rFonts w:hint="eastAsia" w:ascii="黑体" w:hAnsi="黑体" w:eastAsia="黑体"/>
          <w:b/>
          <w:sz w:val="24"/>
          <w:szCs w:val="24"/>
        </w:rPr>
        <w:t>七、投标须知</w:t>
      </w:r>
    </w:p>
    <w:p w14:paraId="7220F65D">
      <w:pPr>
        <w:adjustRightInd w:val="0"/>
        <w:snapToGrid w:val="0"/>
        <w:ind w:firstLine="480" w:firstLineChars="200"/>
        <w:rPr>
          <w:rFonts w:ascii="仿宋_GB2312" w:eastAsia="仿宋_GB2312"/>
          <w:color w:val="FF0000"/>
          <w:sz w:val="24"/>
          <w:szCs w:val="24"/>
        </w:rPr>
      </w:pPr>
      <w:r>
        <w:rPr>
          <w:rFonts w:ascii="仿宋_GB2312" w:eastAsia="仿宋_GB2312"/>
          <w:sz w:val="24"/>
          <w:szCs w:val="24"/>
        </w:rPr>
        <w:t>1.</w:t>
      </w:r>
      <w:r>
        <w:rPr>
          <w:rFonts w:ascii="仿宋_GB2312" w:eastAsia="仿宋_GB2312"/>
          <w:color w:val="FF0000"/>
          <w:sz w:val="24"/>
          <w:szCs w:val="24"/>
        </w:rPr>
        <w:t>合格投标人：</w:t>
      </w:r>
    </w:p>
    <w:p w14:paraId="77402FC3">
      <w:pPr>
        <w:adjustRightInd w:val="0"/>
        <w:snapToGrid w:val="0"/>
        <w:ind w:firstLine="480" w:firstLineChars="200"/>
        <w:rPr>
          <w:rFonts w:ascii="仿宋_GB2312" w:eastAsia="仿宋_GB2312"/>
          <w:color w:val="FF0000"/>
          <w:sz w:val="24"/>
          <w:szCs w:val="24"/>
        </w:rPr>
      </w:pPr>
      <w:r>
        <w:rPr>
          <w:rFonts w:hint="eastAsia" w:ascii="仿宋_GB2312" w:eastAsia="仿宋_GB2312"/>
          <w:color w:val="FF0000"/>
          <w:sz w:val="24"/>
          <w:szCs w:val="24"/>
        </w:rPr>
        <w:t>（</w:t>
      </w:r>
      <w:r>
        <w:rPr>
          <w:rFonts w:ascii="仿宋_GB2312" w:eastAsia="仿宋_GB2312"/>
          <w:color w:val="FF0000"/>
          <w:sz w:val="24"/>
          <w:szCs w:val="24"/>
        </w:rPr>
        <w:t>1）投标人须遵守《中华人民共和国招标投标法》、《中华人民共和国民法典》及其它有关的法律和法规；为中华人民共和国境内注册的独立法人机构，具有独立承担民事责任能力。</w:t>
      </w:r>
    </w:p>
    <w:p w14:paraId="7A827619">
      <w:pPr>
        <w:adjustRightInd w:val="0"/>
        <w:snapToGrid w:val="0"/>
        <w:ind w:firstLine="480" w:firstLineChars="200"/>
        <w:rPr>
          <w:rFonts w:ascii="仿宋_GB2312" w:eastAsia="仿宋_GB2312"/>
          <w:color w:val="FF0000"/>
          <w:sz w:val="24"/>
          <w:szCs w:val="24"/>
        </w:rPr>
      </w:pPr>
      <w:r>
        <w:rPr>
          <w:rFonts w:hint="eastAsia" w:ascii="仿宋_GB2312" w:eastAsia="仿宋_GB2312"/>
          <w:color w:val="FF0000"/>
          <w:sz w:val="24"/>
          <w:szCs w:val="24"/>
        </w:rPr>
        <w:t>（</w:t>
      </w:r>
      <w:r>
        <w:rPr>
          <w:rFonts w:ascii="仿宋_GB2312" w:eastAsia="仿宋_GB2312"/>
          <w:color w:val="FF0000"/>
          <w:sz w:val="24"/>
          <w:szCs w:val="24"/>
        </w:rPr>
        <w:t>2）注册资金不少于50万人民币；公司成立三年以上（以营业执照成立日期到开标当日满三年为准），经营范围符合本次招标方所需招标项目要求；并在人员、设备、资金等方面具有承担本项目的能力；</w:t>
      </w:r>
    </w:p>
    <w:p w14:paraId="0757A251">
      <w:pPr>
        <w:adjustRightInd w:val="0"/>
        <w:snapToGrid w:val="0"/>
        <w:ind w:firstLine="480" w:firstLineChars="200"/>
        <w:rPr>
          <w:rFonts w:ascii="仿宋_GB2312" w:eastAsia="仿宋_GB2312"/>
          <w:color w:val="FF0000"/>
          <w:sz w:val="24"/>
          <w:szCs w:val="24"/>
        </w:rPr>
      </w:pPr>
      <w:r>
        <w:rPr>
          <w:rFonts w:hint="eastAsia" w:ascii="仿宋_GB2312" w:eastAsia="仿宋_GB2312"/>
          <w:color w:val="FF0000"/>
          <w:sz w:val="24"/>
          <w:szCs w:val="24"/>
        </w:rPr>
        <w:t>（</w:t>
      </w:r>
      <w:r>
        <w:rPr>
          <w:rFonts w:ascii="仿宋_GB2312" w:eastAsia="仿宋_GB2312"/>
          <w:color w:val="FF0000"/>
          <w:sz w:val="24"/>
          <w:szCs w:val="24"/>
        </w:rPr>
        <w:t>3）拟乙方应提供营业执照副本扫描件（需盖章）；拟乙方应提供法定代表人</w:t>
      </w:r>
      <w:r>
        <w:rPr>
          <w:rFonts w:hint="eastAsia" w:ascii="仿宋_GB2312" w:eastAsia="仿宋_GB2312"/>
          <w:color w:val="FF0000"/>
          <w:sz w:val="24"/>
          <w:szCs w:val="24"/>
        </w:rPr>
        <w:t>或授权代表的</w:t>
      </w:r>
      <w:r>
        <w:rPr>
          <w:rFonts w:ascii="仿宋_GB2312" w:eastAsia="仿宋_GB2312"/>
          <w:color w:val="FF0000"/>
          <w:sz w:val="24"/>
          <w:szCs w:val="24"/>
        </w:rPr>
        <w:t>资格证明文件；</w:t>
      </w:r>
    </w:p>
    <w:p w14:paraId="7035CE32">
      <w:pPr>
        <w:adjustRightInd w:val="0"/>
        <w:snapToGrid w:val="0"/>
        <w:ind w:firstLine="480" w:firstLineChars="200"/>
        <w:rPr>
          <w:rFonts w:ascii="仿宋_GB2312" w:eastAsia="仿宋_GB2312"/>
          <w:color w:val="FF0000"/>
          <w:sz w:val="24"/>
          <w:szCs w:val="24"/>
        </w:rPr>
      </w:pPr>
      <w:r>
        <w:rPr>
          <w:rFonts w:hint="eastAsia" w:ascii="仿宋_GB2312" w:eastAsia="仿宋_GB2312"/>
          <w:color w:val="FF0000"/>
          <w:sz w:val="24"/>
          <w:szCs w:val="24"/>
        </w:rPr>
        <w:t>（</w:t>
      </w:r>
      <w:r>
        <w:rPr>
          <w:rFonts w:ascii="仿宋_GB2312" w:eastAsia="仿宋_GB2312"/>
          <w:color w:val="FF0000"/>
          <w:sz w:val="24"/>
          <w:szCs w:val="24"/>
        </w:rPr>
        <w:t>4）拟乙方不存在严重违规或被列入招标人“黑名单”的声明；</w:t>
      </w:r>
    </w:p>
    <w:p w14:paraId="5D5E4D11">
      <w:pPr>
        <w:adjustRightInd w:val="0"/>
        <w:snapToGrid w:val="0"/>
        <w:ind w:firstLine="480" w:firstLineChars="200"/>
        <w:rPr>
          <w:rFonts w:ascii="仿宋_GB2312" w:eastAsia="仿宋_GB2312"/>
          <w:color w:val="FF0000"/>
          <w:sz w:val="24"/>
          <w:szCs w:val="24"/>
        </w:rPr>
      </w:pPr>
      <w:r>
        <w:rPr>
          <w:rFonts w:hint="eastAsia" w:ascii="仿宋_GB2312" w:eastAsia="仿宋_GB2312"/>
          <w:color w:val="FF0000"/>
          <w:sz w:val="24"/>
          <w:szCs w:val="24"/>
        </w:rPr>
        <w:t>（</w:t>
      </w:r>
      <w:r>
        <w:rPr>
          <w:rFonts w:ascii="仿宋_GB2312" w:eastAsia="仿宋_GB2312"/>
          <w:color w:val="FF0000"/>
          <w:sz w:val="24"/>
          <w:szCs w:val="24"/>
        </w:rPr>
        <w:t>5）拟乙方有与本次招标内容相同或类似项目业绩，且近3年内无因服务不当而造成重大事故；</w:t>
      </w:r>
    </w:p>
    <w:p w14:paraId="381166E4">
      <w:pPr>
        <w:adjustRightInd w:val="0"/>
        <w:snapToGrid w:val="0"/>
        <w:ind w:firstLine="480" w:firstLineChars="200"/>
        <w:rPr>
          <w:rFonts w:ascii="仿宋_GB2312" w:eastAsia="仿宋_GB2312"/>
          <w:color w:val="FF0000"/>
          <w:sz w:val="24"/>
          <w:szCs w:val="24"/>
        </w:rPr>
      </w:pPr>
      <w:r>
        <w:rPr>
          <w:rFonts w:hint="eastAsia" w:ascii="仿宋_GB2312" w:eastAsia="仿宋_GB2312"/>
          <w:color w:val="FF0000"/>
          <w:sz w:val="24"/>
          <w:szCs w:val="24"/>
        </w:rPr>
        <w:t>（</w:t>
      </w:r>
      <w:r>
        <w:rPr>
          <w:rFonts w:ascii="仿宋_GB2312" w:eastAsia="仿宋_GB2312"/>
          <w:color w:val="FF0000"/>
          <w:sz w:val="24"/>
          <w:szCs w:val="24"/>
        </w:rPr>
        <w:t>6）拟乙方须认可招标人的工作指令，包括节、假日能正常开展工作的要求；</w:t>
      </w:r>
    </w:p>
    <w:p w14:paraId="466AB785">
      <w:pPr>
        <w:adjustRightInd w:val="0"/>
        <w:snapToGrid w:val="0"/>
        <w:ind w:firstLine="480" w:firstLineChars="200"/>
        <w:rPr>
          <w:rFonts w:ascii="仿宋_GB2312" w:eastAsia="仿宋_GB2312"/>
          <w:color w:val="FF0000"/>
          <w:sz w:val="24"/>
          <w:szCs w:val="24"/>
        </w:rPr>
      </w:pPr>
      <w:r>
        <w:rPr>
          <w:rFonts w:hint="eastAsia" w:ascii="仿宋_GB2312" w:eastAsia="仿宋_GB2312"/>
          <w:color w:val="FF0000"/>
          <w:sz w:val="24"/>
          <w:szCs w:val="24"/>
        </w:rPr>
        <w:t>（</w:t>
      </w:r>
      <w:r>
        <w:rPr>
          <w:rFonts w:ascii="仿宋_GB2312" w:eastAsia="仿宋_GB2312"/>
          <w:color w:val="FF0000"/>
          <w:sz w:val="24"/>
          <w:szCs w:val="24"/>
        </w:rPr>
        <w:t>7）拟乙方的直接或间接股东、法定代表人、董事、监事、高管非重汽员工及其亲属。</w:t>
      </w:r>
    </w:p>
    <w:p w14:paraId="036EAFF7">
      <w:pPr>
        <w:adjustRightInd w:val="0"/>
        <w:snapToGrid w:val="0"/>
        <w:ind w:firstLine="480" w:firstLineChars="200"/>
        <w:rPr>
          <w:rFonts w:ascii="仿宋_GB2312" w:eastAsia="仿宋_GB2312"/>
          <w:color w:val="FF0000"/>
          <w:sz w:val="24"/>
          <w:szCs w:val="24"/>
        </w:rPr>
      </w:pPr>
      <w:r>
        <w:rPr>
          <w:rFonts w:hint="eastAsia" w:ascii="仿宋_GB2312" w:eastAsia="仿宋_GB2312"/>
          <w:color w:val="FF0000"/>
          <w:sz w:val="24"/>
          <w:szCs w:val="24"/>
        </w:rPr>
        <w:t>（</w:t>
      </w:r>
      <w:r>
        <w:rPr>
          <w:rFonts w:ascii="仿宋_GB2312" w:eastAsia="仿宋_GB2312"/>
          <w:color w:val="FF0000"/>
          <w:sz w:val="24"/>
          <w:szCs w:val="24"/>
        </w:rPr>
        <w:t>8）本次招标项目不接受联合体投标。</w:t>
      </w:r>
    </w:p>
    <w:p w14:paraId="120A7E61">
      <w:pPr>
        <w:adjustRightInd w:val="0"/>
        <w:snapToGrid w:val="0"/>
        <w:ind w:firstLine="480" w:firstLineChars="200"/>
        <w:rPr>
          <w:rFonts w:ascii="仿宋_GB2312" w:eastAsia="仿宋_GB2312"/>
          <w:sz w:val="24"/>
          <w:szCs w:val="24"/>
        </w:rPr>
      </w:pPr>
      <w:r>
        <w:rPr>
          <w:rFonts w:ascii="仿宋_GB2312" w:eastAsia="仿宋_GB2312"/>
          <w:sz w:val="24"/>
          <w:szCs w:val="24"/>
        </w:rPr>
        <w:t>2.投标文件格式详见本招标文件</w:t>
      </w:r>
      <w:r>
        <w:rPr>
          <w:rFonts w:hint="eastAsia" w:ascii="仿宋_GB2312" w:eastAsia="仿宋_GB2312"/>
          <w:sz w:val="24"/>
          <w:szCs w:val="24"/>
        </w:rPr>
        <w:t>“</w:t>
      </w:r>
      <w:r>
        <w:rPr>
          <w:rFonts w:ascii="仿宋_GB2312" w:eastAsia="仿宋_GB2312"/>
          <w:sz w:val="24"/>
          <w:szCs w:val="24"/>
        </w:rPr>
        <w:t>第二章 投标文件编制</w:t>
      </w:r>
      <w:r>
        <w:rPr>
          <w:rFonts w:hint="eastAsia" w:ascii="仿宋_GB2312" w:eastAsia="仿宋_GB2312"/>
          <w:sz w:val="24"/>
          <w:szCs w:val="24"/>
        </w:rPr>
        <w:t>”</w:t>
      </w:r>
      <w:r>
        <w:rPr>
          <w:rFonts w:ascii="仿宋_GB2312" w:eastAsia="仿宋_GB2312"/>
          <w:sz w:val="24"/>
          <w:szCs w:val="24"/>
        </w:rPr>
        <w:t>。</w:t>
      </w:r>
    </w:p>
    <w:p w14:paraId="331259F5">
      <w:pPr>
        <w:adjustRightInd w:val="0"/>
        <w:snapToGrid w:val="0"/>
        <w:ind w:firstLine="480" w:firstLineChars="200"/>
        <w:rPr>
          <w:rFonts w:ascii="仿宋_GB2312" w:eastAsia="仿宋_GB2312"/>
          <w:sz w:val="24"/>
          <w:szCs w:val="24"/>
        </w:rPr>
      </w:pPr>
      <w:r>
        <w:rPr>
          <w:rFonts w:ascii="仿宋_GB2312" w:eastAsia="仿宋_GB2312"/>
          <w:sz w:val="24"/>
          <w:szCs w:val="24"/>
        </w:rPr>
        <w:t>3.报价：</w:t>
      </w:r>
    </w:p>
    <w:p w14:paraId="3D4E9978">
      <w:pPr>
        <w:adjustRightInd w:val="0"/>
        <w:snapToGrid w:val="0"/>
        <w:ind w:firstLine="480" w:firstLineChars="200"/>
        <w:rPr>
          <w:rFonts w:ascii="仿宋_GB2312" w:eastAsia="仿宋_GB2312"/>
          <w:sz w:val="24"/>
          <w:szCs w:val="24"/>
        </w:rPr>
      </w:pPr>
      <w:r>
        <w:rPr>
          <w:rFonts w:hint="eastAsia" w:ascii="仿宋_GB2312" w:eastAsia="仿宋_GB2312"/>
          <w:sz w:val="24"/>
          <w:szCs w:val="24"/>
        </w:rPr>
        <w:t>（</w:t>
      </w:r>
      <w:r>
        <w:rPr>
          <w:rFonts w:ascii="仿宋_GB2312" w:eastAsia="仿宋_GB2312"/>
          <w:sz w:val="24"/>
          <w:szCs w:val="24"/>
        </w:rPr>
        <w:t>1）本次报价应为：经与招标人或其指派的答疑人员充分沟通确认基础上，由投标人在满足招标人所提出的、与本项目所有相关环节有关的所有费用；</w:t>
      </w:r>
    </w:p>
    <w:p w14:paraId="5EB75B83">
      <w:pPr>
        <w:adjustRightInd w:val="0"/>
        <w:snapToGrid w:val="0"/>
        <w:ind w:firstLine="480" w:firstLineChars="200"/>
        <w:rPr>
          <w:rFonts w:ascii="仿宋_GB2312" w:eastAsia="仿宋_GB2312"/>
          <w:sz w:val="24"/>
          <w:szCs w:val="24"/>
        </w:rPr>
      </w:pPr>
      <w:r>
        <w:rPr>
          <w:rFonts w:hint="eastAsia" w:ascii="仿宋_GB2312" w:eastAsia="仿宋_GB2312"/>
          <w:sz w:val="24"/>
          <w:szCs w:val="24"/>
        </w:rPr>
        <w:t>（</w:t>
      </w:r>
      <w:r>
        <w:rPr>
          <w:rFonts w:ascii="仿宋_GB2312" w:eastAsia="仿宋_GB2312"/>
          <w:sz w:val="24"/>
          <w:szCs w:val="24"/>
        </w:rPr>
        <w:t xml:space="preserve">2）所有报价货币单位为：元（人民币），投标总报价为含税总价，注明税率，清单价格为不含税价，税率单独计算； </w:t>
      </w:r>
    </w:p>
    <w:p w14:paraId="2BBA0F52">
      <w:pPr>
        <w:adjustRightInd w:val="0"/>
        <w:snapToGrid w:val="0"/>
        <w:ind w:firstLine="480" w:firstLineChars="200"/>
        <w:rPr>
          <w:rFonts w:hint="eastAsia" w:ascii="仿宋_GB2312" w:eastAsia="仿宋_GB2312"/>
          <w:sz w:val="24"/>
          <w:szCs w:val="24"/>
          <w:lang w:eastAsia="zh-CN"/>
        </w:rPr>
      </w:pPr>
      <w:r>
        <w:rPr>
          <w:rFonts w:hint="eastAsia" w:ascii="仿宋_GB2312" w:eastAsia="仿宋_GB2312"/>
          <w:sz w:val="24"/>
          <w:szCs w:val="24"/>
        </w:rPr>
        <w:t>（</w:t>
      </w:r>
      <w:r>
        <w:rPr>
          <w:rFonts w:ascii="仿宋_GB2312" w:eastAsia="仿宋_GB2312"/>
          <w:sz w:val="24"/>
          <w:szCs w:val="24"/>
        </w:rPr>
        <w:t>3）付款结算方式：</w:t>
      </w:r>
      <w:r>
        <w:rPr>
          <w:rFonts w:hint="eastAsia" w:ascii="仿宋_GB2312" w:eastAsia="仿宋_GB2312"/>
          <w:color w:val="FF0000"/>
          <w:sz w:val="24"/>
          <w:szCs w:val="24"/>
          <w:lang w:eastAsia="zh-CN"/>
        </w:rPr>
        <w:t>半年期商业汇票（包括银行承兑汇票和商业承兑汇票）</w:t>
      </w:r>
    </w:p>
    <w:p w14:paraId="31C73DE4">
      <w:pPr>
        <w:adjustRightInd w:val="0"/>
        <w:snapToGrid w:val="0"/>
        <w:ind w:firstLine="480" w:firstLineChars="200"/>
        <w:rPr>
          <w:rFonts w:ascii="仿宋_GB2312" w:eastAsia="仿宋_GB2312"/>
          <w:sz w:val="24"/>
          <w:szCs w:val="24"/>
        </w:rPr>
      </w:pPr>
      <w:r>
        <w:rPr>
          <w:rFonts w:hint="eastAsia" w:ascii="仿宋_GB2312" w:eastAsia="仿宋_GB2312"/>
          <w:sz w:val="24"/>
          <w:szCs w:val="24"/>
        </w:rPr>
        <w:t>工程竣工验收合格，并经公司审计定案后，按照审定额进行结算，乙方提供付款金额一致的符合国家要求的增值税专用发票，经甲方审核无误后于次月付款至工程审定额的</w:t>
      </w:r>
      <w:r>
        <w:rPr>
          <w:rFonts w:ascii="仿宋_GB2312" w:eastAsia="仿宋_GB2312"/>
          <w:sz w:val="24"/>
          <w:szCs w:val="24"/>
        </w:rPr>
        <w:t>9</w:t>
      </w:r>
      <w:r>
        <w:rPr>
          <w:rFonts w:hint="eastAsia" w:ascii="仿宋_GB2312" w:eastAsia="仿宋_GB2312"/>
          <w:sz w:val="24"/>
          <w:szCs w:val="24"/>
          <w:lang w:val="en-US" w:eastAsia="zh-CN"/>
        </w:rPr>
        <w:t>7</w:t>
      </w:r>
      <w:r>
        <w:rPr>
          <w:rFonts w:ascii="仿宋_GB2312" w:eastAsia="仿宋_GB2312"/>
          <w:sz w:val="24"/>
          <w:szCs w:val="24"/>
        </w:rPr>
        <w:t>%。</w:t>
      </w:r>
      <w:r>
        <w:rPr>
          <w:rFonts w:hint="eastAsia" w:ascii="仿宋_GB2312" w:eastAsia="仿宋_GB2312"/>
          <w:sz w:val="24"/>
          <w:szCs w:val="24"/>
        </w:rPr>
        <w:t>剩余</w:t>
      </w:r>
      <w:r>
        <w:rPr>
          <w:rFonts w:hint="eastAsia" w:ascii="仿宋_GB2312" w:eastAsia="仿宋_GB2312"/>
          <w:sz w:val="24"/>
          <w:szCs w:val="24"/>
          <w:lang w:val="en-US" w:eastAsia="zh-CN"/>
        </w:rPr>
        <w:t>3</w:t>
      </w:r>
      <w:r>
        <w:rPr>
          <w:rFonts w:ascii="仿宋_GB2312" w:eastAsia="仿宋_GB2312"/>
          <w:sz w:val="24"/>
          <w:szCs w:val="24"/>
        </w:rPr>
        <w:t>%作为质保金，（质保</w:t>
      </w:r>
      <w:r>
        <w:rPr>
          <w:rFonts w:ascii="仿宋_GB2312" w:eastAsia="仿宋_GB2312"/>
          <w:color w:val="FF0000"/>
          <w:sz w:val="24"/>
          <w:szCs w:val="24"/>
        </w:rPr>
        <w:t>期</w:t>
      </w:r>
      <w:r>
        <w:rPr>
          <w:rFonts w:hint="eastAsia" w:ascii="仿宋_GB2312" w:eastAsia="仿宋_GB2312"/>
          <w:color w:val="FF0000"/>
          <w:sz w:val="24"/>
          <w:szCs w:val="24"/>
          <w:lang w:val="en-US" w:eastAsia="zh-CN"/>
        </w:rPr>
        <w:t>5</w:t>
      </w:r>
      <w:r>
        <w:rPr>
          <w:rFonts w:ascii="仿宋_GB2312" w:eastAsia="仿宋_GB2312"/>
          <w:color w:val="FF0000"/>
          <w:sz w:val="24"/>
          <w:szCs w:val="24"/>
        </w:rPr>
        <w:t>年</w:t>
      </w:r>
      <w:r>
        <w:rPr>
          <w:rFonts w:ascii="仿宋_GB2312" w:eastAsia="仿宋_GB2312"/>
          <w:sz w:val="24"/>
          <w:szCs w:val="24"/>
        </w:rPr>
        <w:t>）质保期后无质量问题进行支付。</w:t>
      </w:r>
    </w:p>
    <w:p w14:paraId="0F28359E">
      <w:pPr>
        <w:adjustRightInd w:val="0"/>
        <w:snapToGrid w:val="0"/>
        <w:ind w:firstLine="480" w:firstLineChars="200"/>
        <w:rPr>
          <w:rFonts w:ascii="仿宋_GB2312" w:eastAsia="仿宋_GB2312"/>
          <w:sz w:val="24"/>
          <w:szCs w:val="24"/>
        </w:rPr>
      </w:pPr>
      <w:r>
        <w:rPr>
          <w:rFonts w:hint="eastAsia" w:ascii="仿宋_GB2312" w:eastAsia="仿宋_GB2312"/>
          <w:sz w:val="24"/>
          <w:szCs w:val="24"/>
        </w:rPr>
        <w:t>本合同的最终结算金额以工程结算审核报告中的审定额为准。</w:t>
      </w:r>
    </w:p>
    <w:p w14:paraId="0101401F">
      <w:pPr>
        <w:adjustRightInd w:val="0"/>
        <w:snapToGrid w:val="0"/>
        <w:ind w:firstLine="482" w:firstLineChars="200"/>
        <w:rPr>
          <w:rFonts w:ascii="黑体" w:hAnsi="黑体" w:eastAsia="黑体"/>
          <w:b/>
          <w:sz w:val="24"/>
          <w:szCs w:val="24"/>
        </w:rPr>
      </w:pPr>
      <w:r>
        <w:rPr>
          <w:rFonts w:hint="eastAsia" w:ascii="黑体" w:hAnsi="黑体" w:eastAsia="黑体"/>
          <w:b/>
          <w:sz w:val="24"/>
          <w:szCs w:val="24"/>
        </w:rPr>
        <w:t>八、投标、开标、评标</w:t>
      </w:r>
    </w:p>
    <w:p w14:paraId="717B7B8C">
      <w:pPr>
        <w:adjustRightInd w:val="0"/>
        <w:snapToGrid w:val="0"/>
        <w:ind w:firstLine="480" w:firstLineChars="200"/>
        <w:rPr>
          <w:rFonts w:ascii="仿宋_GB2312" w:eastAsia="仿宋_GB2312"/>
          <w:sz w:val="24"/>
          <w:szCs w:val="24"/>
        </w:rPr>
      </w:pPr>
      <w:r>
        <w:rPr>
          <w:rFonts w:ascii="仿宋_GB2312" w:eastAsia="仿宋_GB2312"/>
          <w:sz w:val="24"/>
          <w:szCs w:val="24"/>
        </w:rPr>
        <w:t>1.开标前先进行资格审查资料，核验投标人的资格证件原件或公证件；</w:t>
      </w:r>
    </w:p>
    <w:p w14:paraId="723EF758">
      <w:pPr>
        <w:adjustRightInd w:val="0"/>
        <w:snapToGrid w:val="0"/>
        <w:ind w:firstLine="480" w:firstLineChars="200"/>
        <w:rPr>
          <w:rFonts w:ascii="仿宋_GB2312" w:eastAsia="仿宋_GB2312"/>
          <w:sz w:val="24"/>
          <w:szCs w:val="24"/>
        </w:rPr>
      </w:pPr>
      <w:r>
        <w:rPr>
          <w:rFonts w:ascii="仿宋_GB2312" w:eastAsia="仿宋_GB2312"/>
          <w:sz w:val="24"/>
          <w:szCs w:val="24"/>
        </w:rPr>
        <w:t>2.资格审查结束后，进行</w:t>
      </w:r>
      <w:r>
        <w:rPr>
          <w:rFonts w:hint="eastAsia" w:ascii="仿宋_GB2312" w:eastAsia="仿宋_GB2312"/>
          <w:sz w:val="24"/>
          <w:szCs w:val="24"/>
          <w:lang w:val="en-US" w:eastAsia="zh-CN"/>
        </w:rPr>
        <w:t>商务</w:t>
      </w:r>
      <w:r>
        <w:rPr>
          <w:rFonts w:ascii="仿宋_GB2312" w:eastAsia="仿宋_GB2312"/>
          <w:sz w:val="24"/>
          <w:szCs w:val="24"/>
        </w:rPr>
        <w:t>标部分；</w:t>
      </w:r>
    </w:p>
    <w:p w14:paraId="00D2F933">
      <w:pPr>
        <w:adjustRightInd w:val="0"/>
        <w:snapToGrid w:val="0"/>
        <w:ind w:firstLine="480" w:firstLineChars="200"/>
        <w:rPr>
          <w:rFonts w:ascii="仿宋_GB2312" w:eastAsia="仿宋_GB2312"/>
          <w:sz w:val="24"/>
          <w:szCs w:val="24"/>
        </w:rPr>
      </w:pPr>
      <w:r>
        <w:rPr>
          <w:rFonts w:ascii="仿宋_GB2312" w:eastAsia="仿宋_GB2312"/>
          <w:sz w:val="24"/>
          <w:szCs w:val="24"/>
        </w:rPr>
        <w:t>3.评标：由招标人组织的评标工作小组负责，采用</w:t>
      </w:r>
      <w:r>
        <w:rPr>
          <w:rFonts w:hint="eastAsia" w:ascii="仿宋_GB2312" w:eastAsia="仿宋_GB2312"/>
          <w:sz w:val="24"/>
          <w:szCs w:val="24"/>
          <w:lang w:val="en-US" w:eastAsia="zh-CN"/>
        </w:rPr>
        <w:t>合理最低价评标</w:t>
      </w:r>
      <w:r>
        <w:rPr>
          <w:rFonts w:ascii="仿宋_GB2312" w:eastAsia="仿宋_GB2312"/>
          <w:sz w:val="24"/>
          <w:szCs w:val="24"/>
        </w:rPr>
        <w:t>法，本着公平、公正、公开、有序的原则，在最大限度地满足招标文件实质性要求的前提下，按照评标依据进行商务标综合评审。排名</w:t>
      </w:r>
      <w:r>
        <w:rPr>
          <w:rFonts w:hint="eastAsia" w:ascii="仿宋_GB2312" w:eastAsia="仿宋_GB2312"/>
          <w:sz w:val="24"/>
          <w:szCs w:val="24"/>
        </w:rPr>
        <w:t>第一位</w:t>
      </w:r>
      <w:r>
        <w:rPr>
          <w:rFonts w:ascii="仿宋_GB2312" w:eastAsia="仿宋_GB2312"/>
          <w:sz w:val="24"/>
          <w:szCs w:val="24"/>
        </w:rPr>
        <w:t>的投标人推荐为中标人，对未入围的投标人不做任何解释。</w:t>
      </w:r>
    </w:p>
    <w:p w14:paraId="2CE69CEB">
      <w:pPr>
        <w:adjustRightInd w:val="0"/>
        <w:snapToGrid w:val="0"/>
        <w:ind w:firstLine="482" w:firstLineChars="200"/>
        <w:rPr>
          <w:rFonts w:ascii="黑体" w:hAnsi="黑体" w:eastAsia="黑体"/>
          <w:b/>
          <w:sz w:val="24"/>
          <w:szCs w:val="24"/>
        </w:rPr>
      </w:pPr>
      <w:r>
        <w:rPr>
          <w:rFonts w:hint="eastAsia" w:ascii="黑体" w:hAnsi="黑体" w:eastAsia="黑体"/>
          <w:b/>
          <w:sz w:val="24"/>
          <w:szCs w:val="24"/>
        </w:rPr>
        <w:t>九、合同签订</w:t>
      </w:r>
    </w:p>
    <w:p w14:paraId="15860838">
      <w:pPr>
        <w:adjustRightInd w:val="0"/>
        <w:snapToGrid w:val="0"/>
        <w:ind w:firstLine="480" w:firstLineChars="200"/>
        <w:rPr>
          <w:rFonts w:ascii="仿宋_GB2312" w:eastAsia="仿宋_GB2312"/>
          <w:sz w:val="24"/>
          <w:szCs w:val="24"/>
        </w:rPr>
      </w:pPr>
      <w:r>
        <w:rPr>
          <w:rFonts w:ascii="仿宋_GB2312" w:eastAsia="仿宋_GB2312"/>
          <w:sz w:val="24"/>
          <w:szCs w:val="24"/>
        </w:rPr>
        <w:t>1.确定中标结果后，招标人向中标人签发《中标通知书》。中标通知书将是合同的组成部分。中标人应按中标通知书中规定的时间、地点与买方签订中标经济合同，否则按开标后撤回投标处理。合同以双方最终签署的版本为准。</w:t>
      </w:r>
    </w:p>
    <w:p w14:paraId="31CC9D93">
      <w:pPr>
        <w:adjustRightInd w:val="0"/>
        <w:snapToGrid w:val="0"/>
        <w:ind w:firstLine="480" w:firstLineChars="200"/>
        <w:rPr>
          <w:rFonts w:ascii="仿宋_GB2312" w:eastAsia="仿宋_GB2312"/>
          <w:sz w:val="24"/>
          <w:szCs w:val="24"/>
        </w:rPr>
      </w:pPr>
      <w:r>
        <w:rPr>
          <w:rFonts w:ascii="仿宋_GB2312" w:eastAsia="仿宋_GB2312"/>
          <w:sz w:val="24"/>
          <w:szCs w:val="24"/>
        </w:rPr>
        <w:t>2.中标人应在保证质量的前提下完成中标项目，不得将中标项目转包或分包给他人，否则视为违约，招标人或相关单位有权解除合同。</w:t>
      </w:r>
    </w:p>
    <w:p w14:paraId="5778CB0D">
      <w:pPr>
        <w:adjustRightInd w:val="0"/>
        <w:snapToGrid w:val="0"/>
        <w:ind w:firstLine="480" w:firstLineChars="200"/>
        <w:rPr>
          <w:rFonts w:ascii="仿宋_GB2312" w:eastAsia="仿宋_GB2312"/>
          <w:sz w:val="24"/>
          <w:szCs w:val="24"/>
        </w:rPr>
      </w:pPr>
      <w:r>
        <w:rPr>
          <w:rFonts w:ascii="仿宋_GB2312" w:eastAsia="仿宋_GB2312"/>
          <w:sz w:val="24"/>
          <w:szCs w:val="24"/>
        </w:rPr>
        <w:t>3.中标人由于履行义务的能力或信用有严重缺陷，招标人有权取消其中标资格，招标人将从剩余投标人中依序重新确定中标人，或重新组织招标。</w:t>
      </w:r>
    </w:p>
    <w:p w14:paraId="3B5F9D22">
      <w:pPr>
        <w:adjustRightInd w:val="0"/>
        <w:snapToGrid w:val="0"/>
        <w:ind w:firstLine="480" w:firstLineChars="200"/>
        <w:rPr>
          <w:rFonts w:ascii="仿宋_GB2312" w:eastAsia="仿宋_GB2312"/>
          <w:sz w:val="24"/>
          <w:szCs w:val="24"/>
        </w:rPr>
      </w:pPr>
      <w:r>
        <w:rPr>
          <w:rFonts w:ascii="仿宋_GB2312" w:eastAsia="仿宋_GB2312"/>
          <w:sz w:val="24"/>
          <w:szCs w:val="24"/>
        </w:rPr>
        <w:t>4.清单中有的按照清单方式结算，清单中不包含</w:t>
      </w:r>
      <w:r>
        <w:rPr>
          <w:rFonts w:hint="eastAsia" w:ascii="仿宋_GB2312" w:eastAsia="仿宋_GB2312"/>
          <w:sz w:val="24"/>
          <w:szCs w:val="24"/>
        </w:rPr>
        <w:t>的项目</w:t>
      </w:r>
      <w:r>
        <w:rPr>
          <w:rFonts w:ascii="仿宋_GB2312" w:eastAsia="仿宋_GB2312"/>
          <w:sz w:val="24"/>
          <w:szCs w:val="24"/>
        </w:rPr>
        <w:t>按照定额进行结算，对工程价款的确定遵循以下方式执行：</w:t>
      </w:r>
    </w:p>
    <w:p w14:paraId="543CAA9E">
      <w:pPr>
        <w:adjustRightInd w:val="0"/>
        <w:snapToGrid w:val="0"/>
        <w:ind w:firstLine="480" w:firstLineChars="200"/>
        <w:rPr>
          <w:rFonts w:ascii="仿宋_GB2312" w:eastAsia="仿宋_GB2312"/>
          <w:sz w:val="24"/>
          <w:szCs w:val="24"/>
        </w:rPr>
      </w:pPr>
      <w:r>
        <w:rPr>
          <w:rFonts w:hint="eastAsia" w:ascii="仿宋_GB2312" w:eastAsia="仿宋_GB2312"/>
          <w:sz w:val="24"/>
          <w:szCs w:val="24"/>
        </w:rPr>
        <w:t>（</w:t>
      </w:r>
      <w:r>
        <w:rPr>
          <w:rFonts w:ascii="仿宋_GB2312" w:eastAsia="仿宋_GB2312"/>
          <w:sz w:val="24"/>
          <w:szCs w:val="24"/>
        </w:rPr>
        <w:t>1）执行2016版《山东省建筑工程消耗量定额》，2020版价目表；2016版《山东省安装工程消耗量定额》，2020版价目表；2016版《山东省市政工程消耗量定额》，2020版价目表；2016版《山东省园林绿化工程消耗量定额》，2020版价目表；</w:t>
      </w:r>
    </w:p>
    <w:p w14:paraId="232889BC">
      <w:pPr>
        <w:adjustRightInd w:val="0"/>
        <w:snapToGrid w:val="0"/>
        <w:ind w:firstLine="480" w:firstLineChars="200"/>
        <w:rPr>
          <w:rFonts w:ascii="仿宋_GB2312" w:eastAsia="仿宋_GB2312"/>
          <w:sz w:val="24"/>
          <w:szCs w:val="24"/>
        </w:rPr>
      </w:pPr>
      <w:r>
        <w:rPr>
          <w:rFonts w:hint="eastAsia" w:ascii="仿宋_GB2312" w:eastAsia="仿宋_GB2312"/>
          <w:sz w:val="24"/>
          <w:szCs w:val="24"/>
        </w:rPr>
        <w:t>（</w:t>
      </w:r>
      <w:r>
        <w:rPr>
          <w:rFonts w:ascii="仿宋_GB2312" w:eastAsia="仿宋_GB2312"/>
          <w:sz w:val="24"/>
          <w:szCs w:val="24"/>
        </w:rPr>
        <w:t>2）工程类别：建筑、装饰、市政、园林绿化、修缮执行Ⅲ类取费，安装执行相应工业安装取费。</w:t>
      </w:r>
    </w:p>
    <w:p w14:paraId="4DE5F04C">
      <w:pPr>
        <w:adjustRightInd w:val="0"/>
        <w:snapToGrid w:val="0"/>
        <w:ind w:firstLine="480" w:firstLineChars="200"/>
        <w:rPr>
          <w:rFonts w:ascii="仿宋_GB2312" w:eastAsia="仿宋_GB2312"/>
          <w:sz w:val="24"/>
          <w:szCs w:val="24"/>
        </w:rPr>
      </w:pPr>
      <w:r>
        <w:rPr>
          <w:rFonts w:hint="eastAsia" w:ascii="仿宋_GB2312" w:eastAsia="仿宋_GB2312"/>
          <w:sz w:val="24"/>
          <w:szCs w:val="24"/>
        </w:rPr>
        <w:t>（</w:t>
      </w:r>
      <w:r>
        <w:rPr>
          <w:rFonts w:ascii="仿宋_GB2312" w:eastAsia="仿宋_GB2312"/>
          <w:sz w:val="24"/>
          <w:szCs w:val="24"/>
        </w:rPr>
        <w:t>3）人工单价：修缮工程建筑133元/工日，修缮工程安装138元/工日。建筑工程128元/工日，装饰工程138元/工日，安装工程138元/工日，市政工程117元/工日，园林绿化工程117元/工日；《山东省建设工程施工机械台班费用编制规则》（鲁建标字〔2016〕39号）中的人工单价调整为130元/工日。</w:t>
      </w:r>
    </w:p>
    <w:p w14:paraId="58DA5151">
      <w:pPr>
        <w:adjustRightInd w:val="0"/>
        <w:snapToGrid w:val="0"/>
        <w:ind w:firstLine="480" w:firstLineChars="200"/>
        <w:rPr>
          <w:rFonts w:ascii="仿宋_GB2312" w:eastAsia="仿宋_GB2312"/>
          <w:sz w:val="24"/>
          <w:szCs w:val="24"/>
        </w:rPr>
      </w:pPr>
      <w:r>
        <w:rPr>
          <w:rFonts w:hint="eastAsia" w:ascii="仿宋_GB2312" w:eastAsia="仿宋_GB2312"/>
          <w:sz w:val="24"/>
          <w:szCs w:val="24"/>
        </w:rPr>
        <w:t>（</w:t>
      </w:r>
      <w:r>
        <w:rPr>
          <w:rFonts w:ascii="仿宋_GB2312" w:eastAsia="仿宋_GB2312"/>
          <w:sz w:val="24"/>
          <w:szCs w:val="24"/>
        </w:rPr>
        <w:t>4）定额缺项部分由承包人事前提出书面报价，由发包人按照规定程序审批后确定单价，以实际工程量结算。</w:t>
      </w:r>
    </w:p>
    <w:p w14:paraId="64D07651">
      <w:pPr>
        <w:adjustRightInd w:val="0"/>
        <w:snapToGrid w:val="0"/>
        <w:ind w:firstLine="480" w:firstLineChars="200"/>
        <w:rPr>
          <w:rFonts w:ascii="仿宋_GB2312" w:eastAsia="仿宋_GB2312"/>
          <w:sz w:val="24"/>
          <w:szCs w:val="24"/>
        </w:rPr>
      </w:pPr>
      <w:r>
        <w:rPr>
          <w:rFonts w:hint="eastAsia" w:ascii="仿宋_GB2312" w:eastAsia="仿宋_GB2312"/>
          <w:sz w:val="24"/>
          <w:szCs w:val="24"/>
        </w:rPr>
        <w:t>（</w:t>
      </w:r>
      <w:r>
        <w:rPr>
          <w:rFonts w:ascii="仿宋_GB2312" w:eastAsia="仿宋_GB2312"/>
          <w:sz w:val="24"/>
          <w:szCs w:val="24"/>
        </w:rPr>
        <w:t>5）工程量依据图纸、工程变更、签证或现场核实。乙方在工程竣工验收后三十日内办理完成图纸、变更、签证工程量确认手续。因承包人原因发生工程量确认误期的，承包人每日按合同签约价的0.03%向发包人支付违约金，违约金总额不超过合同签约价的5%。</w:t>
      </w:r>
    </w:p>
    <w:p w14:paraId="48DE364D">
      <w:pPr>
        <w:adjustRightInd w:val="0"/>
        <w:snapToGrid w:val="0"/>
        <w:ind w:firstLine="480" w:firstLineChars="200"/>
        <w:rPr>
          <w:rFonts w:ascii="仿宋_GB2312" w:eastAsia="仿宋_GB2312"/>
          <w:sz w:val="24"/>
          <w:szCs w:val="24"/>
        </w:rPr>
      </w:pPr>
      <w:r>
        <w:rPr>
          <w:rFonts w:hint="eastAsia" w:ascii="仿宋_GB2312" w:eastAsia="仿宋_GB2312"/>
          <w:sz w:val="24"/>
          <w:szCs w:val="24"/>
        </w:rPr>
        <w:t>（</w:t>
      </w:r>
      <w:r>
        <w:rPr>
          <w:rFonts w:ascii="仿宋_GB2312" w:eastAsia="仿宋_GB2312"/>
          <w:sz w:val="24"/>
          <w:szCs w:val="24"/>
        </w:rPr>
        <w:t>6）主材价格以甲方批准价格为准，其它材料价格以市场价或当期《山东省建筑工程价目表》为准。</w:t>
      </w:r>
    </w:p>
    <w:p w14:paraId="78422D78">
      <w:pPr>
        <w:adjustRightInd w:val="0"/>
        <w:snapToGrid w:val="0"/>
        <w:ind w:firstLine="480" w:firstLineChars="200"/>
        <w:rPr>
          <w:rFonts w:ascii="仿宋_GB2312" w:eastAsia="仿宋_GB2312"/>
          <w:sz w:val="24"/>
          <w:szCs w:val="24"/>
        </w:rPr>
      </w:pPr>
      <w:r>
        <w:rPr>
          <w:rFonts w:hint="eastAsia" w:ascii="仿宋_GB2312" w:eastAsia="仿宋_GB2312"/>
          <w:sz w:val="24"/>
          <w:szCs w:val="24"/>
        </w:rPr>
        <w:t>（</w:t>
      </w:r>
      <w:r>
        <w:rPr>
          <w:rFonts w:ascii="仿宋_GB2312" w:eastAsia="仿宋_GB2312"/>
          <w:sz w:val="24"/>
          <w:szCs w:val="24"/>
        </w:rPr>
        <w:t>7）</w:t>
      </w:r>
      <w:r>
        <w:rPr>
          <w:rFonts w:hint="eastAsia" w:ascii="仿宋_GB2312" w:eastAsia="仿宋_GB2312"/>
          <w:sz w:val="24"/>
          <w:szCs w:val="24"/>
        </w:rPr>
        <w:t>“</w:t>
      </w:r>
      <w:r>
        <w:rPr>
          <w:rFonts w:ascii="仿宋_GB2312" w:eastAsia="仿宋_GB2312"/>
          <w:sz w:val="24"/>
          <w:szCs w:val="24"/>
        </w:rPr>
        <w:t>主材价格以甲方批准价格为准</w:t>
      </w:r>
      <w:r>
        <w:rPr>
          <w:rFonts w:hint="eastAsia" w:ascii="仿宋_GB2312" w:eastAsia="仿宋_GB2312"/>
          <w:sz w:val="24"/>
          <w:szCs w:val="24"/>
        </w:rPr>
        <w:t>”</w:t>
      </w:r>
      <w:r>
        <w:rPr>
          <w:rFonts w:ascii="仿宋_GB2312" w:eastAsia="仿宋_GB2312"/>
          <w:sz w:val="24"/>
          <w:szCs w:val="24"/>
        </w:rPr>
        <w:t>中主材价格并非在年度维修合同中固定材料价格，而是由施工单位报送主材价格，发包人按照规定程序审批后确定的价格。</w:t>
      </w:r>
    </w:p>
    <w:p w14:paraId="3B0C8E5F">
      <w:pPr>
        <w:adjustRightInd w:val="0"/>
        <w:snapToGrid w:val="0"/>
        <w:ind w:firstLine="480" w:firstLineChars="200"/>
        <w:rPr>
          <w:rFonts w:ascii="仿宋_GB2312" w:eastAsia="仿宋_GB2312"/>
          <w:sz w:val="24"/>
          <w:szCs w:val="24"/>
        </w:rPr>
      </w:pPr>
      <w:r>
        <w:rPr>
          <w:rFonts w:hint="eastAsia" w:ascii="仿宋_GB2312" w:eastAsia="仿宋_GB2312"/>
          <w:sz w:val="24"/>
          <w:szCs w:val="24"/>
        </w:rPr>
        <w:t>（</w:t>
      </w:r>
      <w:r>
        <w:rPr>
          <w:rFonts w:ascii="仿宋_GB2312" w:eastAsia="仿宋_GB2312"/>
          <w:sz w:val="24"/>
          <w:szCs w:val="24"/>
        </w:rPr>
        <w:t>8）</w:t>
      </w:r>
      <w:r>
        <w:rPr>
          <w:rFonts w:hint="eastAsia" w:ascii="仿宋_GB2312" w:eastAsia="仿宋_GB2312"/>
          <w:sz w:val="24"/>
          <w:szCs w:val="24"/>
        </w:rPr>
        <w:t>乙方施工中所发生的水电费按工程总造价的0.7%扣除。</w:t>
      </w:r>
    </w:p>
    <w:p w14:paraId="0827643F">
      <w:pPr>
        <w:adjustRightInd w:val="0"/>
        <w:snapToGrid w:val="0"/>
        <w:ind w:firstLine="480" w:firstLineChars="200"/>
        <w:rPr>
          <w:rFonts w:ascii="仿宋_GB2312" w:eastAsia="仿宋_GB2312"/>
          <w:sz w:val="24"/>
          <w:szCs w:val="24"/>
        </w:rPr>
      </w:pPr>
      <w:r>
        <w:rPr>
          <w:rFonts w:hint="eastAsia" w:ascii="仿宋_GB2312" w:eastAsia="仿宋_GB2312"/>
          <w:sz w:val="24"/>
          <w:szCs w:val="24"/>
        </w:rPr>
        <w:t>（</w:t>
      </w:r>
      <w:r>
        <w:rPr>
          <w:rFonts w:ascii="仿宋_GB2312" w:eastAsia="仿宋_GB2312"/>
          <w:sz w:val="24"/>
          <w:szCs w:val="24"/>
        </w:rPr>
        <w:t>9）垃圾清运费用由发包方书面确认实际方量及运距，按照当期市场价确定。</w:t>
      </w:r>
    </w:p>
    <w:p w14:paraId="06FB2890">
      <w:pPr>
        <w:adjustRightInd w:val="0"/>
        <w:snapToGrid w:val="0"/>
        <w:ind w:firstLine="480" w:firstLineChars="200"/>
        <w:rPr>
          <w:rFonts w:ascii="仿宋_GB2312" w:eastAsia="仿宋_GB2312"/>
          <w:sz w:val="24"/>
          <w:szCs w:val="24"/>
        </w:rPr>
      </w:pPr>
      <w:r>
        <w:rPr>
          <w:rFonts w:hint="eastAsia" w:ascii="仿宋_GB2312" w:eastAsia="仿宋_GB2312"/>
          <w:sz w:val="24"/>
          <w:szCs w:val="24"/>
        </w:rPr>
        <w:t>（</w:t>
      </w:r>
      <w:r>
        <w:rPr>
          <w:rFonts w:ascii="仿宋_GB2312" w:eastAsia="仿宋_GB2312"/>
          <w:sz w:val="24"/>
          <w:szCs w:val="24"/>
        </w:rPr>
        <w:t>10）工程结算需经甲方审计主管部门审计确定。委托社会中介机构进行审计的，结算审计费用由乙方支付全部费用，甲方在乙方工程款中代扣代缴。</w:t>
      </w:r>
    </w:p>
    <w:p w14:paraId="75AF67E7">
      <w:pPr>
        <w:adjustRightInd w:val="0"/>
        <w:snapToGrid w:val="0"/>
        <w:ind w:firstLine="482" w:firstLineChars="200"/>
        <w:rPr>
          <w:rFonts w:ascii="黑体" w:hAnsi="黑体" w:eastAsia="黑体"/>
          <w:b/>
          <w:sz w:val="24"/>
          <w:szCs w:val="24"/>
        </w:rPr>
      </w:pPr>
      <w:r>
        <w:rPr>
          <w:rFonts w:hint="eastAsia" w:ascii="黑体" w:hAnsi="黑体" w:eastAsia="黑体"/>
          <w:b/>
          <w:sz w:val="24"/>
          <w:szCs w:val="24"/>
        </w:rPr>
        <w:t>十、废标及终止招标</w:t>
      </w:r>
      <w:r>
        <w:rPr>
          <w:rFonts w:ascii="黑体" w:hAnsi="黑体" w:eastAsia="黑体"/>
          <w:b/>
          <w:sz w:val="24"/>
          <w:szCs w:val="24"/>
        </w:rPr>
        <w:t xml:space="preserve"> </w:t>
      </w:r>
    </w:p>
    <w:p w14:paraId="7A217947">
      <w:pPr>
        <w:adjustRightInd w:val="0"/>
        <w:snapToGrid w:val="0"/>
        <w:ind w:firstLine="480" w:firstLineChars="200"/>
        <w:rPr>
          <w:rFonts w:ascii="仿宋_GB2312" w:eastAsia="仿宋_GB2312"/>
          <w:sz w:val="24"/>
          <w:szCs w:val="24"/>
        </w:rPr>
      </w:pPr>
      <w:r>
        <w:rPr>
          <w:rFonts w:ascii="仿宋_GB2312" w:eastAsia="仿宋_GB2312"/>
          <w:sz w:val="24"/>
          <w:szCs w:val="24"/>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44B9F8BA">
      <w:pPr>
        <w:adjustRightInd w:val="0"/>
        <w:snapToGrid w:val="0"/>
        <w:ind w:firstLine="480" w:firstLineChars="200"/>
        <w:rPr>
          <w:rFonts w:ascii="仿宋_GB2312" w:eastAsia="仿宋_GB2312"/>
          <w:sz w:val="24"/>
          <w:szCs w:val="24"/>
        </w:rPr>
      </w:pPr>
      <w:r>
        <w:rPr>
          <w:rFonts w:hint="eastAsia" w:ascii="仿宋_GB2312" w:eastAsia="仿宋_GB2312"/>
          <w:sz w:val="24"/>
          <w:szCs w:val="24"/>
        </w:rPr>
        <w:t>（</w:t>
      </w:r>
      <w:r>
        <w:rPr>
          <w:rFonts w:ascii="仿宋_GB2312" w:eastAsia="仿宋_GB2312"/>
          <w:sz w:val="24"/>
          <w:szCs w:val="24"/>
        </w:rPr>
        <w:t>1）投标人提供的有关资格、资质证明文件不合格不真实或提供虚假投标材料；</w:t>
      </w:r>
      <w:r>
        <w:rPr>
          <w:rFonts w:hint="eastAsia" w:ascii="仿宋_GB2312" w:eastAsia="仿宋_GB2312"/>
          <w:sz w:val="24"/>
          <w:szCs w:val="24"/>
        </w:rPr>
        <w:t>（</w:t>
      </w:r>
      <w:r>
        <w:rPr>
          <w:rFonts w:ascii="仿宋_GB2312" w:eastAsia="仿宋_GB2312"/>
          <w:sz w:val="24"/>
          <w:szCs w:val="24"/>
        </w:rPr>
        <w:t>2）投标人在报价有效期内撤回投标；</w:t>
      </w:r>
      <w:r>
        <w:rPr>
          <w:rFonts w:hint="eastAsia" w:ascii="仿宋_GB2312" w:eastAsia="仿宋_GB2312"/>
          <w:sz w:val="24"/>
          <w:szCs w:val="24"/>
        </w:rPr>
        <w:t>（</w:t>
      </w:r>
      <w:r>
        <w:rPr>
          <w:rFonts w:ascii="仿宋_GB2312" w:eastAsia="仿宋_GB2312"/>
          <w:sz w:val="24"/>
          <w:szCs w:val="24"/>
        </w:rPr>
        <w:t>3）在整个评标过程中，投标人有企图影响评标结果公正性的任何活动；</w:t>
      </w:r>
      <w:r>
        <w:rPr>
          <w:rFonts w:hint="eastAsia" w:ascii="仿宋_GB2312" w:eastAsia="仿宋_GB2312"/>
          <w:sz w:val="24"/>
          <w:szCs w:val="24"/>
        </w:rPr>
        <w:t>（</w:t>
      </w:r>
      <w:r>
        <w:rPr>
          <w:rFonts w:ascii="仿宋_GB2312" w:eastAsia="仿宋_GB2312"/>
          <w:sz w:val="24"/>
          <w:szCs w:val="24"/>
        </w:rPr>
        <w:t>4）投标人以任何方式诋毁其他投标人；</w:t>
      </w:r>
      <w:r>
        <w:rPr>
          <w:rFonts w:hint="eastAsia" w:ascii="仿宋_GB2312" w:eastAsia="仿宋_GB2312"/>
          <w:sz w:val="24"/>
          <w:szCs w:val="24"/>
        </w:rPr>
        <w:t>（</w:t>
      </w:r>
      <w:r>
        <w:rPr>
          <w:rFonts w:ascii="仿宋_GB2312" w:eastAsia="仿宋_GB2312"/>
          <w:sz w:val="24"/>
          <w:szCs w:val="24"/>
        </w:rPr>
        <w:t>5）投标人串通投标；</w:t>
      </w:r>
      <w:r>
        <w:rPr>
          <w:rFonts w:hint="eastAsia" w:ascii="仿宋_GB2312" w:eastAsia="仿宋_GB2312"/>
          <w:sz w:val="24"/>
          <w:szCs w:val="24"/>
        </w:rPr>
        <w:t>（</w:t>
      </w:r>
      <w:r>
        <w:rPr>
          <w:rFonts w:ascii="仿宋_GB2312" w:eastAsia="仿宋_GB2312"/>
          <w:sz w:val="24"/>
          <w:szCs w:val="24"/>
        </w:rPr>
        <w:t>6）以他人名义投标或者以其他方式弄虚作假，骗取中标的；</w:t>
      </w:r>
      <w:r>
        <w:rPr>
          <w:rFonts w:hint="eastAsia" w:ascii="仿宋_GB2312" w:eastAsia="仿宋_GB2312"/>
          <w:sz w:val="24"/>
          <w:szCs w:val="24"/>
        </w:rPr>
        <w:t>（</w:t>
      </w:r>
      <w:r>
        <w:rPr>
          <w:rFonts w:ascii="仿宋_GB2312" w:eastAsia="仿宋_GB2312"/>
          <w:sz w:val="24"/>
          <w:szCs w:val="24"/>
        </w:rPr>
        <w:t>7）中标人不按规定签订合同；</w:t>
      </w:r>
      <w:r>
        <w:rPr>
          <w:rFonts w:hint="eastAsia" w:ascii="仿宋_GB2312" w:eastAsia="仿宋_GB2312"/>
          <w:sz w:val="24"/>
          <w:szCs w:val="24"/>
        </w:rPr>
        <w:t>（</w:t>
      </w:r>
      <w:r>
        <w:rPr>
          <w:rFonts w:ascii="仿宋_GB2312" w:eastAsia="仿宋_GB2312"/>
          <w:sz w:val="24"/>
          <w:szCs w:val="24"/>
        </w:rPr>
        <w:t>8）法律、法规规定的其他情况。</w:t>
      </w:r>
      <w:r>
        <w:rPr>
          <w:rFonts w:hint="eastAsia" w:ascii="仿宋_GB2312" w:eastAsia="仿宋_GB2312"/>
          <w:sz w:val="24"/>
          <w:szCs w:val="24"/>
        </w:rPr>
        <w:t>（</w:t>
      </w:r>
      <w:r>
        <w:rPr>
          <w:rFonts w:ascii="仿宋_GB2312" w:eastAsia="仿宋_GB2312"/>
          <w:sz w:val="24"/>
          <w:szCs w:val="24"/>
        </w:rPr>
        <w:t>9）不同投标单位负责人为同一人或存在管理关系的；</w:t>
      </w:r>
      <w:r>
        <w:rPr>
          <w:rFonts w:hint="eastAsia" w:ascii="仿宋_GB2312" w:eastAsia="仿宋_GB2312"/>
          <w:sz w:val="24"/>
          <w:szCs w:val="24"/>
        </w:rPr>
        <w:t>（</w:t>
      </w:r>
      <w:r>
        <w:rPr>
          <w:rFonts w:ascii="仿宋_GB2312" w:eastAsia="仿宋_GB2312"/>
          <w:sz w:val="24"/>
          <w:szCs w:val="24"/>
        </w:rPr>
        <w:t>10）投标人被举报、检举，并经招标方查实无误的。</w:t>
      </w:r>
    </w:p>
    <w:p w14:paraId="7401F205">
      <w:pPr>
        <w:adjustRightInd w:val="0"/>
        <w:snapToGrid w:val="0"/>
        <w:ind w:firstLine="480" w:firstLineChars="200"/>
        <w:rPr>
          <w:rFonts w:ascii="仿宋_GB2312" w:eastAsia="仿宋_GB2312"/>
          <w:sz w:val="24"/>
          <w:szCs w:val="24"/>
        </w:rPr>
      </w:pPr>
      <w:r>
        <w:rPr>
          <w:rFonts w:ascii="仿宋_GB2312" w:eastAsia="仿宋_GB2312"/>
          <w:sz w:val="24"/>
          <w:szCs w:val="24"/>
        </w:rPr>
        <w:t>2.出现下列情形之一，招标人有权否决所有投标人的投标，并终止招标。</w:t>
      </w:r>
    </w:p>
    <w:p w14:paraId="74E4D76C">
      <w:pPr>
        <w:adjustRightInd w:val="0"/>
        <w:snapToGrid w:val="0"/>
        <w:ind w:firstLine="480" w:firstLineChars="200"/>
        <w:rPr>
          <w:rFonts w:ascii="仿宋_GB2312" w:eastAsia="仿宋_GB2312"/>
          <w:sz w:val="24"/>
          <w:szCs w:val="24"/>
        </w:rPr>
      </w:pPr>
      <w:r>
        <w:rPr>
          <w:rFonts w:hint="eastAsia" w:ascii="仿宋_GB2312" w:eastAsia="仿宋_GB2312"/>
          <w:sz w:val="24"/>
          <w:szCs w:val="24"/>
        </w:rPr>
        <w:t>（</w:t>
      </w:r>
      <w:r>
        <w:rPr>
          <w:rFonts w:ascii="仿宋_GB2312" w:eastAsia="仿宋_GB2312"/>
          <w:sz w:val="24"/>
          <w:szCs w:val="24"/>
        </w:rPr>
        <w:t>1）出现影响施工公正的违法、违规行为的。</w:t>
      </w:r>
      <w:r>
        <w:rPr>
          <w:rFonts w:hint="eastAsia" w:ascii="仿宋_GB2312" w:eastAsia="仿宋_GB2312"/>
          <w:sz w:val="24"/>
          <w:szCs w:val="24"/>
        </w:rPr>
        <w:t>（</w:t>
      </w:r>
      <w:r>
        <w:rPr>
          <w:rFonts w:ascii="仿宋_GB2312" w:eastAsia="仿宋_GB2312"/>
          <w:sz w:val="24"/>
          <w:szCs w:val="24"/>
        </w:rPr>
        <w:t>2）因重大变故，施工任务取消的。</w:t>
      </w:r>
      <w:r>
        <w:rPr>
          <w:rFonts w:hint="eastAsia" w:ascii="仿宋_GB2312" w:eastAsia="仿宋_GB2312"/>
          <w:sz w:val="24"/>
          <w:szCs w:val="24"/>
        </w:rPr>
        <w:t>（</w:t>
      </w:r>
      <w:r>
        <w:rPr>
          <w:rFonts w:ascii="仿宋_GB2312" w:eastAsia="仿宋_GB2312"/>
          <w:sz w:val="24"/>
          <w:szCs w:val="24"/>
        </w:rPr>
        <w:t>3）招标人认为其他应终止招标的情形。</w:t>
      </w:r>
      <w:r>
        <w:rPr>
          <w:rFonts w:hint="eastAsia" w:ascii="仿宋_GB2312" w:eastAsia="仿宋_GB2312"/>
          <w:sz w:val="24"/>
          <w:szCs w:val="24"/>
        </w:rPr>
        <w:t>（</w:t>
      </w:r>
      <w:r>
        <w:rPr>
          <w:rFonts w:ascii="仿宋_GB2312" w:eastAsia="仿宋_GB2312"/>
          <w:sz w:val="24"/>
          <w:szCs w:val="24"/>
        </w:rPr>
        <w:t>4）符合条件的投标人或者对招标文件做实质响应的投标人不足三家的；</w:t>
      </w:r>
      <w:r>
        <w:rPr>
          <w:rFonts w:hint="eastAsia" w:ascii="仿宋_GB2312" w:eastAsia="仿宋_GB2312"/>
          <w:sz w:val="24"/>
          <w:szCs w:val="24"/>
        </w:rPr>
        <w:t>（</w:t>
      </w:r>
      <w:r>
        <w:rPr>
          <w:rFonts w:ascii="仿宋_GB2312" w:eastAsia="仿宋_GB2312"/>
          <w:sz w:val="24"/>
          <w:szCs w:val="24"/>
        </w:rPr>
        <w:t>5）评标委员会经评审，认为所有投标都不符合招标文件要求的；</w:t>
      </w:r>
      <w:r>
        <w:rPr>
          <w:rFonts w:hint="eastAsia" w:ascii="仿宋_GB2312" w:eastAsia="仿宋_GB2312"/>
          <w:sz w:val="24"/>
          <w:szCs w:val="24"/>
        </w:rPr>
        <w:t>（</w:t>
      </w:r>
      <w:r>
        <w:rPr>
          <w:rFonts w:ascii="仿宋_GB2312" w:eastAsia="仿宋_GB2312"/>
          <w:sz w:val="24"/>
          <w:szCs w:val="24"/>
        </w:rPr>
        <w:t>6）投标人承诺并同意因招标人公司政策变化引起的随时终止项目的情形，并自行承担由此带来的一切损失。</w:t>
      </w:r>
    </w:p>
    <w:p w14:paraId="65BB45EE">
      <w:pPr>
        <w:adjustRightInd w:val="0"/>
        <w:snapToGrid w:val="0"/>
        <w:ind w:firstLine="480" w:firstLineChars="200"/>
        <w:rPr>
          <w:rFonts w:ascii="仿宋_GB2312" w:eastAsia="仿宋_GB2312"/>
          <w:sz w:val="24"/>
          <w:szCs w:val="24"/>
        </w:rPr>
      </w:pPr>
      <w:r>
        <w:rPr>
          <w:rFonts w:ascii="仿宋_GB2312" w:eastAsia="仿宋_GB2312"/>
          <w:sz w:val="24"/>
          <w:szCs w:val="24"/>
        </w:rPr>
        <w:t>3.解释权：本招标文件的最终解释权归招标人，当对一个问题有多种解释时以招标人的书面解释为准。招标文件未做须知明示，而又有相关法律、法规规定的，招标人对此所做解释以相关的法律、法规规定为依据。</w:t>
      </w:r>
    </w:p>
    <w:p w14:paraId="4FBCE882">
      <w:pPr>
        <w:adjustRightInd w:val="0"/>
        <w:snapToGrid w:val="0"/>
        <w:ind w:firstLine="482" w:firstLineChars="200"/>
        <w:rPr>
          <w:rFonts w:ascii="黑体" w:hAnsi="黑体" w:eastAsia="黑体"/>
          <w:b/>
          <w:sz w:val="24"/>
          <w:szCs w:val="24"/>
        </w:rPr>
      </w:pPr>
      <w:r>
        <w:rPr>
          <w:rFonts w:hint="eastAsia" w:ascii="黑体" w:hAnsi="黑体" w:eastAsia="黑体"/>
          <w:b/>
          <w:sz w:val="24"/>
          <w:szCs w:val="24"/>
        </w:rPr>
        <w:t>十一、中标人瑕疵滞后发现的处理原则</w:t>
      </w:r>
    </w:p>
    <w:p w14:paraId="07A7DC90">
      <w:pPr>
        <w:adjustRightInd w:val="0"/>
        <w:snapToGrid w:val="0"/>
        <w:ind w:firstLine="480" w:firstLineChars="200"/>
        <w:rPr>
          <w:rFonts w:ascii="仿宋_GB2312" w:eastAsia="仿宋_GB2312"/>
          <w:sz w:val="24"/>
          <w:szCs w:val="24"/>
        </w:rPr>
      </w:pPr>
      <w:r>
        <w:rPr>
          <w:rFonts w:hint="eastAsia" w:ascii="仿宋_GB2312" w:eastAsia="仿宋_GB2312"/>
          <w:sz w:val="24"/>
          <w:szCs w:val="24"/>
        </w:rPr>
        <w:t>无论基于何种原因，各项本应作为拒绝处理的情形即便未被及时发现而使该中标人通过了资格审核、初评、现场复审、终评或其他所有相关程序，包括已签订合同的情形，一旦中标人被拒绝或该中标人此前的评议结果被取消，相关的一切损失均由该中标人承担。</w:t>
      </w:r>
    </w:p>
    <w:p w14:paraId="2E57BA91">
      <w:pPr>
        <w:adjustRightInd w:val="0"/>
        <w:snapToGrid w:val="0"/>
        <w:rPr>
          <w:rFonts w:ascii="仿宋_GB2312" w:eastAsia="仿宋_GB2312"/>
          <w:sz w:val="24"/>
          <w:szCs w:val="24"/>
        </w:rPr>
      </w:pPr>
    </w:p>
    <w:p w14:paraId="42F64049">
      <w:pPr>
        <w:adjustRightInd w:val="0"/>
        <w:snapToGrid w:val="0"/>
        <w:rPr>
          <w:rFonts w:ascii="仿宋_GB2312" w:eastAsia="仿宋_GB2312"/>
          <w:sz w:val="24"/>
          <w:szCs w:val="24"/>
        </w:rPr>
      </w:pPr>
    </w:p>
    <w:p w14:paraId="44F278EC">
      <w:pPr>
        <w:pStyle w:val="2"/>
        <w:rPr>
          <w:rFonts w:ascii="仿宋_GB2312" w:eastAsia="仿宋_GB2312"/>
          <w:sz w:val="24"/>
          <w:szCs w:val="24"/>
        </w:rPr>
      </w:pPr>
    </w:p>
    <w:p w14:paraId="72D7EE8C">
      <w:pPr>
        <w:rPr>
          <w:rFonts w:ascii="仿宋_GB2312" w:eastAsia="仿宋_GB2312"/>
          <w:sz w:val="24"/>
          <w:szCs w:val="24"/>
        </w:rPr>
      </w:pPr>
    </w:p>
    <w:p w14:paraId="72CF8CA2">
      <w:pPr>
        <w:pStyle w:val="2"/>
        <w:rPr>
          <w:rFonts w:ascii="仿宋_GB2312" w:eastAsia="仿宋_GB2312"/>
          <w:sz w:val="24"/>
          <w:szCs w:val="24"/>
        </w:rPr>
      </w:pPr>
    </w:p>
    <w:p w14:paraId="2817C610">
      <w:pPr>
        <w:rPr>
          <w:rFonts w:ascii="仿宋_GB2312" w:eastAsia="仿宋_GB2312"/>
          <w:sz w:val="24"/>
          <w:szCs w:val="24"/>
        </w:rPr>
      </w:pPr>
    </w:p>
    <w:p w14:paraId="6F21B5C9">
      <w:pPr>
        <w:pStyle w:val="2"/>
      </w:pPr>
    </w:p>
    <w:p w14:paraId="677EDDA2">
      <w:pPr>
        <w:adjustRightInd w:val="0"/>
        <w:snapToGrid w:val="0"/>
        <w:rPr>
          <w:rFonts w:ascii="仿宋_GB2312" w:eastAsia="仿宋_GB2312"/>
          <w:sz w:val="24"/>
          <w:szCs w:val="24"/>
        </w:rPr>
      </w:pPr>
    </w:p>
    <w:p w14:paraId="71EBD7E4">
      <w:pPr>
        <w:adjustRightInd w:val="0"/>
        <w:snapToGrid w:val="0"/>
        <w:rPr>
          <w:rFonts w:ascii="仿宋_GB2312" w:eastAsia="仿宋_GB2312"/>
          <w:sz w:val="24"/>
          <w:szCs w:val="24"/>
        </w:rPr>
      </w:pPr>
    </w:p>
    <w:p w14:paraId="3E59E3DB">
      <w:pPr>
        <w:adjustRightInd w:val="0"/>
        <w:snapToGrid w:val="0"/>
        <w:rPr>
          <w:rFonts w:ascii="仿宋_GB2312" w:eastAsia="仿宋_GB2312"/>
          <w:sz w:val="24"/>
          <w:szCs w:val="24"/>
        </w:rPr>
      </w:pPr>
    </w:p>
    <w:p w14:paraId="10A3109B">
      <w:pPr>
        <w:adjustRightInd w:val="0"/>
        <w:snapToGrid w:val="0"/>
        <w:rPr>
          <w:rFonts w:ascii="仿宋_GB2312" w:eastAsia="仿宋_GB2312"/>
          <w:sz w:val="24"/>
          <w:szCs w:val="24"/>
        </w:rPr>
      </w:pPr>
    </w:p>
    <w:p w14:paraId="4E0F78FE">
      <w:pPr>
        <w:rPr>
          <w:rFonts w:hint="eastAsia" w:ascii="方正小标宋简体" w:eastAsia="方正小标宋简体"/>
          <w:sz w:val="44"/>
          <w:szCs w:val="44"/>
        </w:rPr>
      </w:pPr>
      <w:r>
        <w:rPr>
          <w:rFonts w:hint="eastAsia" w:ascii="方正小标宋简体" w:eastAsia="方正小标宋简体"/>
          <w:sz w:val="44"/>
          <w:szCs w:val="44"/>
        </w:rPr>
        <w:br w:type="page"/>
      </w:r>
    </w:p>
    <w:p w14:paraId="16CC3AA3">
      <w:pPr>
        <w:adjustRightInd w:val="0"/>
        <w:snapToGrid w:val="0"/>
        <w:jc w:val="center"/>
        <w:rPr>
          <w:rFonts w:ascii="方正小标宋简体" w:eastAsia="方正小标宋简体"/>
          <w:sz w:val="44"/>
          <w:szCs w:val="44"/>
        </w:rPr>
      </w:pPr>
      <w:r>
        <w:rPr>
          <w:rFonts w:hint="eastAsia" w:ascii="方正小标宋简体" w:eastAsia="方正小标宋简体"/>
          <w:sz w:val="44"/>
          <w:szCs w:val="44"/>
        </w:rPr>
        <w:t>第二章  投标文件编制</w:t>
      </w:r>
    </w:p>
    <w:p w14:paraId="6E0B5892">
      <w:pPr>
        <w:adjustRightInd w:val="0"/>
        <w:snapToGrid w:val="0"/>
        <w:ind w:firstLine="480" w:firstLineChars="200"/>
        <w:rPr>
          <w:rFonts w:ascii="仿宋_GB2312" w:eastAsia="仿宋_GB2312"/>
          <w:sz w:val="24"/>
          <w:szCs w:val="24"/>
        </w:rPr>
      </w:pPr>
    </w:p>
    <w:p w14:paraId="4608D5BA">
      <w:pPr>
        <w:adjustRightInd w:val="0"/>
        <w:snapToGrid w:val="0"/>
        <w:ind w:firstLine="482" w:firstLineChars="200"/>
        <w:rPr>
          <w:rFonts w:ascii="黑体" w:hAnsi="黑体" w:eastAsia="黑体"/>
          <w:b/>
          <w:sz w:val="24"/>
          <w:szCs w:val="24"/>
        </w:rPr>
      </w:pPr>
      <w:r>
        <w:rPr>
          <w:rFonts w:hint="eastAsia" w:ascii="黑体" w:hAnsi="黑体" w:eastAsia="黑体"/>
          <w:b/>
          <w:sz w:val="24"/>
          <w:szCs w:val="24"/>
        </w:rPr>
        <w:t>一、投标文件签署</w:t>
      </w:r>
    </w:p>
    <w:p w14:paraId="0F307F63">
      <w:pPr>
        <w:adjustRightInd w:val="0"/>
        <w:snapToGrid w:val="0"/>
        <w:ind w:firstLine="480" w:firstLineChars="200"/>
        <w:rPr>
          <w:rFonts w:ascii="仿宋_GB2312" w:eastAsia="仿宋_GB2312"/>
          <w:sz w:val="24"/>
          <w:szCs w:val="24"/>
        </w:rPr>
      </w:pPr>
      <w:r>
        <w:rPr>
          <w:rFonts w:ascii="仿宋_GB2312" w:eastAsia="仿宋_GB2312"/>
          <w:sz w:val="24"/>
          <w:szCs w:val="24"/>
        </w:rPr>
        <w:t>1.法定代表人或投标人授权代表必须按招标文件的规定在投标文件（正本、副本及各附件）、开标一览表上签字并加盖投标人单位公章，不得使用其它形式如带有“专用章”等字样的印章，否则投标将被视为无效。如投标人对投标文件进行了修改，则须由投标人的法定代表人或授权代表在修改的每一页上签字或加盖公章。</w:t>
      </w:r>
    </w:p>
    <w:p w14:paraId="6AB9E81B">
      <w:pPr>
        <w:adjustRightInd w:val="0"/>
        <w:snapToGrid w:val="0"/>
        <w:ind w:firstLine="480" w:firstLineChars="200"/>
        <w:rPr>
          <w:rFonts w:ascii="仿宋_GB2312" w:eastAsia="仿宋_GB2312"/>
          <w:sz w:val="24"/>
          <w:szCs w:val="24"/>
        </w:rPr>
      </w:pPr>
      <w:r>
        <w:rPr>
          <w:rFonts w:ascii="仿宋_GB2312" w:eastAsia="仿宋_GB2312"/>
          <w:sz w:val="24"/>
          <w:szCs w:val="24"/>
        </w:rPr>
        <w:t>2.任何行间插字、涂改和增删，必须由投标人的法定代表人或授权代表签字并按手印或加盖公章后才有效。</w:t>
      </w:r>
    </w:p>
    <w:p w14:paraId="2C1C5F63">
      <w:pPr>
        <w:adjustRightInd w:val="0"/>
        <w:snapToGrid w:val="0"/>
        <w:ind w:firstLine="482" w:firstLineChars="200"/>
        <w:rPr>
          <w:rFonts w:ascii="黑体" w:hAnsi="黑体" w:eastAsia="黑体"/>
          <w:b/>
          <w:sz w:val="24"/>
          <w:szCs w:val="24"/>
        </w:rPr>
      </w:pPr>
      <w:r>
        <w:rPr>
          <w:rFonts w:hint="eastAsia" w:ascii="黑体" w:hAnsi="黑体" w:eastAsia="黑体"/>
          <w:b/>
          <w:sz w:val="24"/>
          <w:szCs w:val="24"/>
        </w:rPr>
        <w:t>二、投标文件组成</w:t>
      </w:r>
    </w:p>
    <w:p w14:paraId="1855F895">
      <w:pPr>
        <w:adjustRightInd w:val="0"/>
        <w:snapToGrid w:val="0"/>
        <w:ind w:firstLine="480" w:firstLineChars="200"/>
        <w:rPr>
          <w:rFonts w:ascii="仿宋_GB2312" w:eastAsia="仿宋_GB2312"/>
          <w:sz w:val="24"/>
          <w:szCs w:val="24"/>
        </w:rPr>
      </w:pPr>
      <w:r>
        <w:rPr>
          <w:rFonts w:hint="eastAsia" w:ascii="仿宋_GB2312" w:eastAsia="仿宋_GB2312"/>
          <w:sz w:val="24"/>
          <w:szCs w:val="24"/>
        </w:rPr>
        <w:t>投标人的投标文件由资格证明文件、投标文件技术部分、投标文件商务部分构成，每部分分别单独胶装成册、禁止将不同类的投标文件编写进同一标书。具体内容如下：</w:t>
      </w:r>
    </w:p>
    <w:p w14:paraId="43F1C01E">
      <w:pPr>
        <w:adjustRightInd w:val="0"/>
        <w:snapToGrid w:val="0"/>
        <w:ind w:firstLine="482" w:firstLineChars="200"/>
        <w:rPr>
          <w:rFonts w:ascii="仿宋_GB2312" w:eastAsia="仿宋_GB2312"/>
          <w:b/>
          <w:sz w:val="24"/>
          <w:szCs w:val="24"/>
        </w:rPr>
      </w:pPr>
      <w:r>
        <w:rPr>
          <w:rFonts w:ascii="仿宋_GB2312" w:eastAsia="仿宋_GB2312"/>
          <w:b/>
          <w:sz w:val="24"/>
          <w:szCs w:val="24"/>
        </w:rPr>
        <w:t>1.第一部分</w:t>
      </w:r>
      <w:r>
        <w:rPr>
          <w:rFonts w:hint="eastAsia" w:ascii="仿宋_GB2312" w:eastAsia="仿宋_GB2312"/>
          <w:b/>
          <w:sz w:val="24"/>
          <w:szCs w:val="24"/>
        </w:rPr>
        <w:t>：</w:t>
      </w:r>
      <w:r>
        <w:rPr>
          <w:rFonts w:ascii="仿宋_GB2312" w:eastAsia="仿宋_GB2312"/>
          <w:b/>
          <w:sz w:val="24"/>
          <w:szCs w:val="24"/>
        </w:rPr>
        <w:t>资格证明文件（正本1份）：</w:t>
      </w:r>
    </w:p>
    <w:p w14:paraId="608794BF">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rPr>
        <w:t>1.1投标人基本情况表；</w:t>
      </w:r>
    </w:p>
    <w:p w14:paraId="51649CDC">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rPr>
        <w:t>1.2营业执照；</w:t>
      </w:r>
    </w:p>
    <w:p w14:paraId="45057A21">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rPr>
        <w:t>1.3资质证书；</w:t>
      </w:r>
    </w:p>
    <w:p w14:paraId="17379BC8">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rPr>
        <w:t>1.4安全生产许可证；</w:t>
      </w:r>
    </w:p>
    <w:p w14:paraId="11EB856E">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rPr>
        <w:t>1.5法人授权委托书及被授权人身份证；</w:t>
      </w:r>
    </w:p>
    <w:p w14:paraId="06A4216D">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rPr>
        <w:t>1.6投标保证金缴纳证明；</w:t>
      </w:r>
    </w:p>
    <w:p w14:paraId="64213E3B">
      <w:pPr>
        <w:adjustRightInd w:val="0"/>
        <w:snapToGrid w:val="0"/>
        <w:ind w:firstLine="480" w:firstLineChars="200"/>
        <w:rPr>
          <w:rFonts w:ascii="仿宋_GB2312" w:eastAsia="仿宋_GB2312"/>
          <w:sz w:val="24"/>
          <w:szCs w:val="24"/>
        </w:rPr>
      </w:pPr>
      <w:r>
        <w:rPr>
          <w:rFonts w:hint="eastAsia" w:ascii="仿宋_GB2312" w:eastAsia="仿宋_GB2312"/>
          <w:sz w:val="24"/>
          <w:szCs w:val="24"/>
        </w:rPr>
        <w:t>1.7企业信誉及实力：企业近三年类似项目业绩，须提供业绩合同复印件。</w:t>
      </w:r>
    </w:p>
    <w:p w14:paraId="6F90E71E">
      <w:pPr>
        <w:adjustRightInd w:val="0"/>
        <w:snapToGrid w:val="0"/>
        <w:ind w:firstLine="482" w:firstLineChars="200"/>
        <w:rPr>
          <w:rFonts w:ascii="仿宋_GB2312" w:eastAsia="仿宋_GB2312"/>
          <w:b/>
          <w:sz w:val="24"/>
          <w:szCs w:val="24"/>
        </w:rPr>
      </w:pPr>
      <w:r>
        <w:rPr>
          <w:rFonts w:ascii="仿宋_GB2312" w:eastAsia="仿宋_GB2312"/>
          <w:b/>
          <w:sz w:val="24"/>
          <w:szCs w:val="24"/>
        </w:rPr>
        <w:t>2.第</w:t>
      </w:r>
      <w:r>
        <w:rPr>
          <w:rFonts w:hint="eastAsia" w:ascii="仿宋_GB2312" w:eastAsia="仿宋_GB2312"/>
          <w:b/>
          <w:sz w:val="24"/>
          <w:szCs w:val="24"/>
          <w:lang w:val="en-US" w:eastAsia="zh-CN"/>
        </w:rPr>
        <w:t>二</w:t>
      </w:r>
      <w:bookmarkStart w:id="0" w:name="_GoBack"/>
      <w:bookmarkEnd w:id="0"/>
      <w:r>
        <w:rPr>
          <w:rFonts w:ascii="仿宋_GB2312" w:eastAsia="仿宋_GB2312"/>
          <w:b/>
          <w:sz w:val="24"/>
          <w:szCs w:val="24"/>
        </w:rPr>
        <w:t>部分：商务标书（1正4副）：</w:t>
      </w:r>
    </w:p>
    <w:p w14:paraId="191D4B73">
      <w:pPr>
        <w:adjustRightInd w:val="0"/>
        <w:snapToGrid w:val="0"/>
        <w:ind w:firstLine="480" w:firstLineChars="200"/>
        <w:rPr>
          <w:rFonts w:ascii="仿宋_GB2312" w:eastAsia="仿宋_GB2312"/>
          <w:sz w:val="24"/>
          <w:szCs w:val="24"/>
        </w:rPr>
      </w:pPr>
      <w:r>
        <w:rPr>
          <w:rFonts w:hint="eastAsia" w:ascii="仿宋_GB2312" w:eastAsia="仿宋_GB2312"/>
          <w:sz w:val="24"/>
          <w:szCs w:val="24"/>
          <w:lang w:val="en-US" w:eastAsia="zh-CN"/>
        </w:rPr>
        <w:t>2</w:t>
      </w:r>
      <w:r>
        <w:rPr>
          <w:rFonts w:ascii="仿宋_GB2312" w:eastAsia="仿宋_GB2312"/>
          <w:sz w:val="24"/>
          <w:szCs w:val="24"/>
        </w:rPr>
        <w:t>.1投标函；</w:t>
      </w:r>
    </w:p>
    <w:p w14:paraId="2643D4E1">
      <w:pPr>
        <w:adjustRightInd w:val="0"/>
        <w:snapToGrid w:val="0"/>
        <w:ind w:firstLine="480" w:firstLineChars="200"/>
        <w:rPr>
          <w:rFonts w:ascii="仿宋_GB2312" w:eastAsia="仿宋_GB2312"/>
          <w:sz w:val="24"/>
          <w:szCs w:val="24"/>
        </w:rPr>
      </w:pPr>
      <w:r>
        <w:rPr>
          <w:rFonts w:hint="eastAsia" w:ascii="仿宋_GB2312" w:eastAsia="仿宋_GB2312"/>
          <w:sz w:val="24"/>
          <w:szCs w:val="24"/>
          <w:lang w:val="en-US" w:eastAsia="zh-CN"/>
        </w:rPr>
        <w:t>2</w:t>
      </w:r>
      <w:r>
        <w:rPr>
          <w:rFonts w:ascii="仿宋_GB2312" w:eastAsia="仿宋_GB2312"/>
          <w:sz w:val="24"/>
          <w:szCs w:val="24"/>
        </w:rPr>
        <w:t>.2开标一览表；</w:t>
      </w:r>
    </w:p>
    <w:p w14:paraId="1B41D498">
      <w:pPr>
        <w:adjustRightInd w:val="0"/>
        <w:snapToGrid w:val="0"/>
        <w:ind w:firstLine="480" w:firstLineChars="200"/>
        <w:rPr>
          <w:rFonts w:ascii="仿宋_GB2312" w:eastAsia="仿宋_GB2312"/>
          <w:sz w:val="24"/>
          <w:szCs w:val="24"/>
        </w:rPr>
      </w:pPr>
      <w:r>
        <w:rPr>
          <w:rFonts w:hint="eastAsia" w:ascii="仿宋_GB2312" w:eastAsia="仿宋_GB2312"/>
          <w:sz w:val="24"/>
          <w:szCs w:val="24"/>
          <w:lang w:val="en-US" w:eastAsia="zh-CN"/>
        </w:rPr>
        <w:t>2</w:t>
      </w:r>
      <w:r>
        <w:rPr>
          <w:rFonts w:ascii="仿宋_GB2312" w:eastAsia="仿宋_GB2312"/>
          <w:sz w:val="24"/>
          <w:szCs w:val="24"/>
        </w:rPr>
        <w:t>.3投标清单报价表；</w:t>
      </w:r>
    </w:p>
    <w:p w14:paraId="169A484A">
      <w:pPr>
        <w:adjustRightInd w:val="0"/>
        <w:snapToGrid w:val="0"/>
        <w:ind w:firstLine="480" w:firstLineChars="200"/>
        <w:rPr>
          <w:rFonts w:ascii="仿宋_GB2312" w:eastAsia="仿宋_GB2312"/>
          <w:sz w:val="24"/>
          <w:szCs w:val="24"/>
        </w:rPr>
      </w:pPr>
      <w:r>
        <w:rPr>
          <w:rFonts w:hint="eastAsia" w:ascii="仿宋_GB2312" w:eastAsia="仿宋_GB2312"/>
          <w:sz w:val="24"/>
          <w:szCs w:val="24"/>
          <w:lang w:val="en-US" w:eastAsia="zh-CN"/>
        </w:rPr>
        <w:t>2</w:t>
      </w:r>
      <w:r>
        <w:rPr>
          <w:rFonts w:ascii="仿宋_GB2312" w:eastAsia="仿宋_GB2312"/>
          <w:sz w:val="24"/>
          <w:szCs w:val="24"/>
        </w:rPr>
        <w:t>.4投标人承诺函；</w:t>
      </w:r>
    </w:p>
    <w:p w14:paraId="7A91BACA">
      <w:pPr>
        <w:adjustRightInd w:val="0"/>
        <w:snapToGrid w:val="0"/>
        <w:ind w:firstLine="480" w:firstLineChars="200"/>
        <w:rPr>
          <w:rFonts w:ascii="仿宋_GB2312" w:eastAsia="仿宋_GB2312"/>
          <w:sz w:val="24"/>
          <w:szCs w:val="24"/>
        </w:rPr>
      </w:pPr>
      <w:r>
        <w:rPr>
          <w:rFonts w:hint="eastAsia" w:ascii="仿宋_GB2312" w:eastAsia="仿宋_GB2312"/>
          <w:sz w:val="24"/>
          <w:szCs w:val="24"/>
          <w:lang w:val="en-US" w:eastAsia="zh-CN"/>
        </w:rPr>
        <w:t>2</w:t>
      </w:r>
      <w:r>
        <w:rPr>
          <w:rFonts w:ascii="仿宋_GB2312" w:eastAsia="仿宋_GB2312"/>
          <w:sz w:val="24"/>
          <w:szCs w:val="24"/>
        </w:rPr>
        <w:t>.5商务、技术偏离表。</w:t>
      </w:r>
    </w:p>
    <w:p w14:paraId="10993AB7">
      <w:pPr>
        <w:adjustRightInd w:val="0"/>
        <w:snapToGrid w:val="0"/>
        <w:ind w:firstLine="480" w:firstLineChars="200"/>
        <w:rPr>
          <w:rFonts w:ascii="仿宋_GB2312" w:eastAsia="仿宋_GB2312"/>
          <w:sz w:val="24"/>
          <w:szCs w:val="24"/>
        </w:rPr>
      </w:pPr>
      <w:r>
        <w:rPr>
          <w:rFonts w:hint="eastAsia" w:ascii="仿宋_GB2312" w:eastAsia="仿宋_GB2312"/>
          <w:sz w:val="24"/>
          <w:szCs w:val="24"/>
          <w:lang w:val="en-US" w:eastAsia="zh-CN"/>
        </w:rPr>
        <w:t>2</w:t>
      </w:r>
      <w:r>
        <w:rPr>
          <w:rFonts w:ascii="仿宋_GB2312" w:eastAsia="仿宋_GB2312"/>
          <w:sz w:val="24"/>
          <w:szCs w:val="24"/>
        </w:rPr>
        <w:t>.4技术规格偏离表。</w:t>
      </w:r>
    </w:p>
    <w:p w14:paraId="65D645EF">
      <w:pPr>
        <w:adjustRightInd w:val="0"/>
        <w:snapToGrid w:val="0"/>
        <w:ind w:firstLine="480" w:firstLineChars="200"/>
        <w:rPr>
          <w:rFonts w:ascii="仿宋_GB2312" w:eastAsia="仿宋_GB2312"/>
          <w:sz w:val="24"/>
          <w:szCs w:val="24"/>
        </w:rPr>
      </w:pPr>
      <w:r>
        <w:rPr>
          <w:rFonts w:hint="eastAsia" w:ascii="仿宋_GB2312" w:eastAsia="仿宋_GB2312"/>
          <w:sz w:val="24"/>
          <w:szCs w:val="24"/>
        </w:rPr>
        <w:t>注：招标文件给定格式的按给定的格式填写，未给定格式的，由投标人自行编制，但需包含以上内容。</w:t>
      </w:r>
    </w:p>
    <w:p w14:paraId="54A33E9D">
      <w:pPr>
        <w:adjustRightInd w:val="0"/>
        <w:snapToGrid w:val="0"/>
        <w:ind w:firstLine="482" w:firstLineChars="200"/>
        <w:rPr>
          <w:rFonts w:ascii="黑体" w:hAnsi="黑体" w:eastAsia="黑体"/>
          <w:b/>
          <w:sz w:val="24"/>
          <w:szCs w:val="24"/>
        </w:rPr>
      </w:pPr>
      <w:r>
        <w:rPr>
          <w:rFonts w:hint="eastAsia" w:ascii="黑体" w:hAnsi="黑体" w:eastAsia="黑体"/>
          <w:b/>
          <w:sz w:val="24"/>
          <w:szCs w:val="24"/>
        </w:rPr>
        <w:t>三、投标内容填写说明</w:t>
      </w:r>
    </w:p>
    <w:p w14:paraId="5BDB0337">
      <w:pPr>
        <w:adjustRightInd w:val="0"/>
        <w:snapToGrid w:val="0"/>
        <w:ind w:firstLine="480" w:firstLineChars="200"/>
        <w:rPr>
          <w:rFonts w:ascii="仿宋_GB2312" w:eastAsia="仿宋_GB2312"/>
          <w:sz w:val="24"/>
          <w:szCs w:val="24"/>
        </w:rPr>
      </w:pPr>
      <w:r>
        <w:rPr>
          <w:rFonts w:ascii="仿宋_GB2312" w:eastAsia="仿宋_GB2312"/>
          <w:sz w:val="24"/>
          <w:szCs w:val="24"/>
        </w:rPr>
        <w:t>1.开标一览表为在开标仪式上唱标的内容，要求按格式填写、统一规范，不得自行增减内容。</w:t>
      </w:r>
    </w:p>
    <w:p w14:paraId="49C18C7D">
      <w:pPr>
        <w:adjustRightInd w:val="0"/>
        <w:snapToGrid w:val="0"/>
        <w:ind w:firstLine="480" w:firstLineChars="200"/>
        <w:rPr>
          <w:rFonts w:ascii="仿宋_GB2312" w:eastAsia="仿宋_GB2312"/>
          <w:sz w:val="24"/>
          <w:szCs w:val="24"/>
        </w:rPr>
      </w:pPr>
      <w:r>
        <w:rPr>
          <w:rFonts w:ascii="仿宋_GB2312" w:eastAsia="仿宋_GB2312"/>
          <w:sz w:val="24"/>
          <w:szCs w:val="24"/>
        </w:rPr>
        <w:t>2.所有投标文件要求字迹清晰，加盖公章页公章为彩色；不满足上述要求对评标专家造成评标干扰的按无效投标处理。</w:t>
      </w:r>
    </w:p>
    <w:p w14:paraId="16A2C937">
      <w:pPr>
        <w:adjustRightInd w:val="0"/>
        <w:snapToGrid w:val="0"/>
        <w:ind w:firstLine="482" w:firstLineChars="200"/>
        <w:rPr>
          <w:rFonts w:hint="eastAsia" w:ascii="黑体" w:hAnsi="黑体" w:eastAsia="黑体"/>
          <w:b/>
          <w:sz w:val="24"/>
          <w:szCs w:val="24"/>
          <w:lang w:val="en-US" w:eastAsia="zh-CN"/>
        </w:rPr>
      </w:pPr>
      <w:r>
        <w:rPr>
          <w:rFonts w:hint="eastAsia" w:ascii="黑体" w:hAnsi="黑体" w:eastAsia="黑体"/>
          <w:b/>
          <w:sz w:val="24"/>
          <w:szCs w:val="24"/>
        </w:rPr>
        <w:t>四、投标文件格式要求</w:t>
      </w:r>
      <w:r>
        <w:rPr>
          <w:rFonts w:hint="eastAsia" w:ascii="黑体" w:hAnsi="黑体" w:eastAsia="黑体"/>
          <w:b/>
          <w:sz w:val="24"/>
          <w:szCs w:val="24"/>
          <w:lang w:val="en-US" w:eastAsia="zh-CN"/>
        </w:rPr>
        <w:t>见附件</w:t>
      </w:r>
    </w:p>
    <w:p w14:paraId="7C5E8F37">
      <w:pPr>
        <w:pStyle w:val="2"/>
      </w:pPr>
    </w:p>
    <w:p w14:paraId="0762D473">
      <w:pPr>
        <w:adjustRightInd w:val="0"/>
        <w:snapToGrid w:val="0"/>
        <w:jc w:val="center"/>
        <w:rPr>
          <w:rFonts w:ascii="方正小标宋简体" w:eastAsia="方正小标宋简体"/>
          <w:sz w:val="44"/>
          <w:szCs w:val="44"/>
        </w:rPr>
      </w:pPr>
      <w:r>
        <w:rPr>
          <w:rFonts w:hint="eastAsia" w:ascii="方正小标宋简体" w:eastAsia="方正小标宋简体"/>
          <w:sz w:val="44"/>
          <w:szCs w:val="44"/>
        </w:rPr>
        <w:t>第三章  施工内容及技术要求</w:t>
      </w:r>
    </w:p>
    <w:p w14:paraId="48F8ACA6">
      <w:pPr>
        <w:adjustRightInd w:val="0"/>
        <w:snapToGrid w:val="0"/>
        <w:rPr>
          <w:rFonts w:hint="eastAsia" w:ascii="仿宋_GB2312" w:eastAsia="仿宋_GB2312"/>
          <w:b/>
          <w:bCs w:val="0"/>
          <w:sz w:val="24"/>
          <w:szCs w:val="24"/>
        </w:rPr>
      </w:pPr>
      <w:r>
        <w:rPr>
          <w:rFonts w:hint="eastAsia" w:ascii="仿宋_GB2312" w:eastAsia="仿宋_GB2312"/>
          <w:b/>
          <w:bCs w:val="0"/>
          <w:sz w:val="24"/>
          <w:szCs w:val="24"/>
        </w:rPr>
        <w:t>一、施工内容及工期</w:t>
      </w:r>
    </w:p>
    <w:p w14:paraId="0F9EA768">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1.施工内容：中国重汽集团泰安五岳公司办公楼EPS夹芯板屋面更换修缮工程。</w:t>
      </w:r>
    </w:p>
    <w:p w14:paraId="71C8E50C">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2.工期：发包人根据实际工作内容做出具体安排。</w:t>
      </w:r>
    </w:p>
    <w:p w14:paraId="1A780E43">
      <w:pPr>
        <w:adjustRightInd w:val="0"/>
        <w:snapToGrid w:val="0"/>
        <w:rPr>
          <w:rFonts w:hint="eastAsia" w:ascii="仿宋_GB2312" w:eastAsia="仿宋_GB2312"/>
          <w:b/>
          <w:bCs w:val="0"/>
          <w:sz w:val="24"/>
          <w:szCs w:val="24"/>
        </w:rPr>
      </w:pPr>
      <w:r>
        <w:rPr>
          <w:rFonts w:hint="eastAsia" w:ascii="仿宋_GB2312" w:eastAsia="仿宋_GB2312"/>
          <w:b/>
          <w:bCs w:val="0"/>
          <w:sz w:val="24"/>
          <w:szCs w:val="24"/>
        </w:rPr>
        <w:t>二、施工技术质量要求</w:t>
      </w:r>
    </w:p>
    <w:p w14:paraId="257E94E1">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工程技术质量要求：工程质量达到合格及以上等级标准。技术质量标准的评定以现行国家、地方政府以及行业的质量检验评定标准为依据。包括但不限于以下标准及法律规范：</w:t>
      </w:r>
    </w:p>
    <w:p w14:paraId="7D665868">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中华人民共和国建筑法》、《建设工程质量管理条例》（国务院令第279号）、《房屋建筑和市政基础设施工程竣工验收规定》（建质[2013]171号）、《建筑工程施工质量评价标准》（GB/T 50375-2016）、《建筑工程施工质量验收统一标准》（GB50300-2013）、《建筑外墙防水工程技术规程》（JGJ/T235-2011）、《混凝土结构工程施工质量验收规范》（GB50204-2015）、《建筑装饰装修工程质量验收规范》（GB50210-2018 ）、《电气装置安装工程电缆线路施工及验收规范》（GB 50168-2018）、《电气装置安装工程低压电器施工及验收规范》（GB 50254-2014）等</w:t>
      </w:r>
    </w:p>
    <w:p w14:paraId="604C1A47">
      <w:pPr>
        <w:adjustRightInd w:val="0"/>
        <w:snapToGrid w:val="0"/>
        <w:rPr>
          <w:rFonts w:hint="eastAsia" w:ascii="仿宋_GB2312" w:eastAsia="仿宋_GB2312"/>
          <w:b/>
          <w:bCs w:val="0"/>
          <w:sz w:val="24"/>
          <w:szCs w:val="24"/>
        </w:rPr>
      </w:pPr>
      <w:r>
        <w:rPr>
          <w:rFonts w:hint="eastAsia" w:ascii="仿宋_GB2312" w:eastAsia="仿宋_GB2312"/>
          <w:b/>
          <w:bCs w:val="0"/>
          <w:sz w:val="24"/>
          <w:szCs w:val="24"/>
        </w:rPr>
        <w:t>三、施工要求</w:t>
      </w:r>
    </w:p>
    <w:p w14:paraId="046774AA">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1.施工方在施工中要严格按照国家、行业标准和企业规范，并随时接受甲方的检查。</w:t>
      </w:r>
    </w:p>
    <w:p w14:paraId="4F21ABBC">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2.施工方在施工中必须严格按施工工艺要求操作，保证施工质量。</w:t>
      </w:r>
    </w:p>
    <w:p w14:paraId="7C260CF4">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lang w:val="en-US" w:eastAsia="zh-CN"/>
        </w:rPr>
        <w:t>3</w:t>
      </w:r>
      <w:r>
        <w:rPr>
          <w:rFonts w:hint="eastAsia" w:ascii="仿宋_GB2312" w:eastAsia="仿宋_GB2312"/>
          <w:b w:val="0"/>
          <w:bCs/>
          <w:sz w:val="24"/>
          <w:szCs w:val="24"/>
        </w:rPr>
        <w:t>.对进场的材料、备件、半成品（构件）必须是国内知名厂家的产品。必须符合合同要求和国家有关标准，具有出厂合格证，注明厂名、产品型号、规格、出厂日期和检查编号等。材料管理应按以下规定执行：</w:t>
      </w:r>
    </w:p>
    <w:p w14:paraId="48DB3336">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a)材料型号规格应符合标书要求，如有偏离只能优于标书标准。</w:t>
      </w:r>
    </w:p>
    <w:p w14:paraId="64F405CD">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b)材料质量应符合国家或部颁标准。每批材料应有合格证或质保书。</w:t>
      </w:r>
    </w:p>
    <w:p w14:paraId="6832FD3A">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c)材料进场前，施工方必须将材料的出厂合格证（注明厂名、产品型号、规格、出厂日期和检查编号等）和质量保证书交由甲方认可。进口材料必须有商品检验单复印件，未经商检不得使用。</w:t>
      </w:r>
    </w:p>
    <w:p w14:paraId="4EBA4F92">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d)甲方可以对施工方使用的材料进行查验，发现与技术文件要求不一致的，施工方承担按照报价书上写明的单价的假一罚三的违约金，但是经甲方确认其性能无差异或更为优越者除外。</w:t>
      </w:r>
    </w:p>
    <w:p w14:paraId="7567619F">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lang w:val="en-US" w:eastAsia="zh-CN"/>
        </w:rPr>
        <w:t>4</w:t>
      </w:r>
      <w:r>
        <w:rPr>
          <w:rFonts w:hint="eastAsia" w:ascii="仿宋_GB2312" w:eastAsia="仿宋_GB2312"/>
          <w:b w:val="0"/>
          <w:bCs/>
          <w:sz w:val="24"/>
          <w:szCs w:val="24"/>
        </w:rPr>
        <w:t>.施工方使用代用材料或更换外购设备，必须经过甲方同意，要以设计修改通知单为依据。</w:t>
      </w:r>
    </w:p>
    <w:p w14:paraId="2AADC8D5">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lang w:val="en-US" w:eastAsia="zh-CN"/>
        </w:rPr>
        <w:t>5</w:t>
      </w:r>
      <w:r>
        <w:rPr>
          <w:rFonts w:hint="eastAsia" w:ascii="仿宋_GB2312" w:eastAsia="仿宋_GB2312"/>
          <w:b w:val="0"/>
          <w:bCs/>
          <w:sz w:val="24"/>
          <w:szCs w:val="24"/>
        </w:rPr>
        <w:t>.对施工中完成的阶段成果（隐蔽工程、分项工程、主要部位），由施工方提出申请，甲方组织检验和验收，签署阶段成果检验验收记录。</w:t>
      </w:r>
    </w:p>
    <w:p w14:paraId="28B5DE1E">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lang w:val="en-US" w:eastAsia="zh-CN"/>
        </w:rPr>
        <w:t>6</w:t>
      </w:r>
      <w:r>
        <w:rPr>
          <w:rFonts w:hint="eastAsia" w:ascii="仿宋_GB2312" w:eastAsia="仿宋_GB2312"/>
          <w:b w:val="0"/>
          <w:bCs/>
          <w:sz w:val="24"/>
          <w:szCs w:val="24"/>
        </w:rPr>
        <w:t>.如果在施工或调试过程中发生质量事故，施工方应及时查明原因，制订解决方案，并以书面形式报告甲方，并按商定的处理方案实施。</w:t>
      </w:r>
    </w:p>
    <w:p w14:paraId="7054FC34">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lang w:val="en-US" w:eastAsia="zh-CN"/>
        </w:rPr>
        <w:t>7</w:t>
      </w:r>
      <w:r>
        <w:rPr>
          <w:rFonts w:hint="eastAsia" w:ascii="仿宋_GB2312" w:eastAsia="仿宋_GB2312"/>
          <w:b w:val="0"/>
          <w:bCs/>
          <w:sz w:val="24"/>
          <w:szCs w:val="24"/>
        </w:rPr>
        <w:t>.如果施工方不能满足质量要求而被甲方责令停工超过三次，甲方有权要求施工方停工并撤出施工现场。本合同终止，施工方承担违约责任。</w:t>
      </w:r>
    </w:p>
    <w:p w14:paraId="222CFB5D">
      <w:pPr>
        <w:adjustRightInd w:val="0"/>
        <w:snapToGrid w:val="0"/>
        <w:ind w:firstLine="480" w:firstLineChars="200"/>
        <w:rPr>
          <w:rFonts w:hint="eastAsia" w:ascii="仿宋_GB2312" w:eastAsia="仿宋_GB2312"/>
          <w:b w:val="0"/>
          <w:bCs/>
          <w:color w:val="FF0000"/>
          <w:sz w:val="24"/>
          <w:szCs w:val="24"/>
        </w:rPr>
      </w:pPr>
      <w:r>
        <w:rPr>
          <w:rFonts w:hint="eastAsia" w:ascii="仿宋_GB2312" w:eastAsia="仿宋_GB2312"/>
          <w:b w:val="0"/>
          <w:bCs/>
          <w:color w:val="FF0000"/>
          <w:sz w:val="24"/>
          <w:szCs w:val="24"/>
          <w:lang w:val="en-US" w:eastAsia="zh-CN"/>
        </w:rPr>
        <w:t>8.</w:t>
      </w:r>
      <w:r>
        <w:rPr>
          <w:rFonts w:hint="eastAsia" w:ascii="仿宋_GB2312" w:eastAsia="仿宋_GB2312"/>
          <w:b w:val="0"/>
          <w:bCs/>
          <w:color w:val="FF0000"/>
          <w:sz w:val="24"/>
          <w:szCs w:val="24"/>
        </w:rPr>
        <w:t>施工过程中，如对原有吊顶、玻璃门窗、办公桌椅、地面等设施造成损坏的，施工方应负责修复或按价赔偿。</w:t>
      </w:r>
    </w:p>
    <w:p w14:paraId="347FCE0A">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lang w:val="en-US" w:eastAsia="zh-CN"/>
        </w:rPr>
        <w:t>9.施工工序及要求</w:t>
      </w:r>
      <w:r>
        <w:rPr>
          <w:rFonts w:hint="eastAsia" w:ascii="仿宋_GB2312" w:eastAsia="仿宋_GB2312"/>
          <w:sz w:val="24"/>
          <w:szCs w:val="24"/>
        </w:rPr>
        <w:t>‌</w:t>
      </w:r>
    </w:p>
    <w:p w14:paraId="44878845">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lang w:val="en-US" w:eastAsia="zh-CN"/>
        </w:rPr>
        <w:t>9.</w:t>
      </w:r>
      <w:r>
        <w:rPr>
          <w:rFonts w:hint="eastAsia" w:ascii="仿宋_GB2312" w:eastAsia="仿宋_GB2312"/>
          <w:sz w:val="24"/>
          <w:szCs w:val="24"/>
        </w:rPr>
        <w:t>1.施工前准备‌</w:t>
      </w:r>
    </w:p>
    <w:p w14:paraId="20B58130">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rPr>
        <w:t>检查周围环境，必要时对危房进行临时加固；设置警戒区域，禁止无关人员进入。</w:t>
      </w:r>
    </w:p>
    <w:p w14:paraId="1002E737">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rPr>
        <w:t>现场照明不得使用被拆除建筑物中的配电线，应另外设置配电线路，并确保线路绝缘良好。</w:t>
      </w:r>
    </w:p>
    <w:p w14:paraId="2C0098A5">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rPr>
        <w:t>2.人员安全培训与防护‌</w:t>
      </w:r>
    </w:p>
    <w:p w14:paraId="34FD49C5">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rPr>
        <w:t>作业人员需进行全员安全培训。进入施工现场须配备相应的劳动保护用品，如安全帽、安全带、防护眼镜、防护手套、防护工作服等，并应正确使用。</w:t>
      </w:r>
    </w:p>
    <w:p w14:paraId="73C2FF76">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rPr>
        <w:t>拆除施工严禁立体交叉作业，水平作业时各工位间应保持≥5m的安全距离。</w:t>
      </w:r>
    </w:p>
    <w:p w14:paraId="6FD17E59">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rPr>
        <w:t>3.拆除作业流程‌</w:t>
      </w:r>
    </w:p>
    <w:p w14:paraId="7A5C4303">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rPr>
        <w:t>确定拆除顺序，自上而下、先非承重后承重；自上入下，由远及近。分块、分段拆除，避免整体失稳。</w:t>
      </w:r>
    </w:p>
    <w:p w14:paraId="78EAA142">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rPr>
        <w:t>4.废弃物的处置‌</w:t>
      </w:r>
    </w:p>
    <w:p w14:paraId="75CDC226">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rPr>
        <w:t>尽量保持拆除物完好，联系厂家或者回收商进行回收利用。</w:t>
      </w:r>
    </w:p>
    <w:p w14:paraId="11105D66">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lang w:val="en-US" w:eastAsia="zh-CN"/>
        </w:rPr>
        <w:t>9.</w:t>
      </w:r>
      <w:r>
        <w:rPr>
          <w:rFonts w:hint="eastAsia" w:ascii="仿宋_GB2312" w:eastAsia="仿宋_GB2312"/>
          <w:sz w:val="24"/>
          <w:szCs w:val="24"/>
        </w:rPr>
        <w:t>2 岩棉夹芯板材质要求</w:t>
      </w:r>
    </w:p>
    <w:p w14:paraId="09A51F3D">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rPr>
        <w:t>钢板（基板）:  厚度≥0.</w:t>
      </w:r>
      <w:r>
        <w:rPr>
          <w:rFonts w:hint="eastAsia" w:ascii="仿宋_GB2312" w:eastAsia="仿宋_GB2312"/>
          <w:sz w:val="24"/>
          <w:szCs w:val="24"/>
          <w:lang w:val="en-US" w:eastAsia="zh-CN"/>
        </w:rPr>
        <w:t>5</w:t>
      </w:r>
      <w:r>
        <w:rPr>
          <w:rFonts w:hint="eastAsia" w:ascii="仿宋_GB2312" w:eastAsia="仿宋_GB2312"/>
          <w:sz w:val="24"/>
          <w:szCs w:val="24"/>
        </w:rPr>
        <w:t>mm, 涂层厚度≥20μm</w:t>
      </w:r>
    </w:p>
    <w:p w14:paraId="4EBC0D08">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rPr>
        <w:t>岩棉板材‌</w:t>
      </w:r>
    </w:p>
    <w:p w14:paraId="114493F2">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rPr>
        <w:t>密度：140kg/m³</w:t>
      </w:r>
    </w:p>
    <w:p w14:paraId="00D0ED93">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rPr>
        <w:t>厚度：75mm、100mm</w:t>
      </w:r>
    </w:p>
    <w:p w14:paraId="4A81914A">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rPr>
        <w:t>燃烧性能：A1级（需提供GB8624-2012检测报告）</w:t>
      </w:r>
    </w:p>
    <w:p w14:paraId="4F76F761">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rPr>
        <w:t>粘合性能‌：在正常使用条件下粘合层应无开裂、脱胶现象。抗拉强度≥10kPa（垂直于板面方向）</w:t>
      </w:r>
    </w:p>
    <w:p w14:paraId="5C018550">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lang w:val="en-US" w:eastAsia="zh-CN"/>
        </w:rPr>
        <w:t>9</w:t>
      </w:r>
      <w:r>
        <w:rPr>
          <w:rFonts w:hint="eastAsia" w:ascii="仿宋_GB2312" w:eastAsia="仿宋_GB2312"/>
          <w:sz w:val="24"/>
          <w:szCs w:val="24"/>
        </w:rPr>
        <w:t>.3 岩棉夹芯板安装要求</w:t>
      </w:r>
    </w:p>
    <w:p w14:paraId="2659CEAA">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rPr>
        <w:t>设计要求‌</w:t>
      </w:r>
    </w:p>
    <w:p w14:paraId="1002FB28">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rPr>
        <w:t>检查岩棉夹芯板的规格、厚度、耐火等级等是否符合设计要求，需提供材料合格证、检测报告。</w:t>
      </w:r>
    </w:p>
    <w:p w14:paraId="13D26C73">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rPr>
        <w:t>检查板材表面是否有磕碰、划伤、变形或严重损坏等，不合格品不得使用。</w:t>
      </w:r>
    </w:p>
    <w:p w14:paraId="181BC0F7">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rPr>
        <w:t>检查配套材料（如密封胶、板角包边等）是否齐全、合格，密封胶需具有耐候性、抗老化性能。</w:t>
      </w:r>
    </w:p>
    <w:p w14:paraId="41846BBB">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rPr>
        <w:t>检查安装檩条的间距、平整度，偏差应≤5mm。</w:t>
      </w:r>
    </w:p>
    <w:p w14:paraId="2F6074AD">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rPr>
        <w:t>安装作业‌</w:t>
      </w:r>
    </w:p>
    <w:p w14:paraId="59A2FA4B">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rPr>
        <w:t>放线定位‌：根据施工图纸弹出墙板安装轴线、地槽定位线、门窗洞口位置线，偏差应≤3mm。</w:t>
      </w:r>
    </w:p>
    <w:p w14:paraId="3F5CF021">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rPr>
        <w:t>安装方向与顺序‌：应按照深化设计好的排列布置图进行安装，自下而上、自左向右逐块安装。</w:t>
      </w:r>
    </w:p>
    <w:p w14:paraId="52AB5884">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rPr>
        <w:t>节点处理</w:t>
      </w:r>
    </w:p>
    <w:p w14:paraId="7D34662E">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rPr>
        <w:t>板缝处理：采用专用密封胶填缝，宽度应≥10mm，深度应≥5mm。</w:t>
      </w:r>
    </w:p>
    <w:p w14:paraId="23629953">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rPr>
        <w:t>门窗洞口：洞口四周应设置加强型钢，并采用岩棉板填充密实。</w:t>
      </w:r>
    </w:p>
    <w:p w14:paraId="60AFC6E1">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rPr>
        <w:t>门板置换：应包含五金、边条等辅料，五金件需采用不锈钢材质，边条需与岩棉板颜色一致；门板安装后应开启灵活、关闭严密，缝隙应≤2mm</w:t>
      </w:r>
    </w:p>
    <w:p w14:paraId="099C9B1B">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rPr>
        <w:t>阴阳角：采用专用角钢固定，确保转角处平整、牢固。</w:t>
      </w:r>
    </w:p>
    <w:p w14:paraId="76989E1E">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lang w:val="en-US" w:eastAsia="zh-CN"/>
        </w:rPr>
        <w:t>9</w:t>
      </w:r>
      <w:r>
        <w:rPr>
          <w:rFonts w:hint="eastAsia" w:ascii="仿宋_GB2312" w:eastAsia="仿宋_GB2312"/>
          <w:sz w:val="24"/>
          <w:szCs w:val="24"/>
        </w:rPr>
        <w:t>.4 清理、验收与恢复</w:t>
      </w:r>
    </w:p>
    <w:p w14:paraId="60D0A6EF">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rPr>
        <w:t>现场清理与设备设施恢复‌：拆除或安装作业完成后，应及时清理现场废弃物，确保环境整洁；对已安装的岩棉板表面进行清洁，避免污染。在拆除和安装过程中，应注意对</w:t>
      </w:r>
      <w:r>
        <w:rPr>
          <w:rFonts w:hint="eastAsia" w:ascii="仿宋_GB2312" w:eastAsia="仿宋_GB2312"/>
          <w:sz w:val="24"/>
          <w:szCs w:val="24"/>
          <w:lang w:val="en-US" w:eastAsia="zh-CN"/>
        </w:rPr>
        <w:t>不更换的原有</w:t>
      </w:r>
      <w:r>
        <w:rPr>
          <w:rFonts w:hint="eastAsia" w:ascii="仿宋_GB2312" w:eastAsia="仿宋_GB2312"/>
          <w:sz w:val="24"/>
          <w:szCs w:val="24"/>
        </w:rPr>
        <w:t>电线电缆、管线进行保护，并在完成后进行恢复；恢复后的管线应排列整齐、固定牢固，采用专用卡具固定，间距应≤500mm；外观应美观，与岩棉板表面平齐。</w:t>
      </w:r>
    </w:p>
    <w:p w14:paraId="4FBFDF49">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rPr>
        <w:t>竣工验收‌：应按照《建筑装饰装修工程质量验收标准》(GB50210)进行验收，重点检查板材安装牢固性、密封性、外观质量等。</w:t>
      </w:r>
    </w:p>
    <w:p w14:paraId="56959F3F">
      <w:pPr>
        <w:adjustRightInd w:val="0"/>
        <w:snapToGrid w:val="0"/>
        <w:rPr>
          <w:rFonts w:hint="eastAsia" w:ascii="仿宋_GB2312" w:eastAsia="仿宋_GB2312"/>
          <w:b/>
          <w:bCs w:val="0"/>
          <w:sz w:val="24"/>
          <w:szCs w:val="24"/>
        </w:rPr>
      </w:pPr>
      <w:r>
        <w:rPr>
          <w:rFonts w:hint="eastAsia" w:ascii="仿宋_GB2312" w:eastAsia="仿宋_GB2312"/>
          <w:b/>
          <w:bCs w:val="0"/>
          <w:sz w:val="24"/>
          <w:szCs w:val="24"/>
        </w:rPr>
        <w:t>四、工程进度</w:t>
      </w:r>
    </w:p>
    <w:p w14:paraId="6DA99EE0">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1.施工方必须听从 甲方的施工安排。</w:t>
      </w:r>
    </w:p>
    <w:p w14:paraId="392A99D0">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2.甲方将随时检查和监督施工方施工进度执行情况，并协调各方，使外部环境条件能满足施工要求。</w:t>
      </w:r>
    </w:p>
    <w:p w14:paraId="30437039">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3.由于施工方原因而未能按甲方规定的时间按期交工验收，施工方要承担违约责任和经济处罚。</w:t>
      </w:r>
    </w:p>
    <w:p w14:paraId="689414E7">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4.施工方要尽可能的做好保障工期的各种预案，对于遇重污染天气，市政府要求的停产停工造成的工期延误情况，由施工方自行承担。</w:t>
      </w:r>
    </w:p>
    <w:p w14:paraId="69A49158">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5.对于甲方安排的突发性紧急抢修工作，施工方需在接到甲方通知后一小时内到场，全力配合，对于拒不执行的，甲方有权进行处罚或终止合同。</w:t>
      </w:r>
    </w:p>
    <w:p w14:paraId="75E7FBF3">
      <w:pPr>
        <w:adjustRightInd w:val="0"/>
        <w:snapToGrid w:val="0"/>
        <w:rPr>
          <w:rFonts w:hint="eastAsia" w:ascii="仿宋_GB2312" w:eastAsia="仿宋_GB2312"/>
          <w:b/>
          <w:bCs w:val="0"/>
          <w:sz w:val="24"/>
          <w:szCs w:val="24"/>
        </w:rPr>
      </w:pPr>
      <w:r>
        <w:rPr>
          <w:rFonts w:hint="eastAsia" w:ascii="仿宋_GB2312" w:eastAsia="仿宋_GB2312"/>
          <w:b/>
          <w:bCs w:val="0"/>
          <w:sz w:val="24"/>
          <w:szCs w:val="24"/>
        </w:rPr>
        <w:t>五、文明施工</w:t>
      </w:r>
    </w:p>
    <w:p w14:paraId="4CC73BF0">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1.施工方应建立文明施工管理制度，保证施工现场井然有序。</w:t>
      </w:r>
    </w:p>
    <w:p w14:paraId="614CE59C">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2.施工方在施工过程中应负责对现场的一切设施和施工工程的成品、半成品进行保护并承担费用。</w:t>
      </w:r>
    </w:p>
    <w:p w14:paraId="7B76B304">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3.施工方应有统一着装（工作服），费用由施工方负担。</w:t>
      </w:r>
    </w:p>
    <w:p w14:paraId="05E02045">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4.施工方甲方存在交叉作业的情况下，应保证甲方工作的正常进行。</w:t>
      </w:r>
    </w:p>
    <w:p w14:paraId="71AA265F">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5.施工方的施工设备、工具箱和材料等不允许堆放在通道上。施工方制作的半成品、部件等未安装前应码放整齐。</w:t>
      </w:r>
    </w:p>
    <w:p w14:paraId="0EADDB5D">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6.施工方应保持本单位施工区域内的清洁卫生，每天下午下班后必须整理、清扫干净施工的设备和场地，废料集中放置，垃圾倒在指定地方。</w:t>
      </w:r>
    </w:p>
    <w:p w14:paraId="25B9EE6F">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7.凡使用电焊机、切割机、砂轮机等设备作业时，应注意周围环境，避免焊渣、火星乱溅而影响他人作业或损坏设备及地面。</w:t>
      </w:r>
    </w:p>
    <w:p w14:paraId="6E7D9F61">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8.施工方应安排好其施工人员的食宿，保证施工人员的身体健康，费用施工方自理。</w:t>
      </w:r>
    </w:p>
    <w:p w14:paraId="683F5170">
      <w:pPr>
        <w:adjustRightInd w:val="0"/>
        <w:snapToGrid w:val="0"/>
        <w:rPr>
          <w:rFonts w:hint="eastAsia" w:ascii="仿宋_GB2312" w:eastAsia="仿宋_GB2312"/>
          <w:b/>
          <w:bCs w:val="0"/>
          <w:sz w:val="24"/>
          <w:szCs w:val="24"/>
        </w:rPr>
      </w:pPr>
      <w:r>
        <w:rPr>
          <w:rFonts w:hint="eastAsia" w:ascii="仿宋_GB2312" w:eastAsia="仿宋_GB2312"/>
          <w:b/>
          <w:bCs w:val="0"/>
          <w:sz w:val="24"/>
          <w:szCs w:val="24"/>
        </w:rPr>
        <w:t>六、安全要求</w:t>
      </w:r>
    </w:p>
    <w:p w14:paraId="2852244F">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1.施工方应对其施工人员进行安全教育，并对他们的安全负责，保证施工现场的各项作业均遵守相关的国家安全标准规范，严禁违章操作。</w:t>
      </w:r>
    </w:p>
    <w:p w14:paraId="634D1DB2">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2.施工方要遵守甲方单位内部的各项规章制度，按要求办理各种安全、出入等手续，接收安全监督和考核，手续费用由施工方负担。</w:t>
      </w:r>
    </w:p>
    <w:p w14:paraId="65531B9E">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3.施工单位在施工前必须到甲方有关部门办理接电、动火手续，现场施工人员必须备有接电、动火手续复印件，以备有关部门检查。</w:t>
      </w:r>
    </w:p>
    <w:p w14:paraId="1B6FCCEF">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4.工程开工前, 施工方应为项目人员生命财产办理保险，支付保险费用。如果因施工方未办理保险而造成的任何损失全部由施工方负责。</w:t>
      </w:r>
    </w:p>
    <w:p w14:paraId="39B17E8D">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5.施工人员进入施工现场必须穿戴安全帽、工作服和工作鞋，特殊工种要配置相应的劳保服装和工具。</w:t>
      </w:r>
    </w:p>
    <w:p w14:paraId="0FB93983">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6.施工方应在其施工区域内设置安全警示标志，特殊区域、特殊位置应专门设置有针对性的安全警示标志。</w:t>
      </w:r>
    </w:p>
    <w:p w14:paraId="48FF2B2A">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7.施工方应由专业电工负责本单位施工所用设备的临时供电和线路的安全检查。在施工现场，非电工人员不得擅自插接电源。</w:t>
      </w:r>
    </w:p>
    <w:p w14:paraId="005A1F72">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8.施工过程中凡利用厂房建筑结构作为起吊或搬运设备承力点时，必须书面申请并得到批准后方可操作。如果未经过批准或超负荷使用，责任人将承担发生的一切后果。</w:t>
      </w:r>
    </w:p>
    <w:p w14:paraId="05D475FE">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9.电、焊、气割、起重、升降机、登高架设作业、汽车驾驶等特殊工种必须持有国家相关部门颁发的特种作业人员操作证上岗，决不允许无证人员上岗操作。涉及危险作业（动火、有限空间、临时线、高空作业等）的必须按照甲方相关规定办理审批手续。</w:t>
      </w:r>
    </w:p>
    <w:p w14:paraId="5C598846">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10.电焊机、切割机、砂轮机、气瓶等设备应按安全标准规范合理摆放、固定和使用。</w:t>
      </w:r>
    </w:p>
    <w:p w14:paraId="14761938">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11.高空作业应有安全保护措施。对生产过程中的吊装、运输等危险性较大的工作必须责任到人，并派专人指挥。起吊重物时必须先检查吊具、吊索的工作状态，捆扎牢固，有棱角的物件加垫物，防止磨损或割断绳索。</w:t>
      </w:r>
    </w:p>
    <w:p w14:paraId="44E3615B">
      <w:pPr>
        <w:adjustRightInd w:val="0"/>
        <w:snapToGrid w:val="0"/>
        <w:rPr>
          <w:rFonts w:hint="eastAsia" w:ascii="仿宋_GB2312" w:eastAsia="仿宋_GB2312"/>
          <w:b/>
          <w:bCs w:val="0"/>
          <w:sz w:val="24"/>
          <w:szCs w:val="24"/>
        </w:rPr>
      </w:pPr>
      <w:r>
        <w:rPr>
          <w:rFonts w:hint="eastAsia" w:ascii="仿宋_GB2312" w:eastAsia="仿宋_GB2312"/>
          <w:b/>
          <w:bCs w:val="0"/>
          <w:sz w:val="24"/>
          <w:szCs w:val="24"/>
        </w:rPr>
        <w:t>七、环保要求</w:t>
      </w:r>
    </w:p>
    <w:p w14:paraId="0A901319">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1.现场需作降尘处理，防止扬尘污染环境。</w:t>
      </w:r>
    </w:p>
    <w:p w14:paraId="760864DB">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2.严禁将污水排放至雨水管道。</w:t>
      </w:r>
    </w:p>
    <w:p w14:paraId="69E400E6">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3.施工过程中产生的固废、危废由施工方按照国家法律法规的相关要求寻找具备资质的第三方规范处置。</w:t>
      </w:r>
    </w:p>
    <w:p w14:paraId="3F36C55B">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4.对于重污染天气，施工方应遵循市政府的停产停工要求。</w:t>
      </w:r>
    </w:p>
    <w:p w14:paraId="5BECE624">
      <w:pPr>
        <w:adjustRightInd w:val="0"/>
        <w:snapToGrid w:val="0"/>
        <w:rPr>
          <w:rFonts w:hint="eastAsia" w:ascii="仿宋_GB2312" w:eastAsia="仿宋_GB2312"/>
          <w:b/>
          <w:bCs w:val="0"/>
          <w:sz w:val="24"/>
          <w:szCs w:val="24"/>
        </w:rPr>
      </w:pPr>
      <w:r>
        <w:rPr>
          <w:rFonts w:hint="eastAsia" w:ascii="仿宋_GB2312" w:eastAsia="仿宋_GB2312"/>
          <w:b/>
          <w:bCs w:val="0"/>
          <w:sz w:val="24"/>
          <w:szCs w:val="24"/>
          <w:lang w:val="en-US" w:eastAsia="zh-CN"/>
        </w:rPr>
        <w:t>八</w:t>
      </w:r>
      <w:r>
        <w:rPr>
          <w:rFonts w:hint="eastAsia" w:ascii="仿宋_GB2312" w:eastAsia="仿宋_GB2312"/>
          <w:b/>
          <w:bCs w:val="0"/>
          <w:sz w:val="24"/>
          <w:szCs w:val="24"/>
        </w:rPr>
        <w:t>、其他</w:t>
      </w:r>
    </w:p>
    <w:p w14:paraId="642CAD9D">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1.投标人承诺对参与该项目所获得的与招标人产品相关的所有信息都予以保密，并承担与此相关的所有法律责任。</w:t>
      </w:r>
    </w:p>
    <w:p w14:paraId="75B475EC">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2.其余未尽事宜，投标人应与招标人指派的答疑人员充分沟通，理解认可并接受相关技术规范及服务要求。</w:t>
      </w:r>
    </w:p>
    <w:p w14:paraId="6AEF3B5F">
      <w:pPr>
        <w:adjustRightInd w:val="0"/>
        <w:snapToGrid w:val="0"/>
        <w:rPr>
          <w:rFonts w:hint="eastAsia" w:ascii="仿宋_GB2312" w:eastAsia="仿宋_GB2312"/>
          <w:b w:val="0"/>
          <w:bCs/>
          <w:sz w:val="24"/>
          <w:szCs w:val="24"/>
        </w:rPr>
      </w:pPr>
      <w:r>
        <w:rPr>
          <w:rFonts w:hint="eastAsia" w:ascii="仿宋_GB2312" w:eastAsia="仿宋_GB2312"/>
          <w:b/>
          <w:bCs w:val="0"/>
          <w:sz w:val="24"/>
          <w:szCs w:val="24"/>
          <w:lang w:val="en-US" w:eastAsia="zh-CN"/>
        </w:rPr>
        <w:t>九</w:t>
      </w:r>
      <w:r>
        <w:rPr>
          <w:rFonts w:hint="eastAsia" w:ascii="仿宋_GB2312" w:eastAsia="仿宋_GB2312"/>
          <w:b/>
          <w:bCs w:val="0"/>
          <w:sz w:val="24"/>
          <w:szCs w:val="24"/>
        </w:rPr>
        <w:t>、工程量及报价说明</w:t>
      </w:r>
      <w:r>
        <w:rPr>
          <w:rFonts w:hint="eastAsia" w:ascii="仿宋_GB2312" w:eastAsia="仿宋_GB2312"/>
          <w:b w:val="0"/>
          <w:bCs/>
          <w:sz w:val="24"/>
          <w:szCs w:val="24"/>
        </w:rPr>
        <w:t xml:space="preserve"> </w:t>
      </w:r>
    </w:p>
    <w:p w14:paraId="21F5A99A">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1.按照甲方明确的计价原则，其报价应包括所需人工费、材料费（明确甲供材的除外）、施工机械使用费、规费、利润、管理费等所有费用，税金按百分比单独报。</w:t>
      </w:r>
    </w:p>
    <w:p w14:paraId="0BDBB3DC">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2.投标报价应参照最新版中华人民共和国国家标准《建设工程工程量清单计价规范》、《房屋建筑与装饰工程工程量计算规范》、《安装工程工程量计算规范》、《浙江省建设工程费用项目组成及计算规则》等文件。</w:t>
      </w:r>
    </w:p>
    <w:p w14:paraId="017892AD">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3.投标报价应全面涵盖招标文件约定的投标人中标后施工、竣工、交付本工程并维修其任何缺陷所需要履行的责任和义务的全部费用。</w:t>
      </w:r>
    </w:p>
    <w:p w14:paraId="05C72E63">
      <w:pPr>
        <w:adjustRightInd w:val="0"/>
        <w:snapToGrid w:val="0"/>
        <w:ind w:firstLine="480" w:firstLineChars="200"/>
        <w:rPr>
          <w:rFonts w:hint="eastAsia" w:ascii="仿宋_GB2312" w:eastAsia="仿宋_GB2312"/>
          <w:b w:val="0"/>
          <w:bCs/>
          <w:sz w:val="24"/>
          <w:szCs w:val="24"/>
        </w:rPr>
      </w:pPr>
      <w:r>
        <w:rPr>
          <w:rFonts w:hint="eastAsia" w:ascii="仿宋_GB2312" w:eastAsia="仿宋_GB2312"/>
          <w:b w:val="0"/>
          <w:bCs/>
          <w:sz w:val="24"/>
          <w:szCs w:val="24"/>
        </w:rPr>
        <w:t>4.投标报价中应考虑招标文件中要求投标人承担的风险范围以及相关的费用。</w:t>
      </w:r>
    </w:p>
    <w:p w14:paraId="6A726B21">
      <w:pPr>
        <w:pStyle w:val="2"/>
        <w:rPr>
          <w:rFonts w:hint="eastAsia" w:ascii="仿宋_GB2312" w:eastAsia="仿宋_GB2312"/>
          <w:b w:val="0"/>
          <w:bCs/>
          <w:sz w:val="24"/>
          <w:szCs w:val="24"/>
        </w:rPr>
      </w:pPr>
    </w:p>
    <w:p w14:paraId="601902DF">
      <w:pPr>
        <w:rPr>
          <w:rFonts w:hint="eastAsia" w:ascii="仿宋_GB2312" w:eastAsia="仿宋_GB2312"/>
          <w:b/>
          <w:sz w:val="24"/>
          <w:szCs w:val="24"/>
        </w:rPr>
      </w:pPr>
      <w:r>
        <w:rPr>
          <w:rFonts w:hint="eastAsia" w:ascii="仿宋_GB2312" w:eastAsia="仿宋_GB2312"/>
          <w:b/>
          <w:sz w:val="24"/>
          <w:szCs w:val="24"/>
        </w:rPr>
        <w:br w:type="page"/>
      </w:r>
    </w:p>
    <w:p w14:paraId="47E0A2C8">
      <w:pPr>
        <w:adjustRightInd w:val="0"/>
        <w:snapToGrid w:val="0"/>
        <w:rPr>
          <w:rFonts w:ascii="仿宋_GB2312" w:eastAsia="仿宋_GB2312"/>
          <w:b/>
          <w:sz w:val="24"/>
          <w:szCs w:val="24"/>
        </w:rPr>
      </w:pPr>
      <w:r>
        <w:rPr>
          <w:rFonts w:hint="eastAsia" w:ascii="仿宋_GB2312" w:eastAsia="仿宋_GB2312"/>
          <w:b/>
          <w:sz w:val="24"/>
          <w:szCs w:val="24"/>
        </w:rPr>
        <w:t>附件一：</w:t>
      </w:r>
      <w:r>
        <w:rPr>
          <w:rFonts w:ascii="仿宋_GB2312" w:eastAsia="仿宋_GB2312"/>
          <w:b/>
          <w:sz w:val="24"/>
          <w:szCs w:val="24"/>
        </w:rPr>
        <w:t xml:space="preserve">            </w:t>
      </w:r>
    </w:p>
    <w:p w14:paraId="3A1AB207">
      <w:pPr>
        <w:adjustRightInd w:val="0"/>
        <w:snapToGrid w:val="0"/>
        <w:jc w:val="center"/>
        <w:rPr>
          <w:rFonts w:ascii="仿宋_GB2312" w:eastAsia="仿宋_GB2312"/>
          <w:b/>
          <w:sz w:val="32"/>
          <w:szCs w:val="32"/>
        </w:rPr>
      </w:pPr>
      <w:r>
        <w:rPr>
          <w:rFonts w:ascii="仿宋_GB2312" w:eastAsia="仿宋_GB2312"/>
          <w:b/>
          <w:sz w:val="32"/>
          <w:szCs w:val="32"/>
        </w:rPr>
        <w:t>资格证明文件目录</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5822"/>
        <w:gridCol w:w="1974"/>
      </w:tblGrid>
      <w:tr w14:paraId="1E92A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51" w:type="dxa"/>
            <w:vAlign w:val="center"/>
          </w:tcPr>
          <w:p w14:paraId="4056E7F4">
            <w:pPr>
              <w:jc w:val="center"/>
              <w:rPr>
                <w:rFonts w:ascii="仿宋_GB2312" w:eastAsia="仿宋_GB2312"/>
                <w:sz w:val="24"/>
                <w:szCs w:val="24"/>
              </w:rPr>
            </w:pPr>
            <w:r>
              <w:rPr>
                <w:rFonts w:hint="eastAsia" w:ascii="仿宋_GB2312" w:eastAsia="仿宋_GB2312"/>
                <w:sz w:val="24"/>
                <w:szCs w:val="24"/>
              </w:rPr>
              <w:t>序号</w:t>
            </w:r>
          </w:p>
        </w:tc>
        <w:tc>
          <w:tcPr>
            <w:tcW w:w="5822" w:type="dxa"/>
            <w:vAlign w:val="center"/>
          </w:tcPr>
          <w:p w14:paraId="3C1CDBBC">
            <w:pPr>
              <w:jc w:val="center"/>
              <w:rPr>
                <w:rFonts w:ascii="仿宋_GB2312" w:eastAsia="仿宋_GB2312"/>
                <w:sz w:val="24"/>
                <w:szCs w:val="24"/>
              </w:rPr>
            </w:pPr>
            <w:r>
              <w:rPr>
                <w:rFonts w:hint="eastAsia" w:ascii="仿宋_GB2312" w:eastAsia="仿宋_GB2312"/>
                <w:sz w:val="24"/>
                <w:szCs w:val="24"/>
              </w:rPr>
              <w:t>主要内容</w:t>
            </w:r>
          </w:p>
        </w:tc>
        <w:tc>
          <w:tcPr>
            <w:tcW w:w="1974" w:type="dxa"/>
            <w:vAlign w:val="center"/>
          </w:tcPr>
          <w:p w14:paraId="1625E29D">
            <w:pPr>
              <w:jc w:val="center"/>
              <w:rPr>
                <w:rFonts w:ascii="仿宋_GB2312" w:eastAsia="仿宋_GB2312"/>
                <w:sz w:val="24"/>
                <w:szCs w:val="24"/>
              </w:rPr>
            </w:pPr>
            <w:r>
              <w:rPr>
                <w:rFonts w:hint="eastAsia" w:ascii="仿宋_GB2312" w:eastAsia="仿宋_GB2312"/>
                <w:sz w:val="24"/>
                <w:szCs w:val="24"/>
              </w:rPr>
              <w:t>索引（页码）</w:t>
            </w:r>
          </w:p>
        </w:tc>
      </w:tr>
      <w:tr w14:paraId="0B762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851" w:type="dxa"/>
            <w:vAlign w:val="center"/>
          </w:tcPr>
          <w:p w14:paraId="21B0EE37">
            <w:pPr>
              <w:jc w:val="center"/>
              <w:rPr>
                <w:rFonts w:ascii="仿宋_GB2312" w:eastAsia="仿宋_GB2312"/>
                <w:sz w:val="24"/>
                <w:szCs w:val="24"/>
              </w:rPr>
            </w:pPr>
            <w:r>
              <w:rPr>
                <w:rFonts w:hint="eastAsia" w:ascii="仿宋_GB2312" w:eastAsia="仿宋_GB2312"/>
                <w:sz w:val="24"/>
                <w:szCs w:val="24"/>
              </w:rPr>
              <w:t>1</w:t>
            </w:r>
          </w:p>
        </w:tc>
        <w:tc>
          <w:tcPr>
            <w:tcW w:w="5822" w:type="dxa"/>
            <w:vAlign w:val="center"/>
          </w:tcPr>
          <w:p w14:paraId="579CCE68">
            <w:pPr>
              <w:jc w:val="center"/>
              <w:rPr>
                <w:rFonts w:ascii="仿宋_GB2312" w:eastAsia="仿宋_GB2312"/>
                <w:sz w:val="24"/>
                <w:szCs w:val="24"/>
              </w:rPr>
            </w:pPr>
            <w:r>
              <w:rPr>
                <w:rFonts w:hint="eastAsia" w:ascii="仿宋_GB2312" w:eastAsia="仿宋_GB2312"/>
                <w:sz w:val="24"/>
                <w:szCs w:val="24"/>
              </w:rPr>
              <w:t>投标人基本情况表（附件二）</w:t>
            </w:r>
          </w:p>
        </w:tc>
        <w:tc>
          <w:tcPr>
            <w:tcW w:w="1974" w:type="dxa"/>
            <w:vAlign w:val="center"/>
          </w:tcPr>
          <w:p w14:paraId="7E5BE9EC">
            <w:pPr>
              <w:jc w:val="center"/>
              <w:rPr>
                <w:rFonts w:ascii="仿宋_GB2312" w:eastAsia="仿宋_GB2312"/>
                <w:sz w:val="24"/>
                <w:szCs w:val="24"/>
              </w:rPr>
            </w:pPr>
          </w:p>
        </w:tc>
      </w:tr>
      <w:tr w14:paraId="66E29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851" w:type="dxa"/>
            <w:vAlign w:val="center"/>
          </w:tcPr>
          <w:p w14:paraId="5870C54B">
            <w:pPr>
              <w:jc w:val="center"/>
              <w:rPr>
                <w:rFonts w:ascii="仿宋_GB2312" w:eastAsia="仿宋_GB2312"/>
                <w:sz w:val="24"/>
                <w:szCs w:val="24"/>
              </w:rPr>
            </w:pPr>
            <w:r>
              <w:rPr>
                <w:rFonts w:hint="eastAsia" w:ascii="仿宋_GB2312" w:eastAsia="仿宋_GB2312"/>
                <w:sz w:val="24"/>
                <w:szCs w:val="24"/>
              </w:rPr>
              <w:t>2</w:t>
            </w:r>
          </w:p>
        </w:tc>
        <w:tc>
          <w:tcPr>
            <w:tcW w:w="5822" w:type="dxa"/>
            <w:vAlign w:val="center"/>
          </w:tcPr>
          <w:p w14:paraId="6EB03BD8">
            <w:pPr>
              <w:jc w:val="center"/>
              <w:rPr>
                <w:rFonts w:ascii="仿宋_GB2312" w:eastAsia="仿宋_GB2312"/>
                <w:sz w:val="24"/>
                <w:szCs w:val="24"/>
              </w:rPr>
            </w:pPr>
            <w:r>
              <w:rPr>
                <w:rFonts w:hint="eastAsia" w:ascii="仿宋_GB2312" w:eastAsia="仿宋_GB2312"/>
                <w:sz w:val="24"/>
                <w:szCs w:val="24"/>
              </w:rPr>
              <w:t>营业执照</w:t>
            </w:r>
          </w:p>
        </w:tc>
        <w:tc>
          <w:tcPr>
            <w:tcW w:w="1974" w:type="dxa"/>
            <w:vAlign w:val="center"/>
          </w:tcPr>
          <w:p w14:paraId="60F93DF4">
            <w:pPr>
              <w:jc w:val="center"/>
              <w:rPr>
                <w:rFonts w:ascii="仿宋_GB2312" w:eastAsia="仿宋_GB2312"/>
                <w:sz w:val="24"/>
                <w:szCs w:val="24"/>
              </w:rPr>
            </w:pPr>
          </w:p>
        </w:tc>
      </w:tr>
      <w:tr w14:paraId="35EEA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851" w:type="dxa"/>
            <w:vAlign w:val="center"/>
          </w:tcPr>
          <w:p w14:paraId="3BA8D5E4">
            <w:pPr>
              <w:jc w:val="center"/>
              <w:rPr>
                <w:rFonts w:ascii="仿宋_GB2312" w:eastAsia="仿宋_GB2312"/>
                <w:sz w:val="24"/>
                <w:szCs w:val="24"/>
              </w:rPr>
            </w:pPr>
            <w:r>
              <w:rPr>
                <w:rFonts w:hint="eastAsia" w:ascii="仿宋_GB2312" w:eastAsia="仿宋_GB2312"/>
                <w:sz w:val="24"/>
                <w:szCs w:val="24"/>
              </w:rPr>
              <w:t>3</w:t>
            </w:r>
          </w:p>
        </w:tc>
        <w:tc>
          <w:tcPr>
            <w:tcW w:w="5822" w:type="dxa"/>
            <w:vAlign w:val="center"/>
          </w:tcPr>
          <w:p w14:paraId="5A8FB2E2">
            <w:pPr>
              <w:jc w:val="center"/>
              <w:rPr>
                <w:rFonts w:ascii="仿宋_GB2312" w:eastAsia="仿宋_GB2312"/>
                <w:sz w:val="24"/>
                <w:szCs w:val="24"/>
              </w:rPr>
            </w:pPr>
            <w:r>
              <w:rPr>
                <w:rFonts w:hint="eastAsia" w:ascii="仿宋_GB2312" w:eastAsia="仿宋_GB2312"/>
                <w:sz w:val="24"/>
                <w:szCs w:val="24"/>
              </w:rPr>
              <w:t>资质证书</w:t>
            </w:r>
          </w:p>
        </w:tc>
        <w:tc>
          <w:tcPr>
            <w:tcW w:w="1974" w:type="dxa"/>
            <w:vAlign w:val="center"/>
          </w:tcPr>
          <w:p w14:paraId="7E70E262">
            <w:pPr>
              <w:jc w:val="center"/>
              <w:rPr>
                <w:rFonts w:ascii="仿宋_GB2312" w:eastAsia="仿宋_GB2312"/>
                <w:sz w:val="24"/>
                <w:szCs w:val="24"/>
              </w:rPr>
            </w:pPr>
          </w:p>
        </w:tc>
      </w:tr>
      <w:tr w14:paraId="40902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51" w:type="dxa"/>
            <w:vAlign w:val="center"/>
          </w:tcPr>
          <w:p w14:paraId="44BE6F8B">
            <w:pPr>
              <w:jc w:val="center"/>
              <w:rPr>
                <w:rFonts w:ascii="仿宋_GB2312" w:eastAsia="仿宋_GB2312"/>
                <w:sz w:val="24"/>
                <w:szCs w:val="24"/>
              </w:rPr>
            </w:pPr>
            <w:r>
              <w:rPr>
                <w:rFonts w:hint="eastAsia" w:ascii="仿宋_GB2312" w:eastAsia="仿宋_GB2312"/>
                <w:sz w:val="24"/>
                <w:szCs w:val="24"/>
              </w:rPr>
              <w:t>4</w:t>
            </w:r>
          </w:p>
        </w:tc>
        <w:tc>
          <w:tcPr>
            <w:tcW w:w="5822" w:type="dxa"/>
            <w:vAlign w:val="center"/>
          </w:tcPr>
          <w:p w14:paraId="709468B6">
            <w:pPr>
              <w:jc w:val="center"/>
              <w:rPr>
                <w:rFonts w:ascii="仿宋_GB2312" w:eastAsia="仿宋_GB2312"/>
                <w:sz w:val="24"/>
                <w:szCs w:val="24"/>
              </w:rPr>
            </w:pPr>
            <w:r>
              <w:rPr>
                <w:rFonts w:hint="eastAsia" w:ascii="仿宋_GB2312" w:eastAsia="仿宋_GB2312"/>
                <w:sz w:val="24"/>
                <w:szCs w:val="24"/>
              </w:rPr>
              <w:t>安全生产许可证</w:t>
            </w:r>
          </w:p>
        </w:tc>
        <w:tc>
          <w:tcPr>
            <w:tcW w:w="1974" w:type="dxa"/>
            <w:vAlign w:val="center"/>
          </w:tcPr>
          <w:p w14:paraId="457CE27A">
            <w:pPr>
              <w:jc w:val="center"/>
              <w:rPr>
                <w:rFonts w:ascii="仿宋_GB2312" w:eastAsia="仿宋_GB2312"/>
                <w:sz w:val="24"/>
                <w:szCs w:val="24"/>
              </w:rPr>
            </w:pPr>
          </w:p>
        </w:tc>
      </w:tr>
      <w:tr w14:paraId="2C489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51" w:type="dxa"/>
            <w:vAlign w:val="center"/>
          </w:tcPr>
          <w:p w14:paraId="37FA67AC">
            <w:pPr>
              <w:jc w:val="center"/>
              <w:rPr>
                <w:rFonts w:ascii="仿宋_GB2312" w:eastAsia="仿宋_GB2312"/>
                <w:sz w:val="24"/>
                <w:szCs w:val="24"/>
              </w:rPr>
            </w:pPr>
            <w:r>
              <w:rPr>
                <w:rFonts w:hint="eastAsia" w:ascii="仿宋_GB2312" w:eastAsia="仿宋_GB2312"/>
                <w:sz w:val="24"/>
                <w:szCs w:val="24"/>
              </w:rPr>
              <w:t>5</w:t>
            </w:r>
          </w:p>
        </w:tc>
        <w:tc>
          <w:tcPr>
            <w:tcW w:w="5822" w:type="dxa"/>
            <w:vAlign w:val="center"/>
          </w:tcPr>
          <w:p w14:paraId="45F06548">
            <w:pPr>
              <w:jc w:val="center"/>
              <w:rPr>
                <w:rFonts w:ascii="仿宋_GB2312" w:eastAsia="仿宋_GB2312"/>
                <w:sz w:val="24"/>
                <w:szCs w:val="24"/>
              </w:rPr>
            </w:pPr>
            <w:r>
              <w:rPr>
                <w:rFonts w:hint="eastAsia" w:ascii="仿宋_GB2312" w:eastAsia="仿宋_GB2312"/>
                <w:sz w:val="24"/>
                <w:szCs w:val="24"/>
              </w:rPr>
              <w:t>法人授权委托书及被授权人身份证（附件三）</w:t>
            </w:r>
          </w:p>
        </w:tc>
        <w:tc>
          <w:tcPr>
            <w:tcW w:w="1974" w:type="dxa"/>
            <w:vAlign w:val="center"/>
          </w:tcPr>
          <w:p w14:paraId="3094C5BD">
            <w:pPr>
              <w:jc w:val="center"/>
              <w:rPr>
                <w:rFonts w:ascii="仿宋_GB2312" w:eastAsia="仿宋_GB2312"/>
                <w:sz w:val="24"/>
                <w:szCs w:val="24"/>
              </w:rPr>
            </w:pPr>
          </w:p>
        </w:tc>
      </w:tr>
      <w:tr w14:paraId="7D9E4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51" w:type="dxa"/>
            <w:vAlign w:val="center"/>
          </w:tcPr>
          <w:p w14:paraId="7D5AE95D">
            <w:pPr>
              <w:jc w:val="center"/>
              <w:rPr>
                <w:rFonts w:ascii="仿宋_GB2312" w:eastAsia="仿宋_GB2312"/>
                <w:sz w:val="24"/>
                <w:szCs w:val="24"/>
              </w:rPr>
            </w:pPr>
            <w:r>
              <w:rPr>
                <w:rFonts w:hint="eastAsia" w:ascii="仿宋_GB2312" w:eastAsia="仿宋_GB2312"/>
                <w:sz w:val="24"/>
                <w:szCs w:val="24"/>
              </w:rPr>
              <w:t>6</w:t>
            </w:r>
          </w:p>
        </w:tc>
        <w:tc>
          <w:tcPr>
            <w:tcW w:w="5822" w:type="dxa"/>
            <w:vAlign w:val="center"/>
          </w:tcPr>
          <w:p w14:paraId="536E838C">
            <w:pPr>
              <w:jc w:val="center"/>
              <w:rPr>
                <w:rFonts w:ascii="仿宋_GB2312" w:eastAsia="仿宋_GB2312"/>
                <w:sz w:val="24"/>
                <w:szCs w:val="24"/>
              </w:rPr>
            </w:pPr>
            <w:r>
              <w:rPr>
                <w:rFonts w:hint="eastAsia" w:ascii="仿宋_GB2312" w:eastAsia="仿宋_GB2312"/>
                <w:sz w:val="24"/>
                <w:szCs w:val="24"/>
              </w:rPr>
              <w:t>投标保证金缴纳证明</w:t>
            </w:r>
          </w:p>
        </w:tc>
        <w:tc>
          <w:tcPr>
            <w:tcW w:w="1974" w:type="dxa"/>
            <w:vAlign w:val="center"/>
          </w:tcPr>
          <w:p w14:paraId="0141D762">
            <w:pPr>
              <w:jc w:val="center"/>
              <w:rPr>
                <w:rFonts w:ascii="仿宋_GB2312" w:eastAsia="仿宋_GB2312"/>
                <w:sz w:val="24"/>
                <w:szCs w:val="24"/>
              </w:rPr>
            </w:pPr>
          </w:p>
        </w:tc>
      </w:tr>
      <w:tr w14:paraId="3D63A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851" w:type="dxa"/>
            <w:vAlign w:val="center"/>
          </w:tcPr>
          <w:p w14:paraId="0A2CC081">
            <w:pPr>
              <w:jc w:val="center"/>
              <w:rPr>
                <w:rFonts w:ascii="仿宋_GB2312" w:eastAsia="仿宋_GB2312"/>
                <w:sz w:val="24"/>
                <w:szCs w:val="24"/>
              </w:rPr>
            </w:pPr>
            <w:r>
              <w:rPr>
                <w:rFonts w:hint="eastAsia" w:ascii="仿宋_GB2312" w:eastAsia="仿宋_GB2312"/>
                <w:sz w:val="24"/>
                <w:szCs w:val="24"/>
              </w:rPr>
              <w:t>7</w:t>
            </w:r>
          </w:p>
        </w:tc>
        <w:tc>
          <w:tcPr>
            <w:tcW w:w="5822" w:type="dxa"/>
            <w:vAlign w:val="center"/>
          </w:tcPr>
          <w:p w14:paraId="6AF68156">
            <w:pPr>
              <w:jc w:val="center"/>
              <w:rPr>
                <w:rFonts w:ascii="仿宋_GB2312" w:eastAsia="仿宋_GB2312"/>
                <w:sz w:val="24"/>
                <w:szCs w:val="24"/>
              </w:rPr>
            </w:pPr>
            <w:r>
              <w:rPr>
                <w:rFonts w:hint="eastAsia" w:ascii="仿宋_GB2312" w:eastAsia="仿宋_GB2312"/>
                <w:sz w:val="24"/>
                <w:szCs w:val="24"/>
              </w:rPr>
              <w:t>企业信誉及实力（附件</w:t>
            </w:r>
            <w:r>
              <w:rPr>
                <w:rFonts w:hint="eastAsia" w:ascii="仿宋_GB2312" w:eastAsia="仿宋_GB2312"/>
                <w:sz w:val="24"/>
                <w:szCs w:val="24"/>
                <w:lang w:val="en-US" w:eastAsia="zh-CN"/>
              </w:rPr>
              <w:t>四</w:t>
            </w:r>
            <w:r>
              <w:rPr>
                <w:rFonts w:hint="eastAsia" w:ascii="仿宋_GB2312" w:eastAsia="仿宋_GB2312"/>
                <w:sz w:val="24"/>
                <w:szCs w:val="24"/>
              </w:rPr>
              <w:t>）</w:t>
            </w:r>
          </w:p>
        </w:tc>
        <w:tc>
          <w:tcPr>
            <w:tcW w:w="1974" w:type="dxa"/>
            <w:vAlign w:val="center"/>
          </w:tcPr>
          <w:p w14:paraId="24376FAC">
            <w:pPr>
              <w:jc w:val="center"/>
              <w:rPr>
                <w:rFonts w:ascii="仿宋_GB2312" w:eastAsia="仿宋_GB2312"/>
                <w:sz w:val="24"/>
                <w:szCs w:val="24"/>
              </w:rPr>
            </w:pPr>
          </w:p>
        </w:tc>
      </w:tr>
      <w:tr w14:paraId="068FF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851" w:type="dxa"/>
            <w:vAlign w:val="center"/>
          </w:tcPr>
          <w:p w14:paraId="2785921D">
            <w:pPr>
              <w:rPr>
                <w:rFonts w:ascii="仿宋_GB2312" w:eastAsia="仿宋_GB2312"/>
                <w:sz w:val="24"/>
                <w:szCs w:val="24"/>
              </w:rPr>
            </w:pPr>
          </w:p>
        </w:tc>
        <w:tc>
          <w:tcPr>
            <w:tcW w:w="5822" w:type="dxa"/>
            <w:vAlign w:val="center"/>
          </w:tcPr>
          <w:p w14:paraId="2D5A8CDB">
            <w:pPr>
              <w:rPr>
                <w:rFonts w:ascii="仿宋_GB2312" w:eastAsia="仿宋_GB2312"/>
                <w:sz w:val="24"/>
                <w:szCs w:val="24"/>
              </w:rPr>
            </w:pPr>
          </w:p>
        </w:tc>
        <w:tc>
          <w:tcPr>
            <w:tcW w:w="1974" w:type="dxa"/>
            <w:vAlign w:val="center"/>
          </w:tcPr>
          <w:p w14:paraId="00A202E1">
            <w:pPr>
              <w:rPr>
                <w:rFonts w:ascii="仿宋_GB2312" w:eastAsia="仿宋_GB2312"/>
                <w:sz w:val="24"/>
                <w:szCs w:val="24"/>
              </w:rPr>
            </w:pPr>
          </w:p>
        </w:tc>
      </w:tr>
    </w:tbl>
    <w:p w14:paraId="55CFA93A">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rPr>
        <w:t>投标人名称（盖章）：              法定代表人或授权代表签字：</w:t>
      </w:r>
    </w:p>
    <w:p w14:paraId="49E271C8">
      <w:pPr>
        <w:adjustRightInd w:val="0"/>
        <w:snapToGrid w:val="0"/>
        <w:ind w:firstLine="480" w:firstLineChars="200"/>
        <w:rPr>
          <w:rFonts w:hint="eastAsia" w:ascii="仿宋_GB2312" w:eastAsia="仿宋_GB2312"/>
          <w:sz w:val="24"/>
          <w:szCs w:val="24"/>
        </w:rPr>
      </w:pPr>
    </w:p>
    <w:p w14:paraId="41414ED5">
      <w:pPr>
        <w:adjustRightInd w:val="0"/>
        <w:snapToGrid w:val="0"/>
        <w:ind w:firstLine="480" w:firstLineChars="200"/>
        <w:rPr>
          <w:rFonts w:hint="eastAsia" w:ascii="仿宋_GB2312" w:eastAsia="仿宋_GB2312"/>
          <w:sz w:val="24"/>
          <w:szCs w:val="24"/>
        </w:rPr>
      </w:pPr>
      <w:r>
        <w:rPr>
          <w:rFonts w:hint="eastAsia" w:ascii="仿宋_GB2312" w:eastAsia="仿宋_GB2312"/>
          <w:sz w:val="24"/>
          <w:szCs w:val="24"/>
        </w:rPr>
        <w:t>注：1.本表填写投标文件主要内容，以用于开标宣读。</w:t>
      </w:r>
    </w:p>
    <w:p w14:paraId="7DAC4F05">
      <w:pPr>
        <w:adjustRightInd w:val="0"/>
        <w:snapToGrid w:val="0"/>
        <w:ind w:firstLine="480" w:firstLineChars="200"/>
        <w:rPr>
          <w:rFonts w:ascii="仿宋_GB2312" w:eastAsia="仿宋_GB2312"/>
          <w:sz w:val="24"/>
          <w:szCs w:val="24"/>
        </w:rPr>
      </w:pPr>
      <w:r>
        <w:rPr>
          <w:rFonts w:hint="eastAsia" w:ascii="仿宋_GB2312" w:eastAsia="仿宋_GB2312"/>
          <w:sz w:val="24"/>
          <w:szCs w:val="24"/>
        </w:rPr>
        <w:t>2．“索引”一栏填写该主要内容对应于投标文件的“条款号/页号”。</w:t>
      </w:r>
    </w:p>
    <w:p w14:paraId="1481261E">
      <w:pPr>
        <w:adjustRightInd w:val="0"/>
        <w:snapToGrid w:val="0"/>
        <w:ind w:firstLine="480" w:firstLineChars="200"/>
        <w:rPr>
          <w:rFonts w:ascii="仿宋_GB2312" w:eastAsia="仿宋_GB2312"/>
          <w:sz w:val="24"/>
          <w:szCs w:val="24"/>
        </w:rPr>
      </w:pPr>
    </w:p>
    <w:p w14:paraId="621C58B1">
      <w:pPr>
        <w:adjustRightInd w:val="0"/>
        <w:snapToGrid w:val="0"/>
        <w:ind w:firstLine="480" w:firstLineChars="200"/>
        <w:rPr>
          <w:rFonts w:ascii="仿宋_GB2312" w:eastAsia="仿宋_GB2312"/>
          <w:sz w:val="24"/>
          <w:szCs w:val="24"/>
        </w:rPr>
      </w:pPr>
    </w:p>
    <w:p w14:paraId="0D35519A">
      <w:pPr>
        <w:adjustRightInd w:val="0"/>
        <w:snapToGrid w:val="0"/>
        <w:ind w:firstLine="480" w:firstLineChars="200"/>
        <w:rPr>
          <w:rFonts w:ascii="仿宋_GB2312" w:eastAsia="仿宋_GB2312"/>
          <w:sz w:val="24"/>
          <w:szCs w:val="24"/>
        </w:rPr>
      </w:pPr>
    </w:p>
    <w:p w14:paraId="5FC9F979">
      <w:pPr>
        <w:adjustRightInd w:val="0"/>
        <w:snapToGrid w:val="0"/>
        <w:ind w:firstLine="480" w:firstLineChars="200"/>
        <w:rPr>
          <w:rFonts w:ascii="仿宋_GB2312" w:eastAsia="仿宋_GB2312"/>
          <w:sz w:val="24"/>
          <w:szCs w:val="24"/>
        </w:rPr>
      </w:pPr>
    </w:p>
    <w:p w14:paraId="45ED4CDD">
      <w:pPr>
        <w:adjustRightInd w:val="0"/>
        <w:snapToGrid w:val="0"/>
        <w:ind w:firstLine="480" w:firstLineChars="200"/>
        <w:rPr>
          <w:rFonts w:ascii="仿宋_GB2312" w:eastAsia="仿宋_GB2312"/>
          <w:sz w:val="24"/>
          <w:szCs w:val="24"/>
        </w:rPr>
      </w:pPr>
    </w:p>
    <w:p w14:paraId="2BFD4367">
      <w:pPr>
        <w:adjustRightInd w:val="0"/>
        <w:snapToGrid w:val="0"/>
        <w:ind w:firstLine="480" w:firstLineChars="200"/>
        <w:rPr>
          <w:rFonts w:ascii="仿宋_GB2312" w:eastAsia="仿宋_GB2312"/>
          <w:sz w:val="24"/>
          <w:szCs w:val="24"/>
        </w:rPr>
      </w:pPr>
    </w:p>
    <w:p w14:paraId="3989AA73">
      <w:pPr>
        <w:adjustRightInd w:val="0"/>
        <w:snapToGrid w:val="0"/>
        <w:ind w:firstLine="480" w:firstLineChars="200"/>
        <w:rPr>
          <w:rFonts w:ascii="仿宋_GB2312" w:eastAsia="仿宋_GB2312"/>
          <w:sz w:val="24"/>
          <w:szCs w:val="24"/>
        </w:rPr>
      </w:pPr>
    </w:p>
    <w:p w14:paraId="67DA50BA">
      <w:pPr>
        <w:pStyle w:val="2"/>
        <w:rPr>
          <w:rFonts w:ascii="仿宋_GB2312" w:eastAsia="仿宋_GB2312"/>
          <w:sz w:val="24"/>
          <w:szCs w:val="24"/>
        </w:rPr>
      </w:pPr>
    </w:p>
    <w:p w14:paraId="36991BBA">
      <w:pPr>
        <w:rPr>
          <w:rFonts w:ascii="仿宋_GB2312" w:eastAsia="仿宋_GB2312"/>
          <w:sz w:val="24"/>
          <w:szCs w:val="24"/>
        </w:rPr>
      </w:pPr>
    </w:p>
    <w:p w14:paraId="72B8C94F">
      <w:pPr>
        <w:pStyle w:val="2"/>
        <w:rPr>
          <w:rFonts w:ascii="仿宋_GB2312" w:eastAsia="仿宋_GB2312"/>
          <w:sz w:val="24"/>
          <w:szCs w:val="24"/>
        </w:rPr>
      </w:pPr>
    </w:p>
    <w:p w14:paraId="719529EA">
      <w:pPr>
        <w:rPr>
          <w:rFonts w:ascii="仿宋_GB2312" w:eastAsia="仿宋_GB2312"/>
          <w:sz w:val="24"/>
          <w:szCs w:val="24"/>
        </w:rPr>
      </w:pPr>
    </w:p>
    <w:p w14:paraId="136D8DF4">
      <w:pPr>
        <w:adjustRightInd w:val="0"/>
        <w:snapToGrid w:val="0"/>
        <w:ind w:firstLine="480" w:firstLineChars="200"/>
        <w:rPr>
          <w:rFonts w:ascii="仿宋_GB2312" w:eastAsia="仿宋_GB2312"/>
          <w:sz w:val="24"/>
          <w:szCs w:val="24"/>
        </w:rPr>
      </w:pPr>
    </w:p>
    <w:p w14:paraId="35B930E6">
      <w:pPr>
        <w:pStyle w:val="2"/>
      </w:pPr>
    </w:p>
    <w:p w14:paraId="222F9246">
      <w:pPr>
        <w:adjustRightInd w:val="0"/>
        <w:snapToGrid w:val="0"/>
        <w:ind w:firstLine="480" w:firstLineChars="200"/>
        <w:rPr>
          <w:rFonts w:ascii="仿宋_GB2312" w:eastAsia="仿宋_GB2312"/>
          <w:sz w:val="24"/>
          <w:szCs w:val="24"/>
        </w:rPr>
      </w:pPr>
    </w:p>
    <w:p w14:paraId="6B0042D7">
      <w:pPr>
        <w:adjustRightInd w:val="0"/>
        <w:snapToGrid w:val="0"/>
        <w:rPr>
          <w:rFonts w:ascii="仿宋_GB2312" w:eastAsia="仿宋_GB2312"/>
          <w:sz w:val="24"/>
          <w:szCs w:val="24"/>
        </w:rPr>
      </w:pPr>
    </w:p>
    <w:p w14:paraId="34B88BA2">
      <w:pPr>
        <w:adjustRightInd w:val="0"/>
        <w:snapToGrid w:val="0"/>
        <w:ind w:firstLine="480" w:firstLineChars="200"/>
        <w:rPr>
          <w:rFonts w:ascii="仿宋_GB2312" w:eastAsia="仿宋_GB2312"/>
          <w:sz w:val="24"/>
          <w:szCs w:val="24"/>
        </w:rPr>
      </w:pPr>
    </w:p>
    <w:p w14:paraId="7AB7753F">
      <w:pPr>
        <w:adjustRightInd w:val="0"/>
        <w:snapToGrid w:val="0"/>
        <w:ind w:firstLine="480" w:firstLineChars="200"/>
        <w:rPr>
          <w:rFonts w:ascii="仿宋_GB2312" w:eastAsia="仿宋_GB2312"/>
          <w:sz w:val="24"/>
          <w:szCs w:val="24"/>
        </w:rPr>
      </w:pPr>
    </w:p>
    <w:p w14:paraId="536AFCE8">
      <w:pPr>
        <w:rPr>
          <w:rFonts w:hint="eastAsia" w:ascii="仿宋_GB2312" w:eastAsia="仿宋_GB2312"/>
          <w:b/>
          <w:sz w:val="24"/>
          <w:szCs w:val="24"/>
        </w:rPr>
      </w:pPr>
      <w:r>
        <w:rPr>
          <w:rFonts w:hint="eastAsia" w:ascii="仿宋_GB2312" w:eastAsia="仿宋_GB2312"/>
          <w:b/>
          <w:sz w:val="24"/>
          <w:szCs w:val="24"/>
        </w:rPr>
        <w:br w:type="page"/>
      </w:r>
    </w:p>
    <w:p w14:paraId="75CE15D2">
      <w:pPr>
        <w:adjustRightInd w:val="0"/>
        <w:snapToGrid w:val="0"/>
        <w:rPr>
          <w:rFonts w:ascii="仿宋_GB2312" w:eastAsia="仿宋_GB2312"/>
          <w:b/>
          <w:sz w:val="24"/>
          <w:szCs w:val="24"/>
        </w:rPr>
      </w:pPr>
      <w:r>
        <w:rPr>
          <w:rFonts w:hint="eastAsia" w:ascii="仿宋_GB2312" w:eastAsia="仿宋_GB2312"/>
          <w:b/>
          <w:sz w:val="24"/>
          <w:szCs w:val="24"/>
        </w:rPr>
        <w:t>附件二：</w:t>
      </w:r>
      <w:r>
        <w:rPr>
          <w:rFonts w:ascii="仿宋_GB2312" w:eastAsia="仿宋_GB2312"/>
          <w:b/>
          <w:sz w:val="24"/>
          <w:szCs w:val="24"/>
        </w:rPr>
        <w:t xml:space="preserve">            </w:t>
      </w:r>
    </w:p>
    <w:p w14:paraId="01D0F1F1">
      <w:pPr>
        <w:adjustRightInd w:val="0"/>
        <w:snapToGrid w:val="0"/>
        <w:jc w:val="center"/>
        <w:rPr>
          <w:rFonts w:ascii="仿宋_GB2312" w:eastAsia="仿宋_GB2312"/>
          <w:b/>
          <w:sz w:val="32"/>
          <w:szCs w:val="32"/>
        </w:rPr>
      </w:pPr>
      <w:r>
        <w:rPr>
          <w:rFonts w:ascii="仿宋_GB2312" w:eastAsia="仿宋_GB2312"/>
          <w:b/>
          <w:sz w:val="32"/>
          <w:szCs w:val="32"/>
        </w:rPr>
        <w:t>投标人基本情况表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897"/>
        <w:gridCol w:w="165"/>
        <w:gridCol w:w="856"/>
        <w:gridCol w:w="993"/>
        <w:gridCol w:w="283"/>
        <w:gridCol w:w="195"/>
        <w:gridCol w:w="1246"/>
        <w:gridCol w:w="260"/>
        <w:gridCol w:w="709"/>
        <w:gridCol w:w="1416"/>
      </w:tblGrid>
      <w:tr w14:paraId="71BE7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4F840677">
            <w:pPr>
              <w:rPr>
                <w:rFonts w:ascii="仿宋_GB2312" w:eastAsia="仿宋_GB2312"/>
                <w:sz w:val="24"/>
                <w:szCs w:val="24"/>
              </w:rPr>
            </w:pPr>
            <w:r>
              <w:rPr>
                <w:rFonts w:hint="eastAsia" w:ascii="仿宋_GB2312" w:eastAsia="仿宋_GB2312"/>
                <w:sz w:val="24"/>
                <w:szCs w:val="24"/>
              </w:rPr>
              <w:t>投标人名称</w:t>
            </w:r>
          </w:p>
        </w:tc>
        <w:tc>
          <w:tcPr>
            <w:tcW w:w="7020" w:type="dxa"/>
            <w:gridSpan w:val="10"/>
            <w:vAlign w:val="center"/>
          </w:tcPr>
          <w:p w14:paraId="5DDF0D20">
            <w:pPr>
              <w:rPr>
                <w:rFonts w:ascii="仿宋_GB2312" w:eastAsia="仿宋_GB2312"/>
                <w:sz w:val="24"/>
                <w:szCs w:val="24"/>
              </w:rPr>
            </w:pPr>
          </w:p>
        </w:tc>
      </w:tr>
      <w:tr w14:paraId="48653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3DEE657C">
            <w:pPr>
              <w:rPr>
                <w:rFonts w:ascii="仿宋_GB2312" w:eastAsia="仿宋_GB2312"/>
                <w:sz w:val="24"/>
                <w:szCs w:val="24"/>
              </w:rPr>
            </w:pPr>
            <w:r>
              <w:rPr>
                <w:rFonts w:hint="eastAsia" w:ascii="仿宋_GB2312" w:eastAsia="仿宋_GB2312"/>
                <w:sz w:val="24"/>
                <w:szCs w:val="24"/>
              </w:rPr>
              <w:t>注册地址</w:t>
            </w:r>
          </w:p>
        </w:tc>
        <w:tc>
          <w:tcPr>
            <w:tcW w:w="3389" w:type="dxa"/>
            <w:gridSpan w:val="6"/>
            <w:vAlign w:val="center"/>
          </w:tcPr>
          <w:p w14:paraId="6D66D5BC">
            <w:pPr>
              <w:rPr>
                <w:rFonts w:ascii="仿宋_GB2312" w:eastAsia="仿宋_GB2312"/>
                <w:sz w:val="24"/>
                <w:szCs w:val="24"/>
              </w:rPr>
            </w:pPr>
          </w:p>
        </w:tc>
        <w:tc>
          <w:tcPr>
            <w:tcW w:w="1246" w:type="dxa"/>
            <w:vAlign w:val="center"/>
          </w:tcPr>
          <w:p w14:paraId="6BF2B053">
            <w:pPr>
              <w:rPr>
                <w:rFonts w:ascii="仿宋_GB2312" w:eastAsia="仿宋_GB2312"/>
                <w:sz w:val="24"/>
                <w:szCs w:val="24"/>
              </w:rPr>
            </w:pPr>
            <w:r>
              <w:rPr>
                <w:rFonts w:hint="eastAsia" w:ascii="仿宋_GB2312" w:eastAsia="仿宋_GB2312"/>
                <w:sz w:val="24"/>
                <w:szCs w:val="24"/>
              </w:rPr>
              <w:t>邮政编码</w:t>
            </w:r>
          </w:p>
        </w:tc>
        <w:tc>
          <w:tcPr>
            <w:tcW w:w="2385" w:type="dxa"/>
            <w:gridSpan w:val="3"/>
            <w:vAlign w:val="center"/>
          </w:tcPr>
          <w:p w14:paraId="5165ED70">
            <w:pPr>
              <w:rPr>
                <w:rFonts w:ascii="仿宋_GB2312" w:eastAsia="仿宋_GB2312"/>
                <w:sz w:val="24"/>
                <w:szCs w:val="24"/>
              </w:rPr>
            </w:pPr>
          </w:p>
        </w:tc>
      </w:tr>
      <w:tr w14:paraId="79899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restart"/>
            <w:vAlign w:val="center"/>
          </w:tcPr>
          <w:p w14:paraId="19220518">
            <w:pPr>
              <w:rPr>
                <w:rFonts w:ascii="仿宋_GB2312" w:eastAsia="仿宋_GB2312"/>
                <w:sz w:val="24"/>
                <w:szCs w:val="24"/>
              </w:rPr>
            </w:pPr>
            <w:r>
              <w:rPr>
                <w:rFonts w:hint="eastAsia" w:ascii="仿宋_GB2312" w:eastAsia="仿宋_GB2312"/>
                <w:sz w:val="24"/>
                <w:szCs w:val="24"/>
              </w:rPr>
              <w:t>联系方式</w:t>
            </w:r>
          </w:p>
        </w:tc>
        <w:tc>
          <w:tcPr>
            <w:tcW w:w="1062" w:type="dxa"/>
            <w:gridSpan w:val="2"/>
            <w:vAlign w:val="center"/>
          </w:tcPr>
          <w:p w14:paraId="67331095">
            <w:pPr>
              <w:rPr>
                <w:rFonts w:ascii="仿宋_GB2312" w:eastAsia="仿宋_GB2312"/>
                <w:sz w:val="24"/>
                <w:szCs w:val="24"/>
              </w:rPr>
            </w:pPr>
            <w:r>
              <w:rPr>
                <w:rFonts w:hint="eastAsia" w:ascii="仿宋_GB2312" w:eastAsia="仿宋_GB2312"/>
                <w:sz w:val="24"/>
                <w:szCs w:val="24"/>
              </w:rPr>
              <w:t>联系人</w:t>
            </w:r>
          </w:p>
        </w:tc>
        <w:tc>
          <w:tcPr>
            <w:tcW w:w="2327" w:type="dxa"/>
            <w:gridSpan w:val="4"/>
            <w:vAlign w:val="center"/>
          </w:tcPr>
          <w:p w14:paraId="7BB2665C">
            <w:pPr>
              <w:rPr>
                <w:rFonts w:ascii="仿宋_GB2312" w:eastAsia="仿宋_GB2312"/>
                <w:sz w:val="24"/>
                <w:szCs w:val="24"/>
              </w:rPr>
            </w:pPr>
          </w:p>
        </w:tc>
        <w:tc>
          <w:tcPr>
            <w:tcW w:w="1246" w:type="dxa"/>
            <w:vAlign w:val="center"/>
          </w:tcPr>
          <w:p w14:paraId="5F1E83AB">
            <w:pPr>
              <w:rPr>
                <w:rFonts w:ascii="仿宋_GB2312" w:eastAsia="仿宋_GB2312"/>
                <w:sz w:val="24"/>
                <w:szCs w:val="24"/>
              </w:rPr>
            </w:pPr>
            <w:r>
              <w:rPr>
                <w:rFonts w:hint="eastAsia" w:ascii="仿宋_GB2312" w:eastAsia="仿宋_GB2312"/>
                <w:sz w:val="24"/>
                <w:szCs w:val="24"/>
              </w:rPr>
              <w:t>电  话</w:t>
            </w:r>
          </w:p>
        </w:tc>
        <w:tc>
          <w:tcPr>
            <w:tcW w:w="2385" w:type="dxa"/>
            <w:gridSpan w:val="3"/>
            <w:vAlign w:val="center"/>
          </w:tcPr>
          <w:p w14:paraId="17BBBCBC">
            <w:pPr>
              <w:rPr>
                <w:rFonts w:ascii="仿宋_GB2312" w:eastAsia="仿宋_GB2312"/>
                <w:sz w:val="24"/>
                <w:szCs w:val="24"/>
              </w:rPr>
            </w:pPr>
          </w:p>
        </w:tc>
      </w:tr>
      <w:tr w14:paraId="722E7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continue"/>
            <w:vAlign w:val="center"/>
          </w:tcPr>
          <w:p w14:paraId="6CB3D618">
            <w:pPr>
              <w:rPr>
                <w:rFonts w:ascii="仿宋_GB2312" w:eastAsia="仿宋_GB2312"/>
                <w:sz w:val="24"/>
                <w:szCs w:val="24"/>
              </w:rPr>
            </w:pPr>
          </w:p>
        </w:tc>
        <w:tc>
          <w:tcPr>
            <w:tcW w:w="1062" w:type="dxa"/>
            <w:gridSpan w:val="2"/>
            <w:vAlign w:val="center"/>
          </w:tcPr>
          <w:p w14:paraId="2F697A25">
            <w:pPr>
              <w:rPr>
                <w:rFonts w:ascii="仿宋_GB2312" w:eastAsia="仿宋_GB2312"/>
                <w:sz w:val="24"/>
                <w:szCs w:val="24"/>
              </w:rPr>
            </w:pPr>
            <w:r>
              <w:rPr>
                <w:rFonts w:hint="eastAsia" w:ascii="仿宋_GB2312" w:eastAsia="仿宋_GB2312"/>
                <w:sz w:val="24"/>
                <w:szCs w:val="24"/>
              </w:rPr>
              <w:t>传  真</w:t>
            </w:r>
          </w:p>
        </w:tc>
        <w:tc>
          <w:tcPr>
            <w:tcW w:w="2327" w:type="dxa"/>
            <w:gridSpan w:val="4"/>
            <w:vAlign w:val="center"/>
          </w:tcPr>
          <w:p w14:paraId="797E96AE">
            <w:pPr>
              <w:rPr>
                <w:rFonts w:ascii="仿宋_GB2312" w:eastAsia="仿宋_GB2312"/>
                <w:sz w:val="24"/>
                <w:szCs w:val="24"/>
              </w:rPr>
            </w:pPr>
          </w:p>
        </w:tc>
        <w:tc>
          <w:tcPr>
            <w:tcW w:w="1246" w:type="dxa"/>
            <w:vAlign w:val="center"/>
          </w:tcPr>
          <w:p w14:paraId="312FD0AE">
            <w:pPr>
              <w:rPr>
                <w:rFonts w:ascii="仿宋_GB2312" w:eastAsia="仿宋_GB2312"/>
                <w:sz w:val="24"/>
                <w:szCs w:val="24"/>
              </w:rPr>
            </w:pPr>
            <w:r>
              <w:rPr>
                <w:rFonts w:hint="eastAsia" w:ascii="仿宋_GB2312" w:eastAsia="仿宋_GB2312"/>
                <w:sz w:val="24"/>
                <w:szCs w:val="24"/>
              </w:rPr>
              <w:t>网  址</w:t>
            </w:r>
          </w:p>
        </w:tc>
        <w:tc>
          <w:tcPr>
            <w:tcW w:w="2385" w:type="dxa"/>
            <w:gridSpan w:val="3"/>
            <w:vAlign w:val="center"/>
          </w:tcPr>
          <w:p w14:paraId="584C1BCB">
            <w:pPr>
              <w:rPr>
                <w:rFonts w:ascii="仿宋_GB2312" w:eastAsia="仿宋_GB2312"/>
                <w:sz w:val="24"/>
                <w:szCs w:val="24"/>
              </w:rPr>
            </w:pPr>
          </w:p>
        </w:tc>
      </w:tr>
      <w:tr w14:paraId="5A1F6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77125EBC">
            <w:pPr>
              <w:rPr>
                <w:rFonts w:ascii="仿宋_GB2312" w:eastAsia="仿宋_GB2312"/>
                <w:sz w:val="24"/>
                <w:szCs w:val="24"/>
              </w:rPr>
            </w:pPr>
            <w:r>
              <w:rPr>
                <w:rFonts w:hint="eastAsia" w:ascii="仿宋_GB2312" w:eastAsia="仿宋_GB2312"/>
                <w:sz w:val="24"/>
                <w:szCs w:val="24"/>
              </w:rPr>
              <w:t>组织结构</w:t>
            </w:r>
          </w:p>
        </w:tc>
        <w:tc>
          <w:tcPr>
            <w:tcW w:w="7020" w:type="dxa"/>
            <w:gridSpan w:val="10"/>
            <w:vAlign w:val="center"/>
          </w:tcPr>
          <w:p w14:paraId="28288403">
            <w:pPr>
              <w:rPr>
                <w:rFonts w:ascii="仿宋_GB2312" w:eastAsia="仿宋_GB2312"/>
                <w:sz w:val="24"/>
                <w:szCs w:val="24"/>
              </w:rPr>
            </w:pPr>
          </w:p>
        </w:tc>
      </w:tr>
      <w:tr w14:paraId="36BCA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3CC85AF3">
            <w:pPr>
              <w:rPr>
                <w:rFonts w:ascii="仿宋_GB2312" w:eastAsia="仿宋_GB2312"/>
                <w:sz w:val="24"/>
                <w:szCs w:val="24"/>
              </w:rPr>
            </w:pPr>
            <w:r>
              <w:rPr>
                <w:rFonts w:hint="eastAsia" w:ascii="仿宋_GB2312" w:eastAsia="仿宋_GB2312"/>
                <w:sz w:val="24"/>
                <w:szCs w:val="24"/>
              </w:rPr>
              <w:t>法定代表人</w:t>
            </w:r>
          </w:p>
        </w:tc>
        <w:tc>
          <w:tcPr>
            <w:tcW w:w="897" w:type="dxa"/>
            <w:vAlign w:val="center"/>
          </w:tcPr>
          <w:p w14:paraId="27EDC2D2">
            <w:pPr>
              <w:rPr>
                <w:rFonts w:ascii="仿宋_GB2312" w:eastAsia="仿宋_GB2312"/>
                <w:sz w:val="24"/>
                <w:szCs w:val="24"/>
              </w:rPr>
            </w:pPr>
            <w:r>
              <w:rPr>
                <w:rFonts w:hint="eastAsia" w:ascii="仿宋_GB2312" w:eastAsia="仿宋_GB2312"/>
                <w:sz w:val="24"/>
                <w:szCs w:val="24"/>
              </w:rPr>
              <w:t>姓名</w:t>
            </w:r>
          </w:p>
        </w:tc>
        <w:tc>
          <w:tcPr>
            <w:tcW w:w="1021" w:type="dxa"/>
            <w:gridSpan w:val="2"/>
            <w:vAlign w:val="center"/>
          </w:tcPr>
          <w:p w14:paraId="46949BDE">
            <w:pPr>
              <w:rPr>
                <w:rFonts w:ascii="仿宋_GB2312" w:eastAsia="仿宋_GB2312"/>
                <w:sz w:val="24"/>
                <w:szCs w:val="24"/>
              </w:rPr>
            </w:pPr>
          </w:p>
        </w:tc>
        <w:tc>
          <w:tcPr>
            <w:tcW w:w="1276" w:type="dxa"/>
            <w:gridSpan w:val="2"/>
            <w:vAlign w:val="center"/>
          </w:tcPr>
          <w:p w14:paraId="3DE6CD61">
            <w:pPr>
              <w:rPr>
                <w:rFonts w:ascii="仿宋_GB2312" w:eastAsia="仿宋_GB2312"/>
                <w:sz w:val="24"/>
                <w:szCs w:val="24"/>
              </w:rPr>
            </w:pPr>
            <w:r>
              <w:rPr>
                <w:rFonts w:hint="eastAsia" w:ascii="仿宋_GB2312" w:eastAsia="仿宋_GB2312"/>
                <w:sz w:val="24"/>
                <w:szCs w:val="24"/>
              </w:rPr>
              <w:t>技术职称</w:t>
            </w:r>
          </w:p>
        </w:tc>
        <w:tc>
          <w:tcPr>
            <w:tcW w:w="1701" w:type="dxa"/>
            <w:gridSpan w:val="3"/>
            <w:vAlign w:val="center"/>
          </w:tcPr>
          <w:p w14:paraId="11092F33">
            <w:pPr>
              <w:rPr>
                <w:rFonts w:ascii="仿宋_GB2312" w:eastAsia="仿宋_GB2312"/>
                <w:sz w:val="24"/>
                <w:szCs w:val="24"/>
              </w:rPr>
            </w:pPr>
          </w:p>
        </w:tc>
        <w:tc>
          <w:tcPr>
            <w:tcW w:w="709" w:type="dxa"/>
            <w:vAlign w:val="center"/>
          </w:tcPr>
          <w:p w14:paraId="400606A1">
            <w:pPr>
              <w:rPr>
                <w:rFonts w:ascii="仿宋_GB2312" w:eastAsia="仿宋_GB2312"/>
                <w:sz w:val="24"/>
                <w:szCs w:val="24"/>
              </w:rPr>
            </w:pPr>
            <w:r>
              <w:rPr>
                <w:rFonts w:hint="eastAsia" w:ascii="仿宋_GB2312" w:eastAsia="仿宋_GB2312"/>
                <w:sz w:val="24"/>
                <w:szCs w:val="24"/>
              </w:rPr>
              <w:t>电话</w:t>
            </w:r>
          </w:p>
        </w:tc>
        <w:tc>
          <w:tcPr>
            <w:tcW w:w="1416" w:type="dxa"/>
            <w:vAlign w:val="center"/>
          </w:tcPr>
          <w:p w14:paraId="10FB730A">
            <w:pPr>
              <w:rPr>
                <w:rFonts w:ascii="仿宋_GB2312" w:eastAsia="仿宋_GB2312"/>
                <w:sz w:val="24"/>
                <w:szCs w:val="24"/>
              </w:rPr>
            </w:pPr>
          </w:p>
        </w:tc>
      </w:tr>
      <w:tr w14:paraId="58245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3744F616">
            <w:pPr>
              <w:rPr>
                <w:rFonts w:ascii="仿宋_GB2312" w:eastAsia="仿宋_GB2312"/>
                <w:sz w:val="24"/>
                <w:szCs w:val="24"/>
              </w:rPr>
            </w:pPr>
            <w:r>
              <w:rPr>
                <w:rFonts w:hint="eastAsia" w:ascii="仿宋_GB2312" w:eastAsia="仿宋_GB2312"/>
                <w:sz w:val="24"/>
                <w:szCs w:val="24"/>
              </w:rPr>
              <w:t>技术负责人</w:t>
            </w:r>
          </w:p>
        </w:tc>
        <w:tc>
          <w:tcPr>
            <w:tcW w:w="897" w:type="dxa"/>
            <w:vAlign w:val="center"/>
          </w:tcPr>
          <w:p w14:paraId="3A303872">
            <w:pPr>
              <w:rPr>
                <w:rFonts w:ascii="仿宋_GB2312" w:eastAsia="仿宋_GB2312"/>
                <w:sz w:val="24"/>
                <w:szCs w:val="24"/>
              </w:rPr>
            </w:pPr>
            <w:r>
              <w:rPr>
                <w:rFonts w:hint="eastAsia" w:ascii="仿宋_GB2312" w:eastAsia="仿宋_GB2312"/>
                <w:sz w:val="24"/>
                <w:szCs w:val="24"/>
              </w:rPr>
              <w:t>姓名</w:t>
            </w:r>
          </w:p>
        </w:tc>
        <w:tc>
          <w:tcPr>
            <w:tcW w:w="1021" w:type="dxa"/>
            <w:gridSpan w:val="2"/>
            <w:vAlign w:val="center"/>
          </w:tcPr>
          <w:p w14:paraId="31CD52B7">
            <w:pPr>
              <w:rPr>
                <w:rFonts w:ascii="仿宋_GB2312" w:eastAsia="仿宋_GB2312"/>
                <w:sz w:val="24"/>
                <w:szCs w:val="24"/>
              </w:rPr>
            </w:pPr>
          </w:p>
        </w:tc>
        <w:tc>
          <w:tcPr>
            <w:tcW w:w="1276" w:type="dxa"/>
            <w:gridSpan w:val="2"/>
            <w:vAlign w:val="center"/>
          </w:tcPr>
          <w:p w14:paraId="2BE01696">
            <w:pPr>
              <w:rPr>
                <w:rFonts w:ascii="仿宋_GB2312" w:eastAsia="仿宋_GB2312"/>
                <w:sz w:val="24"/>
                <w:szCs w:val="24"/>
              </w:rPr>
            </w:pPr>
            <w:r>
              <w:rPr>
                <w:rFonts w:hint="eastAsia" w:ascii="仿宋_GB2312" w:eastAsia="仿宋_GB2312"/>
                <w:sz w:val="24"/>
                <w:szCs w:val="24"/>
              </w:rPr>
              <w:t>技术职称</w:t>
            </w:r>
          </w:p>
        </w:tc>
        <w:tc>
          <w:tcPr>
            <w:tcW w:w="1701" w:type="dxa"/>
            <w:gridSpan w:val="3"/>
            <w:vAlign w:val="center"/>
          </w:tcPr>
          <w:p w14:paraId="196F2550">
            <w:pPr>
              <w:rPr>
                <w:rFonts w:ascii="仿宋_GB2312" w:eastAsia="仿宋_GB2312"/>
                <w:sz w:val="24"/>
                <w:szCs w:val="24"/>
              </w:rPr>
            </w:pPr>
          </w:p>
        </w:tc>
        <w:tc>
          <w:tcPr>
            <w:tcW w:w="709" w:type="dxa"/>
            <w:vAlign w:val="center"/>
          </w:tcPr>
          <w:p w14:paraId="6209BDF3">
            <w:pPr>
              <w:rPr>
                <w:rFonts w:ascii="仿宋_GB2312" w:eastAsia="仿宋_GB2312"/>
                <w:sz w:val="24"/>
                <w:szCs w:val="24"/>
              </w:rPr>
            </w:pPr>
            <w:r>
              <w:rPr>
                <w:rFonts w:hint="eastAsia" w:ascii="仿宋_GB2312" w:eastAsia="仿宋_GB2312"/>
                <w:sz w:val="24"/>
                <w:szCs w:val="24"/>
              </w:rPr>
              <w:t>电话</w:t>
            </w:r>
          </w:p>
        </w:tc>
        <w:tc>
          <w:tcPr>
            <w:tcW w:w="1416" w:type="dxa"/>
            <w:vAlign w:val="center"/>
          </w:tcPr>
          <w:p w14:paraId="199BA020">
            <w:pPr>
              <w:rPr>
                <w:rFonts w:ascii="仿宋_GB2312" w:eastAsia="仿宋_GB2312"/>
                <w:sz w:val="24"/>
                <w:szCs w:val="24"/>
              </w:rPr>
            </w:pPr>
          </w:p>
        </w:tc>
      </w:tr>
      <w:tr w14:paraId="5C4A2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7A54A74D">
            <w:pPr>
              <w:rPr>
                <w:rFonts w:ascii="仿宋_GB2312" w:eastAsia="仿宋_GB2312"/>
                <w:sz w:val="24"/>
                <w:szCs w:val="24"/>
              </w:rPr>
            </w:pPr>
            <w:r>
              <w:rPr>
                <w:rFonts w:hint="eastAsia" w:ascii="仿宋_GB2312" w:eastAsia="仿宋_GB2312"/>
                <w:sz w:val="24"/>
                <w:szCs w:val="24"/>
              </w:rPr>
              <w:t>成立时间</w:t>
            </w:r>
          </w:p>
        </w:tc>
        <w:tc>
          <w:tcPr>
            <w:tcW w:w="1918" w:type="dxa"/>
            <w:gridSpan w:val="3"/>
            <w:vAlign w:val="center"/>
          </w:tcPr>
          <w:p w14:paraId="7F758533">
            <w:pPr>
              <w:rPr>
                <w:rFonts w:ascii="仿宋_GB2312" w:eastAsia="仿宋_GB2312"/>
                <w:sz w:val="24"/>
                <w:szCs w:val="24"/>
              </w:rPr>
            </w:pPr>
          </w:p>
        </w:tc>
        <w:tc>
          <w:tcPr>
            <w:tcW w:w="5102" w:type="dxa"/>
            <w:gridSpan w:val="7"/>
            <w:vAlign w:val="center"/>
          </w:tcPr>
          <w:p w14:paraId="7854D13C">
            <w:pPr>
              <w:rPr>
                <w:rFonts w:ascii="仿宋_GB2312" w:eastAsia="仿宋_GB2312"/>
                <w:sz w:val="24"/>
                <w:szCs w:val="24"/>
              </w:rPr>
            </w:pPr>
            <w:r>
              <w:rPr>
                <w:rFonts w:hint="eastAsia" w:ascii="仿宋_GB2312" w:eastAsia="仿宋_GB2312"/>
                <w:sz w:val="24"/>
                <w:szCs w:val="24"/>
              </w:rPr>
              <w:t>员工总人数：</w:t>
            </w:r>
          </w:p>
        </w:tc>
      </w:tr>
      <w:tr w14:paraId="577B0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23D1C7E1">
            <w:pPr>
              <w:rPr>
                <w:rFonts w:ascii="仿宋_GB2312" w:eastAsia="仿宋_GB2312"/>
                <w:sz w:val="24"/>
                <w:szCs w:val="24"/>
              </w:rPr>
            </w:pPr>
            <w:r>
              <w:rPr>
                <w:rFonts w:hint="eastAsia" w:ascii="仿宋_GB2312" w:eastAsia="仿宋_GB2312"/>
                <w:sz w:val="24"/>
                <w:szCs w:val="24"/>
              </w:rPr>
              <w:t>企业资质</w:t>
            </w:r>
          </w:p>
          <w:p w14:paraId="1B915EA6">
            <w:pPr>
              <w:rPr>
                <w:rFonts w:ascii="仿宋_GB2312" w:eastAsia="仿宋_GB2312"/>
                <w:sz w:val="24"/>
                <w:szCs w:val="24"/>
              </w:rPr>
            </w:pPr>
            <w:r>
              <w:rPr>
                <w:rFonts w:hint="eastAsia" w:ascii="仿宋_GB2312" w:eastAsia="仿宋_GB2312"/>
                <w:sz w:val="24"/>
                <w:szCs w:val="24"/>
              </w:rPr>
              <w:t>等级</w:t>
            </w:r>
          </w:p>
        </w:tc>
        <w:tc>
          <w:tcPr>
            <w:tcW w:w="1918" w:type="dxa"/>
            <w:gridSpan w:val="3"/>
            <w:vAlign w:val="center"/>
          </w:tcPr>
          <w:p w14:paraId="4FB1EE79">
            <w:pPr>
              <w:rPr>
                <w:rFonts w:ascii="仿宋_GB2312" w:eastAsia="仿宋_GB2312"/>
                <w:sz w:val="24"/>
                <w:szCs w:val="24"/>
              </w:rPr>
            </w:pPr>
          </w:p>
        </w:tc>
        <w:tc>
          <w:tcPr>
            <w:tcW w:w="993" w:type="dxa"/>
            <w:vMerge w:val="restart"/>
            <w:vAlign w:val="center"/>
          </w:tcPr>
          <w:p w14:paraId="3854C732">
            <w:pPr>
              <w:rPr>
                <w:rFonts w:ascii="仿宋_GB2312" w:eastAsia="仿宋_GB2312"/>
                <w:sz w:val="24"/>
                <w:szCs w:val="24"/>
              </w:rPr>
            </w:pPr>
            <w:r>
              <w:rPr>
                <w:rFonts w:hint="eastAsia" w:ascii="仿宋_GB2312" w:eastAsia="仿宋_GB2312"/>
                <w:sz w:val="24"/>
                <w:szCs w:val="24"/>
              </w:rPr>
              <w:t>其中</w:t>
            </w:r>
          </w:p>
        </w:tc>
        <w:tc>
          <w:tcPr>
            <w:tcW w:w="1984" w:type="dxa"/>
            <w:gridSpan w:val="4"/>
            <w:vAlign w:val="center"/>
          </w:tcPr>
          <w:p w14:paraId="1922A9C6">
            <w:pPr>
              <w:rPr>
                <w:rFonts w:ascii="仿宋_GB2312" w:eastAsia="仿宋_GB2312"/>
                <w:sz w:val="24"/>
                <w:szCs w:val="24"/>
              </w:rPr>
            </w:pPr>
            <w:r>
              <w:rPr>
                <w:rFonts w:hint="eastAsia" w:ascii="仿宋_GB2312" w:eastAsia="仿宋_GB2312"/>
                <w:sz w:val="24"/>
                <w:szCs w:val="24"/>
              </w:rPr>
              <w:t>项目经理</w:t>
            </w:r>
          </w:p>
        </w:tc>
        <w:tc>
          <w:tcPr>
            <w:tcW w:w="2125" w:type="dxa"/>
            <w:gridSpan w:val="2"/>
            <w:vAlign w:val="center"/>
          </w:tcPr>
          <w:p w14:paraId="12ABC245">
            <w:pPr>
              <w:rPr>
                <w:rFonts w:ascii="仿宋_GB2312" w:eastAsia="仿宋_GB2312"/>
                <w:sz w:val="24"/>
                <w:szCs w:val="24"/>
              </w:rPr>
            </w:pPr>
          </w:p>
        </w:tc>
      </w:tr>
      <w:tr w14:paraId="3B6E8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2FEE0795">
            <w:pPr>
              <w:rPr>
                <w:rFonts w:ascii="仿宋_GB2312" w:eastAsia="仿宋_GB2312"/>
                <w:sz w:val="24"/>
                <w:szCs w:val="24"/>
              </w:rPr>
            </w:pPr>
            <w:r>
              <w:rPr>
                <w:rFonts w:hint="eastAsia" w:ascii="仿宋_GB2312" w:eastAsia="仿宋_GB2312"/>
                <w:sz w:val="24"/>
                <w:szCs w:val="24"/>
              </w:rPr>
              <w:t>营业执照号</w:t>
            </w:r>
          </w:p>
        </w:tc>
        <w:tc>
          <w:tcPr>
            <w:tcW w:w="1918" w:type="dxa"/>
            <w:gridSpan w:val="3"/>
            <w:vAlign w:val="center"/>
          </w:tcPr>
          <w:p w14:paraId="2EFBF188">
            <w:pPr>
              <w:rPr>
                <w:rFonts w:ascii="仿宋_GB2312" w:eastAsia="仿宋_GB2312"/>
                <w:sz w:val="24"/>
                <w:szCs w:val="24"/>
              </w:rPr>
            </w:pPr>
          </w:p>
        </w:tc>
        <w:tc>
          <w:tcPr>
            <w:tcW w:w="993" w:type="dxa"/>
            <w:vMerge w:val="continue"/>
            <w:vAlign w:val="center"/>
          </w:tcPr>
          <w:p w14:paraId="0FCB9B58">
            <w:pPr>
              <w:rPr>
                <w:rFonts w:ascii="仿宋_GB2312" w:eastAsia="仿宋_GB2312"/>
                <w:sz w:val="24"/>
                <w:szCs w:val="24"/>
              </w:rPr>
            </w:pPr>
          </w:p>
        </w:tc>
        <w:tc>
          <w:tcPr>
            <w:tcW w:w="1984" w:type="dxa"/>
            <w:gridSpan w:val="4"/>
            <w:vAlign w:val="center"/>
          </w:tcPr>
          <w:p w14:paraId="426F4219">
            <w:pPr>
              <w:rPr>
                <w:rFonts w:ascii="仿宋_GB2312" w:eastAsia="仿宋_GB2312"/>
                <w:sz w:val="24"/>
                <w:szCs w:val="24"/>
              </w:rPr>
            </w:pPr>
            <w:r>
              <w:rPr>
                <w:rFonts w:hint="eastAsia" w:ascii="仿宋_GB2312" w:eastAsia="仿宋_GB2312"/>
                <w:sz w:val="24"/>
                <w:szCs w:val="24"/>
              </w:rPr>
              <w:t>高级职称人员</w:t>
            </w:r>
          </w:p>
        </w:tc>
        <w:tc>
          <w:tcPr>
            <w:tcW w:w="2125" w:type="dxa"/>
            <w:gridSpan w:val="2"/>
            <w:vAlign w:val="center"/>
          </w:tcPr>
          <w:p w14:paraId="3C97C1E3">
            <w:pPr>
              <w:rPr>
                <w:rFonts w:ascii="仿宋_GB2312" w:eastAsia="仿宋_GB2312"/>
                <w:sz w:val="24"/>
                <w:szCs w:val="24"/>
              </w:rPr>
            </w:pPr>
          </w:p>
        </w:tc>
      </w:tr>
      <w:tr w14:paraId="12687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4D18A177">
            <w:pPr>
              <w:rPr>
                <w:rFonts w:ascii="仿宋_GB2312" w:eastAsia="仿宋_GB2312"/>
                <w:sz w:val="24"/>
                <w:szCs w:val="24"/>
              </w:rPr>
            </w:pPr>
            <w:r>
              <w:rPr>
                <w:rFonts w:hint="eastAsia" w:ascii="仿宋_GB2312" w:eastAsia="仿宋_GB2312"/>
                <w:sz w:val="24"/>
                <w:szCs w:val="24"/>
              </w:rPr>
              <w:t>注册资金</w:t>
            </w:r>
          </w:p>
        </w:tc>
        <w:tc>
          <w:tcPr>
            <w:tcW w:w="1918" w:type="dxa"/>
            <w:gridSpan w:val="3"/>
            <w:vAlign w:val="center"/>
          </w:tcPr>
          <w:p w14:paraId="5CB5586C">
            <w:pPr>
              <w:rPr>
                <w:rFonts w:ascii="仿宋_GB2312" w:eastAsia="仿宋_GB2312"/>
                <w:sz w:val="24"/>
                <w:szCs w:val="24"/>
              </w:rPr>
            </w:pPr>
          </w:p>
        </w:tc>
        <w:tc>
          <w:tcPr>
            <w:tcW w:w="993" w:type="dxa"/>
            <w:vMerge w:val="continue"/>
            <w:vAlign w:val="center"/>
          </w:tcPr>
          <w:p w14:paraId="327EC99C">
            <w:pPr>
              <w:rPr>
                <w:rFonts w:ascii="仿宋_GB2312" w:eastAsia="仿宋_GB2312"/>
                <w:sz w:val="24"/>
                <w:szCs w:val="24"/>
              </w:rPr>
            </w:pPr>
          </w:p>
        </w:tc>
        <w:tc>
          <w:tcPr>
            <w:tcW w:w="1984" w:type="dxa"/>
            <w:gridSpan w:val="4"/>
            <w:vAlign w:val="center"/>
          </w:tcPr>
          <w:p w14:paraId="6010914C">
            <w:pPr>
              <w:rPr>
                <w:rFonts w:ascii="仿宋_GB2312" w:eastAsia="仿宋_GB2312"/>
                <w:sz w:val="24"/>
                <w:szCs w:val="24"/>
              </w:rPr>
            </w:pPr>
            <w:r>
              <w:rPr>
                <w:rFonts w:hint="eastAsia" w:ascii="仿宋_GB2312" w:eastAsia="仿宋_GB2312"/>
                <w:sz w:val="24"/>
                <w:szCs w:val="24"/>
              </w:rPr>
              <w:t>中级职称人员</w:t>
            </w:r>
          </w:p>
        </w:tc>
        <w:tc>
          <w:tcPr>
            <w:tcW w:w="2125" w:type="dxa"/>
            <w:gridSpan w:val="2"/>
            <w:vAlign w:val="center"/>
          </w:tcPr>
          <w:p w14:paraId="79AF7D12">
            <w:pPr>
              <w:rPr>
                <w:rFonts w:ascii="仿宋_GB2312" w:eastAsia="仿宋_GB2312"/>
                <w:sz w:val="24"/>
                <w:szCs w:val="24"/>
              </w:rPr>
            </w:pPr>
          </w:p>
        </w:tc>
      </w:tr>
      <w:tr w14:paraId="5B322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519C9B9D">
            <w:pPr>
              <w:rPr>
                <w:rFonts w:ascii="仿宋_GB2312" w:eastAsia="仿宋_GB2312"/>
                <w:sz w:val="24"/>
                <w:szCs w:val="24"/>
              </w:rPr>
            </w:pPr>
            <w:r>
              <w:rPr>
                <w:rFonts w:hint="eastAsia" w:ascii="仿宋_GB2312" w:eastAsia="仿宋_GB2312"/>
                <w:sz w:val="24"/>
                <w:szCs w:val="24"/>
              </w:rPr>
              <w:t>开户银行</w:t>
            </w:r>
          </w:p>
        </w:tc>
        <w:tc>
          <w:tcPr>
            <w:tcW w:w="1918" w:type="dxa"/>
            <w:gridSpan w:val="3"/>
            <w:vAlign w:val="center"/>
          </w:tcPr>
          <w:p w14:paraId="489769A5">
            <w:pPr>
              <w:rPr>
                <w:rFonts w:ascii="仿宋_GB2312" w:eastAsia="仿宋_GB2312"/>
                <w:sz w:val="24"/>
                <w:szCs w:val="24"/>
              </w:rPr>
            </w:pPr>
          </w:p>
        </w:tc>
        <w:tc>
          <w:tcPr>
            <w:tcW w:w="993" w:type="dxa"/>
            <w:vMerge w:val="continue"/>
            <w:vAlign w:val="center"/>
          </w:tcPr>
          <w:p w14:paraId="216ECCD8">
            <w:pPr>
              <w:rPr>
                <w:rFonts w:ascii="仿宋_GB2312" w:eastAsia="仿宋_GB2312"/>
                <w:sz w:val="24"/>
                <w:szCs w:val="24"/>
              </w:rPr>
            </w:pPr>
          </w:p>
        </w:tc>
        <w:tc>
          <w:tcPr>
            <w:tcW w:w="1984" w:type="dxa"/>
            <w:gridSpan w:val="4"/>
            <w:vAlign w:val="center"/>
          </w:tcPr>
          <w:p w14:paraId="7B8B5397">
            <w:pPr>
              <w:rPr>
                <w:rFonts w:ascii="仿宋_GB2312" w:eastAsia="仿宋_GB2312"/>
                <w:sz w:val="24"/>
                <w:szCs w:val="24"/>
              </w:rPr>
            </w:pPr>
            <w:r>
              <w:rPr>
                <w:rFonts w:hint="eastAsia" w:ascii="仿宋_GB2312" w:eastAsia="仿宋_GB2312"/>
                <w:sz w:val="24"/>
                <w:szCs w:val="24"/>
              </w:rPr>
              <w:t>初级职称人员</w:t>
            </w:r>
          </w:p>
        </w:tc>
        <w:tc>
          <w:tcPr>
            <w:tcW w:w="2125" w:type="dxa"/>
            <w:gridSpan w:val="2"/>
            <w:vAlign w:val="center"/>
          </w:tcPr>
          <w:p w14:paraId="5C51656D">
            <w:pPr>
              <w:rPr>
                <w:rFonts w:ascii="仿宋_GB2312" w:eastAsia="仿宋_GB2312"/>
                <w:sz w:val="24"/>
                <w:szCs w:val="24"/>
              </w:rPr>
            </w:pPr>
          </w:p>
        </w:tc>
      </w:tr>
      <w:tr w14:paraId="32BD9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7E57A7AD">
            <w:pPr>
              <w:rPr>
                <w:rFonts w:ascii="仿宋_GB2312" w:eastAsia="仿宋_GB2312"/>
                <w:sz w:val="24"/>
                <w:szCs w:val="24"/>
              </w:rPr>
            </w:pPr>
            <w:r>
              <w:rPr>
                <w:rFonts w:hint="eastAsia" w:ascii="仿宋_GB2312" w:eastAsia="仿宋_GB2312"/>
                <w:sz w:val="24"/>
                <w:szCs w:val="24"/>
              </w:rPr>
              <w:t>账号</w:t>
            </w:r>
          </w:p>
        </w:tc>
        <w:tc>
          <w:tcPr>
            <w:tcW w:w="1918" w:type="dxa"/>
            <w:gridSpan w:val="3"/>
            <w:vAlign w:val="center"/>
          </w:tcPr>
          <w:p w14:paraId="56588EBF">
            <w:pPr>
              <w:rPr>
                <w:rFonts w:ascii="仿宋_GB2312" w:eastAsia="仿宋_GB2312"/>
                <w:sz w:val="24"/>
                <w:szCs w:val="24"/>
              </w:rPr>
            </w:pPr>
          </w:p>
        </w:tc>
        <w:tc>
          <w:tcPr>
            <w:tcW w:w="993" w:type="dxa"/>
            <w:vMerge w:val="continue"/>
            <w:vAlign w:val="center"/>
          </w:tcPr>
          <w:p w14:paraId="6CE92907">
            <w:pPr>
              <w:rPr>
                <w:rFonts w:ascii="仿宋_GB2312" w:eastAsia="仿宋_GB2312"/>
                <w:sz w:val="24"/>
                <w:szCs w:val="24"/>
              </w:rPr>
            </w:pPr>
          </w:p>
        </w:tc>
        <w:tc>
          <w:tcPr>
            <w:tcW w:w="1984" w:type="dxa"/>
            <w:gridSpan w:val="4"/>
            <w:vAlign w:val="center"/>
          </w:tcPr>
          <w:p w14:paraId="520E1E1F">
            <w:pPr>
              <w:rPr>
                <w:rFonts w:ascii="仿宋_GB2312" w:eastAsia="仿宋_GB2312"/>
                <w:sz w:val="24"/>
                <w:szCs w:val="24"/>
              </w:rPr>
            </w:pPr>
            <w:r>
              <w:rPr>
                <w:rFonts w:hint="eastAsia" w:ascii="仿宋_GB2312" w:eastAsia="仿宋_GB2312"/>
                <w:sz w:val="24"/>
                <w:szCs w:val="24"/>
              </w:rPr>
              <w:t>技  工</w:t>
            </w:r>
          </w:p>
        </w:tc>
        <w:tc>
          <w:tcPr>
            <w:tcW w:w="2125" w:type="dxa"/>
            <w:gridSpan w:val="2"/>
            <w:vAlign w:val="center"/>
          </w:tcPr>
          <w:p w14:paraId="4BEFF701">
            <w:pPr>
              <w:rPr>
                <w:rFonts w:ascii="仿宋_GB2312" w:eastAsia="仿宋_GB2312"/>
                <w:sz w:val="24"/>
                <w:szCs w:val="24"/>
              </w:rPr>
            </w:pPr>
          </w:p>
        </w:tc>
      </w:tr>
      <w:tr w14:paraId="064B1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1485" w:type="dxa"/>
            <w:vAlign w:val="center"/>
          </w:tcPr>
          <w:p w14:paraId="2A2B6CA4">
            <w:pPr>
              <w:rPr>
                <w:rFonts w:ascii="仿宋_GB2312" w:eastAsia="仿宋_GB2312"/>
                <w:sz w:val="24"/>
                <w:szCs w:val="24"/>
              </w:rPr>
            </w:pPr>
            <w:r>
              <w:rPr>
                <w:rFonts w:hint="eastAsia" w:ascii="仿宋_GB2312" w:eastAsia="仿宋_GB2312"/>
                <w:sz w:val="24"/>
                <w:szCs w:val="24"/>
              </w:rPr>
              <w:t>经营范围</w:t>
            </w:r>
          </w:p>
        </w:tc>
        <w:tc>
          <w:tcPr>
            <w:tcW w:w="7020" w:type="dxa"/>
            <w:gridSpan w:val="10"/>
            <w:vAlign w:val="center"/>
          </w:tcPr>
          <w:p w14:paraId="69D33155">
            <w:pPr>
              <w:rPr>
                <w:rFonts w:ascii="仿宋_GB2312" w:eastAsia="仿宋_GB2312"/>
                <w:sz w:val="24"/>
                <w:szCs w:val="24"/>
              </w:rPr>
            </w:pPr>
          </w:p>
        </w:tc>
      </w:tr>
      <w:tr w14:paraId="31804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083D7361">
            <w:pPr>
              <w:rPr>
                <w:rFonts w:ascii="仿宋_GB2312" w:eastAsia="仿宋_GB2312"/>
                <w:sz w:val="24"/>
                <w:szCs w:val="24"/>
              </w:rPr>
            </w:pPr>
            <w:r>
              <w:rPr>
                <w:rFonts w:hint="eastAsia" w:ascii="仿宋_GB2312" w:eastAsia="仿宋_GB2312"/>
                <w:sz w:val="24"/>
                <w:szCs w:val="24"/>
              </w:rPr>
              <w:t>备注</w:t>
            </w:r>
          </w:p>
        </w:tc>
        <w:tc>
          <w:tcPr>
            <w:tcW w:w="7020" w:type="dxa"/>
            <w:gridSpan w:val="10"/>
            <w:vAlign w:val="center"/>
          </w:tcPr>
          <w:p w14:paraId="1B43924C">
            <w:pPr>
              <w:rPr>
                <w:rFonts w:ascii="仿宋_GB2312" w:eastAsia="仿宋_GB2312"/>
                <w:sz w:val="24"/>
                <w:szCs w:val="24"/>
              </w:rPr>
            </w:pPr>
          </w:p>
        </w:tc>
      </w:tr>
    </w:tbl>
    <w:p w14:paraId="5806CFAE">
      <w:pPr>
        <w:adjustRightInd w:val="0"/>
        <w:snapToGrid w:val="0"/>
        <w:rPr>
          <w:rFonts w:ascii="仿宋_GB2312" w:eastAsia="仿宋_GB2312"/>
          <w:sz w:val="24"/>
          <w:szCs w:val="24"/>
        </w:rPr>
      </w:pPr>
    </w:p>
    <w:p w14:paraId="1C77A6F1">
      <w:pPr>
        <w:adjustRightInd w:val="0"/>
        <w:snapToGrid w:val="0"/>
        <w:ind w:firstLine="480" w:firstLineChars="200"/>
        <w:rPr>
          <w:rFonts w:ascii="仿宋_GB2312" w:eastAsia="仿宋_GB2312"/>
          <w:sz w:val="24"/>
          <w:szCs w:val="24"/>
        </w:rPr>
      </w:pPr>
      <w:r>
        <w:rPr>
          <w:rFonts w:hint="eastAsia" w:ascii="仿宋_GB2312" w:eastAsia="仿宋_GB2312"/>
          <w:sz w:val="24"/>
          <w:szCs w:val="24"/>
        </w:rPr>
        <w:t>备注：本表后应附企业法人营业执照及其年检合格的证明材料、企业资质证书副本、安全生产许可证等材料的复印件。</w:t>
      </w:r>
    </w:p>
    <w:p w14:paraId="39211158">
      <w:pPr>
        <w:adjustRightInd w:val="0"/>
        <w:snapToGrid w:val="0"/>
        <w:rPr>
          <w:rFonts w:ascii="仿宋_GB2312" w:eastAsia="仿宋_GB2312"/>
          <w:sz w:val="24"/>
          <w:szCs w:val="24"/>
        </w:rPr>
      </w:pPr>
    </w:p>
    <w:p w14:paraId="00561283">
      <w:pPr>
        <w:adjustRightInd w:val="0"/>
        <w:snapToGrid w:val="0"/>
        <w:rPr>
          <w:rFonts w:ascii="仿宋_GB2312" w:eastAsia="仿宋_GB2312"/>
          <w:sz w:val="24"/>
          <w:szCs w:val="24"/>
        </w:rPr>
      </w:pPr>
    </w:p>
    <w:p w14:paraId="200AACA5">
      <w:pPr>
        <w:rPr>
          <w:rFonts w:hint="eastAsia" w:ascii="仿宋_GB2312" w:eastAsia="仿宋_GB2312"/>
          <w:b/>
          <w:sz w:val="24"/>
          <w:szCs w:val="24"/>
        </w:rPr>
      </w:pPr>
      <w:r>
        <w:rPr>
          <w:rFonts w:hint="eastAsia" w:ascii="仿宋_GB2312" w:eastAsia="仿宋_GB2312"/>
          <w:b/>
          <w:sz w:val="24"/>
          <w:szCs w:val="24"/>
        </w:rPr>
        <w:br w:type="page"/>
      </w:r>
    </w:p>
    <w:p w14:paraId="5495652E">
      <w:pPr>
        <w:adjustRightInd w:val="0"/>
        <w:snapToGrid w:val="0"/>
        <w:rPr>
          <w:rFonts w:ascii="仿宋_GB2312" w:eastAsia="仿宋_GB2312"/>
          <w:b/>
          <w:sz w:val="24"/>
          <w:szCs w:val="24"/>
        </w:rPr>
      </w:pPr>
      <w:r>
        <w:rPr>
          <w:rFonts w:hint="eastAsia" w:ascii="仿宋_GB2312" w:eastAsia="仿宋_GB2312"/>
          <w:b/>
          <w:sz w:val="24"/>
          <w:szCs w:val="24"/>
        </w:rPr>
        <w:t>附件三：</w:t>
      </w:r>
      <w:r>
        <w:rPr>
          <w:rFonts w:ascii="仿宋_GB2312" w:eastAsia="仿宋_GB2312"/>
          <w:b/>
          <w:sz w:val="24"/>
          <w:szCs w:val="24"/>
        </w:rPr>
        <w:t xml:space="preserve">               </w:t>
      </w:r>
    </w:p>
    <w:p w14:paraId="13EFE48A">
      <w:pPr>
        <w:adjustRightInd w:val="0"/>
        <w:snapToGrid w:val="0"/>
        <w:jc w:val="center"/>
        <w:rPr>
          <w:rFonts w:ascii="仿宋_GB2312" w:eastAsia="仿宋_GB2312"/>
          <w:b/>
          <w:sz w:val="32"/>
          <w:szCs w:val="32"/>
        </w:rPr>
      </w:pPr>
      <w:r>
        <w:rPr>
          <w:rFonts w:ascii="仿宋_GB2312" w:eastAsia="仿宋_GB2312"/>
          <w:b/>
          <w:sz w:val="32"/>
          <w:szCs w:val="32"/>
        </w:rPr>
        <w:t>法人授权委托书</w:t>
      </w:r>
    </w:p>
    <w:p w14:paraId="5D787E89">
      <w:pPr>
        <w:adjustRightInd w:val="0"/>
        <w:snapToGrid w:val="0"/>
        <w:ind w:firstLine="480" w:firstLineChars="200"/>
        <w:rPr>
          <w:rFonts w:ascii="仿宋_GB2312" w:eastAsia="仿宋_GB2312"/>
          <w:sz w:val="24"/>
          <w:szCs w:val="24"/>
        </w:rPr>
      </w:pPr>
    </w:p>
    <w:p w14:paraId="3117ECE1">
      <w:pPr>
        <w:adjustRightInd w:val="0"/>
        <w:snapToGrid w:val="0"/>
        <w:ind w:firstLine="480" w:firstLineChars="200"/>
        <w:rPr>
          <w:rFonts w:ascii="仿宋_GB2312" w:eastAsia="仿宋_GB2312"/>
          <w:sz w:val="24"/>
          <w:szCs w:val="24"/>
        </w:rPr>
      </w:pPr>
    </w:p>
    <w:p w14:paraId="3C2A30A0">
      <w:pPr>
        <w:adjustRightInd w:val="0"/>
        <w:snapToGrid w:val="0"/>
        <w:ind w:firstLine="480" w:firstLineChars="200"/>
        <w:rPr>
          <w:rFonts w:ascii="仿宋_GB2312" w:eastAsia="仿宋_GB2312"/>
          <w:sz w:val="24"/>
          <w:szCs w:val="24"/>
        </w:rPr>
      </w:pPr>
      <w:r>
        <w:rPr>
          <w:rFonts w:hint="eastAsia" w:ascii="仿宋_GB2312" w:eastAsia="仿宋_GB2312"/>
          <w:sz w:val="24"/>
          <w:szCs w:val="24"/>
        </w:rPr>
        <w:t>项目名称：</w:t>
      </w:r>
      <w:r>
        <w:rPr>
          <w:rFonts w:ascii="仿宋_GB2312" w:eastAsia="仿宋_GB2312"/>
          <w:sz w:val="24"/>
          <w:szCs w:val="24"/>
        </w:rPr>
        <w:t xml:space="preserve">             (XX项目)</w:t>
      </w:r>
    </w:p>
    <w:p w14:paraId="604970E6">
      <w:pPr>
        <w:adjustRightInd w:val="0"/>
        <w:snapToGrid w:val="0"/>
        <w:ind w:firstLine="480" w:firstLineChars="200"/>
        <w:rPr>
          <w:rFonts w:ascii="仿宋_GB2312" w:eastAsia="仿宋_GB2312"/>
          <w:sz w:val="24"/>
          <w:szCs w:val="24"/>
        </w:rPr>
      </w:pPr>
      <w:r>
        <w:rPr>
          <w:rFonts w:hint="eastAsia" w:ascii="仿宋_GB2312" w:eastAsia="仿宋_GB2312"/>
          <w:sz w:val="24"/>
          <w:szCs w:val="24"/>
        </w:rPr>
        <w:t>日期：</w:t>
      </w:r>
      <w:r>
        <w:rPr>
          <w:rFonts w:ascii="仿宋_GB2312" w:eastAsia="仿宋_GB2312"/>
          <w:sz w:val="24"/>
          <w:szCs w:val="24"/>
        </w:rPr>
        <w:t xml:space="preserve">  年   月   日</w:t>
      </w:r>
    </w:p>
    <w:p w14:paraId="6E11B411">
      <w:pPr>
        <w:adjustRightInd w:val="0"/>
        <w:snapToGrid w:val="0"/>
        <w:ind w:firstLine="480" w:firstLineChars="200"/>
        <w:rPr>
          <w:rFonts w:ascii="仿宋_GB2312" w:eastAsia="仿宋_GB2312"/>
          <w:sz w:val="24"/>
          <w:szCs w:val="24"/>
        </w:rPr>
      </w:pPr>
    </w:p>
    <w:p w14:paraId="054E8817">
      <w:pPr>
        <w:adjustRightInd w:val="0"/>
        <w:snapToGrid w:val="0"/>
        <w:ind w:firstLine="480" w:firstLineChars="200"/>
        <w:rPr>
          <w:rFonts w:ascii="仿宋_GB2312" w:eastAsia="仿宋_GB2312"/>
          <w:sz w:val="24"/>
          <w:szCs w:val="24"/>
        </w:rPr>
      </w:pPr>
    </w:p>
    <w:p w14:paraId="2FF2B4B7">
      <w:pPr>
        <w:adjustRightInd w:val="0"/>
        <w:snapToGrid w:val="0"/>
        <w:ind w:firstLine="480" w:firstLineChars="200"/>
        <w:rPr>
          <w:rFonts w:ascii="仿宋_GB2312" w:eastAsia="仿宋_GB2312"/>
          <w:sz w:val="24"/>
          <w:szCs w:val="24"/>
        </w:rPr>
      </w:pPr>
      <w:r>
        <w:rPr>
          <w:rFonts w:hint="eastAsia" w:ascii="仿宋_GB2312" w:eastAsia="仿宋_GB2312"/>
          <w:sz w:val="24"/>
          <w:szCs w:val="24"/>
        </w:rPr>
        <w:t>致（招标人名称）：</w:t>
      </w:r>
      <w:r>
        <w:rPr>
          <w:rFonts w:ascii="仿宋_GB2312" w:eastAsia="仿宋_GB2312"/>
          <w:sz w:val="24"/>
          <w:szCs w:val="24"/>
        </w:rPr>
        <w:t xml:space="preserve"> 中国重汽集团</w:t>
      </w:r>
      <w:r>
        <w:rPr>
          <w:rFonts w:hint="eastAsia" w:ascii="仿宋_GB2312" w:eastAsia="仿宋_GB2312"/>
          <w:sz w:val="24"/>
          <w:szCs w:val="24"/>
        </w:rPr>
        <w:t>泰安五岳专用汽车</w:t>
      </w:r>
      <w:r>
        <w:rPr>
          <w:rFonts w:ascii="仿宋_GB2312" w:eastAsia="仿宋_GB2312"/>
          <w:sz w:val="24"/>
          <w:szCs w:val="24"/>
        </w:rPr>
        <w:t xml:space="preserve">有限公司   </w:t>
      </w:r>
    </w:p>
    <w:p w14:paraId="3FFE4DBD">
      <w:pPr>
        <w:adjustRightInd w:val="0"/>
        <w:snapToGrid w:val="0"/>
        <w:ind w:firstLine="480" w:firstLineChars="200"/>
        <w:rPr>
          <w:rFonts w:ascii="仿宋_GB2312" w:eastAsia="仿宋_GB2312"/>
          <w:sz w:val="24"/>
          <w:szCs w:val="24"/>
        </w:rPr>
      </w:pPr>
    </w:p>
    <w:p w14:paraId="30A86853">
      <w:pPr>
        <w:adjustRightInd w:val="0"/>
        <w:snapToGrid w:val="0"/>
        <w:ind w:firstLine="480" w:firstLineChars="200"/>
        <w:rPr>
          <w:rFonts w:ascii="仿宋_GB2312" w:eastAsia="仿宋_GB2312"/>
          <w:sz w:val="24"/>
          <w:szCs w:val="24"/>
        </w:rPr>
      </w:pPr>
      <w:r>
        <w:rPr>
          <w:rFonts w:hint="eastAsia" w:ascii="仿宋_GB2312" w:eastAsia="仿宋_GB2312"/>
          <w:sz w:val="24"/>
          <w:szCs w:val="24"/>
        </w:rPr>
        <w:t>本授权委托书声明：我（法人姓名）</w:t>
      </w:r>
      <w:r>
        <w:rPr>
          <w:rFonts w:ascii="仿宋_GB2312" w:eastAsia="仿宋_GB2312"/>
          <w:sz w:val="24"/>
          <w:szCs w:val="24"/>
        </w:rPr>
        <w:t xml:space="preserve">       系（投标人名称）                   的法定代表人，现授权委托（投标人名称）                    的 （授权委托代理人姓名）        为我公司参加贵方组织的            XX项目 的法定代表人授权委托代理人，全权代表本公司处理投标过程的一切事宜，包括：投标、参与开标、谈判、签约等。投标人授权代表在投标过程中所签署的一切文件和处理与之有关的一切事务，我公司均予认可并对此承担全部责任。</w:t>
      </w:r>
    </w:p>
    <w:p w14:paraId="16D6AEFD">
      <w:pPr>
        <w:adjustRightInd w:val="0"/>
        <w:snapToGrid w:val="0"/>
        <w:ind w:firstLine="480" w:firstLineChars="200"/>
        <w:rPr>
          <w:rFonts w:ascii="仿宋_GB2312" w:eastAsia="仿宋_GB2312"/>
          <w:sz w:val="24"/>
          <w:szCs w:val="24"/>
        </w:rPr>
      </w:pPr>
      <w:r>
        <w:rPr>
          <w:rFonts w:hint="eastAsia" w:ascii="仿宋_GB2312" w:eastAsia="仿宋_GB2312"/>
          <w:sz w:val="24"/>
          <w:szCs w:val="24"/>
        </w:rPr>
        <w:t>委托期限：</w:t>
      </w:r>
      <w:r>
        <w:rPr>
          <w:rFonts w:ascii="仿宋_GB2312" w:eastAsia="仿宋_GB2312"/>
          <w:sz w:val="24"/>
          <w:szCs w:val="24"/>
        </w:rPr>
        <w:t>202X  年X 月 X 日至 202X  年 X 月 X 日</w:t>
      </w:r>
    </w:p>
    <w:p w14:paraId="7DC6B7F2">
      <w:pPr>
        <w:adjustRightInd w:val="0"/>
        <w:snapToGrid w:val="0"/>
        <w:ind w:firstLine="480" w:firstLineChars="200"/>
        <w:rPr>
          <w:rFonts w:ascii="仿宋_GB2312" w:eastAsia="仿宋_GB2312"/>
          <w:sz w:val="24"/>
          <w:szCs w:val="24"/>
        </w:rPr>
      </w:pPr>
      <w:r>
        <w:rPr>
          <w:rFonts w:hint="eastAsia" w:ascii="仿宋_GB2312" w:eastAsia="仿宋_GB2312"/>
          <w:sz w:val="24"/>
          <w:szCs w:val="24"/>
        </w:rPr>
        <w:t>代理人无转委托权，特此委托。</w:t>
      </w:r>
    </w:p>
    <w:p w14:paraId="1AFF46C9">
      <w:pPr>
        <w:adjustRightInd w:val="0"/>
        <w:snapToGrid w:val="0"/>
        <w:ind w:firstLine="480" w:firstLineChars="200"/>
        <w:rPr>
          <w:rFonts w:ascii="仿宋_GB2312" w:eastAsia="仿宋_GB2312"/>
          <w:sz w:val="24"/>
          <w:szCs w:val="24"/>
        </w:rPr>
      </w:pPr>
    </w:p>
    <w:p w14:paraId="6513CADC">
      <w:pPr>
        <w:adjustRightInd w:val="0"/>
        <w:snapToGrid w:val="0"/>
        <w:ind w:firstLine="480" w:firstLineChars="200"/>
        <w:rPr>
          <w:rFonts w:ascii="仿宋_GB2312" w:eastAsia="仿宋_GB2312"/>
          <w:sz w:val="24"/>
          <w:szCs w:val="24"/>
        </w:rPr>
      </w:pPr>
      <w:r>
        <w:rPr>
          <w:rFonts w:hint="eastAsia" w:ascii="仿宋_GB2312" w:eastAsia="仿宋_GB2312"/>
          <w:sz w:val="24"/>
          <w:szCs w:val="24"/>
        </w:rPr>
        <w:t>代理人姓名：</w:t>
      </w:r>
      <w:r>
        <w:rPr>
          <w:rFonts w:ascii="仿宋_GB2312" w:eastAsia="仿宋_GB2312"/>
          <w:sz w:val="24"/>
          <w:szCs w:val="24"/>
        </w:rPr>
        <w:t xml:space="preserve">          性别：           年龄：       </w:t>
      </w:r>
    </w:p>
    <w:p w14:paraId="5E5258F8">
      <w:pPr>
        <w:adjustRightInd w:val="0"/>
        <w:snapToGrid w:val="0"/>
        <w:ind w:firstLine="480" w:firstLineChars="200"/>
        <w:rPr>
          <w:rFonts w:ascii="仿宋_GB2312" w:eastAsia="仿宋_GB2312"/>
          <w:sz w:val="24"/>
          <w:szCs w:val="24"/>
        </w:rPr>
      </w:pPr>
      <w:r>
        <w:rPr>
          <w:rFonts w:hint="eastAsia" w:ascii="仿宋_GB2312" w:eastAsia="仿宋_GB2312"/>
          <w:sz w:val="24"/>
          <w:szCs w:val="24"/>
        </w:rPr>
        <w:t>身份证号码：</w:t>
      </w:r>
      <w:r>
        <w:rPr>
          <w:rFonts w:ascii="仿宋_GB2312" w:eastAsia="仿宋_GB2312"/>
          <w:sz w:val="24"/>
          <w:szCs w:val="24"/>
        </w:rPr>
        <w:t xml:space="preserve">                      职务：            </w:t>
      </w:r>
    </w:p>
    <w:p w14:paraId="73E439F5">
      <w:pPr>
        <w:adjustRightInd w:val="0"/>
        <w:snapToGrid w:val="0"/>
        <w:ind w:firstLine="480" w:firstLineChars="200"/>
        <w:rPr>
          <w:rFonts w:ascii="仿宋_GB2312" w:eastAsia="仿宋_GB2312"/>
          <w:sz w:val="24"/>
          <w:szCs w:val="24"/>
        </w:rPr>
      </w:pPr>
      <w:r>
        <w:rPr>
          <w:rFonts w:hint="eastAsia" w:ascii="仿宋_GB2312" w:eastAsia="仿宋_GB2312"/>
          <w:sz w:val="24"/>
          <w:szCs w:val="24"/>
        </w:rPr>
        <w:t>投标人名称（盖单位公章）：</w:t>
      </w:r>
      <w:r>
        <w:rPr>
          <w:rFonts w:ascii="仿宋_GB2312" w:eastAsia="仿宋_GB2312"/>
          <w:sz w:val="24"/>
          <w:szCs w:val="24"/>
        </w:rPr>
        <w:t xml:space="preserve">                   </w:t>
      </w:r>
    </w:p>
    <w:p w14:paraId="377D79A0">
      <w:pPr>
        <w:adjustRightInd w:val="0"/>
        <w:snapToGrid w:val="0"/>
        <w:ind w:firstLine="480" w:firstLineChars="200"/>
        <w:rPr>
          <w:rFonts w:ascii="仿宋_GB2312" w:eastAsia="仿宋_GB2312"/>
          <w:sz w:val="24"/>
          <w:szCs w:val="24"/>
        </w:rPr>
      </w:pPr>
      <w:r>
        <w:rPr>
          <w:rFonts w:hint="eastAsia" w:ascii="仿宋_GB2312" w:eastAsia="仿宋_GB2312"/>
          <w:sz w:val="24"/>
          <w:szCs w:val="24"/>
        </w:rPr>
        <w:t>法定代表人（签字或盖章）：</w:t>
      </w:r>
      <w:r>
        <w:rPr>
          <w:rFonts w:ascii="仿宋_GB2312" w:eastAsia="仿宋_GB2312"/>
          <w:sz w:val="24"/>
          <w:szCs w:val="24"/>
        </w:rPr>
        <w:t xml:space="preserve">                   </w:t>
      </w:r>
    </w:p>
    <w:p w14:paraId="072359DE">
      <w:pPr>
        <w:adjustRightInd w:val="0"/>
        <w:snapToGrid w:val="0"/>
        <w:ind w:firstLine="480" w:firstLineChars="200"/>
        <w:rPr>
          <w:rFonts w:ascii="仿宋_GB2312" w:eastAsia="仿宋_GB2312"/>
          <w:sz w:val="24"/>
          <w:szCs w:val="24"/>
        </w:rPr>
      </w:pPr>
    </w:p>
    <w:p w14:paraId="075E64D4">
      <w:pPr>
        <w:adjustRightInd w:val="0"/>
        <w:snapToGrid w:val="0"/>
        <w:ind w:firstLine="480" w:firstLineChars="200"/>
        <w:rPr>
          <w:rFonts w:ascii="仿宋_GB2312" w:eastAsia="仿宋_GB2312"/>
          <w:sz w:val="24"/>
          <w:szCs w:val="24"/>
        </w:rPr>
      </w:pPr>
    </w:p>
    <w:p w14:paraId="71B9AA20">
      <w:pPr>
        <w:adjustRightInd w:val="0"/>
        <w:snapToGrid w:val="0"/>
        <w:ind w:firstLine="480" w:firstLineChars="200"/>
        <w:rPr>
          <w:rFonts w:ascii="仿宋_GB2312" w:eastAsia="仿宋_GB2312"/>
          <w:sz w:val="24"/>
          <w:szCs w:val="24"/>
        </w:rPr>
      </w:pPr>
      <w:r>
        <w:rPr>
          <w:rFonts w:hint="eastAsia" w:ascii="仿宋_GB2312" w:eastAsia="仿宋_GB2312"/>
          <w:sz w:val="24"/>
          <w:szCs w:val="24"/>
        </w:rPr>
        <w:t>附被授权人有效的身份证正、反两面复印件</w:t>
      </w:r>
    </w:p>
    <w:p w14:paraId="206C4B72">
      <w:pPr>
        <w:adjustRightInd w:val="0"/>
        <w:snapToGrid w:val="0"/>
        <w:ind w:firstLine="480" w:firstLineChars="200"/>
        <w:rPr>
          <w:rFonts w:ascii="仿宋_GB2312" w:eastAsia="仿宋_GB2312"/>
          <w:sz w:val="24"/>
          <w:szCs w:val="24"/>
        </w:rPr>
      </w:pPr>
    </w:p>
    <w:p w14:paraId="600C9669">
      <w:r>
        <w:rPr>
          <w:rFonts w:hint="eastAsia"/>
        </w:rPr>
        <w:drawing>
          <wp:inline distT="0" distB="0" distL="114300" distR="114300">
            <wp:extent cx="2691765" cy="1736090"/>
            <wp:effectExtent l="0" t="0" r="13335" b="16510"/>
            <wp:docPr id="3" name="图片 1" descr="58ff2a2905b7e65744b2e130cdb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58ff2a2905b7e65744b2e130cdb1067"/>
                    <pic:cNvPicPr>
                      <a:picLocks noChangeAspect="1"/>
                    </pic:cNvPicPr>
                  </pic:nvPicPr>
                  <pic:blipFill>
                    <a:blip r:embed="rId5">
                      <a:grayscl/>
                    </a:blip>
                    <a:stretch>
                      <a:fillRect/>
                    </a:stretch>
                  </pic:blipFill>
                  <pic:spPr>
                    <a:xfrm>
                      <a:off x="0" y="0"/>
                      <a:ext cx="2696596" cy="1739266"/>
                    </a:xfrm>
                    <a:prstGeom prst="rect">
                      <a:avLst/>
                    </a:prstGeom>
                    <a:noFill/>
                    <a:ln>
                      <a:noFill/>
                    </a:ln>
                  </pic:spPr>
                </pic:pic>
              </a:graphicData>
            </a:graphic>
          </wp:inline>
        </w:drawing>
      </w:r>
      <w:r>
        <w:rPr>
          <w:rFonts w:hint="eastAsia"/>
        </w:rPr>
        <w:t xml:space="preserve">   </w:t>
      </w:r>
      <w:r>
        <w:rPr>
          <w:rFonts w:hint="eastAsia"/>
        </w:rPr>
        <w:drawing>
          <wp:inline distT="0" distB="0" distL="114300" distR="114300">
            <wp:extent cx="2682875" cy="1718945"/>
            <wp:effectExtent l="0" t="0" r="3175" b="14605"/>
            <wp:docPr id="4" name="图片 2" descr="f23e120dcdf8f70911d15c4ef64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f23e120dcdf8f70911d15c4ef647946"/>
                    <pic:cNvPicPr>
                      <a:picLocks noChangeAspect="1"/>
                    </pic:cNvPicPr>
                  </pic:nvPicPr>
                  <pic:blipFill>
                    <a:blip r:embed="rId6">
                      <a:grayscl/>
                    </a:blip>
                    <a:stretch>
                      <a:fillRect/>
                    </a:stretch>
                  </pic:blipFill>
                  <pic:spPr>
                    <a:xfrm>
                      <a:off x="0" y="0"/>
                      <a:ext cx="2708821" cy="1735591"/>
                    </a:xfrm>
                    <a:prstGeom prst="rect">
                      <a:avLst/>
                    </a:prstGeom>
                    <a:noFill/>
                    <a:ln>
                      <a:noFill/>
                    </a:ln>
                  </pic:spPr>
                </pic:pic>
              </a:graphicData>
            </a:graphic>
          </wp:inline>
        </w:drawing>
      </w:r>
    </w:p>
    <w:p w14:paraId="4FD1E41E">
      <w:pPr>
        <w:adjustRightInd w:val="0"/>
        <w:snapToGrid w:val="0"/>
        <w:ind w:firstLine="480" w:firstLineChars="200"/>
        <w:rPr>
          <w:rFonts w:ascii="仿宋_GB2312" w:eastAsia="仿宋_GB2312"/>
          <w:sz w:val="24"/>
          <w:szCs w:val="24"/>
        </w:rPr>
      </w:pPr>
    </w:p>
    <w:p w14:paraId="1138B0A2">
      <w:pPr>
        <w:adjustRightInd w:val="0"/>
        <w:snapToGrid w:val="0"/>
        <w:ind w:firstLine="480" w:firstLineChars="200"/>
        <w:rPr>
          <w:rFonts w:ascii="仿宋_GB2312" w:eastAsia="仿宋_GB2312"/>
          <w:sz w:val="24"/>
          <w:szCs w:val="24"/>
        </w:rPr>
      </w:pPr>
      <w:r>
        <w:rPr>
          <w:rFonts w:ascii="仿宋_GB2312" w:eastAsia="仿宋_GB2312"/>
          <w:sz w:val="24"/>
          <w:szCs w:val="24"/>
        </w:rPr>
        <w:t xml:space="preserve">     </w:t>
      </w:r>
    </w:p>
    <w:p w14:paraId="0910A328">
      <w:pPr>
        <w:adjustRightInd w:val="0"/>
        <w:snapToGrid w:val="0"/>
        <w:ind w:firstLine="480" w:firstLineChars="200"/>
        <w:rPr>
          <w:rFonts w:ascii="仿宋_GB2312" w:eastAsia="仿宋_GB2312"/>
          <w:sz w:val="24"/>
          <w:szCs w:val="24"/>
        </w:rPr>
      </w:pPr>
    </w:p>
    <w:p w14:paraId="2B99254A">
      <w:pPr>
        <w:adjustRightInd w:val="0"/>
        <w:snapToGrid w:val="0"/>
        <w:ind w:firstLine="480" w:firstLineChars="200"/>
        <w:rPr>
          <w:rFonts w:ascii="仿宋_GB2312" w:eastAsia="仿宋_GB2312"/>
          <w:sz w:val="24"/>
          <w:szCs w:val="24"/>
        </w:rPr>
      </w:pPr>
    </w:p>
    <w:p w14:paraId="4994E338">
      <w:pPr>
        <w:rPr>
          <w:rFonts w:hint="eastAsia" w:ascii="仿宋_GB2312" w:eastAsia="仿宋_GB2312"/>
          <w:b/>
          <w:sz w:val="24"/>
          <w:szCs w:val="24"/>
        </w:rPr>
      </w:pPr>
      <w:r>
        <w:rPr>
          <w:rFonts w:hint="eastAsia" w:ascii="仿宋_GB2312" w:eastAsia="仿宋_GB2312"/>
          <w:b/>
          <w:sz w:val="24"/>
          <w:szCs w:val="24"/>
        </w:rPr>
        <w:br w:type="page"/>
      </w:r>
    </w:p>
    <w:p w14:paraId="6D588B90">
      <w:pPr>
        <w:adjustRightInd w:val="0"/>
        <w:snapToGrid w:val="0"/>
        <w:rPr>
          <w:rFonts w:ascii="仿宋_GB2312" w:eastAsia="仿宋_GB2312"/>
          <w:b/>
          <w:sz w:val="24"/>
          <w:szCs w:val="24"/>
        </w:rPr>
      </w:pPr>
      <w:r>
        <w:rPr>
          <w:rFonts w:hint="eastAsia" w:ascii="仿宋_GB2312" w:eastAsia="仿宋_GB2312"/>
          <w:b/>
          <w:sz w:val="24"/>
          <w:szCs w:val="24"/>
        </w:rPr>
        <w:t>附件四：</w:t>
      </w:r>
    </w:p>
    <w:p w14:paraId="6849E117">
      <w:pPr>
        <w:adjustRightInd w:val="0"/>
        <w:snapToGrid w:val="0"/>
        <w:ind w:firstLine="643" w:firstLineChars="200"/>
        <w:jc w:val="center"/>
        <w:rPr>
          <w:rFonts w:ascii="仿宋_GB2312" w:eastAsia="仿宋_GB2312"/>
          <w:b/>
          <w:sz w:val="32"/>
          <w:szCs w:val="32"/>
        </w:rPr>
      </w:pPr>
      <w:r>
        <w:rPr>
          <w:rFonts w:hint="eastAsia" w:ascii="仿宋_GB2312" w:eastAsia="仿宋_GB2312"/>
          <w:b/>
          <w:sz w:val="32"/>
          <w:szCs w:val="32"/>
        </w:rPr>
        <w:t>投标文件技术部分目录</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6520"/>
        <w:gridCol w:w="1276"/>
      </w:tblGrid>
      <w:tr w14:paraId="1CBB4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51" w:type="dxa"/>
            <w:vAlign w:val="center"/>
          </w:tcPr>
          <w:p w14:paraId="3964D3AC">
            <w:pPr>
              <w:jc w:val="center"/>
              <w:rPr>
                <w:rFonts w:ascii="仿宋_GB2312" w:eastAsia="仿宋_GB2312"/>
                <w:sz w:val="24"/>
                <w:szCs w:val="24"/>
              </w:rPr>
            </w:pPr>
            <w:r>
              <w:rPr>
                <w:rFonts w:hint="eastAsia" w:ascii="仿宋_GB2312" w:eastAsia="仿宋_GB2312"/>
                <w:sz w:val="24"/>
                <w:szCs w:val="24"/>
              </w:rPr>
              <w:t>序号</w:t>
            </w:r>
          </w:p>
        </w:tc>
        <w:tc>
          <w:tcPr>
            <w:tcW w:w="6520" w:type="dxa"/>
            <w:vAlign w:val="center"/>
          </w:tcPr>
          <w:p w14:paraId="7BF4B0BC">
            <w:pPr>
              <w:jc w:val="center"/>
              <w:rPr>
                <w:rFonts w:ascii="仿宋_GB2312" w:eastAsia="仿宋_GB2312"/>
                <w:sz w:val="24"/>
                <w:szCs w:val="24"/>
              </w:rPr>
            </w:pPr>
            <w:r>
              <w:rPr>
                <w:rFonts w:hint="eastAsia" w:ascii="仿宋_GB2312" w:eastAsia="仿宋_GB2312"/>
                <w:sz w:val="24"/>
                <w:szCs w:val="24"/>
              </w:rPr>
              <w:t>主要内容</w:t>
            </w:r>
          </w:p>
        </w:tc>
        <w:tc>
          <w:tcPr>
            <w:tcW w:w="1276" w:type="dxa"/>
            <w:vAlign w:val="center"/>
          </w:tcPr>
          <w:p w14:paraId="7BA8A955">
            <w:pPr>
              <w:jc w:val="center"/>
              <w:rPr>
                <w:rFonts w:ascii="仿宋_GB2312" w:eastAsia="仿宋_GB2312"/>
                <w:sz w:val="24"/>
                <w:szCs w:val="24"/>
              </w:rPr>
            </w:pPr>
            <w:r>
              <w:rPr>
                <w:rFonts w:hint="eastAsia" w:ascii="仿宋_GB2312" w:eastAsia="仿宋_GB2312"/>
                <w:sz w:val="24"/>
                <w:szCs w:val="24"/>
              </w:rPr>
              <w:t>索引</w:t>
            </w:r>
          </w:p>
        </w:tc>
      </w:tr>
      <w:tr w14:paraId="78871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851" w:type="dxa"/>
            <w:vAlign w:val="center"/>
          </w:tcPr>
          <w:p w14:paraId="7DA5E058">
            <w:pPr>
              <w:jc w:val="center"/>
              <w:rPr>
                <w:rFonts w:ascii="仿宋_GB2312" w:eastAsia="仿宋_GB2312"/>
                <w:sz w:val="24"/>
                <w:szCs w:val="24"/>
              </w:rPr>
            </w:pPr>
            <w:r>
              <w:rPr>
                <w:rFonts w:hint="eastAsia" w:ascii="仿宋_GB2312" w:eastAsia="仿宋_GB2312"/>
                <w:sz w:val="24"/>
                <w:szCs w:val="24"/>
              </w:rPr>
              <w:t>1</w:t>
            </w:r>
          </w:p>
        </w:tc>
        <w:tc>
          <w:tcPr>
            <w:tcW w:w="6520" w:type="dxa"/>
            <w:vAlign w:val="center"/>
          </w:tcPr>
          <w:p w14:paraId="483D5F62">
            <w:pPr>
              <w:jc w:val="center"/>
              <w:rPr>
                <w:rFonts w:ascii="仿宋_GB2312" w:eastAsia="仿宋_GB2312"/>
                <w:sz w:val="24"/>
                <w:szCs w:val="24"/>
              </w:rPr>
            </w:pPr>
            <w:r>
              <w:rPr>
                <w:rFonts w:hint="eastAsia" w:ascii="仿宋_GB2312" w:eastAsia="仿宋_GB2312"/>
                <w:sz w:val="24"/>
                <w:szCs w:val="24"/>
              </w:rPr>
              <w:t>施工组织设计</w:t>
            </w:r>
          </w:p>
        </w:tc>
        <w:tc>
          <w:tcPr>
            <w:tcW w:w="1276" w:type="dxa"/>
            <w:vAlign w:val="center"/>
          </w:tcPr>
          <w:p w14:paraId="6AEB89CB">
            <w:pPr>
              <w:jc w:val="center"/>
              <w:rPr>
                <w:rFonts w:ascii="仿宋_GB2312" w:eastAsia="仿宋_GB2312"/>
                <w:sz w:val="24"/>
                <w:szCs w:val="24"/>
              </w:rPr>
            </w:pPr>
          </w:p>
        </w:tc>
      </w:tr>
      <w:tr w14:paraId="07798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851" w:type="dxa"/>
            <w:vAlign w:val="center"/>
          </w:tcPr>
          <w:p w14:paraId="503E1BF9">
            <w:pPr>
              <w:jc w:val="center"/>
              <w:rPr>
                <w:rFonts w:ascii="仿宋_GB2312" w:eastAsia="仿宋_GB2312"/>
                <w:sz w:val="24"/>
                <w:szCs w:val="24"/>
              </w:rPr>
            </w:pPr>
            <w:r>
              <w:rPr>
                <w:rFonts w:hint="eastAsia" w:ascii="仿宋_GB2312" w:eastAsia="仿宋_GB2312"/>
                <w:sz w:val="24"/>
                <w:szCs w:val="24"/>
              </w:rPr>
              <w:t>2</w:t>
            </w:r>
          </w:p>
        </w:tc>
        <w:tc>
          <w:tcPr>
            <w:tcW w:w="6520" w:type="dxa"/>
            <w:vAlign w:val="center"/>
          </w:tcPr>
          <w:p w14:paraId="10708B1C">
            <w:pPr>
              <w:jc w:val="center"/>
              <w:rPr>
                <w:rFonts w:ascii="仿宋_GB2312" w:eastAsia="仿宋_GB2312"/>
                <w:sz w:val="24"/>
                <w:szCs w:val="24"/>
              </w:rPr>
            </w:pPr>
            <w:r>
              <w:rPr>
                <w:rFonts w:hint="eastAsia" w:ascii="仿宋_GB2312" w:eastAsia="仿宋_GB2312"/>
                <w:sz w:val="24"/>
                <w:szCs w:val="24"/>
              </w:rPr>
              <w:t>项目管理机构</w:t>
            </w:r>
          </w:p>
        </w:tc>
        <w:tc>
          <w:tcPr>
            <w:tcW w:w="1276" w:type="dxa"/>
            <w:vAlign w:val="center"/>
          </w:tcPr>
          <w:p w14:paraId="0F5BB5A0">
            <w:pPr>
              <w:jc w:val="center"/>
              <w:rPr>
                <w:rFonts w:ascii="仿宋_GB2312" w:eastAsia="仿宋_GB2312"/>
                <w:sz w:val="24"/>
                <w:szCs w:val="24"/>
              </w:rPr>
            </w:pPr>
          </w:p>
        </w:tc>
      </w:tr>
      <w:tr w14:paraId="44934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851" w:type="dxa"/>
            <w:vAlign w:val="center"/>
          </w:tcPr>
          <w:p w14:paraId="34440F47">
            <w:pPr>
              <w:jc w:val="center"/>
              <w:rPr>
                <w:rFonts w:ascii="仿宋_GB2312" w:eastAsia="仿宋_GB2312"/>
                <w:sz w:val="24"/>
                <w:szCs w:val="24"/>
              </w:rPr>
            </w:pPr>
            <w:r>
              <w:rPr>
                <w:rFonts w:hint="eastAsia" w:ascii="仿宋_GB2312" w:eastAsia="仿宋_GB2312"/>
                <w:sz w:val="24"/>
                <w:szCs w:val="24"/>
              </w:rPr>
              <w:t>3</w:t>
            </w:r>
          </w:p>
        </w:tc>
        <w:tc>
          <w:tcPr>
            <w:tcW w:w="6520" w:type="dxa"/>
            <w:vAlign w:val="center"/>
          </w:tcPr>
          <w:p w14:paraId="1CF977F0">
            <w:pPr>
              <w:jc w:val="center"/>
              <w:rPr>
                <w:rFonts w:ascii="仿宋_GB2312" w:eastAsia="仿宋_GB2312"/>
                <w:sz w:val="24"/>
                <w:szCs w:val="24"/>
              </w:rPr>
            </w:pPr>
            <w:r>
              <w:rPr>
                <w:rFonts w:hint="eastAsia" w:ascii="仿宋_GB2312" w:eastAsia="仿宋_GB2312"/>
                <w:sz w:val="24"/>
                <w:szCs w:val="24"/>
              </w:rPr>
              <w:t>企业信誉及实力</w:t>
            </w:r>
          </w:p>
        </w:tc>
        <w:tc>
          <w:tcPr>
            <w:tcW w:w="1276" w:type="dxa"/>
            <w:vAlign w:val="center"/>
          </w:tcPr>
          <w:p w14:paraId="3A4E9942">
            <w:pPr>
              <w:jc w:val="center"/>
              <w:rPr>
                <w:rFonts w:ascii="仿宋_GB2312" w:eastAsia="仿宋_GB2312"/>
                <w:sz w:val="24"/>
                <w:szCs w:val="24"/>
              </w:rPr>
            </w:pPr>
          </w:p>
        </w:tc>
      </w:tr>
      <w:tr w14:paraId="3267C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851" w:type="dxa"/>
            <w:vAlign w:val="center"/>
          </w:tcPr>
          <w:p w14:paraId="6DA01495">
            <w:pPr>
              <w:jc w:val="center"/>
              <w:rPr>
                <w:rFonts w:ascii="仿宋_GB2312" w:eastAsia="仿宋_GB2312"/>
                <w:sz w:val="24"/>
                <w:szCs w:val="24"/>
              </w:rPr>
            </w:pPr>
            <w:r>
              <w:rPr>
                <w:rFonts w:hint="eastAsia" w:ascii="仿宋_GB2312" w:eastAsia="仿宋_GB2312"/>
                <w:sz w:val="24"/>
                <w:szCs w:val="24"/>
              </w:rPr>
              <w:t>4</w:t>
            </w:r>
          </w:p>
        </w:tc>
        <w:tc>
          <w:tcPr>
            <w:tcW w:w="6520" w:type="dxa"/>
            <w:vAlign w:val="center"/>
          </w:tcPr>
          <w:p w14:paraId="42FB4928">
            <w:pPr>
              <w:jc w:val="center"/>
              <w:rPr>
                <w:rFonts w:ascii="仿宋_GB2312" w:eastAsia="仿宋_GB2312"/>
                <w:sz w:val="24"/>
                <w:szCs w:val="24"/>
              </w:rPr>
            </w:pPr>
            <w:r>
              <w:rPr>
                <w:rFonts w:hint="eastAsia" w:ascii="仿宋_GB2312" w:eastAsia="仿宋_GB2312"/>
                <w:sz w:val="24"/>
                <w:szCs w:val="24"/>
              </w:rPr>
              <w:t>技术标偏离表</w:t>
            </w:r>
          </w:p>
        </w:tc>
        <w:tc>
          <w:tcPr>
            <w:tcW w:w="1276" w:type="dxa"/>
            <w:vAlign w:val="center"/>
          </w:tcPr>
          <w:p w14:paraId="3B8AD1C0">
            <w:pPr>
              <w:jc w:val="center"/>
              <w:rPr>
                <w:rFonts w:ascii="仿宋_GB2312" w:eastAsia="仿宋_GB2312"/>
                <w:sz w:val="24"/>
                <w:szCs w:val="24"/>
              </w:rPr>
            </w:pPr>
          </w:p>
        </w:tc>
      </w:tr>
      <w:tr w14:paraId="619EF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851" w:type="dxa"/>
            <w:vAlign w:val="center"/>
          </w:tcPr>
          <w:p w14:paraId="707E6E29">
            <w:pPr>
              <w:jc w:val="center"/>
            </w:pPr>
          </w:p>
        </w:tc>
        <w:tc>
          <w:tcPr>
            <w:tcW w:w="6520" w:type="dxa"/>
            <w:vAlign w:val="center"/>
          </w:tcPr>
          <w:p w14:paraId="6D20C863">
            <w:pPr>
              <w:jc w:val="center"/>
            </w:pPr>
          </w:p>
        </w:tc>
        <w:tc>
          <w:tcPr>
            <w:tcW w:w="1276" w:type="dxa"/>
            <w:vAlign w:val="center"/>
          </w:tcPr>
          <w:p w14:paraId="2A6DB32C">
            <w:pPr>
              <w:jc w:val="center"/>
            </w:pPr>
          </w:p>
        </w:tc>
      </w:tr>
    </w:tbl>
    <w:p w14:paraId="4E6035E3">
      <w:pPr>
        <w:adjustRightInd w:val="0"/>
        <w:snapToGrid w:val="0"/>
        <w:ind w:firstLine="480" w:firstLineChars="200"/>
        <w:rPr>
          <w:rFonts w:ascii="仿宋_GB2312" w:eastAsia="仿宋_GB2312"/>
          <w:sz w:val="24"/>
          <w:szCs w:val="24"/>
        </w:rPr>
      </w:pPr>
      <w:r>
        <w:rPr>
          <w:rFonts w:hint="eastAsia" w:ascii="仿宋_GB2312" w:eastAsia="仿宋_GB2312"/>
          <w:sz w:val="24"/>
          <w:szCs w:val="24"/>
        </w:rPr>
        <w:t>投标人名称（盖章）：</w:t>
      </w:r>
      <w:r>
        <w:rPr>
          <w:rFonts w:ascii="仿宋_GB2312" w:eastAsia="仿宋_GB2312"/>
          <w:sz w:val="24"/>
          <w:szCs w:val="24"/>
        </w:rPr>
        <w:t xml:space="preserve">              法定代表人或授权代表签字：</w:t>
      </w:r>
    </w:p>
    <w:p w14:paraId="242ED910">
      <w:pPr>
        <w:adjustRightInd w:val="0"/>
        <w:snapToGrid w:val="0"/>
        <w:ind w:firstLine="480" w:firstLineChars="200"/>
        <w:rPr>
          <w:rFonts w:ascii="仿宋_GB2312" w:eastAsia="仿宋_GB2312"/>
          <w:sz w:val="24"/>
          <w:szCs w:val="24"/>
        </w:rPr>
      </w:pPr>
      <w:r>
        <w:rPr>
          <w:rFonts w:hint="eastAsia" w:ascii="仿宋_GB2312" w:eastAsia="仿宋_GB2312"/>
          <w:sz w:val="24"/>
          <w:szCs w:val="24"/>
        </w:rPr>
        <w:t>注：</w:t>
      </w:r>
      <w:r>
        <w:rPr>
          <w:rFonts w:ascii="仿宋_GB2312" w:eastAsia="仿宋_GB2312"/>
          <w:sz w:val="24"/>
          <w:szCs w:val="24"/>
        </w:rPr>
        <w:t>1.本表填写投标文件主要内容，以用于开标宣读。</w:t>
      </w:r>
    </w:p>
    <w:p w14:paraId="7CA230F1">
      <w:pPr>
        <w:adjustRightInd w:val="0"/>
        <w:snapToGrid w:val="0"/>
        <w:ind w:firstLine="480" w:firstLineChars="200"/>
        <w:rPr>
          <w:rFonts w:ascii="仿宋_GB2312" w:eastAsia="仿宋_GB2312"/>
          <w:sz w:val="24"/>
          <w:szCs w:val="24"/>
        </w:rPr>
      </w:pPr>
      <w:r>
        <w:rPr>
          <w:rFonts w:ascii="仿宋_GB2312" w:eastAsia="仿宋_GB2312"/>
          <w:sz w:val="24"/>
          <w:szCs w:val="24"/>
        </w:rPr>
        <w:t>2．“索引”一栏填写该主要内容对应于投标文件的“条款号/页号”。</w:t>
      </w:r>
    </w:p>
    <w:p w14:paraId="45795D10">
      <w:pPr>
        <w:adjustRightInd w:val="0"/>
        <w:snapToGrid w:val="0"/>
        <w:ind w:firstLine="480" w:firstLineChars="200"/>
        <w:rPr>
          <w:rFonts w:ascii="仿宋_GB2312" w:eastAsia="仿宋_GB2312"/>
          <w:sz w:val="24"/>
          <w:szCs w:val="24"/>
        </w:rPr>
      </w:pPr>
    </w:p>
    <w:p w14:paraId="39BC2B59">
      <w:pPr>
        <w:adjustRightInd w:val="0"/>
        <w:snapToGrid w:val="0"/>
        <w:jc w:val="center"/>
        <w:rPr>
          <w:rFonts w:ascii="仿宋_GB2312" w:eastAsia="仿宋_GB2312"/>
          <w:b/>
          <w:sz w:val="32"/>
          <w:szCs w:val="32"/>
        </w:rPr>
      </w:pPr>
      <w:r>
        <w:rPr>
          <w:rFonts w:hint="eastAsia" w:ascii="仿宋_GB2312" w:eastAsia="仿宋_GB2312"/>
          <w:b/>
          <w:sz w:val="32"/>
          <w:szCs w:val="32"/>
        </w:rPr>
        <w:t>施工组织设计</w:t>
      </w:r>
    </w:p>
    <w:p w14:paraId="082C9893">
      <w:pPr>
        <w:adjustRightInd w:val="0"/>
        <w:snapToGrid w:val="0"/>
        <w:ind w:firstLine="480" w:firstLineChars="200"/>
        <w:rPr>
          <w:rFonts w:ascii="仿宋_GB2312" w:eastAsia="仿宋_GB2312"/>
          <w:sz w:val="24"/>
          <w:szCs w:val="24"/>
        </w:rPr>
      </w:pPr>
      <w:r>
        <w:rPr>
          <w:rFonts w:ascii="仿宋_GB2312" w:eastAsia="仿宋_GB2312"/>
          <w:sz w:val="24"/>
          <w:szCs w:val="24"/>
        </w:rPr>
        <w:t>1．投标人应根据招标文件和对现场的勘察情况，采用文字并结合图表形式，参考以下要点编制本工程的施工组织设计：</w:t>
      </w:r>
    </w:p>
    <w:p w14:paraId="022EBA06">
      <w:pPr>
        <w:adjustRightInd w:val="0"/>
        <w:snapToGrid w:val="0"/>
        <w:ind w:firstLine="480" w:firstLineChars="200"/>
        <w:rPr>
          <w:rFonts w:ascii="仿宋_GB2312" w:eastAsia="仿宋_GB2312"/>
          <w:sz w:val="24"/>
          <w:szCs w:val="24"/>
        </w:rPr>
      </w:pPr>
      <w:r>
        <w:rPr>
          <w:rFonts w:ascii="仿宋_GB2312" w:eastAsia="仿宋_GB2312"/>
          <w:sz w:val="24"/>
          <w:szCs w:val="24"/>
        </w:rPr>
        <w:t>1）对本项目的认识（无格式要求）</w:t>
      </w:r>
      <w:r>
        <w:rPr>
          <w:rFonts w:hint="eastAsia" w:ascii="仿宋_GB2312" w:eastAsia="仿宋_GB2312"/>
          <w:sz w:val="24"/>
          <w:szCs w:val="24"/>
        </w:rPr>
        <w:t>；</w:t>
      </w:r>
      <w:r>
        <w:rPr>
          <w:rFonts w:ascii="仿宋_GB2312" w:eastAsia="仿宋_GB2312"/>
          <w:sz w:val="24"/>
          <w:szCs w:val="24"/>
        </w:rPr>
        <w:t>2）施工组织总设计概述（无格式要求）3）施工进度计划和各阶段进度的保证措施；4）各分部分项工程的主要施工方法；5）工程投入的主要施工机械设备情况、主要施工机械进场计划；6）劳动力安排计划；7）确保工程质量的技术组织措施；8）确保安全生产的技术组织措施；9）确保文明施工的技术组织措施；10）确保工期的技术组织措施；11）周边关系协调。</w:t>
      </w:r>
    </w:p>
    <w:p w14:paraId="21C7C94E">
      <w:pPr>
        <w:adjustRightInd w:val="0"/>
        <w:snapToGrid w:val="0"/>
        <w:ind w:firstLine="482" w:firstLineChars="200"/>
        <w:rPr>
          <w:rFonts w:ascii="仿宋_GB2312" w:eastAsia="仿宋_GB2312"/>
          <w:b/>
          <w:sz w:val="24"/>
          <w:szCs w:val="24"/>
        </w:rPr>
      </w:pPr>
      <w:r>
        <w:rPr>
          <w:rFonts w:ascii="仿宋_GB2312" w:eastAsia="仿宋_GB2312"/>
          <w:b/>
          <w:sz w:val="24"/>
          <w:szCs w:val="24"/>
        </w:rPr>
        <w:t>2</w:t>
      </w:r>
      <w:r>
        <w:rPr>
          <w:rFonts w:hint="eastAsia" w:ascii="仿宋_GB2312" w:eastAsia="仿宋_GB2312"/>
          <w:b/>
          <w:sz w:val="24"/>
          <w:szCs w:val="24"/>
        </w:rPr>
        <w:t>.</w:t>
      </w:r>
      <w:r>
        <w:rPr>
          <w:rFonts w:ascii="仿宋_GB2312" w:eastAsia="仿宋_GB2312"/>
          <w:b/>
          <w:sz w:val="24"/>
          <w:szCs w:val="24"/>
        </w:rPr>
        <w:t xml:space="preserve">施工组织设计除采用文字表述外可附下列图表，图表及格式要求附后。 </w:t>
      </w:r>
    </w:p>
    <w:p w14:paraId="641C0FFE">
      <w:pPr>
        <w:adjustRightInd w:val="0"/>
        <w:snapToGrid w:val="0"/>
        <w:rPr>
          <w:rFonts w:ascii="仿宋_GB2312" w:eastAsia="仿宋_GB2312"/>
          <w:sz w:val="24"/>
          <w:szCs w:val="24"/>
        </w:rPr>
      </w:pPr>
    </w:p>
    <w:p w14:paraId="2922B008">
      <w:pPr>
        <w:rPr>
          <w:rFonts w:hint="eastAsia" w:ascii="仿宋_GB2312" w:eastAsia="仿宋_GB2312"/>
          <w:b/>
          <w:sz w:val="24"/>
          <w:szCs w:val="24"/>
        </w:rPr>
      </w:pPr>
      <w:r>
        <w:rPr>
          <w:rFonts w:hint="eastAsia" w:ascii="仿宋_GB2312" w:eastAsia="仿宋_GB2312"/>
          <w:b/>
          <w:sz w:val="24"/>
          <w:szCs w:val="24"/>
        </w:rPr>
        <w:br w:type="page"/>
      </w:r>
    </w:p>
    <w:p w14:paraId="1610B0A8">
      <w:pPr>
        <w:adjustRightInd w:val="0"/>
        <w:snapToGrid w:val="0"/>
        <w:rPr>
          <w:rFonts w:ascii="仿宋_GB2312" w:eastAsia="仿宋_GB2312"/>
          <w:b/>
          <w:sz w:val="24"/>
          <w:szCs w:val="24"/>
        </w:rPr>
      </w:pPr>
      <w:r>
        <w:rPr>
          <w:rFonts w:hint="eastAsia" w:ascii="仿宋_GB2312" w:eastAsia="仿宋_GB2312"/>
          <w:b/>
          <w:sz w:val="24"/>
          <w:szCs w:val="24"/>
        </w:rPr>
        <w:t>附件五：</w:t>
      </w:r>
    </w:p>
    <w:p w14:paraId="698BE348">
      <w:pPr>
        <w:adjustRightInd w:val="0"/>
        <w:snapToGrid w:val="0"/>
        <w:jc w:val="center"/>
        <w:rPr>
          <w:rFonts w:ascii="仿宋_GB2312" w:eastAsia="仿宋_GB2312"/>
          <w:b/>
          <w:sz w:val="32"/>
          <w:szCs w:val="24"/>
        </w:rPr>
      </w:pPr>
      <w:r>
        <w:rPr>
          <w:rFonts w:hint="eastAsia" w:ascii="仿宋_GB2312" w:eastAsia="仿宋_GB2312"/>
          <w:b/>
          <w:sz w:val="32"/>
          <w:szCs w:val="24"/>
        </w:rPr>
        <w:t>投标文件商务部分目录</w:t>
      </w:r>
    </w:p>
    <w:p w14:paraId="2E06B035">
      <w:pPr>
        <w:adjustRightInd w:val="0"/>
        <w:snapToGrid w:val="0"/>
        <w:ind w:firstLine="480" w:firstLineChars="200"/>
        <w:rPr>
          <w:rFonts w:ascii="仿宋_GB2312" w:eastAsia="仿宋_GB2312"/>
          <w:sz w:val="24"/>
          <w:szCs w:val="24"/>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5612"/>
        <w:gridCol w:w="2184"/>
      </w:tblGrid>
      <w:tr w14:paraId="65EB3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51" w:type="dxa"/>
            <w:vAlign w:val="center"/>
          </w:tcPr>
          <w:p w14:paraId="11F558B4">
            <w:pPr>
              <w:jc w:val="center"/>
              <w:rPr>
                <w:rFonts w:ascii="仿宋_GB2312" w:eastAsia="仿宋_GB2312"/>
                <w:sz w:val="24"/>
                <w:szCs w:val="24"/>
              </w:rPr>
            </w:pPr>
            <w:r>
              <w:rPr>
                <w:rFonts w:hint="eastAsia" w:ascii="仿宋_GB2312" w:eastAsia="仿宋_GB2312"/>
                <w:sz w:val="24"/>
                <w:szCs w:val="24"/>
              </w:rPr>
              <w:t>序号</w:t>
            </w:r>
          </w:p>
        </w:tc>
        <w:tc>
          <w:tcPr>
            <w:tcW w:w="5612" w:type="dxa"/>
            <w:vAlign w:val="center"/>
          </w:tcPr>
          <w:p w14:paraId="4066EF9D">
            <w:pPr>
              <w:jc w:val="center"/>
              <w:rPr>
                <w:rFonts w:ascii="仿宋_GB2312" w:eastAsia="仿宋_GB2312"/>
                <w:sz w:val="24"/>
                <w:szCs w:val="24"/>
              </w:rPr>
            </w:pPr>
            <w:r>
              <w:rPr>
                <w:rFonts w:hint="eastAsia" w:ascii="仿宋_GB2312" w:eastAsia="仿宋_GB2312"/>
                <w:sz w:val="24"/>
                <w:szCs w:val="24"/>
              </w:rPr>
              <w:t>主要内容</w:t>
            </w:r>
          </w:p>
        </w:tc>
        <w:tc>
          <w:tcPr>
            <w:tcW w:w="2184" w:type="dxa"/>
            <w:vAlign w:val="center"/>
          </w:tcPr>
          <w:p w14:paraId="7477DC97">
            <w:pPr>
              <w:jc w:val="center"/>
              <w:rPr>
                <w:rFonts w:ascii="仿宋_GB2312" w:eastAsia="仿宋_GB2312"/>
                <w:sz w:val="24"/>
                <w:szCs w:val="24"/>
              </w:rPr>
            </w:pPr>
            <w:r>
              <w:rPr>
                <w:rFonts w:hint="eastAsia" w:ascii="仿宋_GB2312" w:eastAsia="仿宋_GB2312"/>
                <w:sz w:val="24"/>
                <w:szCs w:val="24"/>
              </w:rPr>
              <w:t>索引（页码）</w:t>
            </w:r>
          </w:p>
        </w:tc>
      </w:tr>
      <w:tr w14:paraId="7DF14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851" w:type="dxa"/>
            <w:vAlign w:val="center"/>
          </w:tcPr>
          <w:p w14:paraId="01F22A58">
            <w:pPr>
              <w:jc w:val="center"/>
              <w:rPr>
                <w:rFonts w:ascii="仿宋_GB2312" w:eastAsia="仿宋_GB2312"/>
                <w:sz w:val="24"/>
                <w:szCs w:val="24"/>
              </w:rPr>
            </w:pPr>
            <w:r>
              <w:rPr>
                <w:rFonts w:hint="eastAsia" w:ascii="仿宋_GB2312" w:eastAsia="仿宋_GB2312"/>
                <w:sz w:val="24"/>
                <w:szCs w:val="24"/>
              </w:rPr>
              <w:t>1</w:t>
            </w:r>
          </w:p>
        </w:tc>
        <w:tc>
          <w:tcPr>
            <w:tcW w:w="5612" w:type="dxa"/>
            <w:vAlign w:val="center"/>
          </w:tcPr>
          <w:p w14:paraId="4F8F8E65">
            <w:pPr>
              <w:jc w:val="center"/>
              <w:rPr>
                <w:rFonts w:ascii="仿宋_GB2312" w:eastAsia="仿宋_GB2312"/>
                <w:sz w:val="24"/>
                <w:szCs w:val="24"/>
              </w:rPr>
            </w:pPr>
            <w:r>
              <w:rPr>
                <w:rFonts w:hint="eastAsia" w:ascii="仿宋_GB2312" w:eastAsia="仿宋_GB2312"/>
                <w:sz w:val="24"/>
                <w:szCs w:val="24"/>
              </w:rPr>
              <w:t>投标函</w:t>
            </w:r>
          </w:p>
        </w:tc>
        <w:tc>
          <w:tcPr>
            <w:tcW w:w="2184" w:type="dxa"/>
            <w:vAlign w:val="center"/>
          </w:tcPr>
          <w:p w14:paraId="7BA97F7B">
            <w:pPr>
              <w:jc w:val="center"/>
              <w:rPr>
                <w:rFonts w:ascii="仿宋_GB2312" w:eastAsia="仿宋_GB2312"/>
                <w:sz w:val="24"/>
                <w:szCs w:val="24"/>
              </w:rPr>
            </w:pPr>
          </w:p>
        </w:tc>
      </w:tr>
      <w:tr w14:paraId="7A13C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4" w:hRule="atLeast"/>
          <w:jc w:val="center"/>
        </w:trPr>
        <w:tc>
          <w:tcPr>
            <w:tcW w:w="851" w:type="dxa"/>
            <w:vAlign w:val="center"/>
          </w:tcPr>
          <w:p w14:paraId="23B8CAB8">
            <w:pPr>
              <w:jc w:val="center"/>
              <w:rPr>
                <w:rFonts w:ascii="仿宋_GB2312" w:eastAsia="仿宋_GB2312"/>
                <w:sz w:val="24"/>
                <w:szCs w:val="24"/>
              </w:rPr>
            </w:pPr>
            <w:r>
              <w:rPr>
                <w:rFonts w:hint="eastAsia" w:ascii="仿宋_GB2312" w:eastAsia="仿宋_GB2312"/>
                <w:sz w:val="24"/>
                <w:szCs w:val="24"/>
              </w:rPr>
              <w:t>2</w:t>
            </w:r>
          </w:p>
        </w:tc>
        <w:tc>
          <w:tcPr>
            <w:tcW w:w="5612" w:type="dxa"/>
            <w:vAlign w:val="center"/>
          </w:tcPr>
          <w:p w14:paraId="1A9F5A6F">
            <w:pPr>
              <w:jc w:val="center"/>
              <w:rPr>
                <w:rFonts w:ascii="仿宋_GB2312" w:eastAsia="仿宋_GB2312"/>
                <w:sz w:val="24"/>
                <w:szCs w:val="24"/>
              </w:rPr>
            </w:pPr>
            <w:r>
              <w:rPr>
                <w:rFonts w:hint="eastAsia" w:ascii="仿宋_GB2312" w:eastAsia="仿宋_GB2312"/>
                <w:sz w:val="24"/>
                <w:szCs w:val="24"/>
              </w:rPr>
              <w:t>开标一览表</w:t>
            </w:r>
          </w:p>
        </w:tc>
        <w:tc>
          <w:tcPr>
            <w:tcW w:w="2184" w:type="dxa"/>
            <w:vAlign w:val="center"/>
          </w:tcPr>
          <w:p w14:paraId="66BC8157">
            <w:pPr>
              <w:jc w:val="center"/>
              <w:rPr>
                <w:rFonts w:ascii="仿宋_GB2312" w:eastAsia="仿宋_GB2312"/>
                <w:sz w:val="24"/>
                <w:szCs w:val="24"/>
              </w:rPr>
            </w:pPr>
          </w:p>
        </w:tc>
      </w:tr>
      <w:tr w14:paraId="71952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851" w:type="dxa"/>
            <w:vAlign w:val="center"/>
          </w:tcPr>
          <w:p w14:paraId="10AD942C">
            <w:pPr>
              <w:jc w:val="center"/>
              <w:rPr>
                <w:rFonts w:ascii="仿宋_GB2312" w:eastAsia="仿宋_GB2312"/>
                <w:sz w:val="24"/>
                <w:szCs w:val="24"/>
              </w:rPr>
            </w:pPr>
            <w:r>
              <w:rPr>
                <w:rFonts w:hint="eastAsia" w:ascii="仿宋_GB2312" w:eastAsia="仿宋_GB2312"/>
                <w:sz w:val="24"/>
                <w:szCs w:val="24"/>
              </w:rPr>
              <w:t>3</w:t>
            </w:r>
          </w:p>
        </w:tc>
        <w:tc>
          <w:tcPr>
            <w:tcW w:w="5612" w:type="dxa"/>
            <w:vAlign w:val="center"/>
          </w:tcPr>
          <w:p w14:paraId="25C35465">
            <w:pPr>
              <w:jc w:val="center"/>
              <w:rPr>
                <w:rFonts w:ascii="仿宋_GB2312" w:eastAsia="仿宋_GB2312"/>
                <w:sz w:val="24"/>
                <w:szCs w:val="24"/>
              </w:rPr>
            </w:pPr>
            <w:r>
              <w:rPr>
                <w:rFonts w:hint="eastAsia" w:ascii="仿宋_GB2312" w:eastAsia="仿宋_GB2312"/>
                <w:sz w:val="24"/>
                <w:szCs w:val="24"/>
              </w:rPr>
              <w:t>投标清单报价表</w:t>
            </w:r>
          </w:p>
        </w:tc>
        <w:tc>
          <w:tcPr>
            <w:tcW w:w="2184" w:type="dxa"/>
            <w:vAlign w:val="center"/>
          </w:tcPr>
          <w:p w14:paraId="41B80D48">
            <w:pPr>
              <w:jc w:val="center"/>
              <w:rPr>
                <w:rFonts w:ascii="仿宋_GB2312" w:eastAsia="仿宋_GB2312"/>
                <w:sz w:val="24"/>
                <w:szCs w:val="24"/>
              </w:rPr>
            </w:pPr>
          </w:p>
        </w:tc>
      </w:tr>
      <w:tr w14:paraId="6A917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851" w:type="dxa"/>
            <w:vAlign w:val="center"/>
          </w:tcPr>
          <w:p w14:paraId="412486FF">
            <w:pPr>
              <w:jc w:val="center"/>
              <w:rPr>
                <w:rFonts w:ascii="仿宋_GB2312" w:eastAsia="仿宋_GB2312"/>
                <w:sz w:val="24"/>
                <w:szCs w:val="24"/>
              </w:rPr>
            </w:pPr>
            <w:r>
              <w:rPr>
                <w:rFonts w:hint="eastAsia" w:ascii="仿宋_GB2312" w:eastAsia="仿宋_GB2312"/>
                <w:sz w:val="24"/>
                <w:szCs w:val="24"/>
              </w:rPr>
              <w:t>4</w:t>
            </w:r>
          </w:p>
        </w:tc>
        <w:tc>
          <w:tcPr>
            <w:tcW w:w="5612" w:type="dxa"/>
            <w:vAlign w:val="center"/>
          </w:tcPr>
          <w:p w14:paraId="7E60455A">
            <w:pPr>
              <w:jc w:val="center"/>
              <w:rPr>
                <w:rFonts w:ascii="仿宋_GB2312" w:eastAsia="仿宋_GB2312"/>
                <w:sz w:val="24"/>
                <w:szCs w:val="24"/>
              </w:rPr>
            </w:pPr>
            <w:r>
              <w:rPr>
                <w:rFonts w:hint="eastAsia" w:ascii="仿宋_GB2312" w:eastAsia="仿宋_GB2312"/>
                <w:sz w:val="24"/>
                <w:szCs w:val="24"/>
              </w:rPr>
              <w:t>投标人承诺函</w:t>
            </w:r>
          </w:p>
        </w:tc>
        <w:tc>
          <w:tcPr>
            <w:tcW w:w="2184" w:type="dxa"/>
            <w:vAlign w:val="center"/>
          </w:tcPr>
          <w:p w14:paraId="4D3C9B7C">
            <w:pPr>
              <w:jc w:val="center"/>
              <w:rPr>
                <w:rFonts w:ascii="仿宋_GB2312" w:eastAsia="仿宋_GB2312"/>
                <w:sz w:val="24"/>
                <w:szCs w:val="24"/>
              </w:rPr>
            </w:pPr>
          </w:p>
        </w:tc>
      </w:tr>
      <w:tr w14:paraId="09417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51" w:type="dxa"/>
            <w:vAlign w:val="center"/>
          </w:tcPr>
          <w:p w14:paraId="38D8CE0B">
            <w:pPr>
              <w:jc w:val="center"/>
              <w:rPr>
                <w:rFonts w:ascii="仿宋_GB2312" w:eastAsia="仿宋_GB2312"/>
                <w:sz w:val="24"/>
                <w:szCs w:val="24"/>
              </w:rPr>
            </w:pPr>
            <w:r>
              <w:rPr>
                <w:rFonts w:hint="eastAsia" w:ascii="仿宋_GB2312" w:eastAsia="仿宋_GB2312"/>
                <w:sz w:val="24"/>
                <w:szCs w:val="24"/>
              </w:rPr>
              <w:t>5</w:t>
            </w:r>
          </w:p>
        </w:tc>
        <w:tc>
          <w:tcPr>
            <w:tcW w:w="5612" w:type="dxa"/>
            <w:vAlign w:val="center"/>
          </w:tcPr>
          <w:p w14:paraId="37632320">
            <w:pPr>
              <w:jc w:val="center"/>
              <w:rPr>
                <w:rFonts w:ascii="仿宋_GB2312" w:eastAsia="仿宋_GB2312"/>
                <w:sz w:val="24"/>
                <w:szCs w:val="24"/>
              </w:rPr>
            </w:pPr>
            <w:r>
              <w:rPr>
                <w:rFonts w:hint="eastAsia" w:ascii="仿宋_GB2312" w:eastAsia="仿宋_GB2312"/>
                <w:sz w:val="24"/>
                <w:szCs w:val="24"/>
              </w:rPr>
              <w:t>商务标偏离表</w:t>
            </w:r>
          </w:p>
        </w:tc>
        <w:tc>
          <w:tcPr>
            <w:tcW w:w="2184" w:type="dxa"/>
            <w:vAlign w:val="center"/>
          </w:tcPr>
          <w:p w14:paraId="4022CF64">
            <w:pPr>
              <w:jc w:val="center"/>
              <w:rPr>
                <w:rFonts w:ascii="仿宋_GB2312" w:eastAsia="仿宋_GB2312"/>
                <w:sz w:val="24"/>
                <w:szCs w:val="24"/>
              </w:rPr>
            </w:pPr>
          </w:p>
        </w:tc>
      </w:tr>
      <w:tr w14:paraId="5D8F3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851" w:type="dxa"/>
            <w:vAlign w:val="center"/>
          </w:tcPr>
          <w:p w14:paraId="48FC18E2">
            <w:pPr>
              <w:rPr>
                <w:rFonts w:ascii="仿宋_GB2312" w:eastAsia="仿宋_GB2312"/>
                <w:sz w:val="24"/>
                <w:szCs w:val="24"/>
              </w:rPr>
            </w:pPr>
          </w:p>
        </w:tc>
        <w:tc>
          <w:tcPr>
            <w:tcW w:w="5612" w:type="dxa"/>
            <w:vAlign w:val="center"/>
          </w:tcPr>
          <w:p w14:paraId="0AD6A841">
            <w:pPr>
              <w:rPr>
                <w:rFonts w:ascii="仿宋_GB2312" w:eastAsia="仿宋_GB2312"/>
                <w:sz w:val="24"/>
                <w:szCs w:val="24"/>
              </w:rPr>
            </w:pPr>
          </w:p>
        </w:tc>
        <w:tc>
          <w:tcPr>
            <w:tcW w:w="2184" w:type="dxa"/>
            <w:vAlign w:val="center"/>
          </w:tcPr>
          <w:p w14:paraId="2655A239">
            <w:pPr>
              <w:rPr>
                <w:rFonts w:ascii="仿宋_GB2312" w:eastAsia="仿宋_GB2312"/>
                <w:sz w:val="24"/>
                <w:szCs w:val="24"/>
              </w:rPr>
            </w:pPr>
          </w:p>
        </w:tc>
      </w:tr>
    </w:tbl>
    <w:p w14:paraId="445C21BF">
      <w:pPr>
        <w:adjustRightInd w:val="0"/>
        <w:snapToGrid w:val="0"/>
        <w:jc w:val="center"/>
        <w:rPr>
          <w:rFonts w:hint="eastAsia" w:ascii="仿宋_GB2312" w:eastAsia="仿宋_GB2312"/>
          <w:b/>
          <w:sz w:val="32"/>
          <w:szCs w:val="32"/>
        </w:rPr>
      </w:pPr>
    </w:p>
    <w:p w14:paraId="522D0294">
      <w:pPr>
        <w:adjustRightInd w:val="0"/>
        <w:snapToGrid w:val="0"/>
        <w:jc w:val="center"/>
        <w:rPr>
          <w:rFonts w:hint="eastAsia" w:ascii="仿宋_GB2312" w:eastAsia="仿宋_GB2312"/>
          <w:b/>
          <w:sz w:val="32"/>
          <w:szCs w:val="32"/>
        </w:rPr>
      </w:pPr>
    </w:p>
    <w:p w14:paraId="6AD6CE90">
      <w:pPr>
        <w:adjustRightInd w:val="0"/>
        <w:snapToGrid w:val="0"/>
        <w:jc w:val="center"/>
        <w:rPr>
          <w:rFonts w:ascii="仿宋_GB2312" w:eastAsia="仿宋_GB2312"/>
          <w:b/>
          <w:sz w:val="32"/>
          <w:szCs w:val="32"/>
        </w:rPr>
      </w:pPr>
      <w:r>
        <w:rPr>
          <w:rFonts w:hint="eastAsia" w:ascii="仿宋_GB2312" w:eastAsia="仿宋_GB2312"/>
          <w:b/>
          <w:sz w:val="32"/>
          <w:szCs w:val="32"/>
        </w:rPr>
        <w:t>投标函</w:t>
      </w:r>
    </w:p>
    <w:p w14:paraId="50B55EBC">
      <w:pPr>
        <w:adjustRightInd w:val="0"/>
        <w:snapToGrid w:val="0"/>
        <w:rPr>
          <w:rFonts w:ascii="仿宋_GB2312" w:eastAsia="仿宋_GB2312"/>
          <w:sz w:val="24"/>
          <w:szCs w:val="24"/>
        </w:rPr>
      </w:pPr>
    </w:p>
    <w:p w14:paraId="54F6A40E">
      <w:pPr>
        <w:adjustRightInd w:val="0"/>
        <w:snapToGrid w:val="0"/>
        <w:rPr>
          <w:rFonts w:ascii="仿宋_GB2312" w:eastAsia="仿宋_GB2312"/>
          <w:sz w:val="24"/>
          <w:szCs w:val="24"/>
        </w:rPr>
      </w:pPr>
      <w:r>
        <w:rPr>
          <w:rFonts w:hint="eastAsia" w:ascii="仿宋_GB2312" w:eastAsia="仿宋_GB2312"/>
          <w:sz w:val="24"/>
          <w:szCs w:val="24"/>
        </w:rPr>
        <w:t>致：</w:t>
      </w:r>
      <w:r>
        <w:rPr>
          <w:rFonts w:ascii="仿宋_GB2312" w:eastAsia="仿宋_GB2312"/>
          <w:sz w:val="24"/>
          <w:szCs w:val="24"/>
        </w:rPr>
        <w:t xml:space="preserve"> 中国重汽集团</w:t>
      </w:r>
      <w:r>
        <w:rPr>
          <w:rFonts w:hint="eastAsia" w:ascii="仿宋_GB2312" w:eastAsia="仿宋_GB2312"/>
          <w:sz w:val="24"/>
          <w:szCs w:val="24"/>
        </w:rPr>
        <w:t>泰安五岳专用汽车</w:t>
      </w:r>
      <w:r>
        <w:rPr>
          <w:rFonts w:ascii="仿宋_GB2312" w:eastAsia="仿宋_GB2312"/>
          <w:sz w:val="24"/>
          <w:szCs w:val="24"/>
        </w:rPr>
        <w:t xml:space="preserve">有限公司 </w:t>
      </w:r>
    </w:p>
    <w:p w14:paraId="7E08B3E8">
      <w:pPr>
        <w:adjustRightInd w:val="0"/>
        <w:snapToGrid w:val="0"/>
        <w:ind w:firstLine="480" w:firstLineChars="200"/>
        <w:rPr>
          <w:rFonts w:ascii="仿宋_GB2312" w:eastAsia="仿宋_GB2312"/>
          <w:sz w:val="24"/>
          <w:szCs w:val="24"/>
        </w:rPr>
      </w:pPr>
      <w:r>
        <w:rPr>
          <w:rFonts w:hint="eastAsia" w:ascii="仿宋_GB2312" w:eastAsia="仿宋_GB2312"/>
          <w:sz w:val="24"/>
          <w:szCs w:val="24"/>
        </w:rPr>
        <w:t>根据贵方为</w:t>
      </w:r>
      <w:r>
        <w:rPr>
          <w:rFonts w:ascii="仿宋_GB2312" w:eastAsia="仿宋_GB2312"/>
          <w:sz w:val="24"/>
          <w:szCs w:val="24"/>
        </w:rPr>
        <w:t xml:space="preserve">              (XX项目)  招标书，签字代表（全名、职务）           经正式授权并代表投标人（投标人名称、地址）              提交下述文件：</w:t>
      </w:r>
    </w:p>
    <w:p w14:paraId="4F7BAA2F">
      <w:pPr>
        <w:adjustRightInd w:val="0"/>
        <w:snapToGrid w:val="0"/>
        <w:ind w:firstLine="480" w:firstLineChars="200"/>
        <w:rPr>
          <w:rFonts w:ascii="仿宋_GB2312" w:eastAsia="仿宋_GB2312"/>
          <w:sz w:val="24"/>
          <w:szCs w:val="24"/>
        </w:rPr>
      </w:pPr>
      <w:r>
        <w:rPr>
          <w:rFonts w:ascii="仿宋_GB2312" w:eastAsia="仿宋_GB2312"/>
          <w:sz w:val="24"/>
          <w:szCs w:val="24"/>
        </w:rPr>
        <w:t>……  ……</w:t>
      </w:r>
    </w:p>
    <w:p w14:paraId="29526372">
      <w:pPr>
        <w:adjustRightInd w:val="0"/>
        <w:snapToGrid w:val="0"/>
        <w:ind w:firstLine="480" w:firstLineChars="200"/>
        <w:rPr>
          <w:rFonts w:ascii="仿宋_GB2312" w:eastAsia="仿宋_GB2312"/>
          <w:sz w:val="24"/>
          <w:szCs w:val="24"/>
        </w:rPr>
      </w:pPr>
      <w:r>
        <w:rPr>
          <w:rFonts w:hint="eastAsia" w:ascii="仿宋_GB2312" w:eastAsia="仿宋_GB2312"/>
          <w:sz w:val="24"/>
          <w:szCs w:val="24"/>
        </w:rPr>
        <w:t>据此，签字代表宣布同意如下：</w:t>
      </w:r>
    </w:p>
    <w:p w14:paraId="19DF77A6">
      <w:pPr>
        <w:adjustRightInd w:val="0"/>
        <w:snapToGrid w:val="0"/>
        <w:ind w:firstLine="480" w:firstLineChars="200"/>
        <w:rPr>
          <w:rFonts w:ascii="仿宋_GB2312" w:eastAsia="仿宋_GB2312"/>
          <w:sz w:val="24"/>
          <w:szCs w:val="24"/>
        </w:rPr>
      </w:pPr>
      <w:r>
        <w:rPr>
          <w:rFonts w:ascii="仿宋_GB2312" w:eastAsia="仿宋_GB2312"/>
          <w:sz w:val="24"/>
          <w:szCs w:val="24"/>
        </w:rPr>
        <w:t>1</w:t>
      </w:r>
      <w:r>
        <w:rPr>
          <w:rFonts w:hint="eastAsia" w:ascii="仿宋_GB2312" w:eastAsia="仿宋_GB2312"/>
          <w:sz w:val="24"/>
          <w:szCs w:val="24"/>
        </w:rPr>
        <w:t>.</w:t>
      </w:r>
      <w:r>
        <w:rPr>
          <w:rFonts w:ascii="仿宋_GB2312" w:eastAsia="仿宋_GB2312"/>
          <w:sz w:val="24"/>
          <w:szCs w:val="24"/>
        </w:rPr>
        <w:t>投标人将按招标文件的规定履行合同责任和义务。</w:t>
      </w:r>
    </w:p>
    <w:p w14:paraId="2E6C27FD">
      <w:pPr>
        <w:adjustRightInd w:val="0"/>
        <w:snapToGrid w:val="0"/>
        <w:ind w:firstLine="480" w:firstLineChars="200"/>
        <w:rPr>
          <w:rFonts w:ascii="仿宋_GB2312" w:eastAsia="仿宋_GB2312"/>
          <w:sz w:val="24"/>
          <w:szCs w:val="24"/>
        </w:rPr>
      </w:pPr>
      <w:r>
        <w:rPr>
          <w:rFonts w:ascii="仿宋_GB2312" w:eastAsia="仿宋_GB2312"/>
          <w:sz w:val="24"/>
          <w:szCs w:val="24"/>
        </w:rPr>
        <w:t>2</w:t>
      </w:r>
      <w:r>
        <w:rPr>
          <w:rFonts w:hint="eastAsia" w:ascii="仿宋_GB2312" w:eastAsia="仿宋_GB2312"/>
          <w:sz w:val="24"/>
          <w:szCs w:val="24"/>
        </w:rPr>
        <w:t>.</w:t>
      </w:r>
      <w:r>
        <w:rPr>
          <w:rFonts w:ascii="仿宋_GB2312" w:eastAsia="仿宋_GB2312"/>
          <w:sz w:val="24"/>
          <w:szCs w:val="24"/>
        </w:rPr>
        <w:t>投标人已详细审查全部招标文件，包括修改文件（如有的话）以及全部参考资料和有关附件，我们完全理解并同意放弃对这方面有不明及误解的权利。</w:t>
      </w:r>
    </w:p>
    <w:p w14:paraId="67207692">
      <w:pPr>
        <w:adjustRightInd w:val="0"/>
        <w:snapToGrid w:val="0"/>
        <w:ind w:firstLine="480" w:firstLineChars="200"/>
        <w:rPr>
          <w:rFonts w:ascii="仿宋_GB2312" w:eastAsia="仿宋_GB2312"/>
          <w:sz w:val="24"/>
          <w:szCs w:val="24"/>
        </w:rPr>
      </w:pPr>
      <w:r>
        <w:rPr>
          <w:rFonts w:ascii="仿宋_GB2312" w:eastAsia="仿宋_GB2312"/>
          <w:sz w:val="24"/>
          <w:szCs w:val="24"/>
        </w:rPr>
        <w:t>3</w:t>
      </w:r>
      <w:r>
        <w:rPr>
          <w:rFonts w:hint="eastAsia" w:ascii="仿宋_GB2312" w:eastAsia="仿宋_GB2312"/>
          <w:sz w:val="24"/>
          <w:szCs w:val="24"/>
        </w:rPr>
        <w:t>.</w:t>
      </w:r>
      <w:r>
        <w:rPr>
          <w:rFonts w:ascii="仿宋_GB2312" w:eastAsia="仿宋_GB2312"/>
          <w:sz w:val="24"/>
          <w:szCs w:val="24"/>
        </w:rPr>
        <w:t>投标有效期：自投标截止之日起至合同签署日一直有效。</w:t>
      </w:r>
    </w:p>
    <w:p w14:paraId="4FD0A3E4">
      <w:pPr>
        <w:adjustRightInd w:val="0"/>
        <w:snapToGrid w:val="0"/>
        <w:ind w:firstLine="480" w:firstLineChars="200"/>
        <w:rPr>
          <w:rFonts w:ascii="仿宋_GB2312" w:eastAsia="仿宋_GB2312"/>
          <w:sz w:val="24"/>
          <w:szCs w:val="24"/>
        </w:rPr>
      </w:pPr>
      <w:r>
        <w:rPr>
          <w:rFonts w:ascii="仿宋_GB2312" w:eastAsia="仿宋_GB2312"/>
          <w:sz w:val="24"/>
          <w:szCs w:val="24"/>
        </w:rPr>
        <w:t>4</w:t>
      </w:r>
      <w:r>
        <w:rPr>
          <w:rFonts w:hint="eastAsia" w:ascii="仿宋_GB2312" w:eastAsia="仿宋_GB2312"/>
          <w:sz w:val="24"/>
          <w:szCs w:val="24"/>
        </w:rPr>
        <w:t>.</w:t>
      </w:r>
      <w:r>
        <w:rPr>
          <w:rFonts w:ascii="仿宋_GB2312" w:eastAsia="仿宋_GB2312"/>
          <w:sz w:val="24"/>
          <w:szCs w:val="24"/>
        </w:rPr>
        <w:t>投标人同意提供贵方要求的可能与投标有关的一切数据和资料，完全理解贵方不一定要接受最低价的投标或收到的任何投标。</w:t>
      </w:r>
    </w:p>
    <w:p w14:paraId="702FED10">
      <w:pPr>
        <w:adjustRightInd w:val="0"/>
        <w:snapToGrid w:val="0"/>
        <w:ind w:firstLine="480" w:firstLineChars="200"/>
        <w:rPr>
          <w:rFonts w:ascii="仿宋_GB2312" w:eastAsia="仿宋_GB2312"/>
          <w:sz w:val="24"/>
          <w:szCs w:val="24"/>
        </w:rPr>
      </w:pPr>
      <w:r>
        <w:rPr>
          <w:rFonts w:ascii="仿宋_GB2312" w:eastAsia="仿宋_GB2312"/>
          <w:sz w:val="24"/>
          <w:szCs w:val="24"/>
        </w:rPr>
        <w:t>5</w:t>
      </w:r>
      <w:r>
        <w:rPr>
          <w:rFonts w:hint="eastAsia" w:ascii="仿宋_GB2312" w:eastAsia="仿宋_GB2312"/>
          <w:sz w:val="24"/>
          <w:szCs w:val="24"/>
        </w:rPr>
        <w:t>.</w:t>
      </w:r>
      <w:r>
        <w:rPr>
          <w:rFonts w:ascii="仿宋_GB2312" w:eastAsia="仿宋_GB2312"/>
          <w:sz w:val="24"/>
          <w:szCs w:val="24"/>
        </w:rPr>
        <w:t>投标人承诺所提供的所有数据和资料均真实有效，如存在虚报情况，投标人愿为此承担一切法律责任，并主动退出本项目竞标。</w:t>
      </w:r>
    </w:p>
    <w:p w14:paraId="6C3F591E">
      <w:pPr>
        <w:adjustRightInd w:val="0"/>
        <w:snapToGrid w:val="0"/>
        <w:ind w:firstLine="480" w:firstLineChars="200"/>
        <w:rPr>
          <w:rFonts w:ascii="仿宋_GB2312" w:eastAsia="仿宋_GB2312"/>
          <w:sz w:val="24"/>
          <w:szCs w:val="24"/>
        </w:rPr>
      </w:pPr>
    </w:p>
    <w:p w14:paraId="4A183D9F">
      <w:pPr>
        <w:adjustRightInd w:val="0"/>
        <w:snapToGrid w:val="0"/>
        <w:ind w:firstLine="480" w:firstLineChars="200"/>
        <w:rPr>
          <w:rFonts w:ascii="仿宋_GB2312" w:eastAsia="仿宋_GB2312"/>
          <w:sz w:val="24"/>
          <w:szCs w:val="24"/>
        </w:rPr>
      </w:pPr>
    </w:p>
    <w:p w14:paraId="45F9D79D">
      <w:pPr>
        <w:adjustRightInd w:val="0"/>
        <w:snapToGrid w:val="0"/>
        <w:ind w:firstLine="480" w:firstLineChars="200"/>
        <w:rPr>
          <w:rFonts w:ascii="仿宋_GB2312" w:eastAsia="仿宋_GB2312"/>
          <w:sz w:val="24"/>
          <w:szCs w:val="24"/>
        </w:rPr>
      </w:pPr>
    </w:p>
    <w:p w14:paraId="1E60654B">
      <w:pPr>
        <w:adjustRightInd w:val="0"/>
        <w:snapToGrid w:val="0"/>
        <w:ind w:firstLine="480" w:firstLineChars="200"/>
        <w:rPr>
          <w:rFonts w:ascii="仿宋_GB2312" w:eastAsia="仿宋_GB2312"/>
          <w:sz w:val="24"/>
          <w:szCs w:val="24"/>
        </w:rPr>
      </w:pPr>
      <w:r>
        <w:rPr>
          <w:rFonts w:hint="eastAsia" w:ascii="仿宋_GB2312" w:eastAsia="仿宋_GB2312"/>
          <w:sz w:val="24"/>
          <w:szCs w:val="24"/>
        </w:rPr>
        <w:t>投标人授权代表签字：</w:t>
      </w:r>
      <w:r>
        <w:rPr>
          <w:rFonts w:ascii="仿宋_GB2312" w:eastAsia="仿宋_GB2312"/>
          <w:sz w:val="24"/>
          <w:szCs w:val="24"/>
        </w:rPr>
        <w:t xml:space="preserve">             职务：         日期：</w:t>
      </w:r>
    </w:p>
    <w:p w14:paraId="7F30ADBB">
      <w:pPr>
        <w:adjustRightInd w:val="0"/>
        <w:snapToGrid w:val="0"/>
        <w:ind w:firstLine="480" w:firstLineChars="200"/>
        <w:rPr>
          <w:rFonts w:ascii="仿宋_GB2312" w:eastAsia="仿宋_GB2312"/>
          <w:sz w:val="24"/>
          <w:szCs w:val="24"/>
        </w:rPr>
      </w:pPr>
      <w:r>
        <w:rPr>
          <w:rFonts w:hint="eastAsia" w:ascii="仿宋_GB2312" w:eastAsia="仿宋_GB2312"/>
          <w:sz w:val="24"/>
          <w:szCs w:val="24"/>
        </w:rPr>
        <w:t>投标人名称（及公章）：</w:t>
      </w:r>
    </w:p>
    <w:p w14:paraId="197B487D">
      <w:pPr>
        <w:adjustRightInd w:val="0"/>
        <w:snapToGrid w:val="0"/>
        <w:ind w:firstLine="480" w:firstLineChars="200"/>
        <w:rPr>
          <w:rFonts w:ascii="仿宋_GB2312" w:eastAsia="仿宋_GB2312"/>
          <w:sz w:val="24"/>
          <w:szCs w:val="24"/>
        </w:rPr>
      </w:pPr>
      <w:r>
        <w:rPr>
          <w:rFonts w:hint="eastAsia" w:ascii="仿宋_GB2312" w:eastAsia="仿宋_GB2312"/>
          <w:sz w:val="24"/>
          <w:szCs w:val="24"/>
        </w:rPr>
        <w:t>日期：</w:t>
      </w:r>
      <w:r>
        <w:rPr>
          <w:rFonts w:ascii="仿宋_GB2312" w:eastAsia="仿宋_GB2312"/>
          <w:sz w:val="24"/>
          <w:szCs w:val="24"/>
        </w:rPr>
        <w:t xml:space="preserve">        年       月       日</w:t>
      </w:r>
    </w:p>
    <w:p w14:paraId="099B2181">
      <w:pPr>
        <w:adjustRightInd w:val="0"/>
        <w:snapToGrid w:val="0"/>
        <w:ind w:firstLine="480" w:firstLineChars="200"/>
        <w:rPr>
          <w:rFonts w:ascii="仿宋_GB2312" w:eastAsia="仿宋_GB2312"/>
          <w:sz w:val="24"/>
          <w:szCs w:val="24"/>
        </w:rPr>
      </w:pPr>
    </w:p>
    <w:p w14:paraId="46A46DF8">
      <w:pPr>
        <w:adjustRightInd w:val="0"/>
        <w:snapToGrid w:val="0"/>
        <w:ind w:firstLine="480" w:firstLineChars="200"/>
        <w:rPr>
          <w:rFonts w:ascii="仿宋_GB2312" w:eastAsia="仿宋_GB2312"/>
          <w:sz w:val="24"/>
          <w:szCs w:val="24"/>
        </w:rPr>
      </w:pPr>
    </w:p>
    <w:p w14:paraId="1208A994">
      <w:pPr>
        <w:adjustRightInd w:val="0"/>
        <w:snapToGrid w:val="0"/>
        <w:ind w:firstLine="480" w:firstLineChars="200"/>
        <w:rPr>
          <w:rFonts w:ascii="仿宋_GB2312" w:eastAsia="仿宋_GB2312"/>
          <w:sz w:val="24"/>
          <w:szCs w:val="24"/>
        </w:rPr>
      </w:pPr>
    </w:p>
    <w:p w14:paraId="24FD0B7C">
      <w:pPr>
        <w:adjustRightInd w:val="0"/>
        <w:snapToGrid w:val="0"/>
        <w:jc w:val="center"/>
        <w:rPr>
          <w:rFonts w:ascii="仿宋_GB2312" w:eastAsia="仿宋_GB2312"/>
          <w:b/>
          <w:sz w:val="32"/>
          <w:szCs w:val="32"/>
        </w:rPr>
      </w:pPr>
      <w:r>
        <w:rPr>
          <w:rFonts w:hint="eastAsia" w:ascii="仿宋_GB2312" w:eastAsia="仿宋_GB2312"/>
          <w:b/>
          <w:sz w:val="32"/>
          <w:szCs w:val="32"/>
        </w:rPr>
        <w:t>投标人承诺函</w:t>
      </w:r>
    </w:p>
    <w:p w14:paraId="4BA28ED2">
      <w:pPr>
        <w:adjustRightInd w:val="0"/>
        <w:snapToGrid w:val="0"/>
        <w:ind w:firstLine="480" w:firstLineChars="200"/>
        <w:rPr>
          <w:rFonts w:ascii="仿宋_GB2312" w:eastAsia="仿宋_GB2312"/>
          <w:sz w:val="24"/>
          <w:szCs w:val="24"/>
        </w:rPr>
      </w:pPr>
    </w:p>
    <w:p w14:paraId="7DD545FF">
      <w:pPr>
        <w:adjustRightInd w:val="0"/>
        <w:snapToGrid w:val="0"/>
        <w:ind w:firstLine="480" w:firstLineChars="200"/>
        <w:rPr>
          <w:rFonts w:ascii="仿宋_GB2312" w:eastAsia="仿宋_GB2312"/>
          <w:sz w:val="24"/>
          <w:szCs w:val="24"/>
        </w:rPr>
      </w:pPr>
    </w:p>
    <w:p w14:paraId="0319B673">
      <w:pPr>
        <w:adjustRightInd w:val="0"/>
        <w:snapToGrid w:val="0"/>
        <w:ind w:firstLine="480" w:firstLineChars="200"/>
        <w:rPr>
          <w:rFonts w:ascii="仿宋_GB2312" w:eastAsia="仿宋_GB2312"/>
          <w:sz w:val="24"/>
          <w:szCs w:val="24"/>
        </w:rPr>
      </w:pPr>
      <w:r>
        <w:rPr>
          <w:rFonts w:hint="eastAsia" w:ascii="仿宋_GB2312" w:eastAsia="仿宋_GB2312"/>
          <w:sz w:val="24"/>
          <w:szCs w:val="24"/>
        </w:rPr>
        <w:t>项目名称：</w:t>
      </w:r>
      <w:r>
        <w:rPr>
          <w:rFonts w:ascii="仿宋_GB2312" w:eastAsia="仿宋_GB2312"/>
          <w:sz w:val="24"/>
          <w:szCs w:val="24"/>
        </w:rPr>
        <w:t xml:space="preserve">             (XX项目)</w:t>
      </w:r>
    </w:p>
    <w:p w14:paraId="2D6C280C">
      <w:pPr>
        <w:adjustRightInd w:val="0"/>
        <w:snapToGrid w:val="0"/>
        <w:ind w:firstLine="480" w:firstLineChars="200"/>
        <w:rPr>
          <w:rFonts w:ascii="仿宋_GB2312" w:eastAsia="仿宋_GB2312"/>
          <w:sz w:val="24"/>
          <w:szCs w:val="24"/>
        </w:rPr>
      </w:pPr>
    </w:p>
    <w:p w14:paraId="72AD9BF9">
      <w:pPr>
        <w:adjustRightInd w:val="0"/>
        <w:snapToGrid w:val="0"/>
        <w:ind w:firstLine="480" w:firstLineChars="200"/>
        <w:rPr>
          <w:rFonts w:ascii="仿宋_GB2312" w:eastAsia="仿宋_GB2312"/>
          <w:sz w:val="24"/>
          <w:szCs w:val="24"/>
        </w:rPr>
      </w:pPr>
      <w:r>
        <w:rPr>
          <w:rFonts w:hint="eastAsia" w:ascii="仿宋_GB2312" w:eastAsia="仿宋_GB2312"/>
          <w:sz w:val="24"/>
          <w:szCs w:val="24"/>
        </w:rPr>
        <w:t>日期：</w:t>
      </w:r>
      <w:r>
        <w:rPr>
          <w:rFonts w:ascii="仿宋_GB2312" w:eastAsia="仿宋_GB2312"/>
          <w:sz w:val="24"/>
          <w:szCs w:val="24"/>
        </w:rPr>
        <w:t xml:space="preserve">  年   月   日</w:t>
      </w:r>
    </w:p>
    <w:p w14:paraId="3E53EE73">
      <w:pPr>
        <w:adjustRightInd w:val="0"/>
        <w:snapToGrid w:val="0"/>
        <w:ind w:firstLine="480" w:firstLineChars="200"/>
        <w:rPr>
          <w:rFonts w:ascii="仿宋_GB2312" w:eastAsia="仿宋_GB2312"/>
          <w:sz w:val="24"/>
          <w:szCs w:val="24"/>
        </w:rPr>
      </w:pPr>
    </w:p>
    <w:p w14:paraId="15075815">
      <w:pPr>
        <w:adjustRightInd w:val="0"/>
        <w:snapToGrid w:val="0"/>
        <w:ind w:firstLine="480" w:firstLineChars="200"/>
        <w:rPr>
          <w:rFonts w:ascii="仿宋_GB2312" w:eastAsia="仿宋_GB2312"/>
          <w:sz w:val="24"/>
          <w:szCs w:val="24"/>
        </w:rPr>
      </w:pPr>
      <w:r>
        <w:rPr>
          <w:rFonts w:hint="eastAsia" w:ascii="仿宋_GB2312" w:eastAsia="仿宋_GB2312"/>
          <w:sz w:val="24"/>
          <w:szCs w:val="24"/>
        </w:rPr>
        <w:t>投标人承诺函</w:t>
      </w:r>
    </w:p>
    <w:p w14:paraId="3AF1490E">
      <w:pPr>
        <w:adjustRightInd w:val="0"/>
        <w:snapToGrid w:val="0"/>
        <w:ind w:firstLine="480" w:firstLineChars="200"/>
        <w:rPr>
          <w:rFonts w:ascii="仿宋_GB2312" w:eastAsia="仿宋_GB2312"/>
          <w:sz w:val="24"/>
          <w:szCs w:val="24"/>
        </w:rPr>
      </w:pPr>
      <w:r>
        <w:rPr>
          <w:rFonts w:hint="eastAsia" w:ascii="仿宋_GB2312" w:eastAsia="仿宋_GB2312"/>
          <w:sz w:val="24"/>
          <w:szCs w:val="24"/>
        </w:rPr>
        <w:t>投标人承诺：</w:t>
      </w:r>
    </w:p>
    <w:p w14:paraId="26A82D1C">
      <w:pPr>
        <w:adjustRightInd w:val="0"/>
        <w:snapToGrid w:val="0"/>
        <w:ind w:firstLine="480" w:firstLineChars="200"/>
        <w:rPr>
          <w:rFonts w:ascii="仿宋_GB2312" w:eastAsia="仿宋_GB2312"/>
          <w:sz w:val="24"/>
          <w:szCs w:val="24"/>
        </w:rPr>
      </w:pPr>
      <w:r>
        <w:rPr>
          <w:rFonts w:hint="eastAsia" w:ascii="仿宋_GB2312" w:eastAsia="仿宋_GB2312"/>
          <w:sz w:val="24"/>
          <w:szCs w:val="24"/>
        </w:rPr>
        <w:t>我公司承诺遵守贵公司由于招标人公司政策变化引起的随时终止项目的要求并承担由此带来的一切损失。</w:t>
      </w:r>
    </w:p>
    <w:p w14:paraId="15922E2B">
      <w:pPr>
        <w:adjustRightInd w:val="0"/>
        <w:snapToGrid w:val="0"/>
        <w:ind w:firstLine="480" w:firstLineChars="200"/>
        <w:rPr>
          <w:rFonts w:ascii="仿宋_GB2312" w:eastAsia="仿宋_GB2312"/>
          <w:sz w:val="24"/>
          <w:szCs w:val="24"/>
        </w:rPr>
      </w:pPr>
    </w:p>
    <w:p w14:paraId="61BA1A27">
      <w:pPr>
        <w:adjustRightInd w:val="0"/>
        <w:snapToGrid w:val="0"/>
        <w:ind w:firstLine="480" w:firstLineChars="200"/>
        <w:rPr>
          <w:rFonts w:ascii="仿宋_GB2312" w:eastAsia="仿宋_GB2312"/>
          <w:sz w:val="24"/>
          <w:szCs w:val="24"/>
        </w:rPr>
      </w:pPr>
    </w:p>
    <w:p w14:paraId="384D2AAA">
      <w:pPr>
        <w:adjustRightInd w:val="0"/>
        <w:snapToGrid w:val="0"/>
        <w:ind w:firstLine="480" w:firstLineChars="200"/>
        <w:rPr>
          <w:rFonts w:ascii="仿宋_GB2312" w:eastAsia="仿宋_GB2312"/>
          <w:sz w:val="24"/>
          <w:szCs w:val="24"/>
        </w:rPr>
      </w:pPr>
    </w:p>
    <w:p w14:paraId="27CC727B">
      <w:pPr>
        <w:adjustRightInd w:val="0"/>
        <w:snapToGrid w:val="0"/>
        <w:ind w:firstLine="480" w:firstLineChars="200"/>
        <w:rPr>
          <w:rFonts w:ascii="仿宋_GB2312" w:eastAsia="仿宋_GB2312"/>
          <w:sz w:val="24"/>
          <w:szCs w:val="24"/>
        </w:rPr>
      </w:pPr>
    </w:p>
    <w:p w14:paraId="03E88B48">
      <w:pPr>
        <w:adjustRightInd w:val="0"/>
        <w:snapToGrid w:val="0"/>
        <w:ind w:firstLine="480" w:firstLineChars="200"/>
        <w:rPr>
          <w:rFonts w:ascii="仿宋_GB2312" w:eastAsia="仿宋_GB2312"/>
          <w:sz w:val="24"/>
          <w:szCs w:val="24"/>
        </w:rPr>
      </w:pPr>
    </w:p>
    <w:p w14:paraId="4EC2259E">
      <w:pPr>
        <w:adjustRightInd w:val="0"/>
        <w:snapToGrid w:val="0"/>
        <w:ind w:firstLine="480" w:firstLineChars="200"/>
        <w:rPr>
          <w:rFonts w:ascii="仿宋_GB2312" w:eastAsia="仿宋_GB2312"/>
          <w:sz w:val="24"/>
          <w:szCs w:val="24"/>
        </w:rPr>
      </w:pPr>
      <w:r>
        <w:rPr>
          <w:rFonts w:hint="eastAsia" w:ascii="仿宋_GB2312" w:eastAsia="仿宋_GB2312"/>
          <w:sz w:val="24"/>
          <w:szCs w:val="24"/>
        </w:rPr>
        <w:t>投标人名称（盖章）：</w:t>
      </w:r>
      <w:r>
        <w:rPr>
          <w:rFonts w:ascii="仿宋_GB2312" w:eastAsia="仿宋_GB2312"/>
          <w:sz w:val="24"/>
          <w:szCs w:val="24"/>
        </w:rPr>
        <w:t xml:space="preserve">              法定代表人或授权代表签字：</w:t>
      </w:r>
    </w:p>
    <w:p w14:paraId="3D6EFF88">
      <w:pPr>
        <w:adjustRightInd w:val="0"/>
        <w:snapToGrid w:val="0"/>
        <w:ind w:firstLine="480" w:firstLineChars="200"/>
        <w:rPr>
          <w:rFonts w:ascii="仿宋_GB2312" w:eastAsia="仿宋_GB2312"/>
          <w:sz w:val="24"/>
          <w:szCs w:val="24"/>
        </w:rPr>
      </w:pPr>
    </w:p>
    <w:p w14:paraId="4DCFF5D1">
      <w:pPr>
        <w:adjustRightInd w:val="0"/>
        <w:snapToGrid w:val="0"/>
        <w:jc w:val="center"/>
        <w:rPr>
          <w:rFonts w:ascii="仿宋_GB2312" w:eastAsia="仿宋_GB2312"/>
          <w:b/>
          <w:sz w:val="32"/>
          <w:szCs w:val="32"/>
        </w:rPr>
      </w:pPr>
    </w:p>
    <w:p w14:paraId="3AF11BBD">
      <w:pPr>
        <w:adjustRightInd w:val="0"/>
        <w:snapToGrid w:val="0"/>
        <w:jc w:val="center"/>
        <w:rPr>
          <w:rFonts w:ascii="仿宋_GB2312" w:eastAsia="仿宋_GB2312"/>
          <w:b/>
          <w:sz w:val="32"/>
          <w:szCs w:val="32"/>
        </w:rPr>
      </w:pPr>
      <w:r>
        <w:rPr>
          <w:rFonts w:hint="eastAsia" w:ascii="仿宋_GB2312" w:eastAsia="仿宋_GB2312"/>
          <w:b/>
          <w:sz w:val="32"/>
          <w:szCs w:val="32"/>
        </w:rPr>
        <w:t>开标一览表</w:t>
      </w:r>
    </w:p>
    <w:tbl>
      <w:tblPr>
        <w:tblStyle w:val="7"/>
        <w:tblW w:w="9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2"/>
        <w:gridCol w:w="1995"/>
        <w:gridCol w:w="1278"/>
        <w:gridCol w:w="1098"/>
        <w:gridCol w:w="1716"/>
      </w:tblGrid>
      <w:tr w14:paraId="3DC8B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2972" w:type="dxa"/>
            <w:vAlign w:val="center"/>
          </w:tcPr>
          <w:p w14:paraId="6E31853A">
            <w:pPr>
              <w:pStyle w:val="3"/>
            </w:pPr>
            <w:r>
              <w:rPr>
                <w:rFonts w:hint="eastAsia"/>
              </w:rPr>
              <w:t>项目名称</w:t>
            </w:r>
          </w:p>
        </w:tc>
        <w:tc>
          <w:tcPr>
            <w:tcW w:w="6087" w:type="dxa"/>
            <w:gridSpan w:val="4"/>
            <w:vAlign w:val="center"/>
          </w:tcPr>
          <w:p w14:paraId="1B2868D5">
            <w:pPr>
              <w:pStyle w:val="3"/>
            </w:pPr>
            <w:r>
              <w:rPr>
                <w:rFonts w:hint="eastAsia"/>
              </w:rPr>
              <w:t>XXX项目</w:t>
            </w:r>
          </w:p>
        </w:tc>
      </w:tr>
      <w:tr w14:paraId="1CD33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2972" w:type="dxa"/>
            <w:vAlign w:val="center"/>
          </w:tcPr>
          <w:p w14:paraId="6993991D">
            <w:pPr>
              <w:pStyle w:val="3"/>
            </w:pPr>
            <w:r>
              <w:rPr>
                <w:rFonts w:hint="eastAsia"/>
              </w:rPr>
              <w:t>投标单位名称</w:t>
            </w:r>
          </w:p>
        </w:tc>
        <w:tc>
          <w:tcPr>
            <w:tcW w:w="6087" w:type="dxa"/>
            <w:gridSpan w:val="4"/>
            <w:vAlign w:val="center"/>
          </w:tcPr>
          <w:p w14:paraId="3290CB69">
            <w:pPr>
              <w:pStyle w:val="3"/>
            </w:pPr>
          </w:p>
        </w:tc>
      </w:tr>
      <w:tr w14:paraId="057D0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6" w:hRule="atLeast"/>
          <w:jc w:val="center"/>
        </w:trPr>
        <w:tc>
          <w:tcPr>
            <w:tcW w:w="2972" w:type="dxa"/>
            <w:vAlign w:val="center"/>
          </w:tcPr>
          <w:p w14:paraId="13CACCF8">
            <w:pPr>
              <w:pStyle w:val="3"/>
            </w:pPr>
            <w:r>
              <w:rPr>
                <w:rFonts w:hint="eastAsia"/>
              </w:rPr>
              <w:t>总报价（元，含税价）</w:t>
            </w:r>
          </w:p>
        </w:tc>
        <w:tc>
          <w:tcPr>
            <w:tcW w:w="6087" w:type="dxa"/>
            <w:gridSpan w:val="4"/>
            <w:vAlign w:val="center"/>
          </w:tcPr>
          <w:p w14:paraId="35CA1CB2">
            <w:pPr>
              <w:pStyle w:val="3"/>
            </w:pPr>
          </w:p>
        </w:tc>
      </w:tr>
      <w:tr w14:paraId="0493B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2972" w:type="dxa"/>
            <w:vAlign w:val="center"/>
          </w:tcPr>
          <w:p w14:paraId="079A817F">
            <w:pPr>
              <w:pStyle w:val="3"/>
            </w:pPr>
            <w:r>
              <w:rPr>
                <w:rFonts w:hint="eastAsia"/>
              </w:rPr>
              <w:t>税率</w:t>
            </w:r>
          </w:p>
        </w:tc>
        <w:tc>
          <w:tcPr>
            <w:tcW w:w="6087" w:type="dxa"/>
            <w:gridSpan w:val="4"/>
            <w:vAlign w:val="center"/>
          </w:tcPr>
          <w:p w14:paraId="490EEC26">
            <w:pPr>
              <w:pStyle w:val="3"/>
            </w:pPr>
            <w:r>
              <w:rPr>
                <w:rFonts w:hint="eastAsia"/>
              </w:rPr>
              <w:t>%</w:t>
            </w:r>
          </w:p>
        </w:tc>
      </w:tr>
      <w:tr w14:paraId="2A8F3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2972" w:type="dxa"/>
            <w:vAlign w:val="center"/>
          </w:tcPr>
          <w:p w14:paraId="6034E2A3">
            <w:pPr>
              <w:pStyle w:val="3"/>
            </w:pPr>
            <w:r>
              <w:rPr>
                <w:rFonts w:hint="eastAsia"/>
              </w:rPr>
              <w:t>质量目标</w:t>
            </w:r>
          </w:p>
        </w:tc>
        <w:tc>
          <w:tcPr>
            <w:tcW w:w="6087" w:type="dxa"/>
            <w:gridSpan w:val="4"/>
            <w:vAlign w:val="center"/>
          </w:tcPr>
          <w:p w14:paraId="7EF405C9">
            <w:pPr>
              <w:pStyle w:val="3"/>
            </w:pPr>
            <w:r>
              <w:rPr>
                <w:rFonts w:hint="eastAsia"/>
              </w:rPr>
              <w:t xml:space="preserve">                     合格</w:t>
            </w:r>
          </w:p>
        </w:tc>
      </w:tr>
      <w:tr w14:paraId="3F84F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2972" w:type="dxa"/>
            <w:vAlign w:val="center"/>
          </w:tcPr>
          <w:p w14:paraId="1D33A016">
            <w:pPr>
              <w:pStyle w:val="3"/>
            </w:pPr>
            <w:r>
              <w:rPr>
                <w:rFonts w:hint="eastAsia"/>
              </w:rPr>
              <w:t>工期</w:t>
            </w:r>
          </w:p>
        </w:tc>
        <w:tc>
          <w:tcPr>
            <w:tcW w:w="6087" w:type="dxa"/>
            <w:gridSpan w:val="4"/>
            <w:vAlign w:val="center"/>
          </w:tcPr>
          <w:p w14:paraId="11B15B53">
            <w:pPr>
              <w:pStyle w:val="3"/>
            </w:pPr>
            <w:r>
              <w:rPr>
                <w:rFonts w:hint="eastAsia"/>
              </w:rPr>
              <w:t>X个日历日</w:t>
            </w:r>
          </w:p>
        </w:tc>
      </w:tr>
      <w:tr w14:paraId="4BA57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2972" w:type="dxa"/>
            <w:vAlign w:val="center"/>
          </w:tcPr>
          <w:p w14:paraId="48B9E3C3">
            <w:pPr>
              <w:pStyle w:val="3"/>
            </w:pPr>
            <w:r>
              <w:rPr>
                <w:rFonts w:hint="eastAsia"/>
              </w:rPr>
              <w:t>质量保修期</w:t>
            </w:r>
          </w:p>
        </w:tc>
        <w:tc>
          <w:tcPr>
            <w:tcW w:w="6087" w:type="dxa"/>
            <w:gridSpan w:val="4"/>
            <w:vAlign w:val="center"/>
          </w:tcPr>
          <w:p w14:paraId="1F4129CB">
            <w:pPr>
              <w:pStyle w:val="3"/>
            </w:pPr>
            <w:r>
              <w:rPr>
                <w:rFonts w:hint="eastAsia"/>
              </w:rPr>
              <w:t>X年</w:t>
            </w:r>
          </w:p>
        </w:tc>
      </w:tr>
      <w:tr w14:paraId="24A77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7" w:hRule="atLeast"/>
          <w:jc w:val="center"/>
        </w:trPr>
        <w:tc>
          <w:tcPr>
            <w:tcW w:w="2972" w:type="dxa"/>
            <w:vAlign w:val="center"/>
          </w:tcPr>
          <w:p w14:paraId="15E0EE65">
            <w:pPr>
              <w:pStyle w:val="3"/>
            </w:pPr>
            <w:r>
              <w:rPr>
                <w:rFonts w:hint="eastAsia"/>
              </w:rPr>
              <w:t>项目经理</w:t>
            </w:r>
          </w:p>
        </w:tc>
        <w:tc>
          <w:tcPr>
            <w:tcW w:w="1995" w:type="dxa"/>
            <w:vAlign w:val="center"/>
          </w:tcPr>
          <w:p w14:paraId="6BA42D4A">
            <w:pPr>
              <w:pStyle w:val="3"/>
            </w:pPr>
            <w:r>
              <w:rPr>
                <w:rFonts w:hint="eastAsia"/>
              </w:rPr>
              <w:t>级别</w:t>
            </w:r>
          </w:p>
        </w:tc>
        <w:tc>
          <w:tcPr>
            <w:tcW w:w="1278" w:type="dxa"/>
          </w:tcPr>
          <w:p w14:paraId="6D1C7963">
            <w:pPr>
              <w:pStyle w:val="3"/>
            </w:pPr>
          </w:p>
        </w:tc>
        <w:tc>
          <w:tcPr>
            <w:tcW w:w="1098" w:type="dxa"/>
            <w:vAlign w:val="center"/>
          </w:tcPr>
          <w:p w14:paraId="64ED85B0">
            <w:pPr>
              <w:pStyle w:val="3"/>
            </w:pPr>
            <w:r>
              <w:rPr>
                <w:rFonts w:hint="eastAsia"/>
              </w:rPr>
              <w:t>编号</w:t>
            </w:r>
          </w:p>
        </w:tc>
        <w:tc>
          <w:tcPr>
            <w:tcW w:w="1716" w:type="dxa"/>
          </w:tcPr>
          <w:p w14:paraId="60CC7277">
            <w:pPr>
              <w:pStyle w:val="3"/>
            </w:pPr>
          </w:p>
        </w:tc>
      </w:tr>
      <w:tr w14:paraId="6C4F3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9" w:hRule="atLeast"/>
          <w:jc w:val="center"/>
        </w:trPr>
        <w:tc>
          <w:tcPr>
            <w:tcW w:w="9059" w:type="dxa"/>
            <w:gridSpan w:val="5"/>
          </w:tcPr>
          <w:p w14:paraId="54ADDBF8">
            <w:pPr>
              <w:pStyle w:val="3"/>
            </w:pPr>
            <w:r>
              <w:rPr>
                <w:rFonts w:hint="eastAsia"/>
              </w:rPr>
              <w:t>特殊说明：</w:t>
            </w:r>
          </w:p>
        </w:tc>
      </w:tr>
      <w:tr w14:paraId="28F58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1" w:hRule="atLeast"/>
          <w:jc w:val="center"/>
        </w:trPr>
        <w:tc>
          <w:tcPr>
            <w:tcW w:w="9059" w:type="dxa"/>
            <w:gridSpan w:val="5"/>
          </w:tcPr>
          <w:p w14:paraId="24E4B181">
            <w:pPr>
              <w:pStyle w:val="3"/>
            </w:pPr>
            <w:r>
              <w:rPr>
                <w:rFonts w:hint="eastAsia"/>
              </w:rPr>
              <w:t>本投标人完全认同招标文件的各项条款要求：</w:t>
            </w:r>
          </w:p>
          <w:p w14:paraId="30B92A3F">
            <w:pPr>
              <w:rPr>
                <w:rFonts w:ascii="仿宋_GB2312" w:eastAsia="仿宋_GB2312"/>
                <w:sz w:val="24"/>
                <w:szCs w:val="24"/>
              </w:rPr>
            </w:pPr>
          </w:p>
        </w:tc>
      </w:tr>
      <w:tr w14:paraId="5158C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1" w:hRule="atLeast"/>
          <w:jc w:val="center"/>
        </w:trPr>
        <w:tc>
          <w:tcPr>
            <w:tcW w:w="9059" w:type="dxa"/>
            <w:gridSpan w:val="5"/>
          </w:tcPr>
          <w:p w14:paraId="6365EFB8">
            <w:pPr>
              <w:pStyle w:val="3"/>
            </w:pPr>
            <w:r>
              <w:rPr>
                <w:rFonts w:hint="eastAsia"/>
              </w:rPr>
              <w:t>投标人确认（签字）：</w:t>
            </w:r>
          </w:p>
          <w:p w14:paraId="1E0EACDF">
            <w:pPr>
              <w:pStyle w:val="3"/>
            </w:pPr>
          </w:p>
        </w:tc>
      </w:tr>
    </w:tbl>
    <w:p w14:paraId="3C5FEFCA">
      <w:pPr>
        <w:adjustRightInd w:val="0"/>
        <w:snapToGrid w:val="0"/>
        <w:ind w:firstLine="480" w:firstLineChars="200"/>
        <w:rPr>
          <w:rFonts w:ascii="仿宋_GB2312" w:eastAsia="仿宋_GB2312"/>
          <w:sz w:val="24"/>
          <w:szCs w:val="24"/>
        </w:rPr>
      </w:pPr>
    </w:p>
    <w:p w14:paraId="52D91DB4">
      <w:pPr>
        <w:adjustRightInd w:val="0"/>
        <w:snapToGrid w:val="0"/>
        <w:ind w:firstLine="480" w:firstLineChars="200"/>
        <w:rPr>
          <w:rFonts w:ascii="仿宋_GB2312" w:eastAsia="仿宋_GB2312"/>
          <w:sz w:val="24"/>
          <w:szCs w:val="24"/>
        </w:rPr>
      </w:pPr>
    </w:p>
    <w:p w14:paraId="4C569304">
      <w:pPr>
        <w:adjustRightInd w:val="0"/>
        <w:snapToGrid w:val="0"/>
        <w:ind w:firstLine="480" w:firstLineChars="200"/>
        <w:rPr>
          <w:rFonts w:ascii="仿宋_GB2312" w:eastAsia="仿宋_GB2312"/>
          <w:sz w:val="24"/>
          <w:szCs w:val="24"/>
        </w:rPr>
      </w:pPr>
    </w:p>
    <w:p w14:paraId="155D1BE6">
      <w:pPr>
        <w:adjustRightInd w:val="0"/>
        <w:snapToGrid w:val="0"/>
        <w:ind w:firstLine="480" w:firstLineChars="200"/>
        <w:rPr>
          <w:rFonts w:ascii="仿宋_GB2312" w:eastAsia="仿宋_GB2312"/>
          <w:sz w:val="24"/>
          <w:szCs w:val="24"/>
        </w:rPr>
      </w:pPr>
      <w:r>
        <w:rPr>
          <w:rFonts w:hint="eastAsia" w:ascii="仿宋_GB2312" w:eastAsia="仿宋_GB2312"/>
          <w:sz w:val="24"/>
          <w:szCs w:val="24"/>
        </w:rPr>
        <w:t>投标人：（盖章）</w:t>
      </w:r>
      <w:r>
        <w:rPr>
          <w:rFonts w:ascii="仿宋_GB2312" w:eastAsia="仿宋_GB2312"/>
          <w:sz w:val="24"/>
          <w:szCs w:val="24"/>
        </w:rPr>
        <w:t xml:space="preserve">                            法定代表人：（签字盖章）</w:t>
      </w:r>
    </w:p>
    <w:p w14:paraId="0551B020">
      <w:pPr>
        <w:adjustRightInd w:val="0"/>
        <w:snapToGrid w:val="0"/>
        <w:ind w:firstLine="480" w:firstLineChars="200"/>
        <w:rPr>
          <w:rFonts w:ascii="仿宋_GB2312" w:eastAsia="仿宋_GB2312"/>
          <w:sz w:val="24"/>
          <w:szCs w:val="24"/>
        </w:rPr>
      </w:pPr>
    </w:p>
    <w:p w14:paraId="164BDBDD">
      <w:pPr>
        <w:adjustRightInd w:val="0"/>
        <w:snapToGrid w:val="0"/>
        <w:ind w:firstLine="480" w:firstLineChars="200"/>
        <w:rPr>
          <w:rFonts w:ascii="仿宋_GB2312" w:eastAsia="仿宋_GB2312"/>
          <w:sz w:val="24"/>
          <w:szCs w:val="24"/>
        </w:rPr>
      </w:pPr>
      <w:r>
        <w:rPr>
          <w:rFonts w:ascii="仿宋_GB2312" w:eastAsia="仿宋_GB2312"/>
          <w:sz w:val="24"/>
          <w:szCs w:val="24"/>
        </w:rPr>
        <w:t xml:space="preserve">                                         年          月          日</w:t>
      </w:r>
    </w:p>
    <w:p w14:paraId="6D8C7A30">
      <w:pPr>
        <w:adjustRightInd w:val="0"/>
        <w:snapToGrid w:val="0"/>
        <w:ind w:firstLine="480" w:firstLineChars="200"/>
        <w:rPr>
          <w:rFonts w:ascii="仿宋_GB2312" w:eastAsia="仿宋_GB2312"/>
          <w:sz w:val="24"/>
          <w:szCs w:val="24"/>
        </w:rPr>
      </w:pPr>
    </w:p>
    <w:p w14:paraId="04BE6192">
      <w:pPr>
        <w:adjustRightInd w:val="0"/>
        <w:snapToGrid w:val="0"/>
        <w:ind w:firstLine="480" w:firstLineChars="200"/>
        <w:rPr>
          <w:rFonts w:ascii="仿宋_GB2312" w:eastAsia="仿宋_GB2312"/>
          <w:sz w:val="24"/>
          <w:szCs w:val="24"/>
        </w:rPr>
      </w:pPr>
    </w:p>
    <w:p w14:paraId="0905DFC6">
      <w:pPr>
        <w:pStyle w:val="2"/>
        <w:rPr>
          <w:rFonts w:ascii="仿宋_GB2312" w:eastAsia="仿宋_GB2312"/>
          <w:sz w:val="24"/>
          <w:szCs w:val="24"/>
        </w:rPr>
      </w:pPr>
    </w:p>
    <w:p w14:paraId="332876D7">
      <w:pPr>
        <w:rPr>
          <w:rFonts w:ascii="仿宋_GB2312" w:eastAsia="仿宋_GB2312"/>
          <w:sz w:val="24"/>
          <w:szCs w:val="24"/>
        </w:rPr>
      </w:pPr>
    </w:p>
    <w:p w14:paraId="6D29FB8C">
      <w:pPr>
        <w:pStyle w:val="2"/>
        <w:rPr>
          <w:rFonts w:ascii="仿宋_GB2312" w:eastAsia="仿宋_GB2312"/>
          <w:sz w:val="24"/>
          <w:szCs w:val="24"/>
        </w:rPr>
      </w:pPr>
    </w:p>
    <w:p w14:paraId="277F5F9A">
      <w:pPr>
        <w:rPr>
          <w:rFonts w:ascii="仿宋_GB2312" w:eastAsia="仿宋_GB2312"/>
          <w:sz w:val="24"/>
          <w:szCs w:val="24"/>
        </w:rPr>
      </w:pPr>
    </w:p>
    <w:p w14:paraId="7C838C8A">
      <w:pPr>
        <w:pStyle w:val="2"/>
        <w:rPr>
          <w:rFonts w:ascii="仿宋_GB2312" w:eastAsia="仿宋_GB2312"/>
          <w:sz w:val="24"/>
          <w:szCs w:val="24"/>
        </w:rPr>
      </w:pPr>
    </w:p>
    <w:p w14:paraId="1248F4B0">
      <w:pPr>
        <w:rPr>
          <w:rFonts w:ascii="仿宋_GB2312" w:eastAsia="仿宋_GB2312"/>
          <w:sz w:val="24"/>
          <w:szCs w:val="24"/>
        </w:rPr>
      </w:pPr>
    </w:p>
    <w:p w14:paraId="260EE86C">
      <w:pPr>
        <w:adjustRightInd w:val="0"/>
        <w:snapToGrid w:val="0"/>
        <w:jc w:val="center"/>
        <w:rPr>
          <w:rFonts w:ascii="仿宋_GB2312" w:eastAsia="仿宋_GB2312"/>
          <w:b/>
          <w:sz w:val="32"/>
          <w:szCs w:val="32"/>
        </w:rPr>
      </w:pPr>
      <w:r>
        <w:rPr>
          <w:rFonts w:hint="eastAsia" w:ascii="仿宋_GB2312" w:eastAsia="仿宋_GB2312"/>
          <w:b/>
          <w:sz w:val="32"/>
          <w:szCs w:val="32"/>
        </w:rPr>
        <w:t>投标清单报价表</w:t>
      </w:r>
    </w:p>
    <w:tbl>
      <w:tblPr>
        <w:tblStyle w:val="7"/>
        <w:tblW w:w="5532" w:type="pct"/>
        <w:jc w:val="center"/>
        <w:tblLayout w:type="fixed"/>
        <w:tblCellMar>
          <w:top w:w="0" w:type="dxa"/>
          <w:left w:w="108" w:type="dxa"/>
          <w:bottom w:w="0" w:type="dxa"/>
          <w:right w:w="108" w:type="dxa"/>
        </w:tblCellMar>
      </w:tblPr>
      <w:tblGrid>
        <w:gridCol w:w="509"/>
        <w:gridCol w:w="1335"/>
        <w:gridCol w:w="1489"/>
        <w:gridCol w:w="2666"/>
        <w:gridCol w:w="465"/>
        <w:gridCol w:w="1035"/>
        <w:gridCol w:w="945"/>
        <w:gridCol w:w="1200"/>
        <w:gridCol w:w="381"/>
      </w:tblGrid>
      <w:tr w14:paraId="706AE5AB">
        <w:tblPrEx>
          <w:tblCellMar>
            <w:top w:w="0" w:type="dxa"/>
            <w:left w:w="108" w:type="dxa"/>
            <w:bottom w:w="0" w:type="dxa"/>
            <w:right w:w="108" w:type="dxa"/>
          </w:tblCellMar>
        </w:tblPrEx>
        <w:trPr>
          <w:trHeight w:val="90" w:hRule="atLeast"/>
          <w:jc w:val="center"/>
        </w:trPr>
        <w:tc>
          <w:tcPr>
            <w:tcW w:w="253" w:type="pct"/>
            <w:tcBorders>
              <w:top w:val="single" w:color="auto" w:sz="4" w:space="0"/>
              <w:left w:val="single" w:color="auto" w:sz="4" w:space="0"/>
              <w:bottom w:val="single" w:color="auto" w:sz="4" w:space="0"/>
              <w:right w:val="single" w:color="auto" w:sz="4" w:space="0"/>
            </w:tcBorders>
            <w:shd w:val="clear" w:color="auto" w:fill="FFFFFF"/>
            <w:vAlign w:val="center"/>
          </w:tcPr>
          <w:p w14:paraId="62203A33">
            <w:pPr>
              <w:jc w:val="center"/>
              <w:rPr>
                <w:rFonts w:ascii="仿宋_GB2312" w:eastAsia="仿宋_GB2312"/>
                <w:color w:val="000000" w:themeColor="text1"/>
                <w:sz w:val="24"/>
                <w:szCs w:val="24"/>
                <w14:textFill>
                  <w14:solidFill>
                    <w14:schemeClr w14:val="tx1"/>
                  </w14:solidFill>
                </w14:textFill>
              </w:rPr>
            </w:pPr>
            <w:r>
              <w:rPr>
                <w:rFonts w:hint="eastAsia" w:ascii="仿宋_GB2312" w:eastAsia="仿宋_GB2312"/>
                <w:color w:val="000000" w:themeColor="text1"/>
                <w:sz w:val="24"/>
                <w:szCs w:val="24"/>
                <w:lang w:bidi="ar"/>
                <w14:textFill>
                  <w14:solidFill>
                    <w14:schemeClr w14:val="tx1"/>
                  </w14:solidFill>
                </w14:textFill>
              </w:rPr>
              <w:t>序号</w:t>
            </w:r>
          </w:p>
        </w:tc>
        <w:tc>
          <w:tcPr>
            <w:tcW w:w="665" w:type="pct"/>
            <w:tcBorders>
              <w:top w:val="single" w:color="auto" w:sz="4" w:space="0"/>
              <w:left w:val="single" w:color="auto" w:sz="4" w:space="0"/>
              <w:bottom w:val="single" w:color="auto" w:sz="4" w:space="0"/>
              <w:right w:val="single" w:color="auto" w:sz="4" w:space="0"/>
            </w:tcBorders>
            <w:shd w:val="clear" w:color="auto" w:fill="FFFFFF"/>
            <w:vAlign w:val="center"/>
          </w:tcPr>
          <w:p w14:paraId="0C555BB5">
            <w:pPr>
              <w:jc w:val="center"/>
              <w:rPr>
                <w:rFonts w:hint="default" w:ascii="仿宋_GB2312" w:eastAsia="仿宋_GB2312"/>
                <w:color w:val="000000" w:themeColor="text1"/>
                <w:sz w:val="24"/>
                <w:szCs w:val="24"/>
                <w:lang w:val="en-US" w:eastAsia="zh-CN"/>
                <w14:textFill>
                  <w14:solidFill>
                    <w14:schemeClr w14:val="tx1"/>
                  </w14:solidFill>
                </w14:textFill>
              </w:rPr>
            </w:pPr>
            <w:r>
              <w:rPr>
                <w:rFonts w:hint="eastAsia" w:ascii="仿宋_GB2312" w:eastAsia="仿宋_GB2312"/>
                <w:color w:val="000000" w:themeColor="text1"/>
                <w:sz w:val="24"/>
                <w:szCs w:val="24"/>
                <w:lang w:val="en-US" w:eastAsia="zh-CN"/>
                <w14:textFill>
                  <w14:solidFill>
                    <w14:schemeClr w14:val="tx1"/>
                  </w14:solidFill>
                </w14:textFill>
              </w:rPr>
              <w:t>项目名称</w:t>
            </w:r>
          </w:p>
        </w:tc>
        <w:tc>
          <w:tcPr>
            <w:tcW w:w="2072"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60DE0AD">
            <w:pPr>
              <w:jc w:val="center"/>
              <w:rPr>
                <w:rFonts w:ascii="仿宋_GB2312" w:eastAsia="仿宋_GB2312"/>
                <w:color w:val="000000" w:themeColor="text1"/>
                <w:sz w:val="24"/>
                <w:szCs w:val="24"/>
                <w14:textFill>
                  <w14:solidFill>
                    <w14:schemeClr w14:val="tx1"/>
                  </w14:solidFill>
                </w14:textFill>
              </w:rPr>
            </w:pPr>
            <w:r>
              <w:rPr>
                <w:rFonts w:hint="eastAsia" w:ascii="仿宋_GB2312" w:eastAsia="仿宋_GB2312"/>
                <w:color w:val="000000" w:themeColor="text1"/>
                <w:sz w:val="24"/>
                <w:szCs w:val="24"/>
                <w:lang w:bidi="ar"/>
                <w14:textFill>
                  <w14:solidFill>
                    <w14:schemeClr w14:val="tx1"/>
                  </w14:solidFill>
                </w14:textFill>
              </w:rPr>
              <w:t>施工内容</w:t>
            </w:r>
          </w:p>
        </w:tc>
        <w:tc>
          <w:tcPr>
            <w:tcW w:w="231" w:type="pct"/>
            <w:tcBorders>
              <w:top w:val="single" w:color="auto" w:sz="4" w:space="0"/>
              <w:left w:val="single" w:color="auto" w:sz="4" w:space="0"/>
              <w:bottom w:val="single" w:color="auto" w:sz="4" w:space="0"/>
              <w:right w:val="single" w:color="auto" w:sz="4" w:space="0"/>
            </w:tcBorders>
            <w:shd w:val="clear" w:color="auto" w:fill="FFFFFF"/>
            <w:vAlign w:val="center"/>
          </w:tcPr>
          <w:p w14:paraId="424672BF">
            <w:pPr>
              <w:jc w:val="center"/>
              <w:rPr>
                <w:rFonts w:hint="eastAsia" w:ascii="仿宋_GB2312" w:eastAsia="仿宋_GB2312"/>
                <w:color w:val="000000" w:themeColor="text1"/>
                <w:sz w:val="24"/>
                <w:szCs w:val="24"/>
                <w:lang w:bidi="ar"/>
                <w14:textFill>
                  <w14:solidFill>
                    <w14:schemeClr w14:val="tx1"/>
                  </w14:solidFill>
                </w14:textFill>
              </w:rPr>
            </w:pPr>
            <w:r>
              <w:rPr>
                <w:rFonts w:hint="eastAsia" w:ascii="仿宋_GB2312" w:eastAsia="仿宋_GB2312"/>
                <w:color w:val="000000" w:themeColor="text1"/>
                <w:sz w:val="24"/>
                <w:szCs w:val="24"/>
                <w:lang w:bidi="ar"/>
                <w14:textFill>
                  <w14:solidFill>
                    <w14:schemeClr w14:val="tx1"/>
                  </w14:solidFill>
                </w14:textFill>
              </w:rPr>
              <w:t>单位</w:t>
            </w:r>
          </w:p>
        </w:tc>
        <w:tc>
          <w:tcPr>
            <w:tcW w:w="516" w:type="pct"/>
            <w:tcBorders>
              <w:top w:val="single" w:color="auto" w:sz="4" w:space="0"/>
              <w:left w:val="single" w:color="auto" w:sz="4" w:space="0"/>
              <w:bottom w:val="single" w:color="auto" w:sz="4" w:space="0"/>
              <w:right w:val="single" w:color="auto" w:sz="4" w:space="0"/>
            </w:tcBorders>
            <w:shd w:val="clear" w:color="auto" w:fill="FFFFFF"/>
            <w:vAlign w:val="center"/>
          </w:tcPr>
          <w:p w14:paraId="2AC7C624">
            <w:pPr>
              <w:jc w:val="center"/>
              <w:rPr>
                <w:rFonts w:ascii="仿宋_GB2312" w:eastAsia="仿宋_GB2312"/>
                <w:color w:val="000000" w:themeColor="text1"/>
                <w:sz w:val="24"/>
                <w:szCs w:val="24"/>
                <w14:textFill>
                  <w14:solidFill>
                    <w14:schemeClr w14:val="tx1"/>
                  </w14:solidFill>
                </w14:textFill>
              </w:rPr>
            </w:pPr>
            <w:r>
              <w:rPr>
                <w:rFonts w:hint="eastAsia" w:ascii="仿宋_GB2312" w:eastAsia="仿宋_GB2312"/>
                <w:color w:val="000000" w:themeColor="text1"/>
                <w:sz w:val="24"/>
                <w:szCs w:val="24"/>
                <w:lang w:bidi="ar"/>
                <w14:textFill>
                  <w14:solidFill>
                    <w14:schemeClr w14:val="tx1"/>
                  </w14:solidFill>
                </w14:textFill>
              </w:rPr>
              <w:t>工程量</w:t>
            </w:r>
          </w:p>
        </w:tc>
        <w:tc>
          <w:tcPr>
            <w:tcW w:w="471" w:type="pct"/>
            <w:tcBorders>
              <w:top w:val="single" w:color="auto" w:sz="4" w:space="0"/>
              <w:left w:val="single" w:color="auto" w:sz="4" w:space="0"/>
              <w:bottom w:val="single" w:color="auto" w:sz="4" w:space="0"/>
              <w:right w:val="single" w:color="auto" w:sz="4" w:space="0"/>
            </w:tcBorders>
            <w:shd w:val="clear" w:color="auto" w:fill="FFFFFF"/>
            <w:vAlign w:val="center"/>
          </w:tcPr>
          <w:p w14:paraId="45BB43F6">
            <w:pPr>
              <w:jc w:val="center"/>
              <w:rPr>
                <w:rFonts w:ascii="仿宋_GB2312" w:eastAsia="仿宋_GB2312"/>
                <w:color w:val="000000" w:themeColor="text1"/>
                <w:sz w:val="24"/>
                <w:szCs w:val="24"/>
                <w14:textFill>
                  <w14:solidFill>
                    <w14:schemeClr w14:val="tx1"/>
                  </w14:solidFill>
                </w14:textFill>
              </w:rPr>
            </w:pPr>
            <w:r>
              <w:rPr>
                <w:rFonts w:hint="eastAsia" w:ascii="仿宋_GB2312" w:eastAsia="仿宋_GB2312"/>
                <w:color w:val="000000" w:themeColor="text1"/>
                <w:sz w:val="24"/>
                <w:szCs w:val="24"/>
                <w:lang w:bidi="ar"/>
                <w14:textFill>
                  <w14:solidFill>
                    <w14:schemeClr w14:val="tx1"/>
                  </w14:solidFill>
                </w14:textFill>
              </w:rPr>
              <w:t>不含税单价</w:t>
            </w:r>
          </w:p>
        </w:tc>
        <w:tc>
          <w:tcPr>
            <w:tcW w:w="598" w:type="pct"/>
            <w:tcBorders>
              <w:top w:val="single" w:color="auto" w:sz="4" w:space="0"/>
              <w:left w:val="single" w:color="auto" w:sz="4" w:space="0"/>
              <w:bottom w:val="single" w:color="auto" w:sz="4" w:space="0"/>
              <w:right w:val="single" w:color="auto" w:sz="4" w:space="0"/>
            </w:tcBorders>
            <w:shd w:val="clear" w:color="auto" w:fill="auto"/>
            <w:vAlign w:val="center"/>
          </w:tcPr>
          <w:p w14:paraId="75861DB7">
            <w:pPr>
              <w:jc w:val="center"/>
              <w:rPr>
                <w:rFonts w:ascii="仿宋_GB2312" w:eastAsia="仿宋_GB2312"/>
                <w:color w:val="000000" w:themeColor="text1"/>
                <w:sz w:val="24"/>
                <w:szCs w:val="24"/>
                <w:lang w:bidi="ar"/>
                <w14:textFill>
                  <w14:solidFill>
                    <w14:schemeClr w14:val="tx1"/>
                  </w14:solidFill>
                </w14:textFill>
              </w:rPr>
            </w:pPr>
            <w:r>
              <w:rPr>
                <w:rFonts w:hint="eastAsia" w:ascii="仿宋_GB2312" w:eastAsia="仿宋_GB2312"/>
                <w:color w:val="000000" w:themeColor="text1"/>
                <w:sz w:val="24"/>
                <w:szCs w:val="24"/>
                <w:lang w:bidi="ar"/>
                <w14:textFill>
                  <w14:solidFill>
                    <w14:schemeClr w14:val="tx1"/>
                  </w14:solidFill>
                </w14:textFill>
              </w:rPr>
              <w:t>合计</w:t>
            </w:r>
          </w:p>
          <w:p w14:paraId="1CDC9F16">
            <w:pPr>
              <w:jc w:val="center"/>
              <w:rPr>
                <w:rFonts w:ascii="仿宋_GB2312" w:eastAsia="仿宋_GB2312"/>
                <w:color w:val="000000" w:themeColor="text1"/>
                <w:sz w:val="24"/>
                <w:szCs w:val="24"/>
                <w14:textFill>
                  <w14:solidFill>
                    <w14:schemeClr w14:val="tx1"/>
                  </w14:solidFill>
                </w14:textFill>
              </w:rPr>
            </w:pPr>
            <w:r>
              <w:rPr>
                <w:rFonts w:hint="eastAsia" w:ascii="仿宋_GB2312" w:eastAsia="仿宋_GB2312"/>
                <w:color w:val="000000" w:themeColor="text1"/>
                <w:sz w:val="24"/>
                <w:szCs w:val="24"/>
                <w:lang w:bidi="ar"/>
                <w14:textFill>
                  <w14:solidFill>
                    <w14:schemeClr w14:val="tx1"/>
                  </w14:solidFill>
                </w14:textFill>
              </w:rPr>
              <w:t>金额（元）</w:t>
            </w:r>
          </w:p>
        </w:tc>
        <w:tc>
          <w:tcPr>
            <w:tcW w:w="190" w:type="pct"/>
            <w:tcBorders>
              <w:top w:val="single" w:color="auto" w:sz="4" w:space="0"/>
              <w:left w:val="single" w:color="auto" w:sz="4" w:space="0"/>
              <w:bottom w:val="single" w:color="auto" w:sz="4" w:space="0"/>
              <w:right w:val="single" w:color="auto" w:sz="4" w:space="0"/>
            </w:tcBorders>
            <w:shd w:val="clear" w:color="auto" w:fill="auto"/>
            <w:vAlign w:val="center"/>
          </w:tcPr>
          <w:p w14:paraId="3C6B1977">
            <w:pPr>
              <w:jc w:val="center"/>
              <w:rPr>
                <w:rFonts w:ascii="仿宋_GB2312" w:eastAsia="仿宋_GB2312"/>
                <w:color w:val="000000" w:themeColor="text1"/>
                <w:sz w:val="24"/>
                <w:szCs w:val="24"/>
                <w14:textFill>
                  <w14:solidFill>
                    <w14:schemeClr w14:val="tx1"/>
                  </w14:solidFill>
                </w14:textFill>
              </w:rPr>
            </w:pPr>
            <w:r>
              <w:rPr>
                <w:rStyle w:val="10"/>
                <w:rFonts w:hint="default" w:ascii="仿宋_GB2312" w:eastAsia="仿宋_GB2312"/>
                <w:b w:val="0"/>
                <w:color w:val="000000" w:themeColor="text1"/>
                <w:lang w:bidi="ar"/>
                <w14:textFill>
                  <w14:solidFill>
                    <w14:schemeClr w14:val="tx1"/>
                  </w14:solidFill>
                </w14:textFill>
              </w:rPr>
              <w:t>备注</w:t>
            </w:r>
          </w:p>
        </w:tc>
      </w:tr>
      <w:tr w14:paraId="5B8DE745">
        <w:tblPrEx>
          <w:tblCellMar>
            <w:top w:w="0" w:type="dxa"/>
            <w:left w:w="108" w:type="dxa"/>
            <w:bottom w:w="0" w:type="dxa"/>
            <w:right w:w="108" w:type="dxa"/>
          </w:tblCellMar>
        </w:tblPrEx>
        <w:trPr>
          <w:trHeight w:val="268" w:hRule="atLeast"/>
          <w:jc w:val="center"/>
        </w:trPr>
        <w:tc>
          <w:tcPr>
            <w:tcW w:w="253" w:type="pct"/>
            <w:tcBorders>
              <w:top w:val="single" w:color="auto" w:sz="4" w:space="0"/>
              <w:left w:val="single" w:color="auto" w:sz="4" w:space="0"/>
              <w:bottom w:val="single" w:color="auto" w:sz="4" w:space="0"/>
              <w:right w:val="single" w:color="auto" w:sz="4" w:space="0"/>
            </w:tcBorders>
            <w:shd w:val="clear" w:color="auto" w:fill="FFFFFF"/>
            <w:vAlign w:val="center"/>
          </w:tcPr>
          <w:p w14:paraId="4BEF9695">
            <w:pPr>
              <w:spacing w:line="280" w:lineRule="exact"/>
              <w:jc w:val="center"/>
              <w:rPr>
                <w:rFonts w:ascii="仿宋_GB2312" w:eastAsia="仿宋_GB2312"/>
                <w:color w:val="000000" w:themeColor="text1"/>
                <w:szCs w:val="21"/>
                <w:lang w:bidi="ar"/>
                <w14:textFill>
                  <w14:solidFill>
                    <w14:schemeClr w14:val="tx1"/>
                  </w14:solidFill>
                </w14:textFill>
              </w:rPr>
            </w:pPr>
            <w:r>
              <w:rPr>
                <w:rFonts w:hint="eastAsia" w:ascii="仿宋_GB2312" w:eastAsia="仿宋_GB2312"/>
                <w:color w:val="000000" w:themeColor="text1"/>
                <w:szCs w:val="21"/>
                <w:lang w:bidi="ar"/>
                <w14:textFill>
                  <w14:solidFill>
                    <w14:schemeClr w14:val="tx1"/>
                  </w14:solidFill>
                </w14:textFill>
              </w:rPr>
              <w:t>1</w:t>
            </w:r>
          </w:p>
        </w:tc>
        <w:tc>
          <w:tcPr>
            <w:tcW w:w="665" w:type="pct"/>
            <w:tcBorders>
              <w:top w:val="single" w:color="auto" w:sz="4" w:space="0"/>
              <w:left w:val="single" w:color="auto" w:sz="4" w:space="0"/>
              <w:bottom w:val="single" w:color="auto" w:sz="4" w:space="0"/>
              <w:right w:val="single" w:color="auto" w:sz="4" w:space="0"/>
            </w:tcBorders>
            <w:shd w:val="clear" w:color="auto" w:fill="auto"/>
            <w:vAlign w:val="center"/>
          </w:tcPr>
          <w:p w14:paraId="305DCDE0">
            <w:pPr>
              <w:keepNext w:val="0"/>
              <w:keepLines w:val="0"/>
              <w:widowControl/>
              <w:suppressLineNumbers w:val="0"/>
              <w:jc w:val="center"/>
              <w:textAlignment w:val="center"/>
              <w:rPr>
                <w:rFonts w:ascii="宋体" w:hAnsi="宋体" w:eastAsia="宋体" w:cs="宋体"/>
                <w:color w:val="000000" w:themeColor="text1"/>
                <w:kern w:val="0"/>
                <w:sz w:val="18"/>
                <w:szCs w:val="18"/>
                <w:lang w:bidi="ar"/>
                <w14:textFill>
                  <w14:solidFill>
                    <w14:schemeClr w14:val="tx1"/>
                  </w14:solidFill>
                </w14:textFill>
              </w:rPr>
            </w:pPr>
            <w:r>
              <w:rPr>
                <w:rFonts w:hint="eastAsia" w:ascii="宋体" w:hAnsi="宋体" w:eastAsia="宋体" w:cs="宋体"/>
                <w:i w:val="0"/>
                <w:color w:val="000000"/>
                <w:kern w:val="0"/>
                <w:sz w:val="22"/>
                <w:szCs w:val="22"/>
                <w:u w:val="none"/>
                <w:lang w:val="en-US" w:eastAsia="zh-CN" w:bidi="ar"/>
              </w:rPr>
              <w:t>拆除更换EPS夹芯板</w:t>
            </w:r>
          </w:p>
        </w:tc>
        <w:tc>
          <w:tcPr>
            <w:tcW w:w="207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7A5878C">
            <w:pPr>
              <w:keepNext w:val="0"/>
              <w:keepLines w:val="0"/>
              <w:widowControl/>
              <w:suppressLineNumbers w:val="0"/>
              <w:jc w:val="left"/>
              <w:textAlignment w:val="center"/>
              <w:rPr>
                <w:rFonts w:ascii="宋体" w:hAnsi="宋体" w:eastAsia="宋体" w:cs="宋体"/>
                <w:color w:val="000000" w:themeColor="text1"/>
                <w:kern w:val="0"/>
                <w:sz w:val="18"/>
                <w:szCs w:val="18"/>
                <w:lang w:bidi="ar"/>
                <w14:textFill>
                  <w14:solidFill>
                    <w14:schemeClr w14:val="tx1"/>
                  </w14:solidFill>
                </w14:textFill>
              </w:rPr>
            </w:pPr>
            <w:r>
              <w:rPr>
                <w:rFonts w:hint="eastAsia" w:ascii="宋体" w:hAnsi="宋体" w:eastAsia="宋体" w:cs="宋体"/>
                <w:i w:val="0"/>
                <w:color w:val="000000"/>
                <w:kern w:val="0"/>
                <w:sz w:val="22"/>
                <w:szCs w:val="22"/>
                <w:u w:val="none"/>
                <w:lang w:val="en-US" w:eastAsia="zh-CN" w:bidi="ar"/>
              </w:rPr>
              <w:t>1.拆除原有100mm厚EPS夹芯板。</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2.新安装双面0.5mm厚100型岩棉夹芯板屋面板；</w:t>
            </w:r>
            <w:r>
              <w:rPr>
                <w:rFonts w:hint="eastAsia" w:ascii="宋体" w:hAnsi="宋体" w:eastAsia="宋体" w:cs="宋体"/>
                <w:i w:val="0"/>
                <w:color w:val="auto"/>
                <w:kern w:val="0"/>
                <w:sz w:val="22"/>
                <w:szCs w:val="22"/>
                <w:u w:val="none"/>
                <w:lang w:val="en-US" w:eastAsia="zh-CN" w:bidi="ar"/>
              </w:rPr>
              <w:t>上面为YX35</w:t>
            </w:r>
            <w:r>
              <w:rPr>
                <w:rStyle w:val="14"/>
                <w:rFonts w:eastAsia="宋体"/>
                <w:color w:val="auto"/>
                <w:sz w:val="22"/>
                <w:szCs w:val="22"/>
                <w:lang w:val="en-US" w:eastAsia="zh-CN" w:bidi="ar"/>
              </w:rPr>
              <w:noBreakHyphen/>
            </w:r>
            <w:r>
              <w:rPr>
                <w:rStyle w:val="15"/>
                <w:color w:val="auto"/>
                <w:sz w:val="22"/>
                <w:szCs w:val="22"/>
                <w:lang w:val="en-US" w:eastAsia="zh-CN" w:bidi="ar"/>
              </w:rPr>
              <w:t>240</w:t>
            </w:r>
            <w:r>
              <w:rPr>
                <w:rStyle w:val="14"/>
                <w:rFonts w:eastAsia="宋体"/>
                <w:color w:val="auto"/>
                <w:sz w:val="22"/>
                <w:szCs w:val="22"/>
                <w:lang w:val="en-US" w:eastAsia="zh-CN" w:bidi="ar"/>
              </w:rPr>
              <w:noBreakHyphen/>
            </w:r>
            <w:r>
              <w:rPr>
                <w:rStyle w:val="15"/>
                <w:color w:val="auto"/>
                <w:sz w:val="22"/>
                <w:szCs w:val="22"/>
                <w:lang w:val="en-US" w:eastAsia="zh-CN" w:bidi="ar"/>
              </w:rPr>
              <w:t>950瓦楞板，</w:t>
            </w:r>
            <w:r>
              <w:rPr>
                <w:rStyle w:val="15"/>
                <w:rFonts w:hint="eastAsia"/>
                <w:color w:val="auto"/>
                <w:sz w:val="22"/>
                <w:szCs w:val="22"/>
                <w:lang w:val="en-US" w:eastAsia="zh-CN" w:bidi="ar"/>
              </w:rPr>
              <w:t>板缝处理：采用专用密封胶填缝，宽度应≥10mm，深度应≥5mm。</w:t>
            </w:r>
            <w:r>
              <w:rPr>
                <w:rStyle w:val="15"/>
                <w:color w:val="auto"/>
                <w:sz w:val="22"/>
                <w:szCs w:val="22"/>
                <w:lang w:val="en-US" w:eastAsia="zh-CN" w:bidi="ar"/>
              </w:rPr>
              <w:br w:type="textWrapping"/>
            </w:r>
            <w:r>
              <w:rPr>
                <w:rStyle w:val="15"/>
                <w:color w:val="auto"/>
                <w:sz w:val="22"/>
                <w:szCs w:val="22"/>
                <w:lang w:val="en-US" w:eastAsia="zh-CN" w:bidi="ar"/>
              </w:rPr>
              <w:t>3.采用50mm×100mm×3mm热镀锌矩形管（</w:t>
            </w:r>
            <w:r>
              <w:rPr>
                <w:rStyle w:val="15"/>
                <w:rFonts w:hint="eastAsia"/>
                <w:color w:val="auto"/>
                <w:sz w:val="22"/>
                <w:szCs w:val="22"/>
                <w:lang w:val="en-US" w:eastAsia="zh-CN" w:bidi="ar"/>
              </w:rPr>
              <w:t>矩形管甲供）</w:t>
            </w:r>
            <w:r>
              <w:rPr>
                <w:rStyle w:val="15"/>
                <w:color w:val="auto"/>
                <w:sz w:val="22"/>
                <w:szCs w:val="22"/>
                <w:lang w:val="en-US" w:eastAsia="zh-CN" w:bidi="ar"/>
              </w:rPr>
              <w:t>对屋面顶部结构进行加固，沿办公楼方向均匀通长焊接设置3道，焊点清除焊渣后涂刷防</w:t>
            </w:r>
            <w:r>
              <w:rPr>
                <w:rStyle w:val="15"/>
                <w:rFonts w:hint="eastAsia"/>
                <w:color w:val="auto"/>
                <w:sz w:val="22"/>
                <w:szCs w:val="22"/>
                <w:lang w:val="en-US" w:eastAsia="zh-CN" w:bidi="ar"/>
              </w:rPr>
              <w:t>火防</w:t>
            </w:r>
            <w:r>
              <w:rPr>
                <w:rStyle w:val="15"/>
                <w:color w:val="auto"/>
                <w:sz w:val="22"/>
                <w:szCs w:val="22"/>
                <w:lang w:val="en-US" w:eastAsia="zh-CN" w:bidi="ar"/>
              </w:rPr>
              <w:t>锈漆两遍。</w:t>
            </w:r>
            <w:r>
              <w:rPr>
                <w:rStyle w:val="15"/>
                <w:color w:val="FF0000"/>
                <w:sz w:val="22"/>
                <w:szCs w:val="22"/>
                <w:lang w:val="en-US" w:eastAsia="zh-CN" w:bidi="ar"/>
              </w:rPr>
              <w:br w:type="textWrapping"/>
            </w:r>
            <w:r>
              <w:rPr>
                <w:rStyle w:val="15"/>
                <w:sz w:val="22"/>
                <w:szCs w:val="22"/>
                <w:lang w:val="en-US" w:eastAsia="zh-CN" w:bidi="ar"/>
              </w:rPr>
              <w:t>4.吸顶灯及开关安装，线路穿管敷设、接线，满足国家照明规范，含辅材、调试。</w:t>
            </w:r>
          </w:p>
        </w:tc>
        <w:tc>
          <w:tcPr>
            <w:tcW w:w="23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1966EA">
            <w:pPr>
              <w:keepNext w:val="0"/>
              <w:keepLines w:val="0"/>
              <w:widowControl/>
              <w:suppressLineNumbers w:val="0"/>
              <w:jc w:val="center"/>
              <w:textAlignment w:val="center"/>
              <w:rPr>
                <w:rFonts w:hint="eastAsia" w:ascii="宋体" w:hAnsi="宋体" w:eastAsia="宋体" w:cs="宋体"/>
                <w:color w:val="000000" w:themeColor="text1"/>
                <w:kern w:val="0"/>
                <w:sz w:val="18"/>
                <w:szCs w:val="18"/>
                <w:lang w:bidi="ar"/>
                <w14:textFill>
                  <w14:solidFill>
                    <w14:schemeClr w14:val="tx1"/>
                  </w14:solidFill>
                </w14:textFill>
              </w:rPr>
            </w:pPr>
            <w:r>
              <w:rPr>
                <w:rFonts w:hint="eastAsia" w:ascii="宋体" w:hAnsi="宋体" w:eastAsia="宋体" w:cs="宋体"/>
                <w:i w:val="0"/>
                <w:color w:val="000000"/>
                <w:kern w:val="0"/>
                <w:sz w:val="22"/>
                <w:szCs w:val="22"/>
                <w:u w:val="none"/>
                <w:lang w:val="en-US" w:eastAsia="zh-CN" w:bidi="ar"/>
              </w:rPr>
              <w:t>m2</w:t>
            </w:r>
          </w:p>
        </w:tc>
        <w:tc>
          <w:tcPr>
            <w:tcW w:w="51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EE163C">
            <w:pPr>
              <w:keepNext w:val="0"/>
              <w:keepLines w:val="0"/>
              <w:widowControl/>
              <w:suppressLineNumbers w:val="0"/>
              <w:jc w:val="center"/>
              <w:textAlignment w:val="center"/>
              <w:rPr>
                <w:rFonts w:ascii="宋体" w:hAnsi="宋体" w:eastAsia="宋体" w:cs="宋体"/>
                <w:color w:val="000000" w:themeColor="text1"/>
                <w:kern w:val="0"/>
                <w:sz w:val="18"/>
                <w:szCs w:val="18"/>
                <w:lang w:bidi="ar"/>
                <w14:textFill>
                  <w14:solidFill>
                    <w14:schemeClr w14:val="tx1"/>
                  </w14:solidFill>
                </w14:textFill>
              </w:rPr>
            </w:pPr>
            <w:r>
              <w:rPr>
                <w:rFonts w:hint="eastAsia" w:ascii="宋体" w:hAnsi="宋体" w:eastAsia="宋体" w:cs="宋体"/>
                <w:i w:val="0"/>
                <w:color w:val="000000"/>
                <w:kern w:val="0"/>
                <w:sz w:val="22"/>
                <w:szCs w:val="22"/>
                <w:u w:val="none"/>
                <w:lang w:val="en-US" w:eastAsia="zh-CN" w:bidi="ar"/>
              </w:rPr>
              <w:t>3402.08</w:t>
            </w: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6D21D9DB">
            <w:pPr>
              <w:spacing w:line="280" w:lineRule="exact"/>
              <w:jc w:val="center"/>
              <w:rPr>
                <w:rFonts w:ascii="仿宋_GB2312" w:eastAsia="仿宋_GB2312"/>
                <w:color w:val="000000" w:themeColor="text1"/>
                <w:szCs w:val="21"/>
                <w14:textFill>
                  <w14:solidFill>
                    <w14:schemeClr w14:val="tx1"/>
                  </w14:solidFill>
                </w14:textFill>
              </w:rPr>
            </w:pPr>
          </w:p>
        </w:tc>
        <w:tc>
          <w:tcPr>
            <w:tcW w:w="598" w:type="pct"/>
            <w:tcBorders>
              <w:top w:val="single" w:color="auto" w:sz="4" w:space="0"/>
              <w:left w:val="single" w:color="auto" w:sz="4" w:space="0"/>
              <w:bottom w:val="single" w:color="auto" w:sz="4" w:space="0"/>
              <w:right w:val="single" w:color="auto" w:sz="4" w:space="0"/>
            </w:tcBorders>
            <w:shd w:val="clear" w:color="auto" w:fill="auto"/>
            <w:vAlign w:val="center"/>
          </w:tcPr>
          <w:p w14:paraId="76F2E4AA">
            <w:pPr>
              <w:spacing w:line="340" w:lineRule="exact"/>
              <w:jc w:val="center"/>
              <w:rPr>
                <w:rFonts w:ascii="仿宋_GB2312" w:eastAsia="仿宋_GB2312"/>
                <w:color w:val="000000" w:themeColor="text1"/>
                <w:szCs w:val="21"/>
                <w14:textFill>
                  <w14:solidFill>
                    <w14:schemeClr w14:val="tx1"/>
                  </w14:solidFill>
                </w14:textFill>
              </w:rPr>
            </w:pPr>
          </w:p>
        </w:tc>
        <w:tc>
          <w:tcPr>
            <w:tcW w:w="190" w:type="pct"/>
            <w:tcBorders>
              <w:top w:val="single" w:color="auto" w:sz="4" w:space="0"/>
              <w:left w:val="single" w:color="auto" w:sz="4" w:space="0"/>
              <w:bottom w:val="single" w:color="auto" w:sz="4" w:space="0"/>
              <w:right w:val="single" w:color="auto" w:sz="4" w:space="0"/>
            </w:tcBorders>
            <w:shd w:val="clear" w:color="auto" w:fill="auto"/>
            <w:vAlign w:val="center"/>
          </w:tcPr>
          <w:p w14:paraId="472BC5C2">
            <w:pPr>
              <w:spacing w:line="340" w:lineRule="exact"/>
              <w:jc w:val="center"/>
              <w:rPr>
                <w:rFonts w:ascii="仿宋_GB2312" w:eastAsia="仿宋_GB2312"/>
                <w:color w:val="000000" w:themeColor="text1"/>
                <w:szCs w:val="21"/>
                <w14:textFill>
                  <w14:solidFill>
                    <w14:schemeClr w14:val="tx1"/>
                  </w14:solidFill>
                </w14:textFill>
              </w:rPr>
            </w:pPr>
          </w:p>
        </w:tc>
      </w:tr>
      <w:tr w14:paraId="74A0B098">
        <w:tblPrEx>
          <w:tblCellMar>
            <w:top w:w="0" w:type="dxa"/>
            <w:left w:w="108" w:type="dxa"/>
            <w:bottom w:w="0" w:type="dxa"/>
            <w:right w:w="108" w:type="dxa"/>
          </w:tblCellMar>
        </w:tblPrEx>
        <w:trPr>
          <w:trHeight w:val="268" w:hRule="atLeast"/>
          <w:jc w:val="center"/>
        </w:trPr>
        <w:tc>
          <w:tcPr>
            <w:tcW w:w="253" w:type="pct"/>
            <w:tcBorders>
              <w:top w:val="single" w:color="auto" w:sz="4" w:space="0"/>
              <w:left w:val="single" w:color="auto" w:sz="4" w:space="0"/>
              <w:bottom w:val="single" w:color="auto" w:sz="4" w:space="0"/>
              <w:right w:val="single" w:color="auto" w:sz="4" w:space="0"/>
            </w:tcBorders>
            <w:shd w:val="clear" w:color="auto" w:fill="FFFFFF"/>
            <w:vAlign w:val="center"/>
          </w:tcPr>
          <w:p w14:paraId="48462B7B">
            <w:pPr>
              <w:spacing w:line="280" w:lineRule="exact"/>
              <w:jc w:val="center"/>
              <w:rPr>
                <w:rFonts w:hint="eastAsia" w:ascii="仿宋_GB2312" w:eastAsia="仿宋_GB2312"/>
                <w:color w:val="000000" w:themeColor="text1"/>
                <w:szCs w:val="21"/>
                <w:lang w:eastAsia="zh-CN" w:bidi="ar"/>
                <w14:textFill>
                  <w14:solidFill>
                    <w14:schemeClr w14:val="tx1"/>
                  </w14:solidFill>
                </w14:textFill>
              </w:rPr>
            </w:pPr>
            <w:r>
              <w:rPr>
                <w:rFonts w:hint="eastAsia" w:ascii="仿宋_GB2312" w:eastAsia="仿宋_GB2312"/>
                <w:color w:val="000000" w:themeColor="text1"/>
                <w:szCs w:val="21"/>
                <w:lang w:val="en-US" w:eastAsia="zh-CN" w:bidi="ar"/>
                <w14:textFill>
                  <w14:solidFill>
                    <w14:schemeClr w14:val="tx1"/>
                  </w14:solidFill>
                </w14:textFill>
              </w:rPr>
              <w:t>2</w:t>
            </w:r>
          </w:p>
        </w:tc>
        <w:tc>
          <w:tcPr>
            <w:tcW w:w="665" w:type="pct"/>
            <w:tcBorders>
              <w:top w:val="single" w:color="auto" w:sz="4" w:space="0"/>
              <w:left w:val="single" w:color="auto" w:sz="4" w:space="0"/>
              <w:bottom w:val="single" w:color="auto" w:sz="4" w:space="0"/>
              <w:right w:val="single" w:color="auto" w:sz="4" w:space="0"/>
            </w:tcBorders>
            <w:shd w:val="clear" w:color="auto" w:fill="auto"/>
            <w:vAlign w:val="center"/>
          </w:tcPr>
          <w:p w14:paraId="577BEE53">
            <w:pPr>
              <w:keepNext w:val="0"/>
              <w:keepLines w:val="0"/>
              <w:widowControl/>
              <w:suppressLineNumbers w:val="0"/>
              <w:jc w:val="center"/>
              <w:textAlignment w:val="center"/>
              <w:rPr>
                <w:rFonts w:ascii="宋体" w:hAnsi="宋体" w:eastAsia="宋体" w:cs="宋体"/>
                <w:color w:val="000000" w:themeColor="text1"/>
                <w:kern w:val="0"/>
                <w:sz w:val="18"/>
                <w:szCs w:val="18"/>
                <w:lang w:bidi="ar"/>
                <w14:textFill>
                  <w14:solidFill>
                    <w14:schemeClr w14:val="tx1"/>
                  </w14:solidFill>
                </w14:textFill>
              </w:rPr>
            </w:pPr>
            <w:r>
              <w:rPr>
                <w:rFonts w:hint="eastAsia" w:ascii="宋体" w:hAnsi="宋体" w:eastAsia="宋体" w:cs="宋体"/>
                <w:i w:val="0"/>
                <w:color w:val="000000"/>
                <w:kern w:val="0"/>
                <w:sz w:val="22"/>
                <w:szCs w:val="22"/>
                <w:u w:val="none"/>
                <w:lang w:val="en-US" w:eastAsia="zh-CN" w:bidi="ar"/>
              </w:rPr>
              <w:t>拆除更换EPS夹芯板</w:t>
            </w:r>
          </w:p>
        </w:tc>
        <w:tc>
          <w:tcPr>
            <w:tcW w:w="207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E69FBB6">
            <w:pPr>
              <w:keepNext w:val="0"/>
              <w:keepLines w:val="0"/>
              <w:widowControl/>
              <w:suppressLineNumbers w:val="0"/>
              <w:jc w:val="left"/>
              <w:textAlignment w:val="center"/>
              <w:rPr>
                <w:rFonts w:ascii="宋体" w:hAnsi="宋体" w:eastAsia="宋体" w:cs="宋体"/>
                <w:color w:val="000000" w:themeColor="text1"/>
                <w:kern w:val="0"/>
                <w:sz w:val="18"/>
                <w:szCs w:val="18"/>
                <w:lang w:bidi="ar"/>
                <w14:textFill>
                  <w14:solidFill>
                    <w14:schemeClr w14:val="tx1"/>
                  </w14:solidFill>
                </w14:textFill>
              </w:rPr>
            </w:pPr>
            <w:r>
              <w:rPr>
                <w:rFonts w:hint="eastAsia" w:ascii="宋体" w:hAnsi="宋体" w:eastAsia="宋体" w:cs="宋体"/>
                <w:i w:val="0"/>
                <w:color w:val="000000"/>
                <w:kern w:val="0"/>
                <w:sz w:val="22"/>
                <w:szCs w:val="22"/>
                <w:u w:val="none"/>
                <w:lang w:val="en-US" w:eastAsia="zh-CN" w:bidi="ar"/>
              </w:rPr>
              <w:t>1.拆除原有75mm厚EPS夹芯板大门门板，清理废料。</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2.安装双面0.5mm厚75型岩棉夹芯板门板，含收边及密封。</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3.焊点清除焊渣后涂刷白色防锈漆2遍。</w:t>
            </w:r>
          </w:p>
        </w:tc>
        <w:tc>
          <w:tcPr>
            <w:tcW w:w="23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3A2434D">
            <w:pPr>
              <w:keepNext w:val="0"/>
              <w:keepLines w:val="0"/>
              <w:widowControl/>
              <w:suppressLineNumbers w:val="0"/>
              <w:jc w:val="center"/>
              <w:textAlignment w:val="center"/>
              <w:rPr>
                <w:rFonts w:hint="eastAsia" w:ascii="宋体" w:hAnsi="宋体" w:eastAsia="宋体" w:cs="宋体"/>
                <w:color w:val="000000" w:themeColor="text1"/>
                <w:kern w:val="0"/>
                <w:sz w:val="18"/>
                <w:szCs w:val="18"/>
                <w:lang w:bidi="ar"/>
                <w14:textFill>
                  <w14:solidFill>
                    <w14:schemeClr w14:val="tx1"/>
                  </w14:solidFill>
                </w14:textFill>
              </w:rPr>
            </w:pPr>
            <w:r>
              <w:rPr>
                <w:rFonts w:hint="eastAsia" w:ascii="宋体" w:hAnsi="宋体" w:eastAsia="宋体" w:cs="宋体"/>
                <w:i w:val="0"/>
                <w:color w:val="000000"/>
                <w:kern w:val="0"/>
                <w:sz w:val="22"/>
                <w:szCs w:val="22"/>
                <w:u w:val="none"/>
                <w:lang w:val="en-US" w:eastAsia="zh-CN" w:bidi="ar"/>
              </w:rPr>
              <w:t>m2</w:t>
            </w:r>
          </w:p>
        </w:tc>
        <w:tc>
          <w:tcPr>
            <w:tcW w:w="51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66F8DD">
            <w:pPr>
              <w:keepNext w:val="0"/>
              <w:keepLines w:val="0"/>
              <w:widowControl/>
              <w:suppressLineNumbers w:val="0"/>
              <w:jc w:val="center"/>
              <w:textAlignment w:val="center"/>
              <w:rPr>
                <w:rFonts w:hint="default" w:ascii="宋体" w:hAnsi="宋体" w:eastAsia="宋体" w:cs="宋体"/>
                <w:color w:val="000000" w:themeColor="text1"/>
                <w:kern w:val="0"/>
                <w:sz w:val="18"/>
                <w:szCs w:val="18"/>
                <w:lang w:val="en-US" w:bidi="ar"/>
                <w14:textFill>
                  <w14:solidFill>
                    <w14:schemeClr w14:val="tx1"/>
                  </w14:solidFill>
                </w14:textFill>
              </w:rPr>
            </w:pPr>
            <w:r>
              <w:rPr>
                <w:rFonts w:hint="eastAsia" w:ascii="宋体" w:hAnsi="宋体" w:eastAsia="宋体" w:cs="宋体"/>
                <w:i w:val="0"/>
                <w:color w:val="000000"/>
                <w:kern w:val="0"/>
                <w:sz w:val="22"/>
                <w:szCs w:val="22"/>
                <w:u w:val="none"/>
                <w:lang w:val="en-US" w:eastAsia="zh-CN" w:bidi="ar"/>
              </w:rPr>
              <w:t>86</w:t>
            </w: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511AEBD3">
            <w:pPr>
              <w:spacing w:line="280" w:lineRule="exact"/>
              <w:jc w:val="center"/>
              <w:rPr>
                <w:rFonts w:ascii="仿宋_GB2312" w:eastAsia="仿宋_GB2312"/>
                <w:color w:val="000000" w:themeColor="text1"/>
                <w:szCs w:val="21"/>
                <w14:textFill>
                  <w14:solidFill>
                    <w14:schemeClr w14:val="tx1"/>
                  </w14:solidFill>
                </w14:textFill>
              </w:rPr>
            </w:pPr>
          </w:p>
        </w:tc>
        <w:tc>
          <w:tcPr>
            <w:tcW w:w="598" w:type="pct"/>
            <w:tcBorders>
              <w:top w:val="single" w:color="auto" w:sz="4" w:space="0"/>
              <w:left w:val="single" w:color="auto" w:sz="4" w:space="0"/>
              <w:bottom w:val="single" w:color="auto" w:sz="4" w:space="0"/>
              <w:right w:val="single" w:color="auto" w:sz="4" w:space="0"/>
            </w:tcBorders>
            <w:shd w:val="clear" w:color="auto" w:fill="auto"/>
            <w:vAlign w:val="center"/>
          </w:tcPr>
          <w:p w14:paraId="7CF432AC">
            <w:pPr>
              <w:spacing w:line="340" w:lineRule="exact"/>
              <w:jc w:val="center"/>
              <w:rPr>
                <w:rFonts w:ascii="仿宋_GB2312" w:eastAsia="仿宋_GB2312"/>
                <w:color w:val="000000" w:themeColor="text1"/>
                <w:szCs w:val="21"/>
                <w14:textFill>
                  <w14:solidFill>
                    <w14:schemeClr w14:val="tx1"/>
                  </w14:solidFill>
                </w14:textFill>
              </w:rPr>
            </w:pPr>
          </w:p>
        </w:tc>
        <w:tc>
          <w:tcPr>
            <w:tcW w:w="190" w:type="pct"/>
            <w:tcBorders>
              <w:top w:val="single" w:color="auto" w:sz="4" w:space="0"/>
              <w:left w:val="single" w:color="auto" w:sz="4" w:space="0"/>
              <w:bottom w:val="single" w:color="auto" w:sz="4" w:space="0"/>
              <w:right w:val="single" w:color="auto" w:sz="4" w:space="0"/>
            </w:tcBorders>
            <w:shd w:val="clear" w:color="auto" w:fill="auto"/>
            <w:vAlign w:val="center"/>
          </w:tcPr>
          <w:p w14:paraId="5092CD4E">
            <w:pPr>
              <w:spacing w:line="340" w:lineRule="exact"/>
              <w:jc w:val="center"/>
              <w:rPr>
                <w:rFonts w:ascii="仿宋_GB2312" w:eastAsia="仿宋_GB2312"/>
                <w:color w:val="000000" w:themeColor="text1"/>
                <w:szCs w:val="21"/>
                <w14:textFill>
                  <w14:solidFill>
                    <w14:schemeClr w14:val="tx1"/>
                  </w14:solidFill>
                </w14:textFill>
              </w:rPr>
            </w:pPr>
          </w:p>
        </w:tc>
      </w:tr>
      <w:tr w14:paraId="2BA142AD">
        <w:tblPrEx>
          <w:tblCellMar>
            <w:top w:w="0" w:type="dxa"/>
            <w:left w:w="108" w:type="dxa"/>
            <w:bottom w:w="0" w:type="dxa"/>
            <w:right w:w="108" w:type="dxa"/>
          </w:tblCellMar>
        </w:tblPrEx>
        <w:trPr>
          <w:trHeight w:val="268" w:hRule="atLeast"/>
          <w:jc w:val="center"/>
        </w:trPr>
        <w:tc>
          <w:tcPr>
            <w:tcW w:w="253" w:type="pct"/>
            <w:tcBorders>
              <w:top w:val="single" w:color="auto" w:sz="4" w:space="0"/>
              <w:left w:val="single" w:color="auto" w:sz="4" w:space="0"/>
              <w:bottom w:val="single" w:color="auto" w:sz="4" w:space="0"/>
              <w:right w:val="single" w:color="auto" w:sz="4" w:space="0"/>
            </w:tcBorders>
            <w:shd w:val="clear" w:color="auto" w:fill="FFFFFF"/>
            <w:vAlign w:val="center"/>
          </w:tcPr>
          <w:p w14:paraId="5FBE44D9">
            <w:pPr>
              <w:spacing w:line="280" w:lineRule="exact"/>
              <w:jc w:val="center"/>
              <w:rPr>
                <w:rFonts w:hint="eastAsia" w:ascii="仿宋_GB2312" w:eastAsia="仿宋_GB2312"/>
                <w:color w:val="000000" w:themeColor="text1"/>
                <w:szCs w:val="21"/>
                <w:lang w:eastAsia="zh-CN" w:bidi="ar"/>
                <w14:textFill>
                  <w14:solidFill>
                    <w14:schemeClr w14:val="tx1"/>
                  </w14:solidFill>
                </w14:textFill>
              </w:rPr>
            </w:pPr>
            <w:r>
              <w:rPr>
                <w:rFonts w:hint="eastAsia" w:ascii="仿宋_GB2312" w:eastAsia="仿宋_GB2312"/>
                <w:color w:val="000000" w:themeColor="text1"/>
                <w:szCs w:val="21"/>
                <w:lang w:val="en-US" w:eastAsia="zh-CN" w:bidi="ar"/>
                <w14:textFill>
                  <w14:solidFill>
                    <w14:schemeClr w14:val="tx1"/>
                  </w14:solidFill>
                </w14:textFill>
              </w:rPr>
              <w:t>3</w:t>
            </w:r>
          </w:p>
        </w:tc>
        <w:tc>
          <w:tcPr>
            <w:tcW w:w="665" w:type="pct"/>
            <w:tcBorders>
              <w:top w:val="single" w:color="auto" w:sz="4" w:space="0"/>
              <w:left w:val="single" w:color="auto" w:sz="4" w:space="0"/>
              <w:bottom w:val="single" w:color="auto" w:sz="4" w:space="0"/>
              <w:right w:val="single" w:color="auto" w:sz="4" w:space="0"/>
            </w:tcBorders>
            <w:shd w:val="clear" w:color="auto" w:fill="auto"/>
            <w:vAlign w:val="center"/>
          </w:tcPr>
          <w:p w14:paraId="5F018D59">
            <w:pPr>
              <w:keepNext w:val="0"/>
              <w:keepLines w:val="0"/>
              <w:widowControl/>
              <w:suppressLineNumbers w:val="0"/>
              <w:jc w:val="center"/>
              <w:textAlignment w:val="center"/>
              <w:rPr>
                <w:rFonts w:ascii="宋体" w:hAnsi="宋体" w:eastAsia="宋体" w:cs="宋体"/>
                <w:color w:val="000000" w:themeColor="text1"/>
                <w:kern w:val="0"/>
                <w:sz w:val="18"/>
                <w:szCs w:val="18"/>
                <w:lang w:bidi="ar"/>
                <w14:textFill>
                  <w14:solidFill>
                    <w14:schemeClr w14:val="tx1"/>
                  </w14:solidFill>
                </w14:textFill>
              </w:rPr>
            </w:pPr>
            <w:r>
              <w:rPr>
                <w:rFonts w:hint="eastAsia" w:ascii="宋体" w:hAnsi="宋体" w:eastAsia="宋体" w:cs="宋体"/>
                <w:i w:val="0"/>
                <w:color w:val="000000"/>
                <w:kern w:val="0"/>
                <w:sz w:val="22"/>
                <w:szCs w:val="22"/>
                <w:u w:val="none"/>
                <w:lang w:val="en-US" w:eastAsia="zh-CN" w:bidi="ar"/>
              </w:rPr>
              <w:t>对墙体保护性维修</w:t>
            </w:r>
          </w:p>
        </w:tc>
        <w:tc>
          <w:tcPr>
            <w:tcW w:w="207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A974E98">
            <w:pPr>
              <w:keepNext w:val="0"/>
              <w:keepLines w:val="0"/>
              <w:widowControl/>
              <w:suppressLineNumbers w:val="0"/>
              <w:jc w:val="left"/>
              <w:textAlignment w:val="center"/>
              <w:rPr>
                <w:rFonts w:ascii="宋体" w:hAnsi="宋体" w:eastAsia="宋体" w:cs="宋体"/>
                <w:color w:val="000000" w:themeColor="text1"/>
                <w:kern w:val="0"/>
                <w:sz w:val="18"/>
                <w:szCs w:val="18"/>
                <w:lang w:bidi="ar"/>
                <w14:textFill>
                  <w14:solidFill>
                    <w14:schemeClr w14:val="tx1"/>
                  </w14:solidFill>
                </w14:textFill>
              </w:rPr>
            </w:pPr>
            <w:r>
              <w:rPr>
                <w:rFonts w:hint="eastAsia" w:ascii="宋体" w:hAnsi="宋体" w:eastAsia="宋体" w:cs="宋体"/>
                <w:i w:val="0"/>
                <w:color w:val="000000"/>
                <w:kern w:val="0"/>
                <w:sz w:val="22"/>
                <w:szCs w:val="22"/>
                <w:u w:val="none"/>
                <w:lang w:val="en-US" w:eastAsia="zh-CN" w:bidi="ar"/>
              </w:rPr>
              <w:t>1.基层处理：铲除原墙面松动等部分，使用专用修补砂浆找平；其余旧墙面打磨去除表面污渍及浮灰，确保基层坚实、平整、干燥。</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2.加固与封闭：滚涂高品质抗碱封闭底漆一遍，均匀覆盖，防止泛碱。</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3.面漆施工：喷涂/滚涂符合十环认证的环保内墙乳胶漆两遍（洗手间刷防水乳胶漆）。颜色均匀一致，无明显刷痕、流坠，光泽度统一。</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4.成品保护：施工前遮盖门窗、地面及设备，完工后清理现场、清洁成品。</w:t>
            </w:r>
          </w:p>
        </w:tc>
        <w:tc>
          <w:tcPr>
            <w:tcW w:w="23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10954B">
            <w:pPr>
              <w:keepNext w:val="0"/>
              <w:keepLines w:val="0"/>
              <w:widowControl/>
              <w:suppressLineNumbers w:val="0"/>
              <w:jc w:val="center"/>
              <w:textAlignment w:val="center"/>
              <w:rPr>
                <w:rFonts w:hint="eastAsia" w:ascii="宋体" w:hAnsi="宋体" w:eastAsia="宋体" w:cs="宋体"/>
                <w:color w:val="000000" w:themeColor="text1"/>
                <w:kern w:val="0"/>
                <w:sz w:val="18"/>
                <w:szCs w:val="18"/>
                <w:lang w:bidi="ar"/>
                <w14:textFill>
                  <w14:solidFill>
                    <w14:schemeClr w14:val="tx1"/>
                  </w14:solidFill>
                </w14:textFill>
              </w:rPr>
            </w:pPr>
            <w:r>
              <w:rPr>
                <w:rFonts w:hint="eastAsia" w:ascii="宋体" w:hAnsi="宋体" w:eastAsia="宋体" w:cs="宋体"/>
                <w:i w:val="0"/>
                <w:color w:val="000000"/>
                <w:kern w:val="0"/>
                <w:sz w:val="22"/>
                <w:szCs w:val="22"/>
                <w:u w:val="none"/>
                <w:lang w:val="en-US" w:eastAsia="zh-CN" w:bidi="ar"/>
              </w:rPr>
              <w:t>m2</w:t>
            </w:r>
          </w:p>
        </w:tc>
        <w:tc>
          <w:tcPr>
            <w:tcW w:w="51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CDFF444">
            <w:pPr>
              <w:keepNext w:val="0"/>
              <w:keepLines w:val="0"/>
              <w:widowControl/>
              <w:suppressLineNumbers w:val="0"/>
              <w:jc w:val="center"/>
              <w:textAlignment w:val="center"/>
              <w:rPr>
                <w:rFonts w:ascii="宋体" w:hAnsi="宋体" w:eastAsia="宋体" w:cs="宋体"/>
                <w:color w:val="000000" w:themeColor="text1"/>
                <w:kern w:val="0"/>
                <w:sz w:val="18"/>
                <w:szCs w:val="18"/>
                <w:lang w:bidi="ar"/>
                <w14:textFill>
                  <w14:solidFill>
                    <w14:schemeClr w14:val="tx1"/>
                  </w14:solidFill>
                </w14:textFill>
              </w:rPr>
            </w:pPr>
            <w:r>
              <w:rPr>
                <w:rFonts w:hint="eastAsia" w:ascii="宋体" w:hAnsi="宋体" w:eastAsia="宋体" w:cs="宋体"/>
                <w:i w:val="0"/>
                <w:color w:val="000000"/>
                <w:kern w:val="0"/>
                <w:sz w:val="22"/>
                <w:szCs w:val="22"/>
                <w:u w:val="none"/>
                <w:lang w:val="en-US" w:eastAsia="zh-CN" w:bidi="ar"/>
              </w:rPr>
              <w:t>2991.40</w:t>
            </w: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0BBAA8B0">
            <w:pPr>
              <w:spacing w:line="280" w:lineRule="exact"/>
              <w:jc w:val="center"/>
              <w:rPr>
                <w:rFonts w:ascii="仿宋_GB2312" w:eastAsia="仿宋_GB2312"/>
                <w:color w:val="000000" w:themeColor="text1"/>
                <w:szCs w:val="21"/>
                <w14:textFill>
                  <w14:solidFill>
                    <w14:schemeClr w14:val="tx1"/>
                  </w14:solidFill>
                </w14:textFill>
              </w:rPr>
            </w:pPr>
          </w:p>
        </w:tc>
        <w:tc>
          <w:tcPr>
            <w:tcW w:w="598" w:type="pct"/>
            <w:tcBorders>
              <w:top w:val="single" w:color="auto" w:sz="4" w:space="0"/>
              <w:left w:val="single" w:color="auto" w:sz="4" w:space="0"/>
              <w:bottom w:val="single" w:color="auto" w:sz="4" w:space="0"/>
              <w:right w:val="single" w:color="auto" w:sz="4" w:space="0"/>
            </w:tcBorders>
            <w:shd w:val="clear" w:color="auto" w:fill="auto"/>
            <w:vAlign w:val="center"/>
          </w:tcPr>
          <w:p w14:paraId="5172CA33">
            <w:pPr>
              <w:spacing w:line="340" w:lineRule="exact"/>
              <w:jc w:val="center"/>
              <w:rPr>
                <w:rFonts w:ascii="仿宋_GB2312" w:eastAsia="仿宋_GB2312"/>
                <w:color w:val="000000" w:themeColor="text1"/>
                <w:szCs w:val="21"/>
                <w14:textFill>
                  <w14:solidFill>
                    <w14:schemeClr w14:val="tx1"/>
                  </w14:solidFill>
                </w14:textFill>
              </w:rPr>
            </w:pPr>
          </w:p>
        </w:tc>
        <w:tc>
          <w:tcPr>
            <w:tcW w:w="190" w:type="pct"/>
            <w:tcBorders>
              <w:top w:val="single" w:color="auto" w:sz="4" w:space="0"/>
              <w:left w:val="single" w:color="auto" w:sz="4" w:space="0"/>
              <w:bottom w:val="single" w:color="auto" w:sz="4" w:space="0"/>
              <w:right w:val="single" w:color="auto" w:sz="4" w:space="0"/>
            </w:tcBorders>
            <w:shd w:val="clear" w:color="auto" w:fill="auto"/>
            <w:vAlign w:val="center"/>
          </w:tcPr>
          <w:p w14:paraId="3AD55210">
            <w:pPr>
              <w:spacing w:line="340" w:lineRule="exact"/>
              <w:jc w:val="center"/>
              <w:rPr>
                <w:rFonts w:ascii="仿宋_GB2312" w:eastAsia="仿宋_GB2312"/>
                <w:color w:val="000000" w:themeColor="text1"/>
                <w:szCs w:val="21"/>
                <w14:textFill>
                  <w14:solidFill>
                    <w14:schemeClr w14:val="tx1"/>
                  </w14:solidFill>
                </w14:textFill>
              </w:rPr>
            </w:pPr>
          </w:p>
        </w:tc>
      </w:tr>
      <w:tr w14:paraId="3091B890">
        <w:tblPrEx>
          <w:tblCellMar>
            <w:top w:w="0" w:type="dxa"/>
            <w:left w:w="108" w:type="dxa"/>
            <w:bottom w:w="0" w:type="dxa"/>
            <w:right w:w="108" w:type="dxa"/>
          </w:tblCellMar>
        </w:tblPrEx>
        <w:trPr>
          <w:trHeight w:val="268" w:hRule="atLeast"/>
          <w:jc w:val="center"/>
        </w:trPr>
        <w:tc>
          <w:tcPr>
            <w:tcW w:w="253" w:type="pct"/>
            <w:tcBorders>
              <w:top w:val="single" w:color="auto" w:sz="4" w:space="0"/>
              <w:left w:val="single" w:color="auto" w:sz="4" w:space="0"/>
              <w:bottom w:val="single" w:color="auto" w:sz="4" w:space="0"/>
              <w:right w:val="single" w:color="auto" w:sz="4" w:space="0"/>
            </w:tcBorders>
            <w:shd w:val="clear" w:color="auto" w:fill="FFFFFF"/>
            <w:vAlign w:val="center"/>
          </w:tcPr>
          <w:p w14:paraId="11EFC74A">
            <w:pPr>
              <w:spacing w:line="280" w:lineRule="exact"/>
              <w:jc w:val="center"/>
              <w:rPr>
                <w:rFonts w:hint="default" w:ascii="仿宋_GB2312" w:eastAsia="仿宋_GB2312"/>
                <w:color w:val="000000" w:themeColor="text1"/>
                <w:szCs w:val="21"/>
                <w:lang w:val="en-US" w:eastAsia="zh-CN" w:bidi="ar"/>
                <w14:textFill>
                  <w14:solidFill>
                    <w14:schemeClr w14:val="tx1"/>
                  </w14:solidFill>
                </w14:textFill>
              </w:rPr>
            </w:pPr>
            <w:r>
              <w:rPr>
                <w:rFonts w:hint="eastAsia" w:ascii="仿宋_GB2312" w:eastAsia="仿宋_GB2312"/>
                <w:color w:val="000000" w:themeColor="text1"/>
                <w:szCs w:val="21"/>
                <w:lang w:val="en-US" w:eastAsia="zh-CN" w:bidi="ar"/>
                <w14:textFill>
                  <w14:solidFill>
                    <w14:schemeClr w14:val="tx1"/>
                  </w14:solidFill>
                </w14:textFill>
              </w:rPr>
              <w:t>4</w:t>
            </w:r>
          </w:p>
        </w:tc>
        <w:tc>
          <w:tcPr>
            <w:tcW w:w="665" w:type="pct"/>
            <w:tcBorders>
              <w:top w:val="single" w:color="auto" w:sz="4" w:space="0"/>
              <w:left w:val="single" w:color="auto" w:sz="4" w:space="0"/>
              <w:bottom w:val="single" w:color="auto" w:sz="4" w:space="0"/>
              <w:right w:val="single" w:color="auto" w:sz="4" w:space="0"/>
            </w:tcBorders>
            <w:shd w:val="clear" w:color="auto" w:fill="auto"/>
            <w:vAlign w:val="center"/>
          </w:tcPr>
          <w:p w14:paraId="1472F717">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LED吸顶灯安装</w:t>
            </w:r>
          </w:p>
        </w:tc>
        <w:tc>
          <w:tcPr>
            <w:tcW w:w="207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8022D8C">
            <w:pPr>
              <w:keepNext w:val="0"/>
              <w:keepLines w:val="0"/>
              <w:widowControl/>
              <w:numPr>
                <w:ilvl w:val="0"/>
                <w:numId w:val="0"/>
              </w:numPr>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吸顶安装，规格按甲方选型；含组装、固定、接线及金属外壳可靠接地；含接线盒、灯头盒、管卡、护口等辅材，灯具处导线预留≥100mm；安装牢固，满足GB 50303及现行照明规范；灯具乙供</w:t>
            </w:r>
          </w:p>
        </w:tc>
        <w:tc>
          <w:tcPr>
            <w:tcW w:w="23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897F1EF">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套</w:t>
            </w:r>
          </w:p>
        </w:tc>
        <w:tc>
          <w:tcPr>
            <w:tcW w:w="51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FC18A3">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399</w:t>
            </w: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4FD47213">
            <w:pPr>
              <w:spacing w:line="280" w:lineRule="exact"/>
              <w:jc w:val="center"/>
              <w:rPr>
                <w:rFonts w:ascii="仿宋_GB2312" w:eastAsia="仿宋_GB2312"/>
                <w:color w:val="000000" w:themeColor="text1"/>
                <w:szCs w:val="21"/>
                <w14:textFill>
                  <w14:solidFill>
                    <w14:schemeClr w14:val="tx1"/>
                  </w14:solidFill>
                </w14:textFill>
              </w:rPr>
            </w:pPr>
          </w:p>
        </w:tc>
        <w:tc>
          <w:tcPr>
            <w:tcW w:w="598" w:type="pct"/>
            <w:tcBorders>
              <w:top w:val="single" w:color="auto" w:sz="4" w:space="0"/>
              <w:left w:val="single" w:color="auto" w:sz="4" w:space="0"/>
              <w:bottom w:val="single" w:color="auto" w:sz="4" w:space="0"/>
              <w:right w:val="single" w:color="auto" w:sz="4" w:space="0"/>
            </w:tcBorders>
            <w:shd w:val="clear" w:color="auto" w:fill="auto"/>
            <w:vAlign w:val="center"/>
          </w:tcPr>
          <w:p w14:paraId="45AF8630">
            <w:pPr>
              <w:spacing w:line="340" w:lineRule="exact"/>
              <w:jc w:val="center"/>
              <w:rPr>
                <w:rFonts w:ascii="仿宋_GB2312" w:eastAsia="仿宋_GB2312"/>
                <w:color w:val="000000" w:themeColor="text1"/>
                <w:szCs w:val="21"/>
                <w14:textFill>
                  <w14:solidFill>
                    <w14:schemeClr w14:val="tx1"/>
                  </w14:solidFill>
                </w14:textFill>
              </w:rPr>
            </w:pPr>
          </w:p>
        </w:tc>
        <w:tc>
          <w:tcPr>
            <w:tcW w:w="190" w:type="pct"/>
            <w:tcBorders>
              <w:top w:val="single" w:color="auto" w:sz="4" w:space="0"/>
              <w:left w:val="single" w:color="auto" w:sz="4" w:space="0"/>
              <w:bottom w:val="single" w:color="auto" w:sz="4" w:space="0"/>
              <w:right w:val="single" w:color="auto" w:sz="4" w:space="0"/>
            </w:tcBorders>
            <w:shd w:val="clear" w:color="auto" w:fill="auto"/>
            <w:vAlign w:val="center"/>
          </w:tcPr>
          <w:p w14:paraId="3B45E086">
            <w:pPr>
              <w:spacing w:line="340" w:lineRule="exact"/>
              <w:jc w:val="center"/>
              <w:rPr>
                <w:rFonts w:hint="eastAsia" w:ascii="仿宋_GB2312" w:eastAsia="仿宋_GB2312"/>
                <w:color w:val="000000" w:themeColor="text1"/>
                <w:szCs w:val="21"/>
                <w14:textFill>
                  <w14:solidFill>
                    <w14:schemeClr w14:val="tx1"/>
                  </w14:solidFill>
                </w14:textFill>
              </w:rPr>
            </w:pPr>
          </w:p>
        </w:tc>
      </w:tr>
      <w:tr w14:paraId="0A70FF4F">
        <w:tblPrEx>
          <w:tblCellMar>
            <w:top w:w="0" w:type="dxa"/>
            <w:left w:w="108" w:type="dxa"/>
            <w:bottom w:w="0" w:type="dxa"/>
            <w:right w:w="108" w:type="dxa"/>
          </w:tblCellMar>
        </w:tblPrEx>
        <w:trPr>
          <w:trHeight w:val="268" w:hRule="atLeast"/>
          <w:jc w:val="center"/>
        </w:trPr>
        <w:tc>
          <w:tcPr>
            <w:tcW w:w="253" w:type="pct"/>
            <w:tcBorders>
              <w:top w:val="single" w:color="auto" w:sz="4" w:space="0"/>
              <w:left w:val="single" w:color="auto" w:sz="4" w:space="0"/>
              <w:bottom w:val="single" w:color="auto" w:sz="4" w:space="0"/>
              <w:right w:val="single" w:color="auto" w:sz="4" w:space="0"/>
            </w:tcBorders>
            <w:shd w:val="clear" w:color="auto" w:fill="FFFFFF"/>
            <w:vAlign w:val="center"/>
          </w:tcPr>
          <w:p w14:paraId="60EF9746">
            <w:pPr>
              <w:spacing w:line="280" w:lineRule="exact"/>
              <w:jc w:val="center"/>
              <w:rPr>
                <w:rFonts w:hint="eastAsia" w:ascii="仿宋_GB2312" w:eastAsia="仿宋_GB2312" w:hAnsiTheme="minorHAnsi" w:cstheme="minorBidi"/>
                <w:color w:val="000000" w:themeColor="text1"/>
                <w:kern w:val="2"/>
                <w:sz w:val="21"/>
                <w:szCs w:val="21"/>
                <w:lang w:val="en-US" w:eastAsia="zh-CN" w:bidi="ar"/>
                <w14:textFill>
                  <w14:solidFill>
                    <w14:schemeClr w14:val="tx1"/>
                  </w14:solidFill>
                </w14:textFill>
              </w:rPr>
            </w:pPr>
            <w:r>
              <w:rPr>
                <w:rFonts w:hint="eastAsia" w:ascii="仿宋_GB2312" w:eastAsia="仿宋_GB2312"/>
                <w:color w:val="000000" w:themeColor="text1"/>
                <w:szCs w:val="21"/>
                <w:lang w:val="en-US" w:eastAsia="zh-CN" w:bidi="ar"/>
                <w14:textFill>
                  <w14:solidFill>
                    <w14:schemeClr w14:val="tx1"/>
                  </w14:solidFill>
                </w14:textFill>
              </w:rPr>
              <w:t>5</w:t>
            </w:r>
          </w:p>
        </w:tc>
        <w:tc>
          <w:tcPr>
            <w:tcW w:w="665" w:type="pct"/>
            <w:tcBorders>
              <w:top w:val="single" w:color="auto" w:sz="4" w:space="0"/>
              <w:left w:val="single" w:color="auto" w:sz="4" w:space="0"/>
              <w:bottom w:val="single" w:color="auto" w:sz="4" w:space="0"/>
              <w:right w:val="single" w:color="auto" w:sz="4" w:space="0"/>
            </w:tcBorders>
            <w:shd w:val="clear" w:color="auto" w:fill="auto"/>
            <w:vAlign w:val="center"/>
          </w:tcPr>
          <w:p w14:paraId="73B2A805">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照明开关安装</w:t>
            </w:r>
          </w:p>
        </w:tc>
        <w:tc>
          <w:tcPr>
            <w:tcW w:w="207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27929B65">
            <w:pPr>
              <w:keepNext w:val="0"/>
              <w:keepLines w:val="0"/>
              <w:widowControl/>
              <w:numPr>
                <w:ilvl w:val="0"/>
                <w:numId w:val="0"/>
              </w:numPr>
              <w:suppressLineNumbers w:val="0"/>
              <w:ind w:left="0" w:leftChars="0" w:firstLine="0" w:firstLineChars="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原位或调位翻新安装；位置准确、面板贴墙、接线相位正确、控制回路对应无误；含接线端子、膨胀管等辅材，开关处导线预留≥100mm；开关乙供</w:t>
            </w:r>
          </w:p>
        </w:tc>
        <w:tc>
          <w:tcPr>
            <w:tcW w:w="23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4ABA1E">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套</w:t>
            </w:r>
          </w:p>
        </w:tc>
        <w:tc>
          <w:tcPr>
            <w:tcW w:w="51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1B4CDFA">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156</w:t>
            </w: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5223E55E">
            <w:pPr>
              <w:spacing w:line="280" w:lineRule="exact"/>
              <w:jc w:val="center"/>
              <w:rPr>
                <w:rFonts w:ascii="仿宋_GB2312" w:eastAsia="仿宋_GB2312"/>
                <w:color w:val="000000" w:themeColor="text1"/>
                <w:szCs w:val="21"/>
                <w14:textFill>
                  <w14:solidFill>
                    <w14:schemeClr w14:val="tx1"/>
                  </w14:solidFill>
                </w14:textFill>
              </w:rPr>
            </w:pPr>
          </w:p>
        </w:tc>
        <w:tc>
          <w:tcPr>
            <w:tcW w:w="598" w:type="pct"/>
            <w:tcBorders>
              <w:top w:val="single" w:color="auto" w:sz="4" w:space="0"/>
              <w:left w:val="single" w:color="auto" w:sz="4" w:space="0"/>
              <w:bottom w:val="single" w:color="auto" w:sz="4" w:space="0"/>
              <w:right w:val="single" w:color="auto" w:sz="4" w:space="0"/>
            </w:tcBorders>
            <w:shd w:val="clear" w:color="auto" w:fill="auto"/>
            <w:vAlign w:val="center"/>
          </w:tcPr>
          <w:p w14:paraId="2B65F128">
            <w:pPr>
              <w:spacing w:line="340" w:lineRule="exact"/>
              <w:jc w:val="center"/>
              <w:rPr>
                <w:rFonts w:ascii="仿宋_GB2312" w:eastAsia="仿宋_GB2312"/>
                <w:color w:val="000000" w:themeColor="text1"/>
                <w:szCs w:val="21"/>
                <w14:textFill>
                  <w14:solidFill>
                    <w14:schemeClr w14:val="tx1"/>
                  </w14:solidFill>
                </w14:textFill>
              </w:rPr>
            </w:pPr>
          </w:p>
        </w:tc>
        <w:tc>
          <w:tcPr>
            <w:tcW w:w="190" w:type="pct"/>
            <w:tcBorders>
              <w:top w:val="single" w:color="auto" w:sz="4" w:space="0"/>
              <w:left w:val="single" w:color="auto" w:sz="4" w:space="0"/>
              <w:right w:val="single" w:color="auto" w:sz="4" w:space="0"/>
            </w:tcBorders>
            <w:shd w:val="clear" w:color="auto" w:fill="auto"/>
            <w:vAlign w:val="center"/>
          </w:tcPr>
          <w:p w14:paraId="3776FD56">
            <w:pPr>
              <w:spacing w:line="340" w:lineRule="exact"/>
              <w:jc w:val="center"/>
              <w:rPr>
                <w:rFonts w:hint="eastAsia" w:ascii="仿宋_GB2312" w:eastAsia="仿宋_GB2312"/>
                <w:color w:val="000000" w:themeColor="text1"/>
                <w:szCs w:val="21"/>
                <w14:textFill>
                  <w14:solidFill>
                    <w14:schemeClr w14:val="tx1"/>
                  </w14:solidFill>
                </w14:textFill>
              </w:rPr>
            </w:pPr>
          </w:p>
        </w:tc>
      </w:tr>
      <w:tr w14:paraId="0A4591DD">
        <w:tblPrEx>
          <w:tblCellMar>
            <w:top w:w="0" w:type="dxa"/>
            <w:left w:w="108" w:type="dxa"/>
            <w:bottom w:w="0" w:type="dxa"/>
            <w:right w:w="108" w:type="dxa"/>
          </w:tblCellMar>
        </w:tblPrEx>
        <w:trPr>
          <w:trHeight w:val="268" w:hRule="atLeast"/>
          <w:jc w:val="center"/>
        </w:trPr>
        <w:tc>
          <w:tcPr>
            <w:tcW w:w="253" w:type="pct"/>
            <w:tcBorders>
              <w:top w:val="single" w:color="auto" w:sz="4" w:space="0"/>
              <w:left w:val="single" w:color="auto" w:sz="4" w:space="0"/>
              <w:bottom w:val="single" w:color="auto" w:sz="4" w:space="0"/>
              <w:right w:val="single" w:color="auto" w:sz="4" w:space="0"/>
            </w:tcBorders>
            <w:shd w:val="clear" w:color="auto" w:fill="FFFFFF"/>
            <w:vAlign w:val="center"/>
          </w:tcPr>
          <w:p w14:paraId="32CDC654">
            <w:pPr>
              <w:spacing w:line="280" w:lineRule="exact"/>
              <w:jc w:val="center"/>
              <w:rPr>
                <w:rFonts w:hint="eastAsia" w:ascii="仿宋_GB2312" w:eastAsia="仿宋_GB2312" w:hAnsiTheme="minorHAnsi" w:cstheme="minorBidi"/>
                <w:color w:val="000000" w:themeColor="text1"/>
                <w:kern w:val="2"/>
                <w:sz w:val="21"/>
                <w:szCs w:val="21"/>
                <w:lang w:val="en-US" w:eastAsia="zh-CN" w:bidi="ar"/>
                <w14:textFill>
                  <w14:solidFill>
                    <w14:schemeClr w14:val="tx1"/>
                  </w14:solidFill>
                </w14:textFill>
              </w:rPr>
            </w:pPr>
            <w:r>
              <w:rPr>
                <w:rFonts w:hint="eastAsia" w:ascii="仿宋_GB2312" w:eastAsia="仿宋_GB2312"/>
                <w:color w:val="000000" w:themeColor="text1"/>
                <w:szCs w:val="21"/>
                <w:lang w:val="en-US" w:eastAsia="zh-CN" w:bidi="ar"/>
                <w14:textFill>
                  <w14:solidFill>
                    <w14:schemeClr w14:val="tx1"/>
                  </w14:solidFill>
                </w14:textFill>
              </w:rPr>
              <w:t>6</w:t>
            </w:r>
          </w:p>
        </w:tc>
        <w:tc>
          <w:tcPr>
            <w:tcW w:w="665" w:type="pct"/>
            <w:tcBorders>
              <w:top w:val="single" w:color="auto" w:sz="4" w:space="0"/>
              <w:left w:val="single" w:color="auto" w:sz="4" w:space="0"/>
              <w:bottom w:val="single" w:color="auto" w:sz="4" w:space="0"/>
              <w:right w:val="single" w:color="auto" w:sz="4" w:space="0"/>
            </w:tcBorders>
            <w:shd w:val="clear" w:color="auto" w:fill="auto"/>
            <w:vAlign w:val="center"/>
          </w:tcPr>
          <w:p w14:paraId="11D32B29">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阻燃PVC管敷设</w:t>
            </w:r>
          </w:p>
        </w:tc>
        <w:tc>
          <w:tcPr>
            <w:tcW w:w="207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4E9A38F">
            <w:pPr>
              <w:keepNext w:val="0"/>
              <w:keepLines w:val="0"/>
              <w:widowControl/>
              <w:numPr>
                <w:ilvl w:val="0"/>
                <w:numId w:val="0"/>
              </w:numPr>
              <w:suppressLineNumbers w:val="0"/>
              <w:ind w:left="0" w:leftChars="0" w:firstLine="0" w:firstLineChars="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沿屋面/墙面明配或暗敷；含管卡、护口、接线盒等辅材</w:t>
            </w:r>
          </w:p>
        </w:tc>
        <w:tc>
          <w:tcPr>
            <w:tcW w:w="23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F2A3A8">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m</w:t>
            </w:r>
          </w:p>
        </w:tc>
        <w:tc>
          <w:tcPr>
            <w:tcW w:w="51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806CDB">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765</w:t>
            </w: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38A66C5E">
            <w:pPr>
              <w:spacing w:line="280" w:lineRule="exact"/>
              <w:jc w:val="center"/>
              <w:rPr>
                <w:rFonts w:ascii="仿宋_GB2312" w:eastAsia="仿宋_GB2312"/>
                <w:color w:val="000000" w:themeColor="text1"/>
                <w:szCs w:val="21"/>
                <w14:textFill>
                  <w14:solidFill>
                    <w14:schemeClr w14:val="tx1"/>
                  </w14:solidFill>
                </w14:textFill>
              </w:rPr>
            </w:pPr>
          </w:p>
        </w:tc>
        <w:tc>
          <w:tcPr>
            <w:tcW w:w="598" w:type="pct"/>
            <w:tcBorders>
              <w:top w:val="single" w:color="auto" w:sz="4" w:space="0"/>
              <w:left w:val="single" w:color="auto" w:sz="4" w:space="0"/>
              <w:bottom w:val="single" w:color="auto" w:sz="4" w:space="0"/>
              <w:right w:val="single" w:color="auto" w:sz="4" w:space="0"/>
            </w:tcBorders>
            <w:shd w:val="clear" w:color="auto" w:fill="auto"/>
            <w:vAlign w:val="center"/>
          </w:tcPr>
          <w:p w14:paraId="5389209C">
            <w:pPr>
              <w:spacing w:line="340" w:lineRule="exact"/>
              <w:jc w:val="center"/>
              <w:rPr>
                <w:rFonts w:ascii="仿宋_GB2312" w:eastAsia="仿宋_GB2312"/>
                <w:color w:val="000000" w:themeColor="text1"/>
                <w:szCs w:val="21"/>
                <w14:textFill>
                  <w14:solidFill>
                    <w14:schemeClr w14:val="tx1"/>
                  </w14:solidFill>
                </w14:textFill>
              </w:rPr>
            </w:pPr>
          </w:p>
        </w:tc>
        <w:tc>
          <w:tcPr>
            <w:tcW w:w="190" w:type="pct"/>
            <w:tcBorders>
              <w:top w:val="single" w:color="auto" w:sz="4" w:space="0"/>
              <w:left w:val="single" w:color="auto" w:sz="4" w:space="0"/>
              <w:right w:val="single" w:color="auto" w:sz="4" w:space="0"/>
            </w:tcBorders>
            <w:shd w:val="clear" w:color="auto" w:fill="auto"/>
            <w:vAlign w:val="center"/>
          </w:tcPr>
          <w:p w14:paraId="4A3157F0">
            <w:pPr>
              <w:spacing w:line="340" w:lineRule="exact"/>
              <w:jc w:val="center"/>
              <w:rPr>
                <w:rFonts w:hint="eastAsia" w:ascii="仿宋_GB2312" w:eastAsia="仿宋_GB2312"/>
                <w:color w:val="000000" w:themeColor="text1"/>
                <w:szCs w:val="21"/>
                <w14:textFill>
                  <w14:solidFill>
                    <w14:schemeClr w14:val="tx1"/>
                  </w14:solidFill>
                </w14:textFill>
              </w:rPr>
            </w:pPr>
          </w:p>
        </w:tc>
      </w:tr>
      <w:tr w14:paraId="4227D13B">
        <w:tblPrEx>
          <w:tblCellMar>
            <w:top w:w="0" w:type="dxa"/>
            <w:left w:w="108" w:type="dxa"/>
            <w:bottom w:w="0" w:type="dxa"/>
            <w:right w:w="108" w:type="dxa"/>
          </w:tblCellMar>
        </w:tblPrEx>
        <w:trPr>
          <w:trHeight w:val="268" w:hRule="atLeast"/>
          <w:jc w:val="center"/>
        </w:trPr>
        <w:tc>
          <w:tcPr>
            <w:tcW w:w="253" w:type="pct"/>
            <w:tcBorders>
              <w:top w:val="single" w:color="auto" w:sz="4" w:space="0"/>
              <w:left w:val="single" w:color="auto" w:sz="4" w:space="0"/>
              <w:bottom w:val="single" w:color="auto" w:sz="4" w:space="0"/>
              <w:right w:val="single" w:color="auto" w:sz="4" w:space="0"/>
            </w:tcBorders>
            <w:shd w:val="clear" w:color="auto" w:fill="FFFFFF"/>
            <w:vAlign w:val="center"/>
          </w:tcPr>
          <w:p w14:paraId="48B85BA8">
            <w:pPr>
              <w:spacing w:line="280" w:lineRule="exact"/>
              <w:jc w:val="center"/>
              <w:rPr>
                <w:rFonts w:hint="eastAsia" w:ascii="仿宋_GB2312" w:eastAsia="仿宋_GB2312" w:hAnsiTheme="minorHAnsi" w:cstheme="minorBidi"/>
                <w:color w:val="000000" w:themeColor="text1"/>
                <w:kern w:val="2"/>
                <w:sz w:val="21"/>
                <w:szCs w:val="21"/>
                <w:lang w:val="en-US" w:eastAsia="zh-CN" w:bidi="ar"/>
                <w14:textFill>
                  <w14:solidFill>
                    <w14:schemeClr w14:val="tx1"/>
                  </w14:solidFill>
                </w14:textFill>
              </w:rPr>
            </w:pPr>
            <w:r>
              <w:rPr>
                <w:rFonts w:hint="eastAsia" w:ascii="仿宋_GB2312" w:eastAsia="仿宋_GB2312"/>
                <w:color w:val="000000" w:themeColor="text1"/>
                <w:szCs w:val="21"/>
                <w:lang w:val="en-US" w:eastAsia="zh-CN" w:bidi="ar"/>
                <w14:textFill>
                  <w14:solidFill>
                    <w14:schemeClr w14:val="tx1"/>
                  </w14:solidFill>
                </w14:textFill>
              </w:rPr>
              <w:t>7</w:t>
            </w:r>
          </w:p>
        </w:tc>
        <w:tc>
          <w:tcPr>
            <w:tcW w:w="665" w:type="pct"/>
            <w:tcBorders>
              <w:top w:val="single" w:color="auto" w:sz="4" w:space="0"/>
              <w:left w:val="single" w:color="auto" w:sz="4" w:space="0"/>
              <w:bottom w:val="single" w:color="auto" w:sz="4" w:space="0"/>
              <w:right w:val="single" w:color="auto" w:sz="4" w:space="0"/>
            </w:tcBorders>
            <w:shd w:val="clear" w:color="auto" w:fill="auto"/>
            <w:vAlign w:val="center"/>
          </w:tcPr>
          <w:p w14:paraId="1187A9EC">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管内穿线及调试</w:t>
            </w:r>
          </w:p>
        </w:tc>
        <w:tc>
          <w:tcPr>
            <w:tcW w:w="207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08BC65C">
            <w:pPr>
              <w:keepNext w:val="0"/>
              <w:keepLines w:val="0"/>
              <w:widowControl/>
              <w:numPr>
                <w:ilvl w:val="0"/>
                <w:numId w:val="0"/>
              </w:numPr>
              <w:suppressLineNumbers w:val="0"/>
              <w:ind w:left="0" w:leftChars="0" w:firstLine="0" w:firstLineChars="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BV铜芯绝缘导线，照明回路≥2.5mm²；管内导线总截面≤管截面40%，不同回路、不同电压等级导线不共管；配电箱内导线预留≥150mm；含接线端子、绝缘胶带等辅材；完成绝缘电阻测试（≥0.5MΩ）及导通测试，回路通断正常、开关控制正确、灯具无频闪，配合甲方通电试运行</w:t>
            </w:r>
          </w:p>
        </w:tc>
        <w:tc>
          <w:tcPr>
            <w:tcW w:w="23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32046E6">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m</w:t>
            </w:r>
          </w:p>
        </w:tc>
        <w:tc>
          <w:tcPr>
            <w:tcW w:w="51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B99CFAB">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1981.6</w:t>
            </w: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054FD34C">
            <w:pPr>
              <w:spacing w:line="280" w:lineRule="exact"/>
              <w:jc w:val="center"/>
              <w:rPr>
                <w:rFonts w:ascii="仿宋_GB2312" w:eastAsia="仿宋_GB2312"/>
                <w:color w:val="000000" w:themeColor="text1"/>
                <w:szCs w:val="21"/>
                <w14:textFill>
                  <w14:solidFill>
                    <w14:schemeClr w14:val="tx1"/>
                  </w14:solidFill>
                </w14:textFill>
              </w:rPr>
            </w:pPr>
          </w:p>
        </w:tc>
        <w:tc>
          <w:tcPr>
            <w:tcW w:w="598" w:type="pct"/>
            <w:tcBorders>
              <w:top w:val="single" w:color="auto" w:sz="4" w:space="0"/>
              <w:left w:val="single" w:color="auto" w:sz="4" w:space="0"/>
              <w:bottom w:val="single" w:color="auto" w:sz="4" w:space="0"/>
              <w:right w:val="single" w:color="auto" w:sz="4" w:space="0"/>
            </w:tcBorders>
            <w:shd w:val="clear" w:color="auto" w:fill="auto"/>
            <w:vAlign w:val="center"/>
          </w:tcPr>
          <w:p w14:paraId="52516BC9">
            <w:pPr>
              <w:spacing w:line="340" w:lineRule="exact"/>
              <w:jc w:val="center"/>
              <w:rPr>
                <w:rFonts w:ascii="仿宋_GB2312" w:eastAsia="仿宋_GB2312"/>
                <w:color w:val="000000" w:themeColor="text1"/>
                <w:szCs w:val="21"/>
                <w14:textFill>
                  <w14:solidFill>
                    <w14:schemeClr w14:val="tx1"/>
                  </w14:solidFill>
                </w14:textFill>
              </w:rPr>
            </w:pPr>
          </w:p>
        </w:tc>
        <w:tc>
          <w:tcPr>
            <w:tcW w:w="190" w:type="pct"/>
            <w:tcBorders>
              <w:top w:val="single" w:color="auto" w:sz="4" w:space="0"/>
              <w:left w:val="single" w:color="auto" w:sz="4" w:space="0"/>
              <w:right w:val="single" w:color="auto" w:sz="4" w:space="0"/>
            </w:tcBorders>
            <w:shd w:val="clear" w:color="auto" w:fill="auto"/>
            <w:vAlign w:val="center"/>
          </w:tcPr>
          <w:p w14:paraId="4C3C14D8">
            <w:pPr>
              <w:spacing w:line="340" w:lineRule="exact"/>
              <w:jc w:val="center"/>
              <w:rPr>
                <w:rFonts w:hint="eastAsia" w:ascii="仿宋_GB2312" w:eastAsia="仿宋_GB2312"/>
                <w:color w:val="000000" w:themeColor="text1"/>
                <w:szCs w:val="21"/>
                <w14:textFill>
                  <w14:solidFill>
                    <w14:schemeClr w14:val="tx1"/>
                  </w14:solidFill>
                </w14:textFill>
              </w:rPr>
            </w:pPr>
          </w:p>
        </w:tc>
      </w:tr>
      <w:tr w14:paraId="538DFA5A">
        <w:tblPrEx>
          <w:tblCellMar>
            <w:top w:w="0" w:type="dxa"/>
            <w:left w:w="108" w:type="dxa"/>
            <w:bottom w:w="0" w:type="dxa"/>
            <w:right w:w="108" w:type="dxa"/>
          </w:tblCellMar>
        </w:tblPrEx>
        <w:trPr>
          <w:trHeight w:val="268" w:hRule="atLeast"/>
          <w:jc w:val="center"/>
        </w:trPr>
        <w:tc>
          <w:tcPr>
            <w:tcW w:w="253" w:type="pct"/>
            <w:tcBorders>
              <w:top w:val="single" w:color="auto" w:sz="4" w:space="0"/>
              <w:left w:val="single" w:color="auto" w:sz="4" w:space="0"/>
              <w:bottom w:val="single" w:color="auto" w:sz="4" w:space="0"/>
              <w:right w:val="single" w:color="auto" w:sz="4" w:space="0"/>
            </w:tcBorders>
            <w:shd w:val="clear" w:color="auto" w:fill="FFFFFF"/>
            <w:vAlign w:val="center"/>
          </w:tcPr>
          <w:p w14:paraId="16BD8387">
            <w:pPr>
              <w:spacing w:line="280" w:lineRule="exact"/>
              <w:jc w:val="center"/>
              <w:rPr>
                <w:rFonts w:hint="eastAsia" w:ascii="仿宋_GB2312" w:eastAsia="仿宋_GB2312" w:hAnsiTheme="minorHAnsi" w:cstheme="minorBidi"/>
                <w:color w:val="000000" w:themeColor="text1"/>
                <w:kern w:val="2"/>
                <w:sz w:val="21"/>
                <w:szCs w:val="21"/>
                <w:lang w:val="en-US" w:eastAsia="zh-CN" w:bidi="ar"/>
                <w14:textFill>
                  <w14:solidFill>
                    <w14:schemeClr w14:val="tx1"/>
                  </w14:solidFill>
                </w14:textFill>
              </w:rPr>
            </w:pPr>
            <w:r>
              <w:rPr>
                <w:rFonts w:hint="eastAsia" w:ascii="仿宋_GB2312" w:eastAsia="仿宋_GB2312"/>
                <w:color w:val="000000" w:themeColor="text1"/>
                <w:szCs w:val="21"/>
                <w:lang w:val="en-US" w:eastAsia="zh-CN" w:bidi="ar"/>
                <w14:textFill>
                  <w14:solidFill>
                    <w14:schemeClr w14:val="tx1"/>
                  </w14:solidFill>
                </w14:textFill>
              </w:rPr>
              <w:t>8</w:t>
            </w:r>
          </w:p>
        </w:tc>
        <w:tc>
          <w:tcPr>
            <w:tcW w:w="665" w:type="pct"/>
            <w:tcBorders>
              <w:top w:val="single" w:color="auto" w:sz="4" w:space="0"/>
              <w:left w:val="single" w:color="auto" w:sz="4" w:space="0"/>
              <w:bottom w:val="single" w:color="auto" w:sz="4" w:space="0"/>
              <w:right w:val="single" w:color="auto" w:sz="4" w:space="0"/>
            </w:tcBorders>
            <w:shd w:val="clear" w:color="auto" w:fill="auto"/>
            <w:vAlign w:val="center"/>
          </w:tcPr>
          <w:p w14:paraId="62D30A8D">
            <w:pPr>
              <w:keepNext w:val="0"/>
              <w:keepLines w:val="0"/>
              <w:widowControl/>
              <w:suppressLineNumbers w:val="0"/>
              <w:jc w:val="center"/>
              <w:textAlignment w:val="center"/>
              <w:rPr>
                <w:rFonts w:hint="eastAsia" w:ascii="宋体" w:hAnsi="宋体" w:eastAsia="宋体" w:cs="宋体"/>
                <w:color w:val="000000" w:themeColor="text1"/>
                <w:kern w:val="0"/>
                <w:sz w:val="18"/>
                <w:szCs w:val="18"/>
                <w:lang w:val="en-US" w:eastAsia="zh-CN" w:bidi="ar"/>
                <w14:textFill>
                  <w14:solidFill>
                    <w14:schemeClr w14:val="tx1"/>
                  </w14:solidFill>
                </w14:textFill>
              </w:rPr>
            </w:pPr>
            <w:r>
              <w:rPr>
                <w:rFonts w:hint="eastAsia" w:ascii="宋体" w:hAnsi="宋体" w:eastAsia="宋体" w:cs="宋体"/>
                <w:i w:val="0"/>
                <w:color w:val="000000"/>
                <w:kern w:val="0"/>
                <w:sz w:val="22"/>
                <w:szCs w:val="22"/>
                <w:u w:val="none"/>
                <w:lang w:val="en-US" w:eastAsia="zh-CN" w:bidi="ar"/>
              </w:rPr>
              <w:t>卫生保洁</w:t>
            </w:r>
          </w:p>
        </w:tc>
        <w:tc>
          <w:tcPr>
            <w:tcW w:w="207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2C232CB9">
            <w:pPr>
              <w:keepNext w:val="0"/>
              <w:keepLines w:val="0"/>
              <w:widowControl/>
              <w:suppressLineNumbers w:val="0"/>
              <w:jc w:val="left"/>
              <w:textAlignment w:val="center"/>
              <w:rPr>
                <w:rFonts w:hint="eastAsia" w:ascii="宋体" w:hAnsi="宋体" w:eastAsia="宋体" w:cs="宋体"/>
                <w:color w:val="000000" w:themeColor="text1"/>
                <w:kern w:val="0"/>
                <w:sz w:val="18"/>
                <w:szCs w:val="18"/>
                <w:lang w:val="en-US" w:eastAsia="zh-CN" w:bidi="ar"/>
                <w14:textFill>
                  <w14:solidFill>
                    <w14:schemeClr w14:val="tx1"/>
                  </w14:solidFill>
                </w14:textFill>
              </w:rPr>
            </w:pPr>
            <w:r>
              <w:rPr>
                <w:rFonts w:hint="eastAsia" w:ascii="宋体" w:hAnsi="宋体" w:eastAsia="宋体" w:cs="宋体"/>
                <w:i w:val="0"/>
                <w:color w:val="000000"/>
                <w:kern w:val="0"/>
                <w:sz w:val="22"/>
                <w:szCs w:val="22"/>
                <w:u w:val="none"/>
                <w:lang w:val="en-US" w:eastAsia="zh-CN" w:bidi="ar"/>
              </w:rPr>
              <w:t>施工区域精细保洁：全面清理屋面、墙面施工区域，清运所有建筑垃圾、废料及粉尘污渍；清扫冲洗地面、墙面、屋面残留杂物，擦拭门窗、柜体及设施表面，做到无垃圾、无粉尘、无污渍，满足竣工验收卫生标准。含垃圾集中清运及现场收尾整理。</w:t>
            </w:r>
          </w:p>
        </w:tc>
        <w:tc>
          <w:tcPr>
            <w:tcW w:w="23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7C932A">
            <w:pPr>
              <w:keepNext w:val="0"/>
              <w:keepLines w:val="0"/>
              <w:widowControl/>
              <w:suppressLineNumbers w:val="0"/>
              <w:jc w:val="center"/>
              <w:textAlignment w:val="center"/>
              <w:rPr>
                <w:rFonts w:hint="eastAsia" w:ascii="宋体" w:hAnsi="宋体" w:eastAsia="宋体" w:cs="宋体"/>
                <w:color w:val="000000" w:themeColor="text1"/>
                <w:kern w:val="0"/>
                <w:sz w:val="18"/>
                <w:szCs w:val="18"/>
                <w:lang w:val="en-US" w:eastAsia="zh-CN" w:bidi="ar"/>
                <w14:textFill>
                  <w14:solidFill>
                    <w14:schemeClr w14:val="tx1"/>
                  </w14:solidFill>
                </w14:textFill>
              </w:rPr>
            </w:pPr>
            <w:r>
              <w:rPr>
                <w:rFonts w:hint="eastAsia" w:ascii="宋体" w:hAnsi="宋体" w:eastAsia="宋体" w:cs="宋体"/>
                <w:i w:val="0"/>
                <w:color w:val="000000"/>
                <w:kern w:val="0"/>
                <w:sz w:val="22"/>
                <w:szCs w:val="22"/>
                <w:u w:val="none"/>
                <w:lang w:val="en-US" w:eastAsia="zh-CN" w:bidi="ar"/>
              </w:rPr>
              <w:t>m2</w:t>
            </w:r>
          </w:p>
        </w:tc>
        <w:tc>
          <w:tcPr>
            <w:tcW w:w="51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4C5C7A">
            <w:pPr>
              <w:keepNext w:val="0"/>
              <w:keepLines w:val="0"/>
              <w:widowControl/>
              <w:suppressLineNumbers w:val="0"/>
              <w:jc w:val="center"/>
              <w:textAlignment w:val="center"/>
              <w:rPr>
                <w:rFonts w:hint="eastAsia" w:ascii="宋体" w:hAnsi="宋体" w:eastAsia="宋体" w:cs="宋体"/>
                <w:color w:val="000000" w:themeColor="text1"/>
                <w:kern w:val="0"/>
                <w:sz w:val="18"/>
                <w:szCs w:val="18"/>
                <w:lang w:val="en-US" w:eastAsia="zh-CN" w:bidi="ar"/>
                <w14:textFill>
                  <w14:solidFill>
                    <w14:schemeClr w14:val="tx1"/>
                  </w14:solidFill>
                </w14:textFill>
              </w:rPr>
            </w:pPr>
            <w:r>
              <w:rPr>
                <w:rFonts w:hint="eastAsia" w:ascii="宋体" w:hAnsi="宋体" w:eastAsia="宋体" w:cs="宋体"/>
                <w:i w:val="0"/>
                <w:color w:val="000000"/>
                <w:kern w:val="0"/>
                <w:sz w:val="22"/>
                <w:szCs w:val="22"/>
                <w:u w:val="none"/>
                <w:lang w:val="en-US" w:eastAsia="zh-CN" w:bidi="ar"/>
              </w:rPr>
              <w:t>3402.08</w:t>
            </w: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4C712999">
            <w:pPr>
              <w:spacing w:line="280" w:lineRule="exact"/>
              <w:jc w:val="center"/>
              <w:rPr>
                <w:rFonts w:ascii="仿宋_GB2312" w:eastAsia="仿宋_GB2312" w:hAnsiTheme="minorHAnsi" w:cstheme="minorBidi"/>
                <w:color w:val="000000" w:themeColor="text1"/>
                <w:kern w:val="2"/>
                <w:sz w:val="21"/>
                <w:szCs w:val="21"/>
                <w:lang w:val="en-US" w:eastAsia="zh-CN" w:bidi="ar-SA"/>
                <w14:textFill>
                  <w14:solidFill>
                    <w14:schemeClr w14:val="tx1"/>
                  </w14:solidFill>
                </w14:textFill>
              </w:rPr>
            </w:pPr>
          </w:p>
        </w:tc>
        <w:tc>
          <w:tcPr>
            <w:tcW w:w="598" w:type="pct"/>
            <w:tcBorders>
              <w:top w:val="single" w:color="auto" w:sz="4" w:space="0"/>
              <w:left w:val="single" w:color="auto" w:sz="4" w:space="0"/>
              <w:bottom w:val="single" w:color="auto" w:sz="4" w:space="0"/>
              <w:right w:val="single" w:color="auto" w:sz="4" w:space="0"/>
            </w:tcBorders>
            <w:shd w:val="clear" w:color="auto" w:fill="auto"/>
            <w:vAlign w:val="center"/>
          </w:tcPr>
          <w:p w14:paraId="1FD680B8">
            <w:pPr>
              <w:spacing w:line="340" w:lineRule="exact"/>
              <w:jc w:val="center"/>
              <w:rPr>
                <w:rFonts w:ascii="仿宋_GB2312" w:eastAsia="仿宋_GB2312" w:hAnsiTheme="minorHAnsi" w:cstheme="minorBidi"/>
                <w:color w:val="000000" w:themeColor="text1"/>
                <w:kern w:val="2"/>
                <w:sz w:val="21"/>
                <w:szCs w:val="21"/>
                <w:lang w:val="en-US" w:eastAsia="zh-CN" w:bidi="ar-SA"/>
                <w14:textFill>
                  <w14:solidFill>
                    <w14:schemeClr w14:val="tx1"/>
                  </w14:solidFill>
                </w14:textFill>
              </w:rPr>
            </w:pPr>
          </w:p>
        </w:tc>
        <w:tc>
          <w:tcPr>
            <w:tcW w:w="190" w:type="pct"/>
            <w:tcBorders>
              <w:top w:val="single" w:color="auto" w:sz="4" w:space="0"/>
              <w:left w:val="single" w:color="auto" w:sz="4" w:space="0"/>
              <w:bottom w:val="single" w:color="auto" w:sz="4" w:space="0"/>
              <w:right w:val="single" w:color="auto" w:sz="4" w:space="0"/>
            </w:tcBorders>
            <w:shd w:val="clear" w:color="auto" w:fill="auto"/>
            <w:vAlign w:val="center"/>
          </w:tcPr>
          <w:p w14:paraId="3B12B4A8">
            <w:pPr>
              <w:spacing w:line="340" w:lineRule="exact"/>
              <w:jc w:val="center"/>
              <w:rPr>
                <w:rFonts w:ascii="仿宋_GB2312" w:eastAsia="仿宋_GB2312"/>
                <w:color w:val="000000" w:themeColor="text1"/>
                <w:szCs w:val="21"/>
                <w14:textFill>
                  <w14:solidFill>
                    <w14:schemeClr w14:val="tx1"/>
                  </w14:solidFill>
                </w14:textFill>
              </w:rPr>
            </w:pPr>
          </w:p>
        </w:tc>
      </w:tr>
      <w:tr w14:paraId="5C807D23">
        <w:tblPrEx>
          <w:tblCellMar>
            <w:top w:w="0" w:type="dxa"/>
            <w:left w:w="108" w:type="dxa"/>
            <w:bottom w:w="0" w:type="dxa"/>
            <w:right w:w="108" w:type="dxa"/>
          </w:tblCellMar>
        </w:tblPrEx>
        <w:trPr>
          <w:trHeight w:val="268" w:hRule="atLeast"/>
          <w:jc w:val="center"/>
        </w:trPr>
        <w:tc>
          <w:tcPr>
            <w:tcW w:w="253" w:type="pct"/>
            <w:tcBorders>
              <w:top w:val="single" w:color="auto" w:sz="4" w:space="0"/>
              <w:left w:val="single" w:color="auto" w:sz="4" w:space="0"/>
              <w:bottom w:val="single" w:color="auto" w:sz="4" w:space="0"/>
              <w:right w:val="single" w:color="auto" w:sz="4" w:space="0"/>
            </w:tcBorders>
            <w:shd w:val="clear" w:color="auto" w:fill="FFFFFF"/>
            <w:vAlign w:val="center"/>
          </w:tcPr>
          <w:p w14:paraId="58D2A981">
            <w:pPr>
              <w:spacing w:line="280" w:lineRule="exact"/>
              <w:jc w:val="center"/>
              <w:rPr>
                <w:rFonts w:hint="eastAsia" w:ascii="仿宋_GB2312" w:eastAsia="仿宋_GB2312"/>
                <w:color w:val="000000" w:themeColor="text1"/>
                <w:szCs w:val="21"/>
                <w:lang w:eastAsia="zh-CN" w:bidi="ar"/>
                <w14:textFill>
                  <w14:solidFill>
                    <w14:schemeClr w14:val="tx1"/>
                  </w14:solidFill>
                </w14:textFill>
              </w:rPr>
            </w:pPr>
            <w:r>
              <w:rPr>
                <w:rFonts w:hint="eastAsia" w:ascii="仿宋_GB2312" w:eastAsia="仿宋_GB2312"/>
                <w:color w:val="000000" w:themeColor="text1"/>
                <w:szCs w:val="21"/>
                <w:lang w:val="en-US" w:eastAsia="zh-CN" w:bidi="ar"/>
                <w14:textFill>
                  <w14:solidFill>
                    <w14:schemeClr w14:val="tx1"/>
                  </w14:solidFill>
                </w14:textFill>
              </w:rPr>
              <w:t>9</w:t>
            </w:r>
          </w:p>
        </w:tc>
        <w:tc>
          <w:tcPr>
            <w:tcW w:w="665" w:type="pct"/>
            <w:tcBorders>
              <w:top w:val="single" w:color="auto" w:sz="4" w:space="0"/>
              <w:left w:val="single" w:color="auto" w:sz="4" w:space="0"/>
              <w:bottom w:val="single" w:color="auto" w:sz="4" w:space="0"/>
              <w:right w:val="single" w:color="auto" w:sz="4" w:space="0"/>
            </w:tcBorders>
            <w:shd w:val="clear" w:color="auto" w:fill="auto"/>
            <w:vAlign w:val="center"/>
          </w:tcPr>
          <w:p w14:paraId="25F2927D">
            <w:pPr>
              <w:keepNext w:val="0"/>
              <w:keepLines w:val="0"/>
              <w:widowControl/>
              <w:suppressLineNumbers w:val="0"/>
              <w:jc w:val="center"/>
              <w:textAlignment w:val="center"/>
              <w:rPr>
                <w:rFonts w:ascii="宋体" w:hAnsi="宋体" w:eastAsia="宋体" w:cs="宋体"/>
                <w:color w:val="000000" w:themeColor="text1"/>
                <w:kern w:val="0"/>
                <w:sz w:val="18"/>
                <w:szCs w:val="18"/>
                <w:lang w:bidi="ar"/>
                <w14:textFill>
                  <w14:solidFill>
                    <w14:schemeClr w14:val="tx1"/>
                  </w14:solidFill>
                </w14:textFill>
              </w:rPr>
            </w:pPr>
            <w:r>
              <w:rPr>
                <w:rFonts w:hint="eastAsia" w:ascii="宋体" w:hAnsi="宋体" w:eastAsia="宋体" w:cs="宋体"/>
                <w:i w:val="0"/>
                <w:color w:val="000000"/>
                <w:kern w:val="0"/>
                <w:sz w:val="22"/>
                <w:szCs w:val="22"/>
                <w:u w:val="none"/>
                <w:lang w:val="en-US" w:eastAsia="zh-CN" w:bidi="ar"/>
              </w:rPr>
              <w:t>泡沫夹芯板处置</w:t>
            </w:r>
          </w:p>
        </w:tc>
        <w:tc>
          <w:tcPr>
            <w:tcW w:w="207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7CC7647">
            <w:pPr>
              <w:keepNext w:val="0"/>
              <w:keepLines w:val="0"/>
              <w:widowControl/>
              <w:suppressLineNumbers w:val="0"/>
              <w:jc w:val="left"/>
              <w:textAlignment w:val="center"/>
              <w:rPr>
                <w:rFonts w:ascii="宋体" w:hAnsi="宋体" w:eastAsia="宋体" w:cs="宋体"/>
                <w:color w:val="000000" w:themeColor="text1"/>
                <w:kern w:val="0"/>
                <w:sz w:val="18"/>
                <w:szCs w:val="18"/>
                <w:lang w:bidi="ar"/>
                <w14:textFill>
                  <w14:solidFill>
                    <w14:schemeClr w14:val="tx1"/>
                  </w14:solidFill>
                </w14:textFill>
              </w:rPr>
            </w:pPr>
            <w:r>
              <w:rPr>
                <w:rFonts w:hint="eastAsia" w:ascii="宋体" w:hAnsi="宋体" w:eastAsia="宋体" w:cs="宋体"/>
                <w:i w:val="0"/>
                <w:color w:val="000000"/>
                <w:kern w:val="0"/>
                <w:sz w:val="22"/>
                <w:szCs w:val="22"/>
                <w:u w:val="none"/>
                <w:lang w:val="en-US" w:eastAsia="zh-CN" w:bidi="ar"/>
              </w:rPr>
              <w:t>拆除产生的废旧泡沫夹芯板由承包方装车运走并自行处理，回收残值在报价中以负值计入（即冲减合同价款）。</w:t>
            </w:r>
          </w:p>
        </w:tc>
        <w:tc>
          <w:tcPr>
            <w:tcW w:w="23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03A6EE">
            <w:pPr>
              <w:keepNext w:val="0"/>
              <w:keepLines w:val="0"/>
              <w:widowControl/>
              <w:suppressLineNumbers w:val="0"/>
              <w:jc w:val="center"/>
              <w:textAlignment w:val="center"/>
              <w:rPr>
                <w:rFonts w:hint="eastAsia" w:ascii="宋体" w:hAnsi="宋体" w:eastAsia="宋体" w:cs="宋体"/>
                <w:color w:val="000000" w:themeColor="text1"/>
                <w:kern w:val="0"/>
                <w:sz w:val="18"/>
                <w:szCs w:val="18"/>
                <w:lang w:bidi="ar"/>
                <w14:textFill>
                  <w14:solidFill>
                    <w14:schemeClr w14:val="tx1"/>
                  </w14:solidFill>
                </w14:textFill>
              </w:rPr>
            </w:pPr>
            <w:r>
              <w:rPr>
                <w:rFonts w:hint="eastAsia" w:ascii="宋体" w:hAnsi="宋体" w:eastAsia="宋体" w:cs="宋体"/>
                <w:i w:val="0"/>
                <w:color w:val="000000"/>
                <w:kern w:val="0"/>
                <w:sz w:val="22"/>
                <w:szCs w:val="22"/>
                <w:u w:val="none"/>
                <w:lang w:val="en-US" w:eastAsia="zh-CN" w:bidi="ar"/>
              </w:rPr>
              <w:t>m2</w:t>
            </w:r>
          </w:p>
        </w:tc>
        <w:tc>
          <w:tcPr>
            <w:tcW w:w="51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3D5DEF">
            <w:pPr>
              <w:keepNext w:val="0"/>
              <w:keepLines w:val="0"/>
              <w:widowControl/>
              <w:suppressLineNumbers w:val="0"/>
              <w:jc w:val="center"/>
              <w:textAlignment w:val="center"/>
              <w:rPr>
                <w:rFonts w:ascii="宋体" w:hAnsi="宋体" w:eastAsia="宋体" w:cs="宋体"/>
                <w:color w:val="000000" w:themeColor="text1"/>
                <w:kern w:val="0"/>
                <w:sz w:val="18"/>
                <w:szCs w:val="18"/>
                <w:lang w:bidi="ar"/>
                <w14:textFill>
                  <w14:solidFill>
                    <w14:schemeClr w14:val="tx1"/>
                  </w14:solidFill>
                </w14:textFill>
              </w:rPr>
            </w:pPr>
            <w:r>
              <w:rPr>
                <w:rFonts w:hint="eastAsia" w:ascii="宋体" w:hAnsi="宋体" w:eastAsia="宋体" w:cs="宋体"/>
                <w:i w:val="0"/>
                <w:color w:val="000000"/>
                <w:kern w:val="0"/>
                <w:sz w:val="22"/>
                <w:szCs w:val="22"/>
                <w:u w:val="none"/>
                <w:lang w:val="en-US" w:eastAsia="zh-CN" w:bidi="ar"/>
              </w:rPr>
              <w:t>3488.08</w:t>
            </w: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60FFA9A3">
            <w:pPr>
              <w:spacing w:line="280" w:lineRule="exact"/>
              <w:jc w:val="center"/>
              <w:rPr>
                <w:rFonts w:ascii="仿宋_GB2312" w:eastAsia="仿宋_GB2312"/>
                <w:color w:val="000000" w:themeColor="text1"/>
                <w:szCs w:val="21"/>
                <w14:textFill>
                  <w14:solidFill>
                    <w14:schemeClr w14:val="tx1"/>
                  </w14:solidFill>
                </w14:textFill>
              </w:rPr>
            </w:pPr>
          </w:p>
        </w:tc>
        <w:tc>
          <w:tcPr>
            <w:tcW w:w="598" w:type="pct"/>
            <w:tcBorders>
              <w:top w:val="single" w:color="auto" w:sz="4" w:space="0"/>
              <w:left w:val="single" w:color="auto" w:sz="4" w:space="0"/>
              <w:bottom w:val="single" w:color="auto" w:sz="4" w:space="0"/>
              <w:right w:val="single" w:color="auto" w:sz="4" w:space="0"/>
            </w:tcBorders>
            <w:shd w:val="clear" w:color="auto" w:fill="auto"/>
            <w:vAlign w:val="center"/>
          </w:tcPr>
          <w:p w14:paraId="75217222">
            <w:pPr>
              <w:spacing w:line="340" w:lineRule="exact"/>
              <w:jc w:val="center"/>
              <w:rPr>
                <w:rFonts w:ascii="仿宋_GB2312" w:eastAsia="仿宋_GB2312"/>
                <w:color w:val="000000" w:themeColor="text1"/>
                <w:szCs w:val="21"/>
                <w14:textFill>
                  <w14:solidFill>
                    <w14:schemeClr w14:val="tx1"/>
                  </w14:solidFill>
                </w14:textFill>
              </w:rPr>
            </w:pPr>
          </w:p>
        </w:tc>
        <w:tc>
          <w:tcPr>
            <w:tcW w:w="190" w:type="pct"/>
            <w:tcBorders>
              <w:top w:val="single" w:color="auto" w:sz="4" w:space="0"/>
              <w:left w:val="single" w:color="auto" w:sz="4" w:space="0"/>
              <w:bottom w:val="single" w:color="auto" w:sz="4" w:space="0"/>
              <w:right w:val="single" w:color="auto" w:sz="4" w:space="0"/>
            </w:tcBorders>
            <w:shd w:val="clear" w:color="auto" w:fill="auto"/>
            <w:vAlign w:val="center"/>
          </w:tcPr>
          <w:p w14:paraId="6CF23B32">
            <w:pPr>
              <w:spacing w:line="340" w:lineRule="exact"/>
              <w:jc w:val="center"/>
              <w:rPr>
                <w:rFonts w:ascii="仿宋_GB2312" w:eastAsia="仿宋_GB2312"/>
                <w:color w:val="000000" w:themeColor="text1"/>
                <w:szCs w:val="21"/>
                <w14:textFill>
                  <w14:solidFill>
                    <w14:schemeClr w14:val="tx1"/>
                  </w14:solidFill>
                </w14:textFill>
              </w:rPr>
            </w:pPr>
          </w:p>
        </w:tc>
      </w:tr>
      <w:tr w14:paraId="6EB2CD2E">
        <w:tblPrEx>
          <w:tblCellMar>
            <w:top w:w="0" w:type="dxa"/>
            <w:left w:w="108" w:type="dxa"/>
            <w:bottom w:w="0" w:type="dxa"/>
            <w:right w:w="108" w:type="dxa"/>
          </w:tblCellMar>
        </w:tblPrEx>
        <w:trPr>
          <w:trHeight w:val="345" w:hRule="atLeast"/>
          <w:jc w:val="center"/>
        </w:trPr>
        <w:tc>
          <w:tcPr>
            <w:tcW w:w="1662" w:type="pct"/>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2DBDCF64">
            <w:pPr>
              <w:rPr>
                <w:rFonts w:ascii="仿宋_GB2312" w:eastAsia="仿宋_GB2312"/>
                <w:color w:val="000000" w:themeColor="text1"/>
                <w:sz w:val="24"/>
                <w:szCs w:val="24"/>
                <w14:textFill>
                  <w14:solidFill>
                    <w14:schemeClr w14:val="tx1"/>
                  </w14:solidFill>
                </w14:textFill>
              </w:rPr>
            </w:pPr>
            <w:r>
              <w:rPr>
                <w:rFonts w:hint="eastAsia" w:ascii="仿宋_GB2312" w:eastAsia="仿宋_GB2312"/>
                <w:color w:val="000000" w:themeColor="text1"/>
                <w:sz w:val="24"/>
                <w:szCs w:val="24"/>
                <w14:textFill>
                  <w14:solidFill>
                    <w14:schemeClr w14:val="tx1"/>
                  </w14:solidFill>
                </w14:textFill>
              </w:rPr>
              <w:t>税率%</w:t>
            </w:r>
          </w:p>
        </w:tc>
        <w:tc>
          <w:tcPr>
            <w:tcW w:w="3147" w:type="pct"/>
            <w:gridSpan w:val="5"/>
            <w:tcBorders>
              <w:top w:val="single" w:color="auto" w:sz="4" w:space="0"/>
              <w:left w:val="single" w:color="auto" w:sz="4" w:space="0"/>
              <w:bottom w:val="single" w:color="auto" w:sz="4" w:space="0"/>
              <w:right w:val="single" w:color="auto" w:sz="4" w:space="0"/>
            </w:tcBorders>
            <w:shd w:val="clear" w:color="auto" w:fill="auto"/>
            <w:vAlign w:val="center"/>
          </w:tcPr>
          <w:p w14:paraId="2F6F38BA">
            <w:pPr>
              <w:rPr>
                <w:rFonts w:ascii="仿宋_GB2312" w:eastAsia="仿宋_GB2312"/>
                <w:color w:val="000000" w:themeColor="text1"/>
                <w:sz w:val="24"/>
                <w:szCs w:val="24"/>
                <w14:textFill>
                  <w14:solidFill>
                    <w14:schemeClr w14:val="tx1"/>
                  </w14:solidFill>
                </w14:textFill>
              </w:rPr>
            </w:pPr>
          </w:p>
        </w:tc>
        <w:tc>
          <w:tcPr>
            <w:tcW w:w="190" w:type="pct"/>
            <w:tcBorders>
              <w:top w:val="single" w:color="auto" w:sz="4" w:space="0"/>
              <w:left w:val="single" w:color="auto" w:sz="4" w:space="0"/>
              <w:bottom w:val="single" w:color="auto" w:sz="4" w:space="0"/>
              <w:right w:val="single" w:color="auto" w:sz="4" w:space="0"/>
            </w:tcBorders>
            <w:shd w:val="clear" w:color="auto" w:fill="auto"/>
            <w:vAlign w:val="center"/>
          </w:tcPr>
          <w:p w14:paraId="3BEED3B7">
            <w:pPr>
              <w:rPr>
                <w:rFonts w:ascii="仿宋_GB2312" w:eastAsia="仿宋_GB2312"/>
                <w:color w:val="000000" w:themeColor="text1"/>
                <w:sz w:val="24"/>
                <w:szCs w:val="24"/>
                <w14:textFill>
                  <w14:solidFill>
                    <w14:schemeClr w14:val="tx1"/>
                  </w14:solidFill>
                </w14:textFill>
              </w:rPr>
            </w:pPr>
          </w:p>
        </w:tc>
      </w:tr>
      <w:tr w14:paraId="5332C4E0">
        <w:tblPrEx>
          <w:tblCellMar>
            <w:top w:w="0" w:type="dxa"/>
            <w:left w:w="108" w:type="dxa"/>
            <w:bottom w:w="0" w:type="dxa"/>
            <w:right w:w="108" w:type="dxa"/>
          </w:tblCellMar>
        </w:tblPrEx>
        <w:trPr>
          <w:trHeight w:val="279" w:hRule="atLeast"/>
          <w:jc w:val="center"/>
        </w:trPr>
        <w:tc>
          <w:tcPr>
            <w:tcW w:w="1662" w:type="pct"/>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40980EFA">
            <w:pPr>
              <w:rPr>
                <w:rFonts w:ascii="仿宋_GB2312" w:eastAsia="仿宋_GB2312"/>
                <w:color w:val="000000" w:themeColor="text1"/>
                <w:sz w:val="24"/>
                <w:szCs w:val="24"/>
                <w14:textFill>
                  <w14:solidFill>
                    <w14:schemeClr w14:val="tx1"/>
                  </w14:solidFill>
                </w14:textFill>
              </w:rPr>
            </w:pPr>
            <w:r>
              <w:rPr>
                <w:rFonts w:hint="eastAsia" w:ascii="仿宋_GB2312" w:eastAsia="仿宋_GB2312"/>
                <w:color w:val="000000" w:themeColor="text1"/>
                <w:sz w:val="24"/>
                <w:szCs w:val="24"/>
                <w14:textFill>
                  <w14:solidFill>
                    <w14:schemeClr w14:val="tx1"/>
                  </w14:solidFill>
                </w14:textFill>
              </w:rPr>
              <w:t>不含税价</w:t>
            </w:r>
          </w:p>
        </w:tc>
        <w:tc>
          <w:tcPr>
            <w:tcW w:w="3147" w:type="pct"/>
            <w:gridSpan w:val="5"/>
            <w:tcBorders>
              <w:top w:val="single" w:color="auto" w:sz="4" w:space="0"/>
              <w:left w:val="single" w:color="auto" w:sz="4" w:space="0"/>
              <w:bottom w:val="single" w:color="auto" w:sz="4" w:space="0"/>
              <w:right w:val="single" w:color="auto" w:sz="4" w:space="0"/>
            </w:tcBorders>
            <w:shd w:val="clear" w:color="auto" w:fill="auto"/>
            <w:vAlign w:val="center"/>
          </w:tcPr>
          <w:p w14:paraId="31A9F292">
            <w:pPr>
              <w:rPr>
                <w:rFonts w:ascii="仿宋_GB2312" w:eastAsia="仿宋_GB2312"/>
                <w:color w:val="000000" w:themeColor="text1"/>
                <w:sz w:val="24"/>
                <w:szCs w:val="24"/>
                <w14:textFill>
                  <w14:solidFill>
                    <w14:schemeClr w14:val="tx1"/>
                  </w14:solidFill>
                </w14:textFill>
              </w:rPr>
            </w:pPr>
          </w:p>
        </w:tc>
        <w:tc>
          <w:tcPr>
            <w:tcW w:w="190" w:type="pct"/>
            <w:tcBorders>
              <w:top w:val="single" w:color="auto" w:sz="4" w:space="0"/>
              <w:left w:val="single" w:color="auto" w:sz="4" w:space="0"/>
              <w:bottom w:val="single" w:color="auto" w:sz="4" w:space="0"/>
              <w:right w:val="single" w:color="auto" w:sz="4" w:space="0"/>
            </w:tcBorders>
            <w:shd w:val="clear" w:color="auto" w:fill="auto"/>
            <w:vAlign w:val="center"/>
          </w:tcPr>
          <w:p w14:paraId="36A7552E">
            <w:pPr>
              <w:rPr>
                <w:rFonts w:ascii="仿宋_GB2312" w:eastAsia="仿宋_GB2312"/>
                <w:color w:val="000000" w:themeColor="text1"/>
                <w:sz w:val="24"/>
                <w:szCs w:val="24"/>
                <w14:textFill>
                  <w14:solidFill>
                    <w14:schemeClr w14:val="tx1"/>
                  </w14:solidFill>
                </w14:textFill>
              </w:rPr>
            </w:pPr>
          </w:p>
        </w:tc>
      </w:tr>
      <w:tr w14:paraId="1CEF3502">
        <w:tblPrEx>
          <w:tblCellMar>
            <w:top w:w="0" w:type="dxa"/>
            <w:left w:w="108" w:type="dxa"/>
            <w:bottom w:w="0" w:type="dxa"/>
            <w:right w:w="108" w:type="dxa"/>
          </w:tblCellMar>
        </w:tblPrEx>
        <w:trPr>
          <w:trHeight w:val="616" w:hRule="atLeast"/>
          <w:jc w:val="center"/>
        </w:trPr>
        <w:tc>
          <w:tcPr>
            <w:tcW w:w="1662" w:type="pct"/>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30631623">
            <w:pPr>
              <w:rPr>
                <w:rFonts w:ascii="仿宋_GB2312" w:eastAsia="仿宋_GB2312"/>
                <w:color w:val="000000" w:themeColor="text1"/>
                <w:sz w:val="24"/>
                <w:szCs w:val="24"/>
                <w14:textFill>
                  <w14:solidFill>
                    <w14:schemeClr w14:val="tx1"/>
                  </w14:solidFill>
                </w14:textFill>
              </w:rPr>
            </w:pPr>
            <w:r>
              <w:rPr>
                <w:rFonts w:hint="eastAsia" w:ascii="仿宋_GB2312" w:eastAsia="仿宋_GB2312"/>
                <w:color w:val="000000" w:themeColor="text1"/>
                <w:sz w:val="24"/>
                <w:szCs w:val="24"/>
                <w14:textFill>
                  <w14:solidFill>
                    <w14:schemeClr w14:val="tx1"/>
                  </w14:solidFill>
                </w14:textFill>
              </w:rPr>
              <w:t>含税价</w:t>
            </w:r>
          </w:p>
        </w:tc>
        <w:tc>
          <w:tcPr>
            <w:tcW w:w="3147" w:type="pct"/>
            <w:gridSpan w:val="5"/>
            <w:tcBorders>
              <w:top w:val="single" w:color="auto" w:sz="4" w:space="0"/>
              <w:left w:val="single" w:color="auto" w:sz="4" w:space="0"/>
              <w:bottom w:val="single" w:color="auto" w:sz="4" w:space="0"/>
              <w:right w:val="single" w:color="auto" w:sz="4" w:space="0"/>
            </w:tcBorders>
            <w:shd w:val="clear" w:color="auto" w:fill="auto"/>
            <w:vAlign w:val="center"/>
          </w:tcPr>
          <w:p w14:paraId="19357D0F">
            <w:pPr>
              <w:rPr>
                <w:rFonts w:ascii="仿宋_GB2312" w:eastAsia="仿宋_GB2312"/>
                <w:color w:val="000000" w:themeColor="text1"/>
                <w:sz w:val="24"/>
                <w:szCs w:val="24"/>
                <w14:textFill>
                  <w14:solidFill>
                    <w14:schemeClr w14:val="tx1"/>
                  </w14:solidFill>
                </w14:textFill>
              </w:rPr>
            </w:pPr>
          </w:p>
        </w:tc>
        <w:tc>
          <w:tcPr>
            <w:tcW w:w="190" w:type="pct"/>
            <w:tcBorders>
              <w:top w:val="single" w:color="auto" w:sz="4" w:space="0"/>
              <w:left w:val="single" w:color="auto" w:sz="4" w:space="0"/>
              <w:bottom w:val="single" w:color="auto" w:sz="4" w:space="0"/>
              <w:right w:val="single" w:color="auto" w:sz="4" w:space="0"/>
            </w:tcBorders>
            <w:shd w:val="clear" w:color="auto" w:fill="auto"/>
            <w:vAlign w:val="center"/>
          </w:tcPr>
          <w:p w14:paraId="58C79B1D">
            <w:pPr>
              <w:rPr>
                <w:rFonts w:ascii="仿宋_GB2312" w:eastAsia="仿宋_GB2312"/>
                <w:color w:val="000000" w:themeColor="text1"/>
                <w:sz w:val="24"/>
                <w:szCs w:val="24"/>
                <w14:textFill>
                  <w14:solidFill>
                    <w14:schemeClr w14:val="tx1"/>
                  </w14:solidFill>
                </w14:textFill>
              </w:rPr>
            </w:pPr>
          </w:p>
        </w:tc>
      </w:tr>
    </w:tbl>
    <w:p w14:paraId="4800C309">
      <w:pPr>
        <w:adjustRightInd w:val="0"/>
        <w:snapToGrid w:val="0"/>
        <w:jc w:val="center"/>
        <w:rPr>
          <w:rFonts w:hint="eastAsia" w:ascii="仿宋_GB2312" w:eastAsia="仿宋_GB2312"/>
          <w:b/>
          <w:sz w:val="32"/>
          <w:szCs w:val="32"/>
        </w:rPr>
      </w:pPr>
    </w:p>
    <w:p w14:paraId="57746FD1">
      <w:pPr>
        <w:adjustRightInd w:val="0"/>
        <w:snapToGrid w:val="0"/>
        <w:ind w:firstLine="480" w:firstLineChars="200"/>
        <w:rPr>
          <w:rFonts w:ascii="仿宋_GB2312" w:eastAsia="仿宋_GB2312"/>
          <w:sz w:val="24"/>
          <w:szCs w:val="24"/>
        </w:rPr>
      </w:pPr>
      <w:r>
        <w:rPr>
          <w:rFonts w:hint="eastAsia" w:ascii="仿宋_GB2312" w:eastAsia="仿宋_GB2312"/>
          <w:sz w:val="24"/>
          <w:szCs w:val="24"/>
        </w:rPr>
        <w:t>注：</w:t>
      </w:r>
    </w:p>
    <w:p w14:paraId="49231A0E">
      <w:pPr>
        <w:adjustRightInd w:val="0"/>
        <w:snapToGrid w:val="0"/>
        <w:ind w:firstLine="480" w:firstLineChars="200"/>
        <w:rPr>
          <w:rFonts w:ascii="仿宋_GB2312" w:eastAsia="仿宋_GB2312"/>
          <w:sz w:val="24"/>
          <w:szCs w:val="24"/>
        </w:rPr>
      </w:pPr>
      <w:r>
        <w:rPr>
          <w:rFonts w:ascii="仿宋_GB2312" w:eastAsia="仿宋_GB2312"/>
          <w:sz w:val="24"/>
          <w:szCs w:val="24"/>
        </w:rPr>
        <w:t>1、投标人不得修改清单中内容，不得增加删除清单项，如有偏离可填写偏离表。</w:t>
      </w:r>
    </w:p>
    <w:p w14:paraId="29C710EC">
      <w:pPr>
        <w:adjustRightInd w:val="0"/>
        <w:snapToGrid w:val="0"/>
        <w:ind w:firstLine="480" w:firstLineChars="200"/>
        <w:rPr>
          <w:rFonts w:ascii="仿宋_GB2312" w:eastAsia="仿宋_GB2312"/>
          <w:sz w:val="24"/>
          <w:szCs w:val="24"/>
        </w:rPr>
      </w:pPr>
      <w:r>
        <w:rPr>
          <w:rFonts w:ascii="仿宋_GB2312" w:eastAsia="仿宋_GB2312"/>
          <w:sz w:val="24"/>
          <w:szCs w:val="24"/>
        </w:rPr>
        <w:t>2、招标人可根据实际工作需要，对清单内容进行增减。</w:t>
      </w:r>
    </w:p>
    <w:p w14:paraId="5198CBAD">
      <w:pPr>
        <w:adjustRightInd w:val="0"/>
        <w:snapToGrid w:val="0"/>
        <w:ind w:firstLine="482" w:firstLineChars="200"/>
        <w:rPr>
          <w:rFonts w:ascii="仿宋_GB2312" w:eastAsia="仿宋_GB2312"/>
          <w:b/>
          <w:sz w:val="24"/>
          <w:szCs w:val="24"/>
        </w:rPr>
      </w:pPr>
      <w:r>
        <w:rPr>
          <w:rFonts w:ascii="仿宋_GB2312" w:eastAsia="仿宋_GB2312"/>
          <w:b/>
          <w:sz w:val="24"/>
          <w:szCs w:val="24"/>
        </w:rPr>
        <w:t>3、报价表中单价为综合单价；本工程采用固定综合单价的合同价格形式，单价不变，据实工程量结算。所有清单价格按照总价下浮比例等比例下浮。</w:t>
      </w:r>
    </w:p>
    <w:p w14:paraId="6F78469F">
      <w:pPr>
        <w:adjustRightInd w:val="0"/>
        <w:snapToGrid w:val="0"/>
        <w:ind w:firstLine="480" w:firstLineChars="200"/>
        <w:rPr>
          <w:rFonts w:ascii="仿宋_GB2312" w:eastAsia="仿宋_GB2312"/>
          <w:sz w:val="24"/>
          <w:szCs w:val="24"/>
        </w:rPr>
      </w:pPr>
      <w:r>
        <w:rPr>
          <w:rFonts w:ascii="仿宋_GB2312" w:eastAsia="仿宋_GB2312"/>
          <w:sz w:val="24"/>
          <w:szCs w:val="24"/>
        </w:rPr>
        <w:t>4、清单以外新增项目净报费率见合同文本。</w:t>
      </w:r>
    </w:p>
    <w:p w14:paraId="2B3B44D5">
      <w:pPr>
        <w:adjustRightInd w:val="0"/>
        <w:snapToGrid w:val="0"/>
        <w:ind w:firstLine="480" w:firstLineChars="200"/>
        <w:rPr>
          <w:rFonts w:ascii="仿宋_GB2312" w:eastAsia="仿宋_GB2312"/>
          <w:sz w:val="24"/>
          <w:szCs w:val="24"/>
        </w:rPr>
      </w:pPr>
      <w:r>
        <w:rPr>
          <w:rFonts w:ascii="仿宋_GB2312" w:eastAsia="仿宋_GB2312"/>
          <w:sz w:val="24"/>
          <w:szCs w:val="24"/>
        </w:rPr>
        <w:t>5、工程量清单报价格式中所有需要填报的单价和合价，投标人均应填报，每一项目只允许有一个报价，未填报的单价和合价视为此项费用已包含在工程量清单的其他单价或合价中。</w:t>
      </w:r>
    </w:p>
    <w:p w14:paraId="16FD95FF">
      <w:pPr>
        <w:adjustRightInd w:val="0"/>
        <w:snapToGrid w:val="0"/>
        <w:ind w:firstLine="480" w:firstLineChars="200"/>
        <w:rPr>
          <w:rFonts w:ascii="仿宋_GB2312" w:eastAsia="仿宋_GB2312"/>
          <w:sz w:val="24"/>
          <w:szCs w:val="24"/>
        </w:rPr>
      </w:pPr>
      <w:r>
        <w:rPr>
          <w:rFonts w:ascii="仿宋_GB2312" w:eastAsia="仿宋_GB2312"/>
          <w:sz w:val="24"/>
          <w:szCs w:val="24"/>
        </w:rPr>
        <w:t>6、投标人在投标报价时应综合考虑以下费用：1）因招标文件及合同特殊要求而发生的费用；2）工程量清单没有体现而施工中又必然发生的费用；3）考虑合同明示和暗示的所有责任、义务及不可抗力以外的一切风险因素等所发生的所有费用；4）不允许投标单位采用不平衡报价，如发现非客观因素不平衡报价，招标人有权对中标清单的高报价部分予以调低价格，并同步调低中标总价。</w:t>
      </w:r>
    </w:p>
    <w:p w14:paraId="05623F63">
      <w:pPr>
        <w:adjustRightInd w:val="0"/>
        <w:snapToGrid w:val="0"/>
        <w:ind w:firstLine="480" w:firstLineChars="200"/>
        <w:rPr>
          <w:rFonts w:ascii="仿宋_GB2312" w:eastAsia="仿宋_GB2312"/>
          <w:sz w:val="24"/>
          <w:szCs w:val="24"/>
        </w:rPr>
      </w:pPr>
      <w:r>
        <w:rPr>
          <w:rFonts w:hint="eastAsia" w:ascii="仿宋_GB2312" w:eastAsia="仿宋_GB2312"/>
          <w:sz w:val="24"/>
          <w:szCs w:val="24"/>
        </w:rPr>
        <w:t>7、最后一列中可</w:t>
      </w:r>
      <w:r>
        <w:rPr>
          <w:rStyle w:val="10"/>
          <w:rFonts w:hint="default" w:ascii="仿宋_GB2312" w:eastAsia="仿宋_GB2312"/>
          <w:b w:val="0"/>
          <w:lang w:bidi="ar"/>
        </w:rPr>
        <w:t>注明有关隐形费用，如机械使用、登高作业等。</w:t>
      </w:r>
    </w:p>
    <w:p w14:paraId="255B34B6">
      <w:pPr>
        <w:rPr>
          <w:rFonts w:hint="eastAsia"/>
        </w:rPr>
      </w:pPr>
    </w:p>
    <w:sectPr>
      <w:footerReference r:id="rId3" w:type="default"/>
      <w:pgSz w:w="11906" w:h="16838"/>
      <w:pgMar w:top="1588" w:right="1474" w:bottom="147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439EEF50">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14323484"/>
      <w:docPartObj>
        <w:docPartGallery w:val="autotext"/>
      </w:docPartObj>
    </w:sdtPr>
    <w:sdtContent>
      <w:p w14:paraId="4E49BA10">
        <w:pPr>
          <w:pStyle w:val="5"/>
          <w:jc w:val="center"/>
        </w:pPr>
        <w:r>
          <w:fldChar w:fldCharType="begin"/>
        </w:r>
        <w:r>
          <w:instrText xml:space="preserve">PAGE   \* MERGEFORMAT</w:instrText>
        </w:r>
        <w:r>
          <w:fldChar w:fldCharType="separate"/>
        </w:r>
        <w:r>
          <w:rPr>
            <w:lang w:val="zh-CN"/>
          </w:rPr>
          <w:t>6</w:t>
        </w:r>
        <w:r>
          <w:fldChar w:fldCharType="end"/>
        </w:r>
      </w:p>
    </w:sdtContent>
  </w:sdt>
  <w:p w14:paraId="4E389464">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658"/>
    <w:rsid w:val="00021B97"/>
    <w:rsid w:val="0009513C"/>
    <w:rsid w:val="000F0698"/>
    <w:rsid w:val="00176BD1"/>
    <w:rsid w:val="00181949"/>
    <w:rsid w:val="001A5B1D"/>
    <w:rsid w:val="00213784"/>
    <w:rsid w:val="00236882"/>
    <w:rsid w:val="00325E3E"/>
    <w:rsid w:val="00343590"/>
    <w:rsid w:val="003635F1"/>
    <w:rsid w:val="0038719B"/>
    <w:rsid w:val="0052402D"/>
    <w:rsid w:val="005707EB"/>
    <w:rsid w:val="00583D26"/>
    <w:rsid w:val="00585BD0"/>
    <w:rsid w:val="0059607E"/>
    <w:rsid w:val="005E41C8"/>
    <w:rsid w:val="005F2686"/>
    <w:rsid w:val="0067723A"/>
    <w:rsid w:val="006A10CC"/>
    <w:rsid w:val="006E0DA5"/>
    <w:rsid w:val="006E2CE0"/>
    <w:rsid w:val="00705ACD"/>
    <w:rsid w:val="00721DE6"/>
    <w:rsid w:val="007674B3"/>
    <w:rsid w:val="007B1658"/>
    <w:rsid w:val="00801B55"/>
    <w:rsid w:val="00845609"/>
    <w:rsid w:val="00863FF4"/>
    <w:rsid w:val="008E3DB0"/>
    <w:rsid w:val="008F3420"/>
    <w:rsid w:val="00903CC3"/>
    <w:rsid w:val="009C68C5"/>
    <w:rsid w:val="00A2228D"/>
    <w:rsid w:val="00A716C7"/>
    <w:rsid w:val="00B43F07"/>
    <w:rsid w:val="00B655F4"/>
    <w:rsid w:val="00B748C7"/>
    <w:rsid w:val="00B9572C"/>
    <w:rsid w:val="00BA211E"/>
    <w:rsid w:val="00BE5FD8"/>
    <w:rsid w:val="00C1610C"/>
    <w:rsid w:val="00CE0050"/>
    <w:rsid w:val="00DD0E20"/>
    <w:rsid w:val="00E33555"/>
    <w:rsid w:val="00E55115"/>
    <w:rsid w:val="00EB7AD0"/>
    <w:rsid w:val="00ED0A5C"/>
    <w:rsid w:val="00F01B5A"/>
    <w:rsid w:val="00F2761F"/>
    <w:rsid w:val="020268EA"/>
    <w:rsid w:val="034A65C8"/>
    <w:rsid w:val="0610046A"/>
    <w:rsid w:val="07972AF0"/>
    <w:rsid w:val="09D86A3E"/>
    <w:rsid w:val="0CE245A0"/>
    <w:rsid w:val="0CEC277E"/>
    <w:rsid w:val="133704F3"/>
    <w:rsid w:val="145C069C"/>
    <w:rsid w:val="15597281"/>
    <w:rsid w:val="167F7C12"/>
    <w:rsid w:val="173C15BC"/>
    <w:rsid w:val="181B4F47"/>
    <w:rsid w:val="1B0247BF"/>
    <w:rsid w:val="1CFA16FF"/>
    <w:rsid w:val="1E3841CC"/>
    <w:rsid w:val="21713FF8"/>
    <w:rsid w:val="233E3CED"/>
    <w:rsid w:val="27102426"/>
    <w:rsid w:val="2D5922A4"/>
    <w:rsid w:val="2DA83237"/>
    <w:rsid w:val="3511789A"/>
    <w:rsid w:val="35546A75"/>
    <w:rsid w:val="37D01FA9"/>
    <w:rsid w:val="3B1466C7"/>
    <w:rsid w:val="3C0A2FD1"/>
    <w:rsid w:val="3E352213"/>
    <w:rsid w:val="42C461A7"/>
    <w:rsid w:val="439E1F1B"/>
    <w:rsid w:val="43EC2385"/>
    <w:rsid w:val="45FA0A0C"/>
    <w:rsid w:val="49AC3C29"/>
    <w:rsid w:val="4A463DF6"/>
    <w:rsid w:val="4A4B5719"/>
    <w:rsid w:val="4C0A6839"/>
    <w:rsid w:val="51905BB3"/>
    <w:rsid w:val="57261094"/>
    <w:rsid w:val="58F90950"/>
    <w:rsid w:val="5EAB0A19"/>
    <w:rsid w:val="62514414"/>
    <w:rsid w:val="6BCD2B2A"/>
    <w:rsid w:val="6C902E84"/>
    <w:rsid w:val="71302312"/>
    <w:rsid w:val="716E18E2"/>
    <w:rsid w:val="71FC1074"/>
    <w:rsid w:val="7517715E"/>
    <w:rsid w:val="755A4B94"/>
    <w:rsid w:val="774E73B2"/>
    <w:rsid w:val="792D17D3"/>
    <w:rsid w:val="7FCC75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rPr>
      <w:rFonts w:ascii="仿宋_GB2312" w:eastAsia="仿宋_GB2312"/>
      <w:sz w:val="32"/>
    </w:rPr>
  </w:style>
  <w:style w:type="paragraph" w:styleId="3">
    <w:name w:val="Plain Text"/>
    <w:basedOn w:val="1"/>
    <w:next w:val="1"/>
    <w:link w:val="11"/>
    <w:qFormat/>
    <w:uiPriority w:val="0"/>
    <w:pPr>
      <w:adjustRightInd w:val="0"/>
      <w:snapToGrid w:val="0"/>
      <w:jc w:val="left"/>
    </w:pPr>
    <w:rPr>
      <w:rFonts w:ascii="仿宋_GB2312" w:hAnsi="Courier New" w:eastAsia="仿宋_GB2312" w:cs="Times New Roman"/>
      <w:sz w:val="24"/>
      <w:szCs w:val="24"/>
    </w:rPr>
  </w:style>
  <w:style w:type="paragraph" w:styleId="4">
    <w:name w:val="Date"/>
    <w:basedOn w:val="1"/>
    <w:next w:val="1"/>
    <w:link w:val="9"/>
    <w:semiHidden/>
    <w:unhideWhenUsed/>
    <w:qFormat/>
    <w:uiPriority w:val="99"/>
    <w:pPr>
      <w:ind w:left="100" w:leftChars="2500"/>
    </w:p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9">
    <w:name w:val="日期 字符"/>
    <w:basedOn w:val="8"/>
    <w:link w:val="4"/>
    <w:semiHidden/>
    <w:qFormat/>
    <w:uiPriority w:val="99"/>
  </w:style>
  <w:style w:type="character" w:customStyle="1" w:styleId="10">
    <w:name w:val="font61"/>
    <w:basedOn w:val="8"/>
    <w:qFormat/>
    <w:uiPriority w:val="99"/>
    <w:rPr>
      <w:rFonts w:hint="eastAsia" w:ascii="宋体" w:hAnsi="宋体" w:eastAsia="宋体" w:cs="宋体"/>
      <w:b/>
      <w:bCs/>
      <w:color w:val="000000"/>
      <w:sz w:val="24"/>
      <w:szCs w:val="24"/>
      <w:u w:val="none"/>
    </w:rPr>
  </w:style>
  <w:style w:type="character" w:customStyle="1" w:styleId="11">
    <w:name w:val="纯文本 字符"/>
    <w:basedOn w:val="8"/>
    <w:link w:val="3"/>
    <w:qFormat/>
    <w:uiPriority w:val="0"/>
    <w:rPr>
      <w:rFonts w:ascii="仿宋_GB2312" w:hAnsi="Courier New" w:eastAsia="仿宋_GB2312" w:cs="Times New Roman"/>
      <w:sz w:val="24"/>
      <w:szCs w:val="24"/>
    </w:rPr>
  </w:style>
  <w:style w:type="character" w:customStyle="1" w:styleId="12">
    <w:name w:val="页眉 字符"/>
    <w:basedOn w:val="8"/>
    <w:link w:val="6"/>
    <w:qFormat/>
    <w:uiPriority w:val="99"/>
    <w:rPr>
      <w:sz w:val="18"/>
      <w:szCs w:val="18"/>
    </w:rPr>
  </w:style>
  <w:style w:type="character" w:customStyle="1" w:styleId="13">
    <w:name w:val="页脚 字符"/>
    <w:basedOn w:val="8"/>
    <w:link w:val="5"/>
    <w:qFormat/>
    <w:uiPriority w:val="99"/>
    <w:rPr>
      <w:sz w:val="18"/>
      <w:szCs w:val="18"/>
    </w:rPr>
  </w:style>
  <w:style w:type="character" w:customStyle="1" w:styleId="14">
    <w:name w:val="font01"/>
    <w:basedOn w:val="8"/>
    <w:qFormat/>
    <w:uiPriority w:val="0"/>
    <w:rPr>
      <w:rFonts w:hint="default" w:ascii="Times New Roman" w:hAnsi="Times New Roman" w:cs="Times New Roman"/>
      <w:color w:val="000000"/>
      <w:sz w:val="22"/>
      <w:szCs w:val="22"/>
      <w:u w:val="none"/>
    </w:rPr>
  </w:style>
  <w:style w:type="character" w:customStyle="1" w:styleId="15">
    <w:name w:val="font11"/>
    <w:basedOn w:val="8"/>
    <w:qFormat/>
    <w:uiPriority w:val="0"/>
    <w:rPr>
      <w:rFonts w:hint="eastAsia" w:ascii="宋体" w:hAnsi="宋体" w:eastAsia="宋体" w:cs="宋体"/>
      <w:color w:val="000000"/>
      <w:sz w:val="22"/>
      <w:szCs w:val="22"/>
      <w:u w:val="none"/>
    </w:rPr>
  </w:style>
  <w:style w:type="character" w:customStyle="1" w:styleId="16">
    <w:name w:val="NormalCharacter"/>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6818</Words>
  <Characters>7110</Characters>
  <Lines>82</Lines>
  <Paragraphs>23</Paragraphs>
  <TotalTime>18</TotalTime>
  <ScaleCrop>false</ScaleCrop>
  <LinksUpToDate>false</LinksUpToDate>
  <CharactersWithSpaces>7656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2024-04-09T03:35:00Z</dcterms:created>
  <dc:creator>JonMMx 2000</dc:creator>
  <cp:lastModifiedBy>逆着风♂飞翔</cp:lastModifiedBy>
  <dcterms:modified xsi:type="dcterms:W3CDTF">2026-10-21T08:39:24Z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eyJoZGlkIjoiNDhjYTIzZDBkYjAzNzA1MjFkNDExZDU1YjZjZTAxZWIiLCJ1c2VySWQiOiI4MzkxNDc1OTkifQ==</vt:lpwstr>
  </property>
  <property fmtid="{D5CDD505-2E9C-101B-9397-08002B2CF9AE}" pid="3" name="KSOProductBuildVer">
    <vt:lpwstr>2052-12.1.0.28505</vt:lpwstr>
  </property>
  <property fmtid="{D5CDD505-2E9C-101B-9397-08002B2CF9AE}" pid="4" name="ICV">
    <vt:lpwstr>B69861C5B8294991BCE44BB60352D888_12</vt:lpwstr>
  </property>
</Properties>
</file>