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E1F137">
      <w:pPr>
        <w:pStyle w:val="96"/>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43753968">
      <w:pPr>
        <w:ind w:right="280"/>
        <w:jc w:val="center"/>
        <w:rPr>
          <w:rFonts w:ascii="宋体" w:hAnsi="宋体"/>
          <w:sz w:val="48"/>
          <w:szCs w:val="48"/>
        </w:rPr>
      </w:pPr>
    </w:p>
    <w:p w14:paraId="2A72AD92">
      <w:pPr>
        <w:ind w:right="280"/>
        <w:jc w:val="center"/>
        <w:rPr>
          <w:rFonts w:ascii="宋体" w:hAnsi="宋体"/>
          <w:sz w:val="48"/>
          <w:szCs w:val="48"/>
        </w:rPr>
      </w:pPr>
    </w:p>
    <w:p w14:paraId="3FEE3F2E">
      <w:pPr>
        <w:ind w:right="280"/>
        <w:jc w:val="center"/>
        <w:rPr>
          <w:rFonts w:ascii="宋体" w:hAnsi="宋体"/>
          <w:sz w:val="48"/>
          <w:szCs w:val="48"/>
        </w:rPr>
      </w:pPr>
    </w:p>
    <w:p w14:paraId="7D16D3C0">
      <w:pPr>
        <w:ind w:right="280"/>
        <w:jc w:val="center"/>
        <w:rPr>
          <w:rFonts w:ascii="宋体" w:hAnsi="宋体"/>
          <w:sz w:val="48"/>
          <w:szCs w:val="48"/>
        </w:rPr>
      </w:pPr>
    </w:p>
    <w:p w14:paraId="458108E2">
      <w:pPr>
        <w:ind w:right="280"/>
        <w:jc w:val="center"/>
        <w:rPr>
          <w:rFonts w:ascii="楷体_GB2312" w:hAnsi="宋体" w:eastAsia="楷体_GB2312"/>
          <w:sz w:val="52"/>
          <w:szCs w:val="52"/>
        </w:rPr>
      </w:pPr>
    </w:p>
    <w:p w14:paraId="7230D4F9">
      <w:pPr>
        <w:ind w:right="280"/>
        <w:jc w:val="center"/>
        <w:rPr>
          <w:rFonts w:ascii="楷体_GB2312" w:hAnsi="宋体" w:eastAsia="楷体_GB2312"/>
          <w:sz w:val="52"/>
          <w:szCs w:val="52"/>
        </w:rPr>
      </w:pPr>
      <w:r>
        <w:rPr>
          <w:rFonts w:hint="eastAsia" w:ascii="楷体_GB2312" w:hAnsi="宋体" w:eastAsia="楷体_GB2312"/>
          <w:sz w:val="52"/>
          <w:szCs w:val="52"/>
        </w:rPr>
        <w:t>废钢、回炉料净化处理系统项修</w:t>
      </w:r>
    </w:p>
    <w:p w14:paraId="3BDBEB2D">
      <w:pPr>
        <w:ind w:right="280"/>
        <w:jc w:val="center"/>
        <w:rPr>
          <w:sz w:val="28"/>
          <w:szCs w:val="28"/>
        </w:rPr>
      </w:pPr>
      <w:r>
        <w:rPr>
          <w:rFonts w:hint="eastAsia" w:ascii="楷体_GB2312" w:hAnsi="宋体" w:eastAsia="楷体_GB2312"/>
          <w:sz w:val="52"/>
          <w:szCs w:val="52"/>
        </w:rPr>
        <w:t>招标项目</w:t>
      </w:r>
    </w:p>
    <w:p w14:paraId="5FE8C335">
      <w:pPr>
        <w:ind w:right="280"/>
        <w:jc w:val="center"/>
        <w:rPr>
          <w:sz w:val="28"/>
          <w:szCs w:val="28"/>
        </w:rPr>
      </w:pPr>
    </w:p>
    <w:p w14:paraId="185CD2B2">
      <w:pPr>
        <w:jc w:val="center"/>
        <w:rPr>
          <w:rFonts w:ascii="宋体" w:hAnsi="宋体" w:cs="宋体"/>
          <w:sz w:val="72"/>
          <w:szCs w:val="72"/>
        </w:rPr>
      </w:pPr>
      <w:r>
        <w:rPr>
          <w:rFonts w:hint="eastAsia" w:ascii="宋体" w:hAnsi="宋体" w:cs="宋体"/>
          <w:sz w:val="72"/>
          <w:szCs w:val="72"/>
        </w:rPr>
        <w:t>招标文件</w:t>
      </w:r>
    </w:p>
    <w:p w14:paraId="2A21F7A3">
      <w:pPr>
        <w:jc w:val="center"/>
        <w:rPr>
          <w:rFonts w:ascii="宋体" w:hAnsi="宋体"/>
          <w:sz w:val="48"/>
          <w:szCs w:val="48"/>
        </w:rPr>
      </w:pPr>
    </w:p>
    <w:p w14:paraId="1491662F">
      <w:pPr>
        <w:jc w:val="center"/>
        <w:rPr>
          <w:rFonts w:ascii="宋体" w:hAnsi="宋体"/>
          <w:sz w:val="48"/>
          <w:szCs w:val="48"/>
        </w:rPr>
      </w:pPr>
    </w:p>
    <w:p w14:paraId="2496D359">
      <w:pPr>
        <w:widowControl/>
        <w:spacing w:line="360" w:lineRule="auto"/>
        <w:jc w:val="center"/>
        <w:rPr>
          <w:rFonts w:ascii="宋体" w:hAnsi="宋体" w:cs="宋体"/>
          <w:b/>
          <w:bCs/>
          <w:kern w:val="0"/>
          <w:sz w:val="32"/>
          <w:szCs w:val="32"/>
          <w:u w:val="single"/>
        </w:rPr>
      </w:pPr>
      <w:r>
        <w:rPr>
          <w:rFonts w:hint="eastAsia" w:ascii="宋体" w:hAnsi="宋体" w:cs="宋体"/>
          <w:b/>
          <w:bCs/>
          <w:kern w:val="0"/>
          <w:sz w:val="32"/>
          <w:szCs w:val="32"/>
        </w:rPr>
        <w:t>项目编号：</w:t>
      </w:r>
      <w:r>
        <w:rPr>
          <w:rFonts w:hint="eastAsia" w:ascii="宋体" w:hAnsi="宋体" w:cs="宋体"/>
          <w:b/>
          <w:bCs/>
          <w:kern w:val="0"/>
          <w:sz w:val="32"/>
          <w:szCs w:val="32"/>
          <w:u w:val="single"/>
        </w:rPr>
        <w:t xml:space="preserve"> ZBGL2026070199</w:t>
      </w:r>
      <w:r>
        <w:rPr>
          <w:rFonts w:ascii="宋体" w:hAnsi="宋体" w:cs="宋体"/>
          <w:b/>
          <w:bCs/>
          <w:kern w:val="0"/>
          <w:sz w:val="32"/>
          <w:szCs w:val="32"/>
          <w:u w:val="single"/>
        </w:rPr>
        <w:t xml:space="preserve"> </w:t>
      </w:r>
      <w:r>
        <w:rPr>
          <w:rFonts w:hint="eastAsia" w:ascii="宋体" w:hAnsi="宋体" w:cs="宋体"/>
          <w:b/>
          <w:bCs/>
          <w:kern w:val="0"/>
          <w:sz w:val="32"/>
          <w:szCs w:val="32"/>
          <w:u w:val="single"/>
        </w:rPr>
        <w:t xml:space="preserve"> </w:t>
      </w:r>
    </w:p>
    <w:p w14:paraId="7294C8AB">
      <w:pPr>
        <w:jc w:val="center"/>
        <w:rPr>
          <w:rFonts w:ascii="宋体" w:hAnsi="宋体"/>
          <w:sz w:val="48"/>
          <w:szCs w:val="48"/>
        </w:rPr>
      </w:pPr>
    </w:p>
    <w:p w14:paraId="3C7D0D20">
      <w:pPr>
        <w:jc w:val="center"/>
        <w:rPr>
          <w:rFonts w:ascii="宋体" w:hAnsi="宋体"/>
          <w:sz w:val="48"/>
          <w:szCs w:val="48"/>
        </w:rPr>
      </w:pPr>
    </w:p>
    <w:p w14:paraId="2BA6AC74">
      <w:pPr>
        <w:jc w:val="center"/>
        <w:rPr>
          <w:rFonts w:ascii="宋体" w:hAnsi="宋体"/>
          <w:sz w:val="28"/>
          <w:szCs w:val="28"/>
        </w:rPr>
      </w:pPr>
    </w:p>
    <w:p w14:paraId="1EF0605A">
      <w:pPr>
        <w:jc w:val="center"/>
        <w:rPr>
          <w:rFonts w:ascii="宋体" w:hAnsi="宋体"/>
          <w:sz w:val="28"/>
          <w:szCs w:val="28"/>
        </w:rPr>
      </w:pPr>
    </w:p>
    <w:p w14:paraId="22557063">
      <w:pPr>
        <w:jc w:val="center"/>
        <w:rPr>
          <w:rFonts w:ascii="宋体" w:hAnsi="宋体"/>
          <w:sz w:val="28"/>
          <w:szCs w:val="28"/>
        </w:rPr>
      </w:pPr>
      <w:r>
        <w:rPr>
          <w:rFonts w:hint="eastAsia" w:ascii="宋体" w:hAnsi="宋体"/>
          <w:sz w:val="28"/>
          <w:szCs w:val="28"/>
        </w:rPr>
        <w:t>招 标 人：中国重汽集团杭州发动机有限公司</w:t>
      </w:r>
    </w:p>
    <w:p w14:paraId="79EE27A7">
      <w:pPr>
        <w:jc w:val="center"/>
        <w:rPr>
          <w:rFonts w:ascii="宋体" w:hAnsi="宋体"/>
          <w:sz w:val="28"/>
          <w:szCs w:val="28"/>
        </w:rPr>
      </w:pPr>
    </w:p>
    <w:p w14:paraId="29C273C8">
      <w:pPr>
        <w:jc w:val="center"/>
        <w:rPr>
          <w:rFonts w:ascii="宋体" w:hAnsi="宋体"/>
          <w:b/>
          <w:bCs/>
          <w:sz w:val="48"/>
          <w:szCs w:val="48"/>
        </w:rPr>
      </w:pPr>
      <w:r>
        <w:rPr>
          <w:rFonts w:hint="eastAsia" w:ascii="宋体" w:hAnsi="宋体"/>
          <w:sz w:val="28"/>
          <w:szCs w:val="28"/>
          <w:u w:val="single"/>
        </w:rPr>
        <w:t>2026年</w:t>
      </w:r>
      <w:r>
        <w:rPr>
          <w:rFonts w:hint="eastAsia" w:ascii="宋体" w:hAnsi="宋体"/>
          <w:sz w:val="28"/>
          <w:szCs w:val="28"/>
          <w:u w:val="single"/>
          <w:lang w:val="en-US" w:eastAsia="zh-CN"/>
        </w:rPr>
        <w:t>8</w:t>
      </w:r>
      <w:r>
        <w:rPr>
          <w:rFonts w:hint="eastAsia" w:ascii="宋体" w:hAnsi="宋体"/>
          <w:sz w:val="28"/>
          <w:szCs w:val="28"/>
          <w:u w:val="single"/>
        </w:rPr>
        <w:t>月</w:t>
      </w:r>
    </w:p>
    <w:p w14:paraId="3A1F2B43">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b/>
          <w:caps/>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aps/>
          <w:color w:val="auto"/>
          <w:kern w:val="2"/>
          <w:sz w:val="21"/>
          <w:szCs w:val="20"/>
          <w:lang w:val="zh-CN"/>
        </w:rPr>
      </w:sdtEndPr>
      <w:sdtContent>
        <w:p w14:paraId="3577C7C1">
          <w:pPr>
            <w:pStyle w:val="70"/>
            <w:jc w:val="center"/>
            <w:rPr>
              <w:rFonts w:ascii="黑体" w:hAnsi="黑体" w:eastAsia="黑体"/>
              <w:b/>
              <w:color w:val="auto"/>
              <w:sz w:val="44"/>
              <w:szCs w:val="44"/>
              <w:lang w:val="zh-CN"/>
            </w:rPr>
          </w:pPr>
          <w:bookmarkStart w:id="32" w:name="_GoBack"/>
          <w:bookmarkEnd w:id="32"/>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0D5C7DD3">
          <w:pPr>
            <w:pStyle w:val="23"/>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"_Toc7104" </w:instrText>
          </w:r>
          <w:r>
            <w:fldChar w:fldCharType="separate"/>
          </w:r>
          <w:r>
            <w:rPr>
              <w:rFonts w:hint="eastAsia"/>
            </w:rPr>
            <w:t>招标公告（适用于公开招标）</w:t>
          </w:r>
          <w:r>
            <w:tab/>
          </w:r>
          <w:r>
            <w:fldChar w:fldCharType="begin"/>
          </w:r>
          <w:r>
            <w:instrText xml:space="preserve"> PAGEREF _Toc7104 \h </w:instrText>
          </w:r>
          <w:r>
            <w:fldChar w:fldCharType="separate"/>
          </w:r>
          <w:r>
            <w:t>- 1 -</w:t>
          </w:r>
          <w:r>
            <w:fldChar w:fldCharType="end"/>
          </w:r>
          <w:r>
            <w:fldChar w:fldCharType="end"/>
          </w:r>
        </w:p>
        <w:p w14:paraId="6DBEC50F">
          <w:pPr>
            <w:pStyle w:val="23"/>
            <w:tabs>
              <w:tab w:val="right" w:leader="middleDot" w:pos="9070"/>
              <w:tab w:val="clear" w:pos="8729"/>
            </w:tabs>
          </w:pPr>
          <w:r>
            <w:fldChar w:fldCharType="begin"/>
          </w:r>
          <w:r>
            <w:instrText xml:space="preserve"> HYPERLINK \l "_Toc7753" </w:instrText>
          </w:r>
          <w:r>
            <w:fldChar w:fldCharType="separate"/>
          </w:r>
          <w:r>
            <w:rPr>
              <w:rFonts w:hint="eastAsia"/>
            </w:rPr>
            <w:t>第一部分  投标人须知</w:t>
          </w:r>
          <w:r>
            <w:tab/>
          </w:r>
          <w:r>
            <w:fldChar w:fldCharType="begin"/>
          </w:r>
          <w:r>
            <w:instrText xml:space="preserve"> PAGEREF _Toc7753 \h </w:instrText>
          </w:r>
          <w:r>
            <w:fldChar w:fldCharType="separate"/>
          </w:r>
          <w:r>
            <w:t>- 5 -</w:t>
          </w:r>
          <w:r>
            <w:fldChar w:fldCharType="end"/>
          </w:r>
          <w:r>
            <w:fldChar w:fldCharType="end"/>
          </w:r>
        </w:p>
        <w:p w14:paraId="6B7BA9D8">
          <w:pPr>
            <w:pStyle w:val="23"/>
            <w:tabs>
              <w:tab w:val="right" w:leader="middleDot" w:pos="9070"/>
              <w:tab w:val="clear" w:pos="8729"/>
            </w:tabs>
          </w:pPr>
          <w:r>
            <w:fldChar w:fldCharType="begin"/>
          </w:r>
          <w:r>
            <w:instrText xml:space="preserve"> HYPERLINK \l "_Toc1910" </w:instrText>
          </w:r>
          <w:r>
            <w:fldChar w:fldCharType="separate"/>
          </w:r>
          <w:r>
            <w:rPr>
              <w:rFonts w:hint="eastAsia"/>
            </w:rPr>
            <w:t>第二部分　技术标书</w:t>
          </w:r>
          <w:r>
            <w:tab/>
          </w:r>
          <w:r>
            <w:fldChar w:fldCharType="begin"/>
          </w:r>
          <w:r>
            <w:instrText xml:space="preserve"> PAGEREF _Toc1910 \h </w:instrText>
          </w:r>
          <w:r>
            <w:fldChar w:fldCharType="separate"/>
          </w:r>
          <w:r>
            <w:t>- 16 -</w:t>
          </w:r>
          <w:r>
            <w:fldChar w:fldCharType="end"/>
          </w:r>
          <w:r>
            <w:fldChar w:fldCharType="end"/>
          </w:r>
        </w:p>
        <w:p w14:paraId="54F5CC02">
          <w:pPr>
            <w:pStyle w:val="23"/>
            <w:tabs>
              <w:tab w:val="right" w:leader="middleDot" w:pos="9070"/>
              <w:tab w:val="clear" w:pos="8729"/>
            </w:tabs>
          </w:pPr>
          <w:r>
            <w:fldChar w:fldCharType="begin"/>
          </w:r>
          <w:r>
            <w:instrText xml:space="preserve"> HYPERLINK \l "_Toc20595" </w:instrText>
          </w:r>
          <w:r>
            <w:fldChar w:fldCharType="separate"/>
          </w:r>
          <w:r>
            <w:rPr>
              <w:rFonts w:hint="eastAsia"/>
            </w:rPr>
            <w:t>第三部分　合同主要条款</w:t>
          </w:r>
          <w:r>
            <w:tab/>
          </w:r>
          <w:r>
            <w:fldChar w:fldCharType="begin"/>
          </w:r>
          <w:r>
            <w:instrText xml:space="preserve"> PAGEREF _Toc20595 \h </w:instrText>
          </w:r>
          <w:r>
            <w:fldChar w:fldCharType="separate"/>
          </w:r>
          <w:r>
            <w:t>- 20 -</w:t>
          </w:r>
          <w:r>
            <w:fldChar w:fldCharType="end"/>
          </w:r>
          <w:r>
            <w:fldChar w:fldCharType="end"/>
          </w:r>
        </w:p>
        <w:p w14:paraId="2744003D">
          <w:pPr>
            <w:pStyle w:val="23"/>
            <w:tabs>
              <w:tab w:val="right" w:leader="middleDot" w:pos="9070"/>
              <w:tab w:val="clear" w:pos="8729"/>
            </w:tabs>
          </w:pPr>
          <w:r>
            <w:fldChar w:fldCharType="begin"/>
          </w:r>
          <w:r>
            <w:instrText xml:space="preserve"> HYPERLINK \l "_Toc5925" </w:instrText>
          </w:r>
          <w:r>
            <w:fldChar w:fldCharType="separate"/>
          </w:r>
          <w:r>
            <w:rPr>
              <w:rFonts w:hint="eastAsia"/>
            </w:rPr>
            <w:t>第四部分　投标文件附件</w:t>
          </w:r>
          <w:r>
            <w:tab/>
          </w:r>
          <w:r>
            <w:fldChar w:fldCharType="begin"/>
          </w:r>
          <w:r>
            <w:instrText xml:space="preserve"> PAGEREF _Toc5925 \h </w:instrText>
          </w:r>
          <w:r>
            <w:fldChar w:fldCharType="separate"/>
          </w:r>
          <w:r>
            <w:t>- 25 -</w:t>
          </w:r>
          <w:r>
            <w:fldChar w:fldCharType="end"/>
          </w:r>
          <w:r>
            <w:fldChar w:fldCharType="end"/>
          </w:r>
        </w:p>
        <w:p w14:paraId="59EB0D11">
          <w:pPr>
            <w:pStyle w:val="23"/>
          </w:pPr>
          <w:r>
            <w:rPr>
              <w:rFonts w:hint="eastAsia" w:ascii="Calibri" w:hAnsi="Calibri"/>
              <w:bCs/>
              <w:kern w:val="44"/>
              <w:szCs w:val="44"/>
            </w:rPr>
            <w:fldChar w:fldCharType="end"/>
          </w:r>
        </w:p>
      </w:sdtContent>
    </w:sdt>
    <w:p w14:paraId="08D5A621">
      <w:pPr>
        <w:pStyle w:val="17"/>
        <w:tabs>
          <w:tab w:val="left" w:pos="2940"/>
        </w:tabs>
        <w:spacing w:line="360" w:lineRule="auto"/>
      </w:pPr>
      <w:r>
        <w:tab/>
      </w:r>
    </w:p>
    <w:p w14:paraId="66B83A4C">
      <w:pPr>
        <w:pStyle w:val="17"/>
        <w:spacing w:line="360" w:lineRule="auto"/>
        <w:jc w:val="center"/>
      </w:pPr>
    </w:p>
    <w:p w14:paraId="02237E7C">
      <w:pPr>
        <w:pStyle w:val="17"/>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06662919">
      <w:pPr>
        <w:pStyle w:val="73"/>
      </w:pPr>
      <w:bookmarkStart w:id="0" w:name="_Toc47976587"/>
      <w:bookmarkStart w:id="1" w:name="_Toc7104"/>
      <w:r>
        <w:rPr>
          <w:rFonts w:hint="eastAsia"/>
        </w:rPr>
        <w:t>招标公告</w:t>
      </w:r>
      <w:bookmarkEnd w:id="0"/>
      <w:r>
        <w:rPr>
          <w:rFonts w:hint="eastAsia"/>
        </w:rPr>
        <w:t>（适用于公开招标）</w:t>
      </w:r>
      <w:bookmarkEnd w:id="1"/>
    </w:p>
    <w:p w14:paraId="4BD1744F">
      <w:pPr>
        <w:pStyle w:val="73"/>
        <w:rPr>
          <w:sz w:val="28"/>
        </w:rPr>
      </w:pPr>
      <w:bookmarkStart w:id="2" w:name="_Toc32474"/>
      <w:r>
        <w:rPr>
          <w:rFonts w:hint="eastAsia"/>
          <w:sz w:val="28"/>
          <w:u w:val="single"/>
          <w:lang w:val="en-US" w:eastAsia="zh-CN"/>
        </w:rPr>
        <w:t>废钢、回炉料净化处理系统项修项</w:t>
      </w:r>
      <w:r>
        <w:rPr>
          <w:rFonts w:hint="eastAsia"/>
          <w:sz w:val="28"/>
          <w:u w:val="single"/>
        </w:rPr>
        <w:t>目</w:t>
      </w:r>
      <w:r>
        <w:rPr>
          <w:rFonts w:hint="eastAsia"/>
          <w:sz w:val="28"/>
        </w:rPr>
        <w:t>（项目名称）招标公告</w:t>
      </w:r>
      <w:bookmarkEnd w:id="2"/>
    </w:p>
    <w:p w14:paraId="20179603">
      <w:pPr>
        <w:pStyle w:val="73"/>
      </w:pPr>
    </w:p>
    <w:p w14:paraId="3923CC40">
      <w:pPr>
        <w:pStyle w:val="74"/>
      </w:pPr>
      <w:bookmarkStart w:id="3" w:name="_Toc47976588"/>
      <w:r>
        <w:rPr>
          <w:rFonts w:hint="eastAsia"/>
        </w:rPr>
        <w:t>项目名称及项目编号</w:t>
      </w:r>
      <w:bookmarkEnd w:id="3"/>
    </w:p>
    <w:p w14:paraId="58FA0E62">
      <w:pPr>
        <w:pStyle w:val="75"/>
      </w:pPr>
      <w:r>
        <w:rPr>
          <w:rFonts w:hint="eastAsia"/>
        </w:rPr>
        <w:t>项目名称：废钢、回炉料净化处理系统项修</w:t>
      </w:r>
    </w:p>
    <w:p w14:paraId="21ABD30C">
      <w:pPr>
        <w:pStyle w:val="75"/>
      </w:pPr>
      <w:r>
        <w:rPr>
          <w:rFonts w:hint="eastAsia"/>
        </w:rPr>
        <w:t>项目编号：ZBGL2026070199</w:t>
      </w:r>
    </w:p>
    <w:p w14:paraId="68E25925">
      <w:pPr>
        <w:pStyle w:val="74"/>
      </w:pPr>
      <w:bookmarkStart w:id="4" w:name="_Toc47976589"/>
      <w:r>
        <w:rPr>
          <w:rFonts w:hint="eastAsia"/>
        </w:rPr>
        <w:t>项目概况及招标形式</w:t>
      </w:r>
      <w:bookmarkEnd w:id="4"/>
    </w:p>
    <w:p w14:paraId="585846F7">
      <w:pPr>
        <w:pStyle w:val="75"/>
        <w:numPr>
          <w:ilvl w:val="0"/>
          <w:numId w:val="9"/>
        </w:numPr>
      </w:pPr>
      <w:r>
        <w:rPr>
          <w:rFonts w:hint="eastAsia"/>
        </w:rPr>
        <w:t>招标内容：废钢、回炉料净化处理系统项修项目，招标明细见下表，明细内容为初步需求，具体实施明细以技术协议为准。</w:t>
      </w:r>
    </w:p>
    <w:tbl>
      <w:tblPr>
        <w:tblStyle w:val="33"/>
        <w:tblW w:w="9751" w:type="dxa"/>
        <w:jc w:val="center"/>
        <w:tblLayout w:type="fixed"/>
        <w:tblCellMar>
          <w:top w:w="0" w:type="dxa"/>
          <w:left w:w="108" w:type="dxa"/>
          <w:bottom w:w="0" w:type="dxa"/>
          <w:right w:w="108" w:type="dxa"/>
        </w:tblCellMar>
      </w:tblPr>
      <w:tblGrid>
        <w:gridCol w:w="704"/>
        <w:gridCol w:w="1746"/>
        <w:gridCol w:w="1656"/>
        <w:gridCol w:w="1701"/>
        <w:gridCol w:w="992"/>
        <w:gridCol w:w="567"/>
        <w:gridCol w:w="2385"/>
      </w:tblGrid>
      <w:tr w14:paraId="064D25C7">
        <w:tblPrEx>
          <w:tblCellMar>
            <w:top w:w="0" w:type="dxa"/>
            <w:left w:w="108" w:type="dxa"/>
            <w:bottom w:w="0" w:type="dxa"/>
            <w:right w:w="108" w:type="dxa"/>
          </w:tblCellMar>
        </w:tblPrEx>
        <w:trPr>
          <w:trHeight w:val="496"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DCB2B">
            <w:pPr>
              <w:widowControl/>
              <w:jc w:val="center"/>
              <w:rPr>
                <w:rFonts w:ascii="宋体" w:hAnsi="宋体" w:cs="宋体"/>
                <w:color w:val="000000"/>
                <w:kern w:val="0"/>
                <w:sz w:val="20"/>
              </w:rPr>
            </w:pPr>
            <w:r>
              <w:rPr>
                <w:rFonts w:hint="eastAsia" w:ascii="宋体" w:hAnsi="宋体" w:cs="宋体"/>
                <w:color w:val="000000"/>
                <w:kern w:val="0"/>
                <w:sz w:val="20"/>
              </w:rPr>
              <w:t>序号</w:t>
            </w:r>
          </w:p>
        </w:tc>
        <w:tc>
          <w:tcPr>
            <w:tcW w:w="1746" w:type="dxa"/>
            <w:tcBorders>
              <w:top w:val="single" w:color="000000" w:sz="4" w:space="0"/>
              <w:left w:val="nil"/>
              <w:bottom w:val="single" w:color="000000" w:sz="4" w:space="0"/>
              <w:right w:val="single" w:color="000000" w:sz="4" w:space="0"/>
            </w:tcBorders>
            <w:shd w:val="clear" w:color="auto" w:fill="auto"/>
            <w:vAlign w:val="center"/>
          </w:tcPr>
          <w:p w14:paraId="43C43496">
            <w:pPr>
              <w:widowControl/>
              <w:jc w:val="center"/>
              <w:rPr>
                <w:rFonts w:ascii="宋体" w:hAnsi="宋体" w:cs="宋体"/>
                <w:color w:val="000000"/>
                <w:kern w:val="0"/>
                <w:sz w:val="20"/>
              </w:rPr>
            </w:pPr>
            <w:r>
              <w:rPr>
                <w:rFonts w:hint="eastAsia" w:ascii="宋体" w:hAnsi="宋体" w:cs="宋体"/>
                <w:color w:val="000000"/>
                <w:kern w:val="0"/>
                <w:sz w:val="20"/>
              </w:rPr>
              <w:t>材料名称</w:t>
            </w:r>
          </w:p>
        </w:tc>
        <w:tc>
          <w:tcPr>
            <w:tcW w:w="1656" w:type="dxa"/>
            <w:tcBorders>
              <w:top w:val="single" w:color="000000" w:sz="4" w:space="0"/>
              <w:left w:val="nil"/>
              <w:bottom w:val="single" w:color="000000" w:sz="4" w:space="0"/>
              <w:right w:val="single" w:color="000000" w:sz="4" w:space="0"/>
            </w:tcBorders>
            <w:shd w:val="clear" w:color="auto" w:fill="auto"/>
            <w:vAlign w:val="center"/>
          </w:tcPr>
          <w:p w14:paraId="4F38AB2E">
            <w:pPr>
              <w:widowControl/>
              <w:jc w:val="center"/>
              <w:rPr>
                <w:rFonts w:ascii="宋体" w:hAnsi="宋体" w:cs="宋体"/>
                <w:color w:val="000000"/>
                <w:kern w:val="0"/>
                <w:sz w:val="20"/>
              </w:rPr>
            </w:pPr>
            <w:r>
              <w:rPr>
                <w:rFonts w:hint="eastAsia" w:ascii="宋体" w:hAnsi="宋体" w:cs="宋体"/>
                <w:color w:val="000000"/>
                <w:kern w:val="0"/>
                <w:sz w:val="20"/>
              </w:rPr>
              <w:t>规格型号</w:t>
            </w:r>
          </w:p>
        </w:tc>
        <w:tc>
          <w:tcPr>
            <w:tcW w:w="1701" w:type="dxa"/>
            <w:tcBorders>
              <w:top w:val="single" w:color="000000" w:sz="4" w:space="0"/>
              <w:left w:val="nil"/>
              <w:bottom w:val="single" w:color="000000" w:sz="4" w:space="0"/>
              <w:right w:val="single" w:color="000000" w:sz="4" w:space="0"/>
            </w:tcBorders>
            <w:shd w:val="clear" w:color="auto" w:fill="auto"/>
            <w:vAlign w:val="center"/>
          </w:tcPr>
          <w:p w14:paraId="430F83CA">
            <w:pPr>
              <w:widowControl/>
              <w:jc w:val="center"/>
              <w:rPr>
                <w:rFonts w:ascii="宋体" w:hAnsi="宋体" w:cs="宋体"/>
                <w:color w:val="000000"/>
                <w:kern w:val="0"/>
                <w:sz w:val="20"/>
              </w:rPr>
            </w:pPr>
            <w:r>
              <w:rPr>
                <w:rFonts w:hint="eastAsia" w:ascii="宋体" w:hAnsi="宋体" w:cs="宋体"/>
                <w:color w:val="000000"/>
                <w:kern w:val="0"/>
                <w:sz w:val="20"/>
              </w:rPr>
              <w:t>品牌</w:t>
            </w:r>
          </w:p>
        </w:tc>
        <w:tc>
          <w:tcPr>
            <w:tcW w:w="992" w:type="dxa"/>
            <w:tcBorders>
              <w:top w:val="single" w:color="000000" w:sz="4" w:space="0"/>
              <w:left w:val="nil"/>
              <w:bottom w:val="single" w:color="000000" w:sz="4" w:space="0"/>
              <w:right w:val="single" w:color="000000" w:sz="4" w:space="0"/>
            </w:tcBorders>
            <w:shd w:val="clear" w:color="auto" w:fill="auto"/>
            <w:vAlign w:val="center"/>
          </w:tcPr>
          <w:p w14:paraId="02CD2D6B">
            <w:pPr>
              <w:widowControl/>
              <w:jc w:val="center"/>
              <w:rPr>
                <w:rFonts w:ascii="宋体" w:hAnsi="宋体" w:cs="宋体"/>
                <w:color w:val="000000"/>
                <w:kern w:val="0"/>
                <w:sz w:val="20"/>
              </w:rPr>
            </w:pPr>
            <w:r>
              <w:rPr>
                <w:rFonts w:hint="eastAsia" w:ascii="宋体" w:hAnsi="宋体" w:cs="宋体"/>
                <w:color w:val="000000"/>
                <w:kern w:val="0"/>
                <w:sz w:val="20"/>
              </w:rPr>
              <w:t>单位</w:t>
            </w:r>
          </w:p>
        </w:tc>
        <w:tc>
          <w:tcPr>
            <w:tcW w:w="567" w:type="dxa"/>
            <w:tcBorders>
              <w:top w:val="single" w:color="000000" w:sz="4" w:space="0"/>
              <w:left w:val="nil"/>
              <w:bottom w:val="single" w:color="000000" w:sz="4" w:space="0"/>
              <w:right w:val="single" w:color="000000" w:sz="4" w:space="0"/>
            </w:tcBorders>
            <w:shd w:val="clear" w:color="auto" w:fill="auto"/>
            <w:vAlign w:val="center"/>
          </w:tcPr>
          <w:p w14:paraId="30EA34A3">
            <w:pPr>
              <w:widowControl/>
              <w:jc w:val="center"/>
              <w:rPr>
                <w:rFonts w:ascii="宋体" w:hAnsi="宋体" w:cs="宋体"/>
                <w:color w:val="000000"/>
                <w:kern w:val="0"/>
                <w:sz w:val="20"/>
              </w:rPr>
            </w:pPr>
            <w:r>
              <w:rPr>
                <w:rFonts w:hint="eastAsia" w:ascii="宋体" w:hAnsi="宋体" w:cs="宋体"/>
                <w:color w:val="000000"/>
                <w:kern w:val="0"/>
                <w:sz w:val="20"/>
              </w:rPr>
              <w:t>数量</w:t>
            </w:r>
          </w:p>
        </w:tc>
        <w:tc>
          <w:tcPr>
            <w:tcW w:w="2385" w:type="dxa"/>
            <w:tcBorders>
              <w:top w:val="single" w:color="000000" w:sz="4" w:space="0"/>
              <w:left w:val="nil"/>
              <w:bottom w:val="single" w:color="000000" w:sz="4" w:space="0"/>
              <w:right w:val="single" w:color="000000" w:sz="4" w:space="0"/>
            </w:tcBorders>
            <w:shd w:val="clear" w:color="auto" w:fill="auto"/>
            <w:vAlign w:val="center"/>
          </w:tcPr>
          <w:p w14:paraId="53E8A9BC">
            <w:pPr>
              <w:widowControl/>
              <w:jc w:val="center"/>
              <w:rPr>
                <w:rFonts w:ascii="宋体" w:hAnsi="宋体" w:cs="宋体"/>
                <w:color w:val="000000"/>
                <w:kern w:val="0"/>
                <w:sz w:val="20"/>
              </w:rPr>
            </w:pPr>
            <w:r>
              <w:rPr>
                <w:rFonts w:hint="eastAsia" w:ascii="宋体" w:hAnsi="宋体" w:cs="宋体"/>
                <w:color w:val="000000"/>
                <w:kern w:val="0"/>
                <w:sz w:val="20"/>
              </w:rPr>
              <w:t>备注</w:t>
            </w:r>
          </w:p>
        </w:tc>
      </w:tr>
      <w:tr w14:paraId="14E5C2B8">
        <w:tblPrEx>
          <w:tblCellMar>
            <w:top w:w="0" w:type="dxa"/>
            <w:left w:w="108" w:type="dxa"/>
            <w:bottom w:w="0" w:type="dxa"/>
            <w:right w:w="108" w:type="dxa"/>
          </w:tblCellMar>
        </w:tblPrEx>
        <w:trPr>
          <w:trHeight w:val="319"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11226F74">
            <w:pPr>
              <w:widowControl/>
              <w:jc w:val="center"/>
              <w:rPr>
                <w:rFonts w:ascii="宋体" w:hAnsi="宋体" w:cs="宋体"/>
                <w:color w:val="000000"/>
                <w:kern w:val="0"/>
                <w:sz w:val="20"/>
              </w:rPr>
            </w:pPr>
            <w:r>
              <w:rPr>
                <w:rFonts w:hint="eastAsia" w:ascii="宋体" w:hAnsi="宋体" w:cs="宋体"/>
                <w:color w:val="000000"/>
                <w:kern w:val="0"/>
                <w:sz w:val="20"/>
              </w:rPr>
              <w:t>1</w:t>
            </w:r>
          </w:p>
        </w:tc>
        <w:tc>
          <w:tcPr>
            <w:tcW w:w="1746" w:type="dxa"/>
            <w:tcBorders>
              <w:top w:val="nil"/>
              <w:left w:val="nil"/>
              <w:bottom w:val="single" w:color="000000" w:sz="4" w:space="0"/>
              <w:right w:val="single" w:color="000000" w:sz="4" w:space="0"/>
            </w:tcBorders>
            <w:shd w:val="clear" w:color="auto" w:fill="auto"/>
            <w:vAlign w:val="center"/>
          </w:tcPr>
          <w:p w14:paraId="103BEC83">
            <w:pPr>
              <w:widowControl/>
              <w:jc w:val="center"/>
              <w:rPr>
                <w:rFonts w:ascii="宋体" w:hAnsi="宋体" w:cs="宋体"/>
                <w:color w:val="000000"/>
                <w:kern w:val="0"/>
                <w:sz w:val="20"/>
              </w:rPr>
            </w:pPr>
            <w:r>
              <w:rPr>
                <w:rFonts w:hint="eastAsia" w:ascii="宋体" w:hAnsi="宋体" w:cs="宋体"/>
                <w:color w:val="000000"/>
                <w:kern w:val="0"/>
                <w:sz w:val="20"/>
              </w:rPr>
              <w:t>GLQ210-11-01成套螺旋片</w:t>
            </w:r>
          </w:p>
        </w:tc>
        <w:tc>
          <w:tcPr>
            <w:tcW w:w="1656" w:type="dxa"/>
            <w:tcBorders>
              <w:top w:val="nil"/>
              <w:left w:val="nil"/>
              <w:bottom w:val="single" w:color="000000" w:sz="4" w:space="0"/>
              <w:right w:val="single" w:color="000000" w:sz="4" w:space="0"/>
            </w:tcBorders>
            <w:shd w:val="clear" w:color="auto" w:fill="auto"/>
            <w:vAlign w:val="center"/>
          </w:tcPr>
          <w:p w14:paraId="7ADBB276">
            <w:pPr>
              <w:widowControl/>
              <w:jc w:val="center"/>
              <w:rPr>
                <w:rFonts w:ascii="宋体" w:hAnsi="宋体" w:cs="宋体"/>
                <w:color w:val="000000"/>
                <w:kern w:val="0"/>
                <w:sz w:val="20"/>
              </w:rPr>
            </w:pPr>
            <w:r>
              <w:rPr>
                <w:rFonts w:hint="eastAsia" w:ascii="宋体" w:hAnsi="宋体" w:cs="宋体"/>
                <w:color w:val="000000"/>
                <w:kern w:val="0"/>
                <w:sz w:val="20"/>
              </w:rPr>
              <w:t>GLQ210-11-01</w:t>
            </w:r>
          </w:p>
        </w:tc>
        <w:tc>
          <w:tcPr>
            <w:tcW w:w="1701" w:type="dxa"/>
            <w:tcBorders>
              <w:top w:val="nil"/>
              <w:left w:val="nil"/>
              <w:bottom w:val="single" w:color="000000" w:sz="4" w:space="0"/>
              <w:right w:val="single" w:color="000000" w:sz="4" w:space="0"/>
            </w:tcBorders>
            <w:shd w:val="clear" w:color="auto" w:fill="auto"/>
            <w:vAlign w:val="center"/>
          </w:tcPr>
          <w:p w14:paraId="616A0B8E">
            <w:pPr>
              <w:widowControl/>
              <w:jc w:val="center"/>
              <w:rPr>
                <w:rFonts w:ascii="宋体" w:hAnsi="宋体" w:cs="宋体"/>
                <w:color w:val="000000"/>
                <w:kern w:val="0"/>
                <w:sz w:val="20"/>
              </w:rPr>
            </w:pPr>
            <w:r>
              <w:rPr>
                <w:rFonts w:hint="eastAsia" w:ascii="宋体" w:hAnsi="宋体" w:cs="宋体"/>
                <w:color w:val="000000"/>
                <w:kern w:val="0"/>
                <w:sz w:val="20"/>
              </w:rPr>
              <w:t>江阴市第三铸造机械有限公司</w:t>
            </w:r>
          </w:p>
        </w:tc>
        <w:tc>
          <w:tcPr>
            <w:tcW w:w="992" w:type="dxa"/>
            <w:tcBorders>
              <w:top w:val="nil"/>
              <w:left w:val="nil"/>
              <w:bottom w:val="single" w:color="000000" w:sz="4" w:space="0"/>
              <w:right w:val="single" w:color="000000" w:sz="4" w:space="0"/>
            </w:tcBorders>
            <w:shd w:val="clear" w:color="auto" w:fill="auto"/>
            <w:vAlign w:val="center"/>
          </w:tcPr>
          <w:p w14:paraId="0C0939FC">
            <w:pPr>
              <w:widowControl/>
              <w:jc w:val="center"/>
              <w:rPr>
                <w:rFonts w:ascii="宋体" w:hAnsi="宋体" w:cs="宋体"/>
                <w:color w:val="000000"/>
                <w:kern w:val="0"/>
                <w:sz w:val="20"/>
              </w:rPr>
            </w:pPr>
            <w:r>
              <w:rPr>
                <w:rFonts w:hint="eastAsia" w:ascii="宋体" w:hAnsi="宋体" w:cs="宋体"/>
                <w:color w:val="000000"/>
                <w:kern w:val="0"/>
                <w:sz w:val="20"/>
              </w:rPr>
              <w:t>套</w:t>
            </w:r>
          </w:p>
        </w:tc>
        <w:tc>
          <w:tcPr>
            <w:tcW w:w="567" w:type="dxa"/>
            <w:tcBorders>
              <w:top w:val="nil"/>
              <w:left w:val="nil"/>
              <w:bottom w:val="single" w:color="000000" w:sz="4" w:space="0"/>
              <w:right w:val="single" w:color="000000" w:sz="4" w:space="0"/>
            </w:tcBorders>
            <w:shd w:val="clear" w:color="auto" w:fill="auto"/>
            <w:vAlign w:val="center"/>
          </w:tcPr>
          <w:p w14:paraId="42FD65BA">
            <w:pPr>
              <w:widowControl/>
              <w:jc w:val="center"/>
              <w:rPr>
                <w:rFonts w:ascii="宋体" w:hAnsi="宋体" w:cs="宋体"/>
                <w:color w:val="000000"/>
                <w:kern w:val="0"/>
                <w:sz w:val="20"/>
              </w:rPr>
            </w:pPr>
            <w:r>
              <w:rPr>
                <w:rFonts w:hint="eastAsia" w:ascii="宋体" w:hAnsi="宋体" w:cs="宋体"/>
                <w:color w:val="000000"/>
                <w:kern w:val="0"/>
                <w:sz w:val="20"/>
              </w:rPr>
              <w:t>1</w:t>
            </w:r>
          </w:p>
        </w:tc>
        <w:tc>
          <w:tcPr>
            <w:tcW w:w="2385" w:type="dxa"/>
            <w:tcBorders>
              <w:top w:val="nil"/>
              <w:left w:val="nil"/>
              <w:bottom w:val="single" w:color="000000" w:sz="4" w:space="0"/>
              <w:right w:val="single" w:color="000000" w:sz="4" w:space="0"/>
            </w:tcBorders>
            <w:shd w:val="clear" w:color="auto" w:fill="auto"/>
            <w:vAlign w:val="center"/>
          </w:tcPr>
          <w:p w14:paraId="03B9C2CA">
            <w:pPr>
              <w:widowControl/>
              <w:jc w:val="center"/>
              <w:rPr>
                <w:rFonts w:ascii="宋体" w:hAnsi="宋体" w:cs="宋体"/>
                <w:color w:val="000000"/>
                <w:kern w:val="0"/>
                <w:sz w:val="20"/>
              </w:rPr>
            </w:pPr>
          </w:p>
        </w:tc>
      </w:tr>
      <w:tr w14:paraId="205EB1E4">
        <w:tblPrEx>
          <w:tblCellMar>
            <w:top w:w="0" w:type="dxa"/>
            <w:left w:w="108" w:type="dxa"/>
            <w:bottom w:w="0" w:type="dxa"/>
            <w:right w:w="108" w:type="dxa"/>
          </w:tblCellMar>
        </w:tblPrEx>
        <w:trPr>
          <w:trHeight w:val="267"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3F048185">
            <w:pPr>
              <w:widowControl/>
              <w:jc w:val="center"/>
              <w:rPr>
                <w:rFonts w:ascii="宋体" w:hAnsi="宋体" w:cs="宋体"/>
                <w:color w:val="000000"/>
                <w:kern w:val="0"/>
                <w:sz w:val="20"/>
              </w:rPr>
            </w:pPr>
            <w:r>
              <w:rPr>
                <w:rFonts w:hint="eastAsia" w:ascii="宋体" w:hAnsi="宋体" w:cs="宋体"/>
                <w:color w:val="000000"/>
                <w:kern w:val="0"/>
                <w:sz w:val="20"/>
              </w:rPr>
              <w:t>2</w:t>
            </w:r>
          </w:p>
        </w:tc>
        <w:tc>
          <w:tcPr>
            <w:tcW w:w="1746" w:type="dxa"/>
            <w:tcBorders>
              <w:top w:val="nil"/>
              <w:left w:val="nil"/>
              <w:bottom w:val="single" w:color="000000" w:sz="4" w:space="0"/>
              <w:right w:val="single" w:color="000000" w:sz="4" w:space="0"/>
            </w:tcBorders>
            <w:shd w:val="clear" w:color="auto" w:fill="auto"/>
            <w:vAlign w:val="center"/>
          </w:tcPr>
          <w:p w14:paraId="74C95A59">
            <w:pPr>
              <w:widowControl/>
              <w:jc w:val="center"/>
              <w:rPr>
                <w:rFonts w:ascii="宋体" w:hAnsi="宋体" w:cs="宋体"/>
                <w:color w:val="000000"/>
                <w:kern w:val="0"/>
                <w:sz w:val="20"/>
              </w:rPr>
            </w:pPr>
            <w:r>
              <w:rPr>
                <w:rFonts w:hint="eastAsia" w:ascii="宋体" w:hAnsi="宋体" w:cs="宋体"/>
                <w:color w:val="000000"/>
                <w:kern w:val="0"/>
                <w:sz w:val="20"/>
              </w:rPr>
              <w:t>GLQ210-11-02成套螺旋片</w:t>
            </w:r>
          </w:p>
        </w:tc>
        <w:tc>
          <w:tcPr>
            <w:tcW w:w="1656" w:type="dxa"/>
            <w:tcBorders>
              <w:top w:val="nil"/>
              <w:left w:val="nil"/>
              <w:bottom w:val="single" w:color="000000" w:sz="4" w:space="0"/>
              <w:right w:val="single" w:color="000000" w:sz="4" w:space="0"/>
            </w:tcBorders>
            <w:shd w:val="clear" w:color="auto" w:fill="auto"/>
            <w:vAlign w:val="center"/>
          </w:tcPr>
          <w:p w14:paraId="46F892A8">
            <w:pPr>
              <w:widowControl/>
              <w:jc w:val="center"/>
              <w:rPr>
                <w:rFonts w:ascii="宋体" w:hAnsi="宋体" w:cs="宋体"/>
                <w:color w:val="000000"/>
                <w:kern w:val="0"/>
                <w:sz w:val="20"/>
              </w:rPr>
            </w:pPr>
            <w:r>
              <w:rPr>
                <w:rFonts w:hint="eastAsia" w:ascii="宋体" w:hAnsi="宋体" w:cs="宋体"/>
                <w:color w:val="000000"/>
                <w:kern w:val="0"/>
                <w:sz w:val="20"/>
              </w:rPr>
              <w:t>GLQ210-11-02</w:t>
            </w:r>
          </w:p>
        </w:tc>
        <w:tc>
          <w:tcPr>
            <w:tcW w:w="1701" w:type="dxa"/>
            <w:tcBorders>
              <w:top w:val="nil"/>
              <w:left w:val="nil"/>
              <w:bottom w:val="single" w:color="000000" w:sz="4" w:space="0"/>
              <w:right w:val="single" w:color="000000" w:sz="4" w:space="0"/>
            </w:tcBorders>
            <w:shd w:val="clear" w:color="auto" w:fill="auto"/>
            <w:vAlign w:val="center"/>
          </w:tcPr>
          <w:p w14:paraId="485B7A33">
            <w:pPr>
              <w:widowControl/>
              <w:jc w:val="center"/>
              <w:rPr>
                <w:rFonts w:ascii="宋体" w:hAnsi="宋体" w:cs="宋体"/>
                <w:color w:val="000000"/>
                <w:kern w:val="0"/>
                <w:sz w:val="20"/>
              </w:rPr>
            </w:pPr>
            <w:r>
              <w:rPr>
                <w:rFonts w:hint="eastAsia" w:ascii="宋体" w:hAnsi="宋体" w:cs="宋体"/>
                <w:color w:val="000000"/>
                <w:kern w:val="0"/>
                <w:sz w:val="20"/>
              </w:rPr>
              <w:t>江阴市第三铸造机械有限公司</w:t>
            </w:r>
          </w:p>
        </w:tc>
        <w:tc>
          <w:tcPr>
            <w:tcW w:w="992" w:type="dxa"/>
            <w:tcBorders>
              <w:top w:val="nil"/>
              <w:left w:val="nil"/>
              <w:bottom w:val="single" w:color="000000" w:sz="4" w:space="0"/>
              <w:right w:val="single" w:color="000000" w:sz="4" w:space="0"/>
            </w:tcBorders>
            <w:shd w:val="clear" w:color="auto" w:fill="auto"/>
            <w:vAlign w:val="center"/>
          </w:tcPr>
          <w:p w14:paraId="2D84A1D8">
            <w:pPr>
              <w:widowControl/>
              <w:jc w:val="center"/>
              <w:rPr>
                <w:rFonts w:ascii="宋体" w:hAnsi="宋体" w:cs="宋体"/>
                <w:color w:val="000000"/>
                <w:kern w:val="0"/>
                <w:sz w:val="20"/>
              </w:rPr>
            </w:pPr>
            <w:r>
              <w:rPr>
                <w:rFonts w:hint="eastAsia" w:ascii="宋体" w:hAnsi="宋体" w:cs="宋体"/>
                <w:color w:val="000000"/>
                <w:kern w:val="0"/>
                <w:sz w:val="20"/>
              </w:rPr>
              <w:t>套</w:t>
            </w:r>
          </w:p>
        </w:tc>
        <w:tc>
          <w:tcPr>
            <w:tcW w:w="567" w:type="dxa"/>
            <w:tcBorders>
              <w:top w:val="nil"/>
              <w:left w:val="nil"/>
              <w:bottom w:val="single" w:color="000000" w:sz="4" w:space="0"/>
              <w:right w:val="single" w:color="000000" w:sz="4" w:space="0"/>
            </w:tcBorders>
            <w:shd w:val="clear" w:color="auto" w:fill="auto"/>
            <w:vAlign w:val="center"/>
          </w:tcPr>
          <w:p w14:paraId="5313AB47">
            <w:pPr>
              <w:widowControl/>
              <w:jc w:val="center"/>
              <w:rPr>
                <w:rFonts w:ascii="宋体" w:hAnsi="宋体" w:cs="宋体"/>
                <w:color w:val="000000"/>
                <w:kern w:val="0"/>
                <w:sz w:val="20"/>
              </w:rPr>
            </w:pPr>
            <w:r>
              <w:rPr>
                <w:rFonts w:hint="eastAsia" w:ascii="宋体" w:hAnsi="宋体" w:cs="宋体"/>
                <w:color w:val="000000"/>
                <w:kern w:val="0"/>
                <w:sz w:val="20"/>
              </w:rPr>
              <w:t>1</w:t>
            </w:r>
          </w:p>
        </w:tc>
        <w:tc>
          <w:tcPr>
            <w:tcW w:w="2385" w:type="dxa"/>
            <w:tcBorders>
              <w:top w:val="nil"/>
              <w:left w:val="nil"/>
              <w:bottom w:val="single" w:color="000000" w:sz="4" w:space="0"/>
              <w:right w:val="single" w:color="000000" w:sz="4" w:space="0"/>
            </w:tcBorders>
            <w:shd w:val="clear" w:color="auto" w:fill="auto"/>
            <w:vAlign w:val="center"/>
          </w:tcPr>
          <w:p w14:paraId="43D89262">
            <w:pPr>
              <w:widowControl/>
              <w:jc w:val="center"/>
              <w:rPr>
                <w:rFonts w:ascii="宋体" w:hAnsi="宋体" w:cs="宋体"/>
                <w:color w:val="000000"/>
                <w:kern w:val="0"/>
                <w:sz w:val="20"/>
              </w:rPr>
            </w:pPr>
          </w:p>
        </w:tc>
      </w:tr>
      <w:tr w14:paraId="22E1AC8A">
        <w:tblPrEx>
          <w:tblCellMar>
            <w:top w:w="0" w:type="dxa"/>
            <w:left w:w="108" w:type="dxa"/>
            <w:bottom w:w="0" w:type="dxa"/>
            <w:right w:w="108" w:type="dxa"/>
          </w:tblCellMar>
        </w:tblPrEx>
        <w:trPr>
          <w:trHeight w:val="369"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05DD8602">
            <w:pPr>
              <w:widowControl/>
              <w:jc w:val="center"/>
              <w:rPr>
                <w:rFonts w:ascii="宋体" w:hAnsi="宋体" w:cs="宋体"/>
                <w:color w:val="000000"/>
                <w:kern w:val="0"/>
                <w:sz w:val="20"/>
              </w:rPr>
            </w:pPr>
            <w:r>
              <w:rPr>
                <w:rFonts w:hint="eastAsia" w:ascii="宋体" w:hAnsi="宋体" w:cs="宋体"/>
                <w:color w:val="000000"/>
                <w:kern w:val="0"/>
                <w:sz w:val="20"/>
              </w:rPr>
              <w:t>3</w:t>
            </w:r>
          </w:p>
        </w:tc>
        <w:tc>
          <w:tcPr>
            <w:tcW w:w="1746" w:type="dxa"/>
            <w:tcBorders>
              <w:top w:val="nil"/>
              <w:left w:val="nil"/>
              <w:bottom w:val="single" w:color="000000" w:sz="4" w:space="0"/>
              <w:right w:val="single" w:color="000000" w:sz="4" w:space="0"/>
            </w:tcBorders>
            <w:shd w:val="clear" w:color="auto" w:fill="auto"/>
            <w:vAlign w:val="center"/>
          </w:tcPr>
          <w:p w14:paraId="18608338">
            <w:pPr>
              <w:widowControl/>
              <w:jc w:val="center"/>
              <w:rPr>
                <w:rFonts w:ascii="宋体" w:hAnsi="宋体" w:cs="宋体"/>
                <w:color w:val="000000"/>
                <w:kern w:val="0"/>
                <w:sz w:val="20"/>
              </w:rPr>
            </w:pPr>
            <w:r>
              <w:rPr>
                <w:rFonts w:hint="eastAsia" w:ascii="宋体" w:hAnsi="宋体" w:cs="宋体"/>
                <w:color w:val="000000"/>
                <w:kern w:val="0"/>
                <w:sz w:val="20"/>
              </w:rPr>
              <w:t>GLQ210-11-02内筒</w:t>
            </w:r>
          </w:p>
        </w:tc>
        <w:tc>
          <w:tcPr>
            <w:tcW w:w="1656" w:type="dxa"/>
            <w:tcBorders>
              <w:top w:val="nil"/>
              <w:left w:val="nil"/>
              <w:bottom w:val="single" w:color="000000" w:sz="4" w:space="0"/>
              <w:right w:val="single" w:color="000000" w:sz="4" w:space="0"/>
            </w:tcBorders>
            <w:shd w:val="clear" w:color="auto" w:fill="auto"/>
            <w:vAlign w:val="center"/>
          </w:tcPr>
          <w:p w14:paraId="77324E76">
            <w:pPr>
              <w:widowControl/>
              <w:jc w:val="center"/>
              <w:rPr>
                <w:rFonts w:ascii="宋体" w:hAnsi="宋体" w:cs="宋体"/>
                <w:color w:val="000000"/>
                <w:kern w:val="0"/>
                <w:sz w:val="20"/>
              </w:rPr>
            </w:pPr>
            <w:r>
              <w:rPr>
                <w:rFonts w:hint="eastAsia" w:ascii="宋体" w:hAnsi="宋体" w:cs="宋体"/>
                <w:color w:val="000000"/>
                <w:kern w:val="0"/>
                <w:sz w:val="20"/>
              </w:rPr>
              <w:t>GLQ210-11-02</w:t>
            </w:r>
          </w:p>
        </w:tc>
        <w:tc>
          <w:tcPr>
            <w:tcW w:w="1701" w:type="dxa"/>
            <w:tcBorders>
              <w:top w:val="nil"/>
              <w:left w:val="nil"/>
              <w:bottom w:val="single" w:color="000000" w:sz="4" w:space="0"/>
              <w:right w:val="single" w:color="000000" w:sz="4" w:space="0"/>
            </w:tcBorders>
            <w:shd w:val="clear" w:color="auto" w:fill="auto"/>
            <w:vAlign w:val="center"/>
          </w:tcPr>
          <w:p w14:paraId="6627F1B0">
            <w:pPr>
              <w:widowControl/>
              <w:jc w:val="center"/>
              <w:rPr>
                <w:rFonts w:ascii="宋体" w:hAnsi="宋体" w:cs="宋体"/>
                <w:color w:val="000000"/>
                <w:kern w:val="0"/>
                <w:sz w:val="20"/>
              </w:rPr>
            </w:pPr>
            <w:r>
              <w:rPr>
                <w:rFonts w:hint="eastAsia" w:ascii="宋体" w:hAnsi="宋体" w:cs="宋体"/>
                <w:color w:val="000000"/>
                <w:kern w:val="0"/>
                <w:sz w:val="20"/>
              </w:rPr>
              <w:t>江阴市第三铸造机械有限公司</w:t>
            </w:r>
          </w:p>
        </w:tc>
        <w:tc>
          <w:tcPr>
            <w:tcW w:w="992" w:type="dxa"/>
            <w:tcBorders>
              <w:top w:val="nil"/>
              <w:left w:val="nil"/>
              <w:bottom w:val="single" w:color="000000" w:sz="4" w:space="0"/>
              <w:right w:val="single" w:color="000000" w:sz="4" w:space="0"/>
            </w:tcBorders>
            <w:shd w:val="clear" w:color="auto" w:fill="auto"/>
            <w:vAlign w:val="center"/>
          </w:tcPr>
          <w:p w14:paraId="04D8DFAA">
            <w:pPr>
              <w:widowControl/>
              <w:jc w:val="center"/>
              <w:rPr>
                <w:rFonts w:ascii="宋体" w:hAnsi="宋体" w:cs="宋体"/>
                <w:color w:val="000000"/>
                <w:kern w:val="0"/>
                <w:sz w:val="20"/>
              </w:rPr>
            </w:pPr>
            <w:r>
              <w:rPr>
                <w:rFonts w:hint="eastAsia" w:ascii="宋体" w:hAnsi="宋体" w:cs="宋体"/>
                <w:color w:val="000000"/>
                <w:kern w:val="0"/>
                <w:sz w:val="20"/>
              </w:rPr>
              <w:t>套</w:t>
            </w:r>
          </w:p>
        </w:tc>
        <w:tc>
          <w:tcPr>
            <w:tcW w:w="567" w:type="dxa"/>
            <w:tcBorders>
              <w:top w:val="nil"/>
              <w:left w:val="nil"/>
              <w:bottom w:val="single" w:color="000000" w:sz="4" w:space="0"/>
              <w:right w:val="single" w:color="000000" w:sz="4" w:space="0"/>
            </w:tcBorders>
            <w:shd w:val="clear" w:color="auto" w:fill="auto"/>
            <w:vAlign w:val="center"/>
          </w:tcPr>
          <w:p w14:paraId="23571FCB">
            <w:pPr>
              <w:widowControl/>
              <w:jc w:val="center"/>
              <w:rPr>
                <w:rFonts w:ascii="宋体" w:hAnsi="宋体" w:cs="宋体"/>
                <w:color w:val="000000"/>
                <w:kern w:val="0"/>
                <w:sz w:val="20"/>
              </w:rPr>
            </w:pPr>
            <w:r>
              <w:rPr>
                <w:rFonts w:hint="eastAsia" w:ascii="宋体" w:hAnsi="宋体" w:cs="宋体"/>
                <w:color w:val="000000"/>
                <w:kern w:val="0"/>
                <w:sz w:val="20"/>
              </w:rPr>
              <w:t>1</w:t>
            </w:r>
          </w:p>
        </w:tc>
        <w:tc>
          <w:tcPr>
            <w:tcW w:w="2385" w:type="dxa"/>
            <w:tcBorders>
              <w:top w:val="nil"/>
              <w:left w:val="nil"/>
              <w:bottom w:val="single" w:color="000000" w:sz="4" w:space="0"/>
              <w:right w:val="single" w:color="000000" w:sz="4" w:space="0"/>
            </w:tcBorders>
            <w:shd w:val="clear" w:color="auto" w:fill="auto"/>
            <w:vAlign w:val="center"/>
          </w:tcPr>
          <w:p w14:paraId="02970F7A">
            <w:pPr>
              <w:widowControl/>
              <w:jc w:val="center"/>
              <w:rPr>
                <w:rFonts w:ascii="宋体" w:hAnsi="宋体" w:cs="宋体"/>
                <w:color w:val="000000"/>
                <w:kern w:val="0"/>
                <w:sz w:val="20"/>
              </w:rPr>
            </w:pPr>
            <w:r>
              <w:rPr>
                <w:rFonts w:hint="eastAsia" w:ascii="宋体" w:hAnsi="宋体" w:cs="宋体"/>
                <w:color w:val="000000"/>
                <w:kern w:val="0"/>
                <w:sz w:val="20"/>
              </w:rPr>
              <w:drawing>
                <wp:anchor distT="0" distB="0" distL="114300" distR="114300" simplePos="0" relativeHeight="251662336" behindDoc="0" locked="0" layoutInCell="1" allowOverlap="1">
                  <wp:simplePos x="0" y="0"/>
                  <wp:positionH relativeFrom="column">
                    <wp:posOffset>2316480</wp:posOffset>
                  </wp:positionH>
                  <wp:positionV relativeFrom="paragraph">
                    <wp:posOffset>103505</wp:posOffset>
                  </wp:positionV>
                  <wp:extent cx="459740" cy="360045"/>
                  <wp:effectExtent l="0" t="0" r="0" b="0"/>
                  <wp:wrapNone/>
                  <wp:docPr id="5" name="图片_4"/>
                  <wp:cNvGraphicFramePr/>
                  <a:graphic xmlns:a="http://schemas.openxmlformats.org/drawingml/2006/main">
                    <a:graphicData uri="http://schemas.openxmlformats.org/drawingml/2006/picture">
                      <pic:pic xmlns:pic="http://schemas.openxmlformats.org/drawingml/2006/picture">
                        <pic:nvPicPr>
                          <pic:cNvPr id="5" name="图片_4"/>
                          <pic:cNvPicPr/>
                        </pic:nvPicPr>
                        <pic:blipFill>
                          <a:blip/>
                          <a:stretch>
                            <a:fillRect/>
                          </a:stretch>
                        </pic:blipFill>
                        <pic:spPr>
                          <a:xfrm>
                            <a:off x="0" y="0"/>
                            <a:ext cx="459740" cy="360045"/>
                          </a:xfrm>
                          <a:prstGeom prst="rect">
                            <a:avLst/>
                          </a:prstGeom>
                          <a:noFill/>
                          <a:ln>
                            <a:noFill/>
                          </a:ln>
                        </pic:spPr>
                      </pic:pic>
                    </a:graphicData>
                  </a:graphic>
                </wp:anchor>
              </w:drawing>
            </w:r>
            <w:r>
              <w:rPr>
                <w:rFonts w:hint="eastAsia" w:ascii="宋体" w:hAnsi="宋体" w:cs="宋体"/>
                <w:color w:val="000000"/>
                <w:kern w:val="0"/>
                <w:sz w:val="20"/>
              </w:rPr>
              <w:t>双层内筒尺寸φ1.7米*1.3米</w:t>
            </w:r>
          </w:p>
        </w:tc>
      </w:tr>
      <w:tr w14:paraId="0C8FCD93">
        <w:tblPrEx>
          <w:tblCellMar>
            <w:top w:w="0" w:type="dxa"/>
            <w:left w:w="108" w:type="dxa"/>
            <w:bottom w:w="0" w:type="dxa"/>
            <w:right w:w="108" w:type="dxa"/>
          </w:tblCellMar>
        </w:tblPrEx>
        <w:trPr>
          <w:trHeight w:val="277"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208ABDE5">
            <w:pPr>
              <w:widowControl/>
              <w:jc w:val="center"/>
              <w:rPr>
                <w:rFonts w:ascii="宋体" w:hAnsi="宋体" w:cs="宋体"/>
                <w:color w:val="000000"/>
                <w:kern w:val="0"/>
                <w:sz w:val="20"/>
              </w:rPr>
            </w:pPr>
            <w:r>
              <w:rPr>
                <w:rFonts w:hint="eastAsia" w:ascii="宋体" w:hAnsi="宋体" w:cs="宋体"/>
                <w:color w:val="000000"/>
                <w:kern w:val="0"/>
                <w:sz w:val="20"/>
              </w:rPr>
              <w:t>5</w:t>
            </w:r>
          </w:p>
        </w:tc>
        <w:tc>
          <w:tcPr>
            <w:tcW w:w="1746" w:type="dxa"/>
            <w:tcBorders>
              <w:top w:val="nil"/>
              <w:left w:val="nil"/>
              <w:bottom w:val="single" w:color="000000" w:sz="4" w:space="0"/>
              <w:right w:val="single" w:color="000000" w:sz="4" w:space="0"/>
            </w:tcBorders>
            <w:shd w:val="clear" w:color="auto" w:fill="auto"/>
            <w:vAlign w:val="center"/>
          </w:tcPr>
          <w:p w14:paraId="53056D9F">
            <w:pPr>
              <w:widowControl/>
              <w:jc w:val="center"/>
              <w:rPr>
                <w:rFonts w:ascii="宋体" w:hAnsi="宋体" w:cs="宋体"/>
                <w:color w:val="000000"/>
                <w:kern w:val="0"/>
                <w:sz w:val="20"/>
              </w:rPr>
            </w:pPr>
            <w:r>
              <w:rPr>
                <w:rFonts w:hint="eastAsia" w:ascii="宋体" w:hAnsi="宋体" w:cs="宋体"/>
                <w:color w:val="000000"/>
                <w:kern w:val="0"/>
                <w:sz w:val="20"/>
              </w:rPr>
              <w:t>人工费</w:t>
            </w:r>
          </w:p>
        </w:tc>
        <w:tc>
          <w:tcPr>
            <w:tcW w:w="1656" w:type="dxa"/>
            <w:tcBorders>
              <w:top w:val="nil"/>
              <w:left w:val="nil"/>
              <w:bottom w:val="single" w:color="000000" w:sz="4" w:space="0"/>
              <w:right w:val="single" w:color="000000" w:sz="4" w:space="0"/>
            </w:tcBorders>
            <w:shd w:val="clear" w:color="auto" w:fill="auto"/>
            <w:vAlign w:val="center"/>
          </w:tcPr>
          <w:p w14:paraId="142B78BC">
            <w:pPr>
              <w:widowControl/>
              <w:jc w:val="center"/>
              <w:rPr>
                <w:rFonts w:ascii="宋体" w:hAnsi="宋体" w:cs="宋体"/>
                <w:color w:val="000000"/>
                <w:kern w:val="0"/>
                <w:sz w:val="20"/>
              </w:rPr>
            </w:pPr>
            <w:r>
              <w:rPr>
                <w:rFonts w:hint="eastAsia" w:ascii="宋体" w:hAnsi="宋体" w:cs="宋体"/>
                <w:color w:val="000000"/>
                <w:kern w:val="0"/>
                <w:sz w:val="20"/>
              </w:rPr>
              <w:t>/</w:t>
            </w:r>
          </w:p>
        </w:tc>
        <w:tc>
          <w:tcPr>
            <w:tcW w:w="1701" w:type="dxa"/>
            <w:tcBorders>
              <w:top w:val="nil"/>
              <w:left w:val="nil"/>
              <w:bottom w:val="single" w:color="000000" w:sz="4" w:space="0"/>
              <w:right w:val="single" w:color="000000" w:sz="4" w:space="0"/>
            </w:tcBorders>
            <w:shd w:val="clear" w:color="auto" w:fill="auto"/>
            <w:vAlign w:val="center"/>
          </w:tcPr>
          <w:p w14:paraId="4194CC01">
            <w:pPr>
              <w:widowControl/>
              <w:jc w:val="center"/>
              <w:rPr>
                <w:rFonts w:ascii="宋体" w:hAnsi="宋体" w:cs="宋体"/>
                <w:color w:val="000000"/>
                <w:kern w:val="0"/>
                <w:sz w:val="20"/>
              </w:rPr>
            </w:pPr>
            <w:r>
              <w:rPr>
                <w:rFonts w:hint="eastAsia" w:ascii="宋体" w:hAnsi="宋体" w:cs="宋体"/>
                <w:color w:val="000000"/>
                <w:kern w:val="0"/>
                <w:sz w:val="20"/>
              </w:rPr>
              <w:t>/</w:t>
            </w:r>
          </w:p>
        </w:tc>
        <w:tc>
          <w:tcPr>
            <w:tcW w:w="992" w:type="dxa"/>
            <w:tcBorders>
              <w:top w:val="nil"/>
              <w:left w:val="nil"/>
              <w:bottom w:val="single" w:color="000000" w:sz="4" w:space="0"/>
              <w:right w:val="single" w:color="000000" w:sz="4" w:space="0"/>
            </w:tcBorders>
            <w:shd w:val="clear" w:color="auto" w:fill="auto"/>
            <w:vAlign w:val="center"/>
          </w:tcPr>
          <w:p w14:paraId="5C21D842">
            <w:pPr>
              <w:widowControl/>
              <w:jc w:val="center"/>
              <w:rPr>
                <w:rFonts w:ascii="宋体" w:hAnsi="宋体" w:cs="宋体"/>
                <w:color w:val="000000"/>
                <w:kern w:val="0"/>
                <w:sz w:val="20"/>
              </w:rPr>
            </w:pPr>
            <w:r>
              <w:rPr>
                <w:rFonts w:hint="eastAsia" w:ascii="宋体" w:hAnsi="宋体" w:cs="宋体"/>
                <w:color w:val="000000"/>
                <w:kern w:val="0"/>
                <w:sz w:val="20"/>
              </w:rPr>
              <w:t>人*天</w:t>
            </w:r>
          </w:p>
        </w:tc>
        <w:tc>
          <w:tcPr>
            <w:tcW w:w="567" w:type="dxa"/>
            <w:tcBorders>
              <w:top w:val="nil"/>
              <w:left w:val="nil"/>
              <w:bottom w:val="single" w:color="000000" w:sz="4" w:space="0"/>
              <w:right w:val="single" w:color="000000" w:sz="4" w:space="0"/>
            </w:tcBorders>
            <w:shd w:val="clear" w:color="auto" w:fill="auto"/>
            <w:vAlign w:val="center"/>
          </w:tcPr>
          <w:p w14:paraId="07D673F9">
            <w:pPr>
              <w:widowControl/>
              <w:jc w:val="center"/>
              <w:rPr>
                <w:rFonts w:ascii="宋体" w:hAnsi="宋体" w:cs="宋体"/>
                <w:color w:val="000000"/>
                <w:kern w:val="0"/>
                <w:sz w:val="20"/>
              </w:rPr>
            </w:pPr>
            <w:r>
              <w:rPr>
                <w:rFonts w:hint="eastAsia" w:ascii="宋体" w:hAnsi="宋体" w:cs="宋体"/>
                <w:color w:val="000000"/>
                <w:kern w:val="0"/>
                <w:sz w:val="20"/>
              </w:rPr>
              <w:t>24</w:t>
            </w:r>
          </w:p>
        </w:tc>
        <w:tc>
          <w:tcPr>
            <w:tcW w:w="2385" w:type="dxa"/>
            <w:tcBorders>
              <w:top w:val="nil"/>
              <w:left w:val="nil"/>
              <w:bottom w:val="single" w:color="000000" w:sz="4" w:space="0"/>
              <w:right w:val="single" w:color="000000" w:sz="4" w:space="0"/>
            </w:tcBorders>
            <w:shd w:val="clear" w:color="auto" w:fill="auto"/>
            <w:vAlign w:val="center"/>
          </w:tcPr>
          <w:p w14:paraId="6B046D6E">
            <w:pPr>
              <w:widowControl/>
              <w:jc w:val="center"/>
              <w:rPr>
                <w:rFonts w:ascii="宋体" w:hAnsi="宋体" w:cs="宋体"/>
                <w:color w:val="000000"/>
                <w:kern w:val="0"/>
                <w:sz w:val="20"/>
              </w:rPr>
            </w:pPr>
            <w:r>
              <w:rPr>
                <w:rFonts w:hint="eastAsia" w:ascii="宋体" w:hAnsi="宋体" w:cs="宋体"/>
                <w:color w:val="000000"/>
                <w:kern w:val="0"/>
                <w:sz w:val="20"/>
              </w:rPr>
              <w:t>原筒体拆卸4人*3天；</w:t>
            </w:r>
            <w:r>
              <w:rPr>
                <w:rFonts w:hint="eastAsia" w:ascii="宋体" w:hAnsi="宋体" w:cs="宋体"/>
                <w:color w:val="000000"/>
                <w:kern w:val="0"/>
                <w:sz w:val="20"/>
              </w:rPr>
              <w:br w:type="textWrapping"/>
            </w:r>
            <w:r>
              <w:rPr>
                <w:rFonts w:hint="eastAsia" w:ascii="宋体" w:hAnsi="宋体" w:cs="宋体"/>
                <w:color w:val="000000"/>
                <w:kern w:val="0"/>
                <w:sz w:val="20"/>
              </w:rPr>
              <w:t>新筒体安装4人*3天</w:t>
            </w:r>
          </w:p>
        </w:tc>
      </w:tr>
      <w:tr w14:paraId="509BCAB3">
        <w:tblPrEx>
          <w:tblCellMar>
            <w:top w:w="0" w:type="dxa"/>
            <w:left w:w="108" w:type="dxa"/>
            <w:bottom w:w="0" w:type="dxa"/>
            <w:right w:w="108" w:type="dxa"/>
          </w:tblCellMar>
        </w:tblPrEx>
        <w:trPr>
          <w:trHeight w:val="226"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76B2E914">
            <w:pPr>
              <w:widowControl/>
              <w:jc w:val="center"/>
              <w:rPr>
                <w:rFonts w:ascii="宋体" w:hAnsi="宋体" w:cs="宋体"/>
                <w:color w:val="000000"/>
                <w:kern w:val="0"/>
                <w:sz w:val="20"/>
              </w:rPr>
            </w:pPr>
            <w:r>
              <w:rPr>
                <w:rFonts w:hint="eastAsia" w:ascii="宋体" w:hAnsi="宋体" w:cs="宋体"/>
                <w:color w:val="000000"/>
                <w:kern w:val="0"/>
                <w:sz w:val="20"/>
              </w:rPr>
              <w:t>6</w:t>
            </w:r>
          </w:p>
        </w:tc>
        <w:tc>
          <w:tcPr>
            <w:tcW w:w="1746" w:type="dxa"/>
            <w:tcBorders>
              <w:top w:val="nil"/>
              <w:left w:val="nil"/>
              <w:bottom w:val="single" w:color="000000" w:sz="4" w:space="0"/>
              <w:right w:val="single" w:color="000000" w:sz="4" w:space="0"/>
            </w:tcBorders>
            <w:shd w:val="clear" w:color="auto" w:fill="auto"/>
            <w:vAlign w:val="center"/>
          </w:tcPr>
          <w:p w14:paraId="48677062">
            <w:pPr>
              <w:widowControl/>
              <w:jc w:val="center"/>
              <w:rPr>
                <w:rFonts w:ascii="宋体" w:hAnsi="宋体" w:cs="宋体"/>
                <w:color w:val="000000"/>
                <w:kern w:val="0"/>
                <w:sz w:val="20"/>
              </w:rPr>
            </w:pPr>
            <w:r>
              <w:rPr>
                <w:rFonts w:hint="eastAsia" w:ascii="宋体" w:hAnsi="宋体" w:cs="宋体"/>
                <w:color w:val="000000"/>
                <w:kern w:val="0"/>
                <w:sz w:val="20"/>
              </w:rPr>
              <w:t>返厂人工费</w:t>
            </w:r>
          </w:p>
        </w:tc>
        <w:tc>
          <w:tcPr>
            <w:tcW w:w="1656" w:type="dxa"/>
            <w:tcBorders>
              <w:top w:val="nil"/>
              <w:left w:val="nil"/>
              <w:bottom w:val="single" w:color="000000" w:sz="4" w:space="0"/>
              <w:right w:val="single" w:color="000000" w:sz="4" w:space="0"/>
            </w:tcBorders>
            <w:shd w:val="clear" w:color="auto" w:fill="auto"/>
            <w:vAlign w:val="center"/>
          </w:tcPr>
          <w:p w14:paraId="2E5EF917">
            <w:pPr>
              <w:widowControl/>
              <w:jc w:val="center"/>
              <w:rPr>
                <w:rFonts w:ascii="宋体" w:hAnsi="宋体" w:cs="宋体"/>
                <w:color w:val="000000"/>
                <w:kern w:val="0"/>
                <w:sz w:val="20"/>
              </w:rPr>
            </w:pPr>
            <w:r>
              <w:rPr>
                <w:rFonts w:hint="eastAsia" w:ascii="宋体" w:hAnsi="宋体" w:cs="宋体"/>
                <w:color w:val="000000"/>
                <w:kern w:val="0"/>
                <w:sz w:val="20"/>
              </w:rPr>
              <w:t>/</w:t>
            </w:r>
          </w:p>
        </w:tc>
        <w:tc>
          <w:tcPr>
            <w:tcW w:w="1701" w:type="dxa"/>
            <w:tcBorders>
              <w:top w:val="nil"/>
              <w:left w:val="nil"/>
              <w:bottom w:val="single" w:color="000000" w:sz="4" w:space="0"/>
              <w:right w:val="single" w:color="000000" w:sz="4" w:space="0"/>
            </w:tcBorders>
            <w:shd w:val="clear" w:color="auto" w:fill="auto"/>
            <w:vAlign w:val="center"/>
          </w:tcPr>
          <w:p w14:paraId="342C5A1D">
            <w:pPr>
              <w:widowControl/>
              <w:jc w:val="center"/>
              <w:rPr>
                <w:rFonts w:ascii="宋体" w:hAnsi="宋体" w:cs="宋体"/>
                <w:color w:val="000000"/>
                <w:kern w:val="0"/>
                <w:sz w:val="20"/>
              </w:rPr>
            </w:pPr>
            <w:r>
              <w:rPr>
                <w:rFonts w:hint="eastAsia" w:ascii="宋体" w:hAnsi="宋体" w:cs="宋体"/>
                <w:color w:val="000000"/>
                <w:kern w:val="0"/>
                <w:sz w:val="20"/>
              </w:rPr>
              <w:t>/</w:t>
            </w:r>
          </w:p>
        </w:tc>
        <w:tc>
          <w:tcPr>
            <w:tcW w:w="992" w:type="dxa"/>
            <w:tcBorders>
              <w:top w:val="nil"/>
              <w:left w:val="nil"/>
              <w:bottom w:val="single" w:color="000000" w:sz="4" w:space="0"/>
              <w:right w:val="single" w:color="000000" w:sz="4" w:space="0"/>
            </w:tcBorders>
            <w:shd w:val="clear" w:color="auto" w:fill="auto"/>
            <w:vAlign w:val="center"/>
          </w:tcPr>
          <w:p w14:paraId="59058469">
            <w:pPr>
              <w:widowControl/>
              <w:jc w:val="center"/>
              <w:rPr>
                <w:rFonts w:ascii="宋体" w:hAnsi="宋体" w:cs="宋体"/>
                <w:color w:val="000000"/>
                <w:kern w:val="0"/>
                <w:sz w:val="20"/>
              </w:rPr>
            </w:pPr>
            <w:r>
              <w:rPr>
                <w:rFonts w:hint="eastAsia" w:ascii="宋体" w:hAnsi="宋体" w:cs="宋体"/>
                <w:color w:val="000000"/>
                <w:kern w:val="0"/>
                <w:sz w:val="20"/>
              </w:rPr>
              <w:t>人*天</w:t>
            </w:r>
          </w:p>
        </w:tc>
        <w:tc>
          <w:tcPr>
            <w:tcW w:w="567" w:type="dxa"/>
            <w:tcBorders>
              <w:top w:val="nil"/>
              <w:left w:val="nil"/>
              <w:bottom w:val="single" w:color="000000" w:sz="4" w:space="0"/>
              <w:right w:val="single" w:color="000000" w:sz="4" w:space="0"/>
            </w:tcBorders>
            <w:shd w:val="clear" w:color="auto" w:fill="auto"/>
            <w:vAlign w:val="center"/>
          </w:tcPr>
          <w:p w14:paraId="5AA2548A">
            <w:pPr>
              <w:widowControl/>
              <w:jc w:val="center"/>
              <w:rPr>
                <w:rFonts w:ascii="宋体" w:hAnsi="宋体" w:cs="宋体"/>
                <w:color w:val="000000"/>
                <w:kern w:val="0"/>
                <w:sz w:val="20"/>
              </w:rPr>
            </w:pPr>
            <w:r>
              <w:rPr>
                <w:rFonts w:hint="eastAsia" w:ascii="宋体" w:hAnsi="宋体" w:cs="宋体"/>
                <w:color w:val="000000"/>
                <w:kern w:val="0"/>
                <w:sz w:val="20"/>
              </w:rPr>
              <w:t>36</w:t>
            </w:r>
          </w:p>
        </w:tc>
        <w:tc>
          <w:tcPr>
            <w:tcW w:w="2385" w:type="dxa"/>
            <w:tcBorders>
              <w:top w:val="nil"/>
              <w:left w:val="nil"/>
              <w:bottom w:val="single" w:color="000000" w:sz="4" w:space="0"/>
              <w:right w:val="single" w:color="000000" w:sz="4" w:space="0"/>
            </w:tcBorders>
            <w:shd w:val="clear" w:color="auto" w:fill="auto"/>
            <w:vAlign w:val="center"/>
          </w:tcPr>
          <w:p w14:paraId="0B592D66">
            <w:pPr>
              <w:widowControl/>
              <w:jc w:val="center"/>
              <w:rPr>
                <w:rFonts w:ascii="宋体" w:hAnsi="宋体" w:cs="宋体"/>
                <w:color w:val="000000"/>
                <w:kern w:val="0"/>
                <w:sz w:val="20"/>
              </w:rPr>
            </w:pPr>
            <w:r>
              <w:rPr>
                <w:rFonts w:hint="eastAsia" w:ascii="宋体" w:hAnsi="宋体" w:cs="宋体"/>
                <w:color w:val="000000"/>
                <w:kern w:val="0"/>
                <w:sz w:val="20"/>
              </w:rPr>
              <w:t>返厂原有内筒拆除及新制内筒安装6人*6天</w:t>
            </w:r>
          </w:p>
        </w:tc>
      </w:tr>
      <w:tr w14:paraId="6900A77A">
        <w:tblPrEx>
          <w:tblCellMar>
            <w:top w:w="0" w:type="dxa"/>
            <w:left w:w="108" w:type="dxa"/>
            <w:bottom w:w="0" w:type="dxa"/>
            <w:right w:w="108" w:type="dxa"/>
          </w:tblCellMar>
        </w:tblPrEx>
        <w:trPr>
          <w:trHeight w:val="328"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63A16DD1">
            <w:pPr>
              <w:widowControl/>
              <w:jc w:val="center"/>
              <w:rPr>
                <w:rFonts w:ascii="宋体" w:hAnsi="宋体" w:cs="宋体"/>
                <w:color w:val="000000"/>
                <w:kern w:val="0"/>
                <w:sz w:val="20"/>
              </w:rPr>
            </w:pPr>
            <w:r>
              <w:rPr>
                <w:rFonts w:hint="eastAsia" w:ascii="宋体" w:hAnsi="宋体" w:cs="宋体"/>
                <w:color w:val="000000"/>
                <w:kern w:val="0"/>
                <w:sz w:val="20"/>
              </w:rPr>
              <w:t>7</w:t>
            </w:r>
          </w:p>
        </w:tc>
        <w:tc>
          <w:tcPr>
            <w:tcW w:w="1746" w:type="dxa"/>
            <w:tcBorders>
              <w:top w:val="nil"/>
              <w:left w:val="nil"/>
              <w:bottom w:val="single" w:color="000000" w:sz="4" w:space="0"/>
              <w:right w:val="single" w:color="000000" w:sz="4" w:space="0"/>
            </w:tcBorders>
            <w:shd w:val="clear" w:color="auto" w:fill="auto"/>
            <w:vAlign w:val="center"/>
          </w:tcPr>
          <w:p w14:paraId="5440E9E0">
            <w:pPr>
              <w:widowControl/>
              <w:jc w:val="center"/>
              <w:rPr>
                <w:rFonts w:ascii="宋体" w:hAnsi="宋体" w:cs="宋体"/>
                <w:color w:val="000000"/>
                <w:kern w:val="0"/>
                <w:sz w:val="20"/>
              </w:rPr>
            </w:pPr>
            <w:r>
              <w:rPr>
                <w:rFonts w:hint="eastAsia" w:ascii="宋体" w:hAnsi="宋体" w:cs="宋体"/>
                <w:color w:val="000000"/>
                <w:kern w:val="0"/>
                <w:sz w:val="20"/>
              </w:rPr>
              <w:t>吊车费</w:t>
            </w:r>
          </w:p>
        </w:tc>
        <w:tc>
          <w:tcPr>
            <w:tcW w:w="1656" w:type="dxa"/>
            <w:tcBorders>
              <w:top w:val="nil"/>
              <w:left w:val="nil"/>
              <w:bottom w:val="single" w:color="000000" w:sz="4" w:space="0"/>
              <w:right w:val="single" w:color="000000" w:sz="4" w:space="0"/>
            </w:tcBorders>
            <w:shd w:val="clear" w:color="auto" w:fill="auto"/>
            <w:vAlign w:val="center"/>
          </w:tcPr>
          <w:p w14:paraId="01BA2079">
            <w:pPr>
              <w:widowControl/>
              <w:jc w:val="center"/>
              <w:rPr>
                <w:rFonts w:ascii="宋体" w:hAnsi="宋体" w:cs="宋体"/>
                <w:color w:val="000000"/>
                <w:kern w:val="0"/>
                <w:sz w:val="20"/>
              </w:rPr>
            </w:pPr>
            <w:r>
              <w:rPr>
                <w:rFonts w:hint="eastAsia" w:ascii="宋体" w:hAnsi="宋体" w:cs="宋体"/>
                <w:color w:val="000000"/>
                <w:kern w:val="0"/>
                <w:sz w:val="20"/>
              </w:rPr>
              <w:t>/</w:t>
            </w:r>
          </w:p>
        </w:tc>
        <w:tc>
          <w:tcPr>
            <w:tcW w:w="1701" w:type="dxa"/>
            <w:tcBorders>
              <w:top w:val="nil"/>
              <w:left w:val="nil"/>
              <w:bottom w:val="single" w:color="000000" w:sz="4" w:space="0"/>
              <w:right w:val="single" w:color="000000" w:sz="4" w:space="0"/>
            </w:tcBorders>
            <w:shd w:val="clear" w:color="auto" w:fill="auto"/>
            <w:vAlign w:val="center"/>
          </w:tcPr>
          <w:p w14:paraId="2ED258A2">
            <w:pPr>
              <w:widowControl/>
              <w:jc w:val="center"/>
              <w:rPr>
                <w:rFonts w:ascii="宋体" w:hAnsi="宋体" w:cs="宋体"/>
                <w:color w:val="000000"/>
                <w:kern w:val="0"/>
                <w:sz w:val="20"/>
              </w:rPr>
            </w:pPr>
            <w:r>
              <w:rPr>
                <w:rFonts w:hint="eastAsia" w:ascii="宋体" w:hAnsi="宋体" w:cs="宋体"/>
                <w:color w:val="000000"/>
                <w:kern w:val="0"/>
                <w:sz w:val="20"/>
              </w:rPr>
              <w:t>/</w:t>
            </w:r>
          </w:p>
        </w:tc>
        <w:tc>
          <w:tcPr>
            <w:tcW w:w="992" w:type="dxa"/>
            <w:tcBorders>
              <w:top w:val="nil"/>
              <w:left w:val="nil"/>
              <w:bottom w:val="single" w:color="000000" w:sz="4" w:space="0"/>
              <w:right w:val="single" w:color="000000" w:sz="4" w:space="0"/>
            </w:tcBorders>
            <w:shd w:val="clear" w:color="auto" w:fill="auto"/>
            <w:vAlign w:val="center"/>
          </w:tcPr>
          <w:p w14:paraId="615D5AE8">
            <w:pPr>
              <w:widowControl/>
              <w:jc w:val="center"/>
              <w:rPr>
                <w:rFonts w:ascii="宋体" w:hAnsi="宋体" w:cs="宋体"/>
                <w:color w:val="000000"/>
                <w:kern w:val="0"/>
                <w:sz w:val="20"/>
              </w:rPr>
            </w:pPr>
            <w:r>
              <w:rPr>
                <w:rFonts w:hint="eastAsia" w:ascii="宋体" w:hAnsi="宋体" w:cs="宋体"/>
                <w:color w:val="000000"/>
                <w:kern w:val="0"/>
                <w:sz w:val="20"/>
              </w:rPr>
              <w:t>台班</w:t>
            </w:r>
          </w:p>
        </w:tc>
        <w:tc>
          <w:tcPr>
            <w:tcW w:w="567" w:type="dxa"/>
            <w:tcBorders>
              <w:top w:val="nil"/>
              <w:left w:val="nil"/>
              <w:bottom w:val="single" w:color="000000" w:sz="4" w:space="0"/>
              <w:right w:val="single" w:color="000000" w:sz="4" w:space="0"/>
            </w:tcBorders>
            <w:shd w:val="clear" w:color="auto" w:fill="auto"/>
            <w:vAlign w:val="center"/>
          </w:tcPr>
          <w:p w14:paraId="31EA307B">
            <w:pPr>
              <w:widowControl/>
              <w:jc w:val="center"/>
              <w:rPr>
                <w:rFonts w:ascii="宋体" w:hAnsi="宋体" w:cs="宋体"/>
                <w:color w:val="000000"/>
                <w:kern w:val="0"/>
                <w:sz w:val="20"/>
              </w:rPr>
            </w:pPr>
            <w:r>
              <w:rPr>
                <w:rFonts w:hint="eastAsia" w:ascii="宋体" w:hAnsi="宋体" w:cs="宋体"/>
                <w:color w:val="000000"/>
                <w:kern w:val="0"/>
                <w:sz w:val="20"/>
              </w:rPr>
              <w:t>2</w:t>
            </w:r>
          </w:p>
        </w:tc>
        <w:tc>
          <w:tcPr>
            <w:tcW w:w="2385" w:type="dxa"/>
            <w:tcBorders>
              <w:top w:val="nil"/>
              <w:left w:val="nil"/>
              <w:bottom w:val="single" w:color="000000" w:sz="4" w:space="0"/>
              <w:right w:val="single" w:color="000000" w:sz="4" w:space="0"/>
            </w:tcBorders>
            <w:shd w:val="clear" w:color="auto" w:fill="auto"/>
            <w:vAlign w:val="center"/>
          </w:tcPr>
          <w:p w14:paraId="5933DCAD">
            <w:pPr>
              <w:widowControl/>
              <w:jc w:val="center"/>
              <w:rPr>
                <w:rFonts w:ascii="宋体" w:hAnsi="宋体" w:cs="宋体"/>
                <w:color w:val="000000"/>
                <w:kern w:val="0"/>
                <w:sz w:val="20"/>
              </w:rPr>
            </w:pPr>
            <w:r>
              <w:rPr>
                <w:rFonts w:hint="eastAsia" w:ascii="宋体" w:hAnsi="宋体" w:cs="宋体"/>
                <w:color w:val="000000"/>
                <w:kern w:val="0"/>
                <w:sz w:val="20"/>
              </w:rPr>
              <w:t>原筒体拆卸使用50吨吊车*1台班；</w:t>
            </w:r>
            <w:r>
              <w:rPr>
                <w:rFonts w:hint="eastAsia" w:ascii="宋体" w:hAnsi="宋体" w:cs="宋体"/>
                <w:color w:val="000000"/>
                <w:kern w:val="0"/>
                <w:sz w:val="20"/>
              </w:rPr>
              <w:br w:type="textWrapping"/>
            </w:r>
            <w:r>
              <w:rPr>
                <w:rFonts w:hint="eastAsia" w:ascii="宋体" w:hAnsi="宋体" w:cs="宋体"/>
                <w:color w:val="000000"/>
                <w:kern w:val="0"/>
                <w:sz w:val="20"/>
              </w:rPr>
              <w:t>新筒体安装使用50吨吊车*1台班</w:t>
            </w:r>
          </w:p>
        </w:tc>
      </w:tr>
      <w:tr w14:paraId="109EFA46">
        <w:tblPrEx>
          <w:tblCellMar>
            <w:top w:w="0" w:type="dxa"/>
            <w:left w:w="108" w:type="dxa"/>
            <w:bottom w:w="0" w:type="dxa"/>
            <w:right w:w="108" w:type="dxa"/>
          </w:tblCellMar>
        </w:tblPrEx>
        <w:trPr>
          <w:trHeight w:val="263"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03F6FB51">
            <w:pPr>
              <w:widowControl/>
              <w:jc w:val="center"/>
              <w:rPr>
                <w:rFonts w:ascii="宋体" w:hAnsi="宋体" w:cs="宋体"/>
                <w:color w:val="000000"/>
                <w:kern w:val="0"/>
                <w:sz w:val="20"/>
              </w:rPr>
            </w:pPr>
            <w:r>
              <w:rPr>
                <w:rFonts w:hint="eastAsia" w:ascii="宋体" w:hAnsi="宋体" w:cs="宋体"/>
                <w:color w:val="000000"/>
                <w:kern w:val="0"/>
                <w:sz w:val="20"/>
              </w:rPr>
              <w:t>8</w:t>
            </w:r>
          </w:p>
        </w:tc>
        <w:tc>
          <w:tcPr>
            <w:tcW w:w="1746" w:type="dxa"/>
            <w:tcBorders>
              <w:top w:val="nil"/>
              <w:left w:val="nil"/>
              <w:bottom w:val="single" w:color="000000" w:sz="4" w:space="0"/>
              <w:right w:val="single" w:color="000000" w:sz="4" w:space="0"/>
            </w:tcBorders>
            <w:shd w:val="clear" w:color="auto" w:fill="auto"/>
            <w:vAlign w:val="center"/>
          </w:tcPr>
          <w:p w14:paraId="7CE85538">
            <w:pPr>
              <w:widowControl/>
              <w:jc w:val="center"/>
              <w:rPr>
                <w:rFonts w:ascii="宋体" w:hAnsi="宋体" w:cs="宋体"/>
                <w:color w:val="000000"/>
                <w:kern w:val="0"/>
                <w:sz w:val="20"/>
              </w:rPr>
            </w:pPr>
            <w:r>
              <w:rPr>
                <w:rFonts w:hint="eastAsia" w:ascii="宋体" w:hAnsi="宋体" w:cs="宋体"/>
                <w:color w:val="000000"/>
                <w:kern w:val="0"/>
                <w:sz w:val="20"/>
              </w:rPr>
              <w:t>运输费</w:t>
            </w:r>
          </w:p>
        </w:tc>
        <w:tc>
          <w:tcPr>
            <w:tcW w:w="1656" w:type="dxa"/>
            <w:tcBorders>
              <w:top w:val="nil"/>
              <w:left w:val="nil"/>
              <w:bottom w:val="single" w:color="000000" w:sz="4" w:space="0"/>
              <w:right w:val="single" w:color="000000" w:sz="4" w:space="0"/>
            </w:tcBorders>
            <w:shd w:val="clear" w:color="auto" w:fill="auto"/>
            <w:vAlign w:val="center"/>
          </w:tcPr>
          <w:p w14:paraId="5B964F9C">
            <w:pPr>
              <w:widowControl/>
              <w:jc w:val="center"/>
              <w:rPr>
                <w:rFonts w:ascii="宋体" w:hAnsi="宋体" w:cs="宋体"/>
                <w:color w:val="000000"/>
                <w:kern w:val="0"/>
                <w:sz w:val="20"/>
              </w:rPr>
            </w:pPr>
            <w:r>
              <w:rPr>
                <w:rFonts w:hint="eastAsia" w:ascii="宋体" w:hAnsi="宋体" w:cs="宋体"/>
                <w:color w:val="000000"/>
                <w:kern w:val="0"/>
                <w:sz w:val="20"/>
              </w:rPr>
              <w:t>/</w:t>
            </w:r>
          </w:p>
        </w:tc>
        <w:tc>
          <w:tcPr>
            <w:tcW w:w="1701" w:type="dxa"/>
            <w:tcBorders>
              <w:top w:val="nil"/>
              <w:left w:val="nil"/>
              <w:bottom w:val="single" w:color="000000" w:sz="4" w:space="0"/>
              <w:right w:val="single" w:color="000000" w:sz="4" w:space="0"/>
            </w:tcBorders>
            <w:shd w:val="clear" w:color="auto" w:fill="auto"/>
            <w:vAlign w:val="center"/>
          </w:tcPr>
          <w:p w14:paraId="34677742">
            <w:pPr>
              <w:widowControl/>
              <w:jc w:val="center"/>
              <w:rPr>
                <w:rFonts w:ascii="宋体" w:hAnsi="宋体" w:cs="宋体"/>
                <w:color w:val="000000"/>
                <w:kern w:val="0"/>
                <w:sz w:val="20"/>
              </w:rPr>
            </w:pPr>
            <w:r>
              <w:rPr>
                <w:rFonts w:hint="eastAsia" w:ascii="宋体" w:hAnsi="宋体" w:cs="宋体"/>
                <w:color w:val="000000"/>
                <w:kern w:val="0"/>
                <w:sz w:val="20"/>
              </w:rPr>
              <w:t>/</w:t>
            </w:r>
          </w:p>
        </w:tc>
        <w:tc>
          <w:tcPr>
            <w:tcW w:w="992" w:type="dxa"/>
            <w:tcBorders>
              <w:top w:val="nil"/>
              <w:left w:val="nil"/>
              <w:bottom w:val="single" w:color="000000" w:sz="4" w:space="0"/>
              <w:right w:val="single" w:color="000000" w:sz="4" w:space="0"/>
            </w:tcBorders>
            <w:shd w:val="clear" w:color="auto" w:fill="auto"/>
            <w:vAlign w:val="center"/>
          </w:tcPr>
          <w:p w14:paraId="05793485">
            <w:pPr>
              <w:widowControl/>
              <w:jc w:val="center"/>
              <w:rPr>
                <w:rFonts w:ascii="宋体" w:hAnsi="宋体" w:cs="宋体"/>
                <w:color w:val="000000"/>
                <w:kern w:val="0"/>
                <w:sz w:val="20"/>
              </w:rPr>
            </w:pPr>
            <w:r>
              <w:rPr>
                <w:rFonts w:hint="eastAsia" w:ascii="宋体" w:hAnsi="宋体" w:cs="宋体"/>
                <w:color w:val="000000"/>
                <w:kern w:val="0"/>
                <w:sz w:val="20"/>
              </w:rPr>
              <w:t>项</w:t>
            </w:r>
          </w:p>
        </w:tc>
        <w:tc>
          <w:tcPr>
            <w:tcW w:w="567" w:type="dxa"/>
            <w:tcBorders>
              <w:top w:val="nil"/>
              <w:left w:val="nil"/>
              <w:bottom w:val="single" w:color="000000" w:sz="4" w:space="0"/>
              <w:right w:val="single" w:color="000000" w:sz="4" w:space="0"/>
            </w:tcBorders>
            <w:shd w:val="clear" w:color="auto" w:fill="auto"/>
            <w:vAlign w:val="center"/>
          </w:tcPr>
          <w:p w14:paraId="14E5D64C">
            <w:pPr>
              <w:widowControl/>
              <w:jc w:val="center"/>
              <w:rPr>
                <w:rFonts w:ascii="宋体" w:hAnsi="宋体" w:cs="宋体"/>
                <w:color w:val="000000"/>
                <w:kern w:val="0"/>
                <w:sz w:val="20"/>
              </w:rPr>
            </w:pPr>
            <w:r>
              <w:rPr>
                <w:rFonts w:hint="eastAsia" w:ascii="宋体" w:hAnsi="宋体" w:cs="宋体"/>
                <w:color w:val="000000"/>
                <w:kern w:val="0"/>
                <w:sz w:val="20"/>
              </w:rPr>
              <w:t>2</w:t>
            </w:r>
          </w:p>
        </w:tc>
        <w:tc>
          <w:tcPr>
            <w:tcW w:w="2385" w:type="dxa"/>
            <w:tcBorders>
              <w:top w:val="nil"/>
              <w:left w:val="nil"/>
              <w:bottom w:val="single" w:color="000000" w:sz="4" w:space="0"/>
              <w:right w:val="single" w:color="000000" w:sz="4" w:space="0"/>
            </w:tcBorders>
            <w:shd w:val="clear" w:color="auto" w:fill="auto"/>
            <w:vAlign w:val="center"/>
          </w:tcPr>
          <w:p w14:paraId="1E2EC550">
            <w:pPr>
              <w:widowControl/>
              <w:jc w:val="center"/>
              <w:rPr>
                <w:rFonts w:ascii="宋体" w:hAnsi="宋体" w:cs="宋体"/>
                <w:color w:val="000000"/>
                <w:kern w:val="0"/>
                <w:sz w:val="20"/>
              </w:rPr>
            </w:pPr>
            <w:r>
              <w:rPr>
                <w:rFonts w:hint="eastAsia" w:ascii="宋体" w:hAnsi="宋体" w:cs="宋体"/>
                <w:color w:val="000000"/>
                <w:kern w:val="0"/>
                <w:sz w:val="20"/>
              </w:rPr>
              <w:t>原筒体运输：17.5米平板车单程运输；</w:t>
            </w:r>
            <w:r>
              <w:rPr>
                <w:rFonts w:hint="eastAsia" w:ascii="宋体" w:hAnsi="宋体" w:cs="宋体"/>
                <w:color w:val="000000"/>
                <w:kern w:val="0"/>
                <w:sz w:val="20"/>
              </w:rPr>
              <w:br w:type="textWrapping"/>
            </w:r>
            <w:r>
              <w:rPr>
                <w:rFonts w:hint="eastAsia" w:ascii="宋体" w:hAnsi="宋体" w:cs="宋体"/>
                <w:color w:val="000000"/>
                <w:kern w:val="0"/>
                <w:sz w:val="20"/>
              </w:rPr>
              <w:t>新筒体运输：17.5米平板车单程运输</w:t>
            </w:r>
          </w:p>
        </w:tc>
      </w:tr>
      <w:tr w14:paraId="3E39017B">
        <w:tblPrEx>
          <w:tblCellMar>
            <w:top w:w="0" w:type="dxa"/>
            <w:left w:w="108" w:type="dxa"/>
            <w:bottom w:w="0" w:type="dxa"/>
            <w:right w:w="108" w:type="dxa"/>
          </w:tblCellMar>
        </w:tblPrEx>
        <w:trPr>
          <w:trHeight w:val="408"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5CFC1DC3">
            <w:pPr>
              <w:widowControl/>
              <w:jc w:val="center"/>
              <w:rPr>
                <w:rFonts w:ascii="宋体" w:hAnsi="宋体" w:cs="宋体"/>
                <w:color w:val="000000"/>
                <w:kern w:val="0"/>
                <w:sz w:val="20"/>
              </w:rPr>
            </w:pPr>
            <w:r>
              <w:rPr>
                <w:rFonts w:hint="eastAsia" w:ascii="宋体" w:hAnsi="宋体" w:cs="宋体"/>
                <w:color w:val="000000"/>
                <w:kern w:val="0"/>
                <w:sz w:val="20"/>
              </w:rPr>
              <w:t>9</w:t>
            </w:r>
          </w:p>
        </w:tc>
        <w:tc>
          <w:tcPr>
            <w:tcW w:w="1746" w:type="dxa"/>
            <w:tcBorders>
              <w:top w:val="nil"/>
              <w:left w:val="nil"/>
              <w:bottom w:val="single" w:color="000000" w:sz="4" w:space="0"/>
              <w:right w:val="single" w:color="000000" w:sz="4" w:space="0"/>
            </w:tcBorders>
            <w:shd w:val="clear" w:color="auto" w:fill="auto"/>
            <w:vAlign w:val="center"/>
          </w:tcPr>
          <w:p w14:paraId="7BF805AB">
            <w:pPr>
              <w:widowControl/>
              <w:jc w:val="center"/>
              <w:rPr>
                <w:rFonts w:ascii="宋体" w:hAnsi="宋体" w:cs="宋体"/>
                <w:color w:val="000000"/>
                <w:kern w:val="0"/>
                <w:sz w:val="20"/>
              </w:rPr>
            </w:pPr>
            <w:r>
              <w:rPr>
                <w:rFonts w:hint="eastAsia" w:ascii="宋体" w:hAnsi="宋体" w:cs="宋体"/>
                <w:color w:val="000000"/>
                <w:kern w:val="0"/>
                <w:sz w:val="20"/>
              </w:rPr>
              <w:t>交通、食宿费</w:t>
            </w:r>
          </w:p>
        </w:tc>
        <w:tc>
          <w:tcPr>
            <w:tcW w:w="1656" w:type="dxa"/>
            <w:tcBorders>
              <w:top w:val="nil"/>
              <w:left w:val="nil"/>
              <w:bottom w:val="single" w:color="000000" w:sz="4" w:space="0"/>
              <w:right w:val="single" w:color="000000" w:sz="4" w:space="0"/>
            </w:tcBorders>
            <w:shd w:val="clear" w:color="auto" w:fill="auto"/>
            <w:vAlign w:val="center"/>
          </w:tcPr>
          <w:p w14:paraId="3AB56D6C">
            <w:pPr>
              <w:widowControl/>
              <w:jc w:val="center"/>
              <w:rPr>
                <w:rFonts w:ascii="宋体" w:hAnsi="宋体" w:cs="宋体"/>
                <w:color w:val="000000"/>
                <w:kern w:val="0"/>
                <w:sz w:val="20"/>
              </w:rPr>
            </w:pPr>
            <w:r>
              <w:rPr>
                <w:rFonts w:hint="eastAsia" w:ascii="宋体" w:hAnsi="宋体" w:cs="宋体"/>
                <w:color w:val="000000"/>
                <w:kern w:val="0"/>
                <w:sz w:val="20"/>
              </w:rPr>
              <w:t>/</w:t>
            </w:r>
          </w:p>
        </w:tc>
        <w:tc>
          <w:tcPr>
            <w:tcW w:w="1701" w:type="dxa"/>
            <w:tcBorders>
              <w:top w:val="nil"/>
              <w:left w:val="nil"/>
              <w:bottom w:val="single" w:color="000000" w:sz="4" w:space="0"/>
              <w:right w:val="single" w:color="000000" w:sz="4" w:space="0"/>
            </w:tcBorders>
            <w:shd w:val="clear" w:color="auto" w:fill="auto"/>
            <w:vAlign w:val="center"/>
          </w:tcPr>
          <w:p w14:paraId="7A1B8E5E">
            <w:pPr>
              <w:widowControl/>
              <w:jc w:val="center"/>
              <w:rPr>
                <w:rFonts w:ascii="宋体" w:hAnsi="宋体" w:cs="宋体"/>
                <w:color w:val="000000"/>
                <w:kern w:val="0"/>
                <w:sz w:val="20"/>
              </w:rPr>
            </w:pPr>
            <w:r>
              <w:rPr>
                <w:rFonts w:hint="eastAsia" w:ascii="宋体" w:hAnsi="宋体" w:cs="宋体"/>
                <w:color w:val="000000"/>
                <w:kern w:val="0"/>
                <w:sz w:val="20"/>
              </w:rPr>
              <w:t>/</w:t>
            </w:r>
          </w:p>
        </w:tc>
        <w:tc>
          <w:tcPr>
            <w:tcW w:w="992" w:type="dxa"/>
            <w:tcBorders>
              <w:top w:val="nil"/>
              <w:left w:val="nil"/>
              <w:bottom w:val="single" w:color="000000" w:sz="4" w:space="0"/>
              <w:right w:val="single" w:color="000000" w:sz="4" w:space="0"/>
            </w:tcBorders>
            <w:shd w:val="clear" w:color="auto" w:fill="auto"/>
            <w:vAlign w:val="center"/>
          </w:tcPr>
          <w:p w14:paraId="589698F2">
            <w:pPr>
              <w:widowControl/>
              <w:jc w:val="center"/>
              <w:rPr>
                <w:rFonts w:ascii="宋体" w:hAnsi="宋体" w:cs="宋体"/>
                <w:color w:val="000000"/>
                <w:kern w:val="0"/>
                <w:sz w:val="20"/>
              </w:rPr>
            </w:pPr>
            <w:r>
              <w:rPr>
                <w:rFonts w:hint="eastAsia" w:ascii="宋体" w:hAnsi="宋体" w:cs="宋体"/>
                <w:color w:val="000000"/>
                <w:kern w:val="0"/>
                <w:sz w:val="20"/>
              </w:rPr>
              <w:t>人*天</w:t>
            </w:r>
          </w:p>
        </w:tc>
        <w:tc>
          <w:tcPr>
            <w:tcW w:w="567" w:type="dxa"/>
            <w:tcBorders>
              <w:top w:val="nil"/>
              <w:left w:val="nil"/>
              <w:bottom w:val="single" w:color="000000" w:sz="4" w:space="0"/>
              <w:right w:val="single" w:color="000000" w:sz="4" w:space="0"/>
            </w:tcBorders>
            <w:shd w:val="clear" w:color="auto" w:fill="auto"/>
            <w:vAlign w:val="center"/>
          </w:tcPr>
          <w:p w14:paraId="45AD6066">
            <w:pPr>
              <w:widowControl/>
              <w:jc w:val="center"/>
              <w:rPr>
                <w:rFonts w:ascii="宋体" w:hAnsi="宋体" w:cs="宋体"/>
                <w:color w:val="000000"/>
                <w:kern w:val="0"/>
                <w:sz w:val="20"/>
              </w:rPr>
            </w:pPr>
            <w:r>
              <w:rPr>
                <w:rFonts w:hint="eastAsia" w:ascii="宋体" w:hAnsi="宋体" w:cs="宋体"/>
                <w:color w:val="000000"/>
                <w:kern w:val="0"/>
                <w:sz w:val="20"/>
              </w:rPr>
              <w:t>24</w:t>
            </w:r>
          </w:p>
        </w:tc>
        <w:tc>
          <w:tcPr>
            <w:tcW w:w="2385" w:type="dxa"/>
            <w:tcBorders>
              <w:top w:val="nil"/>
              <w:left w:val="nil"/>
              <w:bottom w:val="single" w:color="000000" w:sz="4" w:space="0"/>
              <w:right w:val="single" w:color="000000" w:sz="4" w:space="0"/>
            </w:tcBorders>
            <w:shd w:val="clear" w:color="auto" w:fill="auto"/>
            <w:vAlign w:val="center"/>
          </w:tcPr>
          <w:p w14:paraId="50575DE1">
            <w:pPr>
              <w:widowControl/>
              <w:jc w:val="center"/>
              <w:rPr>
                <w:rFonts w:ascii="宋体" w:hAnsi="宋体" w:cs="宋体"/>
                <w:color w:val="000000"/>
                <w:kern w:val="0"/>
                <w:sz w:val="20"/>
              </w:rPr>
            </w:pPr>
            <w:r>
              <w:rPr>
                <w:rFonts w:hint="eastAsia" w:ascii="宋体" w:hAnsi="宋体" w:cs="宋体"/>
                <w:color w:val="000000"/>
                <w:kern w:val="0"/>
                <w:sz w:val="20"/>
              </w:rPr>
              <w:t>原筒体拆卸4人*3天；</w:t>
            </w:r>
            <w:r>
              <w:rPr>
                <w:rFonts w:hint="eastAsia" w:ascii="宋体" w:hAnsi="宋体" w:cs="宋体"/>
                <w:color w:val="000000"/>
                <w:kern w:val="0"/>
                <w:sz w:val="20"/>
              </w:rPr>
              <w:br w:type="textWrapping"/>
            </w:r>
            <w:r>
              <w:rPr>
                <w:rFonts w:hint="eastAsia" w:ascii="宋体" w:hAnsi="宋体" w:cs="宋体"/>
                <w:color w:val="000000"/>
                <w:kern w:val="0"/>
                <w:sz w:val="20"/>
              </w:rPr>
              <w:t>新筒体安装4人*3天</w:t>
            </w:r>
          </w:p>
        </w:tc>
      </w:tr>
    </w:tbl>
    <w:p w14:paraId="56C3B482">
      <w:pPr>
        <w:spacing w:line="360" w:lineRule="auto"/>
        <w:rPr>
          <w:rFonts w:ascii="宋体" w:hAnsi="宋体"/>
          <w:szCs w:val="21"/>
        </w:rPr>
      </w:pPr>
      <w:r>
        <w:rPr>
          <w:rFonts w:hint="eastAsia" w:ascii="宋体" w:hAnsi="宋体"/>
          <w:szCs w:val="21"/>
        </w:rPr>
        <w:t>备注：</w:t>
      </w:r>
      <w:r>
        <w:rPr>
          <w:rFonts w:ascii="宋体" w:hAnsi="宋体"/>
          <w:szCs w:val="21"/>
        </w:rPr>
        <w:t>①</w:t>
      </w:r>
      <w:r>
        <w:rPr>
          <w:rFonts w:hint="eastAsia" w:ascii="宋体" w:hAnsi="宋体"/>
          <w:szCs w:val="21"/>
        </w:rPr>
        <w:t>.本表所列采购货物仅为货物（或生产线）的主要构成部分，应包含配套供货以及招标方所列其它货物（或设备）和服务。</w:t>
      </w:r>
    </w:p>
    <w:p w14:paraId="096DD43E">
      <w:pPr>
        <w:spacing w:line="360" w:lineRule="auto"/>
        <w:ind w:firstLine="630" w:firstLineChars="300"/>
        <w:rPr>
          <w:rFonts w:hint="eastAsia" w:ascii="宋体" w:hAnsi="宋体"/>
          <w:szCs w:val="21"/>
        </w:rPr>
      </w:pPr>
      <w:r>
        <w:rPr>
          <w:rFonts w:ascii="宋体" w:hAnsi="宋体"/>
          <w:szCs w:val="21"/>
        </w:rPr>
        <w:t>②</w:t>
      </w:r>
      <w:r>
        <w:rPr>
          <w:rFonts w:hint="eastAsia" w:ascii="宋体" w:hAnsi="宋体"/>
          <w:szCs w:val="21"/>
        </w:rPr>
        <w:t>.本表“供货方式”指：交钥匙方式——包括设计、制造、运输、安装、调试、验收、培训、质保期、售后服务等。</w:t>
      </w:r>
    </w:p>
    <w:p w14:paraId="2C47A2F5">
      <w:pPr>
        <w:pStyle w:val="74"/>
        <w:rPr>
          <w:highlight w:val="yellow"/>
        </w:rPr>
      </w:pPr>
      <w:bookmarkStart w:id="5" w:name="_Toc47976590"/>
      <w:r>
        <w:rPr>
          <w:rFonts w:hint="eastAsia"/>
          <w:highlight w:val="yellow"/>
        </w:rPr>
        <w:t>投标人资格要求</w:t>
      </w:r>
      <w:bookmarkEnd w:id="5"/>
    </w:p>
    <w:p w14:paraId="2CEB0EE5">
      <w:pPr>
        <w:pStyle w:val="17"/>
        <w:spacing w:line="360" w:lineRule="auto"/>
        <w:ind w:firstLine="420" w:firstLineChars="200"/>
        <w:rPr>
          <w:rFonts w:hAnsi="宋体" w:cs="宋体"/>
          <w:b/>
          <w:szCs w:val="21"/>
        </w:rPr>
      </w:pPr>
      <w:r>
        <w:rPr>
          <w:rFonts w:hint="eastAsia" w:hAnsi="宋体" w:cs="宋体"/>
          <w:szCs w:val="21"/>
        </w:rPr>
        <w:t>1.投标人须遵守《中华人民共和国招标投标法》、《中华人民共和国民法典》及其它有关的法律和法规；为中华人民共和国境内注册的独立法人机构，具有独立承担民事责任能力；</w:t>
      </w:r>
    </w:p>
    <w:p w14:paraId="79A3E6FF">
      <w:pPr>
        <w:pStyle w:val="17"/>
        <w:spacing w:line="360" w:lineRule="auto"/>
        <w:ind w:firstLine="420" w:firstLineChars="200"/>
        <w:rPr>
          <w:rFonts w:hAnsi="宋体" w:cs="宋体"/>
          <w:szCs w:val="21"/>
        </w:rPr>
      </w:pPr>
      <w:r>
        <w:rPr>
          <w:rFonts w:hint="eastAsia" w:hAnsi="宋体" w:cs="宋体"/>
          <w:szCs w:val="21"/>
        </w:rPr>
        <w:t>2.公司成立三年以上（以营业执照成立日期到开标当日满三年为准）注册资金不能少于</w:t>
      </w:r>
      <w:r>
        <w:rPr>
          <w:rFonts w:hAnsi="宋体" w:cs="宋体"/>
          <w:szCs w:val="21"/>
          <w:highlight w:val="yellow"/>
        </w:rPr>
        <w:t>100</w:t>
      </w:r>
      <w:r>
        <w:rPr>
          <w:rFonts w:hint="eastAsia" w:hAnsi="宋体" w:cs="宋体"/>
          <w:szCs w:val="21"/>
        </w:rPr>
        <w:t>万；经营范围满足招标项目需求；</w:t>
      </w:r>
    </w:p>
    <w:p w14:paraId="4D8A57B7">
      <w:pPr>
        <w:pStyle w:val="17"/>
        <w:spacing w:line="360" w:lineRule="auto"/>
        <w:ind w:firstLine="422" w:firstLineChars="200"/>
        <w:rPr>
          <w:rFonts w:hAnsi="宋体" w:cs="宋体"/>
          <w:szCs w:val="21"/>
        </w:rPr>
      </w:pPr>
      <w:r>
        <w:rPr>
          <w:rFonts w:hint="eastAsia" w:hAnsi="宋体" w:cs="宋体"/>
          <w:b/>
          <w:bCs/>
          <w:color w:val="FF0000"/>
          <w:szCs w:val="21"/>
        </w:rPr>
        <w:t>*</w:t>
      </w:r>
      <w:r>
        <w:rPr>
          <w:rFonts w:hint="eastAsia" w:hAnsi="宋体" w:cs="宋体"/>
          <w:szCs w:val="21"/>
        </w:rPr>
        <w:t>3.投标人须提供具有统一社会信用代码的新版营业执照副本原件及复印件（加盖公章）；</w:t>
      </w:r>
    </w:p>
    <w:p w14:paraId="75041F68">
      <w:pPr>
        <w:pStyle w:val="17"/>
        <w:spacing w:line="360" w:lineRule="auto"/>
        <w:ind w:firstLine="420" w:firstLineChars="200"/>
        <w:rPr>
          <w:rFonts w:hAnsi="宋体" w:cs="宋体"/>
          <w:szCs w:val="21"/>
        </w:rPr>
      </w:pPr>
      <w:r>
        <w:rPr>
          <w:rFonts w:hint="eastAsia" w:hAnsi="宋体" w:cs="宋体"/>
          <w:szCs w:val="21"/>
          <w:lang w:bidi="ar"/>
        </w:rPr>
        <w:t>4.具有良好的商业信誉，在国家企业信用信息公示系统中无与本项目有关的行政处罚、列入经营异常名录和列入严重违法失信企业名单（黑名单）信息但上述信息已被移除的可参与投标；</w:t>
      </w:r>
    </w:p>
    <w:p w14:paraId="2EC18EA1">
      <w:pPr>
        <w:pStyle w:val="17"/>
        <w:spacing w:line="360" w:lineRule="auto"/>
        <w:ind w:firstLine="420" w:firstLineChars="200"/>
        <w:rPr>
          <w:rFonts w:hAnsi="宋体" w:cs="宋体"/>
          <w:szCs w:val="21"/>
        </w:rPr>
      </w:pPr>
      <w:r>
        <w:rPr>
          <w:rFonts w:hint="eastAsia" w:hAnsi="宋体" w:cs="宋体"/>
          <w:szCs w:val="21"/>
        </w:rPr>
        <w:t>5.投标人在近三年内在经营活动中无违法记录。</w:t>
      </w:r>
    </w:p>
    <w:p w14:paraId="433268F5">
      <w:pPr>
        <w:pStyle w:val="17"/>
        <w:spacing w:line="360" w:lineRule="auto"/>
        <w:ind w:firstLine="420" w:firstLineChars="200"/>
        <w:rPr>
          <w:rFonts w:hAnsi="宋体" w:cs="宋体"/>
          <w:szCs w:val="21"/>
        </w:rPr>
      </w:pPr>
      <w:r>
        <w:rPr>
          <w:rFonts w:hint="eastAsia" w:hAnsi="宋体" w:cs="宋体"/>
          <w:szCs w:val="21"/>
        </w:rPr>
        <w:t>6.具有健全的财务会计制度，财务状况和市场行为良好。没有处于被有权机关吊销营业执照、吊销资质、停业整顿、取消投标资格以及财产被接管、冻结或进入破产程序等。</w:t>
      </w:r>
    </w:p>
    <w:p w14:paraId="48D6E917">
      <w:pPr>
        <w:pStyle w:val="17"/>
        <w:spacing w:line="360" w:lineRule="auto"/>
        <w:ind w:firstLine="420" w:firstLineChars="200"/>
        <w:rPr>
          <w:rFonts w:hAnsi="宋体" w:cs="宋体"/>
          <w:szCs w:val="21"/>
        </w:rPr>
      </w:pPr>
      <w:r>
        <w:rPr>
          <w:rFonts w:hint="eastAsia" w:hAnsi="宋体" w:cs="宋体"/>
          <w:szCs w:val="21"/>
        </w:rPr>
        <w:t>7.投标人没有被列入招标人处《黑名单》（《黑名单》指投标人与招标人在以往或正在进行的合作中，存在招标人认为的违反合同约定或违反法律法规等的失信行为）的。投标人过往项目（和杭发公司合作项目）存在明显质量问题，经综合判定不合格的，视为不合格投标方。</w:t>
      </w:r>
    </w:p>
    <w:p w14:paraId="5B411C51">
      <w:pPr>
        <w:pStyle w:val="17"/>
        <w:spacing w:line="360" w:lineRule="auto"/>
        <w:ind w:firstLine="422" w:firstLineChars="200"/>
        <w:rPr>
          <w:rFonts w:hAnsi="宋体" w:cs="宋体"/>
          <w:szCs w:val="21"/>
        </w:rPr>
      </w:pPr>
      <w:r>
        <w:rPr>
          <w:rFonts w:hint="eastAsia" w:hAnsi="宋体" w:cs="宋体"/>
          <w:b/>
          <w:bCs/>
          <w:color w:val="FF0000"/>
          <w:szCs w:val="21"/>
        </w:rPr>
        <w:t>*</w:t>
      </w:r>
      <w:r>
        <w:rPr>
          <w:rFonts w:hint="eastAsia" w:hAnsi="宋体" w:cs="宋体"/>
          <w:szCs w:val="21"/>
        </w:rPr>
        <w:t>8.投标人须提供</w:t>
      </w:r>
    </w:p>
    <w:p w14:paraId="0948BAFD">
      <w:pPr>
        <w:pStyle w:val="17"/>
        <w:spacing w:line="360" w:lineRule="auto"/>
        <w:ind w:firstLine="420" w:firstLineChars="200"/>
        <w:rPr>
          <w:rFonts w:hAnsi="宋体" w:cs="宋体"/>
          <w:szCs w:val="21"/>
        </w:rPr>
      </w:pPr>
      <w:r>
        <w:rPr>
          <w:rFonts w:hint="eastAsia" w:hAnsi="宋体" w:cs="宋体"/>
          <w:szCs w:val="21"/>
        </w:rPr>
        <w:t>（1）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且三年财务报表需要同e采通系统内提供的数据一致。</w:t>
      </w:r>
    </w:p>
    <w:p w14:paraId="2FD82500">
      <w:pPr>
        <w:pStyle w:val="17"/>
        <w:spacing w:line="360" w:lineRule="auto"/>
        <w:ind w:firstLine="420" w:firstLineChars="200"/>
        <w:rPr>
          <w:rFonts w:hAnsi="宋体" w:cs="宋体"/>
          <w:szCs w:val="21"/>
        </w:rPr>
      </w:pPr>
      <w:r>
        <w:rPr>
          <w:rFonts w:hint="eastAsia" w:hAnsi="宋体" w:cs="宋体"/>
          <w:szCs w:val="21"/>
        </w:rPr>
        <w:t>（2）企业最近半年完税证明、信用证明材料（银行信用代码证+征信报告） ；</w:t>
      </w:r>
    </w:p>
    <w:p w14:paraId="6CDFBA40">
      <w:pPr>
        <w:pStyle w:val="17"/>
        <w:spacing w:line="360" w:lineRule="auto"/>
        <w:ind w:firstLine="420" w:firstLineChars="200"/>
        <w:rPr>
          <w:rFonts w:hAnsi="宋体" w:cs="宋体"/>
          <w:szCs w:val="21"/>
        </w:rPr>
      </w:pPr>
      <w:r>
        <w:rPr>
          <w:rFonts w:hint="eastAsia" w:hAnsi="宋体" w:cs="宋体"/>
          <w:szCs w:val="21"/>
        </w:rPr>
        <w:t xml:space="preserve">（3）年度纳税信用评价信息（可从电子税务局查询截图，需加盖公章）； </w:t>
      </w:r>
    </w:p>
    <w:p w14:paraId="01BBF2C3">
      <w:pPr>
        <w:pStyle w:val="17"/>
        <w:spacing w:line="360" w:lineRule="auto"/>
        <w:ind w:firstLine="420" w:firstLineChars="200"/>
        <w:rPr>
          <w:rFonts w:hAnsi="宋体" w:cs="宋体"/>
          <w:szCs w:val="21"/>
        </w:rPr>
      </w:pPr>
      <w:r>
        <w:rPr>
          <w:rFonts w:hint="eastAsia" w:hAnsi="宋体" w:cs="宋体"/>
          <w:szCs w:val="21"/>
        </w:rPr>
        <w:t xml:space="preserve">（4）企业对外担保说明（写明贵单位对外有无对外担保和质押业务，需加盖公章）。 </w:t>
      </w:r>
    </w:p>
    <w:p w14:paraId="44FC1D19">
      <w:pPr>
        <w:pStyle w:val="17"/>
        <w:spacing w:line="360" w:lineRule="auto"/>
        <w:ind w:firstLine="422" w:firstLineChars="200"/>
        <w:rPr>
          <w:rFonts w:hAnsi="宋体" w:cs="宋体"/>
          <w:szCs w:val="21"/>
        </w:rPr>
      </w:pPr>
      <w:r>
        <w:rPr>
          <w:rFonts w:hint="eastAsia" w:hAnsi="宋体" w:cs="宋体"/>
          <w:b/>
          <w:bCs/>
          <w:color w:val="FF0000"/>
          <w:szCs w:val="21"/>
        </w:rPr>
        <w:t>*</w:t>
      </w:r>
      <w:r>
        <w:rPr>
          <w:rFonts w:hint="eastAsia" w:hAnsi="宋体" w:cs="宋体"/>
          <w:szCs w:val="21"/>
        </w:rPr>
        <w:t>9.投标人须提供法人授权委托书</w:t>
      </w:r>
      <w:r>
        <w:rPr>
          <w:rFonts w:hint="eastAsia" w:hAnsi="宋体" w:cs="宋体"/>
          <w:b/>
          <w:szCs w:val="21"/>
        </w:rPr>
        <w:t>原件</w:t>
      </w:r>
      <w:r>
        <w:rPr>
          <w:rFonts w:hint="eastAsia" w:hAnsi="宋体" w:cs="宋体"/>
          <w:szCs w:val="21"/>
        </w:rPr>
        <w:t>（在投标文件副本中可用复印件）及投标单位的法定代表人或授权代表的身份证</w:t>
      </w:r>
      <w:r>
        <w:rPr>
          <w:rFonts w:hint="eastAsia" w:hAnsi="宋体" w:cs="宋体"/>
          <w:b/>
          <w:szCs w:val="21"/>
        </w:rPr>
        <w:t>原件</w:t>
      </w:r>
      <w:r>
        <w:rPr>
          <w:rFonts w:hint="eastAsia" w:hAnsi="宋体" w:cs="宋体"/>
          <w:szCs w:val="21"/>
        </w:rPr>
        <w:t>及复印件（加盖公章）；</w:t>
      </w:r>
    </w:p>
    <w:p w14:paraId="1301231B">
      <w:pPr>
        <w:pStyle w:val="17"/>
        <w:spacing w:line="360" w:lineRule="auto"/>
        <w:ind w:firstLine="420" w:firstLineChars="200"/>
        <w:rPr>
          <w:rFonts w:hAnsi="宋体" w:cs="宋体"/>
          <w:szCs w:val="21"/>
        </w:rPr>
      </w:pPr>
      <w:r>
        <w:rPr>
          <w:rFonts w:hint="eastAsia" w:hAnsi="宋体" w:cs="宋体"/>
          <w:szCs w:val="21"/>
        </w:rPr>
        <w:t>10.投标人须具有履行合同所必须的设备、财务、技术、服务等方面的资质和能力；</w:t>
      </w:r>
    </w:p>
    <w:p w14:paraId="246F4472">
      <w:pPr>
        <w:pStyle w:val="17"/>
        <w:spacing w:line="360" w:lineRule="auto"/>
        <w:ind w:firstLine="420" w:firstLineChars="200"/>
        <w:rPr>
          <w:rFonts w:hAnsi="宋体" w:cs="宋体"/>
          <w:szCs w:val="21"/>
        </w:rPr>
      </w:pPr>
      <w:r>
        <w:rPr>
          <w:rFonts w:hint="eastAsia" w:hAnsi="宋体" w:cs="宋体"/>
          <w:szCs w:val="21"/>
        </w:rPr>
        <w:t>11.投标人须具有完全履行招标文件的所有要求的能力；</w:t>
      </w:r>
    </w:p>
    <w:p w14:paraId="71FC12F4">
      <w:pPr>
        <w:pStyle w:val="17"/>
        <w:spacing w:line="360" w:lineRule="auto"/>
        <w:ind w:firstLine="420" w:firstLineChars="200"/>
        <w:rPr>
          <w:rFonts w:hAnsi="宋体" w:cs="宋体"/>
          <w:szCs w:val="21"/>
        </w:rPr>
      </w:pPr>
      <w:r>
        <w:rPr>
          <w:rFonts w:hint="eastAsia" w:hAnsi="宋体" w:cs="宋体"/>
          <w:szCs w:val="21"/>
        </w:rPr>
        <w:t>12.投标人须认可招标人的工作指令，包括节、假日能正常开展工作的要求；</w:t>
      </w:r>
    </w:p>
    <w:p w14:paraId="6150401C">
      <w:pPr>
        <w:pStyle w:val="17"/>
        <w:spacing w:line="360" w:lineRule="auto"/>
        <w:ind w:firstLine="420" w:firstLineChars="200"/>
        <w:rPr>
          <w:rFonts w:hAnsi="宋体" w:cs="宋体"/>
          <w:szCs w:val="21"/>
        </w:rPr>
      </w:pPr>
      <w:r>
        <w:rPr>
          <w:rFonts w:hint="eastAsia" w:hAnsi="宋体" w:cs="宋体"/>
          <w:szCs w:val="21"/>
        </w:rPr>
        <w:t>13.投标人必须是最终投标、签订合同的单位，不得以任何理由将已中标项目以任何形式转包给其他单位；</w:t>
      </w:r>
    </w:p>
    <w:p w14:paraId="23A8D7A7">
      <w:pPr>
        <w:pStyle w:val="17"/>
        <w:spacing w:line="360" w:lineRule="auto"/>
        <w:ind w:firstLine="420" w:firstLineChars="200"/>
        <w:rPr>
          <w:rFonts w:hAnsi="宋体" w:cs="宋体"/>
          <w:szCs w:val="21"/>
        </w:rPr>
      </w:pPr>
      <w:r>
        <w:rPr>
          <w:rFonts w:hint="eastAsia" w:hAnsi="宋体" w:cs="宋体"/>
          <w:szCs w:val="21"/>
        </w:rPr>
        <w:t>14.本次招标项目不接受联合体投标；</w:t>
      </w:r>
    </w:p>
    <w:p w14:paraId="47731FCB">
      <w:pPr>
        <w:pStyle w:val="17"/>
        <w:spacing w:line="360" w:lineRule="auto"/>
        <w:ind w:firstLine="422" w:firstLineChars="200"/>
        <w:rPr>
          <w:rFonts w:hAnsi="宋体" w:cs="宋体"/>
          <w:szCs w:val="21"/>
        </w:rPr>
      </w:pPr>
      <w:r>
        <w:rPr>
          <w:rFonts w:hint="eastAsia" w:hAnsi="宋体" w:cs="宋体"/>
          <w:b/>
          <w:bCs/>
          <w:color w:val="FF0000"/>
          <w:szCs w:val="21"/>
        </w:rPr>
        <w:t>*</w:t>
      </w:r>
      <w:r>
        <w:rPr>
          <w:rFonts w:hint="eastAsia" w:hAnsi="宋体" w:cs="宋体"/>
          <w:szCs w:val="21"/>
        </w:rPr>
        <w:t>15.投标人在向招标人出示《投标保证金缴纳凭证》后方可进行投标；</w:t>
      </w:r>
    </w:p>
    <w:p w14:paraId="4AFA991D">
      <w:pPr>
        <w:pStyle w:val="17"/>
        <w:spacing w:line="360" w:lineRule="auto"/>
        <w:ind w:firstLine="420" w:firstLineChars="200"/>
        <w:rPr>
          <w:rFonts w:hAnsi="宋体" w:cs="宋体"/>
          <w:szCs w:val="21"/>
        </w:rPr>
      </w:pPr>
      <w:r>
        <w:rPr>
          <w:rFonts w:hint="eastAsia" w:hAnsi="宋体" w:cs="宋体"/>
          <w:szCs w:val="21"/>
        </w:rPr>
        <w:t>16.投标文件提供1份正本（详见本招标文件“投标文件编制”），同时必须将正本扫描电子版上传e采通系统。</w:t>
      </w:r>
    </w:p>
    <w:p w14:paraId="0EE9CC2D">
      <w:pPr>
        <w:pStyle w:val="17"/>
        <w:spacing w:line="360" w:lineRule="auto"/>
        <w:ind w:firstLine="420" w:firstLineChars="200"/>
        <w:rPr>
          <w:rFonts w:hAnsi="宋体" w:cs="宋体"/>
          <w:szCs w:val="21"/>
        </w:rPr>
      </w:pPr>
      <w:r>
        <w:rPr>
          <w:rFonts w:hint="eastAsia" w:hAnsi="宋体" w:cs="宋体"/>
          <w:szCs w:val="21"/>
        </w:rPr>
        <w:t>17.如为代理商投标，需获得生产厂家正式授权，并提供授权书</w:t>
      </w:r>
      <w:r>
        <w:rPr>
          <w:rFonts w:hint="eastAsia" w:hAnsi="宋体" w:cs="宋体"/>
          <w:b/>
          <w:bCs/>
          <w:szCs w:val="21"/>
        </w:rPr>
        <w:t>原件</w:t>
      </w:r>
      <w:r>
        <w:rPr>
          <w:rFonts w:hint="eastAsia" w:hAnsi="宋体" w:cs="宋体"/>
          <w:szCs w:val="21"/>
        </w:rPr>
        <w:t>，保证提供原厂售后服务并提供承诺书</w:t>
      </w:r>
      <w:r>
        <w:rPr>
          <w:rFonts w:hint="eastAsia" w:hAnsi="宋体" w:cs="宋体"/>
          <w:b/>
          <w:bCs/>
          <w:szCs w:val="21"/>
        </w:rPr>
        <w:t>原件</w:t>
      </w:r>
      <w:r>
        <w:rPr>
          <w:rFonts w:hint="eastAsia" w:hAnsi="宋体" w:cs="宋体"/>
          <w:szCs w:val="21"/>
        </w:rPr>
        <w:t>。</w:t>
      </w:r>
    </w:p>
    <w:p w14:paraId="2C225F0B">
      <w:pPr>
        <w:pStyle w:val="17"/>
        <w:spacing w:line="360" w:lineRule="auto"/>
        <w:ind w:firstLine="422" w:firstLineChars="200"/>
        <w:rPr>
          <w:rFonts w:hAnsi="宋体" w:cs="宋体"/>
          <w:szCs w:val="21"/>
        </w:rPr>
      </w:pPr>
      <w:r>
        <w:rPr>
          <w:rFonts w:hint="eastAsia" w:hAnsi="宋体" w:cs="宋体"/>
          <w:b/>
          <w:bCs/>
          <w:color w:val="FF0000"/>
          <w:szCs w:val="21"/>
        </w:rPr>
        <w:t>*</w:t>
      </w:r>
      <w:r>
        <w:rPr>
          <w:rFonts w:hint="eastAsia" w:hAnsi="宋体" w:cs="宋体"/>
          <w:szCs w:val="21"/>
        </w:rPr>
        <w:t>18.投标单位应提供近三年相同项目或类似项目（含非标自动化设备改造、维修项目）的销售业绩（加盖公章）;</w:t>
      </w:r>
    </w:p>
    <w:p w14:paraId="1FD8BED2">
      <w:pPr>
        <w:pStyle w:val="17"/>
        <w:spacing w:line="360" w:lineRule="auto"/>
        <w:ind w:firstLine="422" w:firstLineChars="200"/>
        <w:rPr>
          <w:highlight w:val="yellow"/>
        </w:rPr>
      </w:pPr>
      <w:r>
        <w:rPr>
          <w:rFonts w:hint="eastAsia" w:hAnsi="宋体" w:cs="宋体"/>
          <w:b/>
          <w:bCs/>
          <w:szCs w:val="21"/>
        </w:rPr>
        <w:t>注：</w:t>
      </w:r>
      <w:r>
        <w:rPr>
          <w:rFonts w:hint="eastAsia" w:hAnsi="宋体" w:cs="宋体"/>
          <w:b/>
          <w:bCs/>
          <w:szCs w:val="21"/>
          <w:highlight w:val="yellow"/>
        </w:rPr>
        <w:t>上述带“*”项为必备的资格文件</w:t>
      </w:r>
      <w:r>
        <w:rPr>
          <w:rFonts w:hint="eastAsia" w:hAnsi="宋体" w:cs="宋体"/>
          <w:b/>
          <w:bCs/>
          <w:szCs w:val="21"/>
        </w:rPr>
        <w:t>，缺项按不响应招标文件或无效投标处理，由专家组评定扣分或废标处理。</w:t>
      </w:r>
    </w:p>
    <w:p w14:paraId="1AA8B1A0">
      <w:pPr>
        <w:pStyle w:val="74"/>
      </w:pPr>
      <w:bookmarkStart w:id="6" w:name="_Toc47976591"/>
      <w:r>
        <w:rPr>
          <w:rFonts w:hint="eastAsia"/>
        </w:rPr>
        <w:t>报名及招标文件的获取</w:t>
      </w:r>
      <w:bookmarkEnd w:id="6"/>
    </w:p>
    <w:p w14:paraId="592A3E95">
      <w:pPr>
        <w:spacing w:line="360" w:lineRule="auto"/>
        <w:rPr>
          <w:rFonts w:ascii="宋体" w:hAnsi="宋体" w:cs="宋体"/>
          <w:szCs w:val="21"/>
        </w:rPr>
      </w:pPr>
      <w:r>
        <w:rPr>
          <w:rFonts w:hint="eastAsia" w:ascii="宋体" w:hAnsi="宋体" w:cs="宋体"/>
          <w:szCs w:val="21"/>
        </w:rPr>
        <w:t>1.报名方式：</w:t>
      </w:r>
    </w:p>
    <w:p w14:paraId="620DEA82">
      <w:pPr>
        <w:spacing w:line="360" w:lineRule="auto"/>
        <w:ind w:firstLine="420" w:firstLineChars="200"/>
        <w:rPr>
          <w:rFonts w:ascii="宋体" w:hAnsi="宋体" w:cs="宋体"/>
          <w:szCs w:val="21"/>
          <w:highlight w:val="yellow"/>
        </w:rPr>
      </w:pPr>
      <w:r>
        <w:rPr>
          <w:rFonts w:hint="eastAsia" w:ascii="宋体" w:hAnsi="宋体" w:cs="宋体"/>
          <w:szCs w:val="21"/>
        </w:rPr>
        <w:t>投标方需在重汽e采通平台完成注册，并完善信息，具体可参考网址首页下放的《供应商用户手册》。（重汽e采通官方网址：https://ecaitong.sinotruk.com:8012/#/login）,在报名截止时间前在重汽e采通上完成应标。</w:t>
      </w:r>
    </w:p>
    <w:p w14:paraId="2F2F530D">
      <w:pPr>
        <w:pStyle w:val="17"/>
        <w:spacing w:line="360" w:lineRule="auto"/>
        <w:rPr>
          <w:rFonts w:hAnsi="宋体" w:cs="宋体"/>
          <w:szCs w:val="21"/>
        </w:rPr>
      </w:pPr>
      <w:r>
        <w:rPr>
          <w:rFonts w:hint="eastAsia" w:hAnsi="宋体" w:cs="宋体"/>
          <w:szCs w:val="21"/>
        </w:rPr>
        <w:t>2.应标截止时间：</w:t>
      </w:r>
    </w:p>
    <w:p w14:paraId="4AF64BBF">
      <w:pPr>
        <w:pStyle w:val="17"/>
        <w:spacing w:line="360" w:lineRule="auto"/>
        <w:ind w:firstLine="420" w:firstLineChars="200"/>
        <w:rPr>
          <w:rFonts w:hAnsi="宋体" w:cs="宋体"/>
          <w:szCs w:val="21"/>
          <w:highlight w:val="yellow"/>
        </w:rPr>
      </w:pPr>
      <w:r>
        <w:rPr>
          <w:rFonts w:hint="eastAsia" w:hAnsi="宋体" w:cs="宋体"/>
          <w:szCs w:val="21"/>
          <w:highlight w:val="yellow"/>
        </w:rPr>
        <w:t>2026年</w:t>
      </w:r>
      <w:r>
        <w:rPr>
          <w:rFonts w:hint="eastAsia" w:hAnsi="宋体" w:cs="宋体"/>
          <w:szCs w:val="21"/>
          <w:highlight w:val="yellow"/>
          <w:lang w:val="en-US" w:eastAsia="zh-CN"/>
        </w:rPr>
        <w:t>9</w:t>
      </w:r>
      <w:r>
        <w:rPr>
          <w:rFonts w:hint="eastAsia" w:hAnsi="宋体" w:cs="宋体"/>
          <w:szCs w:val="21"/>
          <w:highlight w:val="yellow"/>
        </w:rPr>
        <w:t xml:space="preserve">月 </w:t>
      </w:r>
      <w:r>
        <w:rPr>
          <w:rFonts w:hint="eastAsia" w:hAnsi="宋体" w:cs="宋体"/>
          <w:szCs w:val="21"/>
          <w:highlight w:val="yellow"/>
          <w:lang w:val="en-US" w:eastAsia="zh-CN"/>
        </w:rPr>
        <w:t>8</w:t>
      </w:r>
      <w:r>
        <w:rPr>
          <w:rFonts w:hAnsi="宋体" w:cs="宋体"/>
          <w:szCs w:val="21"/>
          <w:highlight w:val="yellow"/>
        </w:rPr>
        <w:t xml:space="preserve"> </w:t>
      </w:r>
      <w:r>
        <w:rPr>
          <w:rFonts w:hint="eastAsia" w:hAnsi="宋体" w:cs="宋体"/>
          <w:szCs w:val="21"/>
          <w:highlight w:val="yellow"/>
        </w:rPr>
        <w:t>日17:00前（以e采通显示为准）；</w:t>
      </w:r>
    </w:p>
    <w:p w14:paraId="2C31EA1D">
      <w:pPr>
        <w:pStyle w:val="17"/>
        <w:numPr>
          <w:ilvl w:val="0"/>
          <w:numId w:val="10"/>
        </w:numPr>
        <w:spacing w:line="360" w:lineRule="auto"/>
        <w:rPr>
          <w:rFonts w:hAnsi="宋体" w:cs="宋体"/>
          <w:szCs w:val="21"/>
        </w:rPr>
      </w:pPr>
      <w:r>
        <w:rPr>
          <w:rFonts w:hint="eastAsia" w:hAnsi="宋体" w:cs="宋体"/>
          <w:szCs w:val="21"/>
        </w:rPr>
        <w:t>招标文件获取：</w:t>
      </w:r>
    </w:p>
    <w:p w14:paraId="7A90DDBC">
      <w:pPr>
        <w:pStyle w:val="74"/>
        <w:numPr>
          <w:ilvl w:val="0"/>
          <w:numId w:val="0"/>
        </w:numPr>
        <w:ind w:firstLine="420" w:firstLineChars="200"/>
        <w:rPr>
          <w:b w:val="0"/>
          <w:bCs w:val="0"/>
          <w:highlight w:val="yellow"/>
        </w:rPr>
      </w:pPr>
      <w:r>
        <w:rPr>
          <w:rFonts w:hint="eastAsia" w:ascii="宋体" w:hAnsi="宋体" w:eastAsia="宋体" w:cs="宋体"/>
          <w:b w:val="0"/>
          <w:bCs w:val="0"/>
          <w:sz w:val="21"/>
          <w:szCs w:val="21"/>
        </w:rPr>
        <w:t>招标人首先对投标报名单位的资格证明文件进行审核，对于资格审核通过的投标人，e采通自动推送；技术细节所需材料或部分相关图纸向答疑人获取。</w:t>
      </w:r>
    </w:p>
    <w:p w14:paraId="4F06FCD9">
      <w:pPr>
        <w:pStyle w:val="74"/>
        <w:rPr>
          <w:highlight w:val="yellow"/>
        </w:rPr>
      </w:pPr>
      <w:bookmarkStart w:id="7" w:name="_Toc47976592"/>
      <w:r>
        <w:rPr>
          <w:rFonts w:hint="eastAsia"/>
          <w:highlight w:val="yellow"/>
        </w:rPr>
        <w:t>投标文件的递交</w:t>
      </w:r>
      <w:bookmarkEnd w:id="7"/>
    </w:p>
    <w:p w14:paraId="3920A6DE">
      <w:pPr>
        <w:pStyle w:val="17"/>
        <w:spacing w:line="360" w:lineRule="auto"/>
        <w:ind w:firstLine="420" w:firstLineChars="200"/>
        <w:rPr>
          <w:rFonts w:hAnsi="宋体" w:cs="宋体"/>
          <w:szCs w:val="21"/>
          <w:highlight w:val="yellow"/>
        </w:rPr>
      </w:pPr>
      <w:r>
        <w:rPr>
          <w:rFonts w:hint="eastAsia" w:hAnsi="宋体" w:cs="宋体"/>
          <w:szCs w:val="21"/>
          <w:highlight w:val="yellow"/>
        </w:rPr>
        <w:t>投标截止时间：2026年</w:t>
      </w:r>
      <w:r>
        <w:rPr>
          <w:rFonts w:hint="eastAsia" w:hAnsi="宋体" w:cs="宋体"/>
          <w:szCs w:val="21"/>
          <w:highlight w:val="yellow"/>
          <w:lang w:val="en-US" w:eastAsia="zh-CN"/>
        </w:rPr>
        <w:t>9</w:t>
      </w:r>
      <w:r>
        <w:rPr>
          <w:rFonts w:hint="eastAsia" w:hAnsi="宋体" w:cs="宋体"/>
          <w:szCs w:val="21"/>
          <w:highlight w:val="yellow"/>
        </w:rPr>
        <w:t>月</w:t>
      </w:r>
      <w:r>
        <w:rPr>
          <w:rFonts w:hint="eastAsia" w:hAnsi="宋体" w:cs="宋体"/>
          <w:szCs w:val="21"/>
          <w:highlight w:val="yellow"/>
          <w:lang w:val="en-US" w:eastAsia="zh-CN"/>
        </w:rPr>
        <w:t>15</w:t>
      </w:r>
      <w:r>
        <w:rPr>
          <w:rFonts w:hint="eastAsia" w:hAnsi="宋体" w:cs="宋体"/>
          <w:szCs w:val="21"/>
          <w:highlight w:val="yellow"/>
        </w:rPr>
        <w:t>日</w:t>
      </w:r>
      <w:r>
        <w:rPr>
          <w:rFonts w:hint="eastAsia" w:hAnsi="宋体" w:cs="宋体"/>
          <w:szCs w:val="21"/>
          <w:highlight w:val="yellow"/>
          <w:lang w:val="en-US" w:eastAsia="zh-CN"/>
        </w:rPr>
        <w:t>9</w:t>
      </w:r>
      <w:r>
        <w:rPr>
          <w:rFonts w:hint="eastAsia" w:hAnsi="宋体" w:cs="宋体"/>
          <w:szCs w:val="21"/>
          <w:highlight w:val="yellow"/>
        </w:rPr>
        <w:t>：</w:t>
      </w:r>
      <w:r>
        <w:rPr>
          <w:rFonts w:hint="eastAsia" w:hAnsi="宋体" w:cs="宋体"/>
          <w:szCs w:val="21"/>
          <w:highlight w:val="yellow"/>
          <w:lang w:val="en-US" w:eastAsia="zh-CN"/>
        </w:rPr>
        <w:t>3</w:t>
      </w:r>
      <w:r>
        <w:rPr>
          <w:rFonts w:hint="eastAsia" w:hAnsi="宋体" w:cs="宋体"/>
          <w:szCs w:val="21"/>
          <w:highlight w:val="yellow"/>
        </w:rPr>
        <w:t>0前（以e采通显示为准）；</w:t>
      </w:r>
    </w:p>
    <w:p w14:paraId="0FAC53F3">
      <w:pPr>
        <w:pStyle w:val="74"/>
        <w:rPr>
          <w:highlight w:val="yellow"/>
        </w:rPr>
      </w:pPr>
      <w:r>
        <w:rPr>
          <w:rFonts w:hint="eastAsia"/>
          <w:highlight w:val="yellow"/>
        </w:rPr>
        <w:t>开标时间和地点</w:t>
      </w:r>
    </w:p>
    <w:p w14:paraId="21B55E5F">
      <w:pPr>
        <w:pStyle w:val="17"/>
        <w:spacing w:line="360" w:lineRule="auto"/>
        <w:ind w:firstLine="420" w:firstLineChars="200"/>
        <w:rPr>
          <w:rFonts w:hAnsi="宋体" w:cs="宋体"/>
          <w:szCs w:val="21"/>
          <w:highlight w:val="yellow"/>
        </w:rPr>
      </w:pPr>
      <w:r>
        <w:rPr>
          <w:rFonts w:hint="eastAsia" w:hAnsi="宋体" w:cs="宋体"/>
          <w:szCs w:val="21"/>
        </w:rPr>
        <w:t>预计开标时间：</w:t>
      </w:r>
      <w:r>
        <w:rPr>
          <w:rFonts w:hint="eastAsia" w:hAnsi="宋体" w:cs="宋体"/>
          <w:szCs w:val="21"/>
          <w:highlight w:val="yellow"/>
        </w:rPr>
        <w:t>2026年</w:t>
      </w:r>
      <w:r>
        <w:rPr>
          <w:rFonts w:hint="eastAsia" w:hAnsi="宋体" w:cs="宋体"/>
          <w:szCs w:val="21"/>
          <w:highlight w:val="yellow"/>
          <w:lang w:val="en-US" w:eastAsia="zh-CN"/>
        </w:rPr>
        <w:t>9</w:t>
      </w:r>
      <w:r>
        <w:rPr>
          <w:rFonts w:hint="eastAsia" w:hAnsi="宋体" w:cs="宋体"/>
          <w:szCs w:val="21"/>
          <w:highlight w:val="yellow"/>
        </w:rPr>
        <w:t>月</w:t>
      </w:r>
      <w:r>
        <w:rPr>
          <w:rFonts w:hint="eastAsia" w:hAnsi="宋体" w:cs="宋体"/>
          <w:szCs w:val="21"/>
          <w:highlight w:val="yellow"/>
          <w:lang w:val="en-US" w:eastAsia="zh-CN"/>
        </w:rPr>
        <w:t>15</w:t>
      </w:r>
      <w:r>
        <w:rPr>
          <w:rFonts w:hAnsi="宋体" w:cs="宋体"/>
          <w:szCs w:val="21"/>
          <w:highlight w:val="yellow"/>
        </w:rPr>
        <w:t xml:space="preserve"> </w:t>
      </w:r>
      <w:r>
        <w:rPr>
          <w:rFonts w:hint="eastAsia" w:hAnsi="宋体" w:cs="宋体"/>
          <w:szCs w:val="21"/>
          <w:highlight w:val="yellow"/>
        </w:rPr>
        <w:t>日</w:t>
      </w:r>
      <w:r>
        <w:rPr>
          <w:rFonts w:hint="eastAsia" w:hAnsi="宋体" w:cs="宋体"/>
          <w:szCs w:val="21"/>
          <w:highlight w:val="yellow"/>
          <w:lang w:val="en-US" w:eastAsia="zh-CN"/>
        </w:rPr>
        <w:t>9</w:t>
      </w:r>
      <w:r>
        <w:rPr>
          <w:rFonts w:hint="eastAsia" w:hAnsi="宋体" w:cs="宋体"/>
          <w:szCs w:val="21"/>
          <w:highlight w:val="yellow"/>
        </w:rPr>
        <w:t>:</w:t>
      </w:r>
      <w:r>
        <w:rPr>
          <w:rFonts w:hint="eastAsia" w:hAnsi="宋体" w:cs="宋体"/>
          <w:szCs w:val="21"/>
          <w:highlight w:val="yellow"/>
          <w:lang w:val="en-US" w:eastAsia="zh-CN"/>
        </w:rPr>
        <w:t>3</w:t>
      </w:r>
      <w:r>
        <w:rPr>
          <w:rFonts w:hint="eastAsia" w:hAnsi="宋体" w:cs="宋体"/>
          <w:szCs w:val="21"/>
          <w:highlight w:val="yellow"/>
        </w:rPr>
        <w:t>0（暂定时间，以实际通知为准）；</w:t>
      </w:r>
    </w:p>
    <w:p w14:paraId="623B124B">
      <w:pPr>
        <w:pStyle w:val="17"/>
        <w:spacing w:line="360" w:lineRule="auto"/>
        <w:ind w:firstLine="420" w:firstLineChars="200"/>
        <w:rPr>
          <w:highlight w:val="yellow"/>
        </w:rPr>
      </w:pPr>
      <w:r>
        <w:rPr>
          <w:rFonts w:hint="eastAsia" w:hAnsi="宋体" w:cs="宋体"/>
          <w:szCs w:val="21"/>
          <w:highlight w:val="yellow"/>
        </w:rPr>
        <w:t>开标地点：中国重汽集团杭州发动机有限公司；</w:t>
      </w:r>
    </w:p>
    <w:p w14:paraId="152A0CD6">
      <w:pPr>
        <w:pStyle w:val="74"/>
      </w:pPr>
      <w:bookmarkStart w:id="8" w:name="_Toc47976593"/>
      <w:r>
        <w:rPr>
          <w:rFonts w:hint="eastAsia"/>
        </w:rPr>
        <w:t>招标公告发布媒介</w:t>
      </w:r>
      <w:bookmarkEnd w:id="8"/>
    </w:p>
    <w:p w14:paraId="0AEFD430">
      <w:pPr>
        <w:pStyle w:val="75"/>
        <w:numPr>
          <w:ilvl w:val="0"/>
          <w:numId w:val="0"/>
        </w:numPr>
        <w:ind w:left="1130" w:hanging="420"/>
        <w:rPr>
          <w:rFonts w:hAnsi="宋体" w:cs="宋体"/>
          <w:b w:val="0"/>
          <w:szCs w:val="21"/>
        </w:rPr>
      </w:pPr>
      <w:r>
        <w:rPr>
          <w:rFonts w:hint="eastAsia" w:hAnsi="宋体" w:cs="宋体"/>
          <w:b w:val="0"/>
          <w:szCs w:val="21"/>
        </w:rPr>
        <w:t>本次招标公告同时在中国重型汽车集团有限公司官网上发布。</w:t>
      </w:r>
    </w:p>
    <w:p w14:paraId="4ADB5D6D">
      <w:pPr>
        <w:pStyle w:val="74"/>
        <w:rPr>
          <w:highlight w:val="yellow"/>
        </w:rPr>
      </w:pPr>
      <w:bookmarkStart w:id="9" w:name="_Toc47976594"/>
      <w:r>
        <w:rPr>
          <w:rFonts w:hint="eastAsia"/>
          <w:highlight w:val="yellow"/>
        </w:rPr>
        <w:t>联系方式</w:t>
      </w:r>
      <w:bookmarkEnd w:id="9"/>
    </w:p>
    <w:p w14:paraId="2FC8E0CD">
      <w:pPr>
        <w:pStyle w:val="74"/>
        <w:numPr>
          <w:ilvl w:val="0"/>
          <w:numId w:val="0"/>
        </w:numPr>
        <w:ind w:firstLine="420" w:firstLineChars="200"/>
        <w:rPr>
          <w:rFonts w:ascii="宋体" w:hAnsi="宋体" w:eastAsia="宋体" w:cs="宋体"/>
          <w:b w:val="0"/>
          <w:bCs w:val="0"/>
          <w:sz w:val="21"/>
          <w:szCs w:val="21"/>
        </w:rPr>
      </w:pPr>
      <w:r>
        <w:rPr>
          <w:rFonts w:hint="eastAsia" w:ascii="宋体" w:hAnsi="宋体" w:eastAsia="宋体" w:cs="宋体"/>
          <w:b w:val="0"/>
          <w:bCs w:val="0"/>
          <w:sz w:val="21"/>
          <w:szCs w:val="21"/>
        </w:rPr>
        <w:t xml:space="preserve">技术联系人：马工 </w:t>
      </w:r>
      <w:r>
        <w:rPr>
          <w:rFonts w:ascii="宋体" w:hAnsi="宋体" w:eastAsia="宋体" w:cs="宋体"/>
          <w:b w:val="0"/>
          <w:bCs w:val="0"/>
          <w:sz w:val="21"/>
          <w:szCs w:val="21"/>
        </w:rPr>
        <w:t>13346685485</w:t>
      </w:r>
    </w:p>
    <w:p w14:paraId="4E9434C1">
      <w:pPr>
        <w:pStyle w:val="74"/>
        <w:numPr>
          <w:ilvl w:val="0"/>
          <w:numId w:val="0"/>
        </w:numPr>
        <w:ind w:firstLine="420" w:firstLineChars="200"/>
        <w:rPr>
          <w:highlight w:val="cyan"/>
          <w:u w:val="single"/>
        </w:rPr>
      </w:pPr>
      <w:r>
        <w:rPr>
          <w:rFonts w:hint="eastAsia" w:ascii="宋体" w:hAnsi="宋体" w:eastAsia="宋体" w:cs="宋体"/>
          <w:b w:val="0"/>
          <w:bCs w:val="0"/>
          <w:sz w:val="21"/>
          <w:szCs w:val="21"/>
        </w:rPr>
        <w:t>商务联系人：黄工 13958725765</w:t>
      </w:r>
      <w:r>
        <w:br w:type="page"/>
      </w:r>
    </w:p>
    <w:p w14:paraId="44AE4F55">
      <w:pPr>
        <w:pStyle w:val="73"/>
      </w:pPr>
      <w:bookmarkStart w:id="10" w:name="_Toc47976595"/>
      <w:bookmarkStart w:id="11" w:name="_Toc7753"/>
      <w:r>
        <w:rPr>
          <w:rFonts w:hint="eastAsia"/>
        </w:rPr>
        <w:t>第一部分  投标人须知</w:t>
      </w:r>
      <w:bookmarkEnd w:id="10"/>
      <w:bookmarkEnd w:id="11"/>
    </w:p>
    <w:p w14:paraId="22E9442D">
      <w:pPr>
        <w:pStyle w:val="74"/>
        <w:numPr>
          <w:ilvl w:val="0"/>
          <w:numId w:val="11"/>
        </w:numPr>
        <w:ind w:left="420"/>
        <w:jc w:val="left"/>
      </w:pPr>
      <w:bookmarkStart w:id="12" w:name="_Toc47976596"/>
      <w:r>
        <w:rPr>
          <w:rFonts w:hint="eastAsia"/>
        </w:rPr>
        <w:t>项目介绍</w:t>
      </w:r>
      <w:bookmarkEnd w:id="12"/>
    </w:p>
    <w:p w14:paraId="58CAAE28">
      <w:pPr>
        <w:pStyle w:val="78"/>
        <w:numPr>
          <w:ilvl w:val="0"/>
          <w:numId w:val="12"/>
        </w:numPr>
      </w:pPr>
      <w:r>
        <w:rPr>
          <w:rFonts w:hint="eastAsia"/>
        </w:rPr>
        <w:t>项目名称：废钢、回炉料净化处理系统项修</w:t>
      </w:r>
    </w:p>
    <w:p w14:paraId="2CAB7D4D">
      <w:pPr>
        <w:pStyle w:val="78"/>
        <w:numPr>
          <w:ilvl w:val="0"/>
          <w:numId w:val="12"/>
        </w:numPr>
      </w:pPr>
      <w:r>
        <w:rPr>
          <w:rFonts w:hint="eastAsia"/>
        </w:rPr>
        <w:t>项目编号：ZBGL2026070199</w:t>
      </w:r>
      <w:r>
        <w:t xml:space="preserve"> </w:t>
      </w:r>
    </w:p>
    <w:p w14:paraId="4783474E">
      <w:pPr>
        <w:pStyle w:val="78"/>
        <w:numPr>
          <w:ilvl w:val="0"/>
          <w:numId w:val="12"/>
        </w:numPr>
      </w:pPr>
      <w:r>
        <w:rPr>
          <w:rFonts w:hint="eastAsia"/>
        </w:rPr>
        <w:t>招标形式：</w:t>
      </w:r>
      <w:bookmarkStart w:id="13" w:name="_Toc47112482"/>
      <w:r>
        <w:rPr>
          <w:rFonts w:hint="eastAsia"/>
        </w:rPr>
        <w:t>公开招标</w:t>
      </w:r>
    </w:p>
    <w:p w14:paraId="17C36130">
      <w:pPr>
        <w:pStyle w:val="78"/>
        <w:numPr>
          <w:ilvl w:val="0"/>
          <w:numId w:val="12"/>
        </w:numPr>
      </w:pPr>
      <w:r>
        <w:rPr>
          <w:rFonts w:hint="eastAsia"/>
        </w:rPr>
        <w:t>项目概况：</w:t>
      </w:r>
      <w:r>
        <w:rPr>
          <w:rFonts w:hint="eastAsia" w:hAnsi="宋体"/>
          <w:bCs/>
          <w:szCs w:val="21"/>
        </w:rPr>
        <w:t>负责</w:t>
      </w:r>
      <w:r>
        <w:rPr>
          <w:rFonts w:hint="eastAsia"/>
        </w:rPr>
        <w:t>废钢、回炉料净化处理系统</w:t>
      </w:r>
      <w:r>
        <w:rPr>
          <w:rFonts w:hint="eastAsia" w:hAnsi="宋体"/>
          <w:bCs/>
          <w:szCs w:val="21"/>
        </w:rPr>
        <w:t>维修，确保设备正常运行状态。</w:t>
      </w:r>
    </w:p>
    <w:tbl>
      <w:tblPr>
        <w:tblStyle w:val="33"/>
        <w:tblW w:w="9751" w:type="dxa"/>
        <w:jc w:val="center"/>
        <w:tblLayout w:type="fixed"/>
        <w:tblCellMar>
          <w:top w:w="0" w:type="dxa"/>
          <w:left w:w="108" w:type="dxa"/>
          <w:bottom w:w="0" w:type="dxa"/>
          <w:right w:w="108" w:type="dxa"/>
        </w:tblCellMar>
      </w:tblPr>
      <w:tblGrid>
        <w:gridCol w:w="704"/>
        <w:gridCol w:w="1746"/>
        <w:gridCol w:w="1656"/>
        <w:gridCol w:w="1701"/>
        <w:gridCol w:w="992"/>
        <w:gridCol w:w="567"/>
        <w:gridCol w:w="2385"/>
      </w:tblGrid>
      <w:tr w14:paraId="21BE5CFD">
        <w:tblPrEx>
          <w:tblCellMar>
            <w:top w:w="0" w:type="dxa"/>
            <w:left w:w="108" w:type="dxa"/>
            <w:bottom w:w="0" w:type="dxa"/>
            <w:right w:w="108" w:type="dxa"/>
          </w:tblCellMar>
        </w:tblPrEx>
        <w:trPr>
          <w:trHeight w:val="496"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D6E05">
            <w:pPr>
              <w:widowControl/>
              <w:jc w:val="center"/>
              <w:rPr>
                <w:rFonts w:ascii="宋体" w:hAnsi="宋体" w:cs="宋体"/>
                <w:color w:val="000000"/>
                <w:kern w:val="0"/>
                <w:sz w:val="20"/>
              </w:rPr>
            </w:pPr>
            <w:r>
              <w:rPr>
                <w:rFonts w:hint="eastAsia" w:ascii="宋体" w:hAnsi="宋体" w:cs="宋体"/>
                <w:color w:val="000000"/>
                <w:kern w:val="0"/>
                <w:sz w:val="20"/>
              </w:rPr>
              <w:t>序号</w:t>
            </w:r>
          </w:p>
        </w:tc>
        <w:tc>
          <w:tcPr>
            <w:tcW w:w="1746" w:type="dxa"/>
            <w:tcBorders>
              <w:top w:val="single" w:color="000000" w:sz="4" w:space="0"/>
              <w:left w:val="nil"/>
              <w:bottom w:val="single" w:color="000000" w:sz="4" w:space="0"/>
              <w:right w:val="single" w:color="000000" w:sz="4" w:space="0"/>
            </w:tcBorders>
            <w:shd w:val="clear" w:color="auto" w:fill="auto"/>
            <w:vAlign w:val="center"/>
          </w:tcPr>
          <w:p w14:paraId="2D1E4C2A">
            <w:pPr>
              <w:widowControl/>
              <w:jc w:val="center"/>
              <w:rPr>
                <w:rFonts w:ascii="宋体" w:hAnsi="宋体" w:cs="宋体"/>
                <w:color w:val="000000"/>
                <w:kern w:val="0"/>
                <w:sz w:val="20"/>
              </w:rPr>
            </w:pPr>
            <w:r>
              <w:rPr>
                <w:rFonts w:hint="eastAsia" w:ascii="宋体" w:hAnsi="宋体" w:cs="宋体"/>
                <w:color w:val="000000"/>
                <w:kern w:val="0"/>
                <w:sz w:val="20"/>
              </w:rPr>
              <w:t>材料名称</w:t>
            </w:r>
          </w:p>
        </w:tc>
        <w:tc>
          <w:tcPr>
            <w:tcW w:w="1656" w:type="dxa"/>
            <w:tcBorders>
              <w:top w:val="single" w:color="000000" w:sz="4" w:space="0"/>
              <w:left w:val="nil"/>
              <w:bottom w:val="single" w:color="000000" w:sz="4" w:space="0"/>
              <w:right w:val="single" w:color="000000" w:sz="4" w:space="0"/>
            </w:tcBorders>
            <w:shd w:val="clear" w:color="auto" w:fill="auto"/>
            <w:vAlign w:val="center"/>
          </w:tcPr>
          <w:p w14:paraId="50FF8C96">
            <w:pPr>
              <w:widowControl/>
              <w:jc w:val="center"/>
              <w:rPr>
                <w:rFonts w:ascii="宋体" w:hAnsi="宋体" w:cs="宋体"/>
                <w:color w:val="000000"/>
                <w:kern w:val="0"/>
                <w:sz w:val="20"/>
              </w:rPr>
            </w:pPr>
            <w:r>
              <w:rPr>
                <w:rFonts w:hint="eastAsia" w:ascii="宋体" w:hAnsi="宋体" w:cs="宋体"/>
                <w:color w:val="000000"/>
                <w:kern w:val="0"/>
                <w:sz w:val="20"/>
              </w:rPr>
              <w:t>规格型号</w:t>
            </w:r>
          </w:p>
        </w:tc>
        <w:tc>
          <w:tcPr>
            <w:tcW w:w="1701" w:type="dxa"/>
            <w:tcBorders>
              <w:top w:val="single" w:color="000000" w:sz="4" w:space="0"/>
              <w:left w:val="nil"/>
              <w:bottom w:val="single" w:color="000000" w:sz="4" w:space="0"/>
              <w:right w:val="single" w:color="000000" w:sz="4" w:space="0"/>
            </w:tcBorders>
            <w:shd w:val="clear" w:color="auto" w:fill="auto"/>
            <w:vAlign w:val="center"/>
          </w:tcPr>
          <w:p w14:paraId="33A6DE40">
            <w:pPr>
              <w:widowControl/>
              <w:jc w:val="center"/>
              <w:rPr>
                <w:rFonts w:ascii="宋体" w:hAnsi="宋体" w:cs="宋体"/>
                <w:color w:val="000000"/>
                <w:kern w:val="0"/>
                <w:sz w:val="20"/>
              </w:rPr>
            </w:pPr>
            <w:r>
              <w:rPr>
                <w:rFonts w:hint="eastAsia" w:ascii="宋体" w:hAnsi="宋体" w:cs="宋体"/>
                <w:color w:val="000000"/>
                <w:kern w:val="0"/>
                <w:sz w:val="20"/>
              </w:rPr>
              <w:t>品牌</w:t>
            </w:r>
          </w:p>
        </w:tc>
        <w:tc>
          <w:tcPr>
            <w:tcW w:w="992" w:type="dxa"/>
            <w:tcBorders>
              <w:top w:val="single" w:color="000000" w:sz="4" w:space="0"/>
              <w:left w:val="nil"/>
              <w:bottom w:val="single" w:color="000000" w:sz="4" w:space="0"/>
              <w:right w:val="single" w:color="000000" w:sz="4" w:space="0"/>
            </w:tcBorders>
            <w:shd w:val="clear" w:color="auto" w:fill="auto"/>
            <w:vAlign w:val="center"/>
          </w:tcPr>
          <w:p w14:paraId="13CAB53D">
            <w:pPr>
              <w:widowControl/>
              <w:jc w:val="center"/>
              <w:rPr>
                <w:rFonts w:ascii="宋体" w:hAnsi="宋体" w:cs="宋体"/>
                <w:color w:val="000000"/>
                <w:kern w:val="0"/>
                <w:sz w:val="20"/>
              </w:rPr>
            </w:pPr>
            <w:r>
              <w:rPr>
                <w:rFonts w:hint="eastAsia" w:ascii="宋体" w:hAnsi="宋体" w:cs="宋体"/>
                <w:color w:val="000000"/>
                <w:kern w:val="0"/>
                <w:sz w:val="20"/>
              </w:rPr>
              <w:t>单位</w:t>
            </w:r>
          </w:p>
        </w:tc>
        <w:tc>
          <w:tcPr>
            <w:tcW w:w="567" w:type="dxa"/>
            <w:tcBorders>
              <w:top w:val="single" w:color="000000" w:sz="4" w:space="0"/>
              <w:left w:val="nil"/>
              <w:bottom w:val="single" w:color="000000" w:sz="4" w:space="0"/>
              <w:right w:val="single" w:color="000000" w:sz="4" w:space="0"/>
            </w:tcBorders>
            <w:shd w:val="clear" w:color="auto" w:fill="auto"/>
            <w:vAlign w:val="center"/>
          </w:tcPr>
          <w:p w14:paraId="473B16CB">
            <w:pPr>
              <w:widowControl/>
              <w:jc w:val="center"/>
              <w:rPr>
                <w:rFonts w:ascii="宋体" w:hAnsi="宋体" w:cs="宋体"/>
                <w:color w:val="000000"/>
                <w:kern w:val="0"/>
                <w:sz w:val="20"/>
              </w:rPr>
            </w:pPr>
            <w:r>
              <w:rPr>
                <w:rFonts w:hint="eastAsia" w:ascii="宋体" w:hAnsi="宋体" w:cs="宋体"/>
                <w:color w:val="000000"/>
                <w:kern w:val="0"/>
                <w:sz w:val="20"/>
              </w:rPr>
              <w:t>数量</w:t>
            </w:r>
          </w:p>
        </w:tc>
        <w:tc>
          <w:tcPr>
            <w:tcW w:w="2385" w:type="dxa"/>
            <w:tcBorders>
              <w:top w:val="single" w:color="000000" w:sz="4" w:space="0"/>
              <w:left w:val="nil"/>
              <w:bottom w:val="single" w:color="000000" w:sz="4" w:space="0"/>
              <w:right w:val="single" w:color="000000" w:sz="4" w:space="0"/>
            </w:tcBorders>
            <w:shd w:val="clear" w:color="auto" w:fill="auto"/>
            <w:vAlign w:val="center"/>
          </w:tcPr>
          <w:p w14:paraId="0F1DF93A">
            <w:pPr>
              <w:widowControl/>
              <w:jc w:val="center"/>
              <w:rPr>
                <w:rFonts w:ascii="宋体" w:hAnsi="宋体" w:cs="宋体"/>
                <w:color w:val="000000"/>
                <w:kern w:val="0"/>
                <w:sz w:val="20"/>
              </w:rPr>
            </w:pPr>
            <w:r>
              <w:rPr>
                <w:rFonts w:hint="eastAsia" w:ascii="宋体" w:hAnsi="宋体" w:cs="宋体"/>
                <w:color w:val="000000"/>
                <w:kern w:val="0"/>
                <w:sz w:val="20"/>
              </w:rPr>
              <w:t>备注</w:t>
            </w:r>
          </w:p>
        </w:tc>
      </w:tr>
      <w:tr w14:paraId="20033257">
        <w:tblPrEx>
          <w:tblCellMar>
            <w:top w:w="0" w:type="dxa"/>
            <w:left w:w="108" w:type="dxa"/>
            <w:bottom w:w="0" w:type="dxa"/>
            <w:right w:w="108" w:type="dxa"/>
          </w:tblCellMar>
        </w:tblPrEx>
        <w:trPr>
          <w:trHeight w:val="319"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29B30F89">
            <w:pPr>
              <w:widowControl/>
              <w:jc w:val="center"/>
              <w:rPr>
                <w:rFonts w:ascii="宋体" w:hAnsi="宋体" w:cs="宋体"/>
                <w:color w:val="000000"/>
                <w:kern w:val="0"/>
                <w:sz w:val="20"/>
              </w:rPr>
            </w:pPr>
            <w:r>
              <w:rPr>
                <w:rFonts w:hint="eastAsia" w:ascii="宋体" w:hAnsi="宋体" w:cs="宋体"/>
                <w:color w:val="000000"/>
                <w:kern w:val="0"/>
                <w:sz w:val="20"/>
              </w:rPr>
              <w:t>1</w:t>
            </w:r>
          </w:p>
        </w:tc>
        <w:tc>
          <w:tcPr>
            <w:tcW w:w="1746" w:type="dxa"/>
            <w:tcBorders>
              <w:top w:val="nil"/>
              <w:left w:val="nil"/>
              <w:bottom w:val="single" w:color="000000" w:sz="4" w:space="0"/>
              <w:right w:val="single" w:color="000000" w:sz="4" w:space="0"/>
            </w:tcBorders>
            <w:shd w:val="clear" w:color="auto" w:fill="auto"/>
            <w:vAlign w:val="center"/>
          </w:tcPr>
          <w:p w14:paraId="1DA25B68">
            <w:pPr>
              <w:widowControl/>
              <w:jc w:val="center"/>
              <w:rPr>
                <w:rFonts w:ascii="宋体" w:hAnsi="宋体" w:cs="宋体"/>
                <w:color w:val="000000"/>
                <w:kern w:val="0"/>
                <w:sz w:val="20"/>
              </w:rPr>
            </w:pPr>
            <w:r>
              <w:rPr>
                <w:rFonts w:hint="eastAsia" w:ascii="宋体" w:hAnsi="宋体" w:cs="宋体"/>
                <w:color w:val="000000"/>
                <w:kern w:val="0"/>
                <w:sz w:val="20"/>
              </w:rPr>
              <w:t>GLQ210-11-01成套螺旋片</w:t>
            </w:r>
          </w:p>
        </w:tc>
        <w:tc>
          <w:tcPr>
            <w:tcW w:w="1656" w:type="dxa"/>
            <w:tcBorders>
              <w:top w:val="nil"/>
              <w:left w:val="nil"/>
              <w:bottom w:val="single" w:color="000000" w:sz="4" w:space="0"/>
              <w:right w:val="single" w:color="000000" w:sz="4" w:space="0"/>
            </w:tcBorders>
            <w:shd w:val="clear" w:color="auto" w:fill="auto"/>
            <w:vAlign w:val="center"/>
          </w:tcPr>
          <w:p w14:paraId="071C0ED8">
            <w:pPr>
              <w:widowControl/>
              <w:jc w:val="center"/>
              <w:rPr>
                <w:rFonts w:ascii="宋体" w:hAnsi="宋体" w:cs="宋体"/>
                <w:color w:val="000000"/>
                <w:kern w:val="0"/>
                <w:sz w:val="20"/>
              </w:rPr>
            </w:pPr>
            <w:r>
              <w:rPr>
                <w:rFonts w:hint="eastAsia" w:ascii="宋体" w:hAnsi="宋体" w:cs="宋体"/>
                <w:color w:val="000000"/>
                <w:kern w:val="0"/>
                <w:sz w:val="20"/>
              </w:rPr>
              <w:t>GLQ210-11-01</w:t>
            </w:r>
          </w:p>
        </w:tc>
        <w:tc>
          <w:tcPr>
            <w:tcW w:w="1701" w:type="dxa"/>
            <w:tcBorders>
              <w:top w:val="nil"/>
              <w:left w:val="nil"/>
              <w:bottom w:val="single" w:color="000000" w:sz="4" w:space="0"/>
              <w:right w:val="single" w:color="000000" w:sz="4" w:space="0"/>
            </w:tcBorders>
            <w:shd w:val="clear" w:color="auto" w:fill="auto"/>
            <w:vAlign w:val="center"/>
          </w:tcPr>
          <w:p w14:paraId="005D9B62">
            <w:pPr>
              <w:widowControl/>
              <w:jc w:val="center"/>
              <w:rPr>
                <w:rFonts w:ascii="宋体" w:hAnsi="宋体" w:cs="宋体"/>
                <w:color w:val="000000"/>
                <w:kern w:val="0"/>
                <w:sz w:val="20"/>
              </w:rPr>
            </w:pPr>
            <w:r>
              <w:rPr>
                <w:rFonts w:hint="eastAsia" w:ascii="宋体" w:hAnsi="宋体" w:cs="宋体"/>
                <w:color w:val="000000"/>
                <w:kern w:val="0"/>
                <w:sz w:val="20"/>
              </w:rPr>
              <w:t>江阴市第三铸造机械有限公司</w:t>
            </w:r>
          </w:p>
        </w:tc>
        <w:tc>
          <w:tcPr>
            <w:tcW w:w="992" w:type="dxa"/>
            <w:tcBorders>
              <w:top w:val="nil"/>
              <w:left w:val="nil"/>
              <w:bottom w:val="single" w:color="000000" w:sz="4" w:space="0"/>
              <w:right w:val="single" w:color="000000" w:sz="4" w:space="0"/>
            </w:tcBorders>
            <w:shd w:val="clear" w:color="auto" w:fill="auto"/>
            <w:vAlign w:val="center"/>
          </w:tcPr>
          <w:p w14:paraId="4A479293">
            <w:pPr>
              <w:widowControl/>
              <w:jc w:val="center"/>
              <w:rPr>
                <w:rFonts w:ascii="宋体" w:hAnsi="宋体" w:cs="宋体"/>
                <w:color w:val="000000"/>
                <w:kern w:val="0"/>
                <w:sz w:val="20"/>
              </w:rPr>
            </w:pPr>
            <w:r>
              <w:rPr>
                <w:rFonts w:hint="eastAsia" w:ascii="宋体" w:hAnsi="宋体" w:cs="宋体"/>
                <w:color w:val="000000"/>
                <w:kern w:val="0"/>
                <w:sz w:val="20"/>
              </w:rPr>
              <w:t>套</w:t>
            </w:r>
          </w:p>
        </w:tc>
        <w:tc>
          <w:tcPr>
            <w:tcW w:w="567" w:type="dxa"/>
            <w:tcBorders>
              <w:top w:val="nil"/>
              <w:left w:val="nil"/>
              <w:bottom w:val="single" w:color="000000" w:sz="4" w:space="0"/>
              <w:right w:val="single" w:color="000000" w:sz="4" w:space="0"/>
            </w:tcBorders>
            <w:shd w:val="clear" w:color="auto" w:fill="auto"/>
            <w:vAlign w:val="center"/>
          </w:tcPr>
          <w:p w14:paraId="50B8D083">
            <w:pPr>
              <w:widowControl/>
              <w:jc w:val="center"/>
              <w:rPr>
                <w:rFonts w:ascii="宋体" w:hAnsi="宋体" w:cs="宋体"/>
                <w:color w:val="000000"/>
                <w:kern w:val="0"/>
                <w:sz w:val="20"/>
              </w:rPr>
            </w:pPr>
            <w:r>
              <w:rPr>
                <w:rFonts w:hint="eastAsia" w:ascii="宋体" w:hAnsi="宋体" w:cs="宋体"/>
                <w:color w:val="000000"/>
                <w:kern w:val="0"/>
                <w:sz w:val="20"/>
              </w:rPr>
              <w:t>1</w:t>
            </w:r>
          </w:p>
        </w:tc>
        <w:tc>
          <w:tcPr>
            <w:tcW w:w="2385" w:type="dxa"/>
            <w:tcBorders>
              <w:top w:val="nil"/>
              <w:left w:val="nil"/>
              <w:bottom w:val="single" w:color="000000" w:sz="4" w:space="0"/>
              <w:right w:val="single" w:color="000000" w:sz="4" w:space="0"/>
            </w:tcBorders>
            <w:shd w:val="clear" w:color="auto" w:fill="auto"/>
            <w:vAlign w:val="center"/>
          </w:tcPr>
          <w:p w14:paraId="3DF84BC0">
            <w:pPr>
              <w:widowControl/>
              <w:jc w:val="center"/>
              <w:rPr>
                <w:rFonts w:ascii="宋体" w:hAnsi="宋体" w:cs="宋体"/>
                <w:color w:val="000000"/>
                <w:kern w:val="0"/>
                <w:sz w:val="20"/>
              </w:rPr>
            </w:pPr>
          </w:p>
        </w:tc>
      </w:tr>
      <w:tr w14:paraId="006375A5">
        <w:tblPrEx>
          <w:tblCellMar>
            <w:top w:w="0" w:type="dxa"/>
            <w:left w:w="108" w:type="dxa"/>
            <w:bottom w:w="0" w:type="dxa"/>
            <w:right w:w="108" w:type="dxa"/>
          </w:tblCellMar>
        </w:tblPrEx>
        <w:trPr>
          <w:trHeight w:val="267"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33B0494F">
            <w:pPr>
              <w:widowControl/>
              <w:jc w:val="center"/>
              <w:rPr>
                <w:rFonts w:ascii="宋体" w:hAnsi="宋体" w:cs="宋体"/>
                <w:color w:val="000000"/>
                <w:kern w:val="0"/>
                <w:sz w:val="20"/>
              </w:rPr>
            </w:pPr>
            <w:r>
              <w:rPr>
                <w:rFonts w:hint="eastAsia" w:ascii="宋体" w:hAnsi="宋体" w:cs="宋体"/>
                <w:color w:val="000000"/>
                <w:kern w:val="0"/>
                <w:sz w:val="20"/>
              </w:rPr>
              <w:t>2</w:t>
            </w:r>
          </w:p>
        </w:tc>
        <w:tc>
          <w:tcPr>
            <w:tcW w:w="1746" w:type="dxa"/>
            <w:tcBorders>
              <w:top w:val="nil"/>
              <w:left w:val="nil"/>
              <w:bottom w:val="single" w:color="000000" w:sz="4" w:space="0"/>
              <w:right w:val="single" w:color="000000" w:sz="4" w:space="0"/>
            </w:tcBorders>
            <w:shd w:val="clear" w:color="auto" w:fill="auto"/>
            <w:vAlign w:val="center"/>
          </w:tcPr>
          <w:p w14:paraId="5BDEE6BC">
            <w:pPr>
              <w:widowControl/>
              <w:jc w:val="center"/>
              <w:rPr>
                <w:rFonts w:ascii="宋体" w:hAnsi="宋体" w:cs="宋体"/>
                <w:color w:val="000000"/>
                <w:kern w:val="0"/>
                <w:sz w:val="20"/>
              </w:rPr>
            </w:pPr>
            <w:r>
              <w:rPr>
                <w:rFonts w:hint="eastAsia" w:ascii="宋体" w:hAnsi="宋体" w:cs="宋体"/>
                <w:color w:val="000000"/>
                <w:kern w:val="0"/>
                <w:sz w:val="20"/>
              </w:rPr>
              <w:t>GLQ210-11-02成套螺旋片</w:t>
            </w:r>
          </w:p>
        </w:tc>
        <w:tc>
          <w:tcPr>
            <w:tcW w:w="1656" w:type="dxa"/>
            <w:tcBorders>
              <w:top w:val="nil"/>
              <w:left w:val="nil"/>
              <w:bottom w:val="single" w:color="000000" w:sz="4" w:space="0"/>
              <w:right w:val="single" w:color="000000" w:sz="4" w:space="0"/>
            </w:tcBorders>
            <w:shd w:val="clear" w:color="auto" w:fill="auto"/>
            <w:vAlign w:val="center"/>
          </w:tcPr>
          <w:p w14:paraId="796B3295">
            <w:pPr>
              <w:widowControl/>
              <w:jc w:val="center"/>
              <w:rPr>
                <w:rFonts w:ascii="宋体" w:hAnsi="宋体" w:cs="宋体"/>
                <w:color w:val="000000"/>
                <w:kern w:val="0"/>
                <w:sz w:val="20"/>
              </w:rPr>
            </w:pPr>
            <w:r>
              <w:rPr>
                <w:rFonts w:hint="eastAsia" w:ascii="宋体" w:hAnsi="宋体" w:cs="宋体"/>
                <w:color w:val="000000"/>
                <w:kern w:val="0"/>
                <w:sz w:val="20"/>
              </w:rPr>
              <w:t>GLQ210-11-02</w:t>
            </w:r>
          </w:p>
        </w:tc>
        <w:tc>
          <w:tcPr>
            <w:tcW w:w="1701" w:type="dxa"/>
            <w:tcBorders>
              <w:top w:val="nil"/>
              <w:left w:val="nil"/>
              <w:bottom w:val="single" w:color="000000" w:sz="4" w:space="0"/>
              <w:right w:val="single" w:color="000000" w:sz="4" w:space="0"/>
            </w:tcBorders>
            <w:shd w:val="clear" w:color="auto" w:fill="auto"/>
            <w:vAlign w:val="center"/>
          </w:tcPr>
          <w:p w14:paraId="7C6EFE62">
            <w:pPr>
              <w:widowControl/>
              <w:jc w:val="center"/>
              <w:rPr>
                <w:rFonts w:ascii="宋体" w:hAnsi="宋体" w:cs="宋体"/>
                <w:color w:val="000000"/>
                <w:kern w:val="0"/>
                <w:sz w:val="20"/>
              </w:rPr>
            </w:pPr>
            <w:r>
              <w:rPr>
                <w:rFonts w:hint="eastAsia" w:ascii="宋体" w:hAnsi="宋体" w:cs="宋体"/>
                <w:color w:val="000000"/>
                <w:kern w:val="0"/>
                <w:sz w:val="20"/>
              </w:rPr>
              <w:t>江阴市第三铸造机械有限公司</w:t>
            </w:r>
          </w:p>
        </w:tc>
        <w:tc>
          <w:tcPr>
            <w:tcW w:w="992" w:type="dxa"/>
            <w:tcBorders>
              <w:top w:val="nil"/>
              <w:left w:val="nil"/>
              <w:bottom w:val="single" w:color="000000" w:sz="4" w:space="0"/>
              <w:right w:val="single" w:color="000000" w:sz="4" w:space="0"/>
            </w:tcBorders>
            <w:shd w:val="clear" w:color="auto" w:fill="auto"/>
            <w:vAlign w:val="center"/>
          </w:tcPr>
          <w:p w14:paraId="62DD1750">
            <w:pPr>
              <w:widowControl/>
              <w:jc w:val="center"/>
              <w:rPr>
                <w:rFonts w:ascii="宋体" w:hAnsi="宋体" w:cs="宋体"/>
                <w:color w:val="000000"/>
                <w:kern w:val="0"/>
                <w:sz w:val="20"/>
              </w:rPr>
            </w:pPr>
            <w:r>
              <w:rPr>
                <w:rFonts w:hint="eastAsia" w:ascii="宋体" w:hAnsi="宋体" w:cs="宋体"/>
                <w:color w:val="000000"/>
                <w:kern w:val="0"/>
                <w:sz w:val="20"/>
              </w:rPr>
              <w:t>套</w:t>
            </w:r>
          </w:p>
        </w:tc>
        <w:tc>
          <w:tcPr>
            <w:tcW w:w="567" w:type="dxa"/>
            <w:tcBorders>
              <w:top w:val="nil"/>
              <w:left w:val="nil"/>
              <w:bottom w:val="single" w:color="000000" w:sz="4" w:space="0"/>
              <w:right w:val="single" w:color="000000" w:sz="4" w:space="0"/>
            </w:tcBorders>
            <w:shd w:val="clear" w:color="auto" w:fill="auto"/>
            <w:vAlign w:val="center"/>
          </w:tcPr>
          <w:p w14:paraId="1A0DFAC3">
            <w:pPr>
              <w:widowControl/>
              <w:jc w:val="center"/>
              <w:rPr>
                <w:rFonts w:ascii="宋体" w:hAnsi="宋体" w:cs="宋体"/>
                <w:color w:val="000000"/>
                <w:kern w:val="0"/>
                <w:sz w:val="20"/>
              </w:rPr>
            </w:pPr>
            <w:r>
              <w:rPr>
                <w:rFonts w:hint="eastAsia" w:ascii="宋体" w:hAnsi="宋体" w:cs="宋体"/>
                <w:color w:val="000000"/>
                <w:kern w:val="0"/>
                <w:sz w:val="20"/>
              </w:rPr>
              <w:t>1</w:t>
            </w:r>
          </w:p>
        </w:tc>
        <w:tc>
          <w:tcPr>
            <w:tcW w:w="2385" w:type="dxa"/>
            <w:tcBorders>
              <w:top w:val="nil"/>
              <w:left w:val="nil"/>
              <w:bottom w:val="single" w:color="000000" w:sz="4" w:space="0"/>
              <w:right w:val="single" w:color="000000" w:sz="4" w:space="0"/>
            </w:tcBorders>
            <w:shd w:val="clear" w:color="auto" w:fill="auto"/>
            <w:vAlign w:val="center"/>
          </w:tcPr>
          <w:p w14:paraId="3D8D37CC">
            <w:pPr>
              <w:widowControl/>
              <w:jc w:val="center"/>
              <w:rPr>
                <w:rFonts w:ascii="宋体" w:hAnsi="宋体" w:cs="宋体"/>
                <w:color w:val="000000"/>
                <w:kern w:val="0"/>
                <w:sz w:val="20"/>
              </w:rPr>
            </w:pPr>
          </w:p>
        </w:tc>
      </w:tr>
      <w:tr w14:paraId="40B50667">
        <w:tblPrEx>
          <w:tblCellMar>
            <w:top w:w="0" w:type="dxa"/>
            <w:left w:w="108" w:type="dxa"/>
            <w:bottom w:w="0" w:type="dxa"/>
            <w:right w:w="108" w:type="dxa"/>
          </w:tblCellMar>
        </w:tblPrEx>
        <w:trPr>
          <w:trHeight w:val="369"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28693BF6">
            <w:pPr>
              <w:widowControl/>
              <w:jc w:val="center"/>
              <w:rPr>
                <w:rFonts w:ascii="宋体" w:hAnsi="宋体" w:cs="宋体"/>
                <w:color w:val="000000"/>
                <w:kern w:val="0"/>
                <w:sz w:val="20"/>
              </w:rPr>
            </w:pPr>
            <w:r>
              <w:rPr>
                <w:rFonts w:hint="eastAsia" w:ascii="宋体" w:hAnsi="宋体" w:cs="宋体"/>
                <w:color w:val="000000"/>
                <w:kern w:val="0"/>
                <w:sz w:val="20"/>
              </w:rPr>
              <w:t>3</w:t>
            </w:r>
          </w:p>
        </w:tc>
        <w:tc>
          <w:tcPr>
            <w:tcW w:w="1746" w:type="dxa"/>
            <w:tcBorders>
              <w:top w:val="nil"/>
              <w:left w:val="nil"/>
              <w:bottom w:val="single" w:color="000000" w:sz="4" w:space="0"/>
              <w:right w:val="single" w:color="000000" w:sz="4" w:space="0"/>
            </w:tcBorders>
            <w:shd w:val="clear" w:color="auto" w:fill="auto"/>
            <w:vAlign w:val="center"/>
          </w:tcPr>
          <w:p w14:paraId="1888407D">
            <w:pPr>
              <w:widowControl/>
              <w:jc w:val="center"/>
              <w:rPr>
                <w:rFonts w:ascii="宋体" w:hAnsi="宋体" w:cs="宋体"/>
                <w:color w:val="000000"/>
                <w:kern w:val="0"/>
                <w:sz w:val="20"/>
              </w:rPr>
            </w:pPr>
            <w:r>
              <w:rPr>
                <w:rFonts w:hint="eastAsia" w:ascii="宋体" w:hAnsi="宋体" w:cs="宋体"/>
                <w:color w:val="000000"/>
                <w:kern w:val="0"/>
                <w:sz w:val="20"/>
              </w:rPr>
              <w:t>GLQ210-11-02内筒</w:t>
            </w:r>
          </w:p>
        </w:tc>
        <w:tc>
          <w:tcPr>
            <w:tcW w:w="1656" w:type="dxa"/>
            <w:tcBorders>
              <w:top w:val="nil"/>
              <w:left w:val="nil"/>
              <w:bottom w:val="single" w:color="000000" w:sz="4" w:space="0"/>
              <w:right w:val="single" w:color="000000" w:sz="4" w:space="0"/>
            </w:tcBorders>
            <w:shd w:val="clear" w:color="auto" w:fill="auto"/>
            <w:vAlign w:val="center"/>
          </w:tcPr>
          <w:p w14:paraId="0E288AED">
            <w:pPr>
              <w:widowControl/>
              <w:jc w:val="center"/>
              <w:rPr>
                <w:rFonts w:ascii="宋体" w:hAnsi="宋体" w:cs="宋体"/>
                <w:color w:val="000000"/>
                <w:kern w:val="0"/>
                <w:sz w:val="20"/>
              </w:rPr>
            </w:pPr>
            <w:r>
              <w:rPr>
                <w:rFonts w:hint="eastAsia" w:ascii="宋体" w:hAnsi="宋体" w:cs="宋体"/>
                <w:color w:val="000000"/>
                <w:kern w:val="0"/>
                <w:sz w:val="20"/>
              </w:rPr>
              <w:t>GLQ210-11-02</w:t>
            </w:r>
          </w:p>
        </w:tc>
        <w:tc>
          <w:tcPr>
            <w:tcW w:w="1701" w:type="dxa"/>
            <w:tcBorders>
              <w:top w:val="nil"/>
              <w:left w:val="nil"/>
              <w:bottom w:val="single" w:color="000000" w:sz="4" w:space="0"/>
              <w:right w:val="single" w:color="000000" w:sz="4" w:space="0"/>
            </w:tcBorders>
            <w:shd w:val="clear" w:color="auto" w:fill="auto"/>
            <w:vAlign w:val="center"/>
          </w:tcPr>
          <w:p w14:paraId="6A6A742B">
            <w:pPr>
              <w:widowControl/>
              <w:jc w:val="center"/>
              <w:rPr>
                <w:rFonts w:ascii="宋体" w:hAnsi="宋体" w:cs="宋体"/>
                <w:color w:val="000000"/>
                <w:kern w:val="0"/>
                <w:sz w:val="20"/>
              </w:rPr>
            </w:pPr>
            <w:r>
              <w:rPr>
                <w:rFonts w:hint="eastAsia" w:ascii="宋体" w:hAnsi="宋体" w:cs="宋体"/>
                <w:color w:val="000000"/>
                <w:kern w:val="0"/>
                <w:sz w:val="20"/>
              </w:rPr>
              <w:t>江阴市第三铸造机械有限公司</w:t>
            </w:r>
          </w:p>
        </w:tc>
        <w:tc>
          <w:tcPr>
            <w:tcW w:w="992" w:type="dxa"/>
            <w:tcBorders>
              <w:top w:val="nil"/>
              <w:left w:val="nil"/>
              <w:bottom w:val="single" w:color="000000" w:sz="4" w:space="0"/>
              <w:right w:val="single" w:color="000000" w:sz="4" w:space="0"/>
            </w:tcBorders>
            <w:shd w:val="clear" w:color="auto" w:fill="auto"/>
            <w:vAlign w:val="center"/>
          </w:tcPr>
          <w:p w14:paraId="2C55840E">
            <w:pPr>
              <w:widowControl/>
              <w:jc w:val="center"/>
              <w:rPr>
                <w:rFonts w:ascii="宋体" w:hAnsi="宋体" w:cs="宋体"/>
                <w:color w:val="000000"/>
                <w:kern w:val="0"/>
                <w:sz w:val="20"/>
              </w:rPr>
            </w:pPr>
            <w:r>
              <w:rPr>
                <w:rFonts w:hint="eastAsia" w:ascii="宋体" w:hAnsi="宋体" w:cs="宋体"/>
                <w:color w:val="000000"/>
                <w:kern w:val="0"/>
                <w:sz w:val="20"/>
              </w:rPr>
              <w:t>套</w:t>
            </w:r>
          </w:p>
        </w:tc>
        <w:tc>
          <w:tcPr>
            <w:tcW w:w="567" w:type="dxa"/>
            <w:tcBorders>
              <w:top w:val="nil"/>
              <w:left w:val="nil"/>
              <w:bottom w:val="single" w:color="000000" w:sz="4" w:space="0"/>
              <w:right w:val="single" w:color="000000" w:sz="4" w:space="0"/>
            </w:tcBorders>
            <w:shd w:val="clear" w:color="auto" w:fill="auto"/>
            <w:vAlign w:val="center"/>
          </w:tcPr>
          <w:p w14:paraId="19DEB54B">
            <w:pPr>
              <w:widowControl/>
              <w:jc w:val="center"/>
              <w:rPr>
                <w:rFonts w:ascii="宋体" w:hAnsi="宋体" w:cs="宋体"/>
                <w:color w:val="000000"/>
                <w:kern w:val="0"/>
                <w:sz w:val="20"/>
              </w:rPr>
            </w:pPr>
            <w:r>
              <w:rPr>
                <w:rFonts w:hint="eastAsia" w:ascii="宋体" w:hAnsi="宋体" w:cs="宋体"/>
                <w:color w:val="000000"/>
                <w:kern w:val="0"/>
                <w:sz w:val="20"/>
              </w:rPr>
              <w:t>1</w:t>
            </w:r>
          </w:p>
        </w:tc>
        <w:tc>
          <w:tcPr>
            <w:tcW w:w="2385" w:type="dxa"/>
            <w:tcBorders>
              <w:top w:val="nil"/>
              <w:left w:val="nil"/>
              <w:bottom w:val="single" w:color="000000" w:sz="4" w:space="0"/>
              <w:right w:val="single" w:color="000000" w:sz="4" w:space="0"/>
            </w:tcBorders>
            <w:shd w:val="clear" w:color="auto" w:fill="auto"/>
            <w:vAlign w:val="center"/>
          </w:tcPr>
          <w:p w14:paraId="3F8C223B">
            <w:pPr>
              <w:widowControl/>
              <w:jc w:val="center"/>
              <w:rPr>
                <w:rFonts w:ascii="宋体" w:hAnsi="宋体" w:cs="宋体"/>
                <w:color w:val="000000"/>
                <w:kern w:val="0"/>
                <w:sz w:val="20"/>
              </w:rPr>
            </w:pPr>
            <w:r>
              <w:rPr>
                <w:rFonts w:hint="eastAsia" w:ascii="宋体" w:hAnsi="宋体" w:cs="宋体"/>
                <w:color w:val="000000"/>
                <w:kern w:val="0"/>
                <w:sz w:val="20"/>
              </w:rPr>
              <w:drawing>
                <wp:anchor distT="0" distB="0" distL="114300" distR="114300" simplePos="0" relativeHeight="251663360" behindDoc="0" locked="0" layoutInCell="1" allowOverlap="1">
                  <wp:simplePos x="0" y="0"/>
                  <wp:positionH relativeFrom="column">
                    <wp:posOffset>2316480</wp:posOffset>
                  </wp:positionH>
                  <wp:positionV relativeFrom="paragraph">
                    <wp:posOffset>103505</wp:posOffset>
                  </wp:positionV>
                  <wp:extent cx="459740" cy="360045"/>
                  <wp:effectExtent l="0" t="0" r="0" b="0"/>
                  <wp:wrapNone/>
                  <wp:docPr id="2" name="图片_4"/>
                  <wp:cNvGraphicFramePr/>
                  <a:graphic xmlns:a="http://schemas.openxmlformats.org/drawingml/2006/main">
                    <a:graphicData uri="http://schemas.openxmlformats.org/drawingml/2006/picture">
                      <pic:pic xmlns:pic="http://schemas.openxmlformats.org/drawingml/2006/picture">
                        <pic:nvPicPr>
                          <pic:cNvPr id="2" name="图片_4"/>
                          <pic:cNvPicPr/>
                        </pic:nvPicPr>
                        <pic:blipFill>
                          <a:blip/>
                          <a:stretch>
                            <a:fillRect/>
                          </a:stretch>
                        </pic:blipFill>
                        <pic:spPr>
                          <a:xfrm>
                            <a:off x="0" y="0"/>
                            <a:ext cx="459740" cy="360045"/>
                          </a:xfrm>
                          <a:prstGeom prst="rect">
                            <a:avLst/>
                          </a:prstGeom>
                          <a:noFill/>
                          <a:ln>
                            <a:noFill/>
                          </a:ln>
                        </pic:spPr>
                      </pic:pic>
                    </a:graphicData>
                  </a:graphic>
                </wp:anchor>
              </w:drawing>
            </w:r>
            <w:r>
              <w:rPr>
                <w:rFonts w:hint="eastAsia" w:ascii="宋体" w:hAnsi="宋体" w:cs="宋体"/>
                <w:color w:val="000000"/>
                <w:kern w:val="0"/>
                <w:sz w:val="20"/>
              </w:rPr>
              <w:t>双层内筒尺寸φ1.7米*1.3米</w:t>
            </w:r>
          </w:p>
        </w:tc>
      </w:tr>
      <w:tr w14:paraId="278161D1">
        <w:tblPrEx>
          <w:tblCellMar>
            <w:top w:w="0" w:type="dxa"/>
            <w:left w:w="108" w:type="dxa"/>
            <w:bottom w:w="0" w:type="dxa"/>
            <w:right w:w="108" w:type="dxa"/>
          </w:tblCellMar>
        </w:tblPrEx>
        <w:trPr>
          <w:trHeight w:val="277"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662DB3A7">
            <w:pPr>
              <w:widowControl/>
              <w:jc w:val="center"/>
              <w:rPr>
                <w:rFonts w:ascii="宋体" w:hAnsi="宋体" w:cs="宋体"/>
                <w:color w:val="000000"/>
                <w:kern w:val="0"/>
                <w:sz w:val="20"/>
              </w:rPr>
            </w:pPr>
            <w:r>
              <w:rPr>
                <w:rFonts w:hint="eastAsia" w:ascii="宋体" w:hAnsi="宋体" w:cs="宋体"/>
                <w:color w:val="000000"/>
                <w:kern w:val="0"/>
                <w:sz w:val="20"/>
              </w:rPr>
              <w:t>5</w:t>
            </w:r>
          </w:p>
        </w:tc>
        <w:tc>
          <w:tcPr>
            <w:tcW w:w="1746" w:type="dxa"/>
            <w:tcBorders>
              <w:top w:val="nil"/>
              <w:left w:val="nil"/>
              <w:bottom w:val="single" w:color="000000" w:sz="4" w:space="0"/>
              <w:right w:val="single" w:color="000000" w:sz="4" w:space="0"/>
            </w:tcBorders>
            <w:shd w:val="clear" w:color="auto" w:fill="auto"/>
            <w:vAlign w:val="center"/>
          </w:tcPr>
          <w:p w14:paraId="5F7F244E">
            <w:pPr>
              <w:widowControl/>
              <w:jc w:val="center"/>
              <w:rPr>
                <w:rFonts w:ascii="宋体" w:hAnsi="宋体" w:cs="宋体"/>
                <w:color w:val="000000"/>
                <w:kern w:val="0"/>
                <w:sz w:val="20"/>
              </w:rPr>
            </w:pPr>
            <w:r>
              <w:rPr>
                <w:rFonts w:hint="eastAsia" w:ascii="宋体" w:hAnsi="宋体" w:cs="宋体"/>
                <w:color w:val="000000"/>
                <w:kern w:val="0"/>
                <w:sz w:val="20"/>
              </w:rPr>
              <w:t>人工费</w:t>
            </w:r>
          </w:p>
        </w:tc>
        <w:tc>
          <w:tcPr>
            <w:tcW w:w="1656" w:type="dxa"/>
            <w:tcBorders>
              <w:top w:val="nil"/>
              <w:left w:val="nil"/>
              <w:bottom w:val="single" w:color="000000" w:sz="4" w:space="0"/>
              <w:right w:val="single" w:color="000000" w:sz="4" w:space="0"/>
            </w:tcBorders>
            <w:shd w:val="clear" w:color="auto" w:fill="auto"/>
            <w:vAlign w:val="center"/>
          </w:tcPr>
          <w:p w14:paraId="6334C114">
            <w:pPr>
              <w:widowControl/>
              <w:jc w:val="center"/>
              <w:rPr>
                <w:rFonts w:ascii="宋体" w:hAnsi="宋体" w:cs="宋体"/>
                <w:color w:val="000000"/>
                <w:kern w:val="0"/>
                <w:sz w:val="20"/>
              </w:rPr>
            </w:pPr>
            <w:r>
              <w:rPr>
                <w:rFonts w:hint="eastAsia" w:ascii="宋体" w:hAnsi="宋体" w:cs="宋体"/>
                <w:color w:val="000000"/>
                <w:kern w:val="0"/>
                <w:sz w:val="20"/>
              </w:rPr>
              <w:t>/</w:t>
            </w:r>
          </w:p>
        </w:tc>
        <w:tc>
          <w:tcPr>
            <w:tcW w:w="1701" w:type="dxa"/>
            <w:tcBorders>
              <w:top w:val="nil"/>
              <w:left w:val="nil"/>
              <w:bottom w:val="single" w:color="000000" w:sz="4" w:space="0"/>
              <w:right w:val="single" w:color="000000" w:sz="4" w:space="0"/>
            </w:tcBorders>
            <w:shd w:val="clear" w:color="auto" w:fill="auto"/>
            <w:vAlign w:val="center"/>
          </w:tcPr>
          <w:p w14:paraId="78C71D45">
            <w:pPr>
              <w:widowControl/>
              <w:jc w:val="center"/>
              <w:rPr>
                <w:rFonts w:ascii="宋体" w:hAnsi="宋体" w:cs="宋体"/>
                <w:color w:val="000000"/>
                <w:kern w:val="0"/>
                <w:sz w:val="20"/>
              </w:rPr>
            </w:pPr>
            <w:r>
              <w:rPr>
                <w:rFonts w:hint="eastAsia" w:ascii="宋体" w:hAnsi="宋体" w:cs="宋体"/>
                <w:color w:val="000000"/>
                <w:kern w:val="0"/>
                <w:sz w:val="20"/>
              </w:rPr>
              <w:t>/</w:t>
            </w:r>
          </w:p>
        </w:tc>
        <w:tc>
          <w:tcPr>
            <w:tcW w:w="992" w:type="dxa"/>
            <w:tcBorders>
              <w:top w:val="nil"/>
              <w:left w:val="nil"/>
              <w:bottom w:val="single" w:color="000000" w:sz="4" w:space="0"/>
              <w:right w:val="single" w:color="000000" w:sz="4" w:space="0"/>
            </w:tcBorders>
            <w:shd w:val="clear" w:color="auto" w:fill="auto"/>
            <w:vAlign w:val="center"/>
          </w:tcPr>
          <w:p w14:paraId="0737F5EE">
            <w:pPr>
              <w:widowControl/>
              <w:jc w:val="center"/>
              <w:rPr>
                <w:rFonts w:ascii="宋体" w:hAnsi="宋体" w:cs="宋体"/>
                <w:color w:val="000000"/>
                <w:kern w:val="0"/>
                <w:sz w:val="20"/>
              </w:rPr>
            </w:pPr>
            <w:r>
              <w:rPr>
                <w:rFonts w:hint="eastAsia" w:ascii="宋体" w:hAnsi="宋体" w:cs="宋体"/>
                <w:color w:val="000000"/>
                <w:kern w:val="0"/>
                <w:sz w:val="20"/>
              </w:rPr>
              <w:t>人*天</w:t>
            </w:r>
          </w:p>
        </w:tc>
        <w:tc>
          <w:tcPr>
            <w:tcW w:w="567" w:type="dxa"/>
            <w:tcBorders>
              <w:top w:val="nil"/>
              <w:left w:val="nil"/>
              <w:bottom w:val="single" w:color="000000" w:sz="4" w:space="0"/>
              <w:right w:val="single" w:color="000000" w:sz="4" w:space="0"/>
            </w:tcBorders>
            <w:shd w:val="clear" w:color="auto" w:fill="auto"/>
            <w:vAlign w:val="center"/>
          </w:tcPr>
          <w:p w14:paraId="2EA76400">
            <w:pPr>
              <w:widowControl/>
              <w:jc w:val="center"/>
              <w:rPr>
                <w:rFonts w:ascii="宋体" w:hAnsi="宋体" w:cs="宋体"/>
                <w:color w:val="000000"/>
                <w:kern w:val="0"/>
                <w:sz w:val="20"/>
              </w:rPr>
            </w:pPr>
            <w:r>
              <w:rPr>
                <w:rFonts w:hint="eastAsia" w:ascii="宋体" w:hAnsi="宋体" w:cs="宋体"/>
                <w:color w:val="000000"/>
                <w:kern w:val="0"/>
                <w:sz w:val="20"/>
              </w:rPr>
              <w:t>24</w:t>
            </w:r>
          </w:p>
        </w:tc>
        <w:tc>
          <w:tcPr>
            <w:tcW w:w="2385" w:type="dxa"/>
            <w:tcBorders>
              <w:top w:val="nil"/>
              <w:left w:val="nil"/>
              <w:bottom w:val="single" w:color="000000" w:sz="4" w:space="0"/>
              <w:right w:val="single" w:color="000000" w:sz="4" w:space="0"/>
            </w:tcBorders>
            <w:shd w:val="clear" w:color="auto" w:fill="auto"/>
            <w:vAlign w:val="center"/>
          </w:tcPr>
          <w:p w14:paraId="6956886D">
            <w:pPr>
              <w:widowControl/>
              <w:jc w:val="center"/>
              <w:rPr>
                <w:rFonts w:ascii="宋体" w:hAnsi="宋体" w:cs="宋体"/>
                <w:color w:val="000000"/>
                <w:kern w:val="0"/>
                <w:sz w:val="20"/>
              </w:rPr>
            </w:pPr>
            <w:r>
              <w:rPr>
                <w:rFonts w:hint="eastAsia" w:ascii="宋体" w:hAnsi="宋体" w:cs="宋体"/>
                <w:color w:val="000000"/>
                <w:kern w:val="0"/>
                <w:sz w:val="20"/>
              </w:rPr>
              <w:t>原筒体拆卸4人*3天；</w:t>
            </w:r>
            <w:r>
              <w:rPr>
                <w:rFonts w:hint="eastAsia" w:ascii="宋体" w:hAnsi="宋体" w:cs="宋体"/>
                <w:color w:val="000000"/>
                <w:kern w:val="0"/>
                <w:sz w:val="20"/>
              </w:rPr>
              <w:br w:type="textWrapping"/>
            </w:r>
            <w:r>
              <w:rPr>
                <w:rFonts w:hint="eastAsia" w:ascii="宋体" w:hAnsi="宋体" w:cs="宋体"/>
                <w:color w:val="000000"/>
                <w:kern w:val="0"/>
                <w:sz w:val="20"/>
              </w:rPr>
              <w:t>新筒体安装4人*3天</w:t>
            </w:r>
          </w:p>
        </w:tc>
      </w:tr>
      <w:tr w14:paraId="249D5448">
        <w:tblPrEx>
          <w:tblCellMar>
            <w:top w:w="0" w:type="dxa"/>
            <w:left w:w="108" w:type="dxa"/>
            <w:bottom w:w="0" w:type="dxa"/>
            <w:right w:w="108" w:type="dxa"/>
          </w:tblCellMar>
        </w:tblPrEx>
        <w:trPr>
          <w:trHeight w:val="226"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599C9728">
            <w:pPr>
              <w:widowControl/>
              <w:jc w:val="center"/>
              <w:rPr>
                <w:rFonts w:ascii="宋体" w:hAnsi="宋体" w:cs="宋体"/>
                <w:color w:val="000000"/>
                <w:kern w:val="0"/>
                <w:sz w:val="20"/>
              </w:rPr>
            </w:pPr>
            <w:r>
              <w:rPr>
                <w:rFonts w:hint="eastAsia" w:ascii="宋体" w:hAnsi="宋体" w:cs="宋体"/>
                <w:color w:val="000000"/>
                <w:kern w:val="0"/>
                <w:sz w:val="20"/>
              </w:rPr>
              <w:t>6</w:t>
            </w:r>
          </w:p>
        </w:tc>
        <w:tc>
          <w:tcPr>
            <w:tcW w:w="1746" w:type="dxa"/>
            <w:tcBorders>
              <w:top w:val="nil"/>
              <w:left w:val="nil"/>
              <w:bottom w:val="single" w:color="000000" w:sz="4" w:space="0"/>
              <w:right w:val="single" w:color="000000" w:sz="4" w:space="0"/>
            </w:tcBorders>
            <w:shd w:val="clear" w:color="auto" w:fill="auto"/>
            <w:vAlign w:val="center"/>
          </w:tcPr>
          <w:p w14:paraId="45BCF067">
            <w:pPr>
              <w:widowControl/>
              <w:jc w:val="center"/>
              <w:rPr>
                <w:rFonts w:ascii="宋体" w:hAnsi="宋体" w:cs="宋体"/>
                <w:color w:val="000000"/>
                <w:kern w:val="0"/>
                <w:sz w:val="20"/>
              </w:rPr>
            </w:pPr>
            <w:r>
              <w:rPr>
                <w:rFonts w:hint="eastAsia" w:ascii="宋体" w:hAnsi="宋体" w:cs="宋体"/>
                <w:color w:val="000000"/>
                <w:kern w:val="0"/>
                <w:sz w:val="20"/>
              </w:rPr>
              <w:t>返厂人工费</w:t>
            </w:r>
          </w:p>
        </w:tc>
        <w:tc>
          <w:tcPr>
            <w:tcW w:w="1656" w:type="dxa"/>
            <w:tcBorders>
              <w:top w:val="nil"/>
              <w:left w:val="nil"/>
              <w:bottom w:val="single" w:color="000000" w:sz="4" w:space="0"/>
              <w:right w:val="single" w:color="000000" w:sz="4" w:space="0"/>
            </w:tcBorders>
            <w:shd w:val="clear" w:color="auto" w:fill="auto"/>
            <w:vAlign w:val="center"/>
          </w:tcPr>
          <w:p w14:paraId="514FCA3A">
            <w:pPr>
              <w:widowControl/>
              <w:jc w:val="center"/>
              <w:rPr>
                <w:rFonts w:ascii="宋体" w:hAnsi="宋体" w:cs="宋体"/>
                <w:color w:val="000000"/>
                <w:kern w:val="0"/>
                <w:sz w:val="20"/>
              </w:rPr>
            </w:pPr>
            <w:r>
              <w:rPr>
                <w:rFonts w:hint="eastAsia" w:ascii="宋体" w:hAnsi="宋体" w:cs="宋体"/>
                <w:color w:val="000000"/>
                <w:kern w:val="0"/>
                <w:sz w:val="20"/>
              </w:rPr>
              <w:t>/</w:t>
            </w:r>
          </w:p>
        </w:tc>
        <w:tc>
          <w:tcPr>
            <w:tcW w:w="1701" w:type="dxa"/>
            <w:tcBorders>
              <w:top w:val="nil"/>
              <w:left w:val="nil"/>
              <w:bottom w:val="single" w:color="000000" w:sz="4" w:space="0"/>
              <w:right w:val="single" w:color="000000" w:sz="4" w:space="0"/>
            </w:tcBorders>
            <w:shd w:val="clear" w:color="auto" w:fill="auto"/>
            <w:vAlign w:val="center"/>
          </w:tcPr>
          <w:p w14:paraId="4DD191E6">
            <w:pPr>
              <w:widowControl/>
              <w:jc w:val="center"/>
              <w:rPr>
                <w:rFonts w:ascii="宋体" w:hAnsi="宋体" w:cs="宋体"/>
                <w:color w:val="000000"/>
                <w:kern w:val="0"/>
                <w:sz w:val="20"/>
              </w:rPr>
            </w:pPr>
            <w:r>
              <w:rPr>
                <w:rFonts w:hint="eastAsia" w:ascii="宋体" w:hAnsi="宋体" w:cs="宋体"/>
                <w:color w:val="000000"/>
                <w:kern w:val="0"/>
                <w:sz w:val="20"/>
              </w:rPr>
              <w:t>/</w:t>
            </w:r>
          </w:p>
        </w:tc>
        <w:tc>
          <w:tcPr>
            <w:tcW w:w="992" w:type="dxa"/>
            <w:tcBorders>
              <w:top w:val="nil"/>
              <w:left w:val="nil"/>
              <w:bottom w:val="single" w:color="000000" w:sz="4" w:space="0"/>
              <w:right w:val="single" w:color="000000" w:sz="4" w:space="0"/>
            </w:tcBorders>
            <w:shd w:val="clear" w:color="auto" w:fill="auto"/>
            <w:vAlign w:val="center"/>
          </w:tcPr>
          <w:p w14:paraId="5DD96697">
            <w:pPr>
              <w:widowControl/>
              <w:jc w:val="center"/>
              <w:rPr>
                <w:rFonts w:ascii="宋体" w:hAnsi="宋体" w:cs="宋体"/>
                <w:color w:val="000000"/>
                <w:kern w:val="0"/>
                <w:sz w:val="20"/>
              </w:rPr>
            </w:pPr>
            <w:r>
              <w:rPr>
                <w:rFonts w:hint="eastAsia" w:ascii="宋体" w:hAnsi="宋体" w:cs="宋体"/>
                <w:color w:val="000000"/>
                <w:kern w:val="0"/>
                <w:sz w:val="20"/>
              </w:rPr>
              <w:t>人*天</w:t>
            </w:r>
          </w:p>
        </w:tc>
        <w:tc>
          <w:tcPr>
            <w:tcW w:w="567" w:type="dxa"/>
            <w:tcBorders>
              <w:top w:val="nil"/>
              <w:left w:val="nil"/>
              <w:bottom w:val="single" w:color="000000" w:sz="4" w:space="0"/>
              <w:right w:val="single" w:color="000000" w:sz="4" w:space="0"/>
            </w:tcBorders>
            <w:shd w:val="clear" w:color="auto" w:fill="auto"/>
            <w:vAlign w:val="center"/>
          </w:tcPr>
          <w:p w14:paraId="04539B5F">
            <w:pPr>
              <w:widowControl/>
              <w:jc w:val="center"/>
              <w:rPr>
                <w:rFonts w:ascii="宋体" w:hAnsi="宋体" w:cs="宋体"/>
                <w:color w:val="000000"/>
                <w:kern w:val="0"/>
                <w:sz w:val="20"/>
              </w:rPr>
            </w:pPr>
            <w:r>
              <w:rPr>
                <w:rFonts w:hint="eastAsia" w:ascii="宋体" w:hAnsi="宋体" w:cs="宋体"/>
                <w:color w:val="000000"/>
                <w:kern w:val="0"/>
                <w:sz w:val="20"/>
              </w:rPr>
              <w:t>36</w:t>
            </w:r>
          </w:p>
        </w:tc>
        <w:tc>
          <w:tcPr>
            <w:tcW w:w="2385" w:type="dxa"/>
            <w:tcBorders>
              <w:top w:val="nil"/>
              <w:left w:val="nil"/>
              <w:bottom w:val="single" w:color="000000" w:sz="4" w:space="0"/>
              <w:right w:val="single" w:color="000000" w:sz="4" w:space="0"/>
            </w:tcBorders>
            <w:shd w:val="clear" w:color="auto" w:fill="auto"/>
            <w:vAlign w:val="center"/>
          </w:tcPr>
          <w:p w14:paraId="5FBBF706">
            <w:pPr>
              <w:widowControl/>
              <w:jc w:val="center"/>
              <w:rPr>
                <w:rFonts w:ascii="宋体" w:hAnsi="宋体" w:cs="宋体"/>
                <w:color w:val="000000"/>
                <w:kern w:val="0"/>
                <w:sz w:val="20"/>
              </w:rPr>
            </w:pPr>
            <w:r>
              <w:rPr>
                <w:rFonts w:hint="eastAsia" w:ascii="宋体" w:hAnsi="宋体" w:cs="宋体"/>
                <w:color w:val="000000"/>
                <w:kern w:val="0"/>
                <w:sz w:val="20"/>
              </w:rPr>
              <w:t>返厂原有内筒拆除及新制内筒安装6人*6天</w:t>
            </w:r>
          </w:p>
        </w:tc>
      </w:tr>
      <w:tr w14:paraId="15334018">
        <w:tblPrEx>
          <w:tblCellMar>
            <w:top w:w="0" w:type="dxa"/>
            <w:left w:w="108" w:type="dxa"/>
            <w:bottom w:w="0" w:type="dxa"/>
            <w:right w:w="108" w:type="dxa"/>
          </w:tblCellMar>
        </w:tblPrEx>
        <w:trPr>
          <w:trHeight w:val="328"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701076EE">
            <w:pPr>
              <w:widowControl/>
              <w:jc w:val="center"/>
              <w:rPr>
                <w:rFonts w:ascii="宋体" w:hAnsi="宋体" w:cs="宋体"/>
                <w:color w:val="000000"/>
                <w:kern w:val="0"/>
                <w:sz w:val="20"/>
              </w:rPr>
            </w:pPr>
            <w:r>
              <w:rPr>
                <w:rFonts w:hint="eastAsia" w:ascii="宋体" w:hAnsi="宋体" w:cs="宋体"/>
                <w:color w:val="000000"/>
                <w:kern w:val="0"/>
                <w:sz w:val="20"/>
              </w:rPr>
              <w:t>7</w:t>
            </w:r>
          </w:p>
        </w:tc>
        <w:tc>
          <w:tcPr>
            <w:tcW w:w="1746" w:type="dxa"/>
            <w:tcBorders>
              <w:top w:val="nil"/>
              <w:left w:val="nil"/>
              <w:bottom w:val="single" w:color="000000" w:sz="4" w:space="0"/>
              <w:right w:val="single" w:color="000000" w:sz="4" w:space="0"/>
            </w:tcBorders>
            <w:shd w:val="clear" w:color="auto" w:fill="auto"/>
            <w:vAlign w:val="center"/>
          </w:tcPr>
          <w:p w14:paraId="3FA249F1">
            <w:pPr>
              <w:widowControl/>
              <w:jc w:val="center"/>
              <w:rPr>
                <w:rFonts w:ascii="宋体" w:hAnsi="宋体" w:cs="宋体"/>
                <w:color w:val="000000"/>
                <w:kern w:val="0"/>
                <w:sz w:val="20"/>
              </w:rPr>
            </w:pPr>
            <w:r>
              <w:rPr>
                <w:rFonts w:hint="eastAsia" w:ascii="宋体" w:hAnsi="宋体" w:cs="宋体"/>
                <w:color w:val="000000"/>
                <w:kern w:val="0"/>
                <w:sz w:val="20"/>
              </w:rPr>
              <w:t>吊车费</w:t>
            </w:r>
          </w:p>
        </w:tc>
        <w:tc>
          <w:tcPr>
            <w:tcW w:w="1656" w:type="dxa"/>
            <w:tcBorders>
              <w:top w:val="nil"/>
              <w:left w:val="nil"/>
              <w:bottom w:val="single" w:color="000000" w:sz="4" w:space="0"/>
              <w:right w:val="single" w:color="000000" w:sz="4" w:space="0"/>
            </w:tcBorders>
            <w:shd w:val="clear" w:color="auto" w:fill="auto"/>
            <w:vAlign w:val="center"/>
          </w:tcPr>
          <w:p w14:paraId="347FF69D">
            <w:pPr>
              <w:widowControl/>
              <w:jc w:val="center"/>
              <w:rPr>
                <w:rFonts w:ascii="宋体" w:hAnsi="宋体" w:cs="宋体"/>
                <w:color w:val="000000"/>
                <w:kern w:val="0"/>
                <w:sz w:val="20"/>
              </w:rPr>
            </w:pPr>
            <w:r>
              <w:rPr>
                <w:rFonts w:hint="eastAsia" w:ascii="宋体" w:hAnsi="宋体" w:cs="宋体"/>
                <w:color w:val="000000"/>
                <w:kern w:val="0"/>
                <w:sz w:val="20"/>
              </w:rPr>
              <w:t>/</w:t>
            </w:r>
          </w:p>
        </w:tc>
        <w:tc>
          <w:tcPr>
            <w:tcW w:w="1701" w:type="dxa"/>
            <w:tcBorders>
              <w:top w:val="nil"/>
              <w:left w:val="nil"/>
              <w:bottom w:val="single" w:color="000000" w:sz="4" w:space="0"/>
              <w:right w:val="single" w:color="000000" w:sz="4" w:space="0"/>
            </w:tcBorders>
            <w:shd w:val="clear" w:color="auto" w:fill="auto"/>
            <w:vAlign w:val="center"/>
          </w:tcPr>
          <w:p w14:paraId="6062246D">
            <w:pPr>
              <w:widowControl/>
              <w:jc w:val="center"/>
              <w:rPr>
                <w:rFonts w:ascii="宋体" w:hAnsi="宋体" w:cs="宋体"/>
                <w:color w:val="000000"/>
                <w:kern w:val="0"/>
                <w:sz w:val="20"/>
              </w:rPr>
            </w:pPr>
            <w:r>
              <w:rPr>
                <w:rFonts w:hint="eastAsia" w:ascii="宋体" w:hAnsi="宋体" w:cs="宋体"/>
                <w:color w:val="000000"/>
                <w:kern w:val="0"/>
                <w:sz w:val="20"/>
              </w:rPr>
              <w:t>/</w:t>
            </w:r>
          </w:p>
        </w:tc>
        <w:tc>
          <w:tcPr>
            <w:tcW w:w="992" w:type="dxa"/>
            <w:tcBorders>
              <w:top w:val="nil"/>
              <w:left w:val="nil"/>
              <w:bottom w:val="single" w:color="000000" w:sz="4" w:space="0"/>
              <w:right w:val="single" w:color="000000" w:sz="4" w:space="0"/>
            </w:tcBorders>
            <w:shd w:val="clear" w:color="auto" w:fill="auto"/>
            <w:vAlign w:val="center"/>
          </w:tcPr>
          <w:p w14:paraId="2387602E">
            <w:pPr>
              <w:widowControl/>
              <w:jc w:val="center"/>
              <w:rPr>
                <w:rFonts w:ascii="宋体" w:hAnsi="宋体" w:cs="宋体"/>
                <w:color w:val="000000"/>
                <w:kern w:val="0"/>
                <w:sz w:val="20"/>
              </w:rPr>
            </w:pPr>
            <w:r>
              <w:rPr>
                <w:rFonts w:hint="eastAsia" w:ascii="宋体" w:hAnsi="宋体" w:cs="宋体"/>
                <w:color w:val="000000"/>
                <w:kern w:val="0"/>
                <w:sz w:val="20"/>
              </w:rPr>
              <w:t>台班</w:t>
            </w:r>
          </w:p>
        </w:tc>
        <w:tc>
          <w:tcPr>
            <w:tcW w:w="567" w:type="dxa"/>
            <w:tcBorders>
              <w:top w:val="nil"/>
              <w:left w:val="nil"/>
              <w:bottom w:val="single" w:color="000000" w:sz="4" w:space="0"/>
              <w:right w:val="single" w:color="000000" w:sz="4" w:space="0"/>
            </w:tcBorders>
            <w:shd w:val="clear" w:color="auto" w:fill="auto"/>
            <w:vAlign w:val="center"/>
          </w:tcPr>
          <w:p w14:paraId="6447D7C4">
            <w:pPr>
              <w:widowControl/>
              <w:jc w:val="center"/>
              <w:rPr>
                <w:rFonts w:ascii="宋体" w:hAnsi="宋体" w:cs="宋体"/>
                <w:color w:val="000000"/>
                <w:kern w:val="0"/>
                <w:sz w:val="20"/>
              </w:rPr>
            </w:pPr>
            <w:r>
              <w:rPr>
                <w:rFonts w:hint="eastAsia" w:ascii="宋体" w:hAnsi="宋体" w:cs="宋体"/>
                <w:color w:val="000000"/>
                <w:kern w:val="0"/>
                <w:sz w:val="20"/>
              </w:rPr>
              <w:t>2</w:t>
            </w:r>
          </w:p>
        </w:tc>
        <w:tc>
          <w:tcPr>
            <w:tcW w:w="2385" w:type="dxa"/>
            <w:tcBorders>
              <w:top w:val="nil"/>
              <w:left w:val="nil"/>
              <w:bottom w:val="single" w:color="000000" w:sz="4" w:space="0"/>
              <w:right w:val="single" w:color="000000" w:sz="4" w:space="0"/>
            </w:tcBorders>
            <w:shd w:val="clear" w:color="auto" w:fill="auto"/>
            <w:vAlign w:val="center"/>
          </w:tcPr>
          <w:p w14:paraId="7D56B0BB">
            <w:pPr>
              <w:widowControl/>
              <w:jc w:val="center"/>
              <w:rPr>
                <w:rFonts w:ascii="宋体" w:hAnsi="宋体" w:cs="宋体"/>
                <w:color w:val="000000"/>
                <w:kern w:val="0"/>
                <w:sz w:val="20"/>
              </w:rPr>
            </w:pPr>
            <w:r>
              <w:rPr>
                <w:rFonts w:hint="eastAsia" w:ascii="宋体" w:hAnsi="宋体" w:cs="宋体"/>
                <w:color w:val="000000"/>
                <w:kern w:val="0"/>
                <w:sz w:val="20"/>
              </w:rPr>
              <w:t>原筒体拆卸使用50吨吊车*1台班；</w:t>
            </w:r>
            <w:r>
              <w:rPr>
                <w:rFonts w:hint="eastAsia" w:ascii="宋体" w:hAnsi="宋体" w:cs="宋体"/>
                <w:color w:val="000000"/>
                <w:kern w:val="0"/>
                <w:sz w:val="20"/>
              </w:rPr>
              <w:br w:type="textWrapping"/>
            </w:r>
            <w:r>
              <w:rPr>
                <w:rFonts w:hint="eastAsia" w:ascii="宋体" w:hAnsi="宋体" w:cs="宋体"/>
                <w:color w:val="000000"/>
                <w:kern w:val="0"/>
                <w:sz w:val="20"/>
              </w:rPr>
              <w:t>新筒体安装使用50吨吊车*1台班</w:t>
            </w:r>
          </w:p>
        </w:tc>
      </w:tr>
      <w:tr w14:paraId="68196296">
        <w:tblPrEx>
          <w:tblCellMar>
            <w:top w:w="0" w:type="dxa"/>
            <w:left w:w="108" w:type="dxa"/>
            <w:bottom w:w="0" w:type="dxa"/>
            <w:right w:w="108" w:type="dxa"/>
          </w:tblCellMar>
        </w:tblPrEx>
        <w:trPr>
          <w:trHeight w:val="263"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140159B8">
            <w:pPr>
              <w:widowControl/>
              <w:jc w:val="center"/>
              <w:rPr>
                <w:rFonts w:ascii="宋体" w:hAnsi="宋体" w:cs="宋体"/>
                <w:color w:val="000000"/>
                <w:kern w:val="0"/>
                <w:sz w:val="20"/>
              </w:rPr>
            </w:pPr>
            <w:r>
              <w:rPr>
                <w:rFonts w:hint="eastAsia" w:ascii="宋体" w:hAnsi="宋体" w:cs="宋体"/>
                <w:color w:val="000000"/>
                <w:kern w:val="0"/>
                <w:sz w:val="20"/>
              </w:rPr>
              <w:t>8</w:t>
            </w:r>
          </w:p>
        </w:tc>
        <w:tc>
          <w:tcPr>
            <w:tcW w:w="1746" w:type="dxa"/>
            <w:tcBorders>
              <w:top w:val="nil"/>
              <w:left w:val="nil"/>
              <w:bottom w:val="single" w:color="000000" w:sz="4" w:space="0"/>
              <w:right w:val="single" w:color="000000" w:sz="4" w:space="0"/>
            </w:tcBorders>
            <w:shd w:val="clear" w:color="auto" w:fill="auto"/>
            <w:vAlign w:val="center"/>
          </w:tcPr>
          <w:p w14:paraId="5E1CE621">
            <w:pPr>
              <w:widowControl/>
              <w:jc w:val="center"/>
              <w:rPr>
                <w:rFonts w:ascii="宋体" w:hAnsi="宋体" w:cs="宋体"/>
                <w:color w:val="000000"/>
                <w:kern w:val="0"/>
                <w:sz w:val="20"/>
              </w:rPr>
            </w:pPr>
            <w:r>
              <w:rPr>
                <w:rFonts w:hint="eastAsia" w:ascii="宋体" w:hAnsi="宋体" w:cs="宋体"/>
                <w:color w:val="000000"/>
                <w:kern w:val="0"/>
                <w:sz w:val="20"/>
              </w:rPr>
              <w:t>运输费</w:t>
            </w:r>
          </w:p>
        </w:tc>
        <w:tc>
          <w:tcPr>
            <w:tcW w:w="1656" w:type="dxa"/>
            <w:tcBorders>
              <w:top w:val="nil"/>
              <w:left w:val="nil"/>
              <w:bottom w:val="single" w:color="000000" w:sz="4" w:space="0"/>
              <w:right w:val="single" w:color="000000" w:sz="4" w:space="0"/>
            </w:tcBorders>
            <w:shd w:val="clear" w:color="auto" w:fill="auto"/>
            <w:vAlign w:val="center"/>
          </w:tcPr>
          <w:p w14:paraId="0F19F5A7">
            <w:pPr>
              <w:widowControl/>
              <w:jc w:val="center"/>
              <w:rPr>
                <w:rFonts w:ascii="宋体" w:hAnsi="宋体" w:cs="宋体"/>
                <w:color w:val="000000"/>
                <w:kern w:val="0"/>
                <w:sz w:val="20"/>
              </w:rPr>
            </w:pPr>
            <w:r>
              <w:rPr>
                <w:rFonts w:hint="eastAsia" w:ascii="宋体" w:hAnsi="宋体" w:cs="宋体"/>
                <w:color w:val="000000"/>
                <w:kern w:val="0"/>
                <w:sz w:val="20"/>
              </w:rPr>
              <w:t>/</w:t>
            </w:r>
          </w:p>
        </w:tc>
        <w:tc>
          <w:tcPr>
            <w:tcW w:w="1701" w:type="dxa"/>
            <w:tcBorders>
              <w:top w:val="nil"/>
              <w:left w:val="nil"/>
              <w:bottom w:val="single" w:color="000000" w:sz="4" w:space="0"/>
              <w:right w:val="single" w:color="000000" w:sz="4" w:space="0"/>
            </w:tcBorders>
            <w:shd w:val="clear" w:color="auto" w:fill="auto"/>
            <w:vAlign w:val="center"/>
          </w:tcPr>
          <w:p w14:paraId="25B3FCF5">
            <w:pPr>
              <w:widowControl/>
              <w:jc w:val="center"/>
              <w:rPr>
                <w:rFonts w:ascii="宋体" w:hAnsi="宋体" w:cs="宋体"/>
                <w:color w:val="000000"/>
                <w:kern w:val="0"/>
                <w:sz w:val="20"/>
              </w:rPr>
            </w:pPr>
            <w:r>
              <w:rPr>
                <w:rFonts w:hint="eastAsia" w:ascii="宋体" w:hAnsi="宋体" w:cs="宋体"/>
                <w:color w:val="000000"/>
                <w:kern w:val="0"/>
                <w:sz w:val="20"/>
              </w:rPr>
              <w:t>/</w:t>
            </w:r>
          </w:p>
        </w:tc>
        <w:tc>
          <w:tcPr>
            <w:tcW w:w="992" w:type="dxa"/>
            <w:tcBorders>
              <w:top w:val="nil"/>
              <w:left w:val="nil"/>
              <w:bottom w:val="single" w:color="000000" w:sz="4" w:space="0"/>
              <w:right w:val="single" w:color="000000" w:sz="4" w:space="0"/>
            </w:tcBorders>
            <w:shd w:val="clear" w:color="auto" w:fill="auto"/>
            <w:vAlign w:val="center"/>
          </w:tcPr>
          <w:p w14:paraId="316D4351">
            <w:pPr>
              <w:widowControl/>
              <w:jc w:val="center"/>
              <w:rPr>
                <w:rFonts w:ascii="宋体" w:hAnsi="宋体" w:cs="宋体"/>
                <w:color w:val="000000"/>
                <w:kern w:val="0"/>
                <w:sz w:val="20"/>
              </w:rPr>
            </w:pPr>
            <w:r>
              <w:rPr>
                <w:rFonts w:hint="eastAsia" w:ascii="宋体" w:hAnsi="宋体" w:cs="宋体"/>
                <w:color w:val="000000"/>
                <w:kern w:val="0"/>
                <w:sz w:val="20"/>
              </w:rPr>
              <w:t>项</w:t>
            </w:r>
          </w:p>
        </w:tc>
        <w:tc>
          <w:tcPr>
            <w:tcW w:w="567" w:type="dxa"/>
            <w:tcBorders>
              <w:top w:val="nil"/>
              <w:left w:val="nil"/>
              <w:bottom w:val="single" w:color="000000" w:sz="4" w:space="0"/>
              <w:right w:val="single" w:color="000000" w:sz="4" w:space="0"/>
            </w:tcBorders>
            <w:shd w:val="clear" w:color="auto" w:fill="auto"/>
            <w:vAlign w:val="center"/>
          </w:tcPr>
          <w:p w14:paraId="28E082B6">
            <w:pPr>
              <w:widowControl/>
              <w:jc w:val="center"/>
              <w:rPr>
                <w:rFonts w:ascii="宋体" w:hAnsi="宋体" w:cs="宋体"/>
                <w:color w:val="000000"/>
                <w:kern w:val="0"/>
                <w:sz w:val="20"/>
              </w:rPr>
            </w:pPr>
            <w:r>
              <w:rPr>
                <w:rFonts w:hint="eastAsia" w:ascii="宋体" w:hAnsi="宋体" w:cs="宋体"/>
                <w:color w:val="000000"/>
                <w:kern w:val="0"/>
                <w:sz w:val="20"/>
              </w:rPr>
              <w:t>2</w:t>
            </w:r>
          </w:p>
        </w:tc>
        <w:tc>
          <w:tcPr>
            <w:tcW w:w="2385" w:type="dxa"/>
            <w:tcBorders>
              <w:top w:val="nil"/>
              <w:left w:val="nil"/>
              <w:bottom w:val="single" w:color="000000" w:sz="4" w:space="0"/>
              <w:right w:val="single" w:color="000000" w:sz="4" w:space="0"/>
            </w:tcBorders>
            <w:shd w:val="clear" w:color="auto" w:fill="auto"/>
            <w:vAlign w:val="center"/>
          </w:tcPr>
          <w:p w14:paraId="19305677">
            <w:pPr>
              <w:widowControl/>
              <w:jc w:val="center"/>
              <w:rPr>
                <w:rFonts w:ascii="宋体" w:hAnsi="宋体" w:cs="宋体"/>
                <w:color w:val="000000"/>
                <w:kern w:val="0"/>
                <w:sz w:val="20"/>
              </w:rPr>
            </w:pPr>
            <w:r>
              <w:rPr>
                <w:rFonts w:hint="eastAsia" w:ascii="宋体" w:hAnsi="宋体" w:cs="宋体"/>
                <w:color w:val="000000"/>
                <w:kern w:val="0"/>
                <w:sz w:val="20"/>
              </w:rPr>
              <w:t>原筒体运输：17.5米平板车单程运输；</w:t>
            </w:r>
            <w:r>
              <w:rPr>
                <w:rFonts w:hint="eastAsia" w:ascii="宋体" w:hAnsi="宋体" w:cs="宋体"/>
                <w:color w:val="000000"/>
                <w:kern w:val="0"/>
                <w:sz w:val="20"/>
              </w:rPr>
              <w:br w:type="textWrapping"/>
            </w:r>
            <w:r>
              <w:rPr>
                <w:rFonts w:hint="eastAsia" w:ascii="宋体" w:hAnsi="宋体" w:cs="宋体"/>
                <w:color w:val="000000"/>
                <w:kern w:val="0"/>
                <w:sz w:val="20"/>
              </w:rPr>
              <w:t>新筒体运输：17.5米平板车单程运输</w:t>
            </w:r>
          </w:p>
        </w:tc>
      </w:tr>
      <w:tr w14:paraId="731BD635">
        <w:tblPrEx>
          <w:tblCellMar>
            <w:top w:w="0" w:type="dxa"/>
            <w:left w:w="108" w:type="dxa"/>
            <w:bottom w:w="0" w:type="dxa"/>
            <w:right w:w="108" w:type="dxa"/>
          </w:tblCellMar>
        </w:tblPrEx>
        <w:trPr>
          <w:trHeight w:val="408"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78D5F4C0">
            <w:pPr>
              <w:widowControl/>
              <w:jc w:val="center"/>
              <w:rPr>
                <w:rFonts w:ascii="宋体" w:hAnsi="宋体" w:cs="宋体"/>
                <w:color w:val="000000"/>
                <w:kern w:val="0"/>
                <w:sz w:val="20"/>
              </w:rPr>
            </w:pPr>
            <w:r>
              <w:rPr>
                <w:rFonts w:hint="eastAsia" w:ascii="宋体" w:hAnsi="宋体" w:cs="宋体"/>
                <w:color w:val="000000"/>
                <w:kern w:val="0"/>
                <w:sz w:val="20"/>
              </w:rPr>
              <w:t>9</w:t>
            </w:r>
          </w:p>
        </w:tc>
        <w:tc>
          <w:tcPr>
            <w:tcW w:w="1746" w:type="dxa"/>
            <w:tcBorders>
              <w:top w:val="nil"/>
              <w:left w:val="nil"/>
              <w:bottom w:val="single" w:color="000000" w:sz="4" w:space="0"/>
              <w:right w:val="single" w:color="000000" w:sz="4" w:space="0"/>
            </w:tcBorders>
            <w:shd w:val="clear" w:color="auto" w:fill="auto"/>
            <w:vAlign w:val="center"/>
          </w:tcPr>
          <w:p w14:paraId="444AD0E8">
            <w:pPr>
              <w:widowControl/>
              <w:jc w:val="center"/>
              <w:rPr>
                <w:rFonts w:ascii="宋体" w:hAnsi="宋体" w:cs="宋体"/>
                <w:color w:val="000000"/>
                <w:kern w:val="0"/>
                <w:sz w:val="20"/>
              </w:rPr>
            </w:pPr>
            <w:r>
              <w:rPr>
                <w:rFonts w:hint="eastAsia" w:ascii="宋体" w:hAnsi="宋体" w:cs="宋体"/>
                <w:color w:val="000000"/>
                <w:kern w:val="0"/>
                <w:sz w:val="20"/>
              </w:rPr>
              <w:t>交通、食宿费</w:t>
            </w:r>
          </w:p>
        </w:tc>
        <w:tc>
          <w:tcPr>
            <w:tcW w:w="1656" w:type="dxa"/>
            <w:tcBorders>
              <w:top w:val="nil"/>
              <w:left w:val="nil"/>
              <w:bottom w:val="single" w:color="000000" w:sz="4" w:space="0"/>
              <w:right w:val="single" w:color="000000" w:sz="4" w:space="0"/>
            </w:tcBorders>
            <w:shd w:val="clear" w:color="auto" w:fill="auto"/>
            <w:vAlign w:val="center"/>
          </w:tcPr>
          <w:p w14:paraId="15BA8683">
            <w:pPr>
              <w:widowControl/>
              <w:jc w:val="center"/>
              <w:rPr>
                <w:rFonts w:ascii="宋体" w:hAnsi="宋体" w:cs="宋体"/>
                <w:color w:val="000000"/>
                <w:kern w:val="0"/>
                <w:sz w:val="20"/>
              </w:rPr>
            </w:pPr>
            <w:r>
              <w:rPr>
                <w:rFonts w:hint="eastAsia" w:ascii="宋体" w:hAnsi="宋体" w:cs="宋体"/>
                <w:color w:val="000000"/>
                <w:kern w:val="0"/>
                <w:sz w:val="20"/>
              </w:rPr>
              <w:t>/</w:t>
            </w:r>
          </w:p>
        </w:tc>
        <w:tc>
          <w:tcPr>
            <w:tcW w:w="1701" w:type="dxa"/>
            <w:tcBorders>
              <w:top w:val="nil"/>
              <w:left w:val="nil"/>
              <w:bottom w:val="single" w:color="000000" w:sz="4" w:space="0"/>
              <w:right w:val="single" w:color="000000" w:sz="4" w:space="0"/>
            </w:tcBorders>
            <w:shd w:val="clear" w:color="auto" w:fill="auto"/>
            <w:vAlign w:val="center"/>
          </w:tcPr>
          <w:p w14:paraId="27AE4E60">
            <w:pPr>
              <w:widowControl/>
              <w:jc w:val="center"/>
              <w:rPr>
                <w:rFonts w:ascii="宋体" w:hAnsi="宋体" w:cs="宋体"/>
                <w:color w:val="000000"/>
                <w:kern w:val="0"/>
                <w:sz w:val="20"/>
              </w:rPr>
            </w:pPr>
            <w:r>
              <w:rPr>
                <w:rFonts w:hint="eastAsia" w:ascii="宋体" w:hAnsi="宋体" w:cs="宋体"/>
                <w:color w:val="000000"/>
                <w:kern w:val="0"/>
                <w:sz w:val="20"/>
              </w:rPr>
              <w:t>/</w:t>
            </w:r>
          </w:p>
        </w:tc>
        <w:tc>
          <w:tcPr>
            <w:tcW w:w="992" w:type="dxa"/>
            <w:tcBorders>
              <w:top w:val="nil"/>
              <w:left w:val="nil"/>
              <w:bottom w:val="single" w:color="000000" w:sz="4" w:space="0"/>
              <w:right w:val="single" w:color="000000" w:sz="4" w:space="0"/>
            </w:tcBorders>
            <w:shd w:val="clear" w:color="auto" w:fill="auto"/>
            <w:vAlign w:val="center"/>
          </w:tcPr>
          <w:p w14:paraId="594D92B6">
            <w:pPr>
              <w:widowControl/>
              <w:jc w:val="center"/>
              <w:rPr>
                <w:rFonts w:ascii="宋体" w:hAnsi="宋体" w:cs="宋体"/>
                <w:color w:val="000000"/>
                <w:kern w:val="0"/>
                <w:sz w:val="20"/>
              </w:rPr>
            </w:pPr>
            <w:r>
              <w:rPr>
                <w:rFonts w:hint="eastAsia" w:ascii="宋体" w:hAnsi="宋体" w:cs="宋体"/>
                <w:color w:val="000000"/>
                <w:kern w:val="0"/>
                <w:sz w:val="20"/>
              </w:rPr>
              <w:t>人*天</w:t>
            </w:r>
          </w:p>
        </w:tc>
        <w:tc>
          <w:tcPr>
            <w:tcW w:w="567" w:type="dxa"/>
            <w:tcBorders>
              <w:top w:val="nil"/>
              <w:left w:val="nil"/>
              <w:bottom w:val="single" w:color="000000" w:sz="4" w:space="0"/>
              <w:right w:val="single" w:color="000000" w:sz="4" w:space="0"/>
            </w:tcBorders>
            <w:shd w:val="clear" w:color="auto" w:fill="auto"/>
            <w:vAlign w:val="center"/>
          </w:tcPr>
          <w:p w14:paraId="100FC64F">
            <w:pPr>
              <w:widowControl/>
              <w:jc w:val="center"/>
              <w:rPr>
                <w:rFonts w:ascii="宋体" w:hAnsi="宋体" w:cs="宋体"/>
                <w:color w:val="000000"/>
                <w:kern w:val="0"/>
                <w:sz w:val="20"/>
              </w:rPr>
            </w:pPr>
            <w:r>
              <w:rPr>
                <w:rFonts w:hint="eastAsia" w:ascii="宋体" w:hAnsi="宋体" w:cs="宋体"/>
                <w:color w:val="000000"/>
                <w:kern w:val="0"/>
                <w:sz w:val="20"/>
              </w:rPr>
              <w:t>24</w:t>
            </w:r>
          </w:p>
        </w:tc>
        <w:tc>
          <w:tcPr>
            <w:tcW w:w="2385" w:type="dxa"/>
            <w:tcBorders>
              <w:top w:val="nil"/>
              <w:left w:val="nil"/>
              <w:bottom w:val="single" w:color="000000" w:sz="4" w:space="0"/>
              <w:right w:val="single" w:color="000000" w:sz="4" w:space="0"/>
            </w:tcBorders>
            <w:shd w:val="clear" w:color="auto" w:fill="auto"/>
            <w:vAlign w:val="center"/>
          </w:tcPr>
          <w:p w14:paraId="019EA1F8">
            <w:pPr>
              <w:widowControl/>
              <w:jc w:val="center"/>
              <w:rPr>
                <w:rFonts w:ascii="宋体" w:hAnsi="宋体" w:cs="宋体"/>
                <w:color w:val="000000"/>
                <w:kern w:val="0"/>
                <w:sz w:val="20"/>
              </w:rPr>
            </w:pPr>
            <w:r>
              <w:rPr>
                <w:rFonts w:hint="eastAsia" w:ascii="宋体" w:hAnsi="宋体" w:cs="宋体"/>
                <w:color w:val="000000"/>
                <w:kern w:val="0"/>
                <w:sz w:val="20"/>
              </w:rPr>
              <w:t>原筒体拆卸4人*3天；</w:t>
            </w:r>
            <w:r>
              <w:rPr>
                <w:rFonts w:hint="eastAsia" w:ascii="宋体" w:hAnsi="宋体" w:cs="宋体"/>
                <w:color w:val="000000"/>
                <w:kern w:val="0"/>
                <w:sz w:val="20"/>
              </w:rPr>
              <w:br w:type="textWrapping"/>
            </w:r>
            <w:r>
              <w:rPr>
                <w:rFonts w:hint="eastAsia" w:ascii="宋体" w:hAnsi="宋体" w:cs="宋体"/>
                <w:color w:val="000000"/>
                <w:kern w:val="0"/>
                <w:sz w:val="20"/>
              </w:rPr>
              <w:t>新筒体安装4人*3天</w:t>
            </w:r>
          </w:p>
        </w:tc>
      </w:tr>
    </w:tbl>
    <w:p w14:paraId="4287B43D">
      <w:pPr>
        <w:pStyle w:val="78"/>
        <w:numPr>
          <w:ilvl w:val="0"/>
          <w:numId w:val="12"/>
        </w:numPr>
      </w:pPr>
      <w:r>
        <w:rPr>
          <w:rFonts w:hint="eastAsia"/>
        </w:rPr>
        <w:t>招标内容具体要求详见《技术标书》。</w:t>
      </w:r>
    </w:p>
    <w:p w14:paraId="7295A3DF">
      <w:pPr>
        <w:pStyle w:val="78"/>
        <w:numPr>
          <w:ilvl w:val="0"/>
          <w:numId w:val="12"/>
        </w:numPr>
      </w:pPr>
      <w:r>
        <w:rPr>
          <w:rFonts w:hint="eastAsia"/>
        </w:rPr>
        <w:t>报价</w:t>
      </w:r>
    </w:p>
    <w:p w14:paraId="472A2F68">
      <w:pPr>
        <w:pStyle w:val="78"/>
        <w:rPr>
          <w:rFonts w:hAnsi="宋体" w:cs="宋体"/>
          <w:szCs w:val="21"/>
        </w:rPr>
      </w:pPr>
      <w:r>
        <w:rPr>
          <w:rFonts w:hint="eastAsia" w:hAnsi="宋体" w:cs="宋体"/>
          <w:szCs w:val="21"/>
        </w:rPr>
        <w:t>6.1本次招标为公开招标，报价应为：投标方与招标人或其指派的答疑人员充分沟通确认基础上，由投标人在满足招标人所提出的、与本项目所有相关环节有关的所有费用；详见本招标书之“第四部分 投标文件编制”之“附件5”。</w:t>
      </w:r>
    </w:p>
    <w:p w14:paraId="439AC9DF">
      <w:pPr>
        <w:pStyle w:val="78"/>
        <w:rPr>
          <w:rFonts w:hAnsi="宋体" w:cs="宋体"/>
          <w:bCs/>
          <w:szCs w:val="21"/>
          <w:highlight w:val="yellow"/>
        </w:rPr>
      </w:pPr>
      <w:r>
        <w:rPr>
          <w:rFonts w:hint="eastAsia" w:hAnsi="宋体" w:cs="宋体"/>
          <w:szCs w:val="21"/>
        </w:rPr>
        <w:t>6.2按分类报价：本次招标每项必须全部报价，否则投标视为无效；报价保证清晰正确，所有报价货币单位为：元（人民币），</w:t>
      </w:r>
      <w:r>
        <w:rPr>
          <w:rFonts w:hint="eastAsia" w:hAnsi="宋体" w:cs="宋体"/>
          <w:bCs/>
          <w:szCs w:val="21"/>
        </w:rPr>
        <w:t>包含不含税金额、税率及价税合计金额。</w:t>
      </w:r>
      <w:r>
        <w:rPr>
          <w:rFonts w:hint="eastAsia" w:hAnsi="宋体" w:cs="宋体"/>
          <w:bCs/>
          <w:szCs w:val="21"/>
          <w:highlight w:val="yellow"/>
        </w:rPr>
        <w:t>基价仅供参考、投标总额不得超过基价计算的总额。</w:t>
      </w:r>
    </w:p>
    <w:p w14:paraId="0ABF8F71">
      <w:pPr>
        <w:pStyle w:val="17"/>
        <w:spacing w:line="360" w:lineRule="auto"/>
        <w:ind w:firstLine="420" w:firstLineChars="200"/>
        <w:rPr>
          <w:rFonts w:hAnsi="宋体" w:cs="宋体"/>
          <w:bCs/>
          <w:szCs w:val="21"/>
          <w:highlight w:val="yellow"/>
        </w:rPr>
      </w:pPr>
      <w:r>
        <w:rPr>
          <w:rFonts w:hint="eastAsia" w:hAnsi="宋体" w:cs="宋体"/>
          <w:bCs/>
          <w:szCs w:val="21"/>
          <w:highlight w:val="yellow"/>
        </w:rPr>
        <w:t>注：e采通内报价为含税价总价，但投标方需在商务标文件中明确每项的不含税单价、税率、含税单价、含税总价。</w:t>
      </w:r>
    </w:p>
    <w:p w14:paraId="65A11DA9">
      <w:pPr>
        <w:pStyle w:val="78"/>
        <w:rPr>
          <w:rFonts w:hAnsi="宋体" w:cs="宋体"/>
          <w:szCs w:val="21"/>
        </w:rPr>
      </w:pPr>
      <w:r>
        <w:rPr>
          <w:rFonts w:hint="eastAsia" w:hAnsi="宋体" w:cs="宋体"/>
          <w:szCs w:val="21"/>
        </w:rPr>
        <w:t>6.3付款结算方式：</w:t>
      </w:r>
      <w:r>
        <w:rPr>
          <w:rFonts w:hint="eastAsia" w:hAnsi="宋体" w:cs="宋体"/>
          <w:szCs w:val="21"/>
          <w:highlight w:val="yellow"/>
        </w:rPr>
        <w:t>半年期商业汇票（包含银行承兑汇票和商业承兑汇票）</w:t>
      </w:r>
      <w:r>
        <w:rPr>
          <w:rFonts w:hint="eastAsia" w:hAnsi="宋体" w:cs="宋体"/>
          <w:szCs w:val="21"/>
        </w:rPr>
        <w:t>，具体以双方最终签署的合同为准。</w:t>
      </w:r>
    </w:p>
    <w:p w14:paraId="3B155AC0">
      <w:pPr>
        <w:pStyle w:val="78"/>
      </w:pPr>
      <w:r>
        <w:rPr>
          <w:rFonts w:hint="eastAsia" w:hAnsi="宋体" w:cs="宋体"/>
          <w:szCs w:val="21"/>
        </w:rPr>
        <w:t>6.4发票违规条款：因发票违规给付款方造成的增值税、所得税等损失，由开票方承担相关责任，包括但不限于税款、滞纳金、罚款及其它相关损失。</w:t>
      </w:r>
    </w:p>
    <w:p w14:paraId="67D1FF88">
      <w:pPr>
        <w:pStyle w:val="78"/>
        <w:numPr>
          <w:ilvl w:val="0"/>
          <w:numId w:val="12"/>
        </w:numPr>
      </w:pPr>
      <w:r>
        <w:rPr>
          <w:rFonts w:hint="eastAsia"/>
        </w:rPr>
        <w:t>招标人信息：</w:t>
      </w:r>
    </w:p>
    <w:p w14:paraId="5A019958">
      <w:pPr>
        <w:pStyle w:val="78"/>
      </w:pPr>
      <w:r>
        <w:rPr>
          <w:rFonts w:hint="eastAsia"/>
        </w:rPr>
        <w:t>招标单位：中国重汽集团杭州发动机有限公司</w:t>
      </w:r>
    </w:p>
    <w:p w14:paraId="31D53B2C">
      <w:pPr>
        <w:pStyle w:val="78"/>
      </w:pPr>
      <w:r>
        <w:rPr>
          <w:rFonts w:hint="eastAsia"/>
        </w:rPr>
        <w:t>地址：浙江省杭州市萧山经济技术开发区红垦农场红泰六路699号</w:t>
      </w:r>
    </w:p>
    <w:p w14:paraId="4D575B53">
      <w:pPr>
        <w:pStyle w:val="78"/>
      </w:pPr>
      <w:r>
        <w:rPr>
          <w:rFonts w:hint="eastAsia"/>
        </w:rPr>
        <w:t xml:space="preserve">技术联系人：马工 </w:t>
      </w:r>
      <w:r>
        <w:t>13346685485</w:t>
      </w:r>
      <w:r>
        <w:rPr>
          <w:rFonts w:hint="eastAsia"/>
        </w:rPr>
        <w:t xml:space="preserve"> ；商务联系人：黄工 13958725765 </w:t>
      </w:r>
    </w:p>
    <w:bookmarkEnd w:id="13"/>
    <w:p w14:paraId="02D04C71">
      <w:pPr>
        <w:pStyle w:val="74"/>
      </w:pPr>
      <w:bookmarkStart w:id="14" w:name="_Toc47976598"/>
      <w:r>
        <w:rPr>
          <w:rFonts w:hint="eastAsia"/>
        </w:rPr>
        <w:t>合格的投标人。</w:t>
      </w:r>
      <w:bookmarkEnd w:id="14"/>
    </w:p>
    <w:p w14:paraId="3866FCA2">
      <w:pPr>
        <w:pStyle w:val="75"/>
        <w:numPr>
          <w:ilvl w:val="0"/>
          <w:numId w:val="13"/>
        </w:numPr>
        <w:ind w:left="0" w:firstLine="0"/>
        <w:rPr>
          <w:b w:val="0"/>
          <w:bCs/>
        </w:rPr>
      </w:pPr>
      <w:r>
        <w:rPr>
          <w:rFonts w:hint="eastAsia"/>
          <w:b w:val="0"/>
          <w:bCs/>
        </w:rPr>
        <w:t>投标人须遵守《中华人民共和国招标投标法》及其它有关的法律和法规；为中华人民共和国境内注册的独立法人机构，具有独立承担民事责任能力；</w:t>
      </w:r>
    </w:p>
    <w:p w14:paraId="18A24244">
      <w:pPr>
        <w:pStyle w:val="75"/>
        <w:numPr>
          <w:ilvl w:val="0"/>
          <w:numId w:val="13"/>
        </w:numPr>
        <w:ind w:left="0" w:firstLine="0"/>
        <w:rPr>
          <w:b w:val="0"/>
          <w:bCs/>
        </w:rPr>
      </w:pPr>
      <w:r>
        <w:rPr>
          <w:rFonts w:hint="eastAsia"/>
          <w:b w:val="0"/>
          <w:bCs/>
        </w:rPr>
        <w:t>拟标投人必须是在中华人民共和国境内注册的独立法人机构，具有独立承担民事责任能力；注册资金不少于</w:t>
      </w:r>
      <w:r>
        <w:rPr>
          <w:rFonts w:hint="eastAsia"/>
          <w:b w:val="0"/>
          <w:bCs/>
          <w:highlight w:val="yellow"/>
          <w:u w:val="single"/>
        </w:rPr>
        <w:t xml:space="preserve"> </w:t>
      </w:r>
      <w:r>
        <w:rPr>
          <w:b w:val="0"/>
          <w:bCs/>
          <w:highlight w:val="yellow"/>
          <w:u w:val="single"/>
        </w:rPr>
        <w:t>10</w:t>
      </w:r>
      <w:r>
        <w:rPr>
          <w:rFonts w:hint="eastAsia"/>
          <w:b w:val="0"/>
          <w:bCs/>
          <w:highlight w:val="yellow"/>
          <w:u w:val="single"/>
        </w:rPr>
        <w:t xml:space="preserve">0 </w:t>
      </w:r>
      <w:r>
        <w:rPr>
          <w:rFonts w:hint="eastAsia"/>
          <w:b w:val="0"/>
          <w:bCs/>
        </w:rPr>
        <w:t>万人民币（或等值其他货币）；公司成立</w:t>
      </w:r>
      <w:r>
        <w:rPr>
          <w:rFonts w:hint="eastAsia"/>
          <w:b w:val="0"/>
          <w:bCs/>
          <w:highlight w:val="yellow"/>
          <w:u w:val="single"/>
        </w:rPr>
        <w:t xml:space="preserve"> 3 </w:t>
      </w:r>
      <w:r>
        <w:rPr>
          <w:rFonts w:hint="eastAsia"/>
          <w:b w:val="0"/>
          <w:bCs/>
        </w:rPr>
        <w:t>年以上（以营业执照成立日期到开标当日满</w:t>
      </w:r>
      <w:r>
        <w:rPr>
          <w:rFonts w:hint="eastAsia"/>
          <w:b w:val="0"/>
          <w:bCs/>
          <w:highlight w:val="yellow"/>
          <w:u w:val="single"/>
        </w:rPr>
        <w:t xml:space="preserve"> 3 </w:t>
      </w:r>
      <w:r>
        <w:rPr>
          <w:rFonts w:hint="eastAsia"/>
          <w:b w:val="0"/>
          <w:bCs/>
        </w:rPr>
        <w:t>年为准），且经营范围满足招标人需求；并在人员、设备、资金等方面具有承担本项目的能力；</w:t>
      </w:r>
    </w:p>
    <w:p w14:paraId="5253F1A8">
      <w:pPr>
        <w:pStyle w:val="75"/>
        <w:numPr>
          <w:ilvl w:val="0"/>
          <w:numId w:val="13"/>
        </w:numPr>
        <w:ind w:left="0" w:firstLine="0"/>
        <w:rPr>
          <w:b w:val="0"/>
          <w:bCs/>
        </w:rPr>
      </w:pPr>
      <w:r>
        <w:rPr>
          <w:rFonts w:hint="eastAsia"/>
          <w:b w:val="0"/>
          <w:bCs/>
        </w:rPr>
        <w:t>投标人须具有良好的商业信誉和健全的财务会计制度，财务状况和市场行为良好。没有处于被有权机关吊销营业执照、吊销资质、停业整顿、取消投标资格以及财产被接管、冻结或进入破产程序等；</w:t>
      </w:r>
    </w:p>
    <w:p w14:paraId="1D3908B1">
      <w:pPr>
        <w:pStyle w:val="75"/>
        <w:numPr>
          <w:ilvl w:val="0"/>
          <w:numId w:val="13"/>
        </w:numPr>
        <w:ind w:left="0" w:firstLine="0"/>
        <w:rPr>
          <w:b w:val="0"/>
          <w:bCs/>
        </w:rPr>
      </w:pPr>
      <w:r>
        <w:rPr>
          <w:rFonts w:hint="eastAsia"/>
          <w:b w:val="0"/>
          <w:bCs/>
        </w:rPr>
        <w:t>投标人在“信用中国”中未列入联合惩戒失信人名单，且工商行政管理局的《国家企业信用信息公示系统》中查询不存在不良记录；</w:t>
      </w:r>
    </w:p>
    <w:p w14:paraId="2132E739">
      <w:pPr>
        <w:pStyle w:val="75"/>
        <w:numPr>
          <w:ilvl w:val="0"/>
          <w:numId w:val="13"/>
        </w:numPr>
        <w:ind w:left="0" w:firstLine="0"/>
        <w:rPr>
          <w:b w:val="0"/>
          <w:bCs/>
        </w:rPr>
      </w:pPr>
      <w:r>
        <w:rPr>
          <w:rFonts w:hint="eastAsia"/>
          <w:b w:val="0"/>
          <w:bCs/>
        </w:rPr>
        <w:t>无招标违规、谎报年度报告信息、提供虚假资质资料等行为或其他行政处罚记录；</w:t>
      </w:r>
    </w:p>
    <w:p w14:paraId="0752DD0D">
      <w:pPr>
        <w:pStyle w:val="75"/>
        <w:numPr>
          <w:ilvl w:val="0"/>
          <w:numId w:val="13"/>
        </w:numPr>
        <w:ind w:left="0" w:firstLine="0"/>
        <w:rPr>
          <w:b w:val="0"/>
          <w:bCs/>
        </w:rPr>
      </w:pPr>
      <w:r>
        <w:rPr>
          <w:rFonts w:hint="eastAsia"/>
          <w:b w:val="0"/>
          <w:bCs/>
        </w:rPr>
        <w:t>近三年内在经营活动中无与本项目有关的违法及重大违规情况；</w:t>
      </w:r>
    </w:p>
    <w:p w14:paraId="22902B32">
      <w:pPr>
        <w:pStyle w:val="75"/>
        <w:numPr>
          <w:ilvl w:val="0"/>
          <w:numId w:val="13"/>
        </w:numPr>
        <w:ind w:left="0" w:firstLine="0"/>
        <w:rPr>
          <w:b w:val="0"/>
          <w:bCs/>
        </w:rPr>
      </w:pPr>
      <w:r>
        <w:rPr>
          <w:rFonts w:hint="eastAsia"/>
          <w:b w:val="0"/>
          <w:bCs/>
        </w:rPr>
        <w:t>投标人没有被列入招标人处《黑名单》（《黑名单》指投标人与招标人在以往或正在进行的合作中，存在招标人认为的违反合同约定或违反法律法规等的失信行为）的；</w:t>
      </w:r>
    </w:p>
    <w:p w14:paraId="02D9C3C8">
      <w:pPr>
        <w:pStyle w:val="75"/>
        <w:numPr>
          <w:ilvl w:val="0"/>
          <w:numId w:val="13"/>
        </w:numPr>
        <w:ind w:left="0" w:firstLine="0"/>
        <w:rPr>
          <w:b w:val="0"/>
          <w:bCs/>
        </w:rPr>
      </w:pPr>
      <w:r>
        <w:rPr>
          <w:rFonts w:hint="eastAsia"/>
          <w:b w:val="0"/>
          <w:bCs/>
        </w:rPr>
        <w:t>公司经营范围满足招标项目需求；</w:t>
      </w:r>
    </w:p>
    <w:p w14:paraId="05AB045F">
      <w:pPr>
        <w:pStyle w:val="75"/>
        <w:numPr>
          <w:ilvl w:val="0"/>
          <w:numId w:val="13"/>
        </w:numPr>
        <w:ind w:left="0" w:firstLine="0"/>
        <w:rPr>
          <w:b w:val="0"/>
          <w:bCs/>
        </w:rPr>
      </w:pPr>
      <w:r>
        <w:rPr>
          <w:rFonts w:hint="eastAsia"/>
          <w:b w:val="0"/>
          <w:bCs/>
        </w:rPr>
        <w:t>投标人须具有履行招标文件所有设备、专业技术等要求的能力；</w:t>
      </w:r>
    </w:p>
    <w:p w14:paraId="55B2AA9F">
      <w:pPr>
        <w:pStyle w:val="75"/>
        <w:numPr>
          <w:ilvl w:val="0"/>
          <w:numId w:val="13"/>
        </w:numPr>
        <w:ind w:left="0" w:firstLine="0"/>
        <w:rPr>
          <w:b w:val="0"/>
          <w:bCs/>
        </w:rPr>
      </w:pPr>
      <w:r>
        <w:rPr>
          <w:rFonts w:hint="eastAsia"/>
          <w:b w:val="0"/>
          <w:bCs/>
        </w:rPr>
        <w:t>投标人须有依法缴纳税收和社会保障资金的良好记录；</w:t>
      </w:r>
    </w:p>
    <w:p w14:paraId="18F40717">
      <w:pPr>
        <w:pStyle w:val="75"/>
        <w:numPr>
          <w:ilvl w:val="0"/>
          <w:numId w:val="13"/>
        </w:numPr>
        <w:ind w:left="0" w:firstLine="0"/>
        <w:rPr>
          <w:b w:val="0"/>
          <w:bCs/>
        </w:rPr>
      </w:pPr>
      <w:r>
        <w:rPr>
          <w:rFonts w:hint="eastAsia"/>
          <w:b w:val="0"/>
          <w:bCs/>
        </w:rPr>
        <w:t>具有本次招标货物的供货、安装、售后服务等的相应资质；</w:t>
      </w:r>
    </w:p>
    <w:p w14:paraId="5D20C96F">
      <w:pPr>
        <w:pStyle w:val="75"/>
        <w:numPr>
          <w:ilvl w:val="0"/>
          <w:numId w:val="13"/>
        </w:numPr>
        <w:ind w:left="0" w:firstLine="0"/>
        <w:rPr>
          <w:b w:val="0"/>
          <w:bCs/>
        </w:rPr>
      </w:pPr>
      <w:r>
        <w:rPr>
          <w:rFonts w:hint="eastAsia"/>
          <w:b w:val="0"/>
          <w:bCs/>
        </w:rPr>
        <w:t>投标人须负责提供合理的便于运输的包装物，并承担相关费用；</w:t>
      </w:r>
    </w:p>
    <w:p w14:paraId="23DF8B8C">
      <w:pPr>
        <w:pStyle w:val="75"/>
        <w:numPr>
          <w:ilvl w:val="0"/>
          <w:numId w:val="13"/>
        </w:numPr>
        <w:ind w:left="0" w:firstLine="0"/>
        <w:rPr>
          <w:b w:val="0"/>
          <w:bCs/>
        </w:rPr>
      </w:pPr>
      <w:r>
        <w:rPr>
          <w:rFonts w:hint="eastAsia"/>
          <w:b w:val="0"/>
          <w:bCs/>
        </w:rPr>
        <w:t>投标人须认可招标人的工作指令，包括节、假日能正常开展工作的要求。</w:t>
      </w:r>
    </w:p>
    <w:p w14:paraId="1620A372">
      <w:pPr>
        <w:pStyle w:val="75"/>
        <w:numPr>
          <w:ilvl w:val="0"/>
          <w:numId w:val="13"/>
        </w:numPr>
        <w:ind w:left="0" w:firstLine="0"/>
        <w:rPr>
          <w:b w:val="0"/>
          <w:bCs/>
        </w:rPr>
      </w:pPr>
      <w:r>
        <w:rPr>
          <w:rFonts w:hint="eastAsia"/>
          <w:b w:val="0"/>
          <w:bCs/>
        </w:rPr>
        <w:t>拟投标人的直接或间接股东、法定代表人、董事、监事、高管非重汽员工及其亲属；</w:t>
      </w:r>
    </w:p>
    <w:p w14:paraId="62B9148A">
      <w:pPr>
        <w:pStyle w:val="75"/>
        <w:numPr>
          <w:ilvl w:val="0"/>
          <w:numId w:val="13"/>
        </w:numPr>
        <w:ind w:left="0" w:firstLine="0"/>
        <w:rPr>
          <w:b w:val="0"/>
          <w:bCs/>
        </w:rPr>
      </w:pPr>
      <w:r>
        <w:rPr>
          <w:rFonts w:hint="eastAsia"/>
          <w:b w:val="0"/>
          <w:bCs/>
        </w:rPr>
        <w:t>投标人必须是最终投标、签订合同的单位，不得以任何理由将已中标项目以任何形式转包或者分包给其他单位；</w:t>
      </w:r>
    </w:p>
    <w:p w14:paraId="288B4FB3">
      <w:pPr>
        <w:pStyle w:val="75"/>
        <w:numPr>
          <w:ilvl w:val="0"/>
          <w:numId w:val="13"/>
        </w:numPr>
        <w:ind w:left="0" w:firstLine="0"/>
        <w:rPr>
          <w:color w:val="FF0000"/>
        </w:rPr>
      </w:pPr>
      <w:r>
        <w:rPr>
          <w:rFonts w:hint="eastAsia"/>
          <w:b w:val="0"/>
          <w:bCs/>
        </w:rPr>
        <w:t>本次招标项目（</w:t>
      </w:r>
      <w:r>
        <w:rPr>
          <w:rFonts w:hint="eastAsia"/>
          <w:b w:val="0"/>
          <w:bCs/>
          <w:highlight w:val="yellow"/>
        </w:rPr>
        <w:t>不接受</w:t>
      </w:r>
      <w:r>
        <w:rPr>
          <w:rFonts w:hint="eastAsia"/>
          <w:b w:val="0"/>
          <w:bCs/>
        </w:rPr>
        <w:t>）联合体投标；</w:t>
      </w:r>
    </w:p>
    <w:p w14:paraId="53B92630">
      <w:pPr>
        <w:pStyle w:val="75"/>
        <w:numPr>
          <w:ilvl w:val="0"/>
          <w:numId w:val="13"/>
        </w:numPr>
        <w:ind w:left="0" w:firstLine="0"/>
        <w:rPr>
          <w:b w:val="0"/>
          <w:bCs/>
        </w:rPr>
      </w:pPr>
      <w:r>
        <w:rPr>
          <w:rFonts w:hint="eastAsia"/>
          <w:b w:val="0"/>
          <w:bCs/>
        </w:rPr>
        <w:t>法律、行政法规规定的其他条件；</w:t>
      </w:r>
    </w:p>
    <w:p w14:paraId="4AE01CDA">
      <w:pPr>
        <w:pStyle w:val="75"/>
        <w:numPr>
          <w:ilvl w:val="0"/>
          <w:numId w:val="13"/>
        </w:numPr>
        <w:ind w:left="0" w:firstLine="0"/>
        <w:rPr>
          <w:color w:val="FF0000"/>
        </w:rPr>
      </w:pPr>
      <w:r>
        <w:rPr>
          <w:rFonts w:hint="eastAsia"/>
          <w:b w:val="0"/>
          <w:bCs/>
        </w:rPr>
        <w:t>投标人是招标货物的制造商或制造商授权的经销商；一个制造商对同一品牌同一型号的货物,仅能委托一个代理商参加投标。如为代理商投标，需获得生产厂家正式授权，提供授权书原件，保证提供原厂售后服务并提供原厂售后服务承诺书原件。</w:t>
      </w:r>
    </w:p>
    <w:p w14:paraId="35137FEA">
      <w:pPr>
        <w:pStyle w:val="74"/>
      </w:pPr>
      <w:r>
        <w:rPr>
          <w:rFonts w:hint="eastAsia"/>
        </w:rPr>
        <w:t>招标文件的领取、答疑、应标及投标报名</w:t>
      </w:r>
    </w:p>
    <w:p w14:paraId="2367DCA4">
      <w:pPr>
        <w:pStyle w:val="78"/>
        <w:numPr>
          <w:ilvl w:val="0"/>
          <w:numId w:val="14"/>
        </w:numPr>
        <w:jc w:val="both"/>
      </w:pPr>
      <w:r>
        <w:rPr>
          <w:rFonts w:hint="eastAsia"/>
        </w:rPr>
        <w:t>发标时间：</w:t>
      </w:r>
      <w:r>
        <w:rPr>
          <w:rFonts w:hint="eastAsia"/>
          <w:highlight w:val="yellow"/>
        </w:rPr>
        <w:t>2026年</w:t>
      </w:r>
      <w:r>
        <w:rPr>
          <w:rFonts w:hint="eastAsia"/>
          <w:highlight w:val="yellow"/>
          <w:lang w:val="en-US" w:eastAsia="zh-CN"/>
        </w:rPr>
        <w:t>8</w:t>
      </w:r>
      <w:r>
        <w:rPr>
          <w:rFonts w:hint="eastAsia"/>
          <w:highlight w:val="yellow"/>
        </w:rPr>
        <w:t xml:space="preserve">月 </w:t>
      </w:r>
      <w:r>
        <w:rPr>
          <w:rFonts w:hint="eastAsia"/>
          <w:highlight w:val="yellow"/>
          <w:lang w:val="en-US" w:eastAsia="zh-CN"/>
        </w:rPr>
        <w:t>26</w:t>
      </w:r>
      <w:r>
        <w:rPr>
          <w:highlight w:val="yellow"/>
        </w:rPr>
        <w:t xml:space="preserve"> </w:t>
      </w:r>
      <w:r>
        <w:rPr>
          <w:rFonts w:hint="eastAsia"/>
          <w:highlight w:val="yellow"/>
        </w:rPr>
        <w:t>日</w:t>
      </w:r>
    </w:p>
    <w:p w14:paraId="7CBE20D3">
      <w:pPr>
        <w:pStyle w:val="78"/>
        <w:numPr>
          <w:ilvl w:val="0"/>
          <w:numId w:val="14"/>
        </w:numPr>
        <w:jc w:val="both"/>
        <w:rPr>
          <w:highlight w:val="yellow"/>
        </w:rPr>
      </w:pPr>
      <w:r>
        <w:rPr>
          <w:rFonts w:hint="eastAsia"/>
          <w:highlight w:val="yellow"/>
        </w:rPr>
        <w:t>招标文件领取方式、地点及领取截止时间：</w:t>
      </w:r>
    </w:p>
    <w:p w14:paraId="4F27A16D">
      <w:pPr>
        <w:pStyle w:val="78"/>
        <w:jc w:val="both"/>
      </w:pPr>
      <w:r>
        <w:rPr>
          <w:rFonts w:hint="eastAsia"/>
        </w:rPr>
        <w:t>2</w:t>
      </w:r>
      <w:r>
        <w:t>.1.时间：2026年</w:t>
      </w:r>
      <w:r>
        <w:rPr>
          <w:rFonts w:hint="eastAsia"/>
          <w:lang w:val="en-US" w:eastAsia="zh-CN"/>
        </w:rPr>
        <w:t>8</w:t>
      </w:r>
      <w:r>
        <w:t>月</w:t>
      </w:r>
      <w:r>
        <w:rPr>
          <w:rFonts w:hint="eastAsia"/>
        </w:rPr>
        <w:t xml:space="preserve"> </w:t>
      </w:r>
      <w:r>
        <w:rPr>
          <w:rFonts w:hint="eastAsia"/>
          <w:lang w:val="en-US" w:eastAsia="zh-CN"/>
        </w:rPr>
        <w:t>26</w:t>
      </w:r>
      <w:r>
        <w:t xml:space="preserve"> 日-2026年</w:t>
      </w:r>
      <w:r>
        <w:rPr>
          <w:rFonts w:hint="eastAsia"/>
          <w:lang w:val="en-US" w:eastAsia="zh-CN"/>
        </w:rPr>
        <w:t>9</w:t>
      </w:r>
      <w:r>
        <w:rPr>
          <w:rFonts w:hint="eastAsia"/>
        </w:rPr>
        <w:t xml:space="preserve"> </w:t>
      </w:r>
      <w:r>
        <w:t xml:space="preserve">月 </w:t>
      </w:r>
      <w:r>
        <w:rPr>
          <w:rFonts w:hint="eastAsia"/>
          <w:lang w:val="en-US" w:eastAsia="zh-CN"/>
        </w:rPr>
        <w:t>8</w:t>
      </w:r>
      <w:r>
        <w:rPr>
          <w:rFonts w:hint="eastAsia"/>
        </w:rPr>
        <w:t xml:space="preserve"> </w:t>
      </w:r>
      <w:r>
        <w:t>日（以重汽e采通显示为准）</w:t>
      </w:r>
      <w:r>
        <w:rPr>
          <w:rFonts w:hint="eastAsia"/>
        </w:rPr>
        <w:t>；</w:t>
      </w:r>
    </w:p>
    <w:p w14:paraId="73C26F07">
      <w:pPr>
        <w:pStyle w:val="78"/>
        <w:jc w:val="both"/>
      </w:pPr>
      <w:r>
        <w:rPr>
          <w:rFonts w:hint="eastAsia"/>
        </w:rPr>
        <w:t>2</w:t>
      </w:r>
      <w:r>
        <w:t>.2.方式：招标人首先</w:t>
      </w:r>
      <w:r>
        <w:rPr>
          <w:rFonts w:hint="eastAsia"/>
        </w:rPr>
        <w:t>在e采通系统中</w:t>
      </w:r>
      <w:r>
        <w:t>对投标报名单位的资格证明文件进行审核，对于资格审核通过的投标人，e采通自动推送</w:t>
      </w:r>
      <w:r>
        <w:rPr>
          <w:rFonts w:hint="eastAsia"/>
        </w:rPr>
        <w:t>；</w:t>
      </w:r>
    </w:p>
    <w:p w14:paraId="05F7585F">
      <w:pPr>
        <w:pStyle w:val="78"/>
        <w:jc w:val="both"/>
      </w:pPr>
      <w:r>
        <w:rPr>
          <w:rFonts w:hint="eastAsia"/>
        </w:rPr>
        <w:t>2</w:t>
      </w:r>
      <w:r>
        <w:t>.3技术细节所需材料或部分相关图纸向答疑人获取。</w:t>
      </w:r>
    </w:p>
    <w:p w14:paraId="426087CC">
      <w:pPr>
        <w:pStyle w:val="78"/>
        <w:numPr>
          <w:ilvl w:val="0"/>
          <w:numId w:val="14"/>
        </w:numPr>
        <w:jc w:val="both"/>
      </w:pPr>
      <w:r>
        <w:rPr>
          <w:rFonts w:hint="eastAsia"/>
        </w:rPr>
        <w:t>答疑时间：</w:t>
      </w:r>
      <w:r>
        <w:rPr>
          <w:rFonts w:hint="eastAsia"/>
          <w:highlight w:val="yellow"/>
        </w:rPr>
        <w:t>2026年</w:t>
      </w:r>
      <w:r>
        <w:rPr>
          <w:rFonts w:hint="eastAsia"/>
          <w:highlight w:val="yellow"/>
          <w:lang w:val="en-US" w:eastAsia="zh-CN"/>
        </w:rPr>
        <w:t>9</w:t>
      </w:r>
      <w:r>
        <w:rPr>
          <w:rFonts w:hint="eastAsia"/>
          <w:highlight w:val="yellow"/>
        </w:rPr>
        <w:t xml:space="preserve">月 </w:t>
      </w:r>
      <w:r>
        <w:rPr>
          <w:rFonts w:hint="eastAsia"/>
          <w:highlight w:val="yellow"/>
          <w:lang w:val="en-US" w:eastAsia="zh-CN"/>
        </w:rPr>
        <w:t>15</w:t>
      </w:r>
      <w:r>
        <w:rPr>
          <w:rFonts w:hint="eastAsia"/>
          <w:highlight w:val="yellow"/>
        </w:rPr>
        <w:t xml:space="preserve"> 日</w:t>
      </w:r>
      <w:r>
        <w:rPr>
          <w:rFonts w:hint="eastAsia"/>
          <w:highlight w:val="yellow"/>
          <w:lang w:val="en-US" w:eastAsia="zh-CN"/>
        </w:rPr>
        <w:t>9:30</w:t>
      </w:r>
      <w:r>
        <w:rPr>
          <w:rFonts w:hint="eastAsia"/>
          <w:highlight w:val="yellow"/>
        </w:rPr>
        <w:t>前</w:t>
      </w:r>
    </w:p>
    <w:p w14:paraId="65804CE9">
      <w:pPr>
        <w:pStyle w:val="78"/>
        <w:numPr>
          <w:ilvl w:val="0"/>
          <w:numId w:val="14"/>
        </w:numPr>
        <w:ind w:left="0" w:firstLine="0"/>
        <w:jc w:val="both"/>
      </w:pPr>
      <w:r>
        <w:rPr>
          <w:rFonts w:hint="eastAsia"/>
        </w:rPr>
        <w:t>提交疑问方式：将答疑问题以word文件格式发送至联系人邮件内，并电话联系工作人员查收，</w:t>
      </w:r>
      <w:r>
        <w:rPr>
          <w:rFonts w:hint="eastAsia"/>
          <w:b/>
          <w:bCs/>
        </w:rPr>
        <w:t>邮件名格式为：XXX公司（五个字以内公司简称）XX项目答疑文件。同时必须在邮件中以文字方式提供投标人全称、投标授权人姓名、联系方式（固定电话、手机、电子邮箱），并提供附件2法定代表人授权委托书。</w:t>
      </w:r>
    </w:p>
    <w:p w14:paraId="1EC38BEB">
      <w:pPr>
        <w:pStyle w:val="78"/>
        <w:numPr>
          <w:ilvl w:val="0"/>
          <w:numId w:val="14"/>
        </w:numPr>
        <w:jc w:val="both"/>
      </w:pPr>
      <w:r>
        <w:rPr>
          <w:rFonts w:hint="eastAsia"/>
        </w:rPr>
        <w:t>领取答疑、澄清和修改文件时间：</w:t>
      </w:r>
      <w:r>
        <w:rPr>
          <w:rFonts w:hint="eastAsia"/>
          <w:highlight w:val="yellow"/>
        </w:rPr>
        <w:t>2026年</w:t>
      </w:r>
      <w:r>
        <w:rPr>
          <w:rFonts w:hint="eastAsia"/>
          <w:highlight w:val="yellow"/>
          <w:lang w:val="en-US" w:eastAsia="zh-CN"/>
        </w:rPr>
        <w:t>9</w:t>
      </w:r>
      <w:r>
        <w:rPr>
          <w:rFonts w:hint="eastAsia"/>
          <w:highlight w:val="yellow"/>
        </w:rPr>
        <w:t xml:space="preserve"> 月</w:t>
      </w:r>
      <w:r>
        <w:rPr>
          <w:rFonts w:hint="eastAsia"/>
          <w:highlight w:val="yellow"/>
          <w:lang w:val="en-US" w:eastAsia="zh-CN"/>
        </w:rPr>
        <w:t>15</w:t>
      </w:r>
      <w:r>
        <w:rPr>
          <w:highlight w:val="yellow"/>
        </w:rPr>
        <w:t xml:space="preserve"> </w:t>
      </w:r>
      <w:r>
        <w:rPr>
          <w:rFonts w:hint="eastAsia"/>
          <w:highlight w:val="yellow"/>
        </w:rPr>
        <w:t>日</w:t>
      </w:r>
      <w:r>
        <w:rPr>
          <w:rFonts w:hint="eastAsia"/>
          <w:highlight w:val="yellow"/>
          <w:lang w:val="en-US" w:eastAsia="zh-CN"/>
        </w:rPr>
        <w:t>9:30</w:t>
      </w:r>
      <w:r>
        <w:rPr>
          <w:rFonts w:hint="eastAsia"/>
          <w:highlight w:val="yellow"/>
        </w:rPr>
        <w:t>前</w:t>
      </w:r>
    </w:p>
    <w:p w14:paraId="6D43005A">
      <w:pPr>
        <w:pStyle w:val="78"/>
        <w:numPr>
          <w:ilvl w:val="0"/>
          <w:numId w:val="14"/>
        </w:numPr>
        <w:ind w:left="0" w:firstLine="0"/>
        <w:jc w:val="both"/>
      </w:pPr>
      <w:r>
        <w:rPr>
          <w:rFonts w:hint="eastAsia"/>
        </w:rPr>
        <w:t>答疑、澄清和修改文件方式：招标人将以电子邮件的方式将招标文件的答疑澄清文件发送至答疑文件提交时登记的电子邮箱。</w:t>
      </w:r>
    </w:p>
    <w:p w14:paraId="3EBC38F7">
      <w:pPr>
        <w:pStyle w:val="78"/>
        <w:numPr>
          <w:ilvl w:val="0"/>
          <w:numId w:val="14"/>
        </w:numPr>
        <w:jc w:val="both"/>
      </w:pPr>
      <w:r>
        <w:rPr>
          <w:rFonts w:hint="eastAsia"/>
        </w:rPr>
        <w:t>报名方式：投标方需在重汽e采通平台完成注册，并完善信息，具体可参考网址首页下放的《供应商用户手册》。（重汽e采通官方网址：https://ecaitong.sinotruk.com:8012/#/login）,在报名截止时间前在重汽e采通上完成应标。</w:t>
      </w:r>
    </w:p>
    <w:p w14:paraId="5300A840">
      <w:pPr>
        <w:pStyle w:val="78"/>
        <w:numPr>
          <w:ilvl w:val="0"/>
          <w:numId w:val="14"/>
        </w:numPr>
        <w:jc w:val="both"/>
      </w:pPr>
      <w:r>
        <w:rPr>
          <w:rFonts w:hint="eastAsia"/>
        </w:rPr>
        <w:t>应标截止时间：</w:t>
      </w:r>
      <w:r>
        <w:rPr>
          <w:rFonts w:hint="eastAsia"/>
          <w:highlight w:val="yellow"/>
        </w:rPr>
        <w:t>2026年</w:t>
      </w:r>
      <w:r>
        <w:rPr>
          <w:rFonts w:hint="eastAsia"/>
          <w:highlight w:val="yellow"/>
          <w:lang w:val="en-US" w:eastAsia="zh-CN"/>
        </w:rPr>
        <w:t>9</w:t>
      </w:r>
      <w:r>
        <w:rPr>
          <w:rFonts w:hint="eastAsia"/>
          <w:highlight w:val="yellow"/>
        </w:rPr>
        <w:t xml:space="preserve"> 月 </w:t>
      </w:r>
      <w:r>
        <w:rPr>
          <w:rFonts w:hint="eastAsia"/>
          <w:highlight w:val="yellow"/>
          <w:lang w:val="en-US" w:eastAsia="zh-CN"/>
        </w:rPr>
        <w:t>8</w:t>
      </w:r>
      <w:r>
        <w:rPr>
          <w:rFonts w:hint="eastAsia"/>
          <w:highlight w:val="yellow"/>
        </w:rPr>
        <w:t xml:space="preserve"> 日</w:t>
      </w:r>
      <w:r>
        <w:rPr>
          <w:rFonts w:hint="eastAsia"/>
          <w:highlight w:val="yellow"/>
          <w:lang w:val="en-US" w:eastAsia="zh-CN"/>
        </w:rPr>
        <w:t>17:00</w:t>
      </w:r>
    </w:p>
    <w:p w14:paraId="51BCEA8E">
      <w:pPr>
        <w:pStyle w:val="74"/>
        <w:rPr>
          <w:rFonts w:ascii="宋体" w:eastAsia="宋体"/>
        </w:rPr>
      </w:pPr>
      <w:r>
        <w:rPr>
          <w:rFonts w:hint="eastAsia"/>
        </w:rPr>
        <w:t>投标文件编制</w:t>
      </w:r>
    </w:p>
    <w:p w14:paraId="1A351EE8">
      <w:pPr>
        <w:pStyle w:val="75"/>
        <w:numPr>
          <w:ilvl w:val="0"/>
          <w:numId w:val="15"/>
        </w:numPr>
        <w:ind w:firstLine="0"/>
        <w:rPr>
          <w:b w:val="0"/>
        </w:rPr>
      </w:pPr>
      <w:r>
        <w:rPr>
          <w:rFonts w:hint="eastAsia"/>
          <w:b w:val="0"/>
        </w:rPr>
        <w:t>投标文件的组成</w:t>
      </w:r>
    </w:p>
    <w:p w14:paraId="3D617E01">
      <w:pPr>
        <w:pStyle w:val="75"/>
        <w:numPr>
          <w:ilvl w:val="0"/>
          <w:numId w:val="0"/>
        </w:numPr>
        <w:rPr>
          <w:b w:val="0"/>
          <w:bCs/>
        </w:rPr>
      </w:pPr>
      <w:r>
        <w:rPr>
          <w:rFonts w:hint="eastAsia"/>
          <w:b w:val="0"/>
          <w:bCs/>
        </w:rPr>
        <w:t>投标人编写的投标文件由《投标文件（资质标）》、《投标文件（技术标）》、《投标文件（商务标）》（开标一览表）文件组成，共计</w:t>
      </w:r>
      <w:r>
        <w:rPr>
          <w:rFonts w:hint="eastAsia"/>
          <w:b w:val="0"/>
          <w:bCs/>
          <w:u w:val="single"/>
        </w:rPr>
        <w:t xml:space="preserve"> 4 </w:t>
      </w:r>
      <w:r>
        <w:rPr>
          <w:rFonts w:hint="eastAsia"/>
          <w:b w:val="0"/>
          <w:bCs/>
        </w:rPr>
        <w:t>个文件。</w:t>
      </w:r>
    </w:p>
    <w:p w14:paraId="292CAF57">
      <w:pPr>
        <w:pStyle w:val="76"/>
        <w:numPr>
          <w:ilvl w:val="0"/>
          <w:numId w:val="16"/>
        </w:numPr>
        <w:rPr>
          <w:b w:val="0"/>
          <w:bCs/>
        </w:rPr>
      </w:pPr>
      <w:r>
        <w:rPr>
          <w:rFonts w:hint="eastAsia"/>
          <w:b w:val="0"/>
          <w:bCs/>
        </w:rPr>
        <w:t>资质文件：</w:t>
      </w:r>
    </w:p>
    <w:p w14:paraId="6E5828E0">
      <w:pPr>
        <w:pStyle w:val="77"/>
        <w:numPr>
          <w:ilvl w:val="0"/>
          <w:numId w:val="17"/>
        </w:numPr>
        <w:rPr>
          <w:bCs/>
        </w:rPr>
      </w:pPr>
      <w:r>
        <w:rPr>
          <w:rFonts w:hint="eastAsia"/>
          <w:bCs/>
        </w:rPr>
        <w:t>法定代表人身份证明；</w:t>
      </w:r>
    </w:p>
    <w:p w14:paraId="138137FB">
      <w:pPr>
        <w:pStyle w:val="77"/>
        <w:numPr>
          <w:ilvl w:val="0"/>
          <w:numId w:val="17"/>
        </w:numPr>
        <w:rPr>
          <w:bCs/>
        </w:rPr>
      </w:pPr>
      <w:r>
        <w:rPr>
          <w:rFonts w:hint="eastAsia"/>
          <w:bCs/>
        </w:rPr>
        <w:t>法定代表人授权委托书（授权人需带身份证原件）；</w:t>
      </w:r>
    </w:p>
    <w:p w14:paraId="630BDBAD">
      <w:pPr>
        <w:pStyle w:val="77"/>
        <w:numPr>
          <w:ilvl w:val="0"/>
          <w:numId w:val="17"/>
        </w:numPr>
        <w:rPr>
          <w:bCs/>
        </w:rPr>
      </w:pPr>
      <w:r>
        <w:rPr>
          <w:rFonts w:hint="eastAsia"/>
          <w:bCs/>
        </w:rPr>
        <w:t>营业执照副本原件或复印件并加盖公章；</w:t>
      </w:r>
    </w:p>
    <w:p w14:paraId="7FEF7EBD">
      <w:pPr>
        <w:pStyle w:val="77"/>
        <w:numPr>
          <w:ilvl w:val="0"/>
          <w:numId w:val="17"/>
        </w:numPr>
        <w:ind w:left="0" w:firstLine="0"/>
        <w:rPr>
          <w:bCs/>
        </w:rPr>
      </w:pPr>
      <w:r>
        <w:rPr>
          <w:rFonts w:hint="eastAsia"/>
          <w:bCs/>
        </w:rPr>
        <w:t>投标人应具有相应生产证明，若非原厂商需提供原厂商授权书（原件或加盖投标单位公章的彩色打印件）；</w:t>
      </w:r>
    </w:p>
    <w:p w14:paraId="79AC20BD">
      <w:pPr>
        <w:pStyle w:val="77"/>
        <w:numPr>
          <w:ilvl w:val="0"/>
          <w:numId w:val="17"/>
        </w:numPr>
        <w:ind w:left="0" w:firstLine="0"/>
        <w:rPr>
          <w:bCs/>
        </w:rPr>
      </w:pPr>
      <w:r>
        <w:rPr>
          <w:rFonts w:hint="eastAsia"/>
          <w:bCs/>
        </w:rPr>
        <w:t>证明投标人满足投标资料表中列出的业绩要求的文件；</w:t>
      </w:r>
    </w:p>
    <w:p w14:paraId="1473A631">
      <w:pPr>
        <w:pStyle w:val="77"/>
        <w:numPr>
          <w:ilvl w:val="0"/>
          <w:numId w:val="17"/>
        </w:numPr>
        <w:ind w:left="0" w:firstLine="0"/>
        <w:rPr>
          <w:bCs/>
        </w:rPr>
      </w:pPr>
      <w:r>
        <w:rPr>
          <w:rFonts w:hint="eastAsia"/>
          <w:bCs/>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56478C1A">
      <w:pPr>
        <w:pStyle w:val="77"/>
        <w:numPr>
          <w:ilvl w:val="0"/>
          <w:numId w:val="17"/>
        </w:numPr>
        <w:rPr>
          <w:bCs/>
        </w:rPr>
      </w:pPr>
      <w:r>
        <w:rPr>
          <w:rFonts w:hint="eastAsia"/>
          <w:bCs/>
        </w:rPr>
        <w:t>企业最近半年完税证明、信用证明材料（征信报告）；</w:t>
      </w:r>
    </w:p>
    <w:p w14:paraId="7DAB689A">
      <w:pPr>
        <w:pStyle w:val="77"/>
        <w:numPr>
          <w:ilvl w:val="0"/>
          <w:numId w:val="17"/>
        </w:numPr>
        <w:rPr>
          <w:bCs/>
        </w:rPr>
      </w:pPr>
      <w:r>
        <w:rPr>
          <w:rFonts w:hint="eastAsia"/>
          <w:bCs/>
        </w:rPr>
        <w:t>年度纳税信用评价信息（可从电子税务局查询截图，需加盖公章）；</w:t>
      </w:r>
    </w:p>
    <w:p w14:paraId="553B5294">
      <w:pPr>
        <w:pStyle w:val="77"/>
        <w:numPr>
          <w:ilvl w:val="0"/>
          <w:numId w:val="17"/>
        </w:numPr>
        <w:rPr>
          <w:bCs/>
        </w:rPr>
      </w:pPr>
      <w:r>
        <w:rPr>
          <w:rFonts w:hint="eastAsia"/>
          <w:bCs/>
        </w:rPr>
        <w:t>企业对外担保说明（写明贵单位对外有无对外担保和质押业务，需加盖公章）。</w:t>
      </w:r>
    </w:p>
    <w:p w14:paraId="14930191">
      <w:pPr>
        <w:pStyle w:val="77"/>
        <w:numPr>
          <w:ilvl w:val="0"/>
          <w:numId w:val="17"/>
        </w:numPr>
        <w:rPr>
          <w:bCs/>
        </w:rPr>
      </w:pPr>
      <w:r>
        <w:rPr>
          <w:rFonts w:hint="eastAsia"/>
          <w:bCs/>
        </w:rPr>
        <w:t>信用中国截图或国家企业信用信息公示系统截图；</w:t>
      </w:r>
    </w:p>
    <w:p w14:paraId="5BC93A5F">
      <w:pPr>
        <w:pStyle w:val="77"/>
        <w:numPr>
          <w:ilvl w:val="0"/>
          <w:numId w:val="17"/>
        </w:numPr>
        <w:rPr>
          <w:bCs/>
        </w:rPr>
      </w:pPr>
      <w:r>
        <w:rPr>
          <w:rFonts w:hint="eastAsia"/>
          <w:bCs/>
        </w:rPr>
        <w:t>招标文件中要求的其它资格证明文件。</w:t>
      </w:r>
    </w:p>
    <w:p w14:paraId="06DB2757">
      <w:pPr>
        <w:pStyle w:val="77"/>
        <w:numPr>
          <w:ilvl w:val="0"/>
          <w:numId w:val="18"/>
        </w:numPr>
        <w:ind w:left="10" w:firstLine="0"/>
        <w:rPr>
          <w:bCs/>
        </w:rPr>
      </w:pPr>
      <w:r>
        <w:rPr>
          <w:rFonts w:hint="eastAsia"/>
          <w:bCs/>
        </w:rPr>
        <w:t>对于投标人资质审核不通过的，招标人有权拒绝其投标。</w:t>
      </w:r>
    </w:p>
    <w:p w14:paraId="0FCD4018">
      <w:pPr>
        <w:pStyle w:val="76"/>
        <w:numPr>
          <w:ilvl w:val="0"/>
          <w:numId w:val="16"/>
        </w:numPr>
        <w:rPr>
          <w:b w:val="0"/>
          <w:bCs/>
        </w:rPr>
      </w:pPr>
      <w:r>
        <w:rPr>
          <w:rFonts w:hint="eastAsia"/>
          <w:b w:val="0"/>
          <w:bCs/>
        </w:rPr>
        <w:t>技术标：</w:t>
      </w:r>
    </w:p>
    <w:p w14:paraId="2314361F">
      <w:pPr>
        <w:pStyle w:val="77"/>
        <w:numPr>
          <w:ilvl w:val="0"/>
          <w:numId w:val="19"/>
        </w:numPr>
        <w:rPr>
          <w:bCs/>
        </w:rPr>
      </w:pPr>
      <w:r>
        <w:rPr>
          <w:rFonts w:hint="eastAsia"/>
          <w:bCs/>
        </w:rPr>
        <w:t>技术配置对比表；</w:t>
      </w:r>
    </w:p>
    <w:p w14:paraId="33E913D7">
      <w:pPr>
        <w:pStyle w:val="77"/>
        <w:numPr>
          <w:ilvl w:val="0"/>
          <w:numId w:val="19"/>
        </w:numPr>
        <w:rPr>
          <w:bCs/>
        </w:rPr>
      </w:pPr>
      <w:r>
        <w:rPr>
          <w:rFonts w:hint="eastAsia"/>
          <w:bCs/>
        </w:rPr>
        <w:t>投标设备配置明细表；</w:t>
      </w:r>
    </w:p>
    <w:p w14:paraId="596B0AC2">
      <w:pPr>
        <w:pStyle w:val="77"/>
        <w:numPr>
          <w:ilvl w:val="0"/>
          <w:numId w:val="19"/>
        </w:numPr>
        <w:rPr>
          <w:bCs/>
        </w:rPr>
      </w:pPr>
      <w:r>
        <w:rPr>
          <w:rFonts w:hint="eastAsia"/>
          <w:bCs/>
        </w:rPr>
        <w:t>技术规格偏离表；</w:t>
      </w:r>
    </w:p>
    <w:p w14:paraId="3F0C78EA">
      <w:pPr>
        <w:pStyle w:val="77"/>
        <w:numPr>
          <w:ilvl w:val="0"/>
          <w:numId w:val="19"/>
        </w:numPr>
        <w:rPr>
          <w:bCs/>
        </w:rPr>
      </w:pPr>
      <w:r>
        <w:rPr>
          <w:rFonts w:hint="eastAsia"/>
          <w:bCs/>
        </w:rPr>
        <w:t>技术性能、参数的描述；</w:t>
      </w:r>
      <w:r>
        <w:rPr>
          <w:bCs/>
        </w:rPr>
        <w:t xml:space="preserve"> </w:t>
      </w:r>
    </w:p>
    <w:p w14:paraId="6E9441E1">
      <w:pPr>
        <w:pStyle w:val="77"/>
        <w:numPr>
          <w:ilvl w:val="0"/>
          <w:numId w:val="19"/>
        </w:numPr>
        <w:rPr>
          <w:bCs/>
        </w:rPr>
      </w:pPr>
      <w:r>
        <w:rPr>
          <w:rFonts w:hint="eastAsia"/>
          <w:bCs/>
        </w:rPr>
        <w:t>备品备件工具材料明细表；</w:t>
      </w:r>
      <w:r>
        <w:rPr>
          <w:bCs/>
        </w:rPr>
        <w:t xml:space="preserve"> </w:t>
      </w:r>
    </w:p>
    <w:p w14:paraId="5D7D6BF4">
      <w:pPr>
        <w:pStyle w:val="76"/>
        <w:numPr>
          <w:ilvl w:val="0"/>
          <w:numId w:val="16"/>
        </w:numPr>
        <w:rPr>
          <w:b w:val="0"/>
          <w:bCs/>
        </w:rPr>
      </w:pPr>
      <w:r>
        <w:rPr>
          <w:rFonts w:hint="eastAsia"/>
          <w:b w:val="0"/>
          <w:bCs/>
        </w:rPr>
        <w:t>商务标：</w:t>
      </w:r>
    </w:p>
    <w:p w14:paraId="6556353C">
      <w:pPr>
        <w:pStyle w:val="77"/>
        <w:numPr>
          <w:ilvl w:val="0"/>
          <w:numId w:val="20"/>
        </w:numPr>
        <w:rPr>
          <w:bCs/>
        </w:rPr>
      </w:pPr>
      <w:r>
        <w:rPr>
          <w:rFonts w:hint="eastAsia"/>
          <w:bCs/>
        </w:rPr>
        <w:t>开标一览表；</w:t>
      </w:r>
    </w:p>
    <w:p w14:paraId="43A49B58">
      <w:pPr>
        <w:pStyle w:val="77"/>
        <w:numPr>
          <w:ilvl w:val="0"/>
          <w:numId w:val="20"/>
        </w:numPr>
        <w:rPr>
          <w:bCs/>
        </w:rPr>
      </w:pPr>
      <w:r>
        <w:rPr>
          <w:rFonts w:hint="eastAsia"/>
          <w:bCs/>
        </w:rPr>
        <w:t>投标函（格式见附件）;</w:t>
      </w:r>
    </w:p>
    <w:p w14:paraId="744840E8">
      <w:pPr>
        <w:pStyle w:val="77"/>
        <w:numPr>
          <w:ilvl w:val="0"/>
          <w:numId w:val="20"/>
        </w:numPr>
        <w:rPr>
          <w:bCs/>
        </w:rPr>
      </w:pPr>
      <w:r>
        <w:rPr>
          <w:rFonts w:hint="eastAsia"/>
          <w:bCs/>
        </w:rPr>
        <w:t>商务条款偏离表；</w:t>
      </w:r>
    </w:p>
    <w:p w14:paraId="363D2BDF">
      <w:pPr>
        <w:pStyle w:val="77"/>
        <w:numPr>
          <w:ilvl w:val="0"/>
          <w:numId w:val="20"/>
        </w:numPr>
        <w:rPr>
          <w:bCs/>
        </w:rPr>
      </w:pPr>
      <w:r>
        <w:rPr>
          <w:rFonts w:hint="eastAsia"/>
          <w:bCs/>
        </w:rPr>
        <w:t>投标货物分项报价表；</w:t>
      </w:r>
    </w:p>
    <w:p w14:paraId="6592FE7C">
      <w:pPr>
        <w:pStyle w:val="77"/>
        <w:numPr>
          <w:ilvl w:val="0"/>
          <w:numId w:val="20"/>
        </w:numPr>
        <w:rPr>
          <w:bCs/>
        </w:rPr>
      </w:pPr>
      <w:r>
        <w:rPr>
          <w:rFonts w:hint="eastAsia"/>
          <w:bCs/>
        </w:rPr>
        <w:t>备配件目录价格及折扣报价表；</w:t>
      </w:r>
    </w:p>
    <w:p w14:paraId="63347556">
      <w:pPr>
        <w:pStyle w:val="77"/>
        <w:numPr>
          <w:ilvl w:val="0"/>
          <w:numId w:val="18"/>
        </w:numPr>
        <w:ind w:left="10" w:firstLine="0"/>
        <w:rPr>
          <w:bCs/>
        </w:rPr>
      </w:pPr>
      <w:r>
        <w:rPr>
          <w:rFonts w:hint="eastAsia"/>
          <w:bCs/>
        </w:rPr>
        <w:t>商务报价注意内容：最高投标限价（招标控制价）：人民币</w:t>
      </w:r>
      <w:r>
        <w:rPr>
          <w:rFonts w:hint="eastAsia"/>
          <w:bCs/>
          <w:highlight w:val="yellow"/>
          <w:u w:val="single"/>
        </w:rPr>
        <w:t xml:space="preserve">  </w:t>
      </w:r>
      <w:r>
        <w:rPr>
          <w:bCs/>
          <w:highlight w:val="yellow"/>
          <w:u w:val="single"/>
        </w:rPr>
        <w:t>27.6850</w:t>
      </w:r>
      <w:r>
        <w:rPr>
          <w:rFonts w:hint="eastAsia"/>
          <w:bCs/>
          <w:highlight w:val="yellow"/>
          <w:u w:val="single"/>
        </w:rPr>
        <w:t xml:space="preserve">  </w:t>
      </w:r>
      <w:r>
        <w:rPr>
          <w:rFonts w:hint="eastAsia"/>
          <w:bCs/>
        </w:rPr>
        <w:t>万元（含</w:t>
      </w:r>
      <w:r>
        <w:rPr>
          <w:rFonts w:hint="eastAsia"/>
          <w:bCs/>
          <w:highlight w:val="yellow"/>
          <w:u w:val="single"/>
        </w:rPr>
        <w:t xml:space="preserve"> 13 </w:t>
      </w:r>
      <w:r>
        <w:rPr>
          <w:rFonts w:hint="eastAsia"/>
          <w:bCs/>
        </w:rPr>
        <w:t>%增值税），超过投标限价无法投标。</w:t>
      </w:r>
    </w:p>
    <w:p w14:paraId="1050BED0">
      <w:pPr>
        <w:pStyle w:val="75"/>
        <w:numPr>
          <w:ilvl w:val="0"/>
          <w:numId w:val="15"/>
        </w:numPr>
        <w:ind w:firstLine="0"/>
        <w:rPr>
          <w:b w:val="0"/>
        </w:rPr>
      </w:pPr>
      <w:r>
        <w:rPr>
          <w:rFonts w:hint="eastAsia"/>
          <w:b w:val="0"/>
        </w:rPr>
        <w:t>投标文件的投递</w:t>
      </w:r>
    </w:p>
    <w:p w14:paraId="0530C783">
      <w:pPr>
        <w:pStyle w:val="77"/>
        <w:numPr>
          <w:ilvl w:val="0"/>
          <w:numId w:val="21"/>
        </w:numPr>
        <w:rPr>
          <w:bCs/>
        </w:rPr>
      </w:pPr>
      <w:r>
        <w:rPr>
          <w:rFonts w:hint="eastAsia"/>
          <w:bCs/>
        </w:rPr>
        <w:t>投标方式：投标人应提供投标文件原件，并将原件扫描后上传e采通，包括：《投标文件（资质</w:t>
      </w:r>
    </w:p>
    <w:p w14:paraId="38CE987E">
      <w:pPr>
        <w:pStyle w:val="77"/>
        <w:numPr>
          <w:ilvl w:val="0"/>
          <w:numId w:val="0"/>
        </w:numPr>
        <w:rPr>
          <w:bCs/>
          <w:highlight w:val="yellow"/>
        </w:rPr>
      </w:pPr>
      <w:r>
        <w:rPr>
          <w:rFonts w:hint="eastAsia"/>
          <w:bCs/>
        </w:rPr>
        <w:t>文件）》、《投标文件（技术标）》、《投标文件（商务标）》、《投标文件（开标一览表）》。原件需分4个包封存，并注明资质材料/技术标/商务标/开标一览表、项目名称、地址、电话、投标人名称（加盖公章），于开标前提交。</w:t>
      </w:r>
    </w:p>
    <w:p w14:paraId="2E33AE85">
      <w:pPr>
        <w:pStyle w:val="77"/>
        <w:numPr>
          <w:ilvl w:val="0"/>
          <w:numId w:val="21"/>
        </w:numPr>
        <w:rPr>
          <w:bCs/>
        </w:rPr>
      </w:pPr>
      <w:r>
        <w:rPr>
          <w:rFonts w:hint="eastAsia"/>
          <w:bCs/>
        </w:rPr>
        <w:t>邮寄地址：中国重汽集团杭州发动机有限公司</w:t>
      </w:r>
    </w:p>
    <w:p w14:paraId="2F49B849">
      <w:pPr>
        <w:pStyle w:val="77"/>
        <w:numPr>
          <w:ilvl w:val="0"/>
          <w:numId w:val="21"/>
        </w:numPr>
        <w:rPr>
          <w:bCs/>
        </w:rPr>
      </w:pPr>
      <w:r>
        <w:rPr>
          <w:rFonts w:hint="eastAsia"/>
          <w:bCs/>
        </w:rPr>
        <w:t>联系人及联系方式：黄工 13958725765</w:t>
      </w:r>
    </w:p>
    <w:p w14:paraId="083A8FC8">
      <w:pPr>
        <w:pStyle w:val="77"/>
        <w:numPr>
          <w:ilvl w:val="0"/>
          <w:numId w:val="21"/>
        </w:numPr>
        <w:rPr>
          <w:bCs/>
        </w:rPr>
      </w:pPr>
      <w:r>
        <w:rPr>
          <w:rFonts w:hint="eastAsia"/>
          <w:bCs/>
        </w:rPr>
        <w:t>投标文件递交截止时间：</w:t>
      </w:r>
      <w:r>
        <w:rPr>
          <w:rFonts w:hint="eastAsia"/>
          <w:bCs/>
          <w:highlight w:val="yellow"/>
        </w:rPr>
        <w:t>2026年</w:t>
      </w:r>
      <w:r>
        <w:rPr>
          <w:rFonts w:hint="eastAsia"/>
          <w:bCs/>
          <w:highlight w:val="yellow"/>
          <w:lang w:val="en-US" w:eastAsia="zh-CN"/>
        </w:rPr>
        <w:t>9</w:t>
      </w:r>
      <w:r>
        <w:rPr>
          <w:rFonts w:hint="eastAsia"/>
          <w:bCs/>
          <w:highlight w:val="yellow"/>
        </w:rPr>
        <w:t xml:space="preserve">月 </w:t>
      </w:r>
      <w:r>
        <w:rPr>
          <w:rFonts w:hint="eastAsia"/>
          <w:bCs/>
          <w:highlight w:val="yellow"/>
          <w:lang w:val="en-US" w:eastAsia="zh-CN"/>
        </w:rPr>
        <w:t>15</w:t>
      </w:r>
      <w:r>
        <w:rPr>
          <w:rFonts w:hint="eastAsia"/>
          <w:bCs/>
          <w:highlight w:val="yellow"/>
        </w:rPr>
        <w:t xml:space="preserve"> 日</w:t>
      </w:r>
      <w:r>
        <w:rPr>
          <w:rFonts w:hint="eastAsia"/>
          <w:bCs/>
          <w:highlight w:val="yellow"/>
          <w:lang w:val="en-US" w:eastAsia="zh-CN"/>
        </w:rPr>
        <w:t>9</w:t>
      </w:r>
      <w:r>
        <w:rPr>
          <w:rFonts w:hint="eastAsia"/>
          <w:bCs/>
          <w:highlight w:val="yellow"/>
        </w:rPr>
        <w:t>:</w:t>
      </w:r>
      <w:r>
        <w:rPr>
          <w:rFonts w:hint="eastAsia"/>
          <w:bCs/>
          <w:highlight w:val="yellow"/>
          <w:lang w:val="en-US" w:eastAsia="zh-CN"/>
        </w:rPr>
        <w:t>3</w:t>
      </w:r>
      <w:r>
        <w:rPr>
          <w:rFonts w:hint="eastAsia"/>
          <w:bCs/>
          <w:highlight w:val="yellow"/>
        </w:rPr>
        <w:t>0:00</w:t>
      </w:r>
      <w:r>
        <w:rPr>
          <w:rFonts w:hint="eastAsia"/>
          <w:bCs/>
          <w:highlight w:val="yellow"/>
          <w:lang w:val="en-US" w:eastAsia="zh-CN"/>
        </w:rPr>
        <w:t>前</w:t>
      </w:r>
    </w:p>
    <w:p w14:paraId="5E20E803">
      <w:pPr>
        <w:pStyle w:val="75"/>
        <w:numPr>
          <w:ilvl w:val="0"/>
          <w:numId w:val="15"/>
        </w:numPr>
        <w:ind w:firstLine="0"/>
        <w:rPr>
          <w:b w:val="0"/>
        </w:rPr>
      </w:pPr>
      <w:bookmarkStart w:id="15" w:name="_Toc47976601"/>
      <w:r>
        <w:rPr>
          <w:rFonts w:hint="eastAsia" w:hAnsi="宋体" w:cs="宋体"/>
          <w:color w:val="000000" w:themeColor="text1"/>
          <w:szCs w:val="21"/>
          <w14:textFill>
            <w14:solidFill>
              <w14:schemeClr w14:val="tx1"/>
            </w14:solidFill>
          </w14:textFill>
        </w:rPr>
        <w:t>投标文件的密封和标记</w:t>
      </w:r>
    </w:p>
    <w:p w14:paraId="62313791">
      <w:pPr>
        <w:pStyle w:val="75"/>
        <w:numPr>
          <w:ilvl w:val="0"/>
          <w:numId w:val="0"/>
        </w:numPr>
        <w:rPr>
          <w:b w:val="0"/>
        </w:rPr>
      </w:pPr>
      <w:r>
        <w:rPr>
          <w:b w:val="0"/>
        </w:rPr>
        <w:t>1.法定代表人或投标人授权代表必须按招标文件的规定在投标文件（资质文件、技术标、商务标、开标一览表）上签字并加盖投标人单位公章，不得使用其它形式如带有“专用章”等字样的印章，否则投标将被视为无效。如投标人对投标文件进行了修改，则须由投标人的法定代表人或授权代表在修改的每一页上签字或加盖公章。</w:t>
      </w:r>
    </w:p>
    <w:p w14:paraId="770A8DFF">
      <w:pPr>
        <w:pStyle w:val="75"/>
        <w:numPr>
          <w:ilvl w:val="0"/>
          <w:numId w:val="0"/>
        </w:numPr>
        <w:rPr>
          <w:b w:val="0"/>
        </w:rPr>
      </w:pPr>
      <w:r>
        <w:rPr>
          <w:b w:val="0"/>
        </w:rPr>
        <w:t>2.任何行间插字、涂改和增删，必须由投标人的法定代表人或授权代表签字或加盖公章后才有效。</w:t>
      </w:r>
    </w:p>
    <w:p w14:paraId="58C19659">
      <w:pPr>
        <w:pStyle w:val="75"/>
        <w:numPr>
          <w:ilvl w:val="0"/>
          <w:numId w:val="0"/>
        </w:numPr>
        <w:rPr>
          <w:b w:val="0"/>
        </w:rPr>
      </w:pPr>
      <w:r>
        <w:rPr>
          <w:rFonts w:hint="eastAsia"/>
          <w:b w:val="0"/>
        </w:rPr>
        <w:t>2.</w:t>
      </w:r>
      <w:r>
        <w:rPr>
          <w:b w:val="0"/>
        </w:rPr>
        <w:t>投标人应提供投标文件原件，并将原件扫描后上传e采通。包括《投标文件（资质文件）》</w:t>
      </w:r>
      <w:r>
        <w:rPr>
          <w:rFonts w:hint="eastAsia"/>
          <w:b w:val="0"/>
        </w:rPr>
        <w:t>、</w:t>
      </w:r>
      <w:r>
        <w:rPr>
          <w:b w:val="0"/>
        </w:rPr>
        <w:t>《投标文件（技术标）》</w:t>
      </w:r>
      <w:r>
        <w:rPr>
          <w:rFonts w:hint="eastAsia"/>
          <w:b w:val="0"/>
        </w:rPr>
        <w:t>、</w:t>
      </w:r>
      <w:r>
        <w:rPr>
          <w:b w:val="0"/>
        </w:rPr>
        <w:t>《投标文件（商务标）》</w:t>
      </w:r>
      <w:r>
        <w:rPr>
          <w:rFonts w:hint="eastAsia"/>
          <w:b w:val="0"/>
        </w:rPr>
        <w:t>、</w:t>
      </w:r>
      <w:r>
        <w:rPr>
          <w:b w:val="0"/>
        </w:rPr>
        <w:t>《投标文件（开标一览表）》以上文件需分4个包封存，并注明资质材料/技术标/商务标/开标一览表、项目名称、地址、电话、投标人名称（加盖公章），于开标前提交。</w:t>
      </w:r>
    </w:p>
    <w:p w14:paraId="73778A55">
      <w:pPr>
        <w:pStyle w:val="75"/>
        <w:numPr>
          <w:ilvl w:val="0"/>
          <w:numId w:val="0"/>
        </w:numPr>
        <w:rPr>
          <w:b w:val="0"/>
        </w:rPr>
      </w:pPr>
      <w:r>
        <w:rPr>
          <w:rFonts w:hint="eastAsia"/>
          <w:b w:val="0"/>
        </w:rPr>
        <w:t>3</w:t>
      </w:r>
      <w:r>
        <w:rPr>
          <w:b w:val="0"/>
        </w:rPr>
        <w:t>.需纸质版打印密封的文件每一密封文件在封口处加盖投标人公章并注明“于2026年XX月XX日XX时之前不准启封”字样。</w:t>
      </w:r>
    </w:p>
    <w:p w14:paraId="07F84286">
      <w:pPr>
        <w:pStyle w:val="75"/>
        <w:numPr>
          <w:ilvl w:val="0"/>
          <w:numId w:val="0"/>
        </w:numPr>
        <w:rPr>
          <w:b w:val="0"/>
        </w:rPr>
      </w:pPr>
      <w:r>
        <w:rPr>
          <w:rFonts w:hint="eastAsia"/>
          <w:b w:val="0"/>
        </w:rPr>
        <w:t>4</w:t>
      </w:r>
      <w:r>
        <w:rPr>
          <w:b w:val="0"/>
        </w:rPr>
        <w:t>.如果投标人未按上述要求对投标文件密封及加写标记，招标人对投标人提前启封概不负责。对由此造成提前开封的投标文件，招标人有权予以拒绝，并退回投标人。</w:t>
      </w:r>
    </w:p>
    <w:p w14:paraId="2F6E19B4">
      <w:pPr>
        <w:pStyle w:val="75"/>
        <w:numPr>
          <w:ilvl w:val="0"/>
          <w:numId w:val="0"/>
        </w:numPr>
        <w:rPr>
          <w:b w:val="0"/>
        </w:rPr>
      </w:pPr>
      <w:r>
        <w:rPr>
          <w:rFonts w:hint="eastAsia"/>
          <w:b w:val="0"/>
        </w:rPr>
        <w:t>5</w:t>
      </w:r>
      <w:r>
        <w:rPr>
          <w:b w:val="0"/>
        </w:rPr>
        <w:t>.投标文件的装订</w:t>
      </w:r>
    </w:p>
    <w:p w14:paraId="22B457FA">
      <w:pPr>
        <w:pStyle w:val="75"/>
        <w:numPr>
          <w:ilvl w:val="0"/>
          <w:numId w:val="0"/>
        </w:numPr>
        <w:rPr>
          <w:b w:val="0"/>
        </w:rPr>
      </w:pPr>
      <w:r>
        <w:rPr>
          <w:rFonts w:hint="eastAsia"/>
          <w:b w:val="0"/>
        </w:rPr>
        <w:t>5</w:t>
      </w:r>
      <w:r>
        <w:rPr>
          <w:b w:val="0"/>
        </w:rPr>
        <w:t>.1需纸质版打印密封的投标文件按统一格式填写，装订成册。用档案盒(或档案袋)密封。</w:t>
      </w:r>
    </w:p>
    <w:p w14:paraId="4AB0C7C7">
      <w:pPr>
        <w:pStyle w:val="75"/>
        <w:numPr>
          <w:ilvl w:val="0"/>
          <w:numId w:val="0"/>
        </w:numPr>
        <w:rPr>
          <w:b w:val="0"/>
        </w:rPr>
      </w:pPr>
      <w:r>
        <w:rPr>
          <w:rFonts w:hint="eastAsia"/>
          <w:b w:val="0"/>
        </w:rPr>
        <w:t>5</w:t>
      </w:r>
      <w:r>
        <w:rPr>
          <w:b w:val="0"/>
        </w:rPr>
        <w:t>.2投标文件正本1份，包含资质材料、技术标、商务标、开标一览表。</w:t>
      </w:r>
    </w:p>
    <w:p w14:paraId="4E8E08CB">
      <w:pPr>
        <w:pStyle w:val="75"/>
        <w:numPr>
          <w:ilvl w:val="0"/>
          <w:numId w:val="15"/>
        </w:numPr>
        <w:ind w:firstLine="0"/>
        <w:rPr>
          <w:b w:val="0"/>
        </w:rPr>
      </w:pPr>
      <w:r>
        <w:rPr>
          <w:rFonts w:hint="eastAsia" w:hAnsi="宋体" w:cs="宋体"/>
          <w:color w:val="000000" w:themeColor="text1"/>
          <w:szCs w:val="21"/>
          <w14:textFill>
            <w14:solidFill>
              <w14:schemeClr w14:val="tx1"/>
            </w14:solidFill>
          </w14:textFill>
        </w:rPr>
        <w:t>投标文件的格式要求</w:t>
      </w:r>
    </w:p>
    <w:p w14:paraId="4EF75ACE">
      <w:pPr>
        <w:pStyle w:val="75"/>
        <w:numPr>
          <w:ilvl w:val="0"/>
          <w:numId w:val="0"/>
        </w:numPr>
        <w:rPr>
          <w:b w:val="0"/>
        </w:rPr>
      </w:pPr>
      <w:r>
        <w:rPr>
          <w:b w:val="0"/>
        </w:rPr>
        <w:t>1. 投标文件编制说明</w:t>
      </w:r>
    </w:p>
    <w:p w14:paraId="76DE96A4">
      <w:pPr>
        <w:pStyle w:val="75"/>
        <w:numPr>
          <w:ilvl w:val="0"/>
          <w:numId w:val="0"/>
        </w:numPr>
        <w:rPr>
          <w:b w:val="0"/>
        </w:rPr>
      </w:pPr>
      <w:r>
        <w:rPr>
          <w:b w:val="0"/>
        </w:rPr>
        <w:t>1.1投标文件应按照要求进行编制，不得擅自删减内容。</w:t>
      </w:r>
    </w:p>
    <w:p w14:paraId="320A9C22">
      <w:pPr>
        <w:pStyle w:val="75"/>
        <w:numPr>
          <w:ilvl w:val="0"/>
          <w:numId w:val="0"/>
        </w:numPr>
        <w:rPr>
          <w:b w:val="0"/>
        </w:rPr>
      </w:pPr>
      <w:r>
        <w:rPr>
          <w:b w:val="0"/>
        </w:rPr>
        <w:t>1.2 开标一览表为在开标仪式上唱标的内容，要求按格式填写、统一规范。</w:t>
      </w:r>
    </w:p>
    <w:p w14:paraId="1418065A">
      <w:pPr>
        <w:pStyle w:val="75"/>
        <w:numPr>
          <w:ilvl w:val="0"/>
          <w:numId w:val="0"/>
        </w:numPr>
        <w:rPr>
          <w:b w:val="0"/>
        </w:rPr>
      </w:pPr>
      <w:r>
        <w:rPr>
          <w:b w:val="0"/>
        </w:rPr>
        <w:t>2. 投标文件的签署及规定</w:t>
      </w:r>
    </w:p>
    <w:p w14:paraId="516FA5A8">
      <w:pPr>
        <w:pStyle w:val="75"/>
        <w:numPr>
          <w:ilvl w:val="0"/>
          <w:numId w:val="0"/>
        </w:numPr>
        <w:rPr>
          <w:b w:val="0"/>
        </w:rPr>
      </w:pPr>
      <w:r>
        <w:rPr>
          <w:b w:val="0"/>
        </w:rPr>
        <w:t>2.1投标人应填写全称，同时加盖公司印章。</w:t>
      </w:r>
    </w:p>
    <w:p w14:paraId="4ED8570E">
      <w:pPr>
        <w:pStyle w:val="75"/>
        <w:numPr>
          <w:ilvl w:val="0"/>
          <w:numId w:val="0"/>
        </w:numPr>
        <w:rPr>
          <w:b w:val="0"/>
        </w:rPr>
      </w:pPr>
      <w:r>
        <w:rPr>
          <w:b w:val="0"/>
        </w:rPr>
        <w:t>2.2投标文件必须由法人代表或授权代表签署。</w:t>
      </w:r>
    </w:p>
    <w:p w14:paraId="410338E9">
      <w:pPr>
        <w:pStyle w:val="75"/>
        <w:numPr>
          <w:ilvl w:val="0"/>
          <w:numId w:val="0"/>
        </w:numPr>
        <w:rPr>
          <w:b w:val="0"/>
        </w:rPr>
      </w:pPr>
      <w:r>
        <w:rPr>
          <w:b w:val="0"/>
        </w:rPr>
        <w:t>2.3投标文件的正本必须用不褪色的墨水填写或打印，注明“正本”字样。副本可以用复印件。如果正本与副本不符，以正本为准。开标后，无论中标与否，投标文件概不退还，请投标人自留底稿。</w:t>
      </w:r>
    </w:p>
    <w:p w14:paraId="6EE8316C">
      <w:pPr>
        <w:pStyle w:val="75"/>
        <w:numPr>
          <w:ilvl w:val="0"/>
          <w:numId w:val="0"/>
        </w:numPr>
        <w:rPr>
          <w:b w:val="0"/>
        </w:rPr>
      </w:pPr>
      <w:r>
        <w:rPr>
          <w:b w:val="0"/>
        </w:rPr>
        <w:t>2.4 投标文件不得涂改和增删，如有修改错漏处，必须由同一签署人签字或盖章。</w:t>
      </w:r>
    </w:p>
    <w:p w14:paraId="7C400906">
      <w:pPr>
        <w:pStyle w:val="75"/>
        <w:numPr>
          <w:ilvl w:val="0"/>
          <w:numId w:val="0"/>
        </w:numPr>
        <w:rPr>
          <w:b w:val="0"/>
        </w:rPr>
      </w:pPr>
      <w:r>
        <w:rPr>
          <w:b w:val="0"/>
        </w:rPr>
        <w:t>2.5投标文件因字迹潦草或表达不清所引起的后果由投标人负责。</w:t>
      </w:r>
    </w:p>
    <w:p w14:paraId="1FA689F1">
      <w:pPr>
        <w:pStyle w:val="75"/>
        <w:numPr>
          <w:ilvl w:val="0"/>
          <w:numId w:val="10"/>
        </w:numPr>
        <w:ind w:left="0" w:firstLine="0"/>
        <w:rPr>
          <w:b w:val="0"/>
        </w:rPr>
      </w:pPr>
      <w:r>
        <w:rPr>
          <w:rFonts w:hint="eastAsia"/>
          <w:b w:val="0"/>
        </w:rPr>
        <w:t>投标文件格式</w:t>
      </w:r>
    </w:p>
    <w:p w14:paraId="1475AFAC">
      <w:pPr>
        <w:pStyle w:val="75"/>
        <w:numPr>
          <w:ilvl w:val="0"/>
          <w:numId w:val="0"/>
        </w:numPr>
        <w:rPr>
          <w:b w:val="0"/>
        </w:rPr>
      </w:pPr>
      <w:r>
        <w:rPr>
          <w:rFonts w:hint="eastAsia"/>
          <w:b w:val="0"/>
        </w:rPr>
        <w:t>见“第四部分 投标文件附件”。</w:t>
      </w:r>
    </w:p>
    <w:p w14:paraId="461DE97A">
      <w:pPr>
        <w:pStyle w:val="74"/>
      </w:pPr>
      <w:r>
        <w:rPr>
          <w:rFonts w:hint="eastAsia"/>
        </w:rPr>
        <w:t>投标保证金收取、缴纳有效期及罚没</w:t>
      </w:r>
    </w:p>
    <w:p w14:paraId="4E623372">
      <w:pPr>
        <w:pStyle w:val="74"/>
        <w:numPr>
          <w:ilvl w:val="0"/>
          <w:numId w:val="22"/>
        </w:numPr>
        <w:tabs>
          <w:tab w:val="left" w:pos="284"/>
          <w:tab w:val="clear" w:pos="312"/>
        </w:tabs>
        <w:ind w:left="1560" w:hanging="1560"/>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投标保证金的缴纳</w:t>
      </w:r>
    </w:p>
    <w:p w14:paraId="0520929D">
      <w:pPr>
        <w:pStyle w:val="74"/>
        <w:numPr>
          <w:ilvl w:val="0"/>
          <w:numId w:val="23"/>
        </w:numPr>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投标保证金的缴纳形式：</w:t>
      </w:r>
      <w:r>
        <w:rPr>
          <w:rFonts w:hint="eastAsia" w:ascii="宋体" w:hAnsi="宋体" w:eastAsia="宋体" w:cs="宋体"/>
          <w:b w:val="0"/>
          <w:bCs w:val="0"/>
          <w:sz w:val="21"/>
          <w:szCs w:val="21"/>
          <w:u w:val="single"/>
        </w:rPr>
        <w:t>提交银行投标保函或从银行基本账户转账</w:t>
      </w:r>
    </w:p>
    <w:p w14:paraId="0C38A29F">
      <w:pPr>
        <w:pStyle w:val="74"/>
        <w:numPr>
          <w:ilvl w:val="0"/>
          <w:numId w:val="23"/>
        </w:numPr>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投标保证金的金额：人民币</w:t>
      </w:r>
      <w:r>
        <w:rPr>
          <w:rFonts w:hint="eastAsia" w:ascii="宋体" w:hAnsi="宋体" w:eastAsia="宋体" w:cs="宋体"/>
          <w:b w:val="0"/>
          <w:bCs w:val="0"/>
          <w:sz w:val="21"/>
          <w:szCs w:val="21"/>
          <w:highlight w:val="yellow"/>
          <w:u w:val="single"/>
        </w:rPr>
        <w:t xml:space="preserve">   5000.00   </w:t>
      </w:r>
      <w:r>
        <w:rPr>
          <w:rFonts w:hint="eastAsia" w:ascii="宋体" w:hAnsi="宋体" w:eastAsia="宋体" w:cs="宋体"/>
          <w:b w:val="0"/>
          <w:bCs w:val="0"/>
          <w:sz w:val="21"/>
          <w:szCs w:val="21"/>
        </w:rPr>
        <w:t>元</w:t>
      </w:r>
    </w:p>
    <w:p w14:paraId="02B1D263">
      <w:pPr>
        <w:pStyle w:val="74"/>
        <w:numPr>
          <w:ilvl w:val="0"/>
          <w:numId w:val="23"/>
        </w:numPr>
        <w:rPr>
          <w:rFonts w:ascii="宋体" w:hAnsi="宋体" w:eastAsia="宋体" w:cs="宋体"/>
          <w:b w:val="0"/>
          <w:bCs w:val="0"/>
          <w:sz w:val="21"/>
          <w:szCs w:val="21"/>
          <w:u w:val="single"/>
        </w:rPr>
      </w:pPr>
      <w:r>
        <w:rPr>
          <w:rFonts w:hint="eastAsia" w:ascii="宋体" w:hAnsi="宋体" w:eastAsia="宋体" w:cs="宋体"/>
          <w:b w:val="0"/>
          <w:bCs w:val="0"/>
          <w:sz w:val="21"/>
          <w:szCs w:val="21"/>
        </w:rPr>
        <w:t>转账信息：</w:t>
      </w:r>
    </w:p>
    <w:tbl>
      <w:tblPr>
        <w:tblStyle w:val="33"/>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6AD62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287" w:type="dxa"/>
            <w:vAlign w:val="center"/>
          </w:tcPr>
          <w:p w14:paraId="177BB5CC">
            <w:pPr>
              <w:pStyle w:val="17"/>
              <w:spacing w:line="360" w:lineRule="auto"/>
              <w:ind w:firstLine="420" w:firstLineChars="200"/>
            </w:pPr>
            <w:r>
              <w:rPr>
                <w:rFonts w:hint="eastAsia" w:hAnsi="宋体" w:cs="宋体"/>
                <w:szCs w:val="21"/>
              </w:rPr>
              <w:t>开户名称：中国重汽集团杭州发动机有限公司</w:t>
            </w:r>
          </w:p>
        </w:tc>
      </w:tr>
      <w:tr w14:paraId="4809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287" w:type="dxa"/>
            <w:vAlign w:val="center"/>
          </w:tcPr>
          <w:p w14:paraId="38FCA17B">
            <w:pPr>
              <w:pStyle w:val="17"/>
              <w:spacing w:line="360" w:lineRule="auto"/>
              <w:ind w:firstLine="420" w:firstLineChars="200"/>
            </w:pPr>
            <w:r>
              <w:rPr>
                <w:rFonts w:hint="eastAsia"/>
              </w:rPr>
              <w:t>开户银行：工行半道红支行</w:t>
            </w:r>
          </w:p>
        </w:tc>
      </w:tr>
      <w:tr w14:paraId="526BE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8287" w:type="dxa"/>
            <w:vAlign w:val="center"/>
          </w:tcPr>
          <w:p w14:paraId="3FEE0E1D">
            <w:pPr>
              <w:pStyle w:val="17"/>
              <w:spacing w:line="360" w:lineRule="auto"/>
              <w:ind w:firstLine="420" w:firstLineChars="200"/>
            </w:pPr>
            <w:r>
              <w:rPr>
                <w:rFonts w:hint="eastAsia"/>
              </w:rPr>
              <w:t>户名：中国重汽集团杭州发动机有限公司</w:t>
            </w:r>
          </w:p>
        </w:tc>
      </w:tr>
      <w:tr w14:paraId="77210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8287" w:type="dxa"/>
            <w:vAlign w:val="center"/>
          </w:tcPr>
          <w:p w14:paraId="1F826542">
            <w:pPr>
              <w:pStyle w:val="17"/>
              <w:spacing w:line="360" w:lineRule="auto"/>
              <w:ind w:firstLine="420" w:firstLineChars="200"/>
            </w:pPr>
            <w:r>
              <w:rPr>
                <w:rFonts w:hint="eastAsia"/>
              </w:rPr>
              <w:t>账号：</w:t>
            </w:r>
            <w:r>
              <w:t>1202051439900007785</w:t>
            </w:r>
          </w:p>
        </w:tc>
      </w:tr>
    </w:tbl>
    <w:p w14:paraId="3778FB3D">
      <w:pPr>
        <w:pStyle w:val="74"/>
        <w:numPr>
          <w:ilvl w:val="0"/>
          <w:numId w:val="0"/>
        </w:numPr>
        <w:rPr>
          <w:rFonts w:ascii="宋体" w:hAnsi="宋体" w:eastAsia="宋体" w:cs="宋体"/>
          <w:b w:val="0"/>
          <w:bCs w:val="0"/>
          <w:sz w:val="21"/>
          <w:szCs w:val="21"/>
          <w:highlight w:val="yellow"/>
          <w:u w:val="single"/>
        </w:rPr>
      </w:pPr>
    </w:p>
    <w:p w14:paraId="3324F9CC">
      <w:pPr>
        <w:pStyle w:val="77"/>
        <w:numPr>
          <w:ilvl w:val="0"/>
          <w:numId w:val="18"/>
        </w:numPr>
        <w:ind w:left="10" w:firstLine="0"/>
        <w:rPr>
          <w:bCs/>
        </w:rPr>
      </w:pPr>
      <w:r>
        <w:rPr>
          <w:rFonts w:hint="eastAsia"/>
          <w:bCs/>
          <w:highlight w:val="yellow"/>
        </w:rPr>
        <w:t>转账附言：公司名称+项目名称+投标保证金</w:t>
      </w:r>
      <w:r>
        <w:rPr>
          <w:rFonts w:hint="eastAsia"/>
          <w:bCs/>
        </w:rPr>
        <w:t>。</w:t>
      </w:r>
    </w:p>
    <w:p w14:paraId="60CA34B5">
      <w:pPr>
        <w:pStyle w:val="74"/>
        <w:numPr>
          <w:ilvl w:val="0"/>
          <w:numId w:val="0"/>
        </w:numPr>
        <w:ind w:left="425" w:hanging="425"/>
        <w:rPr>
          <w:rFonts w:ascii="宋体" w:hAnsi="宋体" w:eastAsia="宋体" w:cs="宋体"/>
          <w:b w:val="0"/>
          <w:bCs w:val="0"/>
          <w:sz w:val="21"/>
          <w:szCs w:val="21"/>
        </w:rPr>
      </w:pPr>
      <w:r>
        <w:rPr>
          <w:rFonts w:ascii="宋体" w:hAnsi="宋体" w:eastAsia="宋体" w:cs="宋体"/>
          <w:b w:val="0"/>
          <w:bCs w:val="0"/>
          <w:sz w:val="21"/>
          <w:szCs w:val="21"/>
        </w:rPr>
        <w:t>(</w:t>
      </w:r>
      <w:r>
        <w:rPr>
          <w:rFonts w:hint="eastAsia" w:ascii="宋体" w:hAnsi="宋体" w:eastAsia="宋体" w:cs="宋体"/>
          <w:b w:val="0"/>
          <w:bCs w:val="0"/>
          <w:sz w:val="21"/>
          <w:szCs w:val="21"/>
        </w:rPr>
        <w:t>4</w:t>
      </w:r>
      <w:r>
        <w:rPr>
          <w:rFonts w:ascii="宋体" w:hAnsi="宋体" w:eastAsia="宋体" w:cs="宋体"/>
          <w:b w:val="0"/>
          <w:bCs w:val="0"/>
          <w:sz w:val="21"/>
          <w:szCs w:val="21"/>
        </w:rPr>
        <w:t>)</w:t>
      </w:r>
      <w:r>
        <w:rPr>
          <w:rFonts w:hint="eastAsia" w:ascii="宋体" w:hAnsi="宋体" w:eastAsia="宋体" w:cs="宋体"/>
          <w:b w:val="0"/>
          <w:bCs w:val="0"/>
          <w:color w:val="FF0000"/>
          <w:sz w:val="21"/>
          <w:szCs w:val="21"/>
        </w:rPr>
        <w:t>保证金缴纳截止时间：</w:t>
      </w:r>
      <w:r>
        <w:rPr>
          <w:rFonts w:hint="eastAsia" w:ascii="宋体" w:hAnsi="宋体" w:eastAsia="宋体" w:cs="宋体"/>
          <w:b w:val="0"/>
          <w:bCs w:val="0"/>
          <w:color w:val="FF0000"/>
          <w:sz w:val="21"/>
          <w:szCs w:val="21"/>
          <w:highlight w:val="yellow"/>
        </w:rPr>
        <w:t>2026年</w:t>
      </w:r>
      <w:r>
        <w:rPr>
          <w:rFonts w:hint="eastAsia" w:ascii="宋体" w:hAnsi="宋体" w:eastAsia="宋体" w:cs="宋体"/>
          <w:b w:val="0"/>
          <w:bCs w:val="0"/>
          <w:color w:val="FF0000"/>
          <w:sz w:val="21"/>
          <w:szCs w:val="21"/>
          <w:highlight w:val="yellow"/>
          <w:lang w:val="en-US" w:eastAsia="zh-CN"/>
        </w:rPr>
        <w:t>9</w:t>
      </w:r>
      <w:r>
        <w:rPr>
          <w:rFonts w:hint="eastAsia" w:ascii="宋体" w:hAnsi="宋体" w:eastAsia="宋体" w:cs="宋体"/>
          <w:b w:val="0"/>
          <w:bCs w:val="0"/>
          <w:color w:val="FF0000"/>
          <w:sz w:val="21"/>
          <w:szCs w:val="21"/>
          <w:highlight w:val="yellow"/>
        </w:rPr>
        <w:t xml:space="preserve">月 </w:t>
      </w:r>
      <w:r>
        <w:rPr>
          <w:rFonts w:hint="eastAsia" w:ascii="宋体" w:hAnsi="宋体" w:eastAsia="宋体" w:cs="宋体"/>
          <w:b w:val="0"/>
          <w:bCs w:val="0"/>
          <w:color w:val="FF0000"/>
          <w:sz w:val="21"/>
          <w:szCs w:val="21"/>
          <w:highlight w:val="yellow"/>
          <w:lang w:val="en-US" w:eastAsia="zh-CN"/>
        </w:rPr>
        <w:t>15</w:t>
      </w:r>
      <w:r>
        <w:rPr>
          <w:rFonts w:hint="eastAsia" w:ascii="宋体" w:hAnsi="宋体" w:eastAsia="宋体" w:cs="宋体"/>
          <w:b w:val="0"/>
          <w:bCs w:val="0"/>
          <w:color w:val="FF0000"/>
          <w:sz w:val="21"/>
          <w:szCs w:val="21"/>
          <w:highlight w:val="yellow"/>
        </w:rPr>
        <w:t xml:space="preserve"> 日</w:t>
      </w:r>
      <w:r>
        <w:rPr>
          <w:rFonts w:hint="eastAsia" w:ascii="宋体" w:hAnsi="宋体" w:eastAsia="宋体" w:cs="宋体"/>
          <w:b w:val="0"/>
          <w:bCs w:val="0"/>
          <w:color w:val="FF0000"/>
          <w:sz w:val="21"/>
          <w:szCs w:val="21"/>
          <w:highlight w:val="yellow"/>
          <w:lang w:val="en-US" w:eastAsia="zh-CN"/>
        </w:rPr>
        <w:t>9</w:t>
      </w:r>
      <w:r>
        <w:rPr>
          <w:rFonts w:hint="eastAsia" w:ascii="宋体" w:hAnsi="宋体" w:eastAsia="宋体" w:cs="宋体"/>
          <w:b w:val="0"/>
          <w:bCs w:val="0"/>
          <w:color w:val="FF0000"/>
          <w:sz w:val="21"/>
          <w:szCs w:val="21"/>
          <w:highlight w:val="yellow"/>
        </w:rPr>
        <w:t>：</w:t>
      </w:r>
      <w:r>
        <w:rPr>
          <w:rFonts w:hint="eastAsia" w:ascii="宋体" w:hAnsi="宋体" w:eastAsia="宋体" w:cs="宋体"/>
          <w:b w:val="0"/>
          <w:bCs w:val="0"/>
          <w:color w:val="FF0000"/>
          <w:sz w:val="21"/>
          <w:szCs w:val="21"/>
          <w:highlight w:val="yellow"/>
          <w:lang w:val="en-US" w:eastAsia="zh-CN"/>
        </w:rPr>
        <w:t>3</w:t>
      </w:r>
      <w:r>
        <w:rPr>
          <w:rFonts w:hint="eastAsia" w:ascii="宋体" w:hAnsi="宋体" w:eastAsia="宋体" w:cs="宋体"/>
          <w:b w:val="0"/>
          <w:bCs w:val="0"/>
          <w:color w:val="FF0000"/>
          <w:sz w:val="21"/>
          <w:szCs w:val="21"/>
          <w:highlight w:val="yellow"/>
        </w:rPr>
        <w:t>0前</w:t>
      </w:r>
    </w:p>
    <w:p w14:paraId="3F1B9AC0">
      <w:pPr>
        <w:pStyle w:val="74"/>
        <w:numPr>
          <w:ilvl w:val="0"/>
          <w:numId w:val="22"/>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选择提交银行投标保函的拟投标人，应在开标时提交投标保函正本，作为《投标文件》的一部分，该投标保函应是不可撤销的“见索即付”保函，保函有效期应满足投标有效期要求，由招标人留存保函正本。</w:t>
      </w:r>
    </w:p>
    <w:p w14:paraId="15D69EA2">
      <w:pPr>
        <w:pStyle w:val="74"/>
        <w:numPr>
          <w:ilvl w:val="0"/>
          <w:numId w:val="22"/>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选择从银行基本账户转账的拟投标人，须在规定的时间之前将投标保证金从其单位基本帐户转出并到账，否则视为无效投标；未按规定提交保证金的拟投标人，其投标文件视为无效投标。拟投标人应充分考虑银行信息交换时间，由此带来的保证金不能按时到帐的责任由拟投标人自行承担。</w:t>
      </w:r>
    </w:p>
    <w:p w14:paraId="469A7860">
      <w:pPr>
        <w:pStyle w:val="74"/>
        <w:numPr>
          <w:ilvl w:val="0"/>
          <w:numId w:val="22"/>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对于没有中标的投标人，投标保证金将于招标人内部完成中标人评审并确认最终中标人后在</w:t>
      </w:r>
      <w:r>
        <w:rPr>
          <w:rFonts w:hint="eastAsia" w:ascii="宋体" w:hAnsi="宋体" w:eastAsia="宋体" w:cs="宋体"/>
          <w:b w:val="0"/>
          <w:bCs w:val="0"/>
          <w:sz w:val="21"/>
          <w:szCs w:val="21"/>
          <w:highlight w:val="yellow"/>
          <w:u w:val="single"/>
        </w:rPr>
        <w:t xml:space="preserve"> 30 </w:t>
      </w:r>
      <w:r>
        <w:rPr>
          <w:rFonts w:hint="eastAsia" w:ascii="宋体" w:hAnsi="宋体" w:eastAsia="宋体" w:cs="宋体"/>
          <w:b w:val="0"/>
          <w:bCs w:val="0"/>
          <w:sz w:val="21"/>
          <w:szCs w:val="21"/>
        </w:rPr>
        <w:t>工作日内予以原路返还（无息）；对于中标方，投标保证金将在签订合同后</w:t>
      </w:r>
      <w:r>
        <w:rPr>
          <w:rFonts w:hint="eastAsia" w:ascii="宋体" w:hAnsi="宋体" w:eastAsia="宋体" w:cs="宋体"/>
          <w:b w:val="0"/>
          <w:bCs w:val="0"/>
          <w:sz w:val="21"/>
          <w:szCs w:val="21"/>
          <w:highlight w:val="yellow"/>
          <w:u w:val="single"/>
        </w:rPr>
        <w:t xml:space="preserve"> 30 </w:t>
      </w:r>
      <w:r>
        <w:rPr>
          <w:rFonts w:hint="eastAsia" w:ascii="宋体" w:hAnsi="宋体" w:eastAsia="宋体" w:cs="宋体"/>
          <w:b w:val="0"/>
          <w:bCs w:val="0"/>
          <w:sz w:val="21"/>
          <w:szCs w:val="21"/>
        </w:rPr>
        <w:t>个工作日内原路返还（无息）。</w:t>
      </w:r>
    </w:p>
    <w:p w14:paraId="7A56EFDB">
      <w:pPr>
        <w:pStyle w:val="74"/>
        <w:numPr>
          <w:ilvl w:val="0"/>
          <w:numId w:val="22"/>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发生以下情况时，有权没收保证金：</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①供应商在提交响应文件截止时间后撤回响应文件的；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②供应商在响应文件中提供虚假材料的；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③除因不可抗力或谈判文件、询价通知书认可的情形以外，成交供应商不与采购人签订合同的；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④供应商与采购人、其他供应商或者采购代理机构恶意串通、围标、陪标的；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⑥截至开标前3天，投标人无正当理由、未以书面形式向招标人递交说明而在投标截止日不来投标的。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⑦自中标通知书发出之日起30日内，中标人无正当理由投标人无正当签订合同的；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⑧采购文件规定的其他情形。</w:t>
      </w:r>
    </w:p>
    <w:bookmarkEnd w:id="15"/>
    <w:p w14:paraId="11BCC0B9">
      <w:pPr>
        <w:pStyle w:val="74"/>
      </w:pPr>
      <w:r>
        <w:rPr>
          <w:rFonts w:hint="eastAsia"/>
        </w:rPr>
        <w:t>开评标</w:t>
      </w:r>
    </w:p>
    <w:p w14:paraId="0392C1F2">
      <w:pPr>
        <w:pStyle w:val="74"/>
        <w:numPr>
          <w:ilvl w:val="0"/>
          <w:numId w:val="24"/>
        </w:numPr>
        <w:ind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开标时间：2026年</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 xml:space="preserve">月 </w:t>
      </w:r>
      <w:r>
        <w:rPr>
          <w:rFonts w:hint="eastAsia" w:ascii="宋体" w:hAnsi="宋体" w:eastAsia="宋体" w:cs="宋体"/>
          <w:b w:val="0"/>
          <w:bCs w:val="0"/>
          <w:sz w:val="21"/>
          <w:szCs w:val="21"/>
          <w:highlight w:val="yellow"/>
          <w:lang w:val="en-US" w:eastAsia="zh-CN"/>
        </w:rPr>
        <w:t>15</w:t>
      </w:r>
      <w:r>
        <w:rPr>
          <w:rFonts w:hint="eastAsia" w:ascii="宋体" w:hAnsi="宋体" w:eastAsia="宋体" w:cs="宋体"/>
          <w:b w:val="0"/>
          <w:bCs w:val="0"/>
          <w:sz w:val="21"/>
          <w:szCs w:val="21"/>
          <w:highlight w:val="yellow"/>
        </w:rPr>
        <w:t xml:space="preserve"> 日</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w:t>
      </w:r>
      <w:r>
        <w:rPr>
          <w:rFonts w:hint="eastAsia" w:ascii="宋体" w:hAnsi="宋体" w:eastAsia="宋体" w:cs="宋体"/>
          <w:b w:val="0"/>
          <w:bCs w:val="0"/>
          <w:sz w:val="21"/>
          <w:szCs w:val="21"/>
          <w:highlight w:val="yellow"/>
          <w:lang w:val="en-US" w:eastAsia="zh-CN"/>
        </w:rPr>
        <w:t>3</w:t>
      </w:r>
      <w:r>
        <w:rPr>
          <w:rFonts w:hint="eastAsia" w:ascii="宋体" w:hAnsi="宋体" w:eastAsia="宋体" w:cs="宋体"/>
          <w:b w:val="0"/>
          <w:bCs w:val="0"/>
          <w:sz w:val="21"/>
          <w:szCs w:val="21"/>
          <w:highlight w:val="yellow"/>
        </w:rPr>
        <w:t>0（暂定时间，以实际通知为准）。</w:t>
      </w:r>
    </w:p>
    <w:p w14:paraId="0CC2A167">
      <w:pPr>
        <w:pStyle w:val="74"/>
        <w:numPr>
          <w:ilvl w:val="0"/>
          <w:numId w:val="24"/>
        </w:numPr>
        <w:ind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开标地点：中国重汽集团杭州发动机有限公司</w:t>
      </w:r>
    </w:p>
    <w:p w14:paraId="3913BFC9">
      <w:pPr>
        <w:pStyle w:val="74"/>
        <w:numPr>
          <w:ilvl w:val="0"/>
          <w:numId w:val="24"/>
        </w:numPr>
        <w:ind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开标方式：</w:t>
      </w:r>
    </w:p>
    <w:p w14:paraId="2C94B361">
      <w:pPr>
        <w:pStyle w:val="74"/>
        <w:numPr>
          <w:ilvl w:val="0"/>
          <w:numId w:val="25"/>
        </w:numPr>
        <w:ind w:left="11" w:firstLine="0"/>
        <w:rPr>
          <w:rFonts w:ascii="宋体" w:hAnsi="宋体" w:eastAsia="宋体" w:cs="宋体"/>
          <w:color w:val="000000"/>
          <w:sz w:val="21"/>
          <w:szCs w:val="21"/>
        </w:rPr>
      </w:pPr>
      <w:r>
        <w:rPr>
          <w:rFonts w:hint="eastAsia" w:ascii="宋体" w:eastAsia="宋体"/>
          <w:b w:val="0"/>
          <w:sz w:val="21"/>
        </w:rPr>
        <w:t>线上招标：</w:t>
      </w:r>
      <w:r>
        <w:rPr>
          <w:rFonts w:hint="eastAsia" w:ascii="宋体" w:hAnsi="宋体" w:eastAsia="宋体" w:cs="宋体"/>
          <w:b w:val="0"/>
          <w:bCs w:val="0"/>
          <w:sz w:val="21"/>
          <w:szCs w:val="21"/>
        </w:rPr>
        <w:t>因招标人原因，允许各投标方通过视频会议等形式线上招标，所需过程资料均通过e采通进行提报，由</w:t>
      </w:r>
      <w:r>
        <w:rPr>
          <w:rFonts w:hint="eastAsia" w:ascii="宋体" w:hAnsi="宋体" w:eastAsia="宋体" w:cs="宋体"/>
          <w:color w:val="000000"/>
          <w:sz w:val="21"/>
          <w:szCs w:val="21"/>
        </w:rPr>
        <w:t>招标人创建视频链接，并在报名结束后统一通知。</w:t>
      </w:r>
    </w:p>
    <w:p w14:paraId="173CF8AE">
      <w:pPr>
        <w:pStyle w:val="74"/>
        <w:numPr>
          <w:ilvl w:val="0"/>
          <w:numId w:val="24"/>
        </w:numPr>
        <w:ind w:firstLine="0"/>
        <w:rPr>
          <w:rFonts w:ascii="宋体" w:hAnsi="宋体" w:eastAsia="宋体" w:cs="宋体"/>
          <w:b w:val="0"/>
          <w:bCs w:val="0"/>
          <w:sz w:val="21"/>
          <w:szCs w:val="21"/>
        </w:rPr>
      </w:pPr>
      <w:r>
        <w:rPr>
          <w:rFonts w:hint="eastAsia" w:ascii="宋体" w:hAnsi="宋体" w:eastAsia="宋体" w:cs="宋体"/>
          <w:b w:val="0"/>
          <w:bCs w:val="0"/>
          <w:sz w:val="21"/>
          <w:szCs w:val="21"/>
        </w:rPr>
        <w:t>评标</w:t>
      </w:r>
    </w:p>
    <w:p w14:paraId="69BF21FC">
      <w:pPr>
        <w:pStyle w:val="74"/>
        <w:numPr>
          <w:ilvl w:val="0"/>
          <w:numId w:val="26"/>
        </w:numPr>
        <w:ind w:left="0"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评标方法</w:t>
      </w:r>
    </w:p>
    <w:p w14:paraId="46ACC72F">
      <w:pPr>
        <w:pStyle w:val="77"/>
        <w:numPr>
          <w:ilvl w:val="0"/>
          <w:numId w:val="18"/>
        </w:numPr>
        <w:ind w:left="10" w:firstLine="0"/>
        <w:rPr>
          <w:bCs/>
        </w:rPr>
      </w:pPr>
      <w:r>
        <w:rPr>
          <w:rFonts w:hint="eastAsia"/>
          <w:bCs/>
        </w:rPr>
        <w:t>评标方法（合理最低价中标）</w:t>
      </w:r>
    </w:p>
    <w:p w14:paraId="36CB62D8">
      <w:pPr>
        <w:pStyle w:val="74"/>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本次招标采用技术标入围后，原则上合理最低价中标。本着公平、公正、公开的原则，在通过技术标综合评审后入围的前提下，选择合理最低价确定中标人，对未中标单位不做任何解释。</w:t>
      </w:r>
    </w:p>
    <w:p w14:paraId="47A03590">
      <w:pPr>
        <w:pStyle w:val="74"/>
        <w:numPr>
          <w:ilvl w:val="0"/>
          <w:numId w:val="26"/>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评标流程</w:t>
      </w:r>
    </w:p>
    <w:p w14:paraId="176371F8">
      <w:pPr>
        <w:numPr>
          <w:ilvl w:val="0"/>
          <w:numId w:val="27"/>
        </w:numPr>
        <w:spacing w:line="360" w:lineRule="auto"/>
        <w:rPr>
          <w:rFonts w:ascii="宋体" w:hAnsi="宋体" w:cs="宋体"/>
          <w:b/>
          <w:color w:val="000000"/>
          <w:szCs w:val="21"/>
        </w:rPr>
      </w:pPr>
      <w:r>
        <w:rPr>
          <w:rFonts w:hint="eastAsia" w:ascii="宋体" w:hAnsi="宋体" w:cs="宋体"/>
          <w:b/>
          <w:color w:val="000000"/>
          <w:szCs w:val="21"/>
        </w:rPr>
        <w:t>应标资格审查：在“中国重汽e采通”应标报名时，</w:t>
      </w:r>
      <w:r>
        <w:rPr>
          <w:rFonts w:hint="eastAsia" w:ascii="宋体" w:hAnsi="宋体" w:cs="宋体"/>
          <w:b/>
          <w:bCs/>
          <w:color w:val="000000"/>
          <w:szCs w:val="21"/>
        </w:rPr>
        <w:t>按照第一部分第四条投标文件编制资格证明文件中的1.1-1.11准备资料，上传完毕后，等待审核</w:t>
      </w:r>
      <w:r>
        <w:rPr>
          <w:rFonts w:hint="eastAsia" w:ascii="宋体" w:hAnsi="宋体" w:cs="宋体"/>
          <w:b/>
          <w:color w:val="000000"/>
          <w:szCs w:val="21"/>
        </w:rPr>
        <w:t>；</w:t>
      </w:r>
    </w:p>
    <w:p w14:paraId="345845DC">
      <w:pPr>
        <w:numPr>
          <w:ilvl w:val="0"/>
          <w:numId w:val="27"/>
        </w:numPr>
        <w:spacing w:line="360" w:lineRule="auto"/>
        <w:rPr>
          <w:rFonts w:ascii="宋体" w:hAnsi="宋体" w:cs="宋体"/>
          <w:b/>
          <w:bCs/>
          <w:color w:val="000000"/>
          <w:szCs w:val="21"/>
        </w:rPr>
      </w:pPr>
      <w:r>
        <w:rPr>
          <w:rFonts w:hint="eastAsia" w:ascii="宋体" w:hAnsi="宋体" w:cs="宋体"/>
          <w:b/>
          <w:bCs/>
          <w:color w:val="000000"/>
          <w:szCs w:val="21"/>
        </w:rPr>
        <w:t>通过应标资格审查的单位进入投标环节，按照“SRM系统供应商用户手册”，在重汽e采通平台投递电子标书（包含资质标、技术标、商务标）；没有通过应标资质审查的单位不能进入投标环节；</w:t>
      </w:r>
    </w:p>
    <w:p w14:paraId="66668CFC">
      <w:pPr>
        <w:numPr>
          <w:ilvl w:val="0"/>
          <w:numId w:val="27"/>
        </w:numPr>
        <w:spacing w:line="360" w:lineRule="auto"/>
        <w:rPr>
          <w:rFonts w:ascii="宋体" w:hAnsi="宋体" w:cs="宋体"/>
          <w:b/>
          <w:bCs/>
          <w:color w:val="000000"/>
          <w:szCs w:val="21"/>
        </w:rPr>
      </w:pPr>
      <w:r>
        <w:rPr>
          <w:rFonts w:hint="eastAsia" w:ascii="宋体" w:hAnsi="宋体" w:cs="宋体"/>
          <w:b/>
          <w:bCs/>
          <w:color w:val="000000"/>
          <w:szCs w:val="21"/>
        </w:rPr>
        <w:t>资质标评审：资质标审核通过的单位，可以进入公开唱标环节；</w:t>
      </w:r>
    </w:p>
    <w:p w14:paraId="21624721">
      <w:pPr>
        <w:numPr>
          <w:ilvl w:val="0"/>
          <w:numId w:val="27"/>
        </w:numPr>
        <w:spacing w:line="360" w:lineRule="auto"/>
        <w:rPr>
          <w:rFonts w:ascii="宋体" w:hAnsi="宋体" w:cs="宋体"/>
          <w:b/>
          <w:bCs/>
          <w:color w:val="000000"/>
          <w:szCs w:val="21"/>
        </w:rPr>
      </w:pPr>
      <w:r>
        <w:rPr>
          <w:rFonts w:hint="eastAsia" w:ascii="宋体" w:hAnsi="宋体" w:cs="宋体"/>
          <w:b/>
          <w:bCs/>
          <w:color w:val="000000"/>
          <w:szCs w:val="21"/>
        </w:rPr>
        <w:t>公开唱标：公示资质标入围单位的开标价格及商务条款响应情况；</w:t>
      </w:r>
    </w:p>
    <w:p w14:paraId="6C66CC74">
      <w:pPr>
        <w:numPr>
          <w:ilvl w:val="0"/>
          <w:numId w:val="27"/>
        </w:numPr>
        <w:spacing w:line="360" w:lineRule="auto"/>
        <w:rPr>
          <w:rFonts w:ascii="宋体" w:hAnsi="宋体" w:cs="宋体"/>
          <w:b/>
          <w:bCs/>
          <w:color w:val="000000"/>
          <w:szCs w:val="21"/>
        </w:rPr>
      </w:pPr>
      <w:r>
        <w:rPr>
          <w:rFonts w:hint="eastAsia" w:ascii="宋体" w:hAnsi="宋体" w:cs="宋体"/>
          <w:b/>
          <w:bCs/>
          <w:color w:val="000000"/>
          <w:szCs w:val="21"/>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评分详见评分标准；</w:t>
      </w:r>
    </w:p>
    <w:p w14:paraId="6EC99237">
      <w:pPr>
        <w:numPr>
          <w:ilvl w:val="0"/>
          <w:numId w:val="27"/>
        </w:numPr>
        <w:spacing w:line="360" w:lineRule="auto"/>
        <w:rPr>
          <w:rFonts w:ascii="宋体" w:hAnsi="宋体" w:cs="宋体"/>
          <w:b/>
          <w:bCs/>
          <w:color w:val="000000"/>
          <w:szCs w:val="21"/>
        </w:rPr>
      </w:pPr>
      <w:r>
        <w:rPr>
          <w:rFonts w:hint="eastAsia" w:ascii="宋体" w:hAnsi="宋体" w:cs="宋体"/>
          <w:b/>
          <w:bCs/>
          <w:color w:val="000000"/>
          <w:szCs w:val="21"/>
        </w:rPr>
        <w:t>商务标评审：商务条款相应确认→价格澄清→商务标评审；评审期间产生的商务价格澄清均由投标人在重汽e采通平台限时内完成提交；</w:t>
      </w:r>
    </w:p>
    <w:p w14:paraId="1C26D0C4">
      <w:pPr>
        <w:pStyle w:val="77"/>
        <w:numPr>
          <w:ilvl w:val="0"/>
          <w:numId w:val="18"/>
        </w:numPr>
        <w:ind w:left="10" w:firstLine="0"/>
        <w:rPr>
          <w:b/>
        </w:rPr>
      </w:pPr>
      <w:r>
        <w:rPr>
          <w:rFonts w:hint="eastAsia"/>
          <w:b/>
        </w:rPr>
        <w:t>注意：投标人均需要自带笔记本电脑在重汽e采通进行自主投标和提交澄清函；投标和提交澄清函均有时间限制，超时未提交的按无效处理。</w:t>
      </w:r>
    </w:p>
    <w:p w14:paraId="009BA144">
      <w:pPr>
        <w:pStyle w:val="74"/>
        <w:numPr>
          <w:ilvl w:val="0"/>
          <w:numId w:val="26"/>
        </w:numPr>
        <w:ind w:left="0"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评分标准</w:t>
      </w:r>
    </w:p>
    <w:tbl>
      <w:tblPr>
        <w:tblStyle w:val="33"/>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845"/>
        <w:gridCol w:w="520"/>
        <w:gridCol w:w="970"/>
        <w:gridCol w:w="650"/>
        <w:gridCol w:w="6153"/>
      </w:tblGrid>
      <w:tr w14:paraId="7AF72D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14:paraId="439AD174">
            <w:pPr>
              <w:spacing w:line="320" w:lineRule="exact"/>
              <w:ind w:right="34" w:rightChars="16"/>
              <w:jc w:val="center"/>
              <w:rPr>
                <w:b/>
                <w:szCs w:val="21"/>
              </w:rPr>
            </w:pPr>
            <w:r>
              <w:rPr>
                <w:rFonts w:hint="eastAsia"/>
                <w:b/>
              </w:rPr>
              <w:t>评标因素</w:t>
            </w:r>
          </w:p>
        </w:tc>
        <w:tc>
          <w:tcPr>
            <w:tcW w:w="520" w:type="dxa"/>
            <w:tcBorders>
              <w:top w:val="single" w:color="auto" w:sz="4" w:space="0"/>
              <w:left w:val="single" w:color="auto" w:sz="4" w:space="0"/>
              <w:bottom w:val="single" w:color="auto" w:sz="4" w:space="0"/>
              <w:right w:val="single" w:color="auto" w:sz="4" w:space="0"/>
            </w:tcBorders>
            <w:vAlign w:val="center"/>
          </w:tcPr>
          <w:p w14:paraId="267473B2">
            <w:pPr>
              <w:spacing w:line="320" w:lineRule="exact"/>
              <w:ind w:right="34" w:rightChars="16"/>
              <w:jc w:val="center"/>
              <w:rPr>
                <w:b/>
                <w:szCs w:val="21"/>
              </w:rPr>
            </w:pPr>
            <w:r>
              <w:rPr>
                <w:rFonts w:hint="eastAsia"/>
                <w:b/>
              </w:rPr>
              <w:t>总分</w:t>
            </w:r>
          </w:p>
        </w:tc>
        <w:tc>
          <w:tcPr>
            <w:tcW w:w="970" w:type="dxa"/>
            <w:tcBorders>
              <w:top w:val="single" w:color="auto" w:sz="4" w:space="0"/>
              <w:left w:val="single" w:color="auto" w:sz="4" w:space="0"/>
              <w:bottom w:val="single" w:color="auto" w:sz="4" w:space="0"/>
              <w:right w:val="single" w:color="auto" w:sz="4" w:space="0"/>
            </w:tcBorders>
            <w:vAlign w:val="center"/>
          </w:tcPr>
          <w:p w14:paraId="31425FEF">
            <w:pPr>
              <w:spacing w:line="320" w:lineRule="exact"/>
              <w:ind w:right="34" w:rightChars="16"/>
              <w:jc w:val="center"/>
              <w:rPr>
                <w:b/>
                <w:szCs w:val="21"/>
              </w:rPr>
            </w:pPr>
            <w:r>
              <w:rPr>
                <w:rFonts w:hint="eastAsia"/>
                <w:b/>
              </w:rPr>
              <w:t>评审内容</w:t>
            </w:r>
          </w:p>
        </w:tc>
        <w:tc>
          <w:tcPr>
            <w:tcW w:w="650" w:type="dxa"/>
            <w:tcBorders>
              <w:top w:val="single" w:color="auto" w:sz="4" w:space="0"/>
              <w:left w:val="single" w:color="auto" w:sz="4" w:space="0"/>
              <w:bottom w:val="single" w:color="auto" w:sz="4" w:space="0"/>
              <w:right w:val="single" w:color="auto" w:sz="4" w:space="0"/>
            </w:tcBorders>
            <w:vAlign w:val="center"/>
          </w:tcPr>
          <w:p w14:paraId="45FF27CA">
            <w:pPr>
              <w:spacing w:line="320" w:lineRule="exact"/>
              <w:ind w:right="34" w:rightChars="16"/>
              <w:jc w:val="center"/>
              <w:rPr>
                <w:b/>
                <w:szCs w:val="21"/>
              </w:rPr>
            </w:pPr>
            <w:r>
              <w:rPr>
                <w:rFonts w:hint="eastAsia"/>
                <w:b/>
              </w:rPr>
              <w:t>最高</w:t>
            </w:r>
          </w:p>
          <w:p w14:paraId="5BC61AAD">
            <w:pPr>
              <w:spacing w:line="320" w:lineRule="exact"/>
              <w:ind w:right="34" w:rightChars="16"/>
              <w:jc w:val="center"/>
              <w:rPr>
                <w:b/>
                <w:szCs w:val="21"/>
              </w:rPr>
            </w:pPr>
            <w:r>
              <w:rPr>
                <w:rFonts w:hint="eastAsia"/>
                <w:b/>
              </w:rPr>
              <w:t>得分</w:t>
            </w:r>
          </w:p>
        </w:tc>
        <w:tc>
          <w:tcPr>
            <w:tcW w:w="6153" w:type="dxa"/>
            <w:tcBorders>
              <w:top w:val="single" w:color="auto" w:sz="4" w:space="0"/>
              <w:left w:val="single" w:color="auto" w:sz="4" w:space="0"/>
              <w:bottom w:val="single" w:color="auto" w:sz="4" w:space="0"/>
              <w:right w:val="single" w:color="auto" w:sz="4" w:space="0"/>
            </w:tcBorders>
            <w:vAlign w:val="center"/>
          </w:tcPr>
          <w:p w14:paraId="167FAAE0">
            <w:pPr>
              <w:spacing w:line="320" w:lineRule="exact"/>
              <w:ind w:right="34" w:rightChars="16"/>
              <w:jc w:val="center"/>
              <w:rPr>
                <w:b/>
                <w:szCs w:val="21"/>
              </w:rPr>
            </w:pPr>
            <w:r>
              <w:rPr>
                <w:rFonts w:hint="eastAsia"/>
                <w:b/>
              </w:rPr>
              <w:t>评分标准</w:t>
            </w:r>
          </w:p>
        </w:tc>
      </w:tr>
      <w:tr w14:paraId="553502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178" w:hRule="atLeast"/>
          <w:jc w:val="center"/>
        </w:trPr>
        <w:tc>
          <w:tcPr>
            <w:tcW w:w="845" w:type="dxa"/>
            <w:vMerge w:val="restart"/>
            <w:tcBorders>
              <w:top w:val="single" w:color="auto" w:sz="4" w:space="0"/>
              <w:left w:val="single" w:color="auto" w:sz="4" w:space="0"/>
              <w:right w:val="single" w:color="auto" w:sz="4" w:space="0"/>
            </w:tcBorders>
            <w:vAlign w:val="center"/>
          </w:tcPr>
          <w:p w14:paraId="0B100CB8">
            <w:pPr>
              <w:jc w:val="center"/>
              <w:rPr>
                <w:rFonts w:ascii="宋体"/>
              </w:rPr>
            </w:pPr>
            <w:r>
              <w:rPr>
                <w:rFonts w:hint="eastAsia" w:ascii="宋体"/>
              </w:rPr>
              <w:t>技术标</w:t>
            </w:r>
          </w:p>
        </w:tc>
        <w:tc>
          <w:tcPr>
            <w:tcW w:w="520" w:type="dxa"/>
            <w:vMerge w:val="restart"/>
            <w:tcBorders>
              <w:top w:val="single" w:color="auto" w:sz="4" w:space="0"/>
              <w:left w:val="single" w:color="auto" w:sz="4" w:space="0"/>
              <w:right w:val="single" w:color="auto" w:sz="4" w:space="0"/>
            </w:tcBorders>
            <w:vAlign w:val="center"/>
          </w:tcPr>
          <w:p w14:paraId="5F2E2995">
            <w:pPr>
              <w:spacing w:line="440" w:lineRule="exact"/>
              <w:jc w:val="center"/>
              <w:rPr>
                <w:rFonts w:ascii="宋体"/>
              </w:rPr>
            </w:pPr>
            <w:r>
              <w:rPr>
                <w:rFonts w:hint="eastAsia" w:ascii="宋体"/>
              </w:rPr>
              <w:t>100</w:t>
            </w:r>
          </w:p>
        </w:tc>
        <w:tc>
          <w:tcPr>
            <w:tcW w:w="970" w:type="dxa"/>
            <w:tcBorders>
              <w:top w:val="single" w:color="auto" w:sz="4" w:space="0"/>
              <w:left w:val="single" w:color="auto" w:sz="4" w:space="0"/>
              <w:right w:val="single" w:color="auto" w:sz="4" w:space="0"/>
            </w:tcBorders>
            <w:vAlign w:val="center"/>
          </w:tcPr>
          <w:p w14:paraId="4D274EB9">
            <w:pPr>
              <w:jc w:val="center"/>
              <w:rPr>
                <w:rFonts w:ascii="宋体"/>
              </w:rPr>
            </w:pPr>
            <w:r>
              <w:rPr>
                <w:rFonts w:hint="eastAsia" w:ascii="宋体" w:hAnsi="宋体" w:cs="宋体"/>
                <w:color w:val="000000"/>
                <w:kern w:val="0"/>
                <w:szCs w:val="21"/>
                <w:lang w:bidi="ar"/>
              </w:rPr>
              <w:t>技术方案及组织措施</w:t>
            </w:r>
          </w:p>
        </w:tc>
        <w:tc>
          <w:tcPr>
            <w:tcW w:w="650" w:type="dxa"/>
            <w:tcBorders>
              <w:top w:val="single" w:color="auto" w:sz="4" w:space="0"/>
              <w:left w:val="single" w:color="auto" w:sz="4" w:space="0"/>
              <w:bottom w:val="single" w:color="auto" w:sz="4" w:space="0"/>
              <w:right w:val="single" w:color="auto" w:sz="4" w:space="0"/>
            </w:tcBorders>
            <w:vAlign w:val="center"/>
          </w:tcPr>
          <w:p w14:paraId="2ED3FC28">
            <w:pPr>
              <w:jc w:val="center"/>
              <w:rPr>
                <w:rFonts w:ascii="宋体"/>
                <w:szCs w:val="21"/>
              </w:rPr>
            </w:pPr>
            <w:r>
              <w:rPr>
                <w:rFonts w:hint="eastAsia" w:ascii="宋体"/>
              </w:rPr>
              <w:t>60</w:t>
            </w:r>
          </w:p>
        </w:tc>
        <w:tc>
          <w:tcPr>
            <w:tcW w:w="6153" w:type="dxa"/>
            <w:tcBorders>
              <w:top w:val="single" w:color="auto" w:sz="4" w:space="0"/>
              <w:left w:val="single" w:color="auto" w:sz="4" w:space="0"/>
              <w:bottom w:val="single" w:color="auto" w:sz="4" w:space="0"/>
              <w:right w:val="single" w:color="auto" w:sz="4" w:space="0"/>
            </w:tcBorders>
            <w:vAlign w:val="center"/>
          </w:tcPr>
          <w:p w14:paraId="235AB0D2">
            <w:pPr>
              <w:jc w:val="left"/>
              <w:rPr>
                <w:rFonts w:ascii="宋体" w:hAnsi="宋体" w:cs="宋体"/>
                <w:color w:val="000000"/>
                <w:kern w:val="0"/>
                <w:szCs w:val="21"/>
                <w:lang w:bidi="ar"/>
              </w:rPr>
            </w:pPr>
            <w:r>
              <w:rPr>
                <w:rFonts w:hint="eastAsia" w:ascii="宋体" w:hAnsi="宋体" w:cs="宋体"/>
                <w:color w:val="000000"/>
                <w:kern w:val="0"/>
                <w:szCs w:val="21"/>
                <w:lang w:bidi="ar"/>
              </w:rPr>
              <w:t>1、投标人对项目各项技术方案及组织措施具体、技术先进，并列出较多具备相关资质与经验的施工人员及维修设备，酌情得36-60分；</w:t>
            </w:r>
          </w:p>
          <w:p w14:paraId="668BCED1">
            <w:pPr>
              <w:jc w:val="left"/>
              <w:rPr>
                <w:rFonts w:ascii="宋体" w:hAnsi="宋体" w:cs="宋体"/>
                <w:color w:val="000000"/>
                <w:kern w:val="0"/>
                <w:szCs w:val="21"/>
                <w:lang w:bidi="ar"/>
              </w:rPr>
            </w:pPr>
            <w:r>
              <w:rPr>
                <w:rFonts w:hint="eastAsia" w:ascii="宋体" w:hAnsi="宋体" w:cs="宋体"/>
                <w:color w:val="000000"/>
                <w:kern w:val="0"/>
                <w:szCs w:val="21"/>
                <w:lang w:bidi="ar"/>
              </w:rPr>
              <w:t>2、投标人对项目中各项技术方案及组织措施不详细、技术水平一般，施工人员具备一定资质，酌情得18-36分；</w:t>
            </w:r>
          </w:p>
          <w:p w14:paraId="4C974F10">
            <w:pPr>
              <w:jc w:val="left"/>
              <w:rPr>
                <w:rFonts w:ascii="宋体" w:hAnsi="宋体" w:cs="宋体"/>
                <w:color w:val="000000"/>
                <w:kern w:val="0"/>
                <w:szCs w:val="21"/>
                <w:lang w:bidi="ar"/>
              </w:rPr>
            </w:pPr>
            <w:r>
              <w:rPr>
                <w:rFonts w:hint="eastAsia" w:ascii="宋体" w:hAnsi="宋体" w:cs="宋体"/>
                <w:color w:val="000000"/>
                <w:kern w:val="0"/>
                <w:szCs w:val="21"/>
                <w:lang w:bidi="ar"/>
              </w:rPr>
              <w:t>3、投标人在投标文件中没有列出技术方案及组织措施，没有相关资质的施工人员得0分。</w:t>
            </w:r>
          </w:p>
          <w:p w14:paraId="62D68BCE">
            <w:pPr>
              <w:jc w:val="left"/>
            </w:pPr>
            <w:r>
              <w:rPr>
                <w:rFonts w:hint="eastAsia" w:ascii="宋体" w:hAnsi="宋体" w:cs="宋体"/>
                <w:color w:val="000000"/>
                <w:kern w:val="0"/>
                <w:szCs w:val="21"/>
                <w:lang w:bidi="ar"/>
              </w:rPr>
              <w:t>注：资质文件需有相关资质证明，原件或复印件</w:t>
            </w:r>
          </w:p>
        </w:tc>
      </w:tr>
      <w:tr w14:paraId="0AE54B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45" w:hRule="atLeast"/>
          <w:jc w:val="center"/>
        </w:trPr>
        <w:tc>
          <w:tcPr>
            <w:tcW w:w="845" w:type="dxa"/>
            <w:vMerge w:val="continue"/>
            <w:tcBorders>
              <w:left w:val="single" w:color="auto" w:sz="4" w:space="0"/>
              <w:right w:val="single" w:color="auto" w:sz="4" w:space="0"/>
            </w:tcBorders>
            <w:vAlign w:val="center"/>
          </w:tcPr>
          <w:p w14:paraId="16FB253C">
            <w:pPr>
              <w:widowControl/>
              <w:jc w:val="center"/>
              <w:rPr>
                <w:rFonts w:ascii="宋体"/>
              </w:rPr>
            </w:pPr>
          </w:p>
        </w:tc>
        <w:tc>
          <w:tcPr>
            <w:tcW w:w="520" w:type="dxa"/>
            <w:vMerge w:val="continue"/>
            <w:tcBorders>
              <w:left w:val="single" w:color="auto" w:sz="4" w:space="0"/>
              <w:right w:val="single" w:color="auto" w:sz="4" w:space="0"/>
            </w:tcBorders>
            <w:vAlign w:val="center"/>
          </w:tcPr>
          <w:p w14:paraId="7ED9BC6B">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59DCABFD">
            <w:pPr>
              <w:jc w:val="center"/>
              <w:rPr>
                <w:rFonts w:ascii="宋体"/>
                <w:szCs w:val="21"/>
              </w:rPr>
            </w:pPr>
            <w:r>
              <w:rPr>
                <w:rFonts w:hint="eastAsia" w:ascii="宋体"/>
                <w:szCs w:val="21"/>
              </w:rPr>
              <w:t>现场答疑</w:t>
            </w:r>
          </w:p>
        </w:tc>
        <w:tc>
          <w:tcPr>
            <w:tcW w:w="650" w:type="dxa"/>
            <w:tcBorders>
              <w:top w:val="single" w:color="auto" w:sz="4" w:space="0"/>
              <w:left w:val="single" w:color="auto" w:sz="4" w:space="0"/>
              <w:bottom w:val="nil"/>
              <w:right w:val="single" w:color="auto" w:sz="4" w:space="0"/>
            </w:tcBorders>
            <w:vAlign w:val="center"/>
          </w:tcPr>
          <w:p w14:paraId="7EA05F21">
            <w:pPr>
              <w:spacing w:line="440" w:lineRule="exact"/>
              <w:jc w:val="center"/>
              <w:rPr>
                <w:rFonts w:ascii="宋体"/>
                <w:szCs w:val="21"/>
              </w:rPr>
            </w:pPr>
            <w:r>
              <w:rPr>
                <w:rFonts w:hint="eastAsia" w:ascii="宋体"/>
                <w:szCs w:val="21"/>
              </w:rPr>
              <w:t>10</w:t>
            </w:r>
          </w:p>
        </w:tc>
        <w:tc>
          <w:tcPr>
            <w:tcW w:w="6153" w:type="dxa"/>
            <w:tcBorders>
              <w:top w:val="single" w:color="auto" w:sz="4" w:space="0"/>
              <w:left w:val="single" w:color="auto" w:sz="4" w:space="0"/>
              <w:bottom w:val="nil"/>
              <w:right w:val="single" w:color="auto" w:sz="4" w:space="0"/>
            </w:tcBorders>
            <w:vAlign w:val="center"/>
          </w:tcPr>
          <w:p w14:paraId="055F2D41">
            <w:pPr>
              <w:widowControl/>
              <w:jc w:val="left"/>
              <w:textAlignment w:val="center"/>
            </w:pPr>
            <w:r>
              <w:rPr>
                <w:rFonts w:hint="eastAsia" w:ascii="宋体" w:hAnsi="宋体" w:cs="宋体"/>
                <w:kern w:val="0"/>
                <w:szCs w:val="21"/>
                <w:lang w:bidi="ar"/>
              </w:rPr>
              <w:t xml:space="preserve">在开标现场，投标人代表对方案、技术优势的讲解，以及就该项目难点回答评标专家现场提问。酌情得1-10分； </w:t>
            </w:r>
          </w:p>
        </w:tc>
      </w:tr>
      <w:tr w14:paraId="32D3C9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28" w:hRule="atLeast"/>
          <w:jc w:val="center"/>
        </w:trPr>
        <w:tc>
          <w:tcPr>
            <w:tcW w:w="845" w:type="dxa"/>
            <w:vMerge w:val="continue"/>
            <w:tcBorders>
              <w:left w:val="single" w:color="auto" w:sz="4" w:space="0"/>
              <w:right w:val="single" w:color="auto" w:sz="4" w:space="0"/>
            </w:tcBorders>
            <w:vAlign w:val="center"/>
          </w:tcPr>
          <w:p w14:paraId="5DAC39B9">
            <w:pPr>
              <w:widowControl/>
              <w:jc w:val="center"/>
              <w:rPr>
                <w:rFonts w:ascii="宋体"/>
              </w:rPr>
            </w:pPr>
          </w:p>
        </w:tc>
        <w:tc>
          <w:tcPr>
            <w:tcW w:w="520" w:type="dxa"/>
            <w:vMerge w:val="continue"/>
            <w:tcBorders>
              <w:left w:val="single" w:color="auto" w:sz="4" w:space="0"/>
              <w:right w:val="single" w:color="auto" w:sz="4" w:space="0"/>
            </w:tcBorders>
            <w:vAlign w:val="center"/>
          </w:tcPr>
          <w:p w14:paraId="4319235F">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5503147B">
            <w:pPr>
              <w:jc w:val="center"/>
              <w:rPr>
                <w:rFonts w:ascii="宋体"/>
                <w:szCs w:val="21"/>
              </w:rPr>
            </w:pPr>
            <w:r>
              <w:rPr>
                <w:rFonts w:hint="eastAsia" w:ascii="宋体"/>
                <w:szCs w:val="21"/>
              </w:rPr>
              <w:t>条款响应</w:t>
            </w:r>
          </w:p>
        </w:tc>
        <w:tc>
          <w:tcPr>
            <w:tcW w:w="650" w:type="dxa"/>
            <w:tcBorders>
              <w:top w:val="single" w:color="auto" w:sz="4" w:space="0"/>
              <w:left w:val="single" w:color="auto" w:sz="4" w:space="0"/>
              <w:bottom w:val="nil"/>
              <w:right w:val="single" w:color="auto" w:sz="4" w:space="0"/>
            </w:tcBorders>
            <w:vAlign w:val="center"/>
          </w:tcPr>
          <w:p w14:paraId="1B6389AD">
            <w:pPr>
              <w:jc w:val="center"/>
              <w:rPr>
                <w:rFonts w:ascii="宋体"/>
                <w:szCs w:val="21"/>
              </w:rPr>
            </w:pPr>
            <w:r>
              <w:rPr>
                <w:rFonts w:hint="eastAsia" w:ascii="宋体"/>
                <w:szCs w:val="21"/>
              </w:rPr>
              <w:t>10</w:t>
            </w:r>
          </w:p>
        </w:tc>
        <w:tc>
          <w:tcPr>
            <w:tcW w:w="6153" w:type="dxa"/>
            <w:tcBorders>
              <w:top w:val="single" w:color="auto" w:sz="4" w:space="0"/>
              <w:left w:val="single" w:color="auto" w:sz="4" w:space="0"/>
              <w:bottom w:val="nil"/>
              <w:right w:val="single" w:color="auto" w:sz="4" w:space="0"/>
            </w:tcBorders>
            <w:vAlign w:val="center"/>
          </w:tcPr>
          <w:p w14:paraId="2BF8072A">
            <w:pPr>
              <w:widowControl/>
              <w:jc w:val="left"/>
              <w:textAlignment w:val="center"/>
            </w:pPr>
            <w:r>
              <w:rPr>
                <w:rFonts w:hint="eastAsia" w:ascii="Calibri" w:hAnsi="Calibri"/>
              </w:rPr>
              <w:t>经过有效性和符合性审核合格的投标人，投标文件中对技术要求、</w:t>
            </w:r>
            <w:r>
              <w:rPr>
                <w:rFonts w:hint="eastAsia" w:ascii="宋体" w:hAnsi="宋体" w:cs="宋体"/>
                <w:kern w:val="0"/>
                <w:szCs w:val="21"/>
                <w:lang w:bidi="ar"/>
              </w:rPr>
              <w:t>付款、供货期等</w:t>
            </w:r>
            <w:r>
              <w:rPr>
                <w:rFonts w:hint="eastAsia" w:ascii="Calibri" w:hAnsi="Calibri"/>
              </w:rPr>
              <w:t>无偏离得6分，每一条正偏离得2分，上限10分。每一条负偏离扣2分，最低0分。</w:t>
            </w:r>
            <w:r>
              <w:rPr>
                <w:rFonts w:ascii="宋体" w:hAnsi="宋体" w:cs="宋体"/>
                <w:kern w:val="0"/>
                <w:szCs w:val="21"/>
                <w:lang w:bidi="ar"/>
              </w:rPr>
              <w:t xml:space="preserve"> </w:t>
            </w:r>
          </w:p>
        </w:tc>
      </w:tr>
      <w:tr w14:paraId="5BC5DC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845" w:type="dxa"/>
            <w:vMerge w:val="continue"/>
            <w:tcBorders>
              <w:left w:val="single" w:color="auto" w:sz="4" w:space="0"/>
              <w:right w:val="single" w:color="auto" w:sz="4" w:space="0"/>
            </w:tcBorders>
            <w:vAlign w:val="center"/>
          </w:tcPr>
          <w:p w14:paraId="171E6CEC">
            <w:pPr>
              <w:widowControl/>
              <w:jc w:val="center"/>
              <w:rPr>
                <w:rFonts w:ascii="宋体"/>
              </w:rPr>
            </w:pPr>
          </w:p>
        </w:tc>
        <w:tc>
          <w:tcPr>
            <w:tcW w:w="520" w:type="dxa"/>
            <w:vMerge w:val="continue"/>
            <w:tcBorders>
              <w:left w:val="single" w:color="auto" w:sz="4" w:space="0"/>
              <w:right w:val="single" w:color="auto" w:sz="4" w:space="0"/>
            </w:tcBorders>
            <w:vAlign w:val="center"/>
          </w:tcPr>
          <w:p w14:paraId="481EC2F2">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66402309">
            <w:pPr>
              <w:jc w:val="center"/>
            </w:pPr>
            <w:r>
              <w:rPr>
                <w:rFonts w:hint="eastAsia"/>
              </w:rPr>
              <w:t>售后服务</w:t>
            </w:r>
          </w:p>
        </w:tc>
        <w:tc>
          <w:tcPr>
            <w:tcW w:w="650" w:type="dxa"/>
            <w:tcBorders>
              <w:top w:val="single" w:color="auto" w:sz="4" w:space="0"/>
              <w:left w:val="single" w:color="auto" w:sz="4" w:space="0"/>
              <w:bottom w:val="nil"/>
              <w:right w:val="single" w:color="auto" w:sz="4" w:space="0"/>
            </w:tcBorders>
            <w:vAlign w:val="center"/>
          </w:tcPr>
          <w:p w14:paraId="4BD858DD">
            <w:pPr>
              <w:jc w:val="center"/>
            </w:pPr>
            <w:r>
              <w:rPr>
                <w:rFonts w:hint="eastAsia" w:ascii="宋体"/>
                <w:szCs w:val="21"/>
              </w:rPr>
              <w:t>10</w:t>
            </w:r>
          </w:p>
        </w:tc>
        <w:tc>
          <w:tcPr>
            <w:tcW w:w="6153" w:type="dxa"/>
            <w:tcBorders>
              <w:top w:val="single" w:color="auto" w:sz="4" w:space="0"/>
              <w:left w:val="single" w:color="auto" w:sz="4" w:space="0"/>
              <w:bottom w:val="nil"/>
              <w:right w:val="single" w:color="auto" w:sz="4" w:space="0"/>
            </w:tcBorders>
            <w:vAlign w:val="center"/>
          </w:tcPr>
          <w:p w14:paraId="4B358B7C">
            <w:pPr>
              <w:widowControl/>
              <w:jc w:val="left"/>
              <w:textAlignment w:val="center"/>
            </w:pPr>
            <w:r>
              <w:rPr>
                <w:rFonts w:hint="eastAsia" w:ascii="Calibri" w:hAnsi="Calibri"/>
              </w:rPr>
              <w:t>售后服务及时周到，有相应的服务承诺和具体的保证措施，对招标方人员的技术培训安排科学、合理、可行，酌情得1-10分；</w:t>
            </w:r>
          </w:p>
        </w:tc>
      </w:tr>
      <w:tr w14:paraId="3F48F1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845" w:type="dxa"/>
            <w:vMerge w:val="continue"/>
            <w:tcBorders>
              <w:left w:val="single" w:color="auto" w:sz="4" w:space="0"/>
              <w:bottom w:val="single" w:color="auto" w:sz="4" w:space="0"/>
              <w:right w:val="single" w:color="auto" w:sz="4" w:space="0"/>
            </w:tcBorders>
            <w:vAlign w:val="center"/>
          </w:tcPr>
          <w:p w14:paraId="357B155A">
            <w:pPr>
              <w:widowControl/>
              <w:jc w:val="center"/>
              <w:rPr>
                <w:rFonts w:ascii="宋体"/>
              </w:rPr>
            </w:pPr>
          </w:p>
        </w:tc>
        <w:tc>
          <w:tcPr>
            <w:tcW w:w="520" w:type="dxa"/>
            <w:vMerge w:val="continue"/>
            <w:tcBorders>
              <w:left w:val="single" w:color="auto" w:sz="4" w:space="0"/>
              <w:bottom w:val="single" w:color="auto" w:sz="4" w:space="0"/>
              <w:right w:val="single" w:color="auto" w:sz="4" w:space="0"/>
            </w:tcBorders>
            <w:vAlign w:val="center"/>
          </w:tcPr>
          <w:p w14:paraId="3ED1F6CC">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54239E14">
            <w:pPr>
              <w:jc w:val="center"/>
            </w:pPr>
            <w:r>
              <w:rPr>
                <w:rFonts w:hint="eastAsia"/>
              </w:rPr>
              <w:t>业绩</w:t>
            </w:r>
          </w:p>
        </w:tc>
        <w:tc>
          <w:tcPr>
            <w:tcW w:w="650" w:type="dxa"/>
            <w:tcBorders>
              <w:top w:val="single" w:color="auto" w:sz="4" w:space="0"/>
              <w:left w:val="single" w:color="auto" w:sz="4" w:space="0"/>
              <w:bottom w:val="nil"/>
              <w:right w:val="single" w:color="auto" w:sz="4" w:space="0"/>
            </w:tcBorders>
            <w:vAlign w:val="center"/>
          </w:tcPr>
          <w:p w14:paraId="1ADBD6B6">
            <w:pPr>
              <w:jc w:val="center"/>
              <w:rPr>
                <w:rFonts w:ascii="宋体"/>
              </w:rPr>
            </w:pPr>
            <w:r>
              <w:rPr>
                <w:rFonts w:hint="eastAsia" w:ascii="宋体"/>
              </w:rPr>
              <w:t>10</w:t>
            </w:r>
          </w:p>
        </w:tc>
        <w:tc>
          <w:tcPr>
            <w:tcW w:w="6153" w:type="dxa"/>
            <w:tcBorders>
              <w:top w:val="single" w:color="auto" w:sz="4" w:space="0"/>
              <w:left w:val="single" w:color="auto" w:sz="4" w:space="0"/>
              <w:bottom w:val="nil"/>
              <w:right w:val="single" w:color="auto" w:sz="4" w:space="0"/>
            </w:tcBorders>
            <w:vAlign w:val="center"/>
          </w:tcPr>
          <w:p w14:paraId="7FC00F9C">
            <w:pPr>
              <w:widowControl/>
              <w:jc w:val="left"/>
              <w:textAlignment w:val="center"/>
            </w:pPr>
            <w:r>
              <w:rPr>
                <w:rFonts w:hint="eastAsia" w:ascii="宋体" w:hAnsi="宋体" w:cs="宋体"/>
                <w:bCs/>
                <w:szCs w:val="21"/>
              </w:rPr>
              <w:t>投标人在</w:t>
            </w:r>
            <w:r>
              <w:rPr>
                <w:rFonts w:hint="eastAsia" w:ascii="宋体" w:hAnsi="宋体" w:cs="Calibri"/>
                <w:bCs/>
                <w:szCs w:val="21"/>
              </w:rPr>
              <w:t>20</w:t>
            </w:r>
            <w:r>
              <w:rPr>
                <w:rFonts w:ascii="宋体" w:hAnsi="宋体" w:cs="Calibri"/>
                <w:bCs/>
                <w:szCs w:val="21"/>
              </w:rPr>
              <w:t>23</w:t>
            </w:r>
            <w:r>
              <w:rPr>
                <w:rFonts w:hint="eastAsia" w:ascii="宋体" w:hAnsi="宋体" w:cs="宋体"/>
                <w:bCs/>
                <w:szCs w:val="21"/>
              </w:rPr>
              <w:t>年</w:t>
            </w:r>
            <w:r>
              <w:rPr>
                <w:rFonts w:hint="eastAsia" w:ascii="宋体" w:hAnsi="宋体" w:cs="Calibri"/>
                <w:bCs/>
                <w:szCs w:val="21"/>
              </w:rPr>
              <w:t>1</w:t>
            </w:r>
            <w:r>
              <w:rPr>
                <w:rFonts w:hint="eastAsia" w:ascii="宋体" w:hAnsi="宋体" w:cs="宋体"/>
                <w:bCs/>
                <w:szCs w:val="21"/>
              </w:rPr>
              <w:t>月</w:t>
            </w:r>
            <w:r>
              <w:rPr>
                <w:rFonts w:hint="eastAsia" w:ascii="宋体" w:hAnsi="宋体" w:cs="Calibri"/>
                <w:bCs/>
                <w:szCs w:val="21"/>
              </w:rPr>
              <w:t>1</w:t>
            </w:r>
            <w:r>
              <w:rPr>
                <w:rFonts w:hint="eastAsia" w:ascii="宋体" w:hAnsi="宋体" w:cs="宋体"/>
                <w:bCs/>
                <w:szCs w:val="21"/>
              </w:rPr>
              <w:t>日以来在国内与本标同类规格（含非标自动化项目）</w:t>
            </w:r>
            <w:r>
              <w:rPr>
                <w:rFonts w:hint="eastAsia" w:ascii="宋体" w:hAnsi="宋体" w:cs="宋体"/>
              </w:rPr>
              <w:t>业绩，每有一项业绩得2分，最多得10分(必须提供合同原件或者复印件,否则不得分)。</w:t>
            </w:r>
          </w:p>
        </w:tc>
      </w:tr>
      <w:tr w14:paraId="718DE8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110"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14:paraId="0533E0E9">
            <w:pPr>
              <w:jc w:val="center"/>
              <w:rPr>
                <w:rFonts w:ascii="宋体"/>
                <w:szCs w:val="21"/>
              </w:rPr>
            </w:pPr>
            <w:r>
              <w:rPr>
                <w:rFonts w:hint="eastAsia" w:ascii="宋体"/>
                <w:szCs w:val="21"/>
              </w:rPr>
              <w:t>商务标</w:t>
            </w:r>
          </w:p>
        </w:tc>
        <w:tc>
          <w:tcPr>
            <w:tcW w:w="2140" w:type="dxa"/>
            <w:gridSpan w:val="3"/>
            <w:tcBorders>
              <w:top w:val="single" w:color="auto" w:sz="4" w:space="0"/>
              <w:left w:val="single" w:color="auto" w:sz="4" w:space="0"/>
              <w:bottom w:val="single" w:color="auto" w:sz="4" w:space="0"/>
              <w:right w:val="single" w:color="auto" w:sz="4" w:space="0"/>
            </w:tcBorders>
            <w:vAlign w:val="center"/>
          </w:tcPr>
          <w:p w14:paraId="177B565A">
            <w:pPr>
              <w:jc w:val="center"/>
              <w:rPr>
                <w:rFonts w:ascii="宋体" w:hAnsi="宋体"/>
              </w:rPr>
            </w:pPr>
            <w:r>
              <w:rPr>
                <w:rFonts w:hint="eastAsia" w:ascii="宋体" w:hAnsi="宋体"/>
              </w:rPr>
              <w:t>投标报价</w:t>
            </w:r>
          </w:p>
        </w:tc>
        <w:tc>
          <w:tcPr>
            <w:tcW w:w="6153" w:type="dxa"/>
            <w:tcBorders>
              <w:top w:val="single" w:color="auto" w:sz="4" w:space="0"/>
              <w:left w:val="single" w:color="auto" w:sz="4" w:space="0"/>
              <w:bottom w:val="nil"/>
              <w:right w:val="single" w:color="auto" w:sz="4" w:space="0"/>
            </w:tcBorders>
            <w:vAlign w:val="center"/>
          </w:tcPr>
          <w:p w14:paraId="5D34ADAB">
            <w:pPr>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1.经初审合格的投标文件其投标报价为有效报价；</w:t>
            </w:r>
          </w:p>
          <w:p w14:paraId="244F8C39">
            <w:pPr>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2.按照投标价格高低排名；</w:t>
            </w:r>
          </w:p>
          <w:p w14:paraId="32496A00">
            <w:pPr>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3.评标价格均以元（人民币）为单位计算，百分率、得分值小数点后保留两位，第三位四舍五入；</w:t>
            </w:r>
          </w:p>
          <w:p w14:paraId="5ACA9604">
            <w:pPr>
              <w:tabs>
                <w:tab w:val="left" w:pos="7854"/>
              </w:tabs>
              <w:spacing w:line="280" w:lineRule="exact"/>
              <w:rPr>
                <w:highlight w:val="yellow"/>
              </w:rPr>
            </w:pPr>
            <w:r>
              <w:rPr>
                <w:rFonts w:hint="eastAsia" w:ascii="宋体" w:hAnsi="宋体" w:cs="宋体"/>
                <w:color w:val="000000"/>
                <w:kern w:val="0"/>
                <w:szCs w:val="21"/>
                <w:lang w:bidi="ar"/>
              </w:rPr>
              <w:t>4.评标委员会二分之一以上人员认为某投标总报价有低于成本价嫌疑的，视为无效报价，不进入下一步评审。</w:t>
            </w:r>
          </w:p>
        </w:tc>
      </w:tr>
      <w:tr w14:paraId="3B5337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797" w:hRule="atLeast"/>
          <w:jc w:val="center"/>
        </w:trPr>
        <w:tc>
          <w:tcPr>
            <w:tcW w:w="9138" w:type="dxa"/>
            <w:gridSpan w:val="5"/>
            <w:tcBorders>
              <w:top w:val="single" w:color="auto" w:sz="4" w:space="0"/>
              <w:left w:val="single" w:color="auto" w:sz="4" w:space="0"/>
              <w:bottom w:val="single" w:color="auto" w:sz="4" w:space="0"/>
              <w:right w:val="single" w:color="auto" w:sz="4" w:space="0"/>
            </w:tcBorders>
            <w:vAlign w:val="center"/>
          </w:tcPr>
          <w:p w14:paraId="7F29E441">
            <w:pPr>
              <w:rPr>
                <w:rFonts w:ascii="宋体"/>
                <w:szCs w:val="21"/>
              </w:rPr>
            </w:pPr>
            <w:r>
              <w:rPr>
                <w:rFonts w:hint="eastAsia" w:ascii="宋体" w:hAnsi="宋体"/>
              </w:rPr>
              <w:t>备注：</w:t>
            </w:r>
          </w:p>
          <w:p w14:paraId="69D1793A">
            <w:r>
              <w:rPr>
                <w:rFonts w:hint="eastAsia"/>
              </w:rPr>
              <w:t>1、通过初审者为有效投标。</w:t>
            </w:r>
          </w:p>
          <w:p w14:paraId="0BE88EBB">
            <w:r>
              <w:rPr>
                <w:rFonts w:hint="eastAsia"/>
              </w:rPr>
              <w:t>2、商务分相同的，依照技术优先次序进行排名。若上述排名皆相同的，则由全体评委成员无记名投票，得票高者排序在前。</w:t>
            </w:r>
          </w:p>
          <w:p w14:paraId="7BFF4C30">
            <w:r>
              <w:rPr>
                <w:rFonts w:hint="eastAsia"/>
              </w:rPr>
              <w:t>3、评委打分不得超过得分界限，技术标分数</w:t>
            </w:r>
            <w:r>
              <w:rPr>
                <w:highlight w:val="yellow"/>
              </w:rPr>
              <w:t>85</w:t>
            </w:r>
            <w:r>
              <w:rPr>
                <w:rFonts w:hint="eastAsia"/>
              </w:rPr>
              <w:t>分以上单位准入商务标。</w:t>
            </w:r>
          </w:p>
          <w:p w14:paraId="314DAD70">
            <w:r>
              <w:rPr>
                <w:rFonts w:hint="eastAsia"/>
              </w:rPr>
              <w:t>4、投标方提交的投标文件和资料必须真实有效。合同签订前，招标方有权组织联合小组（财务、技术、设备、质量等）到中标候选人实地审核，如发现投标文件和资料有弄虚作假，招标方有权取消其中标候选人资格。</w:t>
            </w:r>
          </w:p>
        </w:tc>
      </w:tr>
    </w:tbl>
    <w:p w14:paraId="1E240B31">
      <w:pPr>
        <w:pStyle w:val="74"/>
        <w:numPr>
          <w:ilvl w:val="0"/>
          <w:numId w:val="0"/>
        </w:numPr>
        <w:rPr>
          <w:rFonts w:ascii="宋体" w:hAnsi="宋体" w:eastAsia="宋体" w:cs="宋体"/>
          <w:b w:val="0"/>
          <w:bCs w:val="0"/>
          <w:sz w:val="24"/>
          <w:szCs w:val="24"/>
        </w:rPr>
      </w:pPr>
    </w:p>
    <w:p w14:paraId="7933F084">
      <w:pPr>
        <w:pStyle w:val="74"/>
      </w:pPr>
      <w:r>
        <w:rPr>
          <w:rFonts w:hint="eastAsia"/>
        </w:rPr>
        <w:t>定标</w:t>
      </w:r>
    </w:p>
    <w:p w14:paraId="59E33444">
      <w:pPr>
        <w:pStyle w:val="74"/>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本项目只产生</w:t>
      </w:r>
      <w:r>
        <w:rPr>
          <w:rFonts w:hint="eastAsia" w:ascii="宋体" w:hAnsi="宋体" w:eastAsia="宋体" w:cs="宋体"/>
          <w:b w:val="0"/>
          <w:bCs w:val="0"/>
          <w:sz w:val="21"/>
          <w:szCs w:val="21"/>
          <w:highlight w:val="yellow"/>
          <w:u w:val="single"/>
        </w:rPr>
        <w:t xml:space="preserve"> 1 </w:t>
      </w:r>
      <w:r>
        <w:rPr>
          <w:rFonts w:hint="eastAsia" w:ascii="宋体" w:hAnsi="宋体" w:eastAsia="宋体" w:cs="宋体"/>
          <w:b w:val="0"/>
          <w:bCs w:val="0"/>
          <w:sz w:val="21"/>
          <w:szCs w:val="21"/>
        </w:rPr>
        <w:t>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02067E65">
      <w:pPr>
        <w:pStyle w:val="74"/>
      </w:pPr>
      <w:r>
        <w:rPr>
          <w:rFonts w:hint="eastAsia"/>
        </w:rPr>
        <w:t>废标及终止招标</w:t>
      </w:r>
    </w:p>
    <w:p w14:paraId="6B0E4EB4">
      <w:pPr>
        <w:spacing w:line="360" w:lineRule="auto"/>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2BFD9F60">
      <w:pPr>
        <w:spacing w:line="360" w:lineRule="auto"/>
        <w:ind w:left="425" w:right="2" w:hanging="425"/>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投标人提供的有关资格、资质证明文件不合格、不真实或提供虚假投标材料；</w:t>
      </w:r>
    </w:p>
    <w:p w14:paraId="3886B068">
      <w:pPr>
        <w:spacing w:line="360" w:lineRule="auto"/>
        <w:ind w:left="425" w:right="2" w:hanging="425"/>
        <w:rPr>
          <w:rFonts w:ascii="宋体" w:hAnsi="宋体" w:cs="宋体"/>
          <w:color w:val="000000"/>
          <w:szCs w:val="21"/>
        </w:rPr>
      </w:pPr>
      <w:r>
        <w:rPr>
          <w:rFonts w:ascii="宋体" w:hAnsi="宋体" w:cs="宋体"/>
          <w:color w:val="000000"/>
          <w:szCs w:val="21"/>
        </w:rPr>
        <w:t>(2)</w:t>
      </w:r>
      <w:r>
        <w:rPr>
          <w:rFonts w:hint="eastAsia" w:ascii="宋体" w:hAnsi="宋体" w:cs="宋体"/>
          <w:color w:val="000000"/>
          <w:szCs w:val="21"/>
        </w:rPr>
        <w:t>投标人在报价有效期内撤回投标；</w:t>
      </w:r>
    </w:p>
    <w:p w14:paraId="4A79379D">
      <w:pPr>
        <w:spacing w:line="360" w:lineRule="auto"/>
        <w:ind w:left="425" w:right="2" w:hanging="425"/>
        <w:rPr>
          <w:rFonts w:ascii="宋体" w:hAnsi="宋体" w:cs="宋体"/>
          <w:color w:val="000000"/>
          <w:szCs w:val="21"/>
        </w:rPr>
      </w:pPr>
      <w:r>
        <w:rPr>
          <w:rFonts w:ascii="宋体" w:hAnsi="宋体" w:cs="宋体"/>
          <w:color w:val="000000"/>
          <w:szCs w:val="21"/>
        </w:rPr>
        <w:t>(3)</w:t>
      </w:r>
      <w:r>
        <w:rPr>
          <w:rFonts w:hint="eastAsia" w:ascii="宋体" w:hAnsi="宋体" w:cs="宋体"/>
          <w:color w:val="000000"/>
          <w:szCs w:val="21"/>
        </w:rPr>
        <w:t>在整个评标过程中，投标人有企图影响评标结果公正性的任何活动；</w:t>
      </w:r>
    </w:p>
    <w:p w14:paraId="42A3A46A">
      <w:pPr>
        <w:spacing w:line="360" w:lineRule="auto"/>
        <w:ind w:left="425" w:right="2" w:hanging="425"/>
        <w:rPr>
          <w:rFonts w:ascii="宋体" w:hAnsi="宋体" w:cs="宋体"/>
          <w:color w:val="000000"/>
          <w:szCs w:val="21"/>
        </w:rPr>
      </w:pPr>
      <w:r>
        <w:rPr>
          <w:rFonts w:ascii="宋体" w:hAnsi="宋体" w:cs="宋体"/>
          <w:color w:val="000000"/>
          <w:szCs w:val="21"/>
        </w:rPr>
        <w:t>(4)</w:t>
      </w:r>
      <w:r>
        <w:rPr>
          <w:rFonts w:hint="eastAsia" w:ascii="宋体" w:hAnsi="宋体" w:cs="宋体"/>
          <w:color w:val="000000"/>
          <w:szCs w:val="21"/>
        </w:rPr>
        <w:t>投标人以任何方式诋毁其他投标人；</w:t>
      </w:r>
    </w:p>
    <w:p w14:paraId="5713EE27">
      <w:pPr>
        <w:spacing w:line="360" w:lineRule="auto"/>
        <w:ind w:left="425" w:right="2" w:hanging="425"/>
        <w:rPr>
          <w:rFonts w:ascii="宋体" w:hAnsi="宋体" w:cs="宋体"/>
          <w:color w:val="000000"/>
          <w:szCs w:val="21"/>
        </w:rPr>
      </w:pPr>
      <w:r>
        <w:rPr>
          <w:rFonts w:ascii="宋体" w:hAnsi="宋体" w:cs="宋体"/>
          <w:color w:val="000000"/>
          <w:szCs w:val="21"/>
        </w:rPr>
        <w:t>(5)</w:t>
      </w:r>
      <w:r>
        <w:rPr>
          <w:rFonts w:hint="eastAsia" w:ascii="宋体" w:hAnsi="宋体" w:cs="宋体"/>
          <w:color w:val="000000"/>
          <w:szCs w:val="21"/>
        </w:rPr>
        <w:t>投标人串通投标；</w:t>
      </w:r>
    </w:p>
    <w:p w14:paraId="3E34EA00">
      <w:pPr>
        <w:pStyle w:val="17"/>
        <w:spacing w:line="360" w:lineRule="auto"/>
        <w:ind w:left="425" w:hanging="425"/>
        <w:rPr>
          <w:rFonts w:hAnsi="宋体" w:cs="宋体"/>
          <w:szCs w:val="21"/>
        </w:rPr>
      </w:pPr>
      <w:r>
        <w:rPr>
          <w:rFonts w:hAnsi="宋体" w:cs="宋体"/>
          <w:szCs w:val="21"/>
        </w:rPr>
        <w:t>(6)</w:t>
      </w:r>
      <w:r>
        <w:rPr>
          <w:rFonts w:hint="eastAsia" w:hAnsi="宋体" w:cs="宋体"/>
          <w:color w:val="000000"/>
          <w:szCs w:val="21"/>
        </w:rPr>
        <w:t>投标人被举报、检举，并经招标人查实无误的；</w:t>
      </w:r>
    </w:p>
    <w:p w14:paraId="01121750">
      <w:pPr>
        <w:spacing w:line="360" w:lineRule="auto"/>
        <w:ind w:left="425" w:right="2" w:hanging="425"/>
        <w:rPr>
          <w:rFonts w:ascii="宋体" w:hAnsi="宋体" w:cs="宋体"/>
          <w:color w:val="000000"/>
          <w:szCs w:val="21"/>
        </w:rPr>
      </w:pPr>
      <w:r>
        <w:rPr>
          <w:rFonts w:ascii="宋体" w:hAnsi="宋体" w:cs="宋体"/>
          <w:color w:val="000000"/>
          <w:szCs w:val="21"/>
        </w:rPr>
        <w:t>(7)</w:t>
      </w:r>
      <w:r>
        <w:rPr>
          <w:rFonts w:hint="eastAsia" w:ascii="宋体" w:hAnsi="宋体" w:cs="宋体"/>
          <w:color w:val="000000"/>
          <w:szCs w:val="21"/>
        </w:rPr>
        <w:t>以他人名义投标或者以其他方式弄虚作假，骗取中标的；</w:t>
      </w:r>
    </w:p>
    <w:p w14:paraId="42696899">
      <w:pPr>
        <w:spacing w:line="360" w:lineRule="auto"/>
        <w:rPr>
          <w:rFonts w:ascii="宋体" w:hAnsi="宋体" w:cs="宋体"/>
          <w:szCs w:val="21"/>
        </w:rPr>
      </w:pPr>
      <w:r>
        <w:rPr>
          <w:rFonts w:ascii="宋体" w:hAnsi="宋体" w:cs="宋体"/>
          <w:szCs w:val="21"/>
        </w:rPr>
        <w:t>(8)</w:t>
      </w:r>
      <w:r>
        <w:rPr>
          <w:rFonts w:hint="eastAsia" w:ascii="宋体" w:hAnsi="宋体" w:cs="宋体"/>
          <w:szCs w:val="21"/>
        </w:rPr>
        <w:t>投标人负责人为同一人或者存在控股、管理关系的不同单位；</w:t>
      </w:r>
    </w:p>
    <w:p w14:paraId="01AC56C7">
      <w:pPr>
        <w:rPr>
          <w:rFonts w:ascii="宋体" w:hAnsi="宋体" w:cs="宋体"/>
          <w:szCs w:val="21"/>
        </w:rPr>
      </w:pPr>
      <w:r>
        <w:rPr>
          <w:rFonts w:ascii="宋体" w:hAnsi="宋体" w:cs="宋体"/>
          <w:szCs w:val="21"/>
        </w:rPr>
        <w:t>(9)</w:t>
      </w:r>
      <w:r>
        <w:rPr>
          <w:rFonts w:hint="eastAsia" w:ascii="宋体" w:hAnsi="宋体" w:cs="宋体"/>
          <w:szCs w:val="21"/>
        </w:rPr>
        <w:t>有效投标不足三家；</w:t>
      </w:r>
    </w:p>
    <w:p w14:paraId="7EED81EB">
      <w:pPr>
        <w:spacing w:line="360" w:lineRule="auto"/>
        <w:ind w:left="425" w:right="2" w:hanging="425"/>
        <w:rPr>
          <w:rFonts w:ascii="宋体" w:hAnsi="宋体" w:cs="宋体"/>
          <w:szCs w:val="21"/>
        </w:rPr>
      </w:pPr>
      <w:r>
        <w:rPr>
          <w:rFonts w:ascii="宋体" w:hAnsi="宋体" w:cs="宋体"/>
          <w:szCs w:val="21"/>
        </w:rPr>
        <w:t>(10)</w:t>
      </w:r>
      <w:r>
        <w:rPr>
          <w:rFonts w:hint="eastAsia" w:ascii="宋体" w:hAnsi="宋体" w:cs="宋体"/>
          <w:szCs w:val="21"/>
        </w:rPr>
        <w:t>不同投标人的投标文件异常一致或者投标报价呈规律性差异的；</w:t>
      </w:r>
    </w:p>
    <w:p w14:paraId="34AD476F">
      <w:pPr>
        <w:spacing w:line="360" w:lineRule="auto"/>
        <w:ind w:left="425" w:right="2" w:hanging="425"/>
        <w:rPr>
          <w:rFonts w:ascii="宋体" w:hAnsi="宋体" w:cs="宋体"/>
          <w:szCs w:val="21"/>
        </w:rPr>
      </w:pPr>
      <w:r>
        <w:rPr>
          <w:rFonts w:ascii="宋体" w:hAnsi="宋体" w:cs="宋体"/>
          <w:szCs w:val="21"/>
        </w:rPr>
        <w:t>(11)</w:t>
      </w:r>
      <w:r>
        <w:rPr>
          <w:rFonts w:hint="eastAsia" w:ascii="宋体" w:hAnsi="宋体" w:cs="宋体"/>
          <w:szCs w:val="21"/>
        </w:rPr>
        <w:t>投标人报价均超过最高限价的；</w:t>
      </w:r>
    </w:p>
    <w:p w14:paraId="000AB709">
      <w:pPr>
        <w:spacing w:line="360" w:lineRule="auto"/>
        <w:ind w:left="425" w:right="2" w:hanging="425"/>
        <w:rPr>
          <w:rFonts w:ascii="宋体" w:hAnsi="宋体" w:cs="宋体"/>
          <w:color w:val="000000"/>
          <w:szCs w:val="21"/>
        </w:rPr>
      </w:pPr>
      <w:r>
        <w:rPr>
          <w:rFonts w:ascii="宋体" w:hAnsi="宋体" w:cs="宋体"/>
          <w:color w:val="000000"/>
          <w:szCs w:val="21"/>
        </w:rPr>
        <w:t>(12)</w:t>
      </w:r>
      <w:r>
        <w:rPr>
          <w:rFonts w:hint="eastAsia" w:ascii="宋体" w:hAnsi="宋体" w:cs="宋体"/>
          <w:color w:val="000000"/>
          <w:szCs w:val="21"/>
        </w:rPr>
        <w:t>未按要求填报商务报价资料，对招标开展造成较大影响；</w:t>
      </w:r>
    </w:p>
    <w:p w14:paraId="21B53E21">
      <w:pPr>
        <w:spacing w:line="360" w:lineRule="auto"/>
        <w:ind w:left="425" w:right="2" w:hanging="425"/>
        <w:rPr>
          <w:rFonts w:ascii="宋体" w:hAnsi="宋体" w:cs="宋体"/>
          <w:color w:val="000000"/>
          <w:szCs w:val="21"/>
        </w:rPr>
      </w:pPr>
      <w:r>
        <w:rPr>
          <w:rFonts w:ascii="宋体" w:hAnsi="宋体" w:cs="宋体"/>
          <w:color w:val="000000"/>
          <w:szCs w:val="21"/>
        </w:rPr>
        <w:t>(13)</w:t>
      </w:r>
      <w:r>
        <w:rPr>
          <w:rFonts w:hint="eastAsia" w:ascii="宋体" w:hAnsi="宋体" w:cs="宋体"/>
          <w:szCs w:val="21"/>
        </w:rPr>
        <w:t>未按照招标人规定的时间内在中国重汽e采通完成投标的；</w:t>
      </w:r>
    </w:p>
    <w:p w14:paraId="653BD91C">
      <w:pPr>
        <w:spacing w:line="360" w:lineRule="auto"/>
        <w:ind w:left="425" w:right="2" w:hanging="425"/>
        <w:rPr>
          <w:rFonts w:ascii="宋体" w:hAnsi="宋体" w:cs="宋体"/>
          <w:color w:val="000000"/>
          <w:szCs w:val="21"/>
        </w:rPr>
      </w:pPr>
      <w:r>
        <w:rPr>
          <w:rFonts w:ascii="宋体" w:hAnsi="宋体" w:cs="宋体"/>
          <w:color w:val="000000"/>
          <w:szCs w:val="21"/>
        </w:rPr>
        <w:t>(14)</w:t>
      </w:r>
      <w:r>
        <w:rPr>
          <w:rFonts w:hint="eastAsia" w:ascii="宋体" w:hAnsi="宋体" w:cs="宋体"/>
          <w:color w:val="000000"/>
          <w:szCs w:val="21"/>
        </w:rPr>
        <w:t>法律、法规规定的其他情况。</w:t>
      </w:r>
    </w:p>
    <w:p w14:paraId="4749BBA0">
      <w:pPr>
        <w:spacing w:line="360" w:lineRule="auto"/>
        <w:ind w:left="425" w:right="2" w:hanging="425"/>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出现下列情形之一，招标人有权否决所有投标人的投标，并终止招标。</w:t>
      </w:r>
    </w:p>
    <w:p w14:paraId="604A2FF3">
      <w:pPr>
        <w:rPr>
          <w:rFonts w:ascii="宋体" w:hAnsi="宋体" w:cs="宋体"/>
          <w:b/>
          <w:bCs/>
          <w:color w:val="FF0000"/>
          <w:sz w:val="18"/>
          <w:szCs w:val="18"/>
        </w:rPr>
      </w:pPr>
      <w:r>
        <w:rPr>
          <w:rFonts w:ascii="宋体" w:hAnsi="宋体" w:cs="宋体"/>
          <w:szCs w:val="21"/>
        </w:rPr>
        <w:t>(</w:t>
      </w:r>
      <w:r>
        <w:rPr>
          <w:rFonts w:hint="eastAsia" w:ascii="宋体" w:hAnsi="宋体" w:cs="宋体"/>
          <w:szCs w:val="21"/>
        </w:rPr>
        <w:t>1</w:t>
      </w:r>
      <w:r>
        <w:rPr>
          <w:rFonts w:ascii="宋体" w:hAnsi="宋体" w:cs="宋体"/>
          <w:szCs w:val="21"/>
        </w:rPr>
        <w:t>)</w:t>
      </w:r>
      <w:r>
        <w:rPr>
          <w:rFonts w:hint="eastAsia" w:ascii="宋体" w:hAnsi="宋体" w:cs="宋体"/>
          <w:szCs w:val="21"/>
          <w:highlight w:val="yellow"/>
        </w:rPr>
        <w:t>符合条件的投标人或者对招标文件做实质响应的投标人不足三家的；</w:t>
      </w:r>
    </w:p>
    <w:p w14:paraId="0E8F8677">
      <w:pPr>
        <w:spacing w:line="360" w:lineRule="auto"/>
        <w:ind w:left="425" w:right="2" w:hanging="425"/>
        <w:rPr>
          <w:rFonts w:ascii="宋体" w:hAnsi="宋体" w:cs="宋体"/>
          <w:szCs w:val="21"/>
        </w:rPr>
      </w:pPr>
      <w:r>
        <w:rPr>
          <w:rFonts w:ascii="宋体" w:hAnsi="宋体" w:cs="宋体"/>
          <w:szCs w:val="21"/>
        </w:rPr>
        <w:t>(</w:t>
      </w:r>
      <w:r>
        <w:rPr>
          <w:rFonts w:hint="eastAsia" w:ascii="宋体" w:hAnsi="宋体" w:cs="宋体"/>
          <w:szCs w:val="21"/>
        </w:rPr>
        <w:t>2</w:t>
      </w:r>
      <w:r>
        <w:rPr>
          <w:rFonts w:ascii="宋体" w:hAnsi="宋体" w:cs="宋体"/>
          <w:szCs w:val="21"/>
        </w:rPr>
        <w:t>)</w:t>
      </w:r>
      <w:r>
        <w:rPr>
          <w:rFonts w:hint="eastAsia" w:ascii="宋体" w:hAnsi="宋体" w:cs="宋体"/>
          <w:szCs w:val="21"/>
        </w:rPr>
        <w:t>出现影响采购公正的违法、违规行为的；</w:t>
      </w:r>
    </w:p>
    <w:p w14:paraId="13865929">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3</w:t>
      </w:r>
      <w:r>
        <w:rPr>
          <w:rFonts w:ascii="宋体" w:hAnsi="宋体" w:cs="宋体"/>
          <w:bCs/>
          <w:szCs w:val="21"/>
        </w:rPr>
        <w:t>)</w:t>
      </w:r>
      <w:r>
        <w:rPr>
          <w:rFonts w:hint="eastAsia" w:ascii="宋体" w:hAnsi="宋体" w:cs="宋体"/>
          <w:bCs/>
          <w:szCs w:val="21"/>
        </w:rPr>
        <w:t>评标委员会经评审，认为所有投标都不符合招标文件要求的；</w:t>
      </w:r>
    </w:p>
    <w:p w14:paraId="03581772">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4</w:t>
      </w:r>
      <w:r>
        <w:rPr>
          <w:rFonts w:ascii="宋体" w:hAnsi="宋体" w:cs="宋体"/>
          <w:bCs/>
          <w:szCs w:val="21"/>
        </w:rPr>
        <w:t>)</w:t>
      </w:r>
      <w:r>
        <w:rPr>
          <w:rFonts w:hint="eastAsia" w:ascii="宋体" w:hAnsi="宋体" w:cs="宋体"/>
          <w:bCs/>
          <w:szCs w:val="21"/>
        </w:rPr>
        <w:t>因重大变故，采购任务取消的</w:t>
      </w:r>
      <w:bookmarkStart w:id="16" w:name="OLE_LINK25"/>
      <w:bookmarkStart w:id="17" w:name="OLE_LINK27"/>
      <w:bookmarkStart w:id="18" w:name="OLE_LINK28"/>
      <w:bookmarkStart w:id="19" w:name="OLE_LINK29"/>
      <w:bookmarkStart w:id="20" w:name="OLE_LINK26"/>
      <w:r>
        <w:rPr>
          <w:rFonts w:hint="eastAsia" w:ascii="宋体" w:hAnsi="宋体" w:cs="宋体"/>
          <w:bCs/>
          <w:szCs w:val="21"/>
        </w:rPr>
        <w:t>；</w:t>
      </w:r>
      <w:bookmarkEnd w:id="16"/>
      <w:bookmarkEnd w:id="17"/>
      <w:bookmarkEnd w:id="18"/>
      <w:bookmarkEnd w:id="19"/>
      <w:bookmarkEnd w:id="20"/>
    </w:p>
    <w:p w14:paraId="76A9D1B2">
      <w:pPr>
        <w:pStyle w:val="17"/>
        <w:spacing w:line="360" w:lineRule="auto"/>
        <w:ind w:left="425" w:hanging="425"/>
        <w:rPr>
          <w:rFonts w:hAnsi="宋体" w:cs="宋体"/>
          <w:bCs/>
          <w:szCs w:val="21"/>
        </w:rPr>
      </w:pPr>
      <w:r>
        <w:rPr>
          <w:rFonts w:hAnsi="宋体" w:cs="宋体"/>
          <w:bCs/>
          <w:szCs w:val="21"/>
        </w:rPr>
        <w:t>(</w:t>
      </w:r>
      <w:r>
        <w:rPr>
          <w:rFonts w:hint="eastAsia" w:hAnsi="宋体" w:cs="宋体"/>
          <w:bCs/>
          <w:szCs w:val="21"/>
        </w:rPr>
        <w:t>5</w:t>
      </w:r>
      <w:r>
        <w:rPr>
          <w:rFonts w:hAnsi="宋体" w:cs="宋体"/>
          <w:bCs/>
          <w:szCs w:val="21"/>
        </w:rPr>
        <w:t>)</w:t>
      </w:r>
      <w:r>
        <w:rPr>
          <w:rFonts w:hint="eastAsia" w:hAnsi="宋体" w:cs="宋体"/>
          <w:bCs/>
          <w:szCs w:val="21"/>
        </w:rPr>
        <w:t>招标人认为其他应终止招标的情形。</w:t>
      </w:r>
    </w:p>
    <w:p w14:paraId="68F127D3">
      <w:pPr>
        <w:spacing w:line="360" w:lineRule="auto"/>
        <w:rPr>
          <w:szCs w:val="21"/>
        </w:rPr>
      </w:pPr>
      <w:r>
        <w:rPr>
          <w:rFonts w:hint="eastAsia" w:ascii="宋体" w:hAnsi="宋体" w:cs="宋体"/>
          <w:szCs w:val="21"/>
        </w:rPr>
        <w:t>3</w:t>
      </w:r>
      <w:r>
        <w:rPr>
          <w:szCs w:val="21"/>
        </w:rPr>
        <w:t>.</w:t>
      </w:r>
      <w:r>
        <w:rPr>
          <w:rFonts w:hint="eastAsia" w:ascii="宋体" w:hAnsi="宋体" w:cs="宋体"/>
          <w:color w:val="000000"/>
          <w:szCs w:val="21"/>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11DF7943">
      <w:pPr>
        <w:pStyle w:val="74"/>
      </w:pPr>
      <w:r>
        <w:rPr>
          <w:rFonts w:hint="eastAsia"/>
        </w:rPr>
        <w:t>合同签订</w:t>
      </w:r>
    </w:p>
    <w:p w14:paraId="502FF23A">
      <w:pPr>
        <w:spacing w:line="360" w:lineRule="auto"/>
        <w:rPr>
          <w:rFonts w:ascii="宋体" w:hAnsi="宋体" w:cs="宋体"/>
          <w:color w:val="000000"/>
          <w:szCs w:val="21"/>
        </w:rPr>
      </w:pPr>
      <w:r>
        <w:rPr>
          <w:rFonts w:hint="eastAsia" w:ascii="宋体" w:hAnsi="宋体" w:cs="宋体"/>
          <w:color w:val="000000"/>
          <w:szCs w:val="21"/>
        </w:rPr>
        <w:t>1.招标人根据评标工作小组的评标结果确定中标人，在重汽e采通平台公布中标结果，并发送中标通知。</w:t>
      </w:r>
    </w:p>
    <w:p w14:paraId="56660694">
      <w:pPr>
        <w:spacing w:line="360" w:lineRule="auto"/>
        <w:rPr>
          <w:rFonts w:ascii="宋体" w:hAnsi="宋体" w:cs="宋体"/>
          <w:color w:val="000000"/>
          <w:szCs w:val="21"/>
        </w:rPr>
      </w:pPr>
      <w:r>
        <w:rPr>
          <w:rFonts w:hint="eastAsia" w:ascii="宋体" w:hAnsi="宋体" w:cs="宋体"/>
          <w:color w:val="000000"/>
          <w:szCs w:val="21"/>
        </w:rPr>
        <w:t>2.中标人应该在中标通知书规定的时间、地点与招标人签订采购合同，否则按照开标后撤回投标处理。</w:t>
      </w:r>
    </w:p>
    <w:p w14:paraId="59EC68B9">
      <w:pPr>
        <w:spacing w:line="360" w:lineRule="auto"/>
        <w:rPr>
          <w:rFonts w:ascii="宋体" w:hAnsi="宋体" w:cs="宋体"/>
          <w:color w:val="000000"/>
          <w:szCs w:val="21"/>
        </w:rPr>
      </w:pPr>
      <w:r>
        <w:rPr>
          <w:rFonts w:hint="eastAsia" w:ascii="宋体" w:hAnsi="宋体" w:cs="宋体"/>
          <w:color w:val="000000"/>
          <w:szCs w:val="21"/>
        </w:rPr>
        <w:t>3.中标人应当按照合同约定的履约责任，在保证质量的前提下完成中标项目，不得将中标项目转包或分包给他人，否则视为违约，招标人有权解除合同。</w:t>
      </w:r>
    </w:p>
    <w:p w14:paraId="1637E50B">
      <w:pPr>
        <w:spacing w:line="360" w:lineRule="auto"/>
        <w:rPr>
          <w:rFonts w:ascii="宋体" w:hAnsi="宋体" w:cs="宋体"/>
          <w:b/>
          <w:szCs w:val="21"/>
        </w:rPr>
      </w:pPr>
      <w:r>
        <w:rPr>
          <w:rFonts w:hint="eastAsia" w:ascii="宋体" w:hAnsi="宋体" w:cs="宋体"/>
          <w:b/>
          <w:szCs w:val="21"/>
        </w:rPr>
        <w:t>4.中标人由于履行义务的能力或信用有严重缺陷，招标人有权取消其中标资格，招标人将从中标候选单位中依序重新确定中标人，或重新组织招标；</w:t>
      </w:r>
    </w:p>
    <w:p w14:paraId="274DC9D7">
      <w:pPr>
        <w:spacing w:line="360" w:lineRule="auto"/>
        <w:rPr>
          <w:rFonts w:ascii="宋体" w:hAnsi="宋体" w:cs="宋体"/>
          <w:color w:val="000000"/>
          <w:szCs w:val="21"/>
        </w:rPr>
      </w:pPr>
      <w:r>
        <w:rPr>
          <w:rFonts w:hint="eastAsia" w:ascii="宋体" w:hAnsi="宋体" w:cs="宋体"/>
          <w:b/>
          <w:szCs w:val="21"/>
        </w:rPr>
        <w:t>5.合同以双方最终签署的版本为准。</w:t>
      </w:r>
    </w:p>
    <w:p w14:paraId="1E06A6F1">
      <w:pPr>
        <w:pStyle w:val="74"/>
      </w:pPr>
      <w:r>
        <w:rPr>
          <w:rFonts w:hint="eastAsia"/>
        </w:rPr>
        <w:t>交货及付款</w:t>
      </w:r>
    </w:p>
    <w:p w14:paraId="4EF74624">
      <w:pPr>
        <w:pStyle w:val="74"/>
        <w:numPr>
          <w:ilvl w:val="0"/>
          <w:numId w:val="28"/>
        </w:numPr>
        <w:rPr>
          <w:rFonts w:ascii="宋体" w:hAnsi="宋体" w:eastAsia="宋体" w:cs="宋体"/>
          <w:b w:val="0"/>
          <w:bCs w:val="0"/>
          <w:sz w:val="21"/>
          <w:szCs w:val="21"/>
        </w:rPr>
      </w:pPr>
      <w:r>
        <w:rPr>
          <w:rFonts w:hint="eastAsia" w:ascii="宋体" w:hAnsi="宋体" w:eastAsia="宋体" w:cs="宋体"/>
          <w:b w:val="0"/>
          <w:bCs w:val="0"/>
          <w:sz w:val="21"/>
          <w:szCs w:val="21"/>
        </w:rPr>
        <w:t>交货期：根据甲方生产安排进行施工</w:t>
      </w:r>
    </w:p>
    <w:p w14:paraId="363ABAAE">
      <w:pPr>
        <w:pStyle w:val="74"/>
        <w:numPr>
          <w:ilvl w:val="0"/>
          <w:numId w:val="28"/>
        </w:numPr>
        <w:rPr>
          <w:rFonts w:ascii="宋体" w:hAnsi="宋体" w:eastAsia="宋体" w:cs="宋体"/>
          <w:b w:val="0"/>
          <w:bCs w:val="0"/>
          <w:sz w:val="21"/>
          <w:szCs w:val="21"/>
        </w:rPr>
      </w:pPr>
      <w:r>
        <w:rPr>
          <w:rFonts w:hint="eastAsia" w:ascii="宋体" w:hAnsi="宋体" w:eastAsia="宋体" w:cs="宋体"/>
          <w:b w:val="0"/>
          <w:bCs w:val="0"/>
          <w:sz w:val="21"/>
          <w:szCs w:val="21"/>
        </w:rPr>
        <w:t>交货地点：中国重汽集团杭州发动机有限公司</w:t>
      </w:r>
    </w:p>
    <w:p w14:paraId="53C6B985">
      <w:pPr>
        <w:pStyle w:val="74"/>
        <w:numPr>
          <w:ilvl w:val="0"/>
          <w:numId w:val="28"/>
        </w:numPr>
        <w:rPr>
          <w:rFonts w:ascii="宋体" w:hAnsi="宋体" w:eastAsia="宋体" w:cs="宋体"/>
          <w:b w:val="0"/>
          <w:bCs w:val="0"/>
          <w:sz w:val="21"/>
          <w:szCs w:val="21"/>
        </w:rPr>
      </w:pPr>
      <w:r>
        <w:rPr>
          <w:rFonts w:hint="eastAsia" w:ascii="宋体" w:hAnsi="宋体" w:eastAsia="宋体" w:cs="宋体"/>
          <w:b w:val="0"/>
          <w:bCs w:val="0"/>
          <w:sz w:val="21"/>
          <w:szCs w:val="21"/>
        </w:rPr>
        <w:t>交货方式：现场维修交付</w:t>
      </w:r>
    </w:p>
    <w:p w14:paraId="232540A8">
      <w:pPr>
        <w:pStyle w:val="74"/>
        <w:numPr>
          <w:ilvl w:val="0"/>
          <w:numId w:val="28"/>
        </w:numPr>
        <w:rPr>
          <w:rFonts w:ascii="宋体" w:hAnsi="宋体" w:eastAsia="宋体" w:cs="宋体"/>
          <w:b w:val="0"/>
          <w:bCs w:val="0"/>
          <w:sz w:val="21"/>
          <w:szCs w:val="21"/>
        </w:rPr>
      </w:pPr>
      <w:r>
        <w:rPr>
          <w:rFonts w:hint="eastAsia" w:ascii="宋体" w:hAnsi="宋体" w:eastAsia="宋体" w:cs="宋体"/>
          <w:b w:val="0"/>
          <w:bCs w:val="0"/>
          <w:sz w:val="21"/>
          <w:szCs w:val="21"/>
        </w:rPr>
        <w:t>付款方式：</w:t>
      </w:r>
      <w:r>
        <w:rPr>
          <w:rFonts w:hint="eastAsia" w:ascii="宋体" w:hAnsi="宋体" w:eastAsia="宋体" w:cs="宋体"/>
          <w:b w:val="0"/>
          <w:bCs w:val="0"/>
          <w:sz w:val="21"/>
          <w:szCs w:val="21"/>
          <w:highlight w:val="yellow"/>
        </w:rPr>
        <w:t>发票挂账90天后，半年期商业汇票（包括银行承兑汇票和商业承兑汇票）；</w:t>
      </w:r>
    </w:p>
    <w:p w14:paraId="6DC40572">
      <w:pPr>
        <w:pStyle w:val="74"/>
        <w:numPr>
          <w:ilvl w:val="0"/>
          <w:numId w:val="0"/>
        </w:numPr>
        <w:ind w:left="425" w:hanging="425"/>
        <w:rPr>
          <w:rFonts w:ascii="宋体" w:hAnsi="宋体" w:eastAsia="宋体" w:cs="宋体"/>
          <w:b w:val="0"/>
          <w:bCs w:val="0"/>
          <w:sz w:val="21"/>
          <w:szCs w:val="21"/>
        </w:rPr>
      </w:pPr>
      <w:r>
        <w:rPr>
          <w:rFonts w:hint="eastAsia" w:ascii="宋体" w:hAnsi="宋体" w:eastAsia="宋体" w:cs="宋体"/>
          <w:b w:val="0"/>
          <w:bCs w:val="0"/>
          <w:sz w:val="21"/>
          <w:szCs w:val="21"/>
        </w:rPr>
        <w:t>5</w:t>
      </w:r>
      <w:r>
        <w:rPr>
          <w:rFonts w:ascii="宋体" w:hAnsi="宋体" w:eastAsia="宋体" w:cs="宋体"/>
          <w:b w:val="0"/>
          <w:bCs w:val="0"/>
          <w:sz w:val="21"/>
          <w:szCs w:val="21"/>
        </w:rPr>
        <w:t>.</w:t>
      </w:r>
      <w:r>
        <w:rPr>
          <w:rFonts w:hint="eastAsia" w:ascii="宋体" w:hAnsi="宋体" w:eastAsia="宋体" w:cs="宋体"/>
          <w:b w:val="0"/>
          <w:bCs w:val="0"/>
          <w:sz w:val="21"/>
          <w:szCs w:val="21"/>
        </w:rPr>
        <w:t>付款节点：乙方完成甲方的需求，经甲方验收通过后，乙方开具合同价款100%的增值税专用发票，经甲方核对无误后支付90%。质保金10%在质保期届满后30天支付。</w:t>
      </w:r>
    </w:p>
    <w:p w14:paraId="64152D57">
      <w:pPr>
        <w:pStyle w:val="65"/>
        <w:snapToGrid w:val="0"/>
        <w:spacing w:line="360" w:lineRule="auto"/>
        <w:ind w:firstLine="0" w:firstLineChars="0"/>
        <w:jc w:val="left"/>
        <w:rPr>
          <w:rFonts w:ascii="宋体" w:hAnsi="宋体" w:cs="宋体"/>
          <w:szCs w:val="21"/>
        </w:rPr>
      </w:pPr>
    </w:p>
    <w:p w14:paraId="2CB878F2">
      <w:pPr>
        <w:pStyle w:val="74"/>
      </w:pPr>
      <w:r>
        <w:rPr>
          <w:rFonts w:hint="eastAsia"/>
        </w:rPr>
        <w:t>质保金</w:t>
      </w:r>
    </w:p>
    <w:p w14:paraId="364B5FFA">
      <w:pPr>
        <w:pStyle w:val="2"/>
        <w:spacing w:line="360" w:lineRule="auto"/>
        <w:ind w:firstLine="210"/>
      </w:pPr>
      <w:r>
        <w:rPr>
          <w:rFonts w:hint="eastAsia" w:ascii="宋体" w:hAnsi="宋体" w:eastAsia="宋体" w:cs="宋体"/>
          <w:sz w:val="21"/>
          <w:szCs w:val="21"/>
        </w:rPr>
        <w:t>合同总价款的</w:t>
      </w:r>
      <w:r>
        <w:rPr>
          <w:rFonts w:hint="eastAsia" w:ascii="宋体" w:hAnsi="宋体" w:eastAsia="宋体" w:cs="宋体"/>
          <w:sz w:val="21"/>
          <w:szCs w:val="21"/>
          <w:u w:val="single"/>
        </w:rPr>
        <w:t>10 %</w:t>
      </w:r>
      <w:r>
        <w:rPr>
          <w:rFonts w:hint="eastAsia" w:ascii="宋体" w:hAnsi="宋体" w:eastAsia="宋体" w:cs="宋体"/>
          <w:sz w:val="21"/>
          <w:szCs w:val="21"/>
        </w:rPr>
        <w:t>作为本合同约定的质量保证金，质量保证金在本合同约定的质量保证期内不计利息，待设备质量保证期满后，设备运行稳定无故障，经甲方依照财务制度审核无误后30天支付；如有质量问题，质量保证金予以扣除</w:t>
      </w:r>
    </w:p>
    <w:p w14:paraId="2EC6E6A8">
      <w:pPr>
        <w:pStyle w:val="74"/>
        <w:rPr>
          <w:rFonts w:ascii="宋体" w:hAnsi="宋体" w:eastAsia="宋体" w:cs="宋体"/>
          <w:color w:val="000000"/>
          <w:sz w:val="24"/>
          <w:szCs w:val="24"/>
        </w:rPr>
      </w:pPr>
      <w:r>
        <w:rPr>
          <w:rFonts w:hint="eastAsia"/>
        </w:rPr>
        <w:t>其他</w:t>
      </w:r>
    </w:p>
    <w:p w14:paraId="54CEBCF7">
      <w:pPr>
        <w:tabs>
          <w:tab w:val="left" w:pos="720"/>
        </w:tabs>
        <w:spacing w:line="360" w:lineRule="auto"/>
        <w:ind w:firstLine="420" w:firstLineChars="200"/>
        <w:jc w:val="left"/>
        <w:rPr>
          <w:rFonts w:ascii="宋体" w:hAnsi="宋体" w:cs="宋体"/>
          <w:szCs w:val="21"/>
        </w:rPr>
      </w:pPr>
      <w:r>
        <w:rPr>
          <w:rFonts w:hint="eastAsia" w:ascii="宋体" w:hAnsi="宋体" w:cs="宋体"/>
          <w:szCs w:val="21"/>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195C36D0">
      <w:pPr>
        <w:tabs>
          <w:tab w:val="left" w:pos="720"/>
        </w:tabs>
        <w:spacing w:line="360" w:lineRule="auto"/>
        <w:ind w:firstLine="420" w:firstLineChars="200"/>
        <w:jc w:val="left"/>
        <w:rPr>
          <w:rFonts w:ascii="宋体" w:hAnsi="宋体" w:cs="宋体"/>
          <w:szCs w:val="21"/>
        </w:rPr>
      </w:pPr>
      <w:r>
        <w:rPr>
          <w:rFonts w:hint="eastAsia" w:ascii="宋体" w:hAnsi="宋体" w:cs="宋体"/>
          <w:szCs w:val="21"/>
        </w:rPr>
        <w:t>2. 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756DD022">
      <w:pPr>
        <w:spacing w:line="360" w:lineRule="auto"/>
        <w:ind w:firstLine="420" w:firstLineChars="200"/>
        <w:rPr>
          <w:rFonts w:ascii="宋体" w:hAnsi="宋体" w:cs="宋体"/>
          <w:szCs w:val="21"/>
        </w:rPr>
      </w:pPr>
      <w:r>
        <w:rPr>
          <w:rFonts w:hint="eastAsia" w:ascii="宋体" w:hAnsi="宋体" w:cs="宋体"/>
          <w:szCs w:val="21"/>
        </w:rPr>
        <w:t>3. 设备调试期间，乙方应保持甲方现场的清洁，负责清理工作，并服从甲方的组织协调。</w:t>
      </w:r>
    </w:p>
    <w:p w14:paraId="589461ED">
      <w:pPr>
        <w:spacing w:line="360" w:lineRule="auto"/>
        <w:ind w:firstLine="420" w:firstLineChars="200"/>
        <w:rPr>
          <w:rFonts w:ascii="宋体" w:hAnsi="宋体" w:cs="宋体"/>
          <w:szCs w:val="21"/>
        </w:rPr>
      </w:pPr>
      <w:r>
        <w:rPr>
          <w:rFonts w:hint="eastAsia" w:ascii="宋体" w:hAnsi="宋体" w:cs="宋体"/>
          <w:szCs w:val="21"/>
        </w:rPr>
        <w:t>4、设备从拆解、运输、维修至设备安装调试完成期间所发生的设备毁损风险及责任全部由乙方承担。</w:t>
      </w:r>
    </w:p>
    <w:p w14:paraId="1078E070">
      <w:pPr>
        <w:spacing w:line="360" w:lineRule="auto"/>
        <w:ind w:firstLine="420" w:firstLineChars="200"/>
      </w:pPr>
      <w:r>
        <w:rPr>
          <w:rFonts w:hint="eastAsia" w:ascii="宋体" w:hAnsi="宋体" w:cs="宋体"/>
          <w:szCs w:val="21"/>
        </w:rPr>
        <w:t>5、乙方确认本合同中的地址为其可以接收到函件的有效送达地址，如有变更应在三日内以书面形式告知甲方。否则，甲方依本合同中的乙方地址寄发函件即视为送达。</w:t>
      </w:r>
    </w:p>
    <w:p w14:paraId="63EB054C">
      <w:pPr>
        <w:pStyle w:val="74"/>
      </w:pPr>
      <w:r>
        <w:rPr>
          <w:rFonts w:hint="eastAsia"/>
        </w:rPr>
        <w:t>本次招标最终解释权归中国重汽集团</w:t>
      </w:r>
      <w:r>
        <w:rPr>
          <w:rFonts w:hint="eastAsia"/>
          <w:u w:val="single"/>
        </w:rPr>
        <w:t>杭州发动机</w:t>
      </w:r>
      <w:r>
        <w:rPr>
          <w:rFonts w:hint="eastAsia"/>
        </w:rPr>
        <w:t>有限公司。</w:t>
      </w:r>
    </w:p>
    <w:p w14:paraId="47F50474">
      <w:pPr>
        <w:pStyle w:val="78"/>
      </w:pPr>
    </w:p>
    <w:p w14:paraId="21C81BFB">
      <w:pPr>
        <w:pStyle w:val="73"/>
        <w:jc w:val="both"/>
      </w:pPr>
      <w:bookmarkStart w:id="21" w:name="_Toc47976607"/>
    </w:p>
    <w:p w14:paraId="407EBD8E">
      <w:pPr>
        <w:pStyle w:val="73"/>
        <w:jc w:val="both"/>
      </w:pPr>
    </w:p>
    <w:p w14:paraId="0FE06A9B">
      <w:bookmarkStart w:id="22" w:name="_Toc1910"/>
      <w:r>
        <w:rPr>
          <w:rFonts w:hint="eastAsia"/>
        </w:rPr>
        <w:br w:type="page"/>
      </w:r>
    </w:p>
    <w:p w14:paraId="11330BE1">
      <w:pPr>
        <w:pStyle w:val="73"/>
      </w:pPr>
      <w:r>
        <w:rPr>
          <w:rFonts w:hint="eastAsia"/>
        </w:rPr>
        <w:t>第二部分　</w:t>
      </w:r>
      <w:bookmarkEnd w:id="21"/>
      <w:r>
        <w:rPr>
          <w:rFonts w:hint="eastAsia"/>
        </w:rPr>
        <w:t>技术标书</w:t>
      </w:r>
      <w:bookmarkEnd w:id="22"/>
    </w:p>
    <w:p w14:paraId="57D7019E">
      <w:pPr>
        <w:spacing w:line="360" w:lineRule="auto"/>
      </w:pPr>
      <w:r>
        <w:rPr>
          <w:rFonts w:hint="eastAsia" w:ascii="宋体" w:hAnsi="宋体"/>
          <w:b/>
          <w:bCs/>
        </w:rPr>
        <w:t xml:space="preserve">1. </w:t>
      </w:r>
      <w:r>
        <w:rPr>
          <w:rFonts w:hint="eastAsia"/>
          <w:b/>
          <w:bCs/>
        </w:rPr>
        <w:t>概述</w:t>
      </w:r>
    </w:p>
    <w:p w14:paraId="49AD4301">
      <w:pPr>
        <w:spacing w:line="360" w:lineRule="auto"/>
        <w:ind w:left="542" w:hanging="541" w:hangingChars="258"/>
      </w:pPr>
      <w:r>
        <w:rPr>
          <w:rFonts w:hint="eastAsia"/>
        </w:rPr>
        <w:t>1.1  本次招标设备为：</w:t>
      </w:r>
      <w:r>
        <w:rPr>
          <w:rFonts w:hint="eastAsia"/>
          <w:u w:val="single"/>
        </w:rPr>
        <w:t>废钢、回炉料净化处理系统项修</w:t>
      </w:r>
      <w:r>
        <w:rPr>
          <w:rFonts w:hint="eastAsia"/>
        </w:rPr>
        <w:t>，“</w:t>
      </w:r>
      <w:r>
        <w:rPr>
          <w:rFonts w:hint="eastAsia"/>
          <w:bCs/>
        </w:rPr>
        <w:t>设备主要技术规格及维修内容</w:t>
      </w:r>
      <w:r>
        <w:rPr>
          <w:rFonts w:hint="eastAsia"/>
        </w:rPr>
        <w:t>”</w:t>
      </w:r>
      <w:r>
        <w:t>见本</w:t>
      </w:r>
      <w:r>
        <w:rPr>
          <w:rFonts w:hint="eastAsia"/>
        </w:rPr>
        <w:t>节</w:t>
      </w:r>
      <w:r>
        <w:t>第</w:t>
      </w:r>
      <w:r>
        <w:rPr>
          <w:rFonts w:hint="eastAsia"/>
        </w:rPr>
        <w:t>4部分。投标方应根据招标文件所提出的设备技术规格和服务要求，综合考虑设备的适应性和先进性，选择具有最佳维修方案前来投标。</w:t>
      </w:r>
    </w:p>
    <w:p w14:paraId="357BEDDA">
      <w:pPr>
        <w:spacing w:line="360" w:lineRule="auto"/>
        <w:rPr>
          <w:kern w:val="0"/>
        </w:rPr>
      </w:pPr>
      <w:r>
        <w:rPr>
          <w:rFonts w:hint="eastAsia"/>
          <w:kern w:val="0"/>
        </w:rPr>
        <w:t>1.2  货物需求一览表</w:t>
      </w:r>
    </w:p>
    <w:tbl>
      <w:tblPr>
        <w:tblStyle w:val="33"/>
        <w:tblW w:w="9751" w:type="dxa"/>
        <w:jc w:val="center"/>
        <w:tblLayout w:type="fixed"/>
        <w:tblCellMar>
          <w:top w:w="0" w:type="dxa"/>
          <w:left w:w="108" w:type="dxa"/>
          <w:bottom w:w="0" w:type="dxa"/>
          <w:right w:w="108" w:type="dxa"/>
        </w:tblCellMar>
      </w:tblPr>
      <w:tblGrid>
        <w:gridCol w:w="704"/>
        <w:gridCol w:w="1746"/>
        <w:gridCol w:w="1656"/>
        <w:gridCol w:w="1701"/>
        <w:gridCol w:w="992"/>
        <w:gridCol w:w="567"/>
        <w:gridCol w:w="2385"/>
      </w:tblGrid>
      <w:tr w14:paraId="1CBEFB89">
        <w:tblPrEx>
          <w:tblCellMar>
            <w:top w:w="0" w:type="dxa"/>
            <w:left w:w="108" w:type="dxa"/>
            <w:bottom w:w="0" w:type="dxa"/>
            <w:right w:w="108" w:type="dxa"/>
          </w:tblCellMar>
        </w:tblPrEx>
        <w:trPr>
          <w:trHeight w:val="496"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2713B">
            <w:pPr>
              <w:widowControl/>
              <w:jc w:val="center"/>
              <w:rPr>
                <w:rFonts w:ascii="宋体" w:hAnsi="宋体" w:cs="宋体"/>
                <w:color w:val="000000"/>
                <w:kern w:val="0"/>
                <w:sz w:val="20"/>
              </w:rPr>
            </w:pPr>
            <w:r>
              <w:rPr>
                <w:rFonts w:hint="eastAsia" w:ascii="宋体" w:hAnsi="宋体" w:cs="宋体"/>
                <w:color w:val="000000"/>
                <w:kern w:val="0"/>
                <w:sz w:val="20"/>
              </w:rPr>
              <w:t>序号</w:t>
            </w:r>
          </w:p>
        </w:tc>
        <w:tc>
          <w:tcPr>
            <w:tcW w:w="1746" w:type="dxa"/>
            <w:tcBorders>
              <w:top w:val="single" w:color="000000" w:sz="4" w:space="0"/>
              <w:left w:val="nil"/>
              <w:bottom w:val="single" w:color="000000" w:sz="4" w:space="0"/>
              <w:right w:val="single" w:color="000000" w:sz="4" w:space="0"/>
            </w:tcBorders>
            <w:shd w:val="clear" w:color="auto" w:fill="auto"/>
            <w:vAlign w:val="center"/>
          </w:tcPr>
          <w:p w14:paraId="3F24D18E">
            <w:pPr>
              <w:widowControl/>
              <w:jc w:val="center"/>
              <w:rPr>
                <w:rFonts w:ascii="宋体" w:hAnsi="宋体" w:cs="宋体"/>
                <w:color w:val="000000"/>
                <w:kern w:val="0"/>
                <w:sz w:val="20"/>
              </w:rPr>
            </w:pPr>
            <w:r>
              <w:rPr>
                <w:rFonts w:hint="eastAsia" w:ascii="宋体" w:hAnsi="宋体" w:cs="宋体"/>
                <w:color w:val="000000"/>
                <w:kern w:val="0"/>
                <w:sz w:val="20"/>
              </w:rPr>
              <w:t>材料名称</w:t>
            </w:r>
          </w:p>
        </w:tc>
        <w:tc>
          <w:tcPr>
            <w:tcW w:w="1656" w:type="dxa"/>
            <w:tcBorders>
              <w:top w:val="single" w:color="000000" w:sz="4" w:space="0"/>
              <w:left w:val="nil"/>
              <w:bottom w:val="single" w:color="000000" w:sz="4" w:space="0"/>
              <w:right w:val="single" w:color="000000" w:sz="4" w:space="0"/>
            </w:tcBorders>
            <w:shd w:val="clear" w:color="auto" w:fill="auto"/>
            <w:vAlign w:val="center"/>
          </w:tcPr>
          <w:p w14:paraId="734D3D40">
            <w:pPr>
              <w:widowControl/>
              <w:jc w:val="center"/>
              <w:rPr>
                <w:rFonts w:ascii="宋体" w:hAnsi="宋体" w:cs="宋体"/>
                <w:color w:val="000000"/>
                <w:kern w:val="0"/>
                <w:sz w:val="20"/>
              </w:rPr>
            </w:pPr>
            <w:r>
              <w:rPr>
                <w:rFonts w:hint="eastAsia" w:ascii="宋体" w:hAnsi="宋体" w:cs="宋体"/>
                <w:color w:val="000000"/>
                <w:kern w:val="0"/>
                <w:sz w:val="20"/>
              </w:rPr>
              <w:t>规格型号</w:t>
            </w:r>
          </w:p>
        </w:tc>
        <w:tc>
          <w:tcPr>
            <w:tcW w:w="1701" w:type="dxa"/>
            <w:tcBorders>
              <w:top w:val="single" w:color="000000" w:sz="4" w:space="0"/>
              <w:left w:val="nil"/>
              <w:bottom w:val="single" w:color="000000" w:sz="4" w:space="0"/>
              <w:right w:val="single" w:color="000000" w:sz="4" w:space="0"/>
            </w:tcBorders>
            <w:shd w:val="clear" w:color="auto" w:fill="auto"/>
            <w:vAlign w:val="center"/>
          </w:tcPr>
          <w:p w14:paraId="339D6000">
            <w:pPr>
              <w:widowControl/>
              <w:jc w:val="center"/>
              <w:rPr>
                <w:rFonts w:ascii="宋体" w:hAnsi="宋体" w:cs="宋体"/>
                <w:color w:val="000000"/>
                <w:kern w:val="0"/>
                <w:sz w:val="20"/>
              </w:rPr>
            </w:pPr>
            <w:r>
              <w:rPr>
                <w:rFonts w:hint="eastAsia" w:ascii="宋体" w:hAnsi="宋体" w:cs="宋体"/>
                <w:color w:val="000000"/>
                <w:kern w:val="0"/>
                <w:sz w:val="20"/>
              </w:rPr>
              <w:t>品牌</w:t>
            </w:r>
          </w:p>
        </w:tc>
        <w:tc>
          <w:tcPr>
            <w:tcW w:w="992" w:type="dxa"/>
            <w:tcBorders>
              <w:top w:val="single" w:color="000000" w:sz="4" w:space="0"/>
              <w:left w:val="nil"/>
              <w:bottom w:val="single" w:color="000000" w:sz="4" w:space="0"/>
              <w:right w:val="single" w:color="000000" w:sz="4" w:space="0"/>
            </w:tcBorders>
            <w:shd w:val="clear" w:color="auto" w:fill="auto"/>
            <w:vAlign w:val="center"/>
          </w:tcPr>
          <w:p w14:paraId="5BCB17F2">
            <w:pPr>
              <w:widowControl/>
              <w:jc w:val="center"/>
              <w:rPr>
                <w:rFonts w:ascii="宋体" w:hAnsi="宋体" w:cs="宋体"/>
                <w:color w:val="000000"/>
                <w:kern w:val="0"/>
                <w:sz w:val="20"/>
              </w:rPr>
            </w:pPr>
            <w:r>
              <w:rPr>
                <w:rFonts w:hint="eastAsia" w:ascii="宋体" w:hAnsi="宋体" w:cs="宋体"/>
                <w:color w:val="000000"/>
                <w:kern w:val="0"/>
                <w:sz w:val="20"/>
              </w:rPr>
              <w:t>单位</w:t>
            </w:r>
          </w:p>
        </w:tc>
        <w:tc>
          <w:tcPr>
            <w:tcW w:w="567" w:type="dxa"/>
            <w:tcBorders>
              <w:top w:val="single" w:color="000000" w:sz="4" w:space="0"/>
              <w:left w:val="nil"/>
              <w:bottom w:val="single" w:color="000000" w:sz="4" w:space="0"/>
              <w:right w:val="single" w:color="000000" w:sz="4" w:space="0"/>
            </w:tcBorders>
            <w:shd w:val="clear" w:color="auto" w:fill="auto"/>
            <w:vAlign w:val="center"/>
          </w:tcPr>
          <w:p w14:paraId="7DA5D778">
            <w:pPr>
              <w:widowControl/>
              <w:jc w:val="center"/>
              <w:rPr>
                <w:rFonts w:ascii="宋体" w:hAnsi="宋体" w:cs="宋体"/>
                <w:color w:val="000000"/>
                <w:kern w:val="0"/>
                <w:sz w:val="20"/>
              </w:rPr>
            </w:pPr>
            <w:r>
              <w:rPr>
                <w:rFonts w:hint="eastAsia" w:ascii="宋体" w:hAnsi="宋体" w:cs="宋体"/>
                <w:color w:val="000000"/>
                <w:kern w:val="0"/>
                <w:sz w:val="20"/>
              </w:rPr>
              <w:t>数量</w:t>
            </w:r>
          </w:p>
        </w:tc>
        <w:tc>
          <w:tcPr>
            <w:tcW w:w="2385" w:type="dxa"/>
            <w:tcBorders>
              <w:top w:val="single" w:color="000000" w:sz="4" w:space="0"/>
              <w:left w:val="nil"/>
              <w:bottom w:val="single" w:color="000000" w:sz="4" w:space="0"/>
              <w:right w:val="single" w:color="000000" w:sz="4" w:space="0"/>
            </w:tcBorders>
            <w:shd w:val="clear" w:color="auto" w:fill="auto"/>
            <w:vAlign w:val="center"/>
          </w:tcPr>
          <w:p w14:paraId="5637C68B">
            <w:pPr>
              <w:widowControl/>
              <w:jc w:val="center"/>
              <w:rPr>
                <w:rFonts w:ascii="宋体" w:hAnsi="宋体" w:cs="宋体"/>
                <w:color w:val="000000"/>
                <w:kern w:val="0"/>
                <w:sz w:val="20"/>
              </w:rPr>
            </w:pPr>
            <w:r>
              <w:rPr>
                <w:rFonts w:hint="eastAsia" w:ascii="宋体" w:hAnsi="宋体" w:cs="宋体"/>
                <w:color w:val="000000"/>
                <w:kern w:val="0"/>
                <w:sz w:val="20"/>
              </w:rPr>
              <w:t>备注</w:t>
            </w:r>
          </w:p>
        </w:tc>
      </w:tr>
      <w:tr w14:paraId="66BC0A1D">
        <w:tblPrEx>
          <w:tblCellMar>
            <w:top w:w="0" w:type="dxa"/>
            <w:left w:w="108" w:type="dxa"/>
            <w:bottom w:w="0" w:type="dxa"/>
            <w:right w:w="108" w:type="dxa"/>
          </w:tblCellMar>
        </w:tblPrEx>
        <w:trPr>
          <w:trHeight w:val="319"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0A319934">
            <w:pPr>
              <w:widowControl/>
              <w:jc w:val="center"/>
              <w:rPr>
                <w:rFonts w:ascii="宋体" w:hAnsi="宋体" w:cs="宋体"/>
                <w:color w:val="000000"/>
                <w:kern w:val="0"/>
                <w:sz w:val="20"/>
              </w:rPr>
            </w:pPr>
            <w:r>
              <w:rPr>
                <w:rFonts w:hint="eastAsia" w:ascii="宋体" w:hAnsi="宋体" w:cs="宋体"/>
                <w:color w:val="000000"/>
                <w:kern w:val="0"/>
                <w:sz w:val="20"/>
              </w:rPr>
              <w:t>1</w:t>
            </w:r>
          </w:p>
        </w:tc>
        <w:tc>
          <w:tcPr>
            <w:tcW w:w="1746" w:type="dxa"/>
            <w:tcBorders>
              <w:top w:val="nil"/>
              <w:left w:val="nil"/>
              <w:bottom w:val="single" w:color="000000" w:sz="4" w:space="0"/>
              <w:right w:val="single" w:color="000000" w:sz="4" w:space="0"/>
            </w:tcBorders>
            <w:shd w:val="clear" w:color="auto" w:fill="auto"/>
            <w:vAlign w:val="center"/>
          </w:tcPr>
          <w:p w14:paraId="767D93BB">
            <w:pPr>
              <w:widowControl/>
              <w:jc w:val="center"/>
              <w:rPr>
                <w:rFonts w:ascii="宋体" w:hAnsi="宋体" w:cs="宋体"/>
                <w:color w:val="000000"/>
                <w:kern w:val="0"/>
                <w:sz w:val="20"/>
              </w:rPr>
            </w:pPr>
            <w:r>
              <w:rPr>
                <w:rFonts w:hint="eastAsia" w:ascii="宋体" w:hAnsi="宋体" w:cs="宋体"/>
                <w:color w:val="000000"/>
                <w:kern w:val="0"/>
                <w:sz w:val="20"/>
              </w:rPr>
              <w:t>GLQ210-11-01成套螺旋片</w:t>
            </w:r>
          </w:p>
        </w:tc>
        <w:tc>
          <w:tcPr>
            <w:tcW w:w="1656" w:type="dxa"/>
            <w:tcBorders>
              <w:top w:val="nil"/>
              <w:left w:val="nil"/>
              <w:bottom w:val="single" w:color="000000" w:sz="4" w:space="0"/>
              <w:right w:val="single" w:color="000000" w:sz="4" w:space="0"/>
            </w:tcBorders>
            <w:shd w:val="clear" w:color="auto" w:fill="auto"/>
            <w:vAlign w:val="center"/>
          </w:tcPr>
          <w:p w14:paraId="2ABE4524">
            <w:pPr>
              <w:widowControl/>
              <w:jc w:val="center"/>
              <w:rPr>
                <w:rFonts w:ascii="宋体" w:hAnsi="宋体" w:cs="宋体"/>
                <w:color w:val="000000"/>
                <w:kern w:val="0"/>
                <w:sz w:val="20"/>
              </w:rPr>
            </w:pPr>
            <w:r>
              <w:rPr>
                <w:rFonts w:hint="eastAsia" w:ascii="宋体" w:hAnsi="宋体" w:cs="宋体"/>
                <w:color w:val="000000"/>
                <w:kern w:val="0"/>
                <w:sz w:val="20"/>
              </w:rPr>
              <w:t>GLQ210-11-01</w:t>
            </w:r>
          </w:p>
        </w:tc>
        <w:tc>
          <w:tcPr>
            <w:tcW w:w="1701" w:type="dxa"/>
            <w:tcBorders>
              <w:top w:val="nil"/>
              <w:left w:val="nil"/>
              <w:bottom w:val="single" w:color="000000" w:sz="4" w:space="0"/>
              <w:right w:val="single" w:color="000000" w:sz="4" w:space="0"/>
            </w:tcBorders>
            <w:shd w:val="clear" w:color="auto" w:fill="auto"/>
            <w:vAlign w:val="center"/>
          </w:tcPr>
          <w:p w14:paraId="15D8EBA9">
            <w:pPr>
              <w:widowControl/>
              <w:jc w:val="center"/>
              <w:rPr>
                <w:rFonts w:ascii="宋体" w:hAnsi="宋体" w:cs="宋体"/>
                <w:color w:val="000000"/>
                <w:kern w:val="0"/>
                <w:sz w:val="20"/>
              </w:rPr>
            </w:pPr>
            <w:r>
              <w:rPr>
                <w:rFonts w:hint="eastAsia" w:ascii="宋体" w:hAnsi="宋体" w:cs="宋体"/>
                <w:color w:val="000000"/>
                <w:kern w:val="0"/>
                <w:sz w:val="20"/>
              </w:rPr>
              <w:t>江阴市第三铸造机械有限公司</w:t>
            </w:r>
          </w:p>
        </w:tc>
        <w:tc>
          <w:tcPr>
            <w:tcW w:w="992" w:type="dxa"/>
            <w:tcBorders>
              <w:top w:val="nil"/>
              <w:left w:val="nil"/>
              <w:bottom w:val="single" w:color="000000" w:sz="4" w:space="0"/>
              <w:right w:val="single" w:color="000000" w:sz="4" w:space="0"/>
            </w:tcBorders>
            <w:shd w:val="clear" w:color="auto" w:fill="auto"/>
            <w:vAlign w:val="center"/>
          </w:tcPr>
          <w:p w14:paraId="260ECB71">
            <w:pPr>
              <w:widowControl/>
              <w:jc w:val="center"/>
              <w:rPr>
                <w:rFonts w:ascii="宋体" w:hAnsi="宋体" w:cs="宋体"/>
                <w:color w:val="000000"/>
                <w:kern w:val="0"/>
                <w:sz w:val="20"/>
              </w:rPr>
            </w:pPr>
            <w:r>
              <w:rPr>
                <w:rFonts w:hint="eastAsia" w:ascii="宋体" w:hAnsi="宋体" w:cs="宋体"/>
                <w:color w:val="000000"/>
                <w:kern w:val="0"/>
                <w:sz w:val="20"/>
              </w:rPr>
              <w:t>套</w:t>
            </w:r>
          </w:p>
        </w:tc>
        <w:tc>
          <w:tcPr>
            <w:tcW w:w="567" w:type="dxa"/>
            <w:tcBorders>
              <w:top w:val="nil"/>
              <w:left w:val="nil"/>
              <w:bottom w:val="single" w:color="000000" w:sz="4" w:space="0"/>
              <w:right w:val="single" w:color="000000" w:sz="4" w:space="0"/>
            </w:tcBorders>
            <w:shd w:val="clear" w:color="auto" w:fill="auto"/>
            <w:vAlign w:val="center"/>
          </w:tcPr>
          <w:p w14:paraId="25A6E04B">
            <w:pPr>
              <w:widowControl/>
              <w:jc w:val="center"/>
              <w:rPr>
                <w:rFonts w:ascii="宋体" w:hAnsi="宋体" w:cs="宋体"/>
                <w:color w:val="000000"/>
                <w:kern w:val="0"/>
                <w:sz w:val="20"/>
              </w:rPr>
            </w:pPr>
            <w:r>
              <w:rPr>
                <w:rFonts w:hint="eastAsia" w:ascii="宋体" w:hAnsi="宋体" w:cs="宋体"/>
                <w:color w:val="000000"/>
                <w:kern w:val="0"/>
                <w:sz w:val="20"/>
              </w:rPr>
              <w:t>1</w:t>
            </w:r>
          </w:p>
        </w:tc>
        <w:tc>
          <w:tcPr>
            <w:tcW w:w="2385" w:type="dxa"/>
            <w:tcBorders>
              <w:top w:val="nil"/>
              <w:left w:val="nil"/>
              <w:bottom w:val="single" w:color="000000" w:sz="4" w:space="0"/>
              <w:right w:val="single" w:color="000000" w:sz="4" w:space="0"/>
            </w:tcBorders>
            <w:shd w:val="clear" w:color="auto" w:fill="auto"/>
            <w:vAlign w:val="center"/>
          </w:tcPr>
          <w:p w14:paraId="0EE8EFD8">
            <w:pPr>
              <w:widowControl/>
              <w:jc w:val="center"/>
              <w:rPr>
                <w:rFonts w:ascii="宋体" w:hAnsi="宋体" w:cs="宋体"/>
                <w:color w:val="000000"/>
                <w:kern w:val="0"/>
                <w:sz w:val="20"/>
              </w:rPr>
            </w:pPr>
          </w:p>
        </w:tc>
      </w:tr>
      <w:tr w14:paraId="7DE6867C">
        <w:tblPrEx>
          <w:tblCellMar>
            <w:top w:w="0" w:type="dxa"/>
            <w:left w:w="108" w:type="dxa"/>
            <w:bottom w:w="0" w:type="dxa"/>
            <w:right w:w="108" w:type="dxa"/>
          </w:tblCellMar>
        </w:tblPrEx>
        <w:trPr>
          <w:trHeight w:val="267"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5CB9379C">
            <w:pPr>
              <w:widowControl/>
              <w:jc w:val="center"/>
              <w:rPr>
                <w:rFonts w:ascii="宋体" w:hAnsi="宋体" w:cs="宋体"/>
                <w:color w:val="000000"/>
                <w:kern w:val="0"/>
                <w:sz w:val="20"/>
              </w:rPr>
            </w:pPr>
            <w:r>
              <w:rPr>
                <w:rFonts w:hint="eastAsia" w:ascii="宋体" w:hAnsi="宋体" w:cs="宋体"/>
                <w:color w:val="000000"/>
                <w:kern w:val="0"/>
                <w:sz w:val="20"/>
              </w:rPr>
              <w:t>2</w:t>
            </w:r>
          </w:p>
        </w:tc>
        <w:tc>
          <w:tcPr>
            <w:tcW w:w="1746" w:type="dxa"/>
            <w:tcBorders>
              <w:top w:val="nil"/>
              <w:left w:val="nil"/>
              <w:bottom w:val="single" w:color="000000" w:sz="4" w:space="0"/>
              <w:right w:val="single" w:color="000000" w:sz="4" w:space="0"/>
            </w:tcBorders>
            <w:shd w:val="clear" w:color="auto" w:fill="auto"/>
            <w:vAlign w:val="center"/>
          </w:tcPr>
          <w:p w14:paraId="2864AB02">
            <w:pPr>
              <w:widowControl/>
              <w:jc w:val="center"/>
              <w:rPr>
                <w:rFonts w:ascii="宋体" w:hAnsi="宋体" w:cs="宋体"/>
                <w:color w:val="000000"/>
                <w:kern w:val="0"/>
                <w:sz w:val="20"/>
              </w:rPr>
            </w:pPr>
            <w:r>
              <w:rPr>
                <w:rFonts w:hint="eastAsia" w:ascii="宋体" w:hAnsi="宋体" w:cs="宋体"/>
                <w:color w:val="000000"/>
                <w:kern w:val="0"/>
                <w:sz w:val="20"/>
              </w:rPr>
              <w:t>GLQ210-11-02成套螺旋片</w:t>
            </w:r>
          </w:p>
        </w:tc>
        <w:tc>
          <w:tcPr>
            <w:tcW w:w="1656" w:type="dxa"/>
            <w:tcBorders>
              <w:top w:val="nil"/>
              <w:left w:val="nil"/>
              <w:bottom w:val="single" w:color="000000" w:sz="4" w:space="0"/>
              <w:right w:val="single" w:color="000000" w:sz="4" w:space="0"/>
            </w:tcBorders>
            <w:shd w:val="clear" w:color="auto" w:fill="auto"/>
            <w:vAlign w:val="center"/>
          </w:tcPr>
          <w:p w14:paraId="79BCF71D">
            <w:pPr>
              <w:widowControl/>
              <w:jc w:val="center"/>
              <w:rPr>
                <w:rFonts w:ascii="宋体" w:hAnsi="宋体" w:cs="宋体"/>
                <w:color w:val="000000"/>
                <w:kern w:val="0"/>
                <w:sz w:val="20"/>
              </w:rPr>
            </w:pPr>
            <w:r>
              <w:rPr>
                <w:rFonts w:hint="eastAsia" w:ascii="宋体" w:hAnsi="宋体" w:cs="宋体"/>
                <w:color w:val="000000"/>
                <w:kern w:val="0"/>
                <w:sz w:val="20"/>
              </w:rPr>
              <w:t>GLQ210-11-02</w:t>
            </w:r>
          </w:p>
        </w:tc>
        <w:tc>
          <w:tcPr>
            <w:tcW w:w="1701" w:type="dxa"/>
            <w:tcBorders>
              <w:top w:val="nil"/>
              <w:left w:val="nil"/>
              <w:bottom w:val="single" w:color="000000" w:sz="4" w:space="0"/>
              <w:right w:val="single" w:color="000000" w:sz="4" w:space="0"/>
            </w:tcBorders>
            <w:shd w:val="clear" w:color="auto" w:fill="auto"/>
            <w:vAlign w:val="center"/>
          </w:tcPr>
          <w:p w14:paraId="5DA50BD1">
            <w:pPr>
              <w:widowControl/>
              <w:jc w:val="center"/>
              <w:rPr>
                <w:rFonts w:ascii="宋体" w:hAnsi="宋体" w:cs="宋体"/>
                <w:color w:val="000000"/>
                <w:kern w:val="0"/>
                <w:sz w:val="20"/>
              </w:rPr>
            </w:pPr>
            <w:r>
              <w:rPr>
                <w:rFonts w:hint="eastAsia" w:ascii="宋体" w:hAnsi="宋体" w:cs="宋体"/>
                <w:color w:val="000000"/>
                <w:kern w:val="0"/>
                <w:sz w:val="20"/>
              </w:rPr>
              <w:t>江阴市第三铸造机械有限公司</w:t>
            </w:r>
          </w:p>
        </w:tc>
        <w:tc>
          <w:tcPr>
            <w:tcW w:w="992" w:type="dxa"/>
            <w:tcBorders>
              <w:top w:val="nil"/>
              <w:left w:val="nil"/>
              <w:bottom w:val="single" w:color="000000" w:sz="4" w:space="0"/>
              <w:right w:val="single" w:color="000000" w:sz="4" w:space="0"/>
            </w:tcBorders>
            <w:shd w:val="clear" w:color="auto" w:fill="auto"/>
            <w:vAlign w:val="center"/>
          </w:tcPr>
          <w:p w14:paraId="18363444">
            <w:pPr>
              <w:widowControl/>
              <w:jc w:val="center"/>
              <w:rPr>
                <w:rFonts w:ascii="宋体" w:hAnsi="宋体" w:cs="宋体"/>
                <w:color w:val="000000"/>
                <w:kern w:val="0"/>
                <w:sz w:val="20"/>
              </w:rPr>
            </w:pPr>
            <w:r>
              <w:rPr>
                <w:rFonts w:hint="eastAsia" w:ascii="宋体" w:hAnsi="宋体" w:cs="宋体"/>
                <w:color w:val="000000"/>
                <w:kern w:val="0"/>
                <w:sz w:val="20"/>
              </w:rPr>
              <w:t>套</w:t>
            </w:r>
          </w:p>
        </w:tc>
        <w:tc>
          <w:tcPr>
            <w:tcW w:w="567" w:type="dxa"/>
            <w:tcBorders>
              <w:top w:val="nil"/>
              <w:left w:val="nil"/>
              <w:bottom w:val="single" w:color="000000" w:sz="4" w:space="0"/>
              <w:right w:val="single" w:color="000000" w:sz="4" w:space="0"/>
            </w:tcBorders>
            <w:shd w:val="clear" w:color="auto" w:fill="auto"/>
            <w:vAlign w:val="center"/>
          </w:tcPr>
          <w:p w14:paraId="7F1CFB99">
            <w:pPr>
              <w:widowControl/>
              <w:jc w:val="center"/>
              <w:rPr>
                <w:rFonts w:ascii="宋体" w:hAnsi="宋体" w:cs="宋体"/>
                <w:color w:val="000000"/>
                <w:kern w:val="0"/>
                <w:sz w:val="20"/>
              </w:rPr>
            </w:pPr>
            <w:r>
              <w:rPr>
                <w:rFonts w:hint="eastAsia" w:ascii="宋体" w:hAnsi="宋体" w:cs="宋体"/>
                <w:color w:val="000000"/>
                <w:kern w:val="0"/>
                <w:sz w:val="20"/>
              </w:rPr>
              <w:t>1</w:t>
            </w:r>
          </w:p>
        </w:tc>
        <w:tc>
          <w:tcPr>
            <w:tcW w:w="2385" w:type="dxa"/>
            <w:tcBorders>
              <w:top w:val="nil"/>
              <w:left w:val="nil"/>
              <w:bottom w:val="single" w:color="000000" w:sz="4" w:space="0"/>
              <w:right w:val="single" w:color="000000" w:sz="4" w:space="0"/>
            </w:tcBorders>
            <w:shd w:val="clear" w:color="auto" w:fill="auto"/>
            <w:vAlign w:val="center"/>
          </w:tcPr>
          <w:p w14:paraId="38687FB6">
            <w:pPr>
              <w:widowControl/>
              <w:jc w:val="center"/>
              <w:rPr>
                <w:rFonts w:ascii="宋体" w:hAnsi="宋体" w:cs="宋体"/>
                <w:color w:val="000000"/>
                <w:kern w:val="0"/>
                <w:sz w:val="20"/>
              </w:rPr>
            </w:pPr>
          </w:p>
        </w:tc>
      </w:tr>
      <w:tr w14:paraId="70945C2A">
        <w:tblPrEx>
          <w:tblCellMar>
            <w:top w:w="0" w:type="dxa"/>
            <w:left w:w="108" w:type="dxa"/>
            <w:bottom w:w="0" w:type="dxa"/>
            <w:right w:w="108" w:type="dxa"/>
          </w:tblCellMar>
        </w:tblPrEx>
        <w:trPr>
          <w:trHeight w:val="369"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2F800DE3">
            <w:pPr>
              <w:widowControl/>
              <w:jc w:val="center"/>
              <w:rPr>
                <w:rFonts w:ascii="宋体" w:hAnsi="宋体" w:cs="宋体"/>
                <w:color w:val="000000"/>
                <w:kern w:val="0"/>
                <w:sz w:val="20"/>
              </w:rPr>
            </w:pPr>
            <w:r>
              <w:rPr>
                <w:rFonts w:hint="eastAsia" w:ascii="宋体" w:hAnsi="宋体" w:cs="宋体"/>
                <w:color w:val="000000"/>
                <w:kern w:val="0"/>
                <w:sz w:val="20"/>
              </w:rPr>
              <w:t>3</w:t>
            </w:r>
          </w:p>
        </w:tc>
        <w:tc>
          <w:tcPr>
            <w:tcW w:w="1746" w:type="dxa"/>
            <w:tcBorders>
              <w:top w:val="nil"/>
              <w:left w:val="nil"/>
              <w:bottom w:val="single" w:color="000000" w:sz="4" w:space="0"/>
              <w:right w:val="single" w:color="000000" w:sz="4" w:space="0"/>
            </w:tcBorders>
            <w:shd w:val="clear" w:color="auto" w:fill="auto"/>
            <w:vAlign w:val="center"/>
          </w:tcPr>
          <w:p w14:paraId="32A5A577">
            <w:pPr>
              <w:widowControl/>
              <w:jc w:val="center"/>
              <w:rPr>
                <w:rFonts w:ascii="宋体" w:hAnsi="宋体" w:cs="宋体"/>
                <w:color w:val="000000"/>
                <w:kern w:val="0"/>
                <w:sz w:val="20"/>
              </w:rPr>
            </w:pPr>
            <w:r>
              <w:rPr>
                <w:rFonts w:hint="eastAsia" w:ascii="宋体" w:hAnsi="宋体" w:cs="宋体"/>
                <w:color w:val="000000"/>
                <w:kern w:val="0"/>
                <w:sz w:val="20"/>
              </w:rPr>
              <w:t>GLQ210-11-02内筒</w:t>
            </w:r>
          </w:p>
        </w:tc>
        <w:tc>
          <w:tcPr>
            <w:tcW w:w="1656" w:type="dxa"/>
            <w:tcBorders>
              <w:top w:val="nil"/>
              <w:left w:val="nil"/>
              <w:bottom w:val="single" w:color="000000" w:sz="4" w:space="0"/>
              <w:right w:val="single" w:color="000000" w:sz="4" w:space="0"/>
            </w:tcBorders>
            <w:shd w:val="clear" w:color="auto" w:fill="auto"/>
            <w:vAlign w:val="center"/>
          </w:tcPr>
          <w:p w14:paraId="6E9214E8">
            <w:pPr>
              <w:widowControl/>
              <w:jc w:val="center"/>
              <w:rPr>
                <w:rFonts w:ascii="宋体" w:hAnsi="宋体" w:cs="宋体"/>
                <w:color w:val="000000"/>
                <w:kern w:val="0"/>
                <w:sz w:val="20"/>
              </w:rPr>
            </w:pPr>
            <w:r>
              <w:rPr>
                <w:rFonts w:hint="eastAsia" w:ascii="宋体" w:hAnsi="宋体" w:cs="宋体"/>
                <w:color w:val="000000"/>
                <w:kern w:val="0"/>
                <w:sz w:val="20"/>
              </w:rPr>
              <w:t>GLQ210-11-02</w:t>
            </w:r>
          </w:p>
        </w:tc>
        <w:tc>
          <w:tcPr>
            <w:tcW w:w="1701" w:type="dxa"/>
            <w:tcBorders>
              <w:top w:val="nil"/>
              <w:left w:val="nil"/>
              <w:bottom w:val="single" w:color="000000" w:sz="4" w:space="0"/>
              <w:right w:val="single" w:color="000000" w:sz="4" w:space="0"/>
            </w:tcBorders>
            <w:shd w:val="clear" w:color="auto" w:fill="auto"/>
            <w:vAlign w:val="center"/>
          </w:tcPr>
          <w:p w14:paraId="398A088C">
            <w:pPr>
              <w:widowControl/>
              <w:jc w:val="center"/>
              <w:rPr>
                <w:rFonts w:ascii="宋体" w:hAnsi="宋体" w:cs="宋体"/>
                <w:color w:val="000000"/>
                <w:kern w:val="0"/>
                <w:sz w:val="20"/>
              </w:rPr>
            </w:pPr>
            <w:r>
              <w:rPr>
                <w:rFonts w:hint="eastAsia" w:ascii="宋体" w:hAnsi="宋体" w:cs="宋体"/>
                <w:color w:val="000000"/>
                <w:kern w:val="0"/>
                <w:sz w:val="20"/>
              </w:rPr>
              <w:t>江阴市第三铸造机械有限公司</w:t>
            </w:r>
          </w:p>
        </w:tc>
        <w:tc>
          <w:tcPr>
            <w:tcW w:w="992" w:type="dxa"/>
            <w:tcBorders>
              <w:top w:val="nil"/>
              <w:left w:val="nil"/>
              <w:bottom w:val="single" w:color="000000" w:sz="4" w:space="0"/>
              <w:right w:val="single" w:color="000000" w:sz="4" w:space="0"/>
            </w:tcBorders>
            <w:shd w:val="clear" w:color="auto" w:fill="auto"/>
            <w:vAlign w:val="center"/>
          </w:tcPr>
          <w:p w14:paraId="51CC007D">
            <w:pPr>
              <w:widowControl/>
              <w:jc w:val="center"/>
              <w:rPr>
                <w:rFonts w:ascii="宋体" w:hAnsi="宋体" w:cs="宋体"/>
                <w:color w:val="000000"/>
                <w:kern w:val="0"/>
                <w:sz w:val="20"/>
              </w:rPr>
            </w:pPr>
            <w:r>
              <w:rPr>
                <w:rFonts w:hint="eastAsia" w:ascii="宋体" w:hAnsi="宋体" w:cs="宋体"/>
                <w:color w:val="000000"/>
                <w:kern w:val="0"/>
                <w:sz w:val="20"/>
              </w:rPr>
              <w:t>套</w:t>
            </w:r>
          </w:p>
        </w:tc>
        <w:tc>
          <w:tcPr>
            <w:tcW w:w="567" w:type="dxa"/>
            <w:tcBorders>
              <w:top w:val="nil"/>
              <w:left w:val="nil"/>
              <w:bottom w:val="single" w:color="000000" w:sz="4" w:space="0"/>
              <w:right w:val="single" w:color="000000" w:sz="4" w:space="0"/>
            </w:tcBorders>
            <w:shd w:val="clear" w:color="auto" w:fill="auto"/>
            <w:vAlign w:val="center"/>
          </w:tcPr>
          <w:p w14:paraId="125334A5">
            <w:pPr>
              <w:widowControl/>
              <w:jc w:val="center"/>
              <w:rPr>
                <w:rFonts w:ascii="宋体" w:hAnsi="宋体" w:cs="宋体"/>
                <w:color w:val="000000"/>
                <w:kern w:val="0"/>
                <w:sz w:val="20"/>
              </w:rPr>
            </w:pPr>
            <w:r>
              <w:rPr>
                <w:rFonts w:hint="eastAsia" w:ascii="宋体" w:hAnsi="宋体" w:cs="宋体"/>
                <w:color w:val="000000"/>
                <w:kern w:val="0"/>
                <w:sz w:val="20"/>
              </w:rPr>
              <w:t>1</w:t>
            </w:r>
          </w:p>
        </w:tc>
        <w:tc>
          <w:tcPr>
            <w:tcW w:w="2385" w:type="dxa"/>
            <w:tcBorders>
              <w:top w:val="nil"/>
              <w:left w:val="nil"/>
              <w:bottom w:val="single" w:color="000000" w:sz="4" w:space="0"/>
              <w:right w:val="single" w:color="000000" w:sz="4" w:space="0"/>
            </w:tcBorders>
            <w:shd w:val="clear" w:color="auto" w:fill="auto"/>
            <w:vAlign w:val="center"/>
          </w:tcPr>
          <w:p w14:paraId="22F0062D">
            <w:pPr>
              <w:widowControl/>
              <w:jc w:val="center"/>
              <w:rPr>
                <w:rFonts w:ascii="宋体" w:hAnsi="宋体" w:cs="宋体"/>
                <w:color w:val="000000"/>
                <w:kern w:val="0"/>
                <w:sz w:val="20"/>
              </w:rPr>
            </w:pPr>
            <w:r>
              <w:rPr>
                <w:rFonts w:hint="eastAsia" w:ascii="宋体" w:hAnsi="宋体" w:cs="宋体"/>
                <w:color w:val="000000"/>
                <w:kern w:val="0"/>
                <w:sz w:val="20"/>
              </w:rPr>
              <w:drawing>
                <wp:anchor distT="0" distB="0" distL="114300" distR="114300" simplePos="0" relativeHeight="251666432" behindDoc="0" locked="0" layoutInCell="1" allowOverlap="1">
                  <wp:simplePos x="0" y="0"/>
                  <wp:positionH relativeFrom="column">
                    <wp:posOffset>2316480</wp:posOffset>
                  </wp:positionH>
                  <wp:positionV relativeFrom="paragraph">
                    <wp:posOffset>103505</wp:posOffset>
                  </wp:positionV>
                  <wp:extent cx="459740" cy="360045"/>
                  <wp:effectExtent l="0" t="0" r="0" b="0"/>
                  <wp:wrapNone/>
                  <wp:docPr id="8" name="图片_4"/>
                  <wp:cNvGraphicFramePr/>
                  <a:graphic xmlns:a="http://schemas.openxmlformats.org/drawingml/2006/main">
                    <a:graphicData uri="http://schemas.openxmlformats.org/drawingml/2006/picture">
                      <pic:pic xmlns:pic="http://schemas.openxmlformats.org/drawingml/2006/picture">
                        <pic:nvPicPr>
                          <pic:cNvPr id="8" name="图片_4"/>
                          <pic:cNvPicPr/>
                        </pic:nvPicPr>
                        <pic:blipFill>
                          <a:blip/>
                          <a:stretch>
                            <a:fillRect/>
                          </a:stretch>
                        </pic:blipFill>
                        <pic:spPr>
                          <a:xfrm>
                            <a:off x="0" y="0"/>
                            <a:ext cx="459740" cy="360045"/>
                          </a:xfrm>
                          <a:prstGeom prst="rect">
                            <a:avLst/>
                          </a:prstGeom>
                          <a:noFill/>
                          <a:ln>
                            <a:noFill/>
                          </a:ln>
                        </pic:spPr>
                      </pic:pic>
                    </a:graphicData>
                  </a:graphic>
                </wp:anchor>
              </w:drawing>
            </w:r>
            <w:r>
              <w:rPr>
                <w:rFonts w:hint="eastAsia" w:ascii="宋体" w:hAnsi="宋体" w:cs="宋体"/>
                <w:color w:val="000000"/>
                <w:kern w:val="0"/>
                <w:sz w:val="20"/>
              </w:rPr>
              <w:t>双层内筒尺寸φ1.7米*1.3米</w:t>
            </w:r>
          </w:p>
        </w:tc>
      </w:tr>
      <w:tr w14:paraId="24468E95">
        <w:tblPrEx>
          <w:tblCellMar>
            <w:top w:w="0" w:type="dxa"/>
            <w:left w:w="108" w:type="dxa"/>
            <w:bottom w:w="0" w:type="dxa"/>
            <w:right w:w="108" w:type="dxa"/>
          </w:tblCellMar>
        </w:tblPrEx>
        <w:trPr>
          <w:trHeight w:val="277"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6B501A06">
            <w:pPr>
              <w:widowControl/>
              <w:jc w:val="center"/>
              <w:rPr>
                <w:rFonts w:ascii="宋体" w:hAnsi="宋体" w:cs="宋体"/>
                <w:color w:val="000000"/>
                <w:kern w:val="0"/>
                <w:sz w:val="20"/>
              </w:rPr>
            </w:pPr>
            <w:r>
              <w:rPr>
                <w:rFonts w:hint="eastAsia" w:ascii="宋体" w:hAnsi="宋体" w:cs="宋体"/>
                <w:color w:val="000000"/>
                <w:kern w:val="0"/>
                <w:sz w:val="20"/>
              </w:rPr>
              <w:t>5</w:t>
            </w:r>
          </w:p>
        </w:tc>
        <w:tc>
          <w:tcPr>
            <w:tcW w:w="1746" w:type="dxa"/>
            <w:tcBorders>
              <w:top w:val="nil"/>
              <w:left w:val="nil"/>
              <w:bottom w:val="single" w:color="000000" w:sz="4" w:space="0"/>
              <w:right w:val="single" w:color="000000" w:sz="4" w:space="0"/>
            </w:tcBorders>
            <w:shd w:val="clear" w:color="auto" w:fill="auto"/>
            <w:vAlign w:val="center"/>
          </w:tcPr>
          <w:p w14:paraId="11B6E1B6">
            <w:pPr>
              <w:widowControl/>
              <w:jc w:val="center"/>
              <w:rPr>
                <w:rFonts w:ascii="宋体" w:hAnsi="宋体" w:cs="宋体"/>
                <w:color w:val="000000"/>
                <w:kern w:val="0"/>
                <w:sz w:val="20"/>
              </w:rPr>
            </w:pPr>
            <w:r>
              <w:rPr>
                <w:rFonts w:hint="eastAsia" w:ascii="宋体" w:hAnsi="宋体" w:cs="宋体"/>
                <w:color w:val="000000"/>
                <w:kern w:val="0"/>
                <w:sz w:val="20"/>
              </w:rPr>
              <w:t>人工费</w:t>
            </w:r>
          </w:p>
        </w:tc>
        <w:tc>
          <w:tcPr>
            <w:tcW w:w="1656" w:type="dxa"/>
            <w:tcBorders>
              <w:top w:val="nil"/>
              <w:left w:val="nil"/>
              <w:bottom w:val="single" w:color="000000" w:sz="4" w:space="0"/>
              <w:right w:val="single" w:color="000000" w:sz="4" w:space="0"/>
            </w:tcBorders>
            <w:shd w:val="clear" w:color="auto" w:fill="auto"/>
            <w:vAlign w:val="center"/>
          </w:tcPr>
          <w:p w14:paraId="7FE8636A">
            <w:pPr>
              <w:widowControl/>
              <w:jc w:val="center"/>
              <w:rPr>
                <w:rFonts w:ascii="宋体" w:hAnsi="宋体" w:cs="宋体"/>
                <w:color w:val="000000"/>
                <w:kern w:val="0"/>
                <w:sz w:val="20"/>
              </w:rPr>
            </w:pPr>
            <w:r>
              <w:rPr>
                <w:rFonts w:hint="eastAsia" w:ascii="宋体" w:hAnsi="宋体" w:cs="宋体"/>
                <w:color w:val="000000"/>
                <w:kern w:val="0"/>
                <w:sz w:val="20"/>
              </w:rPr>
              <w:t>/</w:t>
            </w:r>
          </w:p>
        </w:tc>
        <w:tc>
          <w:tcPr>
            <w:tcW w:w="1701" w:type="dxa"/>
            <w:tcBorders>
              <w:top w:val="nil"/>
              <w:left w:val="nil"/>
              <w:bottom w:val="single" w:color="000000" w:sz="4" w:space="0"/>
              <w:right w:val="single" w:color="000000" w:sz="4" w:space="0"/>
            </w:tcBorders>
            <w:shd w:val="clear" w:color="auto" w:fill="auto"/>
            <w:vAlign w:val="center"/>
          </w:tcPr>
          <w:p w14:paraId="693902BD">
            <w:pPr>
              <w:widowControl/>
              <w:jc w:val="center"/>
              <w:rPr>
                <w:rFonts w:ascii="宋体" w:hAnsi="宋体" w:cs="宋体"/>
                <w:color w:val="000000"/>
                <w:kern w:val="0"/>
                <w:sz w:val="20"/>
              </w:rPr>
            </w:pPr>
            <w:r>
              <w:rPr>
                <w:rFonts w:hint="eastAsia" w:ascii="宋体" w:hAnsi="宋体" w:cs="宋体"/>
                <w:color w:val="000000"/>
                <w:kern w:val="0"/>
                <w:sz w:val="20"/>
              </w:rPr>
              <w:t>/</w:t>
            </w:r>
          </w:p>
        </w:tc>
        <w:tc>
          <w:tcPr>
            <w:tcW w:w="992" w:type="dxa"/>
            <w:tcBorders>
              <w:top w:val="nil"/>
              <w:left w:val="nil"/>
              <w:bottom w:val="single" w:color="000000" w:sz="4" w:space="0"/>
              <w:right w:val="single" w:color="000000" w:sz="4" w:space="0"/>
            </w:tcBorders>
            <w:shd w:val="clear" w:color="auto" w:fill="auto"/>
            <w:vAlign w:val="center"/>
          </w:tcPr>
          <w:p w14:paraId="62C6632C">
            <w:pPr>
              <w:widowControl/>
              <w:jc w:val="center"/>
              <w:rPr>
                <w:rFonts w:ascii="宋体" w:hAnsi="宋体" w:cs="宋体"/>
                <w:color w:val="000000"/>
                <w:kern w:val="0"/>
                <w:sz w:val="20"/>
              </w:rPr>
            </w:pPr>
            <w:r>
              <w:rPr>
                <w:rFonts w:hint="eastAsia" w:ascii="宋体" w:hAnsi="宋体" w:cs="宋体"/>
                <w:color w:val="000000"/>
                <w:kern w:val="0"/>
                <w:sz w:val="20"/>
              </w:rPr>
              <w:t>人*天</w:t>
            </w:r>
          </w:p>
        </w:tc>
        <w:tc>
          <w:tcPr>
            <w:tcW w:w="567" w:type="dxa"/>
            <w:tcBorders>
              <w:top w:val="nil"/>
              <w:left w:val="nil"/>
              <w:bottom w:val="single" w:color="000000" w:sz="4" w:space="0"/>
              <w:right w:val="single" w:color="000000" w:sz="4" w:space="0"/>
            </w:tcBorders>
            <w:shd w:val="clear" w:color="auto" w:fill="auto"/>
            <w:vAlign w:val="center"/>
          </w:tcPr>
          <w:p w14:paraId="5634F3DD">
            <w:pPr>
              <w:widowControl/>
              <w:jc w:val="center"/>
              <w:rPr>
                <w:rFonts w:ascii="宋体" w:hAnsi="宋体" w:cs="宋体"/>
                <w:color w:val="000000"/>
                <w:kern w:val="0"/>
                <w:sz w:val="20"/>
              </w:rPr>
            </w:pPr>
            <w:r>
              <w:rPr>
                <w:rFonts w:hint="eastAsia" w:ascii="宋体" w:hAnsi="宋体" w:cs="宋体"/>
                <w:color w:val="000000"/>
                <w:kern w:val="0"/>
                <w:sz w:val="20"/>
              </w:rPr>
              <w:t>24</w:t>
            </w:r>
          </w:p>
        </w:tc>
        <w:tc>
          <w:tcPr>
            <w:tcW w:w="2385" w:type="dxa"/>
            <w:tcBorders>
              <w:top w:val="nil"/>
              <w:left w:val="nil"/>
              <w:bottom w:val="single" w:color="000000" w:sz="4" w:space="0"/>
              <w:right w:val="single" w:color="000000" w:sz="4" w:space="0"/>
            </w:tcBorders>
            <w:shd w:val="clear" w:color="auto" w:fill="auto"/>
            <w:vAlign w:val="center"/>
          </w:tcPr>
          <w:p w14:paraId="7B5093AE">
            <w:pPr>
              <w:widowControl/>
              <w:jc w:val="center"/>
              <w:rPr>
                <w:rFonts w:ascii="宋体" w:hAnsi="宋体" w:cs="宋体"/>
                <w:color w:val="000000"/>
                <w:kern w:val="0"/>
                <w:sz w:val="20"/>
              </w:rPr>
            </w:pPr>
            <w:r>
              <w:rPr>
                <w:rFonts w:hint="eastAsia" w:ascii="宋体" w:hAnsi="宋体" w:cs="宋体"/>
                <w:color w:val="000000"/>
                <w:kern w:val="0"/>
                <w:sz w:val="20"/>
              </w:rPr>
              <w:t>原筒体拆卸4人*3天；</w:t>
            </w:r>
            <w:r>
              <w:rPr>
                <w:rFonts w:hint="eastAsia" w:ascii="宋体" w:hAnsi="宋体" w:cs="宋体"/>
                <w:color w:val="000000"/>
                <w:kern w:val="0"/>
                <w:sz w:val="20"/>
              </w:rPr>
              <w:br w:type="textWrapping"/>
            </w:r>
            <w:r>
              <w:rPr>
                <w:rFonts w:hint="eastAsia" w:ascii="宋体" w:hAnsi="宋体" w:cs="宋体"/>
                <w:color w:val="000000"/>
                <w:kern w:val="0"/>
                <w:sz w:val="20"/>
              </w:rPr>
              <w:t>新筒体安装4人*3天</w:t>
            </w:r>
          </w:p>
        </w:tc>
      </w:tr>
      <w:tr w14:paraId="7D9035FC">
        <w:tblPrEx>
          <w:tblCellMar>
            <w:top w:w="0" w:type="dxa"/>
            <w:left w:w="108" w:type="dxa"/>
            <w:bottom w:w="0" w:type="dxa"/>
            <w:right w:w="108" w:type="dxa"/>
          </w:tblCellMar>
        </w:tblPrEx>
        <w:trPr>
          <w:trHeight w:val="226"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64E86275">
            <w:pPr>
              <w:widowControl/>
              <w:jc w:val="center"/>
              <w:rPr>
                <w:rFonts w:ascii="宋体" w:hAnsi="宋体" w:cs="宋体"/>
                <w:color w:val="000000"/>
                <w:kern w:val="0"/>
                <w:sz w:val="20"/>
              </w:rPr>
            </w:pPr>
            <w:r>
              <w:rPr>
                <w:rFonts w:hint="eastAsia" w:ascii="宋体" w:hAnsi="宋体" w:cs="宋体"/>
                <w:color w:val="000000"/>
                <w:kern w:val="0"/>
                <w:sz w:val="20"/>
              </w:rPr>
              <w:t>6</w:t>
            </w:r>
          </w:p>
        </w:tc>
        <w:tc>
          <w:tcPr>
            <w:tcW w:w="1746" w:type="dxa"/>
            <w:tcBorders>
              <w:top w:val="nil"/>
              <w:left w:val="nil"/>
              <w:bottom w:val="single" w:color="000000" w:sz="4" w:space="0"/>
              <w:right w:val="single" w:color="000000" w:sz="4" w:space="0"/>
            </w:tcBorders>
            <w:shd w:val="clear" w:color="auto" w:fill="auto"/>
            <w:vAlign w:val="center"/>
          </w:tcPr>
          <w:p w14:paraId="6CCF10FF">
            <w:pPr>
              <w:widowControl/>
              <w:jc w:val="center"/>
              <w:rPr>
                <w:rFonts w:ascii="宋体" w:hAnsi="宋体" w:cs="宋体"/>
                <w:color w:val="000000"/>
                <w:kern w:val="0"/>
                <w:sz w:val="20"/>
              </w:rPr>
            </w:pPr>
            <w:r>
              <w:rPr>
                <w:rFonts w:hint="eastAsia" w:ascii="宋体" w:hAnsi="宋体" w:cs="宋体"/>
                <w:color w:val="000000"/>
                <w:kern w:val="0"/>
                <w:sz w:val="20"/>
              </w:rPr>
              <w:t>返厂人工费</w:t>
            </w:r>
          </w:p>
        </w:tc>
        <w:tc>
          <w:tcPr>
            <w:tcW w:w="1656" w:type="dxa"/>
            <w:tcBorders>
              <w:top w:val="nil"/>
              <w:left w:val="nil"/>
              <w:bottom w:val="single" w:color="000000" w:sz="4" w:space="0"/>
              <w:right w:val="single" w:color="000000" w:sz="4" w:space="0"/>
            </w:tcBorders>
            <w:shd w:val="clear" w:color="auto" w:fill="auto"/>
            <w:vAlign w:val="center"/>
          </w:tcPr>
          <w:p w14:paraId="179BF1E2">
            <w:pPr>
              <w:widowControl/>
              <w:jc w:val="center"/>
              <w:rPr>
                <w:rFonts w:ascii="宋体" w:hAnsi="宋体" w:cs="宋体"/>
                <w:color w:val="000000"/>
                <w:kern w:val="0"/>
                <w:sz w:val="20"/>
              </w:rPr>
            </w:pPr>
            <w:r>
              <w:rPr>
                <w:rFonts w:hint="eastAsia" w:ascii="宋体" w:hAnsi="宋体" w:cs="宋体"/>
                <w:color w:val="000000"/>
                <w:kern w:val="0"/>
                <w:sz w:val="20"/>
              </w:rPr>
              <w:t>/</w:t>
            </w:r>
          </w:p>
        </w:tc>
        <w:tc>
          <w:tcPr>
            <w:tcW w:w="1701" w:type="dxa"/>
            <w:tcBorders>
              <w:top w:val="nil"/>
              <w:left w:val="nil"/>
              <w:bottom w:val="single" w:color="000000" w:sz="4" w:space="0"/>
              <w:right w:val="single" w:color="000000" w:sz="4" w:space="0"/>
            </w:tcBorders>
            <w:shd w:val="clear" w:color="auto" w:fill="auto"/>
            <w:vAlign w:val="center"/>
          </w:tcPr>
          <w:p w14:paraId="183091A7">
            <w:pPr>
              <w:widowControl/>
              <w:jc w:val="center"/>
              <w:rPr>
                <w:rFonts w:ascii="宋体" w:hAnsi="宋体" w:cs="宋体"/>
                <w:color w:val="000000"/>
                <w:kern w:val="0"/>
                <w:sz w:val="20"/>
              </w:rPr>
            </w:pPr>
            <w:r>
              <w:rPr>
                <w:rFonts w:hint="eastAsia" w:ascii="宋体" w:hAnsi="宋体" w:cs="宋体"/>
                <w:color w:val="000000"/>
                <w:kern w:val="0"/>
                <w:sz w:val="20"/>
              </w:rPr>
              <w:t>/</w:t>
            </w:r>
          </w:p>
        </w:tc>
        <w:tc>
          <w:tcPr>
            <w:tcW w:w="992" w:type="dxa"/>
            <w:tcBorders>
              <w:top w:val="nil"/>
              <w:left w:val="nil"/>
              <w:bottom w:val="single" w:color="000000" w:sz="4" w:space="0"/>
              <w:right w:val="single" w:color="000000" w:sz="4" w:space="0"/>
            </w:tcBorders>
            <w:shd w:val="clear" w:color="auto" w:fill="auto"/>
            <w:vAlign w:val="center"/>
          </w:tcPr>
          <w:p w14:paraId="5E70A864">
            <w:pPr>
              <w:widowControl/>
              <w:jc w:val="center"/>
              <w:rPr>
                <w:rFonts w:ascii="宋体" w:hAnsi="宋体" w:cs="宋体"/>
                <w:color w:val="000000"/>
                <w:kern w:val="0"/>
                <w:sz w:val="20"/>
              </w:rPr>
            </w:pPr>
            <w:r>
              <w:rPr>
                <w:rFonts w:hint="eastAsia" w:ascii="宋体" w:hAnsi="宋体" w:cs="宋体"/>
                <w:color w:val="000000"/>
                <w:kern w:val="0"/>
                <w:sz w:val="20"/>
              </w:rPr>
              <w:t>人*天</w:t>
            </w:r>
          </w:p>
        </w:tc>
        <w:tc>
          <w:tcPr>
            <w:tcW w:w="567" w:type="dxa"/>
            <w:tcBorders>
              <w:top w:val="nil"/>
              <w:left w:val="nil"/>
              <w:bottom w:val="single" w:color="000000" w:sz="4" w:space="0"/>
              <w:right w:val="single" w:color="000000" w:sz="4" w:space="0"/>
            </w:tcBorders>
            <w:shd w:val="clear" w:color="auto" w:fill="auto"/>
            <w:vAlign w:val="center"/>
          </w:tcPr>
          <w:p w14:paraId="31EDE259">
            <w:pPr>
              <w:widowControl/>
              <w:jc w:val="center"/>
              <w:rPr>
                <w:rFonts w:ascii="宋体" w:hAnsi="宋体" w:cs="宋体"/>
                <w:color w:val="000000"/>
                <w:kern w:val="0"/>
                <w:sz w:val="20"/>
              </w:rPr>
            </w:pPr>
            <w:r>
              <w:rPr>
                <w:rFonts w:hint="eastAsia" w:ascii="宋体" w:hAnsi="宋体" w:cs="宋体"/>
                <w:color w:val="000000"/>
                <w:kern w:val="0"/>
                <w:sz w:val="20"/>
              </w:rPr>
              <w:t>36</w:t>
            </w:r>
          </w:p>
        </w:tc>
        <w:tc>
          <w:tcPr>
            <w:tcW w:w="2385" w:type="dxa"/>
            <w:tcBorders>
              <w:top w:val="nil"/>
              <w:left w:val="nil"/>
              <w:bottom w:val="single" w:color="000000" w:sz="4" w:space="0"/>
              <w:right w:val="single" w:color="000000" w:sz="4" w:space="0"/>
            </w:tcBorders>
            <w:shd w:val="clear" w:color="auto" w:fill="auto"/>
            <w:vAlign w:val="center"/>
          </w:tcPr>
          <w:p w14:paraId="789D7CA7">
            <w:pPr>
              <w:widowControl/>
              <w:jc w:val="center"/>
              <w:rPr>
                <w:rFonts w:ascii="宋体" w:hAnsi="宋体" w:cs="宋体"/>
                <w:color w:val="000000"/>
                <w:kern w:val="0"/>
                <w:sz w:val="20"/>
              </w:rPr>
            </w:pPr>
            <w:r>
              <w:rPr>
                <w:rFonts w:hint="eastAsia" w:ascii="宋体" w:hAnsi="宋体" w:cs="宋体"/>
                <w:color w:val="000000"/>
                <w:kern w:val="0"/>
                <w:sz w:val="20"/>
              </w:rPr>
              <w:t>返厂原有内筒拆除及新制内筒安装6人*6天</w:t>
            </w:r>
          </w:p>
        </w:tc>
      </w:tr>
      <w:tr w14:paraId="3953F31C">
        <w:tblPrEx>
          <w:tblCellMar>
            <w:top w:w="0" w:type="dxa"/>
            <w:left w:w="108" w:type="dxa"/>
            <w:bottom w:w="0" w:type="dxa"/>
            <w:right w:w="108" w:type="dxa"/>
          </w:tblCellMar>
        </w:tblPrEx>
        <w:trPr>
          <w:trHeight w:val="328"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43FF09C1">
            <w:pPr>
              <w:widowControl/>
              <w:jc w:val="center"/>
              <w:rPr>
                <w:rFonts w:ascii="宋体" w:hAnsi="宋体" w:cs="宋体"/>
                <w:color w:val="000000"/>
                <w:kern w:val="0"/>
                <w:sz w:val="20"/>
              </w:rPr>
            </w:pPr>
            <w:r>
              <w:rPr>
                <w:rFonts w:hint="eastAsia" w:ascii="宋体" w:hAnsi="宋体" w:cs="宋体"/>
                <w:color w:val="000000"/>
                <w:kern w:val="0"/>
                <w:sz w:val="20"/>
              </w:rPr>
              <w:t>7</w:t>
            </w:r>
          </w:p>
        </w:tc>
        <w:tc>
          <w:tcPr>
            <w:tcW w:w="1746" w:type="dxa"/>
            <w:tcBorders>
              <w:top w:val="nil"/>
              <w:left w:val="nil"/>
              <w:bottom w:val="single" w:color="000000" w:sz="4" w:space="0"/>
              <w:right w:val="single" w:color="000000" w:sz="4" w:space="0"/>
            </w:tcBorders>
            <w:shd w:val="clear" w:color="auto" w:fill="auto"/>
            <w:vAlign w:val="center"/>
          </w:tcPr>
          <w:p w14:paraId="6C259140">
            <w:pPr>
              <w:widowControl/>
              <w:jc w:val="center"/>
              <w:rPr>
                <w:rFonts w:ascii="宋体" w:hAnsi="宋体" w:cs="宋体"/>
                <w:color w:val="000000"/>
                <w:kern w:val="0"/>
                <w:sz w:val="20"/>
              </w:rPr>
            </w:pPr>
            <w:r>
              <w:rPr>
                <w:rFonts w:hint="eastAsia" w:ascii="宋体" w:hAnsi="宋体" w:cs="宋体"/>
                <w:color w:val="000000"/>
                <w:kern w:val="0"/>
                <w:sz w:val="20"/>
              </w:rPr>
              <w:t>吊车费</w:t>
            </w:r>
          </w:p>
        </w:tc>
        <w:tc>
          <w:tcPr>
            <w:tcW w:w="1656" w:type="dxa"/>
            <w:tcBorders>
              <w:top w:val="nil"/>
              <w:left w:val="nil"/>
              <w:bottom w:val="single" w:color="000000" w:sz="4" w:space="0"/>
              <w:right w:val="single" w:color="000000" w:sz="4" w:space="0"/>
            </w:tcBorders>
            <w:shd w:val="clear" w:color="auto" w:fill="auto"/>
            <w:vAlign w:val="center"/>
          </w:tcPr>
          <w:p w14:paraId="275AE433">
            <w:pPr>
              <w:widowControl/>
              <w:jc w:val="center"/>
              <w:rPr>
                <w:rFonts w:ascii="宋体" w:hAnsi="宋体" w:cs="宋体"/>
                <w:color w:val="000000"/>
                <w:kern w:val="0"/>
                <w:sz w:val="20"/>
              </w:rPr>
            </w:pPr>
            <w:r>
              <w:rPr>
                <w:rFonts w:hint="eastAsia" w:ascii="宋体" w:hAnsi="宋体" w:cs="宋体"/>
                <w:color w:val="000000"/>
                <w:kern w:val="0"/>
                <w:sz w:val="20"/>
              </w:rPr>
              <w:t>/</w:t>
            </w:r>
          </w:p>
        </w:tc>
        <w:tc>
          <w:tcPr>
            <w:tcW w:w="1701" w:type="dxa"/>
            <w:tcBorders>
              <w:top w:val="nil"/>
              <w:left w:val="nil"/>
              <w:bottom w:val="single" w:color="000000" w:sz="4" w:space="0"/>
              <w:right w:val="single" w:color="000000" w:sz="4" w:space="0"/>
            </w:tcBorders>
            <w:shd w:val="clear" w:color="auto" w:fill="auto"/>
            <w:vAlign w:val="center"/>
          </w:tcPr>
          <w:p w14:paraId="0B44198E">
            <w:pPr>
              <w:widowControl/>
              <w:jc w:val="center"/>
              <w:rPr>
                <w:rFonts w:ascii="宋体" w:hAnsi="宋体" w:cs="宋体"/>
                <w:color w:val="000000"/>
                <w:kern w:val="0"/>
                <w:sz w:val="20"/>
              </w:rPr>
            </w:pPr>
            <w:r>
              <w:rPr>
                <w:rFonts w:hint="eastAsia" w:ascii="宋体" w:hAnsi="宋体" w:cs="宋体"/>
                <w:color w:val="000000"/>
                <w:kern w:val="0"/>
                <w:sz w:val="20"/>
              </w:rPr>
              <w:t>/</w:t>
            </w:r>
          </w:p>
        </w:tc>
        <w:tc>
          <w:tcPr>
            <w:tcW w:w="992" w:type="dxa"/>
            <w:tcBorders>
              <w:top w:val="nil"/>
              <w:left w:val="nil"/>
              <w:bottom w:val="single" w:color="000000" w:sz="4" w:space="0"/>
              <w:right w:val="single" w:color="000000" w:sz="4" w:space="0"/>
            </w:tcBorders>
            <w:shd w:val="clear" w:color="auto" w:fill="auto"/>
            <w:vAlign w:val="center"/>
          </w:tcPr>
          <w:p w14:paraId="38E55409">
            <w:pPr>
              <w:widowControl/>
              <w:jc w:val="center"/>
              <w:rPr>
                <w:rFonts w:ascii="宋体" w:hAnsi="宋体" w:cs="宋体"/>
                <w:color w:val="000000"/>
                <w:kern w:val="0"/>
                <w:sz w:val="20"/>
              </w:rPr>
            </w:pPr>
            <w:r>
              <w:rPr>
                <w:rFonts w:hint="eastAsia" w:ascii="宋体" w:hAnsi="宋体" w:cs="宋体"/>
                <w:color w:val="000000"/>
                <w:kern w:val="0"/>
                <w:sz w:val="20"/>
              </w:rPr>
              <w:t>台班</w:t>
            </w:r>
          </w:p>
        </w:tc>
        <w:tc>
          <w:tcPr>
            <w:tcW w:w="567" w:type="dxa"/>
            <w:tcBorders>
              <w:top w:val="nil"/>
              <w:left w:val="nil"/>
              <w:bottom w:val="single" w:color="000000" w:sz="4" w:space="0"/>
              <w:right w:val="single" w:color="000000" w:sz="4" w:space="0"/>
            </w:tcBorders>
            <w:shd w:val="clear" w:color="auto" w:fill="auto"/>
            <w:vAlign w:val="center"/>
          </w:tcPr>
          <w:p w14:paraId="3BA0C693">
            <w:pPr>
              <w:widowControl/>
              <w:jc w:val="center"/>
              <w:rPr>
                <w:rFonts w:ascii="宋体" w:hAnsi="宋体" w:cs="宋体"/>
                <w:color w:val="000000"/>
                <w:kern w:val="0"/>
                <w:sz w:val="20"/>
              </w:rPr>
            </w:pPr>
            <w:r>
              <w:rPr>
                <w:rFonts w:hint="eastAsia" w:ascii="宋体" w:hAnsi="宋体" w:cs="宋体"/>
                <w:color w:val="000000"/>
                <w:kern w:val="0"/>
                <w:sz w:val="20"/>
              </w:rPr>
              <w:t>2</w:t>
            </w:r>
          </w:p>
        </w:tc>
        <w:tc>
          <w:tcPr>
            <w:tcW w:w="2385" w:type="dxa"/>
            <w:tcBorders>
              <w:top w:val="nil"/>
              <w:left w:val="nil"/>
              <w:bottom w:val="single" w:color="000000" w:sz="4" w:space="0"/>
              <w:right w:val="single" w:color="000000" w:sz="4" w:space="0"/>
            </w:tcBorders>
            <w:shd w:val="clear" w:color="auto" w:fill="auto"/>
            <w:vAlign w:val="center"/>
          </w:tcPr>
          <w:p w14:paraId="40D5E660">
            <w:pPr>
              <w:widowControl/>
              <w:jc w:val="center"/>
              <w:rPr>
                <w:rFonts w:ascii="宋体" w:hAnsi="宋体" w:cs="宋体"/>
                <w:color w:val="000000"/>
                <w:kern w:val="0"/>
                <w:sz w:val="20"/>
              </w:rPr>
            </w:pPr>
            <w:r>
              <w:rPr>
                <w:rFonts w:hint="eastAsia" w:ascii="宋体" w:hAnsi="宋体" w:cs="宋体"/>
                <w:color w:val="000000"/>
                <w:kern w:val="0"/>
                <w:sz w:val="20"/>
              </w:rPr>
              <w:t>原筒体拆卸使用50吨吊车*1台班；</w:t>
            </w:r>
            <w:r>
              <w:rPr>
                <w:rFonts w:hint="eastAsia" w:ascii="宋体" w:hAnsi="宋体" w:cs="宋体"/>
                <w:color w:val="000000"/>
                <w:kern w:val="0"/>
                <w:sz w:val="20"/>
              </w:rPr>
              <w:br w:type="textWrapping"/>
            </w:r>
            <w:r>
              <w:rPr>
                <w:rFonts w:hint="eastAsia" w:ascii="宋体" w:hAnsi="宋体" w:cs="宋体"/>
                <w:color w:val="000000"/>
                <w:kern w:val="0"/>
                <w:sz w:val="20"/>
              </w:rPr>
              <w:t>新筒体安装使用50吨吊车*1台班</w:t>
            </w:r>
          </w:p>
        </w:tc>
      </w:tr>
      <w:tr w14:paraId="234F58FB">
        <w:tblPrEx>
          <w:tblCellMar>
            <w:top w:w="0" w:type="dxa"/>
            <w:left w:w="108" w:type="dxa"/>
            <w:bottom w:w="0" w:type="dxa"/>
            <w:right w:w="108" w:type="dxa"/>
          </w:tblCellMar>
        </w:tblPrEx>
        <w:trPr>
          <w:trHeight w:val="263"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5350063B">
            <w:pPr>
              <w:widowControl/>
              <w:jc w:val="center"/>
              <w:rPr>
                <w:rFonts w:ascii="宋体" w:hAnsi="宋体" w:cs="宋体"/>
                <w:color w:val="000000"/>
                <w:kern w:val="0"/>
                <w:sz w:val="20"/>
              </w:rPr>
            </w:pPr>
            <w:r>
              <w:rPr>
                <w:rFonts w:hint="eastAsia" w:ascii="宋体" w:hAnsi="宋体" w:cs="宋体"/>
                <w:color w:val="000000"/>
                <w:kern w:val="0"/>
                <w:sz w:val="20"/>
              </w:rPr>
              <w:t>8</w:t>
            </w:r>
          </w:p>
        </w:tc>
        <w:tc>
          <w:tcPr>
            <w:tcW w:w="1746" w:type="dxa"/>
            <w:tcBorders>
              <w:top w:val="nil"/>
              <w:left w:val="nil"/>
              <w:bottom w:val="single" w:color="000000" w:sz="4" w:space="0"/>
              <w:right w:val="single" w:color="000000" w:sz="4" w:space="0"/>
            </w:tcBorders>
            <w:shd w:val="clear" w:color="auto" w:fill="auto"/>
            <w:vAlign w:val="center"/>
          </w:tcPr>
          <w:p w14:paraId="32D79E42">
            <w:pPr>
              <w:widowControl/>
              <w:jc w:val="center"/>
              <w:rPr>
                <w:rFonts w:ascii="宋体" w:hAnsi="宋体" w:cs="宋体"/>
                <w:color w:val="000000"/>
                <w:kern w:val="0"/>
                <w:sz w:val="20"/>
              </w:rPr>
            </w:pPr>
            <w:r>
              <w:rPr>
                <w:rFonts w:hint="eastAsia" w:ascii="宋体" w:hAnsi="宋体" w:cs="宋体"/>
                <w:color w:val="000000"/>
                <w:kern w:val="0"/>
                <w:sz w:val="20"/>
              </w:rPr>
              <w:t>运输费</w:t>
            </w:r>
          </w:p>
        </w:tc>
        <w:tc>
          <w:tcPr>
            <w:tcW w:w="1656" w:type="dxa"/>
            <w:tcBorders>
              <w:top w:val="nil"/>
              <w:left w:val="nil"/>
              <w:bottom w:val="single" w:color="000000" w:sz="4" w:space="0"/>
              <w:right w:val="single" w:color="000000" w:sz="4" w:space="0"/>
            </w:tcBorders>
            <w:shd w:val="clear" w:color="auto" w:fill="auto"/>
            <w:vAlign w:val="center"/>
          </w:tcPr>
          <w:p w14:paraId="5FBD5304">
            <w:pPr>
              <w:widowControl/>
              <w:jc w:val="center"/>
              <w:rPr>
                <w:rFonts w:ascii="宋体" w:hAnsi="宋体" w:cs="宋体"/>
                <w:color w:val="000000"/>
                <w:kern w:val="0"/>
                <w:sz w:val="20"/>
              </w:rPr>
            </w:pPr>
            <w:r>
              <w:rPr>
                <w:rFonts w:hint="eastAsia" w:ascii="宋体" w:hAnsi="宋体" w:cs="宋体"/>
                <w:color w:val="000000"/>
                <w:kern w:val="0"/>
                <w:sz w:val="20"/>
              </w:rPr>
              <w:t>/</w:t>
            </w:r>
          </w:p>
        </w:tc>
        <w:tc>
          <w:tcPr>
            <w:tcW w:w="1701" w:type="dxa"/>
            <w:tcBorders>
              <w:top w:val="nil"/>
              <w:left w:val="nil"/>
              <w:bottom w:val="single" w:color="000000" w:sz="4" w:space="0"/>
              <w:right w:val="single" w:color="000000" w:sz="4" w:space="0"/>
            </w:tcBorders>
            <w:shd w:val="clear" w:color="auto" w:fill="auto"/>
            <w:vAlign w:val="center"/>
          </w:tcPr>
          <w:p w14:paraId="7F1931A0">
            <w:pPr>
              <w:widowControl/>
              <w:jc w:val="center"/>
              <w:rPr>
                <w:rFonts w:ascii="宋体" w:hAnsi="宋体" w:cs="宋体"/>
                <w:color w:val="000000"/>
                <w:kern w:val="0"/>
                <w:sz w:val="20"/>
              </w:rPr>
            </w:pPr>
            <w:r>
              <w:rPr>
                <w:rFonts w:hint="eastAsia" w:ascii="宋体" w:hAnsi="宋体" w:cs="宋体"/>
                <w:color w:val="000000"/>
                <w:kern w:val="0"/>
                <w:sz w:val="20"/>
              </w:rPr>
              <w:t>/</w:t>
            </w:r>
          </w:p>
        </w:tc>
        <w:tc>
          <w:tcPr>
            <w:tcW w:w="992" w:type="dxa"/>
            <w:tcBorders>
              <w:top w:val="nil"/>
              <w:left w:val="nil"/>
              <w:bottom w:val="single" w:color="000000" w:sz="4" w:space="0"/>
              <w:right w:val="single" w:color="000000" w:sz="4" w:space="0"/>
            </w:tcBorders>
            <w:shd w:val="clear" w:color="auto" w:fill="auto"/>
            <w:vAlign w:val="center"/>
          </w:tcPr>
          <w:p w14:paraId="21D9AA52">
            <w:pPr>
              <w:widowControl/>
              <w:jc w:val="center"/>
              <w:rPr>
                <w:rFonts w:ascii="宋体" w:hAnsi="宋体" w:cs="宋体"/>
                <w:color w:val="000000"/>
                <w:kern w:val="0"/>
                <w:sz w:val="20"/>
              </w:rPr>
            </w:pPr>
            <w:r>
              <w:rPr>
                <w:rFonts w:hint="eastAsia" w:ascii="宋体" w:hAnsi="宋体" w:cs="宋体"/>
                <w:color w:val="000000"/>
                <w:kern w:val="0"/>
                <w:sz w:val="20"/>
              </w:rPr>
              <w:t>项</w:t>
            </w:r>
          </w:p>
        </w:tc>
        <w:tc>
          <w:tcPr>
            <w:tcW w:w="567" w:type="dxa"/>
            <w:tcBorders>
              <w:top w:val="nil"/>
              <w:left w:val="nil"/>
              <w:bottom w:val="single" w:color="000000" w:sz="4" w:space="0"/>
              <w:right w:val="single" w:color="000000" w:sz="4" w:space="0"/>
            </w:tcBorders>
            <w:shd w:val="clear" w:color="auto" w:fill="auto"/>
            <w:vAlign w:val="center"/>
          </w:tcPr>
          <w:p w14:paraId="3D04186C">
            <w:pPr>
              <w:widowControl/>
              <w:jc w:val="center"/>
              <w:rPr>
                <w:rFonts w:ascii="宋体" w:hAnsi="宋体" w:cs="宋体"/>
                <w:color w:val="000000"/>
                <w:kern w:val="0"/>
                <w:sz w:val="20"/>
              </w:rPr>
            </w:pPr>
            <w:r>
              <w:rPr>
                <w:rFonts w:hint="eastAsia" w:ascii="宋体" w:hAnsi="宋体" w:cs="宋体"/>
                <w:color w:val="000000"/>
                <w:kern w:val="0"/>
                <w:sz w:val="20"/>
              </w:rPr>
              <w:t>2</w:t>
            </w:r>
          </w:p>
        </w:tc>
        <w:tc>
          <w:tcPr>
            <w:tcW w:w="2385" w:type="dxa"/>
            <w:tcBorders>
              <w:top w:val="nil"/>
              <w:left w:val="nil"/>
              <w:bottom w:val="single" w:color="000000" w:sz="4" w:space="0"/>
              <w:right w:val="single" w:color="000000" w:sz="4" w:space="0"/>
            </w:tcBorders>
            <w:shd w:val="clear" w:color="auto" w:fill="auto"/>
            <w:vAlign w:val="center"/>
          </w:tcPr>
          <w:p w14:paraId="662E2AE1">
            <w:pPr>
              <w:widowControl/>
              <w:jc w:val="center"/>
              <w:rPr>
                <w:rFonts w:ascii="宋体" w:hAnsi="宋体" w:cs="宋体"/>
                <w:color w:val="000000"/>
                <w:kern w:val="0"/>
                <w:sz w:val="20"/>
              </w:rPr>
            </w:pPr>
            <w:r>
              <w:rPr>
                <w:rFonts w:hint="eastAsia" w:ascii="宋体" w:hAnsi="宋体" w:cs="宋体"/>
                <w:color w:val="000000"/>
                <w:kern w:val="0"/>
                <w:sz w:val="20"/>
              </w:rPr>
              <w:t>原筒体运输：17.5米平板车单程运输；</w:t>
            </w:r>
            <w:r>
              <w:rPr>
                <w:rFonts w:hint="eastAsia" w:ascii="宋体" w:hAnsi="宋体" w:cs="宋体"/>
                <w:color w:val="000000"/>
                <w:kern w:val="0"/>
                <w:sz w:val="20"/>
              </w:rPr>
              <w:br w:type="textWrapping"/>
            </w:r>
            <w:r>
              <w:rPr>
                <w:rFonts w:hint="eastAsia" w:ascii="宋体" w:hAnsi="宋体" w:cs="宋体"/>
                <w:color w:val="000000"/>
                <w:kern w:val="0"/>
                <w:sz w:val="20"/>
              </w:rPr>
              <w:t>新筒体运输：17.5米平板车单程运输</w:t>
            </w:r>
          </w:p>
        </w:tc>
      </w:tr>
      <w:tr w14:paraId="2783EEED">
        <w:tblPrEx>
          <w:tblCellMar>
            <w:top w:w="0" w:type="dxa"/>
            <w:left w:w="108" w:type="dxa"/>
            <w:bottom w:w="0" w:type="dxa"/>
            <w:right w:w="108" w:type="dxa"/>
          </w:tblCellMar>
        </w:tblPrEx>
        <w:trPr>
          <w:trHeight w:val="408" w:hRule="atLeast"/>
          <w:jc w:val="center"/>
        </w:trPr>
        <w:tc>
          <w:tcPr>
            <w:tcW w:w="704" w:type="dxa"/>
            <w:tcBorders>
              <w:top w:val="nil"/>
              <w:left w:val="single" w:color="000000" w:sz="4" w:space="0"/>
              <w:bottom w:val="single" w:color="000000" w:sz="4" w:space="0"/>
              <w:right w:val="single" w:color="000000" w:sz="4" w:space="0"/>
            </w:tcBorders>
            <w:shd w:val="clear" w:color="auto" w:fill="auto"/>
            <w:vAlign w:val="center"/>
          </w:tcPr>
          <w:p w14:paraId="41781D65">
            <w:pPr>
              <w:widowControl/>
              <w:jc w:val="center"/>
              <w:rPr>
                <w:rFonts w:ascii="宋体" w:hAnsi="宋体" w:cs="宋体"/>
                <w:color w:val="000000"/>
                <w:kern w:val="0"/>
                <w:sz w:val="20"/>
              </w:rPr>
            </w:pPr>
            <w:r>
              <w:rPr>
                <w:rFonts w:hint="eastAsia" w:ascii="宋体" w:hAnsi="宋体" w:cs="宋体"/>
                <w:color w:val="000000"/>
                <w:kern w:val="0"/>
                <w:sz w:val="20"/>
              </w:rPr>
              <w:t>9</w:t>
            </w:r>
          </w:p>
        </w:tc>
        <w:tc>
          <w:tcPr>
            <w:tcW w:w="1746" w:type="dxa"/>
            <w:tcBorders>
              <w:top w:val="nil"/>
              <w:left w:val="nil"/>
              <w:bottom w:val="single" w:color="000000" w:sz="4" w:space="0"/>
              <w:right w:val="single" w:color="000000" w:sz="4" w:space="0"/>
            </w:tcBorders>
            <w:shd w:val="clear" w:color="auto" w:fill="auto"/>
            <w:vAlign w:val="center"/>
          </w:tcPr>
          <w:p w14:paraId="43A5A1FF">
            <w:pPr>
              <w:widowControl/>
              <w:jc w:val="center"/>
              <w:rPr>
                <w:rFonts w:ascii="宋体" w:hAnsi="宋体" w:cs="宋体"/>
                <w:color w:val="000000"/>
                <w:kern w:val="0"/>
                <w:sz w:val="20"/>
              </w:rPr>
            </w:pPr>
            <w:r>
              <w:rPr>
                <w:rFonts w:hint="eastAsia" w:ascii="宋体" w:hAnsi="宋体" w:cs="宋体"/>
                <w:color w:val="000000"/>
                <w:kern w:val="0"/>
                <w:sz w:val="20"/>
              </w:rPr>
              <w:t>交通、食宿费</w:t>
            </w:r>
          </w:p>
        </w:tc>
        <w:tc>
          <w:tcPr>
            <w:tcW w:w="1656" w:type="dxa"/>
            <w:tcBorders>
              <w:top w:val="nil"/>
              <w:left w:val="nil"/>
              <w:bottom w:val="single" w:color="000000" w:sz="4" w:space="0"/>
              <w:right w:val="single" w:color="000000" w:sz="4" w:space="0"/>
            </w:tcBorders>
            <w:shd w:val="clear" w:color="auto" w:fill="auto"/>
            <w:vAlign w:val="center"/>
          </w:tcPr>
          <w:p w14:paraId="3DCA1E69">
            <w:pPr>
              <w:widowControl/>
              <w:jc w:val="center"/>
              <w:rPr>
                <w:rFonts w:ascii="宋体" w:hAnsi="宋体" w:cs="宋体"/>
                <w:color w:val="000000"/>
                <w:kern w:val="0"/>
                <w:sz w:val="20"/>
              </w:rPr>
            </w:pPr>
            <w:r>
              <w:rPr>
                <w:rFonts w:hint="eastAsia" w:ascii="宋体" w:hAnsi="宋体" w:cs="宋体"/>
                <w:color w:val="000000"/>
                <w:kern w:val="0"/>
                <w:sz w:val="20"/>
              </w:rPr>
              <w:t>/</w:t>
            </w:r>
          </w:p>
        </w:tc>
        <w:tc>
          <w:tcPr>
            <w:tcW w:w="1701" w:type="dxa"/>
            <w:tcBorders>
              <w:top w:val="nil"/>
              <w:left w:val="nil"/>
              <w:bottom w:val="single" w:color="000000" w:sz="4" w:space="0"/>
              <w:right w:val="single" w:color="000000" w:sz="4" w:space="0"/>
            </w:tcBorders>
            <w:shd w:val="clear" w:color="auto" w:fill="auto"/>
            <w:vAlign w:val="center"/>
          </w:tcPr>
          <w:p w14:paraId="0DD9004E">
            <w:pPr>
              <w:widowControl/>
              <w:jc w:val="center"/>
              <w:rPr>
                <w:rFonts w:ascii="宋体" w:hAnsi="宋体" w:cs="宋体"/>
                <w:color w:val="000000"/>
                <w:kern w:val="0"/>
                <w:sz w:val="20"/>
              </w:rPr>
            </w:pPr>
            <w:r>
              <w:rPr>
                <w:rFonts w:hint="eastAsia" w:ascii="宋体" w:hAnsi="宋体" w:cs="宋体"/>
                <w:color w:val="000000"/>
                <w:kern w:val="0"/>
                <w:sz w:val="20"/>
              </w:rPr>
              <w:t>/</w:t>
            </w:r>
          </w:p>
        </w:tc>
        <w:tc>
          <w:tcPr>
            <w:tcW w:w="992" w:type="dxa"/>
            <w:tcBorders>
              <w:top w:val="nil"/>
              <w:left w:val="nil"/>
              <w:bottom w:val="single" w:color="000000" w:sz="4" w:space="0"/>
              <w:right w:val="single" w:color="000000" w:sz="4" w:space="0"/>
            </w:tcBorders>
            <w:shd w:val="clear" w:color="auto" w:fill="auto"/>
            <w:vAlign w:val="center"/>
          </w:tcPr>
          <w:p w14:paraId="4EC240E3">
            <w:pPr>
              <w:widowControl/>
              <w:jc w:val="center"/>
              <w:rPr>
                <w:rFonts w:ascii="宋体" w:hAnsi="宋体" w:cs="宋体"/>
                <w:color w:val="000000"/>
                <w:kern w:val="0"/>
                <w:sz w:val="20"/>
              </w:rPr>
            </w:pPr>
            <w:r>
              <w:rPr>
                <w:rFonts w:hint="eastAsia" w:ascii="宋体" w:hAnsi="宋体" w:cs="宋体"/>
                <w:color w:val="000000"/>
                <w:kern w:val="0"/>
                <w:sz w:val="20"/>
              </w:rPr>
              <w:t>人*天</w:t>
            </w:r>
          </w:p>
        </w:tc>
        <w:tc>
          <w:tcPr>
            <w:tcW w:w="567" w:type="dxa"/>
            <w:tcBorders>
              <w:top w:val="nil"/>
              <w:left w:val="nil"/>
              <w:bottom w:val="single" w:color="000000" w:sz="4" w:space="0"/>
              <w:right w:val="single" w:color="000000" w:sz="4" w:space="0"/>
            </w:tcBorders>
            <w:shd w:val="clear" w:color="auto" w:fill="auto"/>
            <w:vAlign w:val="center"/>
          </w:tcPr>
          <w:p w14:paraId="01318FA4">
            <w:pPr>
              <w:widowControl/>
              <w:jc w:val="center"/>
              <w:rPr>
                <w:rFonts w:ascii="宋体" w:hAnsi="宋体" w:cs="宋体"/>
                <w:color w:val="000000"/>
                <w:kern w:val="0"/>
                <w:sz w:val="20"/>
              </w:rPr>
            </w:pPr>
            <w:r>
              <w:rPr>
                <w:rFonts w:hint="eastAsia" w:ascii="宋体" w:hAnsi="宋体" w:cs="宋体"/>
                <w:color w:val="000000"/>
                <w:kern w:val="0"/>
                <w:sz w:val="20"/>
              </w:rPr>
              <w:t>24</w:t>
            </w:r>
          </w:p>
        </w:tc>
        <w:tc>
          <w:tcPr>
            <w:tcW w:w="2385" w:type="dxa"/>
            <w:tcBorders>
              <w:top w:val="nil"/>
              <w:left w:val="nil"/>
              <w:bottom w:val="single" w:color="000000" w:sz="4" w:space="0"/>
              <w:right w:val="single" w:color="000000" w:sz="4" w:space="0"/>
            </w:tcBorders>
            <w:shd w:val="clear" w:color="auto" w:fill="auto"/>
            <w:vAlign w:val="center"/>
          </w:tcPr>
          <w:p w14:paraId="51A63BDB">
            <w:pPr>
              <w:widowControl/>
              <w:jc w:val="center"/>
              <w:rPr>
                <w:rFonts w:ascii="宋体" w:hAnsi="宋体" w:cs="宋体"/>
                <w:color w:val="000000"/>
                <w:kern w:val="0"/>
                <w:sz w:val="20"/>
              </w:rPr>
            </w:pPr>
            <w:r>
              <w:rPr>
                <w:rFonts w:hint="eastAsia" w:ascii="宋体" w:hAnsi="宋体" w:cs="宋体"/>
                <w:color w:val="000000"/>
                <w:kern w:val="0"/>
                <w:sz w:val="20"/>
              </w:rPr>
              <w:t>原筒体拆卸4人*3天；</w:t>
            </w:r>
            <w:r>
              <w:rPr>
                <w:rFonts w:hint="eastAsia" w:ascii="宋体" w:hAnsi="宋体" w:cs="宋体"/>
                <w:color w:val="000000"/>
                <w:kern w:val="0"/>
                <w:sz w:val="20"/>
              </w:rPr>
              <w:br w:type="textWrapping"/>
            </w:r>
            <w:r>
              <w:rPr>
                <w:rFonts w:hint="eastAsia" w:ascii="宋体" w:hAnsi="宋体" w:cs="宋体"/>
                <w:color w:val="000000"/>
                <w:kern w:val="0"/>
                <w:sz w:val="20"/>
              </w:rPr>
              <w:t>新筒体安装4人*3天</w:t>
            </w:r>
          </w:p>
        </w:tc>
      </w:tr>
    </w:tbl>
    <w:p w14:paraId="33B37A55">
      <w:pPr>
        <w:spacing w:line="360" w:lineRule="auto"/>
        <w:rPr>
          <w:rFonts w:ascii="宋体" w:hAnsi="宋体"/>
          <w:szCs w:val="21"/>
        </w:rPr>
      </w:pPr>
      <w:r>
        <w:rPr>
          <w:rFonts w:hint="eastAsia" w:ascii="宋体" w:hAnsi="宋体"/>
          <w:szCs w:val="21"/>
        </w:rPr>
        <w:t>备注：</w:t>
      </w:r>
      <w:r>
        <w:rPr>
          <w:rFonts w:ascii="宋体" w:hAnsi="宋体"/>
          <w:szCs w:val="21"/>
        </w:rPr>
        <w:t>①</w:t>
      </w:r>
      <w:r>
        <w:rPr>
          <w:rFonts w:hint="eastAsia" w:ascii="宋体" w:hAnsi="宋体"/>
          <w:szCs w:val="21"/>
        </w:rPr>
        <w:t>.本表所列采购货物仅为货物（或生产线）的主要构成部分，应包含配套供货以及招标方所列其它货物（或设备）和服务。</w:t>
      </w:r>
    </w:p>
    <w:p w14:paraId="4212B011">
      <w:pPr>
        <w:spacing w:line="360" w:lineRule="auto"/>
        <w:ind w:firstLine="630" w:firstLineChars="300"/>
        <w:rPr>
          <w:rFonts w:ascii="宋体" w:hAnsi="宋体"/>
          <w:szCs w:val="21"/>
        </w:rPr>
      </w:pPr>
      <w:r>
        <w:rPr>
          <w:rFonts w:ascii="宋体" w:hAnsi="宋体"/>
          <w:szCs w:val="21"/>
        </w:rPr>
        <w:t>②</w:t>
      </w:r>
      <w:r>
        <w:rPr>
          <w:rFonts w:hint="eastAsia" w:ascii="宋体" w:hAnsi="宋体"/>
          <w:szCs w:val="21"/>
        </w:rPr>
        <w:t>.本表“供货方式”指：交钥匙方式——包括设计、制造、运输、安装、调试、验收、培训、质保期、售后服务等。</w:t>
      </w:r>
    </w:p>
    <w:p w14:paraId="741ECCB1">
      <w:pPr>
        <w:spacing w:line="360" w:lineRule="auto"/>
        <w:outlineLvl w:val="0"/>
        <w:rPr>
          <w:rFonts w:ascii="宋体" w:hAnsi="宋体"/>
          <w:b/>
        </w:rPr>
      </w:pPr>
      <w:r>
        <w:rPr>
          <w:rFonts w:hint="eastAsia" w:ascii="宋体" w:hAnsi="宋体"/>
          <w:b/>
        </w:rPr>
        <w:t>2．设备用途、总体要求：</w:t>
      </w:r>
    </w:p>
    <w:p w14:paraId="3F1267CB">
      <w:pPr>
        <w:spacing w:line="360" w:lineRule="auto"/>
        <w:outlineLvl w:val="0"/>
        <w:rPr>
          <w:rFonts w:ascii="宋体" w:hAnsi="宋体"/>
        </w:rPr>
      </w:pPr>
      <w:r>
        <w:rPr>
          <w:rFonts w:hint="eastAsia" w:ascii="宋体" w:hAnsi="宋体"/>
        </w:rPr>
        <w:t>2.1</w:t>
      </w:r>
      <w:r>
        <w:rPr>
          <w:rFonts w:hint="eastAsia"/>
        </w:rPr>
        <w:t xml:space="preserve">  废钢、回炉料净化处理系统中GLQ21双层落砂冷却滚筒主要用于清理铸件及浇冒口上粘附的型砂</w:t>
      </w:r>
      <w:r>
        <w:rPr>
          <w:rFonts w:hint="eastAsia" w:ascii="宋体" w:hAnsi="宋体"/>
        </w:rPr>
        <w:t>。</w:t>
      </w:r>
    </w:p>
    <w:p w14:paraId="23E9CD34">
      <w:pPr>
        <w:spacing w:line="360" w:lineRule="auto"/>
        <w:ind w:left="542" w:hanging="541" w:hangingChars="258"/>
        <w:outlineLvl w:val="0"/>
        <w:rPr>
          <w:rFonts w:ascii="宋体" w:hAnsi="宋体"/>
        </w:rPr>
      </w:pPr>
      <w:r>
        <w:rPr>
          <w:rFonts w:hint="eastAsia" w:ascii="宋体" w:hAnsi="宋体"/>
        </w:rPr>
        <w:t>2.</w:t>
      </w:r>
      <w:r>
        <w:rPr>
          <w:rFonts w:ascii="宋体" w:hAnsi="宋体"/>
        </w:rPr>
        <w:t>2</w:t>
      </w:r>
      <w:r>
        <w:rPr>
          <w:rFonts w:hint="eastAsia" w:ascii="宋体" w:hAnsi="宋体"/>
        </w:rPr>
        <w:t xml:space="preserve">  投标方所供的</w:t>
      </w:r>
      <w:r>
        <w:rPr>
          <w:rFonts w:hint="eastAsia"/>
        </w:rPr>
        <w:t>设备</w:t>
      </w:r>
      <w:r>
        <w:rPr>
          <w:rFonts w:hint="eastAsia" w:ascii="宋体" w:hAnsi="宋体"/>
        </w:rPr>
        <w:t>涉及的知识产权以及专利技术等，应保证招标方不因此受到任何侵权指控以及实际损失。</w:t>
      </w:r>
    </w:p>
    <w:p w14:paraId="4A378A09">
      <w:pPr>
        <w:spacing w:line="360" w:lineRule="auto"/>
        <w:ind w:left="630" w:hanging="630" w:hangingChars="300"/>
        <w:outlineLvl w:val="0"/>
        <w:rPr>
          <w:rFonts w:ascii="宋体" w:hAnsi="宋体"/>
        </w:rPr>
      </w:pPr>
      <w:r>
        <w:rPr>
          <w:rFonts w:hint="eastAsia" w:ascii="宋体" w:hAnsi="宋体"/>
        </w:rPr>
        <w:t>2.</w:t>
      </w:r>
      <w:r>
        <w:rPr>
          <w:rFonts w:ascii="宋体" w:hAnsi="宋体"/>
        </w:rPr>
        <w:t>3</w:t>
      </w:r>
      <w:r>
        <w:rPr>
          <w:rFonts w:hint="eastAsia" w:ascii="宋体" w:hAnsi="宋体"/>
        </w:rPr>
        <w:t xml:space="preserve">  投标方应保证所供维修备件的可靠性和实用性。</w:t>
      </w:r>
    </w:p>
    <w:p w14:paraId="6945084A">
      <w:pPr>
        <w:spacing w:line="360" w:lineRule="auto"/>
        <w:outlineLvl w:val="0"/>
        <w:rPr>
          <w:rFonts w:ascii="宋体" w:hAnsi="宋体"/>
        </w:rPr>
      </w:pPr>
      <w:r>
        <w:rPr>
          <w:rFonts w:hint="eastAsia" w:ascii="宋体" w:hAnsi="宋体"/>
        </w:rPr>
        <w:t>2.</w:t>
      </w:r>
      <w:r>
        <w:rPr>
          <w:rFonts w:ascii="宋体" w:hAnsi="宋体"/>
        </w:rPr>
        <w:t>4</w:t>
      </w:r>
      <w:r>
        <w:rPr>
          <w:rFonts w:hint="eastAsia" w:ascii="宋体" w:hAnsi="宋体"/>
        </w:rPr>
        <w:t xml:space="preserve"> 投标方应满足招标方提出的各项技术要求，必要时应当免费提供技术承诺或担保。</w:t>
      </w:r>
    </w:p>
    <w:p w14:paraId="6FEA4A15">
      <w:pPr>
        <w:spacing w:line="360" w:lineRule="auto"/>
        <w:outlineLvl w:val="0"/>
        <w:rPr>
          <w:rFonts w:ascii="宋体" w:hAnsi="宋体"/>
          <w:color w:val="FF0000"/>
        </w:rPr>
      </w:pPr>
      <w:r>
        <w:rPr>
          <w:rFonts w:hint="eastAsia" w:ascii="宋体" w:hAnsi="宋体"/>
        </w:rPr>
        <w:t>2.</w:t>
      </w:r>
      <w:r>
        <w:rPr>
          <w:rFonts w:ascii="宋体" w:hAnsi="宋体"/>
        </w:rPr>
        <w:t>5</w:t>
      </w:r>
      <w:r>
        <w:rPr>
          <w:rFonts w:hint="eastAsia" w:ascii="宋体" w:hAnsi="宋体"/>
        </w:rPr>
        <w:t xml:space="preserve"> 投标方应对招标方采购的货物（设备）所涉及的技术、产能等信息承担保密义务。</w:t>
      </w:r>
    </w:p>
    <w:p w14:paraId="47D38A53">
      <w:pPr>
        <w:spacing w:line="360" w:lineRule="auto"/>
        <w:outlineLvl w:val="0"/>
        <w:rPr>
          <w:rFonts w:ascii="宋体" w:hAnsi="宋体"/>
        </w:rPr>
      </w:pPr>
      <w:r>
        <w:rPr>
          <w:rFonts w:hint="eastAsia" w:ascii="宋体" w:hAnsi="宋体"/>
        </w:rPr>
        <w:t>2.</w:t>
      </w:r>
      <w:r>
        <w:rPr>
          <w:rFonts w:ascii="宋体" w:hAnsi="宋体"/>
        </w:rPr>
        <w:t>6</w:t>
      </w:r>
      <w:r>
        <w:rPr>
          <w:rFonts w:hint="eastAsia" w:ascii="宋体" w:hAnsi="宋体"/>
        </w:rPr>
        <w:t>设备须有可靠的安全性，符合</w:t>
      </w:r>
      <w:r>
        <w:rPr>
          <w:rFonts w:ascii="宋体" w:hAnsi="宋体"/>
        </w:rPr>
        <w:t>ISO</w:t>
      </w:r>
      <w:r>
        <w:rPr>
          <w:rFonts w:hint="eastAsia" w:ascii="宋体" w:hAnsi="宋体"/>
        </w:rPr>
        <w:t>安全标准、</w:t>
      </w:r>
      <w:r>
        <w:rPr>
          <w:rFonts w:ascii="宋体" w:hAnsi="宋体"/>
        </w:rPr>
        <w:t>CE</w:t>
      </w:r>
      <w:r>
        <w:rPr>
          <w:rFonts w:hint="eastAsia" w:ascii="宋体" w:hAnsi="宋体"/>
        </w:rPr>
        <w:t>安全标准。</w:t>
      </w:r>
    </w:p>
    <w:p w14:paraId="1648DD19">
      <w:pPr>
        <w:spacing w:line="360" w:lineRule="auto"/>
        <w:outlineLvl w:val="0"/>
        <w:rPr>
          <w:rFonts w:ascii="宋体" w:hAnsi="宋体"/>
        </w:rPr>
      </w:pPr>
      <w:r>
        <w:rPr>
          <w:rFonts w:hint="eastAsia" w:ascii="宋体" w:hAnsi="宋体"/>
        </w:rPr>
        <w:t>2.</w:t>
      </w:r>
      <w:r>
        <w:rPr>
          <w:rFonts w:ascii="宋体" w:hAnsi="宋体"/>
        </w:rPr>
        <w:t>7</w:t>
      </w:r>
      <w:r>
        <w:rPr>
          <w:rFonts w:hint="eastAsia" w:ascii="宋体" w:hAnsi="宋体"/>
        </w:rPr>
        <w:t xml:space="preserve"> 设备运转时连续噪声≤</w:t>
      </w:r>
      <w:r>
        <w:rPr>
          <w:rFonts w:ascii="宋体" w:hAnsi="宋体"/>
        </w:rPr>
        <w:t>8</w:t>
      </w:r>
      <w:r>
        <w:rPr>
          <w:rFonts w:hint="eastAsia" w:ascii="宋体" w:hAnsi="宋体"/>
        </w:rPr>
        <w:t>0dB(A)</w:t>
      </w:r>
      <w:r>
        <w:rPr>
          <w:rFonts w:ascii="宋体" w:hAnsi="宋体"/>
        </w:rPr>
        <w:t xml:space="preserve"> (</w:t>
      </w:r>
      <w:r>
        <w:rPr>
          <w:rFonts w:hint="eastAsia" w:ascii="宋体" w:hAnsi="宋体"/>
        </w:rPr>
        <w:t>距设备各装置1m位置测量</w:t>
      </w:r>
      <w:r>
        <w:rPr>
          <w:rFonts w:ascii="宋体" w:hAnsi="宋体"/>
        </w:rPr>
        <w:t>)</w:t>
      </w:r>
      <w:r>
        <w:rPr>
          <w:rFonts w:hint="eastAsia" w:ascii="宋体" w:hAnsi="宋体"/>
        </w:rPr>
        <w:t>。</w:t>
      </w:r>
    </w:p>
    <w:p w14:paraId="1EF0EA11">
      <w:pPr>
        <w:spacing w:line="360" w:lineRule="auto"/>
        <w:ind w:left="630" w:hanging="630" w:hangingChars="300"/>
        <w:outlineLvl w:val="0"/>
        <w:rPr>
          <w:rFonts w:ascii="宋体" w:hAnsi="宋体"/>
        </w:rPr>
      </w:pPr>
      <w:r>
        <w:rPr>
          <w:rFonts w:hint="eastAsia" w:ascii="宋体" w:hAnsi="宋体"/>
        </w:rPr>
        <w:t>2.</w:t>
      </w:r>
      <w:r>
        <w:rPr>
          <w:rFonts w:ascii="宋体" w:hAnsi="宋体"/>
        </w:rPr>
        <w:t xml:space="preserve">8 </w:t>
      </w:r>
      <w:r>
        <w:rPr>
          <w:rFonts w:hint="eastAsia" w:ascii="宋体" w:hAnsi="宋体"/>
        </w:rPr>
        <w:t>计量单位必须符合中华人民共和国法定计量标准，设备所有零部件和各种仪表的计量单位采用国际单位</w:t>
      </w:r>
      <w:r>
        <w:rPr>
          <w:rFonts w:ascii="宋体" w:hAnsi="宋体"/>
        </w:rPr>
        <w:t>(SI)</w:t>
      </w:r>
      <w:r>
        <w:rPr>
          <w:rFonts w:hint="eastAsia" w:ascii="宋体" w:hAnsi="宋体"/>
        </w:rPr>
        <w:t>标准。</w:t>
      </w:r>
    </w:p>
    <w:p w14:paraId="2290F6B1">
      <w:pPr>
        <w:rPr>
          <w:rFonts w:ascii="宋体" w:hAnsi="宋体"/>
        </w:rPr>
      </w:pPr>
      <w:r>
        <w:rPr>
          <w:rFonts w:hint="eastAsia" w:ascii="宋体" w:hAnsi="宋体"/>
        </w:rPr>
        <w:t>2.12设备安装地：中国重汽集团杭州发动机有限公司。</w:t>
      </w:r>
    </w:p>
    <w:p w14:paraId="055291DC">
      <w:pPr>
        <w:spacing w:line="360" w:lineRule="auto"/>
        <w:outlineLvl w:val="0"/>
        <w:rPr>
          <w:b/>
          <w:bCs/>
        </w:rPr>
      </w:pPr>
      <w:r>
        <w:rPr>
          <w:rFonts w:hint="eastAsia" w:ascii="宋体" w:hAnsi="宋体"/>
          <w:b/>
          <w:bCs/>
        </w:rPr>
        <w:t xml:space="preserve">4. </w:t>
      </w:r>
      <w:r>
        <w:rPr>
          <w:rFonts w:hint="eastAsia"/>
          <w:b/>
          <w:bCs/>
        </w:rPr>
        <w:t xml:space="preserve"> 设备主要技术规格及维修内容</w:t>
      </w:r>
    </w:p>
    <w:p w14:paraId="32FB5859">
      <w:pPr>
        <w:spacing w:line="360" w:lineRule="auto"/>
        <w:rPr>
          <w:rFonts w:ascii="宋体" w:hAnsi="宋体"/>
        </w:rPr>
      </w:pPr>
      <w:r>
        <w:rPr>
          <w:rFonts w:hint="eastAsia"/>
          <w:b/>
          <w:bCs/>
        </w:rPr>
        <w:t>4.1设备主要</w:t>
      </w:r>
      <w:r>
        <w:rPr>
          <w:rFonts w:hint="eastAsia" w:ascii="宋体" w:hAnsi="宋体"/>
          <w:b/>
        </w:rPr>
        <w:t>技术规格</w:t>
      </w:r>
    </w:p>
    <w:p w14:paraId="5710440F">
      <w:pPr>
        <w:spacing w:line="560" w:lineRule="exact"/>
        <w:rPr>
          <w:rFonts w:ascii="宋体" w:hAnsi="宋体"/>
        </w:rPr>
      </w:pPr>
      <w:r>
        <w:rPr>
          <w:rFonts w:hint="eastAsia" w:ascii="宋体" w:hAnsi="宋体"/>
        </w:rPr>
        <w:drawing>
          <wp:anchor distT="0" distB="0" distL="114300" distR="114300" simplePos="0" relativeHeight="251664384" behindDoc="0" locked="0" layoutInCell="1" allowOverlap="1">
            <wp:simplePos x="0" y="0"/>
            <wp:positionH relativeFrom="column">
              <wp:posOffset>2677795</wp:posOffset>
            </wp:positionH>
            <wp:positionV relativeFrom="paragraph">
              <wp:posOffset>293370</wp:posOffset>
            </wp:positionV>
            <wp:extent cx="2400300" cy="1800225"/>
            <wp:effectExtent l="0" t="0" r="0" b="9525"/>
            <wp:wrapTopAndBottom/>
            <wp:docPr id="4" name="图片 4" descr="lQDPJxnrhXvPL8HNELzNFlCwfj2SKMsJwUQJktc_TRAWAA_5712_4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QDPJxnrhXvPL8HNELzNFlCwfj2SKMsJwUQJktc_TRAWAA_5712_4284"/>
                    <pic:cNvPicPr>
                      <a:picLocks noChangeAspect="1"/>
                    </pic:cNvPicPr>
                  </pic:nvPicPr>
                  <pic:blipFill>
                    <a:blip r:embed="rId11"/>
                    <a:stretch>
                      <a:fillRect/>
                    </a:stretch>
                  </pic:blipFill>
                  <pic:spPr>
                    <a:xfrm>
                      <a:off x="0" y="0"/>
                      <a:ext cx="2400300" cy="1800225"/>
                    </a:xfrm>
                    <a:prstGeom prst="rect">
                      <a:avLst/>
                    </a:prstGeom>
                  </pic:spPr>
                </pic:pic>
              </a:graphicData>
            </a:graphic>
          </wp:anchor>
        </w:drawing>
      </w:r>
      <w:r>
        <w:rPr>
          <w:rFonts w:hint="eastAsia" w:ascii="宋体" w:hAnsi="宋体"/>
        </w:rPr>
        <w:drawing>
          <wp:anchor distT="0" distB="0" distL="114300" distR="114300" simplePos="0" relativeHeight="251665408" behindDoc="0" locked="0" layoutInCell="1" allowOverlap="1">
            <wp:simplePos x="0" y="0"/>
            <wp:positionH relativeFrom="column">
              <wp:posOffset>117475</wp:posOffset>
            </wp:positionH>
            <wp:positionV relativeFrom="paragraph">
              <wp:posOffset>292100</wp:posOffset>
            </wp:positionV>
            <wp:extent cx="2400300" cy="1800225"/>
            <wp:effectExtent l="0" t="0" r="0" b="9525"/>
            <wp:wrapNone/>
            <wp:docPr id="7" name="图片 7" descr="lQDPJx5KM0SbD0HNC9DND8Cw2N99B1sdsjoJktcjVyZxAA_4032_3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lQDPJx5KM0SbD0HNC9DND8Cw2N99B1sdsjoJktcjVyZxAA_4032_3024"/>
                    <pic:cNvPicPr>
                      <a:picLocks noChangeAspect="1"/>
                    </pic:cNvPicPr>
                  </pic:nvPicPr>
                  <pic:blipFill>
                    <a:blip r:embed="rId12"/>
                    <a:stretch>
                      <a:fillRect/>
                    </a:stretch>
                  </pic:blipFill>
                  <pic:spPr>
                    <a:xfrm>
                      <a:off x="0" y="0"/>
                      <a:ext cx="2400300" cy="1800225"/>
                    </a:xfrm>
                    <a:prstGeom prst="rect">
                      <a:avLst/>
                    </a:prstGeom>
                  </pic:spPr>
                </pic:pic>
              </a:graphicData>
            </a:graphic>
          </wp:anchor>
        </w:drawing>
      </w:r>
    </w:p>
    <w:p w14:paraId="6916B288">
      <w:pPr>
        <w:spacing w:line="560" w:lineRule="exact"/>
        <w:rPr>
          <w:rFonts w:ascii="宋体" w:hAnsi="宋体"/>
        </w:rPr>
      </w:pPr>
      <w:r>
        <w:rPr>
          <w:rFonts w:hint="eastAsia" w:ascii="宋体" w:hAnsi="宋体"/>
        </w:rPr>
        <w:t>双层内筒尺寸φ1.7米*1.3米，技术规格如图所示。</w:t>
      </w:r>
    </w:p>
    <w:p w14:paraId="7512ABC7">
      <w:pPr>
        <w:spacing w:before="120" w:after="120"/>
        <w:rPr>
          <w:rFonts w:ascii="宋体" w:hAnsi="宋体"/>
          <w:b/>
          <w:spacing w:val="-3"/>
          <w:sz w:val="24"/>
          <w:lang w:val="sv-SE"/>
        </w:rPr>
      </w:pPr>
      <w:r>
        <w:rPr>
          <w:rFonts w:hint="eastAsia" w:ascii="宋体" w:hAnsi="宋体"/>
          <w:b/>
          <w:spacing w:val="-3"/>
          <w:sz w:val="20"/>
          <w:lang w:val="sv-SE"/>
        </w:rPr>
        <w:t>4.2</w:t>
      </w:r>
      <w:r>
        <w:rPr>
          <w:rFonts w:hint="eastAsia" w:ascii="宋体" w:hAnsi="宋体"/>
          <w:b/>
          <w:spacing w:val="-3"/>
          <w:sz w:val="20"/>
        </w:rPr>
        <w:t>维修</w:t>
      </w:r>
      <w:r>
        <w:rPr>
          <w:b/>
          <w:spacing w:val="-3"/>
          <w:sz w:val="20"/>
        </w:rPr>
        <w:t>内容</w:t>
      </w:r>
      <w:r>
        <w:rPr>
          <w:rFonts w:hint="eastAsia"/>
          <w:b/>
          <w:spacing w:val="-3"/>
          <w:sz w:val="20"/>
        </w:rPr>
        <w:t>及技术要求</w:t>
      </w:r>
    </w:p>
    <w:p w14:paraId="530902B7">
      <w:pPr>
        <w:spacing w:line="360" w:lineRule="auto"/>
        <w:textAlignment w:val="center"/>
        <w:rPr>
          <w:rFonts w:ascii="宋体" w:hAnsi="宋体"/>
        </w:rPr>
      </w:pPr>
      <w:r>
        <w:rPr>
          <w:rFonts w:hint="eastAsia" w:ascii="宋体" w:hAnsi="宋体"/>
        </w:rPr>
        <w:t>4</w:t>
      </w:r>
      <w:r>
        <w:rPr>
          <w:rFonts w:ascii="宋体" w:hAnsi="宋体"/>
        </w:rPr>
        <w:t>.2.1</w:t>
      </w:r>
      <w:r>
        <w:rPr>
          <w:rFonts w:hint="eastAsia" w:ascii="宋体" w:hAnsi="宋体"/>
        </w:rPr>
        <w:t xml:space="preserve"> 整体拆卸（滚筒尺寸φ2.5米*10米）；</w:t>
      </w:r>
    </w:p>
    <w:p w14:paraId="48FE0E65">
      <w:pPr>
        <w:spacing w:line="360" w:lineRule="auto"/>
        <w:textAlignment w:val="center"/>
        <w:rPr>
          <w:rFonts w:ascii="宋体" w:hAnsi="宋体"/>
        </w:rPr>
      </w:pPr>
      <w:r>
        <w:rPr>
          <w:rFonts w:hint="eastAsia" w:ascii="宋体" w:hAnsi="宋体"/>
        </w:rPr>
        <w:t>4</w:t>
      </w:r>
      <w:r>
        <w:rPr>
          <w:rFonts w:ascii="宋体" w:hAnsi="宋体"/>
        </w:rPr>
        <w:t>.2.2</w:t>
      </w:r>
      <w:r>
        <w:rPr>
          <w:rFonts w:hint="eastAsia" w:ascii="宋体" w:hAnsi="宋体"/>
        </w:rPr>
        <w:t xml:space="preserve"> 原筒体运输到厂家进行拆解；</w:t>
      </w:r>
    </w:p>
    <w:p w14:paraId="452AAEEE">
      <w:pPr>
        <w:spacing w:line="360" w:lineRule="auto"/>
        <w:textAlignment w:val="center"/>
        <w:rPr>
          <w:rFonts w:ascii="宋体" w:hAnsi="宋体"/>
        </w:rPr>
      </w:pPr>
      <w:r>
        <w:rPr>
          <w:rFonts w:hint="eastAsia" w:ascii="宋体" w:hAnsi="宋体"/>
        </w:rPr>
        <w:t>4</w:t>
      </w:r>
      <w:r>
        <w:rPr>
          <w:rFonts w:ascii="宋体" w:hAnsi="宋体"/>
        </w:rPr>
        <w:t>.2.</w:t>
      </w:r>
      <w:r>
        <w:rPr>
          <w:rFonts w:hint="eastAsia" w:ascii="宋体" w:hAnsi="宋体"/>
        </w:rPr>
        <w:t>3 更换GLQ21双层落砂冷却滚筒内筒体；</w:t>
      </w:r>
    </w:p>
    <w:p w14:paraId="5F6C7DAC">
      <w:pPr>
        <w:spacing w:line="360" w:lineRule="auto"/>
        <w:textAlignment w:val="center"/>
        <w:rPr>
          <w:rFonts w:ascii="宋体" w:hAnsi="宋体"/>
        </w:rPr>
      </w:pPr>
      <w:r>
        <w:rPr>
          <w:rFonts w:hint="eastAsia" w:ascii="宋体" w:hAnsi="宋体"/>
        </w:rPr>
        <w:t>4</w:t>
      </w:r>
      <w:r>
        <w:rPr>
          <w:rFonts w:ascii="宋体" w:hAnsi="宋体"/>
        </w:rPr>
        <w:t>.2.</w:t>
      </w:r>
      <w:r>
        <w:rPr>
          <w:rFonts w:hint="eastAsia" w:ascii="宋体" w:hAnsi="宋体"/>
        </w:rPr>
        <w:t>4 新筒体运回安装、调试。</w:t>
      </w:r>
    </w:p>
    <w:p w14:paraId="573DCFAC">
      <w:pPr>
        <w:spacing w:line="360" w:lineRule="auto"/>
        <w:textAlignment w:val="center"/>
        <w:rPr>
          <w:rFonts w:hint="eastAsia" w:ascii="宋体" w:hAnsi="宋体"/>
        </w:rPr>
      </w:pPr>
      <w:r>
        <w:rPr>
          <w:rFonts w:hint="eastAsia" w:ascii="宋体" w:hAnsi="宋体"/>
        </w:rPr>
        <w:t>4</w:t>
      </w:r>
      <w:r>
        <w:rPr>
          <w:rFonts w:ascii="宋体" w:hAnsi="宋体"/>
        </w:rPr>
        <w:t>.2.5</w:t>
      </w:r>
      <w:r>
        <w:rPr>
          <w:rFonts w:hint="eastAsia"/>
          <w:color w:val="000000"/>
          <w:highlight w:val="yellow"/>
        </w:rPr>
        <w:t>项目实施过程中产生的旧件、废料等，须经甲方评审后，由甲方或乙方按评审意见进行妥善处理。</w:t>
      </w:r>
      <w:r>
        <w:rPr>
          <w:rFonts w:hint="eastAsia" w:ascii="宋体" w:hAnsi="宋体"/>
        </w:rPr>
        <w:t>。</w:t>
      </w:r>
    </w:p>
    <w:p w14:paraId="295A85F1">
      <w:pPr>
        <w:spacing w:line="360" w:lineRule="auto"/>
        <w:textAlignment w:val="center"/>
        <w:rPr>
          <w:rFonts w:ascii="宋体" w:hAnsi="宋体"/>
          <w:b/>
          <w:bCs/>
          <w:color w:val="000000"/>
        </w:rPr>
      </w:pPr>
      <w:r>
        <w:rPr>
          <w:rFonts w:hint="eastAsia" w:ascii="宋体" w:hAnsi="宋体"/>
          <w:b/>
          <w:bCs/>
          <w:color w:val="000000"/>
        </w:rPr>
        <w:t>5．对外购件及备件要求</w:t>
      </w:r>
    </w:p>
    <w:p w14:paraId="2D6D0849">
      <w:pPr>
        <w:spacing w:line="360" w:lineRule="auto"/>
        <w:ind w:left="420" w:leftChars="200" w:firstLine="210" w:firstLineChars="100"/>
        <w:rPr>
          <w:rFonts w:ascii="宋体" w:hAnsi="宋体"/>
        </w:rPr>
      </w:pPr>
      <w:r>
        <w:rPr>
          <w:rFonts w:hint="eastAsia" w:ascii="宋体" w:hAnsi="宋体"/>
        </w:rPr>
        <w:t>按照投标分项报价表规格型号、技术参数及品牌要求。</w:t>
      </w:r>
      <w:r>
        <w:rPr>
          <w:rFonts w:hint="eastAsia"/>
          <w:highlight w:val="yellow"/>
        </w:rPr>
        <w:t>验收时乙方需提供所用备件的合格证书等可以证明备件品牌及型号的相关材料，无法出具或材料中型号与项目不符的，则不予验收通过。</w:t>
      </w:r>
    </w:p>
    <w:p w14:paraId="3DD6CFC0">
      <w:pPr>
        <w:widowControl/>
        <w:spacing w:line="360" w:lineRule="auto"/>
        <w:rPr>
          <w:rFonts w:ascii="宋体" w:hAnsi="宋体"/>
          <w:b/>
          <w:bCs/>
          <w:color w:val="000000"/>
        </w:rPr>
      </w:pPr>
      <w:r>
        <w:rPr>
          <w:rFonts w:hint="eastAsia" w:ascii="宋体" w:hAnsi="宋体"/>
          <w:b/>
          <w:bCs/>
          <w:color w:val="000000"/>
        </w:rPr>
        <w:t>6.安装调试、人员培训及终验收</w:t>
      </w:r>
    </w:p>
    <w:p w14:paraId="13A58D8E">
      <w:pPr>
        <w:spacing w:line="360" w:lineRule="auto"/>
        <w:rPr>
          <w:rFonts w:ascii="宋体" w:hAnsi="宋体"/>
          <w:color w:val="000000"/>
        </w:rPr>
      </w:pPr>
      <w:r>
        <w:rPr>
          <w:rFonts w:hint="eastAsia" w:ascii="宋体" w:hAnsi="宋体"/>
          <w:color w:val="000000"/>
        </w:rPr>
        <w:t>6.</w:t>
      </w:r>
      <w:r>
        <w:rPr>
          <w:rFonts w:ascii="宋体" w:hAnsi="宋体"/>
          <w:color w:val="000000"/>
        </w:rPr>
        <w:t>1</w:t>
      </w:r>
      <w:r>
        <w:rPr>
          <w:rFonts w:hint="eastAsia" w:ascii="宋体" w:hAnsi="宋体"/>
          <w:color w:val="000000"/>
        </w:rPr>
        <w:t xml:space="preserve">  设备安装、调试</w:t>
      </w:r>
    </w:p>
    <w:p w14:paraId="4FC32442">
      <w:pPr>
        <w:spacing w:line="360" w:lineRule="auto"/>
        <w:ind w:left="718" w:hanging="718" w:hangingChars="342"/>
        <w:rPr>
          <w:rFonts w:ascii="宋体" w:hAnsi="宋体"/>
          <w:color w:val="000000"/>
        </w:rPr>
      </w:pPr>
      <w:r>
        <w:rPr>
          <w:rFonts w:hint="eastAsia" w:ascii="宋体" w:hAnsi="宋体"/>
          <w:color w:val="000000"/>
        </w:rPr>
        <w:t>6.</w:t>
      </w:r>
      <w:r>
        <w:rPr>
          <w:rFonts w:ascii="宋体" w:hAnsi="宋体"/>
          <w:color w:val="000000"/>
        </w:rPr>
        <w:t>1</w:t>
      </w:r>
      <w:r>
        <w:rPr>
          <w:rFonts w:hint="eastAsia" w:ascii="宋体" w:hAnsi="宋体"/>
          <w:color w:val="000000"/>
        </w:rPr>
        <w:t>.1  卖方到买方现场负责设备安装、调试。买方现场配合设备的起重、运输，并提供必要的安装条件（起重设备、电气焊、通用工具）</w:t>
      </w:r>
    </w:p>
    <w:p w14:paraId="33886CFB">
      <w:pPr>
        <w:spacing w:line="360" w:lineRule="auto"/>
        <w:rPr>
          <w:rFonts w:ascii="宋体" w:hAnsi="宋体"/>
          <w:color w:val="000000"/>
        </w:rPr>
      </w:pPr>
      <w:r>
        <w:rPr>
          <w:rFonts w:hint="eastAsia" w:ascii="宋体" w:hAnsi="宋体"/>
          <w:color w:val="000000"/>
        </w:rPr>
        <w:t>6.</w:t>
      </w:r>
      <w:r>
        <w:rPr>
          <w:rFonts w:ascii="宋体" w:hAnsi="宋体"/>
          <w:color w:val="000000"/>
        </w:rPr>
        <w:t>1</w:t>
      </w:r>
      <w:r>
        <w:rPr>
          <w:rFonts w:hint="eastAsia" w:ascii="宋体" w:hAnsi="宋体"/>
          <w:color w:val="000000"/>
        </w:rPr>
        <w:t>.2  卖方调试人员自备安装、调试专用工具。</w:t>
      </w:r>
    </w:p>
    <w:p w14:paraId="6747BA1C">
      <w:pPr>
        <w:spacing w:line="360" w:lineRule="auto"/>
        <w:rPr>
          <w:rFonts w:ascii="宋体" w:hAnsi="宋体"/>
          <w:color w:val="000000"/>
        </w:rPr>
      </w:pPr>
      <w:r>
        <w:rPr>
          <w:rFonts w:hint="eastAsia" w:ascii="宋体" w:hAnsi="宋体"/>
          <w:color w:val="000000"/>
        </w:rPr>
        <w:t>6.</w:t>
      </w:r>
      <w:r>
        <w:rPr>
          <w:rFonts w:ascii="宋体" w:hAnsi="宋体"/>
          <w:color w:val="000000"/>
        </w:rPr>
        <w:t>2</w:t>
      </w:r>
      <w:r>
        <w:rPr>
          <w:rFonts w:hint="eastAsia" w:ascii="宋体" w:hAnsi="宋体"/>
          <w:color w:val="000000"/>
        </w:rPr>
        <w:t xml:space="preserve"> 人员培训</w:t>
      </w:r>
    </w:p>
    <w:p w14:paraId="375505C8">
      <w:pPr>
        <w:spacing w:line="360" w:lineRule="auto"/>
        <w:rPr>
          <w:rFonts w:ascii="宋体" w:hAnsi="宋体"/>
          <w:color w:val="000000"/>
          <w:kern w:val="0"/>
          <w:szCs w:val="21"/>
        </w:rPr>
      </w:pPr>
      <w:r>
        <w:rPr>
          <w:rFonts w:hint="eastAsia" w:ascii="宋体" w:hAnsi="宋体"/>
          <w:color w:val="000000"/>
          <w:kern w:val="0"/>
          <w:szCs w:val="21"/>
        </w:rPr>
        <w:t>6.</w:t>
      </w:r>
      <w:r>
        <w:rPr>
          <w:rFonts w:ascii="宋体" w:hAnsi="宋体"/>
          <w:color w:val="000000"/>
          <w:kern w:val="0"/>
          <w:szCs w:val="21"/>
        </w:rPr>
        <w:t>2</w:t>
      </w:r>
      <w:r>
        <w:rPr>
          <w:rFonts w:hint="eastAsia" w:ascii="宋体" w:hAnsi="宋体"/>
          <w:color w:val="000000"/>
          <w:kern w:val="0"/>
          <w:szCs w:val="21"/>
        </w:rPr>
        <w:t>.1  终验收期间，卖方为买方的操作、维修人员在买方生产车间提供培训。</w:t>
      </w:r>
    </w:p>
    <w:p w14:paraId="6223229D">
      <w:pPr>
        <w:spacing w:line="360" w:lineRule="auto"/>
        <w:rPr>
          <w:rFonts w:ascii="宋体" w:hAnsi="宋体"/>
          <w:color w:val="000000"/>
          <w:kern w:val="0"/>
          <w:szCs w:val="21"/>
        </w:rPr>
      </w:pPr>
      <w:r>
        <w:rPr>
          <w:rFonts w:hint="eastAsia" w:ascii="宋体" w:hAnsi="宋体"/>
          <w:color w:val="000000"/>
          <w:kern w:val="0"/>
          <w:szCs w:val="21"/>
        </w:rPr>
        <w:t>6.</w:t>
      </w:r>
      <w:r>
        <w:rPr>
          <w:rFonts w:ascii="宋体" w:hAnsi="宋体"/>
          <w:color w:val="000000"/>
          <w:kern w:val="0"/>
          <w:szCs w:val="21"/>
        </w:rPr>
        <w:t>2</w:t>
      </w:r>
      <w:r>
        <w:rPr>
          <w:rFonts w:hint="eastAsia" w:ascii="宋体" w:hAnsi="宋体"/>
          <w:color w:val="000000"/>
          <w:kern w:val="0"/>
          <w:szCs w:val="21"/>
        </w:rPr>
        <w:t>.2  培训内容包括：电气、机械维修，电子秤精度校准等。</w:t>
      </w:r>
    </w:p>
    <w:p w14:paraId="3731CD5F">
      <w:pPr>
        <w:spacing w:line="360" w:lineRule="auto"/>
        <w:rPr>
          <w:rFonts w:ascii="宋体" w:hAnsi="宋体"/>
          <w:color w:val="000000"/>
        </w:rPr>
      </w:pPr>
      <w:r>
        <w:rPr>
          <w:rFonts w:hint="eastAsia" w:ascii="宋体" w:hAnsi="宋体"/>
          <w:color w:val="000000"/>
        </w:rPr>
        <w:t>6.</w:t>
      </w:r>
      <w:r>
        <w:rPr>
          <w:rFonts w:ascii="宋体" w:hAnsi="宋体"/>
          <w:color w:val="000000"/>
        </w:rPr>
        <w:t>3</w:t>
      </w:r>
      <w:r>
        <w:rPr>
          <w:rFonts w:hint="eastAsia" w:ascii="宋体" w:hAnsi="宋体"/>
          <w:color w:val="000000"/>
        </w:rPr>
        <w:t>设备终验收</w:t>
      </w:r>
    </w:p>
    <w:p w14:paraId="0A917CB5">
      <w:pPr>
        <w:spacing w:before="120" w:after="120" w:line="360" w:lineRule="auto"/>
        <w:rPr>
          <w:rFonts w:ascii="宋体" w:hAnsi="宋体"/>
          <w:color w:val="000000"/>
        </w:rPr>
      </w:pPr>
      <w:r>
        <w:rPr>
          <w:rFonts w:hint="eastAsia" w:ascii="宋体" w:hAnsi="宋体"/>
          <w:color w:val="000000"/>
        </w:rPr>
        <w:t>6.</w:t>
      </w:r>
      <w:r>
        <w:rPr>
          <w:rFonts w:ascii="宋体" w:hAnsi="宋体"/>
          <w:color w:val="000000"/>
        </w:rPr>
        <w:t>3</w:t>
      </w:r>
      <w:r>
        <w:rPr>
          <w:rFonts w:hint="eastAsia" w:ascii="宋体" w:hAnsi="宋体"/>
          <w:color w:val="000000"/>
        </w:rPr>
        <w:t xml:space="preserve">.1  </w:t>
      </w:r>
      <w:r>
        <w:rPr>
          <w:rFonts w:ascii="宋体" w:hAnsi="宋体"/>
          <w:color w:val="000000"/>
        </w:rPr>
        <w:t>终验收将在设备安装、调试及试运行完成，投入正常生产运行10个工作日后</w:t>
      </w:r>
      <w:r>
        <w:rPr>
          <w:rFonts w:hint="eastAsia" w:ascii="宋体" w:hAnsi="宋体"/>
          <w:color w:val="000000"/>
        </w:rPr>
        <w:t>在用户方现场进行</w:t>
      </w:r>
      <w:r>
        <w:rPr>
          <w:rFonts w:ascii="宋体" w:hAnsi="宋体"/>
          <w:color w:val="000000"/>
        </w:rPr>
        <w:t>；按照合同和技术协议的规定验收合格后，经双方代表签字有效。</w:t>
      </w:r>
    </w:p>
    <w:p w14:paraId="448739F3">
      <w:pPr>
        <w:spacing w:line="360" w:lineRule="auto"/>
        <w:rPr>
          <w:rFonts w:ascii="宋体" w:hAnsi="宋体"/>
          <w:bCs/>
          <w:szCs w:val="21"/>
        </w:rPr>
      </w:pPr>
      <w:r>
        <w:rPr>
          <w:rFonts w:hint="eastAsia" w:ascii="宋体" w:hAnsi="宋体"/>
          <w:color w:val="000000"/>
        </w:rPr>
        <w:t>6.</w:t>
      </w:r>
      <w:r>
        <w:rPr>
          <w:rFonts w:ascii="宋体" w:hAnsi="宋体"/>
          <w:color w:val="000000"/>
        </w:rPr>
        <w:t>3</w:t>
      </w:r>
      <w:r>
        <w:rPr>
          <w:rFonts w:hint="eastAsia" w:ascii="宋体" w:hAnsi="宋体"/>
          <w:color w:val="000000"/>
        </w:rPr>
        <w:t>.</w:t>
      </w:r>
      <w:r>
        <w:rPr>
          <w:rFonts w:ascii="宋体" w:hAnsi="宋体"/>
          <w:color w:val="000000"/>
        </w:rPr>
        <w:t xml:space="preserve">2 </w:t>
      </w:r>
      <w:r>
        <w:rPr>
          <w:rFonts w:hint="eastAsia" w:ascii="宋体" w:hAnsi="宋体"/>
          <w:bCs/>
          <w:szCs w:val="21"/>
        </w:rPr>
        <w:t>终验收基本要求</w:t>
      </w:r>
    </w:p>
    <w:p w14:paraId="274C9FC5">
      <w:pPr>
        <w:spacing w:line="360" w:lineRule="auto"/>
        <w:ind w:firstLine="420" w:firstLineChars="200"/>
        <w:rPr>
          <w:rFonts w:ascii="宋体" w:hAnsi="宋体"/>
          <w:szCs w:val="21"/>
        </w:rPr>
      </w:pPr>
      <w:r>
        <w:rPr>
          <w:rFonts w:hint="eastAsia" w:ascii="宋体" w:hAnsi="宋体"/>
          <w:szCs w:val="21"/>
        </w:rPr>
        <w:t>（1）设备允许情况下，一般先连续空运转4小时，然后再进行负荷运行。</w:t>
      </w:r>
    </w:p>
    <w:p w14:paraId="0ADB00FD">
      <w:pPr>
        <w:tabs>
          <w:tab w:val="left" w:pos="2160"/>
        </w:tabs>
        <w:spacing w:line="360" w:lineRule="auto"/>
        <w:ind w:firstLine="420" w:firstLineChars="200"/>
        <w:rPr>
          <w:rFonts w:ascii="宋体" w:hAnsi="宋体"/>
          <w:szCs w:val="21"/>
        </w:rPr>
      </w:pPr>
      <w:r>
        <w:rPr>
          <w:rFonts w:hint="eastAsia" w:ascii="宋体" w:hAnsi="宋体"/>
          <w:szCs w:val="21"/>
        </w:rPr>
        <w:t>（2）负荷运行时，货物（设备）应连续运行不少于2天，每天连续运行不少于8小时。</w:t>
      </w:r>
    </w:p>
    <w:p w14:paraId="2301AD14">
      <w:pPr>
        <w:tabs>
          <w:tab w:val="left" w:pos="2160"/>
        </w:tabs>
        <w:spacing w:line="360" w:lineRule="auto"/>
        <w:ind w:firstLine="420" w:firstLineChars="200"/>
        <w:rPr>
          <w:rFonts w:ascii="宋体" w:hAnsi="宋体"/>
          <w:szCs w:val="21"/>
        </w:rPr>
      </w:pPr>
      <w:r>
        <w:rPr>
          <w:rFonts w:hint="eastAsia" w:ascii="宋体" w:hAnsi="宋体"/>
          <w:szCs w:val="21"/>
        </w:rPr>
        <w:t>（3）出现下列问题之一，视作验收失败：</w:t>
      </w:r>
    </w:p>
    <w:p w14:paraId="6597573D">
      <w:pPr>
        <w:tabs>
          <w:tab w:val="left" w:pos="2160"/>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w:t>
      </w:r>
      <w:r>
        <w:rPr>
          <w:rFonts w:ascii="宋体" w:hAnsi="宋体"/>
          <w:szCs w:val="21"/>
        </w:rPr>
        <w:t>1</w:t>
      </w:r>
      <w:r>
        <w:rPr>
          <w:rFonts w:hint="eastAsia" w:ascii="宋体" w:hAnsi="宋体"/>
          <w:szCs w:val="21"/>
        </w:rPr>
        <w:t>）整个验收过程中发生关键零部件损坏或重大故障；</w:t>
      </w:r>
    </w:p>
    <w:p w14:paraId="2D825D5D">
      <w:pPr>
        <w:tabs>
          <w:tab w:val="left" w:pos="2160"/>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w:t>
      </w:r>
      <w:r>
        <w:rPr>
          <w:rFonts w:ascii="宋体" w:hAnsi="宋体"/>
          <w:szCs w:val="21"/>
        </w:rPr>
        <w:t>2</w:t>
      </w:r>
      <w:r>
        <w:rPr>
          <w:rFonts w:hint="eastAsia" w:ascii="宋体" w:hAnsi="宋体"/>
          <w:szCs w:val="21"/>
        </w:rPr>
        <w:t>）一般性故障超过5次；</w:t>
      </w:r>
    </w:p>
    <w:p w14:paraId="416A0603">
      <w:pPr>
        <w:tabs>
          <w:tab w:val="left" w:pos="2160"/>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w:t>
      </w:r>
      <w:r>
        <w:rPr>
          <w:rFonts w:ascii="宋体" w:hAnsi="宋体"/>
          <w:szCs w:val="21"/>
        </w:rPr>
        <w:t>3</w:t>
      </w:r>
      <w:r>
        <w:rPr>
          <w:rFonts w:hint="eastAsia" w:ascii="宋体" w:hAnsi="宋体"/>
          <w:szCs w:val="21"/>
        </w:rPr>
        <w:t>）所有出现的调整，每次调整时间超过30分钟，所有维修调整时间总和超过3小时；</w:t>
      </w:r>
    </w:p>
    <w:p w14:paraId="3C5B30B0">
      <w:pPr>
        <w:tabs>
          <w:tab w:val="left" w:pos="2160"/>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w:t>
      </w:r>
      <w:r>
        <w:rPr>
          <w:rFonts w:ascii="宋体" w:hAnsi="宋体"/>
          <w:szCs w:val="21"/>
        </w:rPr>
        <w:t>4</w:t>
      </w:r>
      <w:r>
        <w:rPr>
          <w:rFonts w:hint="eastAsia" w:ascii="宋体" w:hAnsi="宋体"/>
          <w:szCs w:val="21"/>
        </w:rPr>
        <w:t>）故障更换零部件的货值超过总价2％；</w:t>
      </w:r>
    </w:p>
    <w:p w14:paraId="0C6F46D8">
      <w:pPr>
        <w:tabs>
          <w:tab w:val="left" w:pos="2160"/>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w:t>
      </w:r>
      <w:r>
        <w:rPr>
          <w:rFonts w:ascii="宋体" w:hAnsi="宋体"/>
          <w:szCs w:val="21"/>
        </w:rPr>
        <w:t>5</w:t>
      </w:r>
      <w:r>
        <w:rPr>
          <w:rFonts w:hint="eastAsia" w:ascii="宋体" w:hAnsi="宋体"/>
          <w:szCs w:val="21"/>
        </w:rPr>
        <w:t>）累计负载运行实际性能达不到技术协议和合同的规定。</w:t>
      </w:r>
    </w:p>
    <w:p w14:paraId="1C4B9DB8">
      <w:pPr>
        <w:tabs>
          <w:tab w:val="left" w:pos="2160"/>
        </w:tabs>
        <w:spacing w:line="360" w:lineRule="auto"/>
        <w:ind w:firstLine="420" w:firstLineChars="200"/>
        <w:rPr>
          <w:rFonts w:ascii="宋体" w:hAnsi="宋体"/>
          <w:szCs w:val="21"/>
        </w:rPr>
      </w:pPr>
      <w:r>
        <w:rPr>
          <w:rFonts w:hint="eastAsia" w:ascii="宋体" w:hAnsi="宋体"/>
          <w:szCs w:val="21"/>
        </w:rPr>
        <w:t>（4）终验收原则上要求一次完成。若一次验收不成功，最多允许两次；如果出现第三次验收失败，须重新整改后才能再次发起验收流程。</w:t>
      </w:r>
    </w:p>
    <w:p w14:paraId="73C32648">
      <w:pPr>
        <w:tabs>
          <w:tab w:val="left" w:pos="2160"/>
        </w:tabs>
        <w:spacing w:line="360" w:lineRule="auto"/>
        <w:ind w:firstLine="420" w:firstLineChars="200"/>
        <w:rPr>
          <w:rFonts w:ascii="宋体" w:hAnsi="宋体"/>
          <w:szCs w:val="21"/>
        </w:rPr>
      </w:pPr>
      <w:r>
        <w:rPr>
          <w:rFonts w:hint="eastAsia" w:ascii="宋体" w:hAnsi="宋体"/>
          <w:szCs w:val="21"/>
        </w:rPr>
        <w:t>（5）终验收通过后买卖双方共同签署终验收报告，并移交全部供货范围内物品。</w:t>
      </w:r>
    </w:p>
    <w:p w14:paraId="0C8D58FE">
      <w:pPr>
        <w:spacing w:line="360" w:lineRule="auto"/>
        <w:ind w:firstLine="420" w:firstLineChars="200"/>
        <w:rPr>
          <w:rFonts w:ascii="宋体" w:hAnsi="宋体"/>
          <w:szCs w:val="21"/>
        </w:rPr>
      </w:pPr>
      <w:r>
        <w:rPr>
          <w:rFonts w:hint="eastAsia" w:ascii="宋体" w:hAnsi="宋体"/>
          <w:szCs w:val="21"/>
        </w:rPr>
        <w:t>（6）终验收结束，除双方约定的备品备件外，卖方应确保设备完整，具备能立即交付使用的条件。</w:t>
      </w:r>
    </w:p>
    <w:p w14:paraId="4804803C">
      <w:pPr>
        <w:spacing w:line="360" w:lineRule="auto"/>
        <w:rPr>
          <w:rFonts w:ascii="宋体" w:hAnsi="宋体"/>
          <w:b/>
          <w:bCs/>
          <w:color w:val="000000"/>
          <w:szCs w:val="21"/>
        </w:rPr>
      </w:pPr>
      <w:r>
        <w:rPr>
          <w:rFonts w:hint="eastAsia" w:ascii="宋体" w:hAnsi="宋体"/>
          <w:b/>
          <w:bCs/>
          <w:color w:val="000000"/>
          <w:szCs w:val="21"/>
        </w:rPr>
        <w:t>7.服务</w:t>
      </w:r>
    </w:p>
    <w:p w14:paraId="43A66DB0">
      <w:pPr>
        <w:spacing w:line="360" w:lineRule="auto"/>
        <w:rPr>
          <w:rFonts w:ascii="宋体" w:hAnsi="宋体"/>
          <w:color w:val="000000"/>
        </w:rPr>
      </w:pPr>
      <w:r>
        <w:rPr>
          <w:rFonts w:hint="eastAsia" w:ascii="宋体" w:hAnsi="宋体"/>
          <w:bCs/>
          <w:color w:val="000000"/>
        </w:rPr>
        <w:t xml:space="preserve">7.1  </w:t>
      </w:r>
      <w:r>
        <w:rPr>
          <w:rFonts w:hint="eastAsia" w:ascii="宋体" w:hAnsi="宋体"/>
          <w:color w:val="000000"/>
        </w:rPr>
        <w:t>设备</w:t>
      </w:r>
      <w:r>
        <w:rPr>
          <w:rFonts w:hint="eastAsia" w:ascii="宋体" w:hAnsi="宋体"/>
          <w:bCs/>
          <w:color w:val="000000"/>
        </w:rPr>
        <w:t>质</w:t>
      </w:r>
      <w:r>
        <w:rPr>
          <w:rFonts w:hint="eastAsia" w:ascii="宋体" w:hAnsi="宋体"/>
          <w:color w:val="000000"/>
        </w:rPr>
        <w:t>保期为最终验收合格后，终验收报告之日起12个月。</w:t>
      </w:r>
    </w:p>
    <w:p w14:paraId="22BC4EFB">
      <w:pPr>
        <w:spacing w:line="360" w:lineRule="auto"/>
        <w:ind w:left="542" w:hanging="541" w:hangingChars="258"/>
        <w:rPr>
          <w:rFonts w:ascii="宋体" w:hAnsi="宋体"/>
          <w:color w:val="000000"/>
        </w:rPr>
      </w:pPr>
      <w:r>
        <w:rPr>
          <w:rFonts w:hint="eastAsia" w:ascii="宋体" w:hAnsi="宋体"/>
          <w:color w:val="000000"/>
        </w:rPr>
        <w:t xml:space="preserve">7.2  </w:t>
      </w:r>
      <w:r>
        <w:rPr>
          <w:rFonts w:hint="eastAsia" w:ascii="宋体" w:hAnsi="宋体"/>
          <w:bCs/>
          <w:color w:val="000000"/>
        </w:rPr>
        <w:t>质</w:t>
      </w:r>
      <w:r>
        <w:rPr>
          <w:rFonts w:hint="eastAsia" w:ascii="宋体" w:hAnsi="宋体"/>
          <w:color w:val="000000"/>
        </w:rPr>
        <w:t>保期内，卖方对设备出现的各类故障应及时提供免费维修服务，对非人为造成的各类零件损坏，应及时免费更换。当发生重大故障时，在故障解决以后</w:t>
      </w:r>
      <w:r>
        <w:rPr>
          <w:rFonts w:hint="eastAsia" w:ascii="宋体" w:hAnsi="宋体"/>
          <w:bCs/>
          <w:color w:val="000000"/>
        </w:rPr>
        <w:t>质</w:t>
      </w:r>
      <w:r>
        <w:rPr>
          <w:rFonts w:hint="eastAsia" w:ascii="宋体" w:hAnsi="宋体"/>
          <w:color w:val="000000"/>
        </w:rPr>
        <w:t>保期需适当延长，具体时间由双方协商决定。</w:t>
      </w:r>
    </w:p>
    <w:p w14:paraId="55360DDA">
      <w:pPr>
        <w:spacing w:line="360" w:lineRule="auto"/>
        <w:ind w:left="542" w:hanging="541" w:hangingChars="258"/>
        <w:rPr>
          <w:rFonts w:ascii="宋体" w:hAnsi="宋体"/>
          <w:color w:val="000000"/>
        </w:rPr>
      </w:pPr>
      <w:r>
        <w:rPr>
          <w:rFonts w:hint="eastAsia" w:ascii="宋体" w:hAnsi="宋体"/>
          <w:color w:val="000000"/>
        </w:rPr>
        <w:t xml:space="preserve">7.3  </w:t>
      </w:r>
      <w:r>
        <w:rPr>
          <w:rFonts w:hint="eastAsia" w:ascii="宋体" w:hAnsi="宋体"/>
          <w:bCs/>
          <w:color w:val="000000"/>
        </w:rPr>
        <w:t>质</w:t>
      </w:r>
      <w:r>
        <w:rPr>
          <w:rFonts w:hint="eastAsia" w:ascii="宋体" w:hAnsi="宋体"/>
          <w:color w:val="000000"/>
        </w:rPr>
        <w:t>保期内，设备故障造成业主停工, 卖方应在6小时内响应买方的维修要求，并于</w:t>
      </w:r>
      <w:r>
        <w:rPr>
          <w:rFonts w:ascii="宋体" w:hAnsi="宋体"/>
          <w:color w:val="000000"/>
        </w:rPr>
        <w:t>24</w:t>
      </w:r>
      <w:r>
        <w:rPr>
          <w:rFonts w:hint="eastAsia" w:ascii="宋体" w:hAnsi="宋体"/>
          <w:color w:val="000000"/>
        </w:rPr>
        <w:t>小时内到达用户现场。</w:t>
      </w:r>
    </w:p>
    <w:p w14:paraId="0A5B1EB5">
      <w:pPr>
        <w:spacing w:line="360" w:lineRule="auto"/>
        <w:ind w:left="542" w:hanging="541" w:hangingChars="258"/>
        <w:rPr>
          <w:rFonts w:ascii="宋体" w:hAnsi="宋体"/>
          <w:sz w:val="24"/>
        </w:rPr>
      </w:pPr>
      <w:r>
        <w:rPr>
          <w:rFonts w:hint="eastAsia" w:ascii="宋体" w:hAnsi="宋体"/>
          <w:color w:val="000000"/>
        </w:rPr>
        <w:t>7.4  卖方</w:t>
      </w:r>
      <w:r>
        <w:rPr>
          <w:rFonts w:hint="eastAsia" w:ascii="宋体" w:hAnsi="宋体"/>
        </w:rPr>
        <w:t>在交货期方面必须有良好的信誉。</w:t>
      </w:r>
    </w:p>
    <w:p w14:paraId="4290721F">
      <w:pPr>
        <w:spacing w:line="360" w:lineRule="auto"/>
        <w:rPr>
          <w:rFonts w:ascii="宋体" w:hAnsi="Courier New"/>
          <w:szCs w:val="22"/>
        </w:rPr>
      </w:pPr>
      <w:r>
        <w:rPr>
          <w:rFonts w:hint="eastAsia" w:ascii="黑体" w:hAnsi="Courier New" w:eastAsia="黑体"/>
          <w:b/>
          <w:bCs/>
          <w:sz w:val="28"/>
          <w:szCs w:val="28"/>
        </w:rPr>
        <w:t>八、其他</w:t>
      </w:r>
    </w:p>
    <w:p w14:paraId="3696BD7E">
      <w:pPr>
        <w:spacing w:line="360" w:lineRule="auto"/>
        <w:ind w:firstLine="420" w:firstLineChars="200"/>
        <w:rPr>
          <w:rFonts w:ascii="宋体" w:hAnsi="宋体"/>
          <w:szCs w:val="21"/>
        </w:rPr>
      </w:pPr>
      <w:r>
        <w:rPr>
          <w:rFonts w:ascii="宋体" w:hAnsi="宋体"/>
          <w:szCs w:val="21"/>
        </w:rPr>
        <w:t>8.</w:t>
      </w:r>
      <w:r>
        <w:rPr>
          <w:rFonts w:hint="eastAsia" w:ascii="宋体" w:hAnsi="宋体"/>
          <w:szCs w:val="21"/>
        </w:rPr>
        <w:t>1 以技术协议为主，技术协议与投标文件冲突之处，以技术协议为准；技术协议未提及而投标文件提及之处，以投标文件为准。其它未明确之处，参照招标文件、投标文件及卖方在投标期间的书面答复等要求。</w:t>
      </w:r>
    </w:p>
    <w:p w14:paraId="3021689E">
      <w:pPr>
        <w:pStyle w:val="17"/>
        <w:spacing w:line="360" w:lineRule="auto"/>
        <w:ind w:firstLine="210" w:firstLineChars="100"/>
      </w:pPr>
      <w:r>
        <w:rPr>
          <w:rFonts w:ascii="Times New Roman" w:hAnsi="Times New Roman"/>
        </w:rPr>
        <w:t>8.</w:t>
      </w:r>
      <w:r>
        <w:rPr>
          <w:rFonts w:hint="eastAsia" w:ascii="Times New Roman" w:hAnsi="Times New Roman"/>
        </w:rPr>
        <w:t>2.其余未尽事宜，投标人应与招标人指派的答疑人员充分沟通，理解认可并接受相关技术规范及服务要求。</w:t>
      </w:r>
    </w:p>
    <w:p w14:paraId="55DF65F0">
      <w:pPr>
        <w:pStyle w:val="78"/>
        <w:rPr>
          <w:b/>
          <w:bCs/>
        </w:rPr>
      </w:pPr>
    </w:p>
    <w:p w14:paraId="5B057629">
      <w:pPr>
        <w:pStyle w:val="78"/>
        <w:rPr>
          <w:b/>
          <w:bCs/>
        </w:rPr>
      </w:pPr>
    </w:p>
    <w:p w14:paraId="4B455AD4">
      <w:pPr>
        <w:pStyle w:val="78"/>
        <w:rPr>
          <w:b/>
          <w:bCs/>
        </w:rPr>
      </w:pPr>
    </w:p>
    <w:p w14:paraId="4AEBFA95">
      <w:pPr>
        <w:pStyle w:val="78"/>
        <w:rPr>
          <w:b/>
          <w:bCs/>
        </w:rPr>
      </w:pPr>
    </w:p>
    <w:p w14:paraId="2BCD6FC3">
      <w:pPr>
        <w:widowControl/>
        <w:jc w:val="left"/>
        <w:rPr>
          <w:rFonts w:ascii="黑体" w:hAnsi="Courier New" w:eastAsia="黑体"/>
          <w:b/>
          <w:bCs/>
          <w:sz w:val="36"/>
          <w:szCs w:val="36"/>
        </w:rPr>
      </w:pPr>
      <w:bookmarkStart w:id="23" w:name="_Toc20595"/>
      <w:bookmarkStart w:id="24" w:name="_Toc47976609"/>
      <w:r>
        <w:br w:type="page"/>
      </w:r>
    </w:p>
    <w:p w14:paraId="5F15F675">
      <w:pPr>
        <w:pStyle w:val="73"/>
      </w:pPr>
      <w:r>
        <w:rPr>
          <w:rFonts w:hint="eastAsia"/>
        </w:rPr>
        <w:t>第三部分　合同主要条款</w:t>
      </w:r>
      <w:bookmarkEnd w:id="23"/>
      <w:bookmarkEnd w:id="24"/>
      <w:r>
        <w:rPr>
          <w:rFonts w:hint="eastAsia"/>
        </w:rPr>
        <w:t>（以实际签订为准）</w:t>
      </w:r>
    </w:p>
    <w:p w14:paraId="2727724B">
      <w:pPr>
        <w:adjustRightInd w:val="0"/>
        <w:snapToGrid w:val="0"/>
        <w:spacing w:line="360" w:lineRule="auto"/>
        <w:jc w:val="left"/>
        <w:rPr>
          <w:rFonts w:ascii="宋体" w:hAnsi="宋体"/>
          <w:sz w:val="20"/>
        </w:rPr>
      </w:pPr>
      <w:r>
        <w:rPr>
          <w:rFonts w:ascii="宋体" w:hAnsi="宋体"/>
          <w:sz w:val="20"/>
        </w:rPr>
        <w:t xml:space="preserve">                                </w:t>
      </w:r>
      <w:r>
        <w:rPr>
          <w:rFonts w:hint="eastAsia" w:ascii="宋体" w:hAnsi="宋体"/>
          <w:sz w:val="20"/>
        </w:rPr>
        <w:t xml:space="preserve">  </w:t>
      </w:r>
    </w:p>
    <w:p w14:paraId="264FC15C">
      <w:pPr>
        <w:wordWrap w:val="0"/>
        <w:adjustRightInd w:val="0"/>
        <w:snapToGrid w:val="0"/>
        <w:spacing w:line="360" w:lineRule="auto"/>
        <w:jc w:val="right"/>
        <w:rPr>
          <w:rFonts w:ascii="宋体" w:hAnsi="宋体"/>
          <w:b/>
          <w:sz w:val="28"/>
          <w:szCs w:val="28"/>
        </w:rPr>
      </w:pPr>
      <w:r>
        <w:rPr>
          <w:rFonts w:ascii="宋体" w:hAnsi="宋体"/>
          <w:b/>
          <w:sz w:val="28"/>
          <w:szCs w:val="28"/>
        </w:rPr>
        <w:t>编号：</w:t>
      </w:r>
      <w:r>
        <w:rPr>
          <w:rFonts w:ascii="宋体" w:hAnsi="宋体"/>
          <w:b/>
          <w:sz w:val="28"/>
          <w:szCs w:val="28"/>
          <w:u w:val="thick"/>
        </w:rPr>
        <w:t xml:space="preserve">                  </w:t>
      </w:r>
    </w:p>
    <w:p w14:paraId="64C7A09D">
      <w:pPr>
        <w:adjustRightInd w:val="0"/>
        <w:snapToGrid w:val="0"/>
        <w:spacing w:line="360" w:lineRule="auto"/>
        <w:jc w:val="left"/>
        <w:rPr>
          <w:rFonts w:ascii="宋体" w:hAnsi="宋体"/>
          <w:sz w:val="20"/>
        </w:rPr>
      </w:pPr>
    </w:p>
    <w:p w14:paraId="7DB62E07">
      <w:pPr>
        <w:adjustRightInd w:val="0"/>
        <w:snapToGrid w:val="0"/>
        <w:spacing w:line="360" w:lineRule="auto"/>
        <w:jc w:val="left"/>
        <w:rPr>
          <w:rFonts w:ascii="宋体" w:hAnsi="宋体"/>
          <w:sz w:val="20"/>
        </w:rPr>
      </w:pPr>
    </w:p>
    <w:p w14:paraId="114C6A0B">
      <w:pPr>
        <w:adjustRightInd w:val="0"/>
        <w:snapToGrid w:val="0"/>
        <w:spacing w:line="360" w:lineRule="auto"/>
        <w:jc w:val="left"/>
        <w:rPr>
          <w:rFonts w:ascii="宋体" w:hAnsi="宋体"/>
          <w:sz w:val="20"/>
        </w:rPr>
      </w:pPr>
    </w:p>
    <w:p w14:paraId="69800F59">
      <w:pPr>
        <w:adjustRightInd w:val="0"/>
        <w:snapToGrid w:val="0"/>
        <w:spacing w:line="360" w:lineRule="auto"/>
        <w:jc w:val="left"/>
        <w:rPr>
          <w:rFonts w:ascii="宋体" w:hAnsi="宋体"/>
          <w:sz w:val="20"/>
        </w:rPr>
      </w:pPr>
    </w:p>
    <w:p w14:paraId="1ADD3A8E">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5F117241">
      <w:pPr>
        <w:adjustRightInd w:val="0"/>
        <w:snapToGrid w:val="0"/>
        <w:spacing w:line="360" w:lineRule="auto"/>
        <w:jc w:val="left"/>
        <w:rPr>
          <w:rFonts w:ascii="宋体" w:hAnsi="宋体"/>
          <w:b/>
          <w:sz w:val="36"/>
          <w:szCs w:val="36"/>
        </w:rPr>
      </w:pPr>
    </w:p>
    <w:p w14:paraId="33531C9F">
      <w:pPr>
        <w:adjustRightInd w:val="0"/>
        <w:snapToGrid w:val="0"/>
        <w:spacing w:line="360" w:lineRule="auto"/>
        <w:jc w:val="left"/>
        <w:rPr>
          <w:rFonts w:ascii="宋体" w:hAnsi="宋体"/>
          <w:b/>
          <w:sz w:val="36"/>
          <w:szCs w:val="36"/>
        </w:rPr>
      </w:pPr>
    </w:p>
    <w:p w14:paraId="00F12D2C">
      <w:pPr>
        <w:adjustRightInd w:val="0"/>
        <w:snapToGrid w:val="0"/>
        <w:spacing w:line="360" w:lineRule="auto"/>
        <w:jc w:val="left"/>
        <w:rPr>
          <w:rFonts w:ascii="宋体" w:hAnsi="宋体"/>
          <w:b/>
          <w:sz w:val="36"/>
          <w:szCs w:val="36"/>
        </w:rPr>
      </w:pPr>
    </w:p>
    <w:p w14:paraId="5B6918B0">
      <w:pPr>
        <w:adjustRightInd w:val="0"/>
        <w:snapToGrid w:val="0"/>
        <w:spacing w:line="360" w:lineRule="auto"/>
        <w:jc w:val="left"/>
        <w:rPr>
          <w:rFonts w:ascii="宋体" w:hAnsi="宋体"/>
          <w:b/>
          <w:sz w:val="36"/>
          <w:szCs w:val="36"/>
        </w:rPr>
      </w:pPr>
    </w:p>
    <w:p w14:paraId="554397F0">
      <w:pPr>
        <w:adjustRightInd w:val="0"/>
        <w:snapToGrid w:val="0"/>
        <w:spacing w:line="360" w:lineRule="auto"/>
        <w:jc w:val="left"/>
        <w:rPr>
          <w:rFonts w:ascii="宋体" w:hAnsi="宋体"/>
          <w:b/>
          <w:sz w:val="36"/>
          <w:szCs w:val="36"/>
        </w:rPr>
      </w:pPr>
    </w:p>
    <w:p w14:paraId="4C021EDC">
      <w:pPr>
        <w:adjustRightInd w:val="0"/>
        <w:snapToGrid w:val="0"/>
        <w:spacing w:line="360" w:lineRule="auto"/>
        <w:jc w:val="left"/>
        <w:rPr>
          <w:rFonts w:ascii="宋体" w:hAnsi="宋体"/>
          <w:b/>
          <w:sz w:val="36"/>
          <w:szCs w:val="36"/>
        </w:rPr>
      </w:pPr>
    </w:p>
    <w:p w14:paraId="71B60CC0">
      <w:pPr>
        <w:adjustRightInd w:val="0"/>
        <w:snapToGrid w:val="0"/>
        <w:spacing w:line="360" w:lineRule="auto"/>
        <w:jc w:val="left"/>
        <w:rPr>
          <w:rFonts w:ascii="宋体" w:hAnsi="宋体"/>
          <w:b/>
          <w:sz w:val="36"/>
          <w:szCs w:val="36"/>
        </w:rPr>
      </w:pPr>
    </w:p>
    <w:p w14:paraId="7F0C6A13">
      <w:pPr>
        <w:adjustRightInd w:val="0"/>
        <w:snapToGrid w:val="0"/>
        <w:spacing w:line="360" w:lineRule="auto"/>
        <w:jc w:val="left"/>
        <w:rPr>
          <w:rFonts w:ascii="宋体" w:hAnsi="宋体"/>
          <w:b/>
          <w:sz w:val="36"/>
          <w:szCs w:val="36"/>
        </w:rPr>
      </w:pPr>
    </w:p>
    <w:p w14:paraId="79E57F81">
      <w:pPr>
        <w:adjustRightInd w:val="0"/>
        <w:snapToGrid w:val="0"/>
        <w:spacing w:line="360" w:lineRule="auto"/>
        <w:jc w:val="left"/>
        <w:rPr>
          <w:rFonts w:ascii="宋体" w:hAnsi="宋体"/>
          <w:b/>
          <w:sz w:val="36"/>
          <w:szCs w:val="36"/>
        </w:rPr>
      </w:pPr>
    </w:p>
    <w:p w14:paraId="19CE5879">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ascii="宋体" w:hAnsi="宋体"/>
          <w:b/>
          <w:sz w:val="28"/>
          <w:szCs w:val="36"/>
          <w:u w:val="thick"/>
        </w:rPr>
        <w:t xml:space="preserve">                           </w:t>
      </w:r>
    </w:p>
    <w:p w14:paraId="44F2FCBF">
      <w:pPr>
        <w:adjustRightInd w:val="0"/>
        <w:snapToGrid w:val="0"/>
        <w:spacing w:line="360" w:lineRule="auto"/>
        <w:jc w:val="left"/>
        <w:rPr>
          <w:rFonts w:ascii="宋体" w:hAnsi="宋体"/>
          <w:b/>
          <w:sz w:val="28"/>
          <w:szCs w:val="36"/>
        </w:rPr>
      </w:pPr>
    </w:p>
    <w:p w14:paraId="621EFD96">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ascii="宋体" w:hAnsi="宋体"/>
          <w:b/>
          <w:sz w:val="28"/>
          <w:szCs w:val="36"/>
          <w:u w:val="thick"/>
        </w:rPr>
        <w:t xml:space="preserve">                           </w:t>
      </w:r>
    </w:p>
    <w:p w14:paraId="7A7A463B">
      <w:pPr>
        <w:adjustRightInd w:val="0"/>
        <w:snapToGrid w:val="0"/>
        <w:spacing w:line="360" w:lineRule="auto"/>
        <w:ind w:firstLine="1124" w:firstLineChars="400"/>
        <w:jc w:val="left"/>
        <w:rPr>
          <w:rFonts w:ascii="宋体" w:hAnsi="宋体"/>
          <w:b/>
          <w:sz w:val="28"/>
          <w:szCs w:val="36"/>
        </w:rPr>
      </w:pPr>
    </w:p>
    <w:p w14:paraId="67CF99EE">
      <w:pPr>
        <w:spacing w:line="360" w:lineRule="auto"/>
      </w:pPr>
    </w:p>
    <w:p w14:paraId="39700B27">
      <w:pPr>
        <w:spacing w:line="360" w:lineRule="auto"/>
      </w:pPr>
    </w:p>
    <w:p w14:paraId="4FDE2BA7">
      <w:pPr>
        <w:spacing w:line="360" w:lineRule="auto"/>
        <w:rPr>
          <w:rFonts w:ascii="宋体" w:hAnsi="宋体" w:cs="宋体"/>
          <w:bCs/>
          <w:sz w:val="22"/>
          <w:szCs w:val="22"/>
        </w:rPr>
      </w:pPr>
      <w:r>
        <w:rPr>
          <w:rFonts w:hint="eastAsia" w:ascii="宋体" w:hAnsi="宋体" w:cs="宋体"/>
          <w:bCs/>
          <w:sz w:val="22"/>
          <w:szCs w:val="22"/>
        </w:rPr>
        <w:t>甲方（委托方）：</w:t>
      </w:r>
    </w:p>
    <w:p w14:paraId="4749E78F">
      <w:pPr>
        <w:spacing w:line="360" w:lineRule="auto"/>
        <w:rPr>
          <w:rFonts w:ascii="宋体" w:hAnsi="宋体" w:cs="宋体"/>
          <w:bCs/>
          <w:sz w:val="22"/>
          <w:szCs w:val="22"/>
        </w:rPr>
      </w:pPr>
    </w:p>
    <w:p w14:paraId="0D5B45A8">
      <w:pPr>
        <w:spacing w:line="360" w:lineRule="auto"/>
        <w:rPr>
          <w:rFonts w:ascii="宋体" w:hAnsi="宋体" w:cs="宋体"/>
          <w:bCs/>
          <w:sz w:val="22"/>
          <w:szCs w:val="22"/>
        </w:rPr>
      </w:pPr>
      <w:r>
        <w:rPr>
          <w:rFonts w:hint="eastAsia" w:ascii="宋体" w:hAnsi="宋体" w:cs="宋体"/>
          <w:bCs/>
          <w:sz w:val="22"/>
          <w:szCs w:val="22"/>
        </w:rPr>
        <w:t>乙方（承揽方）：</w:t>
      </w:r>
    </w:p>
    <w:p w14:paraId="5ED706AC">
      <w:pPr>
        <w:spacing w:line="360" w:lineRule="auto"/>
        <w:rPr>
          <w:rFonts w:ascii="宋体" w:hAnsi="宋体" w:cs="宋体"/>
          <w:bCs/>
          <w:sz w:val="22"/>
          <w:szCs w:val="22"/>
        </w:rPr>
      </w:pPr>
    </w:p>
    <w:p w14:paraId="1099F102">
      <w:pPr>
        <w:spacing w:line="360" w:lineRule="auto"/>
        <w:ind w:firstLine="440" w:firstLineChars="200"/>
        <w:rPr>
          <w:rFonts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56ADD5B6">
      <w:pPr>
        <w:spacing w:line="360" w:lineRule="auto"/>
        <w:rPr>
          <w:rFonts w:ascii="宋体" w:hAnsi="宋体" w:cs="宋体"/>
          <w:b/>
          <w:sz w:val="20"/>
        </w:rPr>
      </w:pPr>
      <w:r>
        <w:rPr>
          <w:rFonts w:hint="eastAsia" w:ascii="宋体" w:hAnsi="宋体" w:cs="宋体"/>
          <w:b/>
          <w:sz w:val="20"/>
        </w:rPr>
        <w:t>一、设备明细、维修费：</w:t>
      </w:r>
    </w:p>
    <w:tbl>
      <w:tblPr>
        <w:tblStyle w:val="33"/>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37"/>
        <w:gridCol w:w="1199"/>
        <w:gridCol w:w="1523"/>
        <w:gridCol w:w="1535"/>
        <w:gridCol w:w="1111"/>
        <w:gridCol w:w="1006"/>
      </w:tblGrid>
      <w:tr w14:paraId="66ED5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vAlign w:val="center"/>
          </w:tcPr>
          <w:p w14:paraId="3BE49243">
            <w:pPr>
              <w:spacing w:line="360" w:lineRule="auto"/>
              <w:jc w:val="center"/>
              <w:rPr>
                <w:rFonts w:ascii="宋体" w:hAnsi="宋体" w:cs="宋体"/>
                <w:sz w:val="20"/>
              </w:rPr>
            </w:pPr>
            <w:r>
              <w:rPr>
                <w:rFonts w:hint="eastAsia" w:ascii="宋体" w:hAnsi="宋体" w:cs="宋体"/>
                <w:sz w:val="20"/>
              </w:rPr>
              <w:t>序号</w:t>
            </w:r>
          </w:p>
        </w:tc>
        <w:tc>
          <w:tcPr>
            <w:tcW w:w="1137" w:type="dxa"/>
            <w:vAlign w:val="center"/>
          </w:tcPr>
          <w:p w14:paraId="5AD39800">
            <w:pPr>
              <w:spacing w:line="360" w:lineRule="auto"/>
              <w:jc w:val="center"/>
              <w:rPr>
                <w:rFonts w:ascii="宋体" w:hAnsi="宋体" w:cs="宋体"/>
                <w:sz w:val="20"/>
              </w:rPr>
            </w:pPr>
            <w:r>
              <w:rPr>
                <w:rFonts w:hint="eastAsia" w:ascii="宋体" w:hAnsi="宋体" w:cs="宋体"/>
                <w:sz w:val="20"/>
              </w:rPr>
              <w:t>设备名称</w:t>
            </w:r>
          </w:p>
        </w:tc>
        <w:tc>
          <w:tcPr>
            <w:tcW w:w="1199" w:type="dxa"/>
            <w:vAlign w:val="center"/>
          </w:tcPr>
          <w:p w14:paraId="23CF6FC7">
            <w:pPr>
              <w:spacing w:line="360" w:lineRule="auto"/>
              <w:jc w:val="center"/>
              <w:rPr>
                <w:rFonts w:ascii="宋体" w:hAnsi="宋体" w:cs="宋体"/>
                <w:sz w:val="20"/>
              </w:rPr>
            </w:pPr>
            <w:r>
              <w:rPr>
                <w:rFonts w:hint="eastAsia" w:ascii="宋体" w:hAnsi="宋体" w:cs="宋体"/>
                <w:sz w:val="20"/>
              </w:rPr>
              <w:t>设备型号</w:t>
            </w:r>
          </w:p>
        </w:tc>
        <w:tc>
          <w:tcPr>
            <w:tcW w:w="1523" w:type="dxa"/>
            <w:vAlign w:val="center"/>
          </w:tcPr>
          <w:p w14:paraId="6F7D2FAC">
            <w:pPr>
              <w:spacing w:line="360" w:lineRule="auto"/>
              <w:jc w:val="center"/>
              <w:rPr>
                <w:rFonts w:ascii="宋体" w:hAnsi="宋体" w:cs="宋体"/>
                <w:sz w:val="20"/>
              </w:rPr>
            </w:pPr>
            <w:r>
              <w:rPr>
                <w:rFonts w:hint="eastAsia" w:ascii="宋体" w:hAnsi="宋体" w:cs="宋体"/>
                <w:sz w:val="20"/>
              </w:rPr>
              <w:t>设备资产编号</w:t>
            </w:r>
          </w:p>
        </w:tc>
        <w:tc>
          <w:tcPr>
            <w:tcW w:w="1535" w:type="dxa"/>
            <w:vAlign w:val="center"/>
          </w:tcPr>
          <w:p w14:paraId="20A49359">
            <w:pPr>
              <w:spacing w:line="360" w:lineRule="auto"/>
              <w:jc w:val="center"/>
              <w:rPr>
                <w:rFonts w:ascii="宋体" w:hAnsi="宋体" w:cs="宋体"/>
                <w:sz w:val="20"/>
              </w:rPr>
            </w:pPr>
            <w:r>
              <w:rPr>
                <w:rFonts w:hint="eastAsia" w:ascii="宋体" w:hAnsi="宋体" w:cs="宋体"/>
                <w:sz w:val="20"/>
              </w:rPr>
              <w:t>数量（台）</w:t>
            </w:r>
          </w:p>
        </w:tc>
        <w:tc>
          <w:tcPr>
            <w:tcW w:w="1111" w:type="dxa"/>
            <w:vAlign w:val="center"/>
          </w:tcPr>
          <w:p w14:paraId="162FB650">
            <w:pPr>
              <w:spacing w:line="360" w:lineRule="auto"/>
              <w:jc w:val="center"/>
              <w:rPr>
                <w:rFonts w:ascii="宋体" w:hAnsi="宋体" w:cs="宋体"/>
                <w:sz w:val="20"/>
              </w:rPr>
            </w:pPr>
            <w:r>
              <w:rPr>
                <w:rFonts w:hint="eastAsia" w:ascii="宋体" w:hAnsi="宋体" w:cs="宋体"/>
                <w:sz w:val="20"/>
              </w:rPr>
              <w:t>维修费</w:t>
            </w:r>
          </w:p>
        </w:tc>
        <w:tc>
          <w:tcPr>
            <w:tcW w:w="1006" w:type="dxa"/>
            <w:vAlign w:val="center"/>
          </w:tcPr>
          <w:p w14:paraId="4F9EB167">
            <w:pPr>
              <w:spacing w:line="360" w:lineRule="auto"/>
              <w:jc w:val="center"/>
              <w:rPr>
                <w:rFonts w:ascii="宋体" w:hAnsi="宋体" w:cs="宋体"/>
                <w:sz w:val="20"/>
              </w:rPr>
            </w:pPr>
            <w:r>
              <w:rPr>
                <w:rFonts w:hint="eastAsia" w:ascii="宋体" w:hAnsi="宋体" w:cs="宋体"/>
                <w:sz w:val="20"/>
              </w:rPr>
              <w:t>备注</w:t>
            </w:r>
          </w:p>
        </w:tc>
      </w:tr>
      <w:tr w14:paraId="3CB0F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53D18AA1">
            <w:pPr>
              <w:spacing w:line="360" w:lineRule="auto"/>
              <w:jc w:val="center"/>
              <w:rPr>
                <w:rFonts w:ascii="宋体" w:hAnsi="宋体" w:cs="宋体"/>
                <w:sz w:val="20"/>
              </w:rPr>
            </w:pPr>
            <w:r>
              <w:rPr>
                <w:rFonts w:hint="eastAsia" w:ascii="宋体" w:hAnsi="宋体" w:cs="宋体"/>
                <w:sz w:val="20"/>
              </w:rPr>
              <w:t>1</w:t>
            </w:r>
          </w:p>
        </w:tc>
        <w:tc>
          <w:tcPr>
            <w:tcW w:w="1137" w:type="dxa"/>
            <w:vAlign w:val="center"/>
          </w:tcPr>
          <w:p w14:paraId="26649742">
            <w:pPr>
              <w:spacing w:line="360" w:lineRule="auto"/>
              <w:jc w:val="center"/>
              <w:rPr>
                <w:rFonts w:ascii="宋体" w:hAnsi="宋体" w:cs="宋体"/>
                <w:sz w:val="20"/>
              </w:rPr>
            </w:pPr>
          </w:p>
        </w:tc>
        <w:tc>
          <w:tcPr>
            <w:tcW w:w="1199" w:type="dxa"/>
            <w:vAlign w:val="center"/>
          </w:tcPr>
          <w:p w14:paraId="681810F9">
            <w:pPr>
              <w:spacing w:line="360" w:lineRule="auto"/>
              <w:jc w:val="center"/>
              <w:rPr>
                <w:rFonts w:ascii="宋体" w:hAnsi="宋体" w:cs="宋体"/>
                <w:sz w:val="20"/>
              </w:rPr>
            </w:pPr>
          </w:p>
        </w:tc>
        <w:tc>
          <w:tcPr>
            <w:tcW w:w="1523" w:type="dxa"/>
            <w:vAlign w:val="center"/>
          </w:tcPr>
          <w:p w14:paraId="6CA585CB">
            <w:pPr>
              <w:spacing w:line="360" w:lineRule="auto"/>
              <w:jc w:val="center"/>
              <w:rPr>
                <w:rFonts w:ascii="宋体" w:hAnsi="宋体" w:cs="宋体"/>
                <w:sz w:val="20"/>
              </w:rPr>
            </w:pPr>
          </w:p>
        </w:tc>
        <w:tc>
          <w:tcPr>
            <w:tcW w:w="1535" w:type="dxa"/>
            <w:vAlign w:val="center"/>
          </w:tcPr>
          <w:p w14:paraId="50BCA94C">
            <w:pPr>
              <w:spacing w:line="360" w:lineRule="auto"/>
              <w:jc w:val="center"/>
              <w:rPr>
                <w:rFonts w:ascii="宋体" w:hAnsi="宋体" w:cs="宋体"/>
                <w:sz w:val="20"/>
              </w:rPr>
            </w:pPr>
          </w:p>
        </w:tc>
        <w:tc>
          <w:tcPr>
            <w:tcW w:w="1111" w:type="dxa"/>
            <w:vAlign w:val="center"/>
          </w:tcPr>
          <w:p w14:paraId="1BE727A8">
            <w:pPr>
              <w:spacing w:line="360" w:lineRule="auto"/>
              <w:jc w:val="center"/>
              <w:rPr>
                <w:rFonts w:ascii="宋体" w:hAnsi="宋体" w:cs="宋体"/>
                <w:sz w:val="20"/>
              </w:rPr>
            </w:pPr>
          </w:p>
        </w:tc>
        <w:tc>
          <w:tcPr>
            <w:tcW w:w="1006" w:type="dxa"/>
            <w:vAlign w:val="center"/>
          </w:tcPr>
          <w:p w14:paraId="18CD5283">
            <w:pPr>
              <w:spacing w:line="360" w:lineRule="auto"/>
              <w:jc w:val="center"/>
              <w:rPr>
                <w:rFonts w:ascii="宋体" w:hAnsi="宋体" w:cs="宋体"/>
                <w:sz w:val="20"/>
              </w:rPr>
            </w:pPr>
          </w:p>
        </w:tc>
      </w:tr>
      <w:tr w14:paraId="4F7B6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5C240DFC">
            <w:pPr>
              <w:spacing w:line="360" w:lineRule="auto"/>
              <w:jc w:val="center"/>
              <w:rPr>
                <w:rFonts w:ascii="宋体" w:hAnsi="宋体" w:cs="宋体"/>
                <w:sz w:val="20"/>
              </w:rPr>
            </w:pPr>
            <w:r>
              <w:rPr>
                <w:rFonts w:hint="eastAsia" w:ascii="宋体" w:hAnsi="宋体" w:cs="宋体"/>
                <w:sz w:val="20"/>
              </w:rPr>
              <w:t>2</w:t>
            </w:r>
          </w:p>
        </w:tc>
        <w:tc>
          <w:tcPr>
            <w:tcW w:w="1137" w:type="dxa"/>
            <w:vAlign w:val="center"/>
          </w:tcPr>
          <w:p w14:paraId="6A7CB464">
            <w:pPr>
              <w:spacing w:line="360" w:lineRule="auto"/>
              <w:jc w:val="center"/>
              <w:rPr>
                <w:rFonts w:ascii="宋体" w:hAnsi="宋体" w:cs="宋体"/>
                <w:sz w:val="20"/>
              </w:rPr>
            </w:pPr>
          </w:p>
        </w:tc>
        <w:tc>
          <w:tcPr>
            <w:tcW w:w="1199" w:type="dxa"/>
            <w:vAlign w:val="center"/>
          </w:tcPr>
          <w:p w14:paraId="68933C59">
            <w:pPr>
              <w:spacing w:line="360" w:lineRule="auto"/>
              <w:jc w:val="center"/>
              <w:rPr>
                <w:rFonts w:ascii="宋体" w:hAnsi="宋体" w:cs="宋体"/>
                <w:sz w:val="20"/>
              </w:rPr>
            </w:pPr>
          </w:p>
        </w:tc>
        <w:tc>
          <w:tcPr>
            <w:tcW w:w="1523" w:type="dxa"/>
            <w:vAlign w:val="center"/>
          </w:tcPr>
          <w:p w14:paraId="32C0AF92">
            <w:pPr>
              <w:spacing w:line="360" w:lineRule="auto"/>
              <w:jc w:val="center"/>
              <w:rPr>
                <w:rFonts w:ascii="宋体" w:hAnsi="宋体" w:cs="宋体"/>
                <w:sz w:val="20"/>
              </w:rPr>
            </w:pPr>
          </w:p>
        </w:tc>
        <w:tc>
          <w:tcPr>
            <w:tcW w:w="1535" w:type="dxa"/>
            <w:vAlign w:val="center"/>
          </w:tcPr>
          <w:p w14:paraId="2A3B1C6F">
            <w:pPr>
              <w:spacing w:line="360" w:lineRule="auto"/>
              <w:jc w:val="center"/>
              <w:rPr>
                <w:rFonts w:ascii="宋体" w:hAnsi="宋体" w:cs="宋体"/>
                <w:sz w:val="20"/>
              </w:rPr>
            </w:pPr>
          </w:p>
        </w:tc>
        <w:tc>
          <w:tcPr>
            <w:tcW w:w="1111" w:type="dxa"/>
            <w:vAlign w:val="center"/>
          </w:tcPr>
          <w:p w14:paraId="24F8D8AA">
            <w:pPr>
              <w:spacing w:line="360" w:lineRule="auto"/>
              <w:jc w:val="center"/>
              <w:rPr>
                <w:rFonts w:ascii="宋体" w:hAnsi="宋体" w:cs="宋体"/>
                <w:sz w:val="20"/>
              </w:rPr>
            </w:pPr>
          </w:p>
        </w:tc>
        <w:tc>
          <w:tcPr>
            <w:tcW w:w="1006" w:type="dxa"/>
            <w:vAlign w:val="center"/>
          </w:tcPr>
          <w:p w14:paraId="02043559">
            <w:pPr>
              <w:spacing w:line="360" w:lineRule="auto"/>
              <w:jc w:val="center"/>
              <w:rPr>
                <w:rFonts w:ascii="宋体" w:hAnsi="宋体" w:cs="宋体"/>
                <w:sz w:val="20"/>
              </w:rPr>
            </w:pPr>
          </w:p>
        </w:tc>
      </w:tr>
      <w:tr w14:paraId="43EB7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14A00BDB">
            <w:pPr>
              <w:spacing w:line="360" w:lineRule="auto"/>
              <w:jc w:val="center"/>
              <w:rPr>
                <w:rFonts w:ascii="宋体" w:hAnsi="宋体" w:cs="宋体"/>
                <w:sz w:val="20"/>
              </w:rPr>
            </w:pPr>
            <w:r>
              <w:rPr>
                <w:rFonts w:hint="eastAsia" w:ascii="宋体" w:hAnsi="宋体" w:cs="宋体"/>
                <w:sz w:val="20"/>
              </w:rPr>
              <w:t>总价</w:t>
            </w:r>
          </w:p>
        </w:tc>
        <w:tc>
          <w:tcPr>
            <w:tcW w:w="7511" w:type="dxa"/>
            <w:gridSpan w:val="6"/>
            <w:vAlign w:val="center"/>
          </w:tcPr>
          <w:p w14:paraId="49233C9B">
            <w:pPr>
              <w:spacing w:line="360" w:lineRule="auto"/>
              <w:rPr>
                <w:rFonts w:ascii="宋体" w:hAnsi="宋体" w:cs="宋体"/>
                <w:sz w:val="20"/>
              </w:rPr>
            </w:pPr>
            <w:r>
              <w:rPr>
                <w:rFonts w:hint="eastAsia" w:ascii="宋体" w:hAnsi="宋体" w:cs="宋体"/>
                <w:sz w:val="20"/>
              </w:rPr>
              <w:t>小写：人民币【】</w:t>
            </w:r>
          </w:p>
          <w:p w14:paraId="4D05B93F">
            <w:pPr>
              <w:spacing w:line="360" w:lineRule="auto"/>
              <w:rPr>
                <w:rFonts w:ascii="宋体" w:hAnsi="宋体" w:cs="宋体"/>
                <w:sz w:val="20"/>
              </w:rPr>
            </w:pPr>
            <w:r>
              <w:rPr>
                <w:rFonts w:hint="eastAsia" w:ascii="宋体" w:hAnsi="宋体" w:cs="宋体"/>
                <w:sz w:val="20"/>
              </w:rPr>
              <w:t>大写: 【】</w:t>
            </w:r>
          </w:p>
          <w:p w14:paraId="31068B71">
            <w:pPr>
              <w:spacing w:line="360" w:lineRule="auto"/>
              <w:rPr>
                <w:rFonts w:eastAsia="仿宋_GB2312"/>
              </w:rPr>
            </w:pPr>
            <w:r>
              <w:rPr>
                <w:rFonts w:hint="eastAsia" w:ascii="宋体" w:hAnsi="宋体" w:cs="宋体"/>
                <w:sz w:val="20"/>
              </w:rPr>
              <w:t>税率：【】</w:t>
            </w:r>
          </w:p>
        </w:tc>
      </w:tr>
    </w:tbl>
    <w:p w14:paraId="7965C29E">
      <w:pPr>
        <w:spacing w:line="360" w:lineRule="auto"/>
        <w:rPr>
          <w:rFonts w:ascii="宋体" w:hAnsi="宋体" w:cs="宋体"/>
          <w:b/>
          <w:sz w:val="20"/>
        </w:rPr>
      </w:pPr>
      <w:r>
        <w:rPr>
          <w:rFonts w:hint="eastAsia" w:ascii="宋体" w:hAnsi="宋体" w:cs="宋体"/>
          <w:b/>
          <w:sz w:val="20"/>
        </w:rPr>
        <w:t>二、维修内容</w:t>
      </w:r>
    </w:p>
    <w:p w14:paraId="106D82E0">
      <w:pPr>
        <w:spacing w:line="360" w:lineRule="auto"/>
        <w:ind w:firstLine="400" w:firstLineChars="200"/>
        <w:rPr>
          <w:rFonts w:ascii="宋体" w:hAnsi="宋体" w:cs="宋体"/>
          <w:sz w:val="20"/>
        </w:rPr>
      </w:pPr>
      <w:r>
        <w:rPr>
          <w:rFonts w:hint="eastAsia" w:ascii="宋体" w:hAnsi="宋体" w:cs="宋体"/>
          <w:sz w:val="20"/>
        </w:rPr>
        <w:t>1.1维修方式：按双方签订的技术协议相关内容进行维修。技术协议作为本合同附件。</w:t>
      </w:r>
    </w:p>
    <w:p w14:paraId="293C63AF">
      <w:pPr>
        <w:spacing w:line="360" w:lineRule="auto"/>
        <w:ind w:firstLine="400" w:firstLineChars="200"/>
        <w:rPr>
          <w:rFonts w:ascii="宋体" w:hAnsi="宋体" w:cs="宋体"/>
          <w:sz w:val="20"/>
          <w:u w:val="single"/>
        </w:rPr>
      </w:pPr>
      <w:r>
        <w:rPr>
          <w:rFonts w:hint="eastAsia" w:ascii="宋体" w:hAnsi="宋体" w:cs="宋体"/>
          <w:sz w:val="20"/>
        </w:rPr>
        <w:t>1.2维修地点（选择以下其中之一）：</w:t>
      </w:r>
    </w:p>
    <w:p w14:paraId="0EBAF96A">
      <w:pPr>
        <w:spacing w:line="360" w:lineRule="auto"/>
        <w:ind w:firstLine="700" w:firstLineChars="350"/>
        <w:rPr>
          <w:rFonts w:ascii="宋体" w:hAnsi="宋体" w:cs="宋体"/>
          <w:sz w:val="20"/>
        </w:rPr>
      </w:pPr>
      <w:r>
        <w:rPr>
          <w:rFonts w:hint="eastAsia" w:ascii="宋体" w:hAnsi="宋体" w:cs="宋体"/>
          <w:sz w:val="20"/>
        </w:rPr>
        <w:t xml:space="preserve">1.2.1在甲方处进行维修   </w:t>
      </w:r>
    </w:p>
    <w:p w14:paraId="530F7550">
      <w:pPr>
        <w:spacing w:line="360" w:lineRule="auto"/>
        <w:ind w:firstLine="700" w:firstLineChars="350"/>
        <w:rPr>
          <w:rFonts w:ascii="宋体" w:hAnsi="宋体" w:cs="宋体"/>
          <w:sz w:val="20"/>
        </w:rPr>
      </w:pPr>
      <w:r>
        <w:rPr>
          <w:rFonts w:hint="eastAsia" w:ascii="宋体" w:hAnsi="宋体" w:cs="宋体"/>
          <w:sz w:val="20"/>
        </w:rPr>
        <w:t>1.2.2在乙方处进行维修，由乙方负责运输并承担费用。</w:t>
      </w:r>
    </w:p>
    <w:p w14:paraId="571B013A">
      <w:pPr>
        <w:spacing w:line="360" w:lineRule="auto"/>
        <w:ind w:firstLine="400" w:firstLineChars="200"/>
        <w:rPr>
          <w:rFonts w:ascii="宋体" w:hAnsi="宋体" w:cs="宋体"/>
          <w:sz w:val="20"/>
          <w:u w:val="single"/>
        </w:rPr>
      </w:pPr>
      <w:r>
        <w:rPr>
          <w:rFonts w:hint="eastAsia" w:ascii="宋体" w:hAnsi="宋体" w:cs="宋体"/>
          <w:sz w:val="20"/>
        </w:rPr>
        <w:t>1.3维修工期：</w:t>
      </w:r>
      <w:r>
        <w:rPr>
          <w:rFonts w:hint="eastAsia" w:ascii="宋体" w:hAnsi="宋体" w:cs="宋体"/>
          <w:sz w:val="20"/>
          <w:u w:val="single"/>
        </w:rPr>
        <w:t xml:space="preserve">         </w:t>
      </w:r>
    </w:p>
    <w:p w14:paraId="46E68F1E">
      <w:pPr>
        <w:spacing w:line="360" w:lineRule="auto"/>
        <w:ind w:firstLine="400" w:firstLineChars="200"/>
        <w:rPr>
          <w:rFonts w:ascii="宋体" w:hAnsi="宋体" w:cs="宋体"/>
          <w:sz w:val="20"/>
        </w:rPr>
      </w:pPr>
      <w:r>
        <w:rPr>
          <w:rFonts w:hint="eastAsia" w:ascii="宋体" w:hAnsi="宋体" w:cs="宋体"/>
          <w:sz w:val="20"/>
        </w:rPr>
        <w:t>1.4安装调试时间：</w:t>
      </w:r>
      <w:r>
        <w:rPr>
          <w:rFonts w:hint="eastAsia" w:ascii="宋体" w:hAnsi="宋体" w:cs="宋体"/>
          <w:sz w:val="20"/>
          <w:u w:val="single"/>
        </w:rPr>
        <w:t xml:space="preserve">          </w:t>
      </w:r>
    </w:p>
    <w:p w14:paraId="6650FC65">
      <w:pPr>
        <w:spacing w:line="360" w:lineRule="auto"/>
        <w:ind w:firstLine="400" w:firstLineChars="200"/>
        <w:rPr>
          <w:rFonts w:ascii="宋体" w:hAnsi="宋体" w:cs="宋体"/>
          <w:sz w:val="20"/>
        </w:rPr>
      </w:pPr>
      <w:r>
        <w:rPr>
          <w:rFonts w:hint="eastAsia" w:ascii="宋体" w:hAnsi="宋体" w:cs="宋体"/>
          <w:sz w:val="20"/>
        </w:rPr>
        <w:t>1.5安装调试地点：</w:t>
      </w:r>
      <w:r>
        <w:rPr>
          <w:rFonts w:hint="eastAsia" w:ascii="宋体" w:hAnsi="宋体" w:cs="宋体"/>
          <w:sz w:val="20"/>
          <w:u w:val="single"/>
        </w:rPr>
        <w:t xml:space="preserve">         </w:t>
      </w:r>
    </w:p>
    <w:p w14:paraId="325A8FBB">
      <w:pPr>
        <w:spacing w:line="360" w:lineRule="auto"/>
        <w:rPr>
          <w:rFonts w:ascii="宋体" w:hAnsi="宋体" w:cs="宋体"/>
          <w:sz w:val="20"/>
        </w:rPr>
      </w:pPr>
      <w:r>
        <w:rPr>
          <w:rFonts w:hint="eastAsia" w:ascii="宋体" w:hAnsi="宋体" w:cs="宋体"/>
          <w:b/>
          <w:sz w:val="20"/>
        </w:rPr>
        <w:t>三、运输要求</w:t>
      </w:r>
      <w:r>
        <w:rPr>
          <w:rFonts w:hint="eastAsia" w:ascii="宋体" w:hAnsi="宋体" w:cs="宋体"/>
          <w:i/>
          <w:iCs/>
          <w:sz w:val="20"/>
        </w:rPr>
        <w:t>（如选择在甲方处维修则可删除此条）</w:t>
      </w:r>
    </w:p>
    <w:p w14:paraId="7E82F51D">
      <w:pPr>
        <w:spacing w:line="360" w:lineRule="auto"/>
        <w:ind w:firstLine="400" w:firstLineChars="200"/>
        <w:rPr>
          <w:rFonts w:ascii="宋体" w:hAnsi="宋体" w:cs="宋体"/>
          <w:sz w:val="20"/>
        </w:rPr>
      </w:pPr>
      <w:r>
        <w:rPr>
          <w:rFonts w:hint="eastAsia" w:ascii="宋体" w:hAnsi="宋体" w:cs="宋体"/>
          <w:sz w:val="20"/>
        </w:rPr>
        <w:t>1、乙方运输设备应符合如下要求：</w:t>
      </w:r>
    </w:p>
    <w:p w14:paraId="354F08BB">
      <w:pPr>
        <w:spacing w:line="360" w:lineRule="auto"/>
        <w:ind w:firstLine="400" w:firstLineChars="200"/>
        <w:rPr>
          <w:rFonts w:ascii="宋体" w:hAnsi="宋体" w:cs="宋体"/>
          <w:sz w:val="20"/>
        </w:rPr>
      </w:pPr>
      <w:r>
        <w:rPr>
          <w:rFonts w:hint="eastAsia" w:ascii="宋体" w:hAnsi="宋体" w:cs="宋体"/>
          <w:sz w:val="20"/>
        </w:rPr>
        <w:t>1.1保证所用车辆性能良好，在年审有效期内，司机的行车证、驾驶证合法有效，身体健康、不酗酒、具有丰富的驾驶经验。</w:t>
      </w:r>
    </w:p>
    <w:p w14:paraId="17F0332A">
      <w:pPr>
        <w:spacing w:line="360" w:lineRule="auto"/>
        <w:ind w:firstLine="400" w:firstLineChars="200"/>
        <w:rPr>
          <w:rFonts w:ascii="宋体" w:hAnsi="宋体" w:cs="宋体"/>
          <w:sz w:val="20"/>
        </w:rPr>
      </w:pPr>
      <w:r>
        <w:rPr>
          <w:rFonts w:hint="eastAsia" w:ascii="宋体" w:hAnsi="宋体" w:cs="宋体"/>
          <w:sz w:val="20"/>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07DC2D3A">
      <w:pPr>
        <w:spacing w:line="360" w:lineRule="auto"/>
        <w:ind w:firstLine="400" w:firstLineChars="200"/>
        <w:rPr>
          <w:rFonts w:ascii="宋体" w:hAnsi="宋体" w:cs="宋体"/>
          <w:b/>
          <w:sz w:val="20"/>
        </w:rPr>
      </w:pPr>
      <w:r>
        <w:rPr>
          <w:rFonts w:hint="eastAsia" w:ascii="宋体" w:hAnsi="宋体" w:cs="宋体"/>
          <w:sz w:val="20"/>
        </w:rPr>
        <w:t>1.3乙方现场对设备情况予以确认，有异议及时提出，乙方一旦接收，则视为甲方的设备符合乙方确认的维修状态，并适合运输，以后所发现的设备部件缺失等情况由乙方负责补齐。</w:t>
      </w:r>
    </w:p>
    <w:p w14:paraId="50AE7D51">
      <w:pPr>
        <w:spacing w:line="360" w:lineRule="auto"/>
        <w:rPr>
          <w:rFonts w:ascii="宋体" w:hAnsi="宋体" w:cs="宋体"/>
          <w:b/>
          <w:sz w:val="20"/>
        </w:rPr>
      </w:pPr>
      <w:r>
        <w:rPr>
          <w:rFonts w:hint="eastAsia" w:ascii="宋体" w:hAnsi="宋体" w:cs="宋体"/>
          <w:b/>
          <w:sz w:val="20"/>
        </w:rPr>
        <w:t>四、包装标准、包装物的供应与回收：</w:t>
      </w:r>
      <w:r>
        <w:rPr>
          <w:rFonts w:hint="eastAsia" w:ascii="宋体" w:hAnsi="宋体" w:cs="宋体"/>
          <w:i/>
          <w:iCs/>
          <w:sz w:val="20"/>
        </w:rPr>
        <w:t>（如选择在甲方处维修则可删除此条）</w:t>
      </w:r>
    </w:p>
    <w:p w14:paraId="64CC1C52">
      <w:pPr>
        <w:spacing w:line="360" w:lineRule="auto"/>
        <w:ind w:firstLine="400" w:firstLineChars="200"/>
        <w:rPr>
          <w:rFonts w:ascii="宋体" w:hAnsi="宋体" w:cs="宋体"/>
          <w:sz w:val="20"/>
        </w:rPr>
      </w:pPr>
      <w:r>
        <w:rPr>
          <w:rFonts w:hint="eastAsia" w:ascii="宋体" w:hAnsi="宋体" w:cs="宋体"/>
          <w:sz w:val="20"/>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790FAB08">
      <w:pPr>
        <w:spacing w:line="360" w:lineRule="auto"/>
        <w:ind w:firstLine="400" w:firstLineChars="200"/>
        <w:rPr>
          <w:rFonts w:ascii="宋体" w:hAnsi="宋体" w:cs="宋体"/>
          <w:sz w:val="20"/>
        </w:rPr>
      </w:pPr>
      <w:r>
        <w:rPr>
          <w:rFonts w:hint="eastAsia" w:ascii="宋体" w:hAnsi="宋体" w:cs="宋体"/>
          <w:sz w:val="20"/>
        </w:rPr>
        <w:t>2、乙方运输设备的包装物上应做出明显标识(如：乙方名称、货物名称等)以便甲方管理。包装物乙方不回收、不收费。</w:t>
      </w:r>
    </w:p>
    <w:p w14:paraId="6900CBC5">
      <w:pPr>
        <w:spacing w:line="360" w:lineRule="auto"/>
        <w:rPr>
          <w:rFonts w:ascii="宋体" w:hAnsi="宋体" w:cs="宋体"/>
          <w:sz w:val="20"/>
        </w:rPr>
      </w:pPr>
      <w:r>
        <w:rPr>
          <w:rFonts w:hint="eastAsia" w:ascii="宋体" w:hAnsi="宋体" w:cs="宋体"/>
          <w:b/>
          <w:sz w:val="20"/>
        </w:rPr>
        <w:t>五、验收标准和方法</w:t>
      </w:r>
      <w:r>
        <w:rPr>
          <w:rFonts w:hint="eastAsia" w:ascii="宋体" w:hAnsi="宋体" w:cs="宋体"/>
          <w:i/>
          <w:iCs/>
          <w:sz w:val="20"/>
        </w:rPr>
        <w:t>（根据实际情况补充、修订）</w:t>
      </w:r>
      <w:r>
        <w:rPr>
          <w:rFonts w:hint="eastAsia" w:ascii="宋体" w:hAnsi="宋体" w:cs="宋体"/>
          <w:b/>
          <w:sz w:val="20"/>
        </w:rPr>
        <w:t>：</w:t>
      </w:r>
    </w:p>
    <w:p w14:paraId="679279A2">
      <w:pPr>
        <w:spacing w:line="360" w:lineRule="auto"/>
        <w:ind w:firstLine="400" w:firstLineChars="200"/>
        <w:rPr>
          <w:rFonts w:ascii="宋体" w:hAnsi="宋体" w:cs="宋体"/>
          <w:sz w:val="20"/>
        </w:rPr>
      </w:pPr>
      <w:r>
        <w:rPr>
          <w:rFonts w:hint="eastAsia" w:ascii="宋体" w:hAnsi="宋体" w:cs="宋体"/>
          <w:sz w:val="20"/>
        </w:rPr>
        <w:t>按双方签订的技术协议相关内容验收。</w:t>
      </w:r>
    </w:p>
    <w:p w14:paraId="54426915">
      <w:pPr>
        <w:spacing w:line="360" w:lineRule="auto"/>
        <w:rPr>
          <w:rFonts w:ascii="宋体" w:hAnsi="宋体" w:cs="宋体"/>
          <w:b/>
          <w:sz w:val="20"/>
        </w:rPr>
      </w:pPr>
      <w:r>
        <w:rPr>
          <w:rFonts w:hint="eastAsia" w:ascii="宋体" w:hAnsi="宋体" w:cs="宋体"/>
          <w:b/>
          <w:sz w:val="20"/>
        </w:rPr>
        <w:t>六、结算及付款方式：</w:t>
      </w:r>
    </w:p>
    <w:p w14:paraId="52B67BF6">
      <w:pPr>
        <w:spacing w:line="360" w:lineRule="auto"/>
        <w:ind w:firstLine="400" w:firstLineChars="200"/>
        <w:rPr>
          <w:rFonts w:ascii="宋体" w:hAnsi="宋体" w:cs="宋体"/>
          <w:sz w:val="20"/>
        </w:rPr>
      </w:pPr>
      <w:r>
        <w:rPr>
          <w:rFonts w:hint="eastAsia" w:ascii="宋体" w:hAnsi="宋体" w:cs="宋体"/>
          <w:sz w:val="20"/>
        </w:rPr>
        <w:t>1.1合同不含税总价为人民币¥</w:t>
      </w:r>
      <w:r>
        <w:rPr>
          <w:rFonts w:ascii="宋体" w:hAnsi="宋体" w:cs="宋体"/>
          <w:sz w:val="20"/>
          <w:u w:val="single"/>
        </w:rPr>
        <w:t xml:space="preserve">          </w:t>
      </w:r>
      <w:r>
        <w:rPr>
          <w:rFonts w:hint="eastAsia" w:ascii="宋体" w:hAnsi="宋体" w:cs="宋体"/>
          <w:sz w:val="20"/>
        </w:rPr>
        <w:t>元（大写：</w:t>
      </w:r>
      <w:r>
        <w:rPr>
          <w:rFonts w:ascii="宋体" w:hAnsi="宋体" w:cs="宋体"/>
          <w:sz w:val="20"/>
          <w:u w:val="single"/>
        </w:rPr>
        <w:t xml:space="preserve">        </w:t>
      </w:r>
      <w:r>
        <w:rPr>
          <w:rFonts w:hint="eastAsia" w:ascii="宋体" w:hAnsi="宋体" w:cs="宋体"/>
          <w:sz w:val="20"/>
        </w:rPr>
        <w:t>），增值税税率</w:t>
      </w:r>
      <w:r>
        <w:rPr>
          <w:rFonts w:hint="eastAsia" w:ascii="宋体" w:hAnsi="宋体" w:cs="宋体"/>
          <w:sz w:val="20"/>
          <w:u w:val="single"/>
        </w:rPr>
        <w:t>【】</w:t>
      </w:r>
      <w:r>
        <w:rPr>
          <w:rFonts w:hint="eastAsia" w:ascii="宋体" w:hAnsi="宋体" w:cs="宋体"/>
          <w:sz w:val="20"/>
        </w:rPr>
        <w:t>%，税额</w:t>
      </w:r>
      <w:r>
        <w:rPr>
          <w:rFonts w:ascii="宋体" w:hAnsi="宋体" w:cs="宋体"/>
          <w:sz w:val="20"/>
          <w:u w:val="single"/>
        </w:rPr>
        <w:t xml:space="preserve">       </w:t>
      </w:r>
      <w:r>
        <w:rPr>
          <w:rFonts w:hint="eastAsia" w:ascii="宋体" w:hAnsi="宋体" w:cs="宋体"/>
          <w:sz w:val="20"/>
        </w:rPr>
        <w:t>元，含税总价</w:t>
      </w:r>
      <w:r>
        <w:rPr>
          <w:rFonts w:ascii="宋体" w:hAnsi="宋体" w:cs="宋体"/>
          <w:sz w:val="20"/>
          <w:u w:val="single"/>
        </w:rPr>
        <w:t xml:space="preserve">       </w:t>
      </w:r>
      <w:r>
        <w:rPr>
          <w:rFonts w:hint="eastAsia" w:ascii="宋体" w:hAnsi="宋体" w:cs="宋体"/>
          <w:sz w:val="20"/>
        </w:rPr>
        <w:t>元人民币（大写：</w:t>
      </w:r>
      <w:r>
        <w:rPr>
          <w:rFonts w:ascii="宋体" w:hAnsi="宋体" w:cs="宋体"/>
          <w:sz w:val="20"/>
          <w:u w:val="single"/>
        </w:rPr>
        <w:t xml:space="preserve">              </w:t>
      </w:r>
      <w:r>
        <w:rPr>
          <w:rFonts w:hint="eastAsia" w:ascii="宋体" w:hAnsi="宋体" w:cs="宋体"/>
          <w:sz w:val="20"/>
        </w:rPr>
        <w:t>），如国家出台新政策对增值税率进行了调整，则不含税价款不变，本合同含税总价在不含税价基础上根据国家最新税法进行相应的调整。</w:t>
      </w:r>
    </w:p>
    <w:p w14:paraId="3DC6CF07">
      <w:pPr>
        <w:spacing w:line="360" w:lineRule="auto"/>
        <w:ind w:firstLine="400" w:firstLineChars="200"/>
        <w:rPr>
          <w:rFonts w:ascii="宋体" w:hAnsi="宋体" w:cs="宋体"/>
          <w:sz w:val="20"/>
        </w:rPr>
      </w:pPr>
      <w:r>
        <w:rPr>
          <w:rFonts w:hint="eastAsia" w:ascii="宋体" w:hAnsi="宋体" w:cs="宋体"/>
          <w:sz w:val="20"/>
        </w:rPr>
        <w:t>该价格包括但不限于维修费、设备拆解装卸费、运输费、包装费、安装调试费、税费、备品备件、指导培训、保险等全部费用。</w:t>
      </w:r>
    </w:p>
    <w:p w14:paraId="0AC6B65C">
      <w:pPr>
        <w:spacing w:line="360" w:lineRule="auto"/>
        <w:ind w:firstLine="400" w:firstLineChars="200"/>
        <w:rPr>
          <w:rFonts w:ascii="宋体" w:hAnsi="宋体" w:cs="宋体"/>
          <w:sz w:val="20"/>
        </w:rPr>
      </w:pPr>
      <w:r>
        <w:rPr>
          <w:rFonts w:hint="eastAsia" w:ascii="宋体" w:hAnsi="宋体" w:cs="宋体"/>
          <w:sz w:val="20"/>
        </w:rPr>
        <w:t>1.2付款方式为：</w:t>
      </w:r>
      <w:r>
        <w:rPr>
          <w:rFonts w:hint="eastAsia" w:ascii="Calibri" w:hAnsi="Calibri"/>
          <w:highlight w:val="yellow"/>
          <w:u w:val="single"/>
        </w:rPr>
        <w:t>半年期商业汇票（包含银行承兑汇票和商业承兑汇票）</w:t>
      </w:r>
      <w:r>
        <w:rPr>
          <w:rFonts w:hint="eastAsia" w:ascii="宋体" w:hAnsi="宋体" w:cs="宋体"/>
          <w:sz w:val="20"/>
        </w:rPr>
        <w:t>。</w:t>
      </w:r>
    </w:p>
    <w:p w14:paraId="72F1A398">
      <w:pPr>
        <w:spacing w:line="360" w:lineRule="auto"/>
        <w:ind w:firstLine="400" w:firstLineChars="200"/>
        <w:rPr>
          <w:rFonts w:ascii="宋体" w:hAnsi="宋体" w:cs="宋体"/>
          <w:sz w:val="20"/>
        </w:rPr>
      </w:pPr>
      <w:r>
        <w:rPr>
          <w:rFonts w:hint="eastAsia" w:ascii="宋体" w:hAnsi="宋体" w:cs="宋体"/>
          <w:sz w:val="20"/>
        </w:rPr>
        <w:t>1.3合同价款的支付</w:t>
      </w:r>
    </w:p>
    <w:p w14:paraId="689299C1">
      <w:pPr>
        <w:spacing w:line="360" w:lineRule="auto"/>
        <w:ind w:left="-105" w:leftChars="-50" w:right="-105" w:rightChars="-50" w:firstLine="500" w:firstLineChars="250"/>
        <w:rPr>
          <w:rFonts w:ascii="宋体" w:hAnsi="宋体" w:cs="宋体"/>
          <w:sz w:val="20"/>
        </w:rPr>
      </w:pPr>
      <w:r>
        <w:rPr>
          <w:rFonts w:hint="eastAsia" w:ascii="宋体" w:hAnsi="宋体" w:cs="宋体"/>
          <w:sz w:val="20"/>
        </w:rPr>
        <w:t>1.3.1合同生效后，乙方提交金额为合同</w:t>
      </w:r>
      <w:r>
        <w:rPr>
          <w:rFonts w:hint="eastAsia" w:ascii="宋体" w:hAnsi="宋体" w:cs="宋体"/>
          <w:b/>
          <w:bCs/>
          <w:sz w:val="20"/>
        </w:rPr>
        <w:t>价款</w:t>
      </w:r>
      <w:r>
        <w:rPr>
          <w:rFonts w:hint="eastAsia" w:ascii="宋体" w:hAnsi="宋体" w:cs="宋体"/>
          <w:b/>
          <w:bCs/>
          <w:sz w:val="20"/>
          <w:u w:val="single"/>
        </w:rPr>
        <w:t xml:space="preserve"> 0  </w:t>
      </w:r>
      <w:r>
        <w:rPr>
          <w:rFonts w:hint="eastAsia" w:ascii="宋体" w:hAnsi="宋体" w:cs="宋体"/>
          <w:b/>
          <w:bCs/>
          <w:sz w:val="20"/>
        </w:rPr>
        <w:t>%约</w:t>
      </w:r>
      <w:r>
        <w:rPr>
          <w:rFonts w:hint="eastAsia" w:ascii="宋体" w:hAnsi="宋体" w:cs="宋体"/>
          <w:sz w:val="20"/>
        </w:rPr>
        <w:t>为</w:t>
      </w:r>
      <w:r>
        <w:rPr>
          <w:rFonts w:hint="eastAsia" w:ascii="宋体" w:hAnsi="宋体" w:cs="宋体"/>
          <w:sz w:val="20"/>
          <w:u w:val="single"/>
        </w:rPr>
        <w:t xml:space="preserve">     </w:t>
      </w:r>
      <w:r>
        <w:rPr>
          <w:rFonts w:hint="eastAsia" w:ascii="宋体" w:hAnsi="宋体" w:cs="宋体"/>
          <w:sz w:val="20"/>
        </w:rPr>
        <w:t>元人民币的收据（正本一份，复印件二份），经甲方依照财务制度审核无误后支付，该笔价款作为合同的预付款。</w:t>
      </w:r>
    </w:p>
    <w:p w14:paraId="387CFEE3">
      <w:pPr>
        <w:spacing w:line="360" w:lineRule="auto"/>
        <w:ind w:left="-105" w:leftChars="-50" w:right="-105" w:rightChars="-50" w:firstLine="500" w:firstLineChars="250"/>
        <w:rPr>
          <w:rFonts w:ascii="宋体" w:hAnsi="宋体" w:cs="宋体"/>
          <w:sz w:val="20"/>
        </w:rPr>
      </w:pPr>
      <w:r>
        <w:rPr>
          <w:rFonts w:hint="eastAsia" w:ascii="宋体" w:hAnsi="宋体" w:cs="宋体"/>
          <w:sz w:val="20"/>
        </w:rPr>
        <w:t>1.3.2设备维修完毕，经安装、调试最终经甲方验收合格后，甲方出具书面验收单，乙方提交金额为合同</w:t>
      </w:r>
      <w:r>
        <w:rPr>
          <w:rFonts w:hint="eastAsia" w:ascii="宋体" w:hAnsi="宋体" w:cs="宋体"/>
          <w:b/>
          <w:bCs/>
          <w:sz w:val="20"/>
        </w:rPr>
        <w:t>价款</w:t>
      </w:r>
      <w:r>
        <w:rPr>
          <w:rFonts w:hint="eastAsia" w:ascii="宋体" w:hAnsi="宋体" w:cs="宋体"/>
          <w:b/>
          <w:bCs/>
          <w:sz w:val="20"/>
          <w:u w:val="single"/>
        </w:rPr>
        <w:t xml:space="preserve"> 90 </w:t>
      </w:r>
      <w:r>
        <w:rPr>
          <w:rFonts w:hint="eastAsia" w:ascii="宋体" w:hAnsi="宋体" w:cs="宋体"/>
          <w:b/>
          <w:bCs/>
          <w:sz w:val="20"/>
        </w:rPr>
        <w:t>%约</w:t>
      </w:r>
      <w:r>
        <w:rPr>
          <w:rFonts w:hint="eastAsia" w:ascii="宋体" w:hAnsi="宋体" w:cs="宋体"/>
          <w:sz w:val="20"/>
        </w:rPr>
        <w:t>为</w:t>
      </w:r>
      <w:r>
        <w:rPr>
          <w:rFonts w:hint="eastAsia" w:ascii="宋体" w:hAnsi="宋体" w:cs="宋体"/>
          <w:sz w:val="20"/>
          <w:u w:val="single"/>
        </w:rPr>
        <w:t xml:space="preserve">    </w:t>
      </w:r>
      <w:r>
        <w:rPr>
          <w:rFonts w:hint="eastAsia" w:ascii="宋体" w:hAnsi="宋体" w:cs="宋体"/>
          <w:sz w:val="20"/>
        </w:rPr>
        <w:t>元人民币的收据并附带下列单据，经甲方依照财务制度审核无误后支付：</w:t>
      </w:r>
    </w:p>
    <w:p w14:paraId="14721336">
      <w:pPr>
        <w:spacing w:line="360" w:lineRule="auto"/>
        <w:ind w:left="-105" w:leftChars="-50" w:right="-105" w:rightChars="-50" w:firstLine="400" w:firstLineChars="200"/>
        <w:rPr>
          <w:rFonts w:ascii="宋体" w:hAnsi="宋体" w:cs="宋体"/>
          <w:sz w:val="20"/>
        </w:rPr>
      </w:pPr>
      <w:r>
        <w:rPr>
          <w:rFonts w:hint="eastAsia" w:ascii="宋体" w:hAnsi="宋体" w:cs="宋体"/>
          <w:sz w:val="20"/>
        </w:rPr>
        <w:t>A 金额为该套合同设备价格100%的增值税专用发票（含复印件二份）；</w:t>
      </w:r>
    </w:p>
    <w:p w14:paraId="33EF301D">
      <w:pPr>
        <w:spacing w:line="360" w:lineRule="auto"/>
        <w:ind w:left="-105" w:leftChars="-50" w:right="-105" w:rightChars="-50" w:firstLine="400" w:firstLineChars="200"/>
        <w:rPr>
          <w:rFonts w:ascii="宋体" w:hAnsi="宋体" w:cs="宋体"/>
          <w:sz w:val="20"/>
        </w:rPr>
      </w:pPr>
      <w:r>
        <w:rPr>
          <w:rFonts w:hint="eastAsia" w:ascii="宋体" w:hAnsi="宋体" w:cs="宋体"/>
          <w:sz w:val="20"/>
        </w:rPr>
        <w:t>B 该套合同设备维修最终验收报告的原件及其复印件两份。</w:t>
      </w:r>
    </w:p>
    <w:p w14:paraId="22499264">
      <w:pPr>
        <w:spacing w:line="360" w:lineRule="auto"/>
        <w:ind w:firstLine="400" w:firstLineChars="200"/>
        <w:rPr>
          <w:rFonts w:ascii="宋体" w:hAnsi="宋体" w:cs="宋体"/>
          <w:sz w:val="20"/>
        </w:rPr>
      </w:pPr>
      <w:r>
        <w:rPr>
          <w:rFonts w:hint="eastAsia" w:ascii="宋体" w:hAnsi="宋体" w:cs="宋体"/>
          <w:sz w:val="20"/>
        </w:rPr>
        <w:t>1.3.3合同总</w:t>
      </w:r>
      <w:r>
        <w:rPr>
          <w:rFonts w:hint="eastAsia" w:ascii="宋体" w:hAnsi="宋体" w:cs="宋体"/>
          <w:b/>
          <w:bCs/>
          <w:sz w:val="20"/>
        </w:rPr>
        <w:t>价款的</w:t>
      </w:r>
      <w:r>
        <w:rPr>
          <w:rFonts w:hint="eastAsia" w:ascii="宋体" w:hAnsi="宋体" w:cs="宋体"/>
          <w:b/>
          <w:bCs/>
          <w:sz w:val="20"/>
          <w:u w:val="single"/>
        </w:rPr>
        <w:t xml:space="preserve">10 </w:t>
      </w:r>
      <w:r>
        <w:rPr>
          <w:rFonts w:hint="eastAsia" w:ascii="宋体" w:hAnsi="宋体" w:cs="宋体"/>
          <w:b/>
          <w:bCs/>
          <w:sz w:val="20"/>
        </w:rPr>
        <w:t>%</w:t>
      </w:r>
      <w:r>
        <w:rPr>
          <w:rFonts w:hint="eastAsia" w:ascii="宋体" w:hAnsi="宋体" w:cs="宋体"/>
          <w:sz w:val="20"/>
        </w:rPr>
        <w:t>约为</w:t>
      </w:r>
      <w:r>
        <w:rPr>
          <w:rFonts w:hint="eastAsia" w:ascii="宋体" w:hAnsi="宋体" w:cs="宋体"/>
          <w:sz w:val="20"/>
          <w:u w:val="single"/>
        </w:rPr>
        <w:t xml:space="preserve">    </w:t>
      </w:r>
      <w:r>
        <w:rPr>
          <w:rFonts w:hint="eastAsia" w:ascii="宋体" w:hAnsi="宋体" w:cs="宋体"/>
          <w:sz w:val="20"/>
        </w:rPr>
        <w:t>元人民币作为本合同约定的质量保证金，质量保证金在本合同约定的质量保证期内不计利息，</w:t>
      </w:r>
      <w:r>
        <w:rPr>
          <w:rFonts w:hint="eastAsia" w:ascii="宋体" w:hAnsi="宋体" w:cs="宋体"/>
          <w:b/>
          <w:bCs/>
          <w:sz w:val="20"/>
        </w:rPr>
        <w:t>待设备质量保证期满1年后，</w:t>
      </w:r>
      <w:r>
        <w:rPr>
          <w:rFonts w:hint="eastAsia" w:ascii="宋体" w:hAnsi="宋体" w:cs="宋体"/>
          <w:sz w:val="20"/>
        </w:rPr>
        <w:t>设备运行稳定无故障，乙方向甲方提交相应金额的收据及设备使用单位的使用情况说明，经甲方依照财务制度审核无误后</w:t>
      </w:r>
      <w:r>
        <w:rPr>
          <w:rFonts w:hint="eastAsia" w:ascii="宋体" w:hAnsi="宋体" w:cs="宋体"/>
          <w:sz w:val="20"/>
          <w:u w:val="single"/>
        </w:rPr>
        <w:t xml:space="preserve">   </w:t>
      </w:r>
      <w:r>
        <w:rPr>
          <w:rFonts w:hint="eastAsia" w:ascii="宋体" w:hAnsi="宋体" w:cs="宋体"/>
          <w:sz w:val="20"/>
        </w:rPr>
        <w:t>日内支付；如有质量问题，质量保证金予以扣除。</w:t>
      </w:r>
    </w:p>
    <w:p w14:paraId="52B43663">
      <w:pPr>
        <w:spacing w:line="360" w:lineRule="auto"/>
        <w:ind w:right="-105" w:rightChars="-50"/>
        <w:rPr>
          <w:rFonts w:ascii="宋体" w:hAnsi="宋体" w:cs="宋体"/>
          <w:b/>
          <w:bCs/>
          <w:sz w:val="20"/>
        </w:rPr>
      </w:pPr>
      <w:r>
        <w:rPr>
          <w:rFonts w:hint="eastAsia" w:ascii="宋体" w:hAnsi="宋体" w:cs="宋体"/>
          <w:b/>
          <w:sz w:val="20"/>
        </w:rPr>
        <w:t>七、</w:t>
      </w:r>
      <w:r>
        <w:rPr>
          <w:rFonts w:hint="eastAsia" w:ascii="宋体" w:hAnsi="宋体" w:cs="宋体"/>
          <w:b/>
          <w:bCs/>
          <w:sz w:val="20"/>
        </w:rPr>
        <w:t>质量保证期及质量保证金</w:t>
      </w:r>
    </w:p>
    <w:p w14:paraId="44487817">
      <w:pPr>
        <w:spacing w:line="360" w:lineRule="auto"/>
        <w:ind w:firstLine="400" w:firstLineChars="200"/>
        <w:rPr>
          <w:rFonts w:ascii="宋体" w:hAnsi="宋体" w:cs="宋体"/>
          <w:sz w:val="20"/>
        </w:rPr>
      </w:pPr>
      <w:r>
        <w:rPr>
          <w:rFonts w:hint="eastAsia" w:ascii="宋体" w:hAnsi="宋体" w:cs="宋体"/>
          <w:sz w:val="20"/>
        </w:rPr>
        <w:t>1、</w:t>
      </w:r>
      <w:r>
        <w:rPr>
          <w:rFonts w:hint="eastAsia" w:ascii="宋体" w:hAnsi="宋体" w:cs="宋体"/>
          <w:b/>
          <w:bCs/>
          <w:sz w:val="20"/>
        </w:rPr>
        <w:t xml:space="preserve">质量保证期限为最终验收报告签署之日（以签署日期最晚者为准）起 </w:t>
      </w:r>
      <w:r>
        <w:rPr>
          <w:rFonts w:hint="eastAsia" w:ascii="宋体" w:hAnsi="宋体" w:cs="宋体"/>
          <w:b/>
          <w:bCs/>
          <w:sz w:val="20"/>
          <w:u w:val="single"/>
        </w:rPr>
        <w:t xml:space="preserve">   </w:t>
      </w:r>
      <w:r>
        <w:rPr>
          <w:rFonts w:hint="eastAsia" w:ascii="宋体" w:hAnsi="宋体" w:cs="宋体"/>
          <w:b/>
          <w:bCs/>
          <w:sz w:val="20"/>
        </w:rPr>
        <w:t>个月</w:t>
      </w:r>
      <w:r>
        <w:rPr>
          <w:rFonts w:hint="eastAsia" w:ascii="宋体" w:hAnsi="宋体" w:cs="宋体"/>
          <w:sz w:val="20"/>
        </w:rPr>
        <w:t>。</w:t>
      </w:r>
    </w:p>
    <w:p w14:paraId="6FA2BF53">
      <w:pPr>
        <w:spacing w:line="360" w:lineRule="auto"/>
        <w:ind w:firstLine="400" w:firstLineChars="200"/>
        <w:rPr>
          <w:rFonts w:ascii="宋体" w:hAnsi="宋体" w:cs="宋体"/>
          <w:sz w:val="20"/>
        </w:rPr>
      </w:pPr>
      <w:r>
        <w:rPr>
          <w:rFonts w:hint="eastAsia" w:ascii="宋体" w:hAnsi="宋体" w:cs="宋体"/>
          <w:sz w:val="20"/>
        </w:rPr>
        <w:t>2、若在质量保证期内该设备出现质量问题，乙方须应根据甲方的要求在</w:t>
      </w:r>
      <w:r>
        <w:rPr>
          <w:rFonts w:hint="eastAsia" w:ascii="宋体" w:hAnsi="宋体" w:cs="宋体"/>
          <w:sz w:val="20"/>
          <w:u w:val="single"/>
        </w:rPr>
        <w:t xml:space="preserve">  </w:t>
      </w:r>
      <w:r>
        <w:rPr>
          <w:rFonts w:hint="eastAsia" w:ascii="宋体" w:hAnsi="宋体" w:cs="宋体"/>
          <w:sz w:val="20"/>
        </w:rPr>
        <w:t>小时内答复或</w:t>
      </w:r>
      <w:r>
        <w:rPr>
          <w:rFonts w:hint="eastAsia" w:ascii="宋体" w:hAnsi="宋体" w:cs="宋体"/>
          <w:sz w:val="20"/>
          <w:u w:val="single"/>
        </w:rPr>
        <w:t xml:space="preserve">  </w:t>
      </w:r>
      <w:r>
        <w:rPr>
          <w:rFonts w:hint="eastAsia" w:ascii="宋体" w:hAnsi="宋体" w:cs="宋体"/>
          <w:sz w:val="20"/>
        </w:rPr>
        <w:t>小时内派员现场服务，费用由乙方承担。甲方有权从质量保证金中扣除相应费用，若质量保证金不足以补偿甲方因此所受到的损失，乙方须向甲方赔偿差额部分。质量保证期在重新维修验收合格后延长半年。</w:t>
      </w:r>
    </w:p>
    <w:p w14:paraId="7925CFFB">
      <w:pPr>
        <w:spacing w:line="360" w:lineRule="auto"/>
        <w:ind w:firstLine="400" w:firstLineChars="200"/>
        <w:rPr>
          <w:rFonts w:ascii="宋体" w:hAnsi="宋体" w:cs="宋体"/>
          <w:sz w:val="20"/>
        </w:rPr>
      </w:pPr>
      <w:r>
        <w:rPr>
          <w:rFonts w:hint="eastAsia" w:ascii="宋体" w:hAnsi="宋体" w:cs="宋体"/>
          <w:sz w:val="20"/>
        </w:rPr>
        <w:t>3、质量保证期届满后，如甲方需要乙方提供技术服务，乙方应在</w:t>
      </w:r>
      <w:r>
        <w:rPr>
          <w:rFonts w:hint="eastAsia" w:ascii="宋体" w:hAnsi="宋体" w:cs="宋体"/>
          <w:sz w:val="20"/>
          <w:u w:val="single"/>
        </w:rPr>
        <w:t>2</w:t>
      </w:r>
      <w:r>
        <w:rPr>
          <w:rFonts w:hint="eastAsia" w:ascii="宋体" w:hAnsi="宋体" w:cs="宋体"/>
          <w:sz w:val="20"/>
        </w:rPr>
        <w:t>小时内进行答复，如需到现场解决问题的，乙方应</w:t>
      </w:r>
      <w:r>
        <w:rPr>
          <w:rFonts w:hint="eastAsia" w:ascii="宋体" w:hAnsi="宋体" w:cs="宋体"/>
          <w:sz w:val="20"/>
          <w:u w:val="single"/>
        </w:rPr>
        <w:t>24</w:t>
      </w:r>
      <w:r>
        <w:rPr>
          <w:rFonts w:hint="eastAsia" w:ascii="宋体" w:hAnsi="宋体" w:cs="宋体"/>
          <w:sz w:val="20"/>
        </w:rPr>
        <w:t>小时内派服务人员到达甲方现场提供服务。</w:t>
      </w:r>
    </w:p>
    <w:p w14:paraId="536BCA85">
      <w:pPr>
        <w:spacing w:line="360" w:lineRule="auto"/>
        <w:ind w:right="-105" w:rightChars="-50"/>
        <w:rPr>
          <w:rFonts w:ascii="宋体" w:hAnsi="宋体" w:cs="宋体"/>
          <w:b/>
          <w:sz w:val="20"/>
        </w:rPr>
      </w:pPr>
      <w:r>
        <w:rPr>
          <w:rFonts w:hint="eastAsia" w:ascii="宋体" w:hAnsi="宋体" w:cs="宋体"/>
          <w:b/>
          <w:sz w:val="20"/>
        </w:rPr>
        <w:t>八、保密条款</w:t>
      </w:r>
    </w:p>
    <w:p w14:paraId="20E755EE">
      <w:pPr>
        <w:spacing w:line="360" w:lineRule="auto"/>
        <w:ind w:firstLine="400" w:firstLineChars="200"/>
        <w:rPr>
          <w:rFonts w:ascii="宋体" w:hAnsi="宋体" w:cs="宋体"/>
          <w:sz w:val="20"/>
        </w:rPr>
      </w:pPr>
      <w:r>
        <w:rPr>
          <w:rFonts w:hint="eastAsia" w:ascii="宋体" w:hAnsi="宋体" w:cs="宋体"/>
          <w:sz w:val="20"/>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3F228EA8">
      <w:pPr>
        <w:spacing w:line="360" w:lineRule="auto"/>
        <w:rPr>
          <w:rFonts w:ascii="宋体" w:hAnsi="宋体" w:cs="宋体"/>
          <w:b/>
          <w:sz w:val="20"/>
        </w:rPr>
      </w:pPr>
      <w:r>
        <w:rPr>
          <w:rFonts w:hint="eastAsia" w:ascii="宋体" w:hAnsi="宋体" w:cs="宋体"/>
          <w:b/>
          <w:sz w:val="20"/>
        </w:rPr>
        <w:t>九、其它约定</w:t>
      </w:r>
    </w:p>
    <w:p w14:paraId="007D3D9D">
      <w:pPr>
        <w:tabs>
          <w:tab w:val="left" w:pos="720"/>
        </w:tabs>
        <w:spacing w:line="360" w:lineRule="auto"/>
        <w:ind w:firstLine="400" w:firstLineChars="200"/>
        <w:jc w:val="left"/>
        <w:rPr>
          <w:rFonts w:ascii="宋体" w:hAnsi="宋体" w:cs="宋体"/>
          <w:sz w:val="20"/>
        </w:rPr>
      </w:pPr>
      <w:r>
        <w:rPr>
          <w:rFonts w:hint="eastAsia" w:ascii="宋体" w:hAnsi="宋体" w:cs="宋体"/>
          <w:sz w:val="20"/>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72EDCA16">
      <w:pPr>
        <w:tabs>
          <w:tab w:val="left" w:pos="720"/>
        </w:tabs>
        <w:spacing w:line="360" w:lineRule="auto"/>
        <w:ind w:firstLine="400" w:firstLineChars="200"/>
        <w:jc w:val="left"/>
        <w:rPr>
          <w:rFonts w:ascii="宋体" w:hAnsi="宋体" w:cs="宋体"/>
          <w:sz w:val="20"/>
        </w:rPr>
      </w:pPr>
      <w:r>
        <w:rPr>
          <w:rFonts w:hint="eastAsia" w:ascii="宋体" w:hAnsi="宋体" w:cs="宋体"/>
          <w:sz w:val="20"/>
        </w:rPr>
        <w:t>2. 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58FEC047">
      <w:pPr>
        <w:spacing w:line="360" w:lineRule="auto"/>
        <w:ind w:firstLine="400" w:firstLineChars="200"/>
        <w:rPr>
          <w:rFonts w:ascii="宋体" w:hAnsi="宋体" w:cs="宋体"/>
          <w:sz w:val="20"/>
        </w:rPr>
      </w:pPr>
      <w:r>
        <w:rPr>
          <w:rFonts w:hint="eastAsia" w:ascii="宋体" w:hAnsi="宋体" w:cs="宋体"/>
          <w:sz w:val="20"/>
        </w:rPr>
        <w:t>3. 设备调试期间，乙方应保持甲方现场的清洁，负责清理工作，并服从甲方的组织协调。</w:t>
      </w:r>
    </w:p>
    <w:p w14:paraId="46CC7FFD">
      <w:pPr>
        <w:spacing w:line="360" w:lineRule="auto"/>
        <w:ind w:firstLine="400" w:firstLineChars="200"/>
        <w:rPr>
          <w:rFonts w:ascii="宋体" w:hAnsi="宋体" w:cs="宋体"/>
          <w:sz w:val="20"/>
        </w:rPr>
      </w:pPr>
      <w:r>
        <w:rPr>
          <w:rFonts w:hint="eastAsia" w:ascii="宋体" w:hAnsi="宋体" w:cs="宋体"/>
          <w:sz w:val="20"/>
        </w:rPr>
        <w:t>4、设备从拆解、运输、维修至设备安装调试完成期间所发生的设备毁损风险及责任全部由乙方承担。</w:t>
      </w:r>
    </w:p>
    <w:p w14:paraId="14D3EB5C">
      <w:pPr>
        <w:spacing w:line="360" w:lineRule="auto"/>
        <w:ind w:firstLine="400" w:firstLineChars="200"/>
        <w:rPr>
          <w:rFonts w:ascii="宋体" w:hAnsi="宋体" w:cs="宋体"/>
          <w:sz w:val="20"/>
        </w:rPr>
      </w:pPr>
      <w:r>
        <w:rPr>
          <w:rFonts w:hint="eastAsia" w:ascii="宋体" w:hAnsi="宋体" w:cs="宋体"/>
          <w:sz w:val="20"/>
        </w:rPr>
        <w:t>5、乙方确认本合同中的地址为其可以接收到函件的有效送达地址，如有变更应在三日内以书面形式告知甲方。否则，甲方依本合同中的乙方地址寄发函件即视为送达。</w:t>
      </w:r>
    </w:p>
    <w:p w14:paraId="07E0F2B0">
      <w:pPr>
        <w:spacing w:line="360" w:lineRule="auto"/>
        <w:rPr>
          <w:rFonts w:ascii="宋体" w:hAnsi="宋体" w:cs="宋体"/>
          <w:b/>
          <w:sz w:val="20"/>
        </w:rPr>
      </w:pPr>
      <w:r>
        <w:rPr>
          <w:rFonts w:hint="eastAsia" w:ascii="宋体" w:hAnsi="宋体" w:cs="宋体"/>
          <w:b/>
          <w:sz w:val="20"/>
        </w:rPr>
        <w:t>十、违约责任</w:t>
      </w:r>
    </w:p>
    <w:p w14:paraId="1F1E6DE8">
      <w:pPr>
        <w:spacing w:line="360" w:lineRule="auto"/>
        <w:ind w:firstLine="400" w:firstLineChars="200"/>
        <w:rPr>
          <w:rFonts w:ascii="宋体" w:hAnsi="宋体" w:cs="宋体"/>
          <w:sz w:val="20"/>
        </w:rPr>
      </w:pPr>
      <w:r>
        <w:rPr>
          <w:rFonts w:hint="eastAsia" w:ascii="宋体" w:hAnsi="宋体" w:cs="宋体"/>
          <w:sz w:val="20"/>
        </w:rPr>
        <w:t>乙方未按合同的约定完成修理工作的，甲方有权按照以下一种或多种方式要求乙方赔偿：</w:t>
      </w:r>
    </w:p>
    <w:p w14:paraId="70DF650A">
      <w:pPr>
        <w:spacing w:line="360" w:lineRule="auto"/>
        <w:ind w:firstLine="400" w:firstLineChars="200"/>
        <w:rPr>
          <w:rFonts w:ascii="宋体" w:hAnsi="宋体" w:cs="宋体"/>
          <w:sz w:val="20"/>
        </w:rPr>
      </w:pPr>
      <w:r>
        <w:rPr>
          <w:rFonts w:hint="eastAsia" w:ascii="宋体" w:hAnsi="宋体" w:cs="宋体"/>
          <w:sz w:val="20"/>
        </w:rPr>
        <w:t>1、乙方逾期交付工作成果的，每逾期一天，应当向甲方支付合同总价款  %的违约金。当违约金超过设备合同总金额的   %时，甲方有权解除本合同，且乙方应当向甲方支付上述违约金，并赔偿由此给甲方造成的一切损失和费用。</w:t>
      </w:r>
    </w:p>
    <w:p w14:paraId="72823A2A">
      <w:pPr>
        <w:spacing w:line="360" w:lineRule="auto"/>
        <w:ind w:firstLine="400" w:firstLineChars="200"/>
        <w:rPr>
          <w:rFonts w:ascii="宋体" w:hAnsi="宋体" w:cs="宋体"/>
          <w:sz w:val="20"/>
        </w:rPr>
      </w:pPr>
      <w:r>
        <w:rPr>
          <w:rFonts w:hint="eastAsia" w:ascii="宋体" w:hAnsi="宋体" w:cs="宋体"/>
          <w:sz w:val="20"/>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0AC4E4F6">
      <w:pPr>
        <w:spacing w:line="360" w:lineRule="auto"/>
        <w:ind w:firstLine="400" w:firstLineChars="200"/>
        <w:rPr>
          <w:rFonts w:ascii="宋体" w:hAnsi="宋体" w:cs="宋体"/>
          <w:sz w:val="20"/>
        </w:rPr>
      </w:pPr>
      <w:r>
        <w:rPr>
          <w:rFonts w:hint="eastAsia" w:ascii="宋体" w:hAnsi="宋体" w:cs="宋体"/>
          <w:sz w:val="20"/>
        </w:rPr>
        <w:t>3、擅自调换甲方认可的修理零部件，甲方有权拒收，乙方应赔偿甲方因此造成的损失。如甲方要求重新修理，应当按甲方要求办理，并承担逾期交付的责任。</w:t>
      </w:r>
    </w:p>
    <w:p w14:paraId="3B0EE9BA">
      <w:pPr>
        <w:spacing w:line="360" w:lineRule="auto"/>
        <w:ind w:firstLine="400" w:firstLineChars="200"/>
        <w:rPr>
          <w:rFonts w:ascii="宋体" w:hAnsi="宋体" w:cs="宋体"/>
          <w:sz w:val="20"/>
        </w:rPr>
      </w:pPr>
      <w:r>
        <w:rPr>
          <w:rFonts w:hint="eastAsia" w:ascii="宋体" w:hAnsi="宋体" w:cs="宋体"/>
          <w:sz w:val="20"/>
        </w:rPr>
        <w:t>4、乙方擅自使用有缺陷的零件、部件、设备或通过修理缺陷部分以使维修设备达到合同规定的规格、质量和性能，乙方应承担一切费用和风险并负担甲方遭受的一切损失，同时乙方应相应延长被更换设备的质量保证期，自重新维修验收合格后</w:t>
      </w:r>
      <w:r>
        <w:rPr>
          <w:rFonts w:hint="eastAsia" w:ascii="宋体" w:hAnsi="宋体" w:cs="宋体"/>
          <w:sz w:val="20"/>
          <w:u w:val="single"/>
        </w:rPr>
        <w:t xml:space="preserve">     </w:t>
      </w:r>
      <w:r>
        <w:rPr>
          <w:rFonts w:hint="eastAsia" w:ascii="宋体" w:hAnsi="宋体" w:cs="宋体"/>
          <w:sz w:val="20"/>
        </w:rPr>
        <w:t>个月。</w:t>
      </w:r>
    </w:p>
    <w:p w14:paraId="01F6F7C6">
      <w:pPr>
        <w:spacing w:line="360" w:lineRule="auto"/>
        <w:ind w:firstLine="400" w:firstLineChars="200"/>
        <w:rPr>
          <w:rFonts w:ascii="宋体" w:hAnsi="宋体" w:cs="宋体"/>
          <w:sz w:val="20"/>
        </w:rPr>
      </w:pPr>
      <w:r>
        <w:rPr>
          <w:rFonts w:hint="eastAsia" w:ascii="宋体" w:hAnsi="宋体" w:cs="宋体"/>
          <w:sz w:val="20"/>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79452B16">
      <w:pPr>
        <w:spacing w:line="360" w:lineRule="auto"/>
        <w:ind w:firstLine="400" w:firstLineChars="200"/>
        <w:rPr>
          <w:rFonts w:ascii="宋体" w:hAnsi="宋体" w:cs="宋体"/>
          <w:sz w:val="20"/>
        </w:rPr>
      </w:pPr>
      <w:r>
        <w:rPr>
          <w:rFonts w:hint="eastAsia" w:ascii="宋体" w:hAnsi="宋体" w:cs="宋体"/>
          <w:sz w:val="20"/>
        </w:rPr>
        <w:t>6、如果乙方违反本合同其他约定（包括本合同及所有附件），应赔偿因此给甲方造成的一切损失。</w:t>
      </w:r>
    </w:p>
    <w:p w14:paraId="3F42D448">
      <w:pPr>
        <w:spacing w:line="360" w:lineRule="auto"/>
        <w:rPr>
          <w:rFonts w:ascii="宋体" w:hAnsi="宋体" w:cs="宋体"/>
          <w:b/>
          <w:sz w:val="20"/>
        </w:rPr>
      </w:pPr>
      <w:r>
        <w:rPr>
          <w:rFonts w:hint="eastAsia" w:ascii="宋体" w:hAnsi="宋体" w:cs="宋体"/>
          <w:b/>
          <w:sz w:val="20"/>
        </w:rPr>
        <w:t>十一、纠纷的处理</w:t>
      </w:r>
    </w:p>
    <w:p w14:paraId="5DF3C285">
      <w:pPr>
        <w:spacing w:line="360" w:lineRule="auto"/>
        <w:ind w:firstLine="500" w:firstLineChars="250"/>
        <w:rPr>
          <w:rFonts w:ascii="宋体" w:hAnsi="宋体" w:cs="宋体"/>
          <w:sz w:val="20"/>
        </w:rPr>
      </w:pPr>
      <w:r>
        <w:rPr>
          <w:rFonts w:hint="eastAsia" w:ascii="宋体" w:hAnsi="宋体" w:cs="宋体"/>
          <w:sz w:val="20"/>
        </w:rPr>
        <w:t>解决合同纠纷的方式：双方协商解决，如双方协商解决不成，向甲方所在地人民法院提起诉讼。</w:t>
      </w:r>
    </w:p>
    <w:p w14:paraId="76439AED">
      <w:pPr>
        <w:spacing w:line="360" w:lineRule="auto"/>
        <w:rPr>
          <w:rFonts w:ascii="宋体" w:hAnsi="宋体" w:cs="宋体"/>
          <w:b/>
          <w:sz w:val="20"/>
        </w:rPr>
      </w:pPr>
      <w:r>
        <w:rPr>
          <w:rFonts w:hint="eastAsia" w:ascii="宋体" w:hAnsi="宋体" w:cs="宋体"/>
          <w:b/>
          <w:sz w:val="20"/>
        </w:rPr>
        <w:t>十二、附件</w:t>
      </w:r>
    </w:p>
    <w:p w14:paraId="2BAC27EC">
      <w:pPr>
        <w:spacing w:line="360" w:lineRule="auto"/>
        <w:ind w:firstLine="400" w:firstLineChars="200"/>
        <w:rPr>
          <w:rFonts w:ascii="宋体" w:hAnsi="宋体" w:cs="宋体"/>
          <w:sz w:val="20"/>
        </w:rPr>
      </w:pPr>
      <w:r>
        <w:rPr>
          <w:rFonts w:hint="eastAsia" w:ascii="宋体" w:hAnsi="宋体" w:cs="宋体"/>
          <w:sz w:val="20"/>
        </w:rPr>
        <w:t>1、双方签订的技术协议作为本合同的附件，具有与合同相同的法律效力。</w:t>
      </w:r>
    </w:p>
    <w:p w14:paraId="1FE2FC70">
      <w:pPr>
        <w:spacing w:line="360" w:lineRule="auto"/>
        <w:ind w:firstLine="400" w:firstLineChars="200"/>
        <w:rPr>
          <w:rFonts w:ascii="宋体" w:hAnsi="宋体" w:cs="宋体"/>
          <w:sz w:val="20"/>
        </w:rPr>
      </w:pPr>
      <w:r>
        <w:rPr>
          <w:rFonts w:hint="eastAsia" w:ascii="宋体" w:hAnsi="宋体" w:cs="宋体"/>
          <w:sz w:val="20"/>
        </w:rPr>
        <w:t>2、合同未尽事宜，须经双方共同协商，做出补充协议，补充协议与本合同具有同等效力。本合同附件均为本合同的组成部分，具有同等的法律效力。</w:t>
      </w:r>
    </w:p>
    <w:p w14:paraId="1580D9C3">
      <w:pPr>
        <w:spacing w:line="360" w:lineRule="auto"/>
        <w:ind w:firstLine="400" w:firstLineChars="200"/>
        <w:rPr>
          <w:rFonts w:ascii="宋体" w:hAnsi="宋体" w:cs="宋体"/>
          <w:sz w:val="20"/>
        </w:rPr>
      </w:pPr>
      <w:r>
        <w:rPr>
          <w:rFonts w:hint="eastAsia" w:ascii="宋体" w:hAnsi="宋体" w:cs="宋体"/>
          <w:sz w:val="20"/>
        </w:rPr>
        <w:t>3、本合同自双方签署之日起生效。本合同一式四份，甲方三份，乙方一份。</w:t>
      </w:r>
    </w:p>
    <w:p w14:paraId="62815C2C">
      <w:pPr>
        <w:widowControl/>
        <w:adjustRightInd w:val="0"/>
        <w:snapToGrid w:val="0"/>
        <w:spacing w:line="360" w:lineRule="auto"/>
        <w:jc w:val="left"/>
        <w:rPr>
          <w:rFonts w:ascii="宋体" w:hAnsi="宋体"/>
          <w:snapToGrid w:val="0"/>
          <w:kern w:val="0"/>
          <w:sz w:val="20"/>
          <w:lang w:eastAsia="zh-Hans"/>
        </w:rPr>
      </w:pPr>
    </w:p>
    <w:p w14:paraId="308A0BA7">
      <w:pPr>
        <w:widowControl/>
        <w:adjustRightInd w:val="0"/>
        <w:snapToGrid w:val="0"/>
        <w:spacing w:line="360" w:lineRule="auto"/>
        <w:jc w:val="left"/>
        <w:rPr>
          <w:rFonts w:ascii="宋体" w:hAnsi="宋体"/>
          <w:snapToGrid w:val="0"/>
          <w:kern w:val="0"/>
          <w:sz w:val="20"/>
          <w:lang w:eastAsia="zh-Hans"/>
        </w:rPr>
      </w:pPr>
      <w:r>
        <w:rPr>
          <w:rFonts w:hint="eastAsia" w:ascii="宋体" w:hAnsi="宋体"/>
          <w:snapToGrid w:val="0"/>
          <w:kern w:val="0"/>
          <w:sz w:val="20"/>
          <w:lang w:eastAsia="zh-Hans"/>
        </w:rPr>
        <w:t>甲方</w:t>
      </w:r>
      <w:r>
        <w:rPr>
          <w:rFonts w:hint="eastAsia" w:ascii="宋体" w:hAnsi="宋体"/>
          <w:snapToGrid w:val="0"/>
          <w:kern w:val="0"/>
          <w:sz w:val="20"/>
        </w:rPr>
        <w:t>（盖章）</w:t>
      </w:r>
      <w:r>
        <w:rPr>
          <w:rFonts w:hint="eastAsia" w:ascii="宋体" w:hAnsi="宋体"/>
          <w:snapToGrid w:val="0"/>
          <w:kern w:val="0"/>
          <w:sz w:val="20"/>
          <w:lang w:eastAsia="zh-Hans"/>
        </w:rPr>
        <w:t xml:space="preserve">：                    </w:t>
      </w:r>
      <w:r>
        <w:rPr>
          <w:rFonts w:hint="eastAsia" w:ascii="宋体" w:hAnsi="宋体"/>
          <w:snapToGrid w:val="0"/>
          <w:kern w:val="0"/>
          <w:sz w:val="20"/>
        </w:rPr>
        <w:t xml:space="preserve">           </w:t>
      </w:r>
      <w:r>
        <w:rPr>
          <w:rFonts w:hint="eastAsia" w:ascii="宋体" w:hAnsi="宋体"/>
          <w:snapToGrid w:val="0"/>
          <w:kern w:val="0"/>
          <w:sz w:val="20"/>
          <w:lang w:eastAsia="zh-Hans"/>
        </w:rPr>
        <w:t>乙方</w:t>
      </w:r>
      <w:r>
        <w:rPr>
          <w:rFonts w:hint="eastAsia" w:ascii="宋体" w:hAnsi="宋体"/>
          <w:snapToGrid w:val="0"/>
          <w:kern w:val="0"/>
          <w:sz w:val="20"/>
        </w:rPr>
        <w:t>（盖章）</w:t>
      </w:r>
      <w:r>
        <w:rPr>
          <w:rFonts w:hint="eastAsia" w:ascii="宋体" w:hAnsi="宋体"/>
          <w:snapToGrid w:val="0"/>
          <w:kern w:val="0"/>
          <w:sz w:val="20"/>
          <w:lang w:eastAsia="zh-Hans"/>
        </w:rPr>
        <w:t>：</w:t>
      </w:r>
    </w:p>
    <w:p w14:paraId="75C31A82">
      <w:pPr>
        <w:widowControl/>
        <w:adjustRightInd w:val="0"/>
        <w:snapToGrid w:val="0"/>
        <w:spacing w:line="360" w:lineRule="auto"/>
        <w:jc w:val="left"/>
        <w:rPr>
          <w:rFonts w:ascii="宋体" w:hAnsi="宋体"/>
          <w:snapToGrid w:val="0"/>
          <w:color w:val="000000"/>
          <w:kern w:val="0"/>
          <w:sz w:val="20"/>
          <w:lang w:eastAsia="zh-Hans"/>
        </w:rPr>
      </w:pPr>
    </w:p>
    <w:p w14:paraId="626A7FE2">
      <w:pPr>
        <w:widowControl/>
        <w:adjustRightInd w:val="0"/>
        <w:snapToGrid w:val="0"/>
        <w:spacing w:line="360" w:lineRule="auto"/>
        <w:jc w:val="left"/>
        <w:rPr>
          <w:rFonts w:ascii="宋体" w:hAnsi="宋体"/>
          <w:snapToGrid w:val="0"/>
          <w:color w:val="000000"/>
          <w:kern w:val="0"/>
          <w:sz w:val="20"/>
          <w:lang w:eastAsia="zh-Hans"/>
        </w:rPr>
      </w:pPr>
    </w:p>
    <w:p w14:paraId="1CE9DC3D">
      <w:pPr>
        <w:widowControl/>
        <w:adjustRightInd w:val="0"/>
        <w:snapToGrid w:val="0"/>
        <w:spacing w:line="360" w:lineRule="auto"/>
        <w:jc w:val="left"/>
        <w:rPr>
          <w:rFonts w:ascii="宋体" w:hAnsi="宋体"/>
          <w:snapToGrid w:val="0"/>
          <w:color w:val="000000"/>
          <w:kern w:val="0"/>
          <w:sz w:val="20"/>
          <w:lang w:eastAsia="zh-Hans"/>
        </w:rPr>
      </w:pPr>
    </w:p>
    <w:p w14:paraId="16B5C1D9">
      <w:pPr>
        <w:widowControl/>
        <w:adjustRightInd w:val="0"/>
        <w:snapToGrid w:val="0"/>
        <w:spacing w:line="360" w:lineRule="auto"/>
        <w:jc w:val="left"/>
        <w:rPr>
          <w:rFonts w:ascii="宋体" w:hAnsi="宋体"/>
          <w:snapToGrid w:val="0"/>
          <w:color w:val="000000"/>
          <w:kern w:val="0"/>
          <w:sz w:val="20"/>
        </w:rPr>
      </w:pPr>
      <w:r>
        <w:rPr>
          <w:rFonts w:ascii="宋体" w:hAnsi="宋体"/>
          <w:snapToGrid w:val="0"/>
          <w:color w:val="000000"/>
          <w:kern w:val="0"/>
          <w:sz w:val="20"/>
          <w:lang w:eastAsia="zh-Hans"/>
        </w:rPr>
        <w:t xml:space="preserve">法定代表人或代理人（签字）：         </w:t>
      </w:r>
      <w:r>
        <w:rPr>
          <w:rFonts w:ascii="宋体" w:hAnsi="宋体"/>
          <w:snapToGrid w:val="0"/>
          <w:kern w:val="0"/>
          <w:sz w:val="20"/>
          <w:lang w:eastAsia="zh-Hans"/>
        </w:rPr>
        <w:t xml:space="preserve">       </w:t>
      </w:r>
      <w:r>
        <w:rPr>
          <w:rFonts w:ascii="宋体" w:hAnsi="宋体"/>
          <w:snapToGrid w:val="0"/>
          <w:color w:val="000000"/>
          <w:kern w:val="0"/>
          <w:sz w:val="20"/>
          <w:lang w:eastAsia="zh-Hans"/>
        </w:rPr>
        <w:t xml:space="preserve"> 法定代表人或代理人（签字）：</w:t>
      </w:r>
      <w:r>
        <w:rPr>
          <w:rFonts w:hint="eastAsia" w:ascii="宋体" w:hAnsi="宋体"/>
          <w:snapToGrid w:val="0"/>
          <w:color w:val="000000"/>
          <w:kern w:val="0"/>
          <w:sz w:val="20"/>
        </w:rPr>
        <w:t xml:space="preserve"> </w:t>
      </w:r>
    </w:p>
    <w:p w14:paraId="293427F6">
      <w:pPr>
        <w:widowControl/>
        <w:adjustRightInd w:val="0"/>
        <w:snapToGrid w:val="0"/>
        <w:spacing w:line="360" w:lineRule="auto"/>
        <w:jc w:val="left"/>
        <w:rPr>
          <w:rFonts w:ascii="宋体" w:hAnsi="宋体"/>
          <w:snapToGrid w:val="0"/>
          <w:color w:val="000000"/>
          <w:kern w:val="0"/>
          <w:sz w:val="20"/>
          <w:lang w:eastAsia="zh-Hans"/>
        </w:rPr>
      </w:pPr>
      <w:r>
        <w:rPr>
          <w:rFonts w:ascii="宋体" w:hAnsi="宋体"/>
          <w:snapToGrid w:val="0"/>
          <w:color w:val="000000"/>
          <w:kern w:val="0"/>
          <w:sz w:val="20"/>
          <w:lang w:eastAsia="zh-Hans"/>
        </w:rPr>
        <w:t xml:space="preserve">地  址：                             </w:t>
      </w:r>
      <w:r>
        <w:rPr>
          <w:rFonts w:ascii="宋体" w:hAnsi="宋体"/>
          <w:snapToGrid w:val="0"/>
          <w:kern w:val="0"/>
          <w:sz w:val="20"/>
          <w:lang w:eastAsia="zh-Hans"/>
        </w:rPr>
        <w:t xml:space="preserve">        </w:t>
      </w:r>
      <w:r>
        <w:rPr>
          <w:rFonts w:ascii="宋体" w:hAnsi="宋体"/>
          <w:snapToGrid w:val="0"/>
          <w:color w:val="000000"/>
          <w:kern w:val="0"/>
          <w:sz w:val="20"/>
          <w:lang w:eastAsia="zh-Hans"/>
        </w:rPr>
        <w:t xml:space="preserve">地  址： </w:t>
      </w:r>
    </w:p>
    <w:p w14:paraId="409D6C74">
      <w:pPr>
        <w:widowControl/>
        <w:adjustRightInd w:val="0"/>
        <w:snapToGrid w:val="0"/>
        <w:spacing w:line="360" w:lineRule="auto"/>
        <w:jc w:val="left"/>
        <w:rPr>
          <w:rFonts w:ascii="宋体" w:hAnsi="宋体"/>
          <w:snapToGrid w:val="0"/>
          <w:kern w:val="0"/>
          <w:sz w:val="20"/>
          <w:lang w:eastAsia="zh-Hans"/>
        </w:rPr>
      </w:pPr>
      <w:r>
        <w:rPr>
          <w:rFonts w:ascii="宋体" w:hAnsi="宋体"/>
          <w:snapToGrid w:val="0"/>
          <w:kern w:val="0"/>
          <w:sz w:val="20"/>
          <w:lang w:eastAsia="zh-Hans"/>
        </w:rPr>
        <w:t xml:space="preserve">电话：                                       电话： </w:t>
      </w:r>
    </w:p>
    <w:p w14:paraId="4DDA1C3F">
      <w:pPr>
        <w:widowControl/>
        <w:adjustRightInd w:val="0"/>
        <w:snapToGrid w:val="0"/>
        <w:spacing w:line="360" w:lineRule="auto"/>
        <w:jc w:val="left"/>
        <w:rPr>
          <w:rFonts w:ascii="宋体" w:hAnsi="宋体"/>
          <w:snapToGrid w:val="0"/>
          <w:kern w:val="0"/>
          <w:sz w:val="20"/>
          <w:lang w:eastAsia="zh-Hans"/>
        </w:rPr>
      </w:pPr>
      <w:r>
        <w:rPr>
          <w:rFonts w:ascii="宋体" w:hAnsi="宋体"/>
          <w:snapToGrid w:val="0"/>
          <w:kern w:val="0"/>
          <w:sz w:val="20"/>
          <w:lang w:eastAsia="zh-Hans"/>
        </w:rPr>
        <w:t xml:space="preserve">传真：                                       传真： </w:t>
      </w:r>
    </w:p>
    <w:p w14:paraId="2A3AE753">
      <w:pPr>
        <w:widowControl/>
        <w:adjustRightInd w:val="0"/>
        <w:snapToGrid w:val="0"/>
        <w:spacing w:line="360" w:lineRule="auto"/>
        <w:jc w:val="left"/>
        <w:rPr>
          <w:rFonts w:ascii="宋体" w:hAnsi="宋体"/>
          <w:snapToGrid w:val="0"/>
          <w:color w:val="000000"/>
          <w:kern w:val="0"/>
          <w:sz w:val="20"/>
          <w:lang w:eastAsia="zh-Hans"/>
        </w:rPr>
      </w:pPr>
      <w:r>
        <w:rPr>
          <w:rFonts w:ascii="宋体" w:hAnsi="宋体"/>
          <w:snapToGrid w:val="0"/>
          <w:color w:val="000000"/>
          <w:kern w:val="0"/>
          <w:sz w:val="20"/>
          <w:lang w:eastAsia="zh-Hans"/>
        </w:rPr>
        <w:t xml:space="preserve">开户银行：                          </w:t>
      </w:r>
      <w:r>
        <w:rPr>
          <w:rFonts w:ascii="宋体" w:hAnsi="宋体"/>
          <w:snapToGrid w:val="0"/>
          <w:kern w:val="0"/>
          <w:sz w:val="20"/>
          <w:lang w:eastAsia="zh-Hans"/>
        </w:rPr>
        <w:t xml:space="preserve">        </w:t>
      </w:r>
      <w:r>
        <w:rPr>
          <w:rFonts w:ascii="宋体" w:hAnsi="宋体"/>
          <w:snapToGrid w:val="0"/>
          <w:color w:val="000000"/>
          <w:kern w:val="0"/>
          <w:sz w:val="20"/>
          <w:lang w:eastAsia="zh-Hans"/>
        </w:rPr>
        <w:t xml:space="preserve"> 开户银行：   </w:t>
      </w:r>
    </w:p>
    <w:p w14:paraId="41681F91">
      <w:pPr>
        <w:widowControl/>
        <w:adjustRightInd w:val="0"/>
        <w:snapToGrid w:val="0"/>
        <w:spacing w:line="360" w:lineRule="auto"/>
        <w:jc w:val="left"/>
        <w:rPr>
          <w:rFonts w:ascii="黑体" w:hAnsi="Courier New" w:eastAsia="黑体"/>
          <w:b/>
          <w:bCs/>
          <w:sz w:val="36"/>
          <w:szCs w:val="36"/>
        </w:rPr>
      </w:pPr>
      <w:r>
        <w:rPr>
          <w:rFonts w:ascii="宋体" w:hAnsi="宋体"/>
          <w:snapToGrid w:val="0"/>
          <w:color w:val="000000"/>
          <w:kern w:val="0"/>
          <w:sz w:val="20"/>
          <w:lang w:eastAsia="zh-Hans"/>
        </w:rPr>
        <w:t xml:space="preserve">账  号：                            </w:t>
      </w:r>
      <w:r>
        <w:rPr>
          <w:rFonts w:ascii="宋体" w:hAnsi="宋体"/>
          <w:snapToGrid w:val="0"/>
          <w:kern w:val="0"/>
          <w:sz w:val="20"/>
          <w:lang w:eastAsia="zh-Hans"/>
        </w:rPr>
        <w:t xml:space="preserve">        </w:t>
      </w:r>
      <w:r>
        <w:rPr>
          <w:rFonts w:ascii="宋体" w:hAnsi="宋体"/>
          <w:snapToGrid w:val="0"/>
          <w:color w:val="000000"/>
          <w:kern w:val="0"/>
          <w:sz w:val="20"/>
          <w:lang w:eastAsia="zh-Hans"/>
        </w:rPr>
        <w:t xml:space="preserve"> 账 号： </w:t>
      </w:r>
    </w:p>
    <w:p w14:paraId="1AABC4DC">
      <w:pPr>
        <w:pStyle w:val="78"/>
      </w:pPr>
    </w:p>
    <w:p w14:paraId="5B5352B9">
      <w:pPr>
        <w:pStyle w:val="78"/>
      </w:pPr>
    </w:p>
    <w:p w14:paraId="6A8E64D3">
      <w:bookmarkStart w:id="25" w:name="_Toc47976615"/>
      <w:bookmarkStart w:id="26" w:name="_Toc5925"/>
      <w:r>
        <w:rPr>
          <w:rFonts w:hint="eastAsia"/>
        </w:rPr>
        <w:br w:type="page"/>
      </w:r>
    </w:p>
    <w:p w14:paraId="6866844B">
      <w:pPr>
        <w:pStyle w:val="73"/>
      </w:pPr>
      <w:r>
        <w:rPr>
          <w:rFonts w:hint="eastAsia"/>
        </w:rPr>
        <w:t>第四部分　</w:t>
      </w:r>
      <w:bookmarkEnd w:id="25"/>
      <w:r>
        <w:rPr>
          <w:rFonts w:hint="eastAsia"/>
        </w:rPr>
        <w:t>投标文件附件</w:t>
      </w:r>
      <w:bookmarkEnd w:id="26"/>
    </w:p>
    <w:p w14:paraId="7567C649">
      <w:pPr>
        <w:pStyle w:val="73"/>
        <w:jc w:val="left"/>
        <w:rPr>
          <w:rFonts w:ascii="宋体" w:hAnsi="宋体" w:eastAsia="宋体" w:cs="宋体"/>
          <w:sz w:val="32"/>
          <w:szCs w:val="32"/>
        </w:rPr>
      </w:pPr>
      <w:bookmarkStart w:id="27" w:name="_Toc4225"/>
      <w:bookmarkStart w:id="28" w:name="_Toc47976616"/>
      <w:r>
        <w:rPr>
          <w:rFonts w:hint="eastAsia" w:ascii="宋体" w:hAnsi="宋体" w:eastAsia="宋体" w:cs="宋体"/>
          <w:sz w:val="32"/>
          <w:szCs w:val="32"/>
        </w:rPr>
        <w:t>附件</w:t>
      </w:r>
      <w:bookmarkEnd w:id="27"/>
      <w:bookmarkEnd w:id="28"/>
      <w:r>
        <w:rPr>
          <w:rFonts w:hint="eastAsia" w:ascii="宋体" w:hAnsi="宋体" w:eastAsia="宋体" w:cs="宋体"/>
          <w:sz w:val="32"/>
          <w:szCs w:val="32"/>
        </w:rPr>
        <w:t>1</w:t>
      </w:r>
    </w:p>
    <w:p w14:paraId="2277ADAA">
      <w:pPr>
        <w:keepNext/>
        <w:keepLines/>
        <w:jc w:val="center"/>
        <w:outlineLvl w:val="2"/>
        <w:rPr>
          <w:rFonts w:ascii="宋体" w:hAnsi="宋体" w:cs="宋体"/>
          <w:b/>
          <w:bCs/>
          <w:color w:val="000000"/>
          <w:sz w:val="32"/>
          <w:szCs w:val="32"/>
        </w:rPr>
      </w:pPr>
      <w:r>
        <w:rPr>
          <w:rFonts w:hint="eastAsia" w:ascii="宋体" w:hAnsi="宋体" w:cs="宋体"/>
          <w:b/>
          <w:bCs/>
          <w:color w:val="000000"/>
          <w:sz w:val="32"/>
          <w:szCs w:val="32"/>
        </w:rPr>
        <w:t>投标函</w:t>
      </w:r>
    </w:p>
    <w:p w14:paraId="4F70221F">
      <w:pPr>
        <w:spacing w:line="360" w:lineRule="auto"/>
        <w:ind w:firstLine="480" w:firstLineChars="200"/>
        <w:rPr>
          <w:rFonts w:ascii="宋体" w:hAnsi="宋体"/>
          <w:color w:val="000000"/>
          <w:sz w:val="24"/>
          <w:szCs w:val="24"/>
        </w:rPr>
      </w:pPr>
      <w:r>
        <w:rPr>
          <w:rFonts w:hint="eastAsia" w:ascii="宋体" w:hAnsi="宋体"/>
          <w:color w:val="000000"/>
          <w:sz w:val="24"/>
          <w:szCs w:val="24"/>
        </w:rPr>
        <w:t>致：中国重汽集团</w:t>
      </w:r>
      <w:r>
        <w:rPr>
          <w:rFonts w:hint="eastAsia" w:ascii="宋体" w:hAnsi="宋体"/>
          <w:color w:val="000000"/>
          <w:sz w:val="24"/>
          <w:szCs w:val="24"/>
          <w:u w:val="single"/>
        </w:rPr>
        <w:t xml:space="preserve">            </w:t>
      </w:r>
      <w:r>
        <w:rPr>
          <w:rFonts w:hint="eastAsia" w:ascii="宋体" w:hAnsi="宋体"/>
          <w:color w:val="000000"/>
          <w:sz w:val="24"/>
          <w:szCs w:val="24"/>
        </w:rPr>
        <w:t>有限公司：</w:t>
      </w:r>
    </w:p>
    <w:p w14:paraId="234AA49D">
      <w:pPr>
        <w:spacing w:line="360" w:lineRule="auto"/>
        <w:ind w:firstLine="480" w:firstLineChars="200"/>
        <w:rPr>
          <w:rFonts w:ascii="宋体" w:hAnsi="宋体"/>
          <w:color w:val="000000"/>
          <w:sz w:val="24"/>
          <w:szCs w:val="24"/>
        </w:rPr>
      </w:pPr>
      <w:r>
        <w:rPr>
          <w:rFonts w:hint="eastAsia" w:ascii="宋体" w:hAnsi="宋体"/>
          <w:color w:val="000000"/>
          <w:sz w:val="24"/>
          <w:szCs w:val="24"/>
        </w:rPr>
        <w:t>根据贵方</w:t>
      </w:r>
      <w:r>
        <w:rPr>
          <w:rFonts w:hint="eastAsia" w:ascii="宋体" w:hAnsi="宋体"/>
          <w:color w:val="000000"/>
          <w:sz w:val="24"/>
          <w:szCs w:val="24"/>
          <w:u w:val="single"/>
        </w:rPr>
        <w:t xml:space="preserve">                       </w:t>
      </w:r>
      <w:r>
        <w:rPr>
          <w:rFonts w:hint="eastAsia" w:ascii="宋体" w:hAnsi="宋体"/>
          <w:bCs/>
          <w:snapToGrid w:val="0"/>
          <w:color w:val="000000"/>
          <w:kern w:val="0"/>
          <w:sz w:val="24"/>
          <w:szCs w:val="24"/>
        </w:rPr>
        <w:t>招标公告</w:t>
      </w:r>
      <w:r>
        <w:rPr>
          <w:rFonts w:hint="eastAsia" w:ascii="宋体" w:hAnsi="宋体"/>
          <w:color w:val="000000"/>
          <w:sz w:val="24"/>
          <w:szCs w:val="24"/>
        </w:rPr>
        <w:t>，</w:t>
      </w:r>
      <w:r>
        <w:rPr>
          <w:rFonts w:ascii="宋体" w:hAnsi="宋体"/>
          <w:b/>
          <w:color w:val="000000"/>
          <w:sz w:val="24"/>
          <w:szCs w:val="24"/>
          <w:u w:val="single"/>
        </w:rPr>
        <w:t xml:space="preserve">            </w:t>
      </w:r>
      <w:r>
        <w:rPr>
          <w:rFonts w:hint="eastAsia" w:ascii="宋体" w:hAnsi="宋体"/>
          <w:color w:val="000000"/>
          <w:sz w:val="24"/>
          <w:szCs w:val="24"/>
        </w:rPr>
        <w:t>投标公司，</w:t>
      </w:r>
      <w:r>
        <w:rPr>
          <w:rFonts w:ascii="宋体" w:hAnsi="宋体"/>
          <w:color w:val="000000"/>
          <w:sz w:val="24"/>
          <w:szCs w:val="24"/>
        </w:rPr>
        <w:t xml:space="preserve"> </w:t>
      </w:r>
      <w:r>
        <w:rPr>
          <w:rFonts w:hint="eastAsia" w:ascii="宋体" w:hAnsi="宋体"/>
          <w:color w:val="000000"/>
          <w:sz w:val="24"/>
          <w:szCs w:val="24"/>
        </w:rPr>
        <w:t>法人代表人为</w:t>
      </w:r>
      <w:r>
        <w:rPr>
          <w:rFonts w:ascii="宋体" w:hAnsi="宋体"/>
          <w:color w:val="000000"/>
          <w:sz w:val="24"/>
          <w:szCs w:val="24"/>
          <w:u w:val="single"/>
        </w:rPr>
        <w:t xml:space="preserve">         </w:t>
      </w:r>
      <w:r>
        <w:rPr>
          <w:rFonts w:hint="eastAsia" w:ascii="宋体" w:hAnsi="宋体"/>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提交纸质投标文件：资质证明文件、商务文件和技术文件正本</w:t>
      </w:r>
      <w:r>
        <w:rPr>
          <w:rFonts w:hint="eastAsia" w:ascii="宋体" w:hAnsi="宋体"/>
          <w:color w:val="000000"/>
          <w:sz w:val="24"/>
          <w:szCs w:val="24"/>
          <w:u w:val="single"/>
        </w:rPr>
        <w:t xml:space="preserve">  </w:t>
      </w:r>
      <w:r>
        <w:rPr>
          <w:rFonts w:hint="eastAsia" w:ascii="宋体" w:hAnsi="宋体"/>
          <w:color w:val="000000"/>
          <w:sz w:val="24"/>
          <w:szCs w:val="24"/>
        </w:rPr>
        <w:t>份、副本</w:t>
      </w:r>
      <w:r>
        <w:rPr>
          <w:rFonts w:hint="eastAsia" w:ascii="宋体" w:hAnsi="宋体"/>
          <w:color w:val="000000"/>
          <w:sz w:val="24"/>
          <w:szCs w:val="24"/>
          <w:u w:val="single"/>
        </w:rPr>
        <w:t xml:space="preserve">  </w:t>
      </w:r>
      <w:r>
        <w:rPr>
          <w:rFonts w:hint="eastAsia" w:ascii="宋体" w:hAnsi="宋体"/>
          <w:color w:val="000000"/>
          <w:sz w:val="24"/>
          <w:szCs w:val="24"/>
        </w:rPr>
        <w:t>份；电子版投标文件一份。</w:t>
      </w:r>
    </w:p>
    <w:p w14:paraId="4AFC0CC8">
      <w:pPr>
        <w:spacing w:line="360" w:lineRule="auto"/>
        <w:ind w:firstLine="480" w:firstLineChars="200"/>
        <w:rPr>
          <w:rFonts w:ascii="宋体" w:hAnsi="宋体"/>
          <w:color w:val="000000"/>
          <w:sz w:val="24"/>
          <w:szCs w:val="24"/>
        </w:rPr>
      </w:pPr>
      <w:r>
        <w:rPr>
          <w:rFonts w:hint="eastAsia" w:ascii="宋体" w:hAnsi="宋体"/>
          <w:color w:val="000000"/>
          <w:sz w:val="24"/>
          <w:szCs w:val="24"/>
        </w:rPr>
        <w:t>据此函，签字代表宣布同意如下：</w:t>
      </w:r>
    </w:p>
    <w:p w14:paraId="7B5E30FC">
      <w:pPr>
        <w:spacing w:line="360" w:lineRule="auto"/>
        <w:ind w:firstLine="480" w:firstLineChars="200"/>
        <w:rPr>
          <w:rFonts w:ascii="宋体" w:hAnsi="宋体"/>
          <w:color w:val="000000"/>
          <w:sz w:val="24"/>
          <w:szCs w:val="24"/>
        </w:rPr>
      </w:pPr>
      <w:r>
        <w:rPr>
          <w:rFonts w:ascii="宋体" w:hAnsi="宋体"/>
          <w:color w:val="000000"/>
          <w:sz w:val="24"/>
          <w:szCs w:val="24"/>
        </w:rPr>
        <w:t>1</w:t>
      </w:r>
      <w:r>
        <w:rPr>
          <w:rFonts w:hint="eastAsia" w:ascii="宋体" w:hAnsi="宋体"/>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64F62AB8">
      <w:pPr>
        <w:spacing w:line="360" w:lineRule="auto"/>
        <w:ind w:firstLine="480" w:firstLineChars="200"/>
        <w:rPr>
          <w:rFonts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.投标人在投标之前已经与贵方进行了充分的沟通，完全理解并接受招标文件的各项规定和要求，对招标文件的合理性、合法性不再有异议。</w:t>
      </w:r>
    </w:p>
    <w:p w14:paraId="623B436C">
      <w:pPr>
        <w:spacing w:line="360" w:lineRule="auto"/>
        <w:ind w:firstLine="480" w:firstLineChars="200"/>
        <w:rPr>
          <w:rFonts w:ascii="宋体" w:hAnsi="宋体"/>
          <w:color w:val="000000"/>
          <w:sz w:val="24"/>
          <w:szCs w:val="24"/>
        </w:rPr>
      </w:pPr>
      <w:r>
        <w:rPr>
          <w:rFonts w:ascii="宋体" w:hAnsi="宋体"/>
          <w:color w:val="000000"/>
          <w:sz w:val="24"/>
          <w:szCs w:val="24"/>
        </w:rPr>
        <w:t>3</w:t>
      </w:r>
      <w:r>
        <w:rPr>
          <w:rFonts w:hint="eastAsia" w:ascii="宋体" w:hAnsi="宋体"/>
          <w:color w:val="000000"/>
          <w:sz w:val="24"/>
          <w:szCs w:val="24"/>
        </w:rPr>
        <w:t>.本投标有效期自开标日起</w:t>
      </w:r>
      <w:r>
        <w:rPr>
          <w:rFonts w:ascii="宋体" w:hAnsi="宋体"/>
          <w:bCs/>
          <w:color w:val="000000"/>
          <w:sz w:val="24"/>
          <w:szCs w:val="24"/>
          <w:u w:val="single"/>
        </w:rPr>
        <w:t xml:space="preserve"> </w:t>
      </w:r>
      <w:r>
        <w:rPr>
          <w:rFonts w:hint="eastAsia" w:ascii="宋体" w:hAnsi="宋体"/>
          <w:bCs/>
          <w:color w:val="000000"/>
          <w:sz w:val="24"/>
          <w:szCs w:val="24"/>
          <w:u w:val="single"/>
        </w:rPr>
        <w:t xml:space="preserve"> </w:t>
      </w:r>
      <w:r>
        <w:rPr>
          <w:rFonts w:hint="eastAsia" w:ascii="宋体" w:hAnsi="宋体"/>
          <w:color w:val="000000"/>
          <w:sz w:val="24"/>
          <w:szCs w:val="24"/>
        </w:rPr>
        <w:t>个日历日。</w:t>
      </w:r>
    </w:p>
    <w:p w14:paraId="5D192FCB">
      <w:pPr>
        <w:spacing w:line="360" w:lineRule="auto"/>
        <w:ind w:firstLine="480" w:firstLineChars="200"/>
        <w:rPr>
          <w:rFonts w:ascii="宋体" w:hAnsi="宋体"/>
          <w:color w:val="000000"/>
          <w:sz w:val="24"/>
          <w:szCs w:val="24"/>
        </w:rPr>
      </w:pPr>
      <w:r>
        <w:rPr>
          <w:rFonts w:ascii="宋体" w:hAnsi="宋体"/>
          <w:color w:val="000000"/>
          <w:sz w:val="24"/>
          <w:szCs w:val="24"/>
        </w:rPr>
        <w:t>4</w:t>
      </w:r>
      <w:r>
        <w:rPr>
          <w:rFonts w:hint="eastAsia" w:ascii="宋体" w:hAnsi="宋体"/>
          <w:color w:val="000000"/>
          <w:sz w:val="24"/>
          <w:szCs w:val="24"/>
        </w:rPr>
        <w:t>.如中标，本投标文件至本项目合同履行完毕止均保持有效，本投标人将按“招标文件”及政府采购法律、法规的规定履行合同责任和义务。</w:t>
      </w:r>
    </w:p>
    <w:p w14:paraId="24E64748">
      <w:pPr>
        <w:spacing w:line="360" w:lineRule="auto"/>
        <w:ind w:firstLine="480" w:firstLineChars="200"/>
        <w:rPr>
          <w:rFonts w:ascii="宋体" w:hAnsi="宋体"/>
          <w:color w:val="000000"/>
          <w:sz w:val="24"/>
          <w:szCs w:val="24"/>
        </w:rPr>
      </w:pPr>
      <w:r>
        <w:rPr>
          <w:rFonts w:ascii="宋体" w:hAnsi="宋体"/>
          <w:color w:val="000000"/>
          <w:sz w:val="24"/>
          <w:szCs w:val="24"/>
        </w:rPr>
        <w:t>5</w:t>
      </w:r>
      <w:r>
        <w:rPr>
          <w:rFonts w:hint="eastAsia" w:ascii="宋体" w:hAnsi="宋体"/>
          <w:color w:val="000000"/>
          <w:sz w:val="24"/>
          <w:szCs w:val="24"/>
        </w:rPr>
        <w:t>.投标人同意按照贵方要求提供与投标有关的一切数据或资料。</w:t>
      </w:r>
    </w:p>
    <w:p w14:paraId="5AE9227B">
      <w:pPr>
        <w:spacing w:line="360" w:lineRule="auto"/>
        <w:ind w:firstLine="480" w:firstLineChars="200"/>
        <w:rPr>
          <w:rFonts w:ascii="宋体" w:hAnsi="宋体"/>
          <w:color w:val="000000"/>
          <w:sz w:val="24"/>
          <w:szCs w:val="24"/>
        </w:rPr>
      </w:pPr>
      <w:r>
        <w:rPr>
          <w:rFonts w:ascii="宋体" w:hAnsi="宋体"/>
          <w:color w:val="000000"/>
          <w:sz w:val="24"/>
          <w:szCs w:val="24"/>
        </w:rPr>
        <w:t>6</w:t>
      </w:r>
      <w:r>
        <w:rPr>
          <w:rFonts w:hint="eastAsia" w:ascii="宋体" w:hAnsi="宋体"/>
          <w:color w:val="000000"/>
          <w:sz w:val="24"/>
          <w:szCs w:val="24"/>
        </w:rPr>
        <w:t>.与本投标有关的一切正式往来信函请寄：</w:t>
      </w:r>
    </w:p>
    <w:p w14:paraId="151D2F30">
      <w:pPr>
        <w:spacing w:line="360" w:lineRule="auto"/>
        <w:ind w:firstLine="480" w:firstLineChars="200"/>
        <w:rPr>
          <w:rFonts w:ascii="宋体" w:hAnsi="宋体"/>
          <w:color w:val="000000"/>
          <w:sz w:val="24"/>
          <w:szCs w:val="24"/>
        </w:rPr>
      </w:pPr>
      <w:r>
        <w:rPr>
          <w:rFonts w:hint="eastAsia" w:ascii="宋体" w:hAnsi="宋体"/>
          <w:color w:val="000000"/>
          <w:sz w:val="24"/>
          <w:szCs w:val="24"/>
        </w:rPr>
        <w:t>地址：</w:t>
      </w:r>
      <w:r>
        <w:rPr>
          <w:rFonts w:ascii="宋体" w:hAnsi="宋体"/>
          <w:color w:val="000000"/>
          <w:sz w:val="24"/>
          <w:szCs w:val="24"/>
        </w:rPr>
        <w:t xml:space="preserve">                             </w:t>
      </w:r>
    </w:p>
    <w:p w14:paraId="44A9EDDE">
      <w:pPr>
        <w:spacing w:line="360" w:lineRule="auto"/>
        <w:ind w:firstLine="480" w:firstLineChars="200"/>
        <w:rPr>
          <w:rFonts w:ascii="宋体" w:hAnsi="宋体"/>
          <w:color w:val="000000"/>
          <w:sz w:val="24"/>
          <w:szCs w:val="24"/>
        </w:rPr>
      </w:pPr>
      <w:r>
        <w:rPr>
          <w:rFonts w:hint="eastAsia" w:ascii="宋体" w:hAnsi="宋体"/>
          <w:color w:val="000000"/>
          <w:sz w:val="24"/>
          <w:szCs w:val="24"/>
        </w:rPr>
        <w:t>邮编：</w:t>
      </w:r>
      <w:r>
        <w:rPr>
          <w:rFonts w:ascii="宋体" w:hAnsi="宋体"/>
          <w:color w:val="000000"/>
          <w:sz w:val="24"/>
          <w:szCs w:val="24"/>
        </w:rPr>
        <w:t xml:space="preserve">        </w:t>
      </w:r>
    </w:p>
    <w:p w14:paraId="445942B1">
      <w:pPr>
        <w:spacing w:line="360" w:lineRule="auto"/>
        <w:ind w:firstLine="480" w:firstLineChars="200"/>
        <w:rPr>
          <w:rFonts w:ascii="宋体" w:hAnsi="宋体"/>
          <w:color w:val="000000"/>
          <w:sz w:val="24"/>
          <w:szCs w:val="24"/>
        </w:rPr>
      </w:pPr>
      <w:r>
        <w:rPr>
          <w:rFonts w:hint="eastAsia" w:ascii="宋体" w:hAnsi="宋体"/>
          <w:color w:val="000000"/>
          <w:sz w:val="24"/>
          <w:szCs w:val="24"/>
        </w:rPr>
        <w:t>电话：</w:t>
      </w:r>
      <w:r>
        <w:rPr>
          <w:rFonts w:ascii="宋体" w:hAnsi="宋体"/>
          <w:color w:val="000000"/>
          <w:sz w:val="24"/>
          <w:szCs w:val="24"/>
        </w:rPr>
        <w:t xml:space="preserve">        </w:t>
      </w:r>
      <w:r>
        <w:rPr>
          <w:rFonts w:hint="eastAsia" w:ascii="宋体" w:hAnsi="宋体"/>
          <w:color w:val="000000"/>
          <w:sz w:val="24"/>
          <w:szCs w:val="24"/>
        </w:rPr>
        <w:t>传真：</w:t>
      </w:r>
      <w:r>
        <w:rPr>
          <w:rFonts w:ascii="宋体" w:hAnsi="宋体"/>
          <w:color w:val="000000"/>
          <w:sz w:val="24"/>
          <w:szCs w:val="24"/>
        </w:rPr>
        <w:t xml:space="preserve">                   </w:t>
      </w:r>
    </w:p>
    <w:p w14:paraId="64B0AE6A">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投标人代表姓名：</w:t>
      </w:r>
      <w:r>
        <w:rPr>
          <w:rFonts w:hint="eastAsia" w:ascii="宋体" w:hAnsi="宋体"/>
          <w:color w:val="000000"/>
          <w:sz w:val="24"/>
          <w:szCs w:val="24"/>
          <w:u w:val="single"/>
        </w:rPr>
        <w:t xml:space="preserve">         </w:t>
      </w:r>
      <w:r>
        <w:rPr>
          <w:rFonts w:hint="eastAsia" w:ascii="宋体" w:hAnsi="宋体"/>
          <w:color w:val="000000"/>
          <w:sz w:val="24"/>
          <w:szCs w:val="24"/>
        </w:rPr>
        <w:t>职务：</w:t>
      </w:r>
      <w:r>
        <w:rPr>
          <w:rFonts w:ascii="宋体" w:hAnsi="宋体"/>
          <w:color w:val="000000"/>
          <w:sz w:val="24"/>
          <w:szCs w:val="24"/>
        </w:rPr>
        <w:t xml:space="preserve">          </w:t>
      </w:r>
    </w:p>
    <w:p w14:paraId="627E7A31">
      <w:pPr>
        <w:spacing w:line="360" w:lineRule="auto"/>
        <w:ind w:firstLine="480" w:firstLineChars="200"/>
        <w:rPr>
          <w:rFonts w:ascii="宋体" w:hAnsi="宋体"/>
          <w:color w:val="000000"/>
          <w:sz w:val="24"/>
          <w:szCs w:val="24"/>
        </w:rPr>
      </w:pPr>
      <w:r>
        <w:rPr>
          <w:rFonts w:hint="eastAsia" w:ascii="宋体" w:hAnsi="宋体"/>
          <w:color w:val="000000"/>
          <w:sz w:val="24"/>
          <w:szCs w:val="24"/>
        </w:rPr>
        <w:t>开户银行：</w:t>
      </w:r>
      <w:r>
        <w:rPr>
          <w:rFonts w:ascii="宋体" w:hAnsi="宋体"/>
          <w:color w:val="000000"/>
          <w:sz w:val="24"/>
          <w:szCs w:val="24"/>
        </w:rPr>
        <w:t xml:space="preserve">                   </w:t>
      </w:r>
    </w:p>
    <w:p w14:paraId="534C8555">
      <w:pPr>
        <w:spacing w:line="360" w:lineRule="auto"/>
        <w:ind w:firstLine="480" w:firstLineChars="200"/>
        <w:rPr>
          <w:rFonts w:ascii="宋体" w:hAnsi="宋体"/>
          <w:color w:val="000000"/>
          <w:sz w:val="24"/>
          <w:szCs w:val="24"/>
        </w:rPr>
      </w:pPr>
      <w:r>
        <w:rPr>
          <w:rFonts w:hint="eastAsia" w:ascii="宋体" w:hAnsi="宋体"/>
          <w:color w:val="000000"/>
          <w:sz w:val="24"/>
          <w:szCs w:val="24"/>
        </w:rPr>
        <w:t>银行帐号：</w:t>
      </w:r>
      <w:r>
        <w:rPr>
          <w:rFonts w:ascii="宋体" w:hAnsi="宋体"/>
          <w:color w:val="000000"/>
          <w:sz w:val="24"/>
          <w:szCs w:val="24"/>
        </w:rPr>
        <w:t xml:space="preserve">                   </w:t>
      </w:r>
    </w:p>
    <w:p w14:paraId="32B83196">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hint="eastAsia" w:ascii="宋体" w:hAnsi="宋体"/>
          <w:bCs/>
          <w:color w:val="000000"/>
          <w:sz w:val="24"/>
          <w:szCs w:val="24"/>
        </w:rPr>
        <w:t>盖章）</w:t>
      </w:r>
      <w:r>
        <w:rPr>
          <w:rFonts w:ascii="宋体" w:hAnsi="宋体"/>
          <w:color w:val="000000"/>
          <w:sz w:val="24"/>
          <w:szCs w:val="24"/>
        </w:rPr>
        <w:t xml:space="preserve">: </w:t>
      </w:r>
    </w:p>
    <w:p w14:paraId="2BF9BE35">
      <w:pPr>
        <w:spacing w:line="360" w:lineRule="auto"/>
        <w:ind w:firstLine="480" w:firstLineChars="200"/>
        <w:rPr>
          <w:rFonts w:ascii="宋体" w:hAnsi="宋体"/>
          <w:color w:val="000000"/>
          <w:sz w:val="24"/>
          <w:szCs w:val="24"/>
        </w:rPr>
      </w:pPr>
      <w:r>
        <w:rPr>
          <w:rFonts w:hint="eastAsia" w:ascii="宋体" w:hAnsi="宋体"/>
          <w:color w:val="000000"/>
          <w:sz w:val="24"/>
          <w:szCs w:val="24"/>
        </w:rPr>
        <w:t>授权代表签字</w:t>
      </w:r>
      <w:r>
        <w:rPr>
          <w:rFonts w:hint="eastAsia" w:ascii="宋体" w:hAnsi="宋体"/>
          <w:bCs/>
          <w:color w:val="000000"/>
          <w:sz w:val="24"/>
          <w:szCs w:val="24"/>
        </w:rPr>
        <w:t>：</w:t>
      </w:r>
    </w:p>
    <w:p w14:paraId="1D596702">
      <w:pPr>
        <w:spacing w:line="360" w:lineRule="auto"/>
        <w:ind w:firstLine="480" w:firstLineChars="200"/>
        <w:rPr>
          <w:rFonts w:ascii="宋体" w:hAnsi="宋体"/>
          <w:color w:val="000000"/>
          <w:sz w:val="24"/>
          <w:szCs w:val="24"/>
        </w:rPr>
      </w:pPr>
      <w:r>
        <w:rPr>
          <w:rFonts w:hint="eastAsia" w:ascii="宋体" w:hAnsi="宋体"/>
          <w:color w:val="000000"/>
          <w:sz w:val="24"/>
          <w:szCs w:val="24"/>
        </w:rPr>
        <w:t>日期：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352789C9">
      <w:pPr>
        <w:rPr>
          <w:rFonts w:ascii="黑体" w:hAnsi="Calibri" w:eastAsia="黑体"/>
          <w:color w:val="000000"/>
          <w:sz w:val="24"/>
          <w:szCs w:val="24"/>
        </w:rPr>
      </w:pPr>
    </w:p>
    <w:p w14:paraId="089BB556">
      <w:pPr>
        <w:rPr>
          <w:rFonts w:ascii="宋体"/>
          <w:b/>
          <w:color w:val="000000"/>
          <w:szCs w:val="24"/>
        </w:rPr>
      </w:pPr>
    </w:p>
    <w:p w14:paraId="750F50DF">
      <w:pPr>
        <w:pStyle w:val="74"/>
        <w:numPr>
          <w:ilvl w:val="0"/>
          <w:numId w:val="0"/>
        </w:numPr>
        <w:rPr>
          <w:rFonts w:ascii="宋体" w:hAnsi="宋体" w:eastAsia="宋体" w:cs="宋体"/>
          <w:sz w:val="32"/>
          <w:szCs w:val="32"/>
          <w:highlight w:val="yellow"/>
        </w:rPr>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pPr>
      <w:bookmarkStart w:id="29" w:name="_Toc47976618"/>
      <w:bookmarkStart w:id="30" w:name="_Toc29366869"/>
      <w:bookmarkStart w:id="31" w:name="_Toc29366865"/>
    </w:p>
    <w:p w14:paraId="717F2F65">
      <w:pPr>
        <w:pStyle w:val="74"/>
        <w:numPr>
          <w:ilvl w:val="0"/>
          <w:numId w:val="0"/>
        </w:numPr>
        <w:rPr>
          <w:rFonts w:ascii="宋体" w:hAnsi="宋体" w:eastAsia="宋体" w:cs="宋体"/>
          <w:sz w:val="32"/>
          <w:szCs w:val="32"/>
        </w:rPr>
      </w:pPr>
      <w:r>
        <w:rPr>
          <w:rFonts w:hint="eastAsia" w:ascii="宋体" w:hAnsi="宋体" w:eastAsia="宋体" w:cs="宋体"/>
          <w:sz w:val="32"/>
          <w:szCs w:val="32"/>
        </w:rPr>
        <w:t>附件2</w:t>
      </w:r>
    </w:p>
    <w:p w14:paraId="627CBB96">
      <w:pPr>
        <w:rPr>
          <w:rFonts w:ascii="宋体" w:hAnsi="宋体"/>
        </w:rPr>
      </w:pPr>
    </w:p>
    <w:p w14:paraId="283806BC">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645E8FEA">
      <w:pPr>
        <w:rPr>
          <w:rFonts w:ascii="宋体" w:hAnsi="宋体"/>
        </w:rPr>
      </w:pPr>
    </w:p>
    <w:p w14:paraId="4BF1742C">
      <w:pPr>
        <w:rPr>
          <w:rFonts w:ascii="宋体" w:hAnsi="宋体"/>
          <w:szCs w:val="21"/>
        </w:rPr>
      </w:pPr>
      <w:r>
        <w:rPr>
          <w:rFonts w:hint="eastAsia" w:ascii="宋体" w:hAnsi="宋体"/>
          <w:szCs w:val="21"/>
        </w:rPr>
        <w:t>日期：  年   月   日</w:t>
      </w:r>
    </w:p>
    <w:p w14:paraId="5ED82A19">
      <w:pPr>
        <w:jc w:val="center"/>
        <w:rPr>
          <w:rFonts w:ascii="黑体" w:eastAsia="黑体"/>
          <w:sz w:val="30"/>
        </w:rPr>
      </w:pPr>
      <w:r>
        <w:rPr>
          <w:rFonts w:hint="eastAsia" w:ascii="黑体" w:eastAsia="黑体"/>
          <w:sz w:val="30"/>
        </w:rPr>
        <w:t>投标文件目录</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44C8C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4B7D15C">
            <w:pPr>
              <w:jc w:val="center"/>
              <w:rPr>
                <w:sz w:val="28"/>
              </w:rPr>
            </w:pPr>
            <w:r>
              <w:rPr>
                <w:rFonts w:hint="eastAsia"/>
                <w:sz w:val="28"/>
              </w:rPr>
              <w:t>序号</w:t>
            </w:r>
          </w:p>
        </w:tc>
        <w:tc>
          <w:tcPr>
            <w:tcW w:w="6520" w:type="dxa"/>
            <w:vAlign w:val="center"/>
          </w:tcPr>
          <w:p w14:paraId="11841B35">
            <w:pPr>
              <w:jc w:val="center"/>
              <w:rPr>
                <w:sz w:val="28"/>
              </w:rPr>
            </w:pPr>
            <w:r>
              <w:rPr>
                <w:rFonts w:hint="eastAsia"/>
                <w:sz w:val="28"/>
              </w:rPr>
              <w:t>主要内容</w:t>
            </w:r>
          </w:p>
        </w:tc>
        <w:tc>
          <w:tcPr>
            <w:tcW w:w="1276" w:type="dxa"/>
            <w:vAlign w:val="center"/>
          </w:tcPr>
          <w:p w14:paraId="1042F35F">
            <w:pPr>
              <w:jc w:val="center"/>
              <w:rPr>
                <w:sz w:val="28"/>
              </w:rPr>
            </w:pPr>
            <w:r>
              <w:rPr>
                <w:rFonts w:hint="eastAsia"/>
                <w:sz w:val="28"/>
              </w:rPr>
              <w:t>索引</w:t>
            </w:r>
          </w:p>
        </w:tc>
      </w:tr>
      <w:tr w14:paraId="79464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523544A">
            <w:pPr>
              <w:jc w:val="center"/>
            </w:pPr>
          </w:p>
        </w:tc>
        <w:tc>
          <w:tcPr>
            <w:tcW w:w="6520" w:type="dxa"/>
            <w:vAlign w:val="center"/>
          </w:tcPr>
          <w:p w14:paraId="34300798">
            <w:pPr>
              <w:jc w:val="center"/>
            </w:pPr>
          </w:p>
        </w:tc>
        <w:tc>
          <w:tcPr>
            <w:tcW w:w="1276" w:type="dxa"/>
            <w:vAlign w:val="center"/>
          </w:tcPr>
          <w:p w14:paraId="25112375">
            <w:pPr>
              <w:jc w:val="center"/>
            </w:pPr>
          </w:p>
        </w:tc>
      </w:tr>
      <w:tr w14:paraId="33954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839E975">
            <w:pPr>
              <w:jc w:val="center"/>
            </w:pPr>
          </w:p>
        </w:tc>
        <w:tc>
          <w:tcPr>
            <w:tcW w:w="6520" w:type="dxa"/>
            <w:vAlign w:val="center"/>
          </w:tcPr>
          <w:p w14:paraId="055EB4F5">
            <w:pPr>
              <w:jc w:val="center"/>
            </w:pPr>
          </w:p>
        </w:tc>
        <w:tc>
          <w:tcPr>
            <w:tcW w:w="1276" w:type="dxa"/>
            <w:vAlign w:val="center"/>
          </w:tcPr>
          <w:p w14:paraId="6B68CDEA">
            <w:pPr>
              <w:jc w:val="center"/>
            </w:pPr>
          </w:p>
        </w:tc>
      </w:tr>
      <w:tr w14:paraId="29FE8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A1370BE">
            <w:pPr>
              <w:jc w:val="center"/>
            </w:pPr>
          </w:p>
        </w:tc>
        <w:tc>
          <w:tcPr>
            <w:tcW w:w="6520" w:type="dxa"/>
            <w:vAlign w:val="center"/>
          </w:tcPr>
          <w:p w14:paraId="0F7D05D7">
            <w:pPr>
              <w:jc w:val="center"/>
            </w:pPr>
          </w:p>
        </w:tc>
        <w:tc>
          <w:tcPr>
            <w:tcW w:w="1276" w:type="dxa"/>
            <w:vAlign w:val="center"/>
          </w:tcPr>
          <w:p w14:paraId="50C84212">
            <w:pPr>
              <w:jc w:val="center"/>
            </w:pPr>
          </w:p>
        </w:tc>
      </w:tr>
      <w:tr w14:paraId="74C8F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0BF90BA">
            <w:pPr>
              <w:jc w:val="center"/>
            </w:pPr>
          </w:p>
        </w:tc>
        <w:tc>
          <w:tcPr>
            <w:tcW w:w="6520" w:type="dxa"/>
            <w:vAlign w:val="center"/>
          </w:tcPr>
          <w:p w14:paraId="00194A3D">
            <w:pPr>
              <w:jc w:val="center"/>
            </w:pPr>
          </w:p>
        </w:tc>
        <w:tc>
          <w:tcPr>
            <w:tcW w:w="1276" w:type="dxa"/>
            <w:vAlign w:val="center"/>
          </w:tcPr>
          <w:p w14:paraId="609AE3F0">
            <w:pPr>
              <w:jc w:val="center"/>
            </w:pPr>
          </w:p>
        </w:tc>
      </w:tr>
      <w:tr w14:paraId="692DD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4F30C37">
            <w:pPr>
              <w:jc w:val="center"/>
            </w:pPr>
          </w:p>
        </w:tc>
        <w:tc>
          <w:tcPr>
            <w:tcW w:w="6520" w:type="dxa"/>
            <w:vAlign w:val="center"/>
          </w:tcPr>
          <w:p w14:paraId="32617B9F">
            <w:pPr>
              <w:jc w:val="center"/>
            </w:pPr>
          </w:p>
        </w:tc>
        <w:tc>
          <w:tcPr>
            <w:tcW w:w="1276" w:type="dxa"/>
            <w:vAlign w:val="center"/>
          </w:tcPr>
          <w:p w14:paraId="3793685D">
            <w:pPr>
              <w:jc w:val="center"/>
            </w:pPr>
          </w:p>
        </w:tc>
      </w:tr>
      <w:tr w14:paraId="5B554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2F9C3A7">
            <w:pPr>
              <w:jc w:val="center"/>
            </w:pPr>
          </w:p>
        </w:tc>
        <w:tc>
          <w:tcPr>
            <w:tcW w:w="6520" w:type="dxa"/>
            <w:vAlign w:val="center"/>
          </w:tcPr>
          <w:p w14:paraId="0B0959EA">
            <w:pPr>
              <w:jc w:val="center"/>
            </w:pPr>
          </w:p>
        </w:tc>
        <w:tc>
          <w:tcPr>
            <w:tcW w:w="1276" w:type="dxa"/>
            <w:vAlign w:val="center"/>
          </w:tcPr>
          <w:p w14:paraId="297C237A">
            <w:pPr>
              <w:jc w:val="center"/>
            </w:pPr>
          </w:p>
        </w:tc>
      </w:tr>
      <w:tr w14:paraId="31A30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4FDBE53">
            <w:pPr>
              <w:jc w:val="center"/>
            </w:pPr>
          </w:p>
        </w:tc>
        <w:tc>
          <w:tcPr>
            <w:tcW w:w="6520" w:type="dxa"/>
            <w:vAlign w:val="center"/>
          </w:tcPr>
          <w:p w14:paraId="44CED39A">
            <w:pPr>
              <w:jc w:val="center"/>
            </w:pPr>
          </w:p>
        </w:tc>
        <w:tc>
          <w:tcPr>
            <w:tcW w:w="1276" w:type="dxa"/>
            <w:vAlign w:val="center"/>
          </w:tcPr>
          <w:p w14:paraId="2A6E55D4">
            <w:pPr>
              <w:jc w:val="center"/>
            </w:pPr>
          </w:p>
        </w:tc>
      </w:tr>
      <w:tr w14:paraId="468C1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768CC8E">
            <w:pPr>
              <w:jc w:val="center"/>
            </w:pPr>
          </w:p>
        </w:tc>
        <w:tc>
          <w:tcPr>
            <w:tcW w:w="6520" w:type="dxa"/>
            <w:vAlign w:val="center"/>
          </w:tcPr>
          <w:p w14:paraId="4F31FEBA">
            <w:pPr>
              <w:jc w:val="center"/>
            </w:pPr>
          </w:p>
        </w:tc>
        <w:tc>
          <w:tcPr>
            <w:tcW w:w="1276" w:type="dxa"/>
            <w:vAlign w:val="center"/>
          </w:tcPr>
          <w:p w14:paraId="45EC54E0">
            <w:pPr>
              <w:jc w:val="center"/>
            </w:pPr>
          </w:p>
        </w:tc>
      </w:tr>
      <w:tr w14:paraId="0C1D7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49EC35C">
            <w:pPr>
              <w:jc w:val="center"/>
            </w:pPr>
          </w:p>
        </w:tc>
        <w:tc>
          <w:tcPr>
            <w:tcW w:w="6520" w:type="dxa"/>
            <w:vAlign w:val="center"/>
          </w:tcPr>
          <w:p w14:paraId="779BF52B">
            <w:pPr>
              <w:jc w:val="center"/>
            </w:pPr>
          </w:p>
        </w:tc>
        <w:tc>
          <w:tcPr>
            <w:tcW w:w="1276" w:type="dxa"/>
            <w:vAlign w:val="center"/>
          </w:tcPr>
          <w:p w14:paraId="7FA15A43">
            <w:pPr>
              <w:jc w:val="center"/>
            </w:pPr>
          </w:p>
        </w:tc>
      </w:tr>
      <w:tr w14:paraId="02282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0C60987">
            <w:pPr>
              <w:jc w:val="center"/>
            </w:pPr>
          </w:p>
        </w:tc>
        <w:tc>
          <w:tcPr>
            <w:tcW w:w="6520" w:type="dxa"/>
            <w:vAlign w:val="center"/>
          </w:tcPr>
          <w:p w14:paraId="3A3FF657">
            <w:pPr>
              <w:jc w:val="center"/>
            </w:pPr>
          </w:p>
        </w:tc>
        <w:tc>
          <w:tcPr>
            <w:tcW w:w="1276" w:type="dxa"/>
            <w:vAlign w:val="center"/>
          </w:tcPr>
          <w:p w14:paraId="6E104E57">
            <w:pPr>
              <w:jc w:val="center"/>
            </w:pPr>
          </w:p>
        </w:tc>
      </w:tr>
    </w:tbl>
    <w:p w14:paraId="1104DA6C">
      <w:pPr>
        <w:rPr>
          <w:rFonts w:ascii="宋体" w:hAnsi="宋体"/>
          <w:sz w:val="24"/>
          <w:szCs w:val="24"/>
        </w:rPr>
      </w:pPr>
      <w:r>
        <w:rPr>
          <w:rFonts w:hint="eastAsia" w:ascii="宋体" w:hAnsi="宋体"/>
          <w:sz w:val="24"/>
          <w:szCs w:val="24"/>
        </w:rPr>
        <w:t>投标人名称（盖章）：              法定代表人或授权代表签字：</w:t>
      </w:r>
    </w:p>
    <w:p w14:paraId="5B3BFAF4">
      <w:pPr>
        <w:rPr>
          <w:rFonts w:ascii="宋体" w:hAnsi="宋体"/>
          <w:sz w:val="24"/>
        </w:rPr>
      </w:pPr>
    </w:p>
    <w:p w14:paraId="25A9E6EE">
      <w:pPr>
        <w:rPr>
          <w:rFonts w:ascii="宋体" w:hAnsi="宋体"/>
          <w:sz w:val="24"/>
        </w:rPr>
      </w:pPr>
      <w:r>
        <w:rPr>
          <w:rFonts w:hint="eastAsia" w:ascii="宋体" w:hAnsi="宋体"/>
          <w:b/>
          <w:sz w:val="24"/>
        </w:rPr>
        <w:t>注：</w:t>
      </w:r>
      <w:r>
        <w:rPr>
          <w:rFonts w:hint="eastAsia" w:ascii="宋体" w:hAnsi="宋体"/>
          <w:sz w:val="24"/>
        </w:rPr>
        <w:t>1.本表填写投标文件主要内容，以用于开标宣读。</w:t>
      </w:r>
    </w:p>
    <w:p w14:paraId="483337C7">
      <w:pPr>
        <w:ind w:firstLine="480"/>
        <w:rPr>
          <w:rFonts w:ascii="宋体" w:hAnsi="宋体"/>
          <w:sz w:val="24"/>
        </w:rPr>
      </w:pPr>
      <w:r>
        <w:rPr>
          <w:rFonts w:hint="eastAsia" w:ascii="宋体" w:hAnsi="宋体"/>
          <w:sz w:val="24"/>
        </w:rPr>
        <w:t>2．“索引”一栏填写该主要内容对应于投标文件的“条款号/页号”。</w:t>
      </w:r>
    </w:p>
    <w:p w14:paraId="4EC18574">
      <w:pPr>
        <w:pStyle w:val="74"/>
        <w:numPr>
          <w:ilvl w:val="0"/>
          <w:numId w:val="0"/>
        </w:numPr>
        <w:rPr>
          <w:rFonts w:ascii="宋体" w:hAnsi="宋体" w:eastAsia="宋体" w:cs="宋体"/>
          <w:sz w:val="32"/>
          <w:szCs w:val="32"/>
          <w:highlight w:val="yellow"/>
        </w:rPr>
        <w:sectPr>
          <w:pgSz w:w="11906" w:h="16838"/>
          <w:pgMar w:top="1701" w:right="1418" w:bottom="1134" w:left="1418" w:header="851" w:footer="992" w:gutter="0"/>
          <w:pgNumType w:fmt="numberInDash" w:start="1"/>
          <w:cols w:space="720" w:num="1"/>
          <w:titlePg/>
          <w:docGrid w:type="lines" w:linePitch="312" w:charSpace="0"/>
        </w:sectPr>
      </w:pPr>
    </w:p>
    <w:p w14:paraId="3DD2D6BB">
      <w:pPr>
        <w:jc w:val="left"/>
        <w:rPr>
          <w:rFonts w:ascii="宋体" w:hAnsi="宋体" w:cs="宋体"/>
          <w:b/>
          <w:bCs/>
          <w:sz w:val="32"/>
          <w:szCs w:val="32"/>
        </w:rPr>
      </w:pPr>
      <w:r>
        <w:rPr>
          <w:rFonts w:hint="eastAsia" w:ascii="宋体" w:hAnsi="宋体" w:cs="宋体"/>
          <w:b/>
          <w:bCs/>
          <w:sz w:val="32"/>
          <w:szCs w:val="32"/>
        </w:rPr>
        <w:t>附件3</w:t>
      </w:r>
    </w:p>
    <w:p w14:paraId="494D8711">
      <w:pPr>
        <w:ind w:firstLine="964" w:firstLineChars="300"/>
        <w:jc w:val="left"/>
        <w:rPr>
          <w:rFonts w:eastAsia="仿宋"/>
          <w:b/>
          <w:sz w:val="44"/>
          <w:szCs w:val="44"/>
        </w:rPr>
      </w:pPr>
      <w:r>
        <w:rPr>
          <w:rFonts w:hint="eastAsia" w:ascii="宋体" w:hAnsi="宋体" w:cs="宋体"/>
          <w:b/>
          <w:bCs/>
          <w:sz w:val="32"/>
          <w:szCs w:val="32"/>
        </w:rPr>
        <w:t xml:space="preserve"> </w:t>
      </w:r>
      <w:r>
        <w:rPr>
          <w:rFonts w:hint="eastAsia" w:ascii="宋体" w:hAnsi="宋体" w:cs="宋体"/>
          <w:sz w:val="32"/>
          <w:szCs w:val="32"/>
        </w:rPr>
        <w:t xml:space="preserve">          </w:t>
      </w:r>
      <w:r>
        <w:rPr>
          <w:rFonts w:hint="eastAsia" w:eastAsia="仿宋"/>
          <w:b/>
          <w:sz w:val="44"/>
          <w:szCs w:val="44"/>
        </w:rPr>
        <w:t>企业法人身份证明书</w:t>
      </w:r>
    </w:p>
    <w:p w14:paraId="6FA0478E">
      <w:pPr>
        <w:ind w:firstLine="560" w:firstLineChars="200"/>
        <w:rPr>
          <w:rFonts w:eastAsia="仿宋"/>
          <w:sz w:val="28"/>
          <w:szCs w:val="28"/>
        </w:rPr>
      </w:pPr>
    </w:p>
    <w:p w14:paraId="0439E8EA">
      <w:pPr>
        <w:spacing w:line="360" w:lineRule="auto"/>
        <w:ind w:firstLine="480" w:firstLineChars="200"/>
        <w:rPr>
          <w:rFonts w:eastAsia="仿宋"/>
          <w:sz w:val="24"/>
          <w:u w:val="single"/>
        </w:rPr>
      </w:pPr>
      <w:r>
        <w:rPr>
          <w:rFonts w:hint="eastAsia" w:eastAsia="仿宋"/>
          <w:sz w:val="24"/>
        </w:rPr>
        <w:t>单位名称：</w:t>
      </w:r>
      <w:r>
        <w:rPr>
          <w:rFonts w:hint="eastAsia" w:eastAsia="仿宋"/>
          <w:sz w:val="24"/>
          <w:u w:val="single"/>
        </w:rPr>
        <w:t>　</w:t>
      </w:r>
      <w:r>
        <w:rPr>
          <w:rFonts w:eastAsia="仿宋"/>
          <w:sz w:val="24"/>
          <w:u w:val="single"/>
        </w:rPr>
        <w:t xml:space="preserve">                              </w:t>
      </w:r>
      <w:r>
        <w:rPr>
          <w:rFonts w:hint="eastAsia" w:eastAsia="仿宋"/>
          <w:sz w:val="24"/>
          <w:u w:val="single"/>
        </w:rPr>
        <w:t>　</w:t>
      </w:r>
    </w:p>
    <w:p w14:paraId="3B9DDE55">
      <w:pPr>
        <w:spacing w:line="360" w:lineRule="auto"/>
        <w:ind w:firstLine="480" w:firstLineChars="200"/>
        <w:rPr>
          <w:rFonts w:eastAsia="仿宋"/>
          <w:sz w:val="24"/>
          <w:u w:val="single"/>
        </w:rPr>
      </w:pPr>
      <w:r>
        <w:rPr>
          <w:rFonts w:hint="eastAsia" w:eastAsia="仿宋"/>
          <w:sz w:val="24"/>
        </w:rPr>
        <w:t>单位性质：</w:t>
      </w:r>
      <w:r>
        <w:rPr>
          <w:rFonts w:hint="eastAsia" w:eastAsia="仿宋"/>
          <w:sz w:val="24"/>
          <w:u w:val="single"/>
        </w:rPr>
        <w:t>　　</w:t>
      </w:r>
      <w:r>
        <w:rPr>
          <w:rFonts w:eastAsia="仿宋"/>
          <w:sz w:val="24"/>
          <w:u w:val="single"/>
        </w:rPr>
        <w:t xml:space="preserve">           </w:t>
      </w:r>
      <w:r>
        <w:rPr>
          <w:rFonts w:hint="eastAsia" w:eastAsia="仿宋"/>
          <w:sz w:val="24"/>
          <w:u w:val="single"/>
        </w:rPr>
        <w:t>　　　　　　　　　</w:t>
      </w:r>
    </w:p>
    <w:p w14:paraId="3A115594">
      <w:pPr>
        <w:spacing w:line="360" w:lineRule="auto"/>
        <w:ind w:firstLine="480" w:firstLineChars="200"/>
        <w:rPr>
          <w:rFonts w:eastAsia="仿宋"/>
          <w:sz w:val="24"/>
          <w:u w:val="single"/>
        </w:rPr>
      </w:pPr>
      <w:r>
        <w:rPr>
          <w:rFonts w:hint="eastAsia" w:eastAsia="仿宋"/>
          <w:sz w:val="24"/>
        </w:rPr>
        <w:t>单位地址：</w:t>
      </w:r>
      <w:r>
        <w:rPr>
          <w:rFonts w:hint="eastAsia" w:eastAsia="仿宋"/>
          <w:sz w:val="24"/>
          <w:u w:val="single"/>
        </w:rPr>
        <w:t>　　</w:t>
      </w:r>
      <w:r>
        <w:rPr>
          <w:rFonts w:eastAsia="仿宋"/>
          <w:sz w:val="24"/>
          <w:u w:val="single"/>
        </w:rPr>
        <w:t xml:space="preserve">           </w:t>
      </w:r>
      <w:r>
        <w:rPr>
          <w:rFonts w:hint="eastAsia" w:eastAsia="仿宋"/>
          <w:sz w:val="24"/>
          <w:u w:val="single"/>
        </w:rPr>
        <w:t>　　　　　　　　　</w:t>
      </w:r>
    </w:p>
    <w:p w14:paraId="28F31483">
      <w:pPr>
        <w:spacing w:line="360" w:lineRule="auto"/>
        <w:ind w:firstLine="480" w:firstLineChars="200"/>
        <w:rPr>
          <w:rFonts w:eastAsia="仿宋"/>
          <w:sz w:val="24"/>
          <w:u w:val="single"/>
        </w:rPr>
      </w:pPr>
      <w:r>
        <w:rPr>
          <w:rFonts w:hint="eastAsia" w:eastAsia="仿宋"/>
          <w:sz w:val="24"/>
        </w:rPr>
        <w:t>成立时间：</w:t>
      </w:r>
      <w:r>
        <w:rPr>
          <w:rFonts w:hint="eastAsia" w:eastAsia="仿宋"/>
          <w:sz w:val="24"/>
          <w:u w:val="single"/>
        </w:rPr>
        <w:t>　　</w:t>
      </w:r>
      <w:r>
        <w:rPr>
          <w:rFonts w:eastAsia="仿宋"/>
          <w:sz w:val="24"/>
          <w:u w:val="single"/>
        </w:rPr>
        <w:t xml:space="preserve">           </w:t>
      </w:r>
      <w:r>
        <w:rPr>
          <w:rFonts w:hint="eastAsia" w:eastAsia="仿宋"/>
          <w:sz w:val="24"/>
          <w:u w:val="single"/>
        </w:rPr>
        <w:t>　　　　　　　　　</w:t>
      </w:r>
    </w:p>
    <w:p w14:paraId="367568C9">
      <w:pPr>
        <w:spacing w:line="360" w:lineRule="auto"/>
        <w:ind w:firstLine="480" w:firstLineChars="200"/>
        <w:rPr>
          <w:rFonts w:eastAsia="仿宋"/>
          <w:sz w:val="24"/>
          <w:u w:val="single"/>
        </w:rPr>
      </w:pPr>
      <w:r>
        <w:rPr>
          <w:rFonts w:hint="eastAsia" w:eastAsia="仿宋"/>
          <w:sz w:val="24"/>
        </w:rPr>
        <w:t>企业法人姓名：</w:t>
      </w:r>
      <w:r>
        <w:rPr>
          <w:rFonts w:hint="eastAsia" w:eastAsia="仿宋"/>
          <w:sz w:val="24"/>
          <w:u w:val="single"/>
        </w:rPr>
        <w:t>　</w:t>
      </w:r>
      <w:r>
        <w:rPr>
          <w:rFonts w:eastAsia="仿宋"/>
          <w:sz w:val="24"/>
          <w:u w:val="single"/>
        </w:rPr>
        <w:t xml:space="preserve">      </w:t>
      </w:r>
      <w:r>
        <w:rPr>
          <w:rFonts w:hint="eastAsia" w:eastAsia="仿宋"/>
          <w:sz w:val="24"/>
          <w:u w:val="single"/>
        </w:rPr>
        <w:t>　　　</w:t>
      </w:r>
      <w:r>
        <w:rPr>
          <w:rFonts w:hint="eastAsia" w:eastAsia="仿宋"/>
          <w:sz w:val="24"/>
        </w:rPr>
        <w:t>性别：</w:t>
      </w:r>
      <w:r>
        <w:rPr>
          <w:rFonts w:hint="eastAsia" w:eastAsia="仿宋"/>
          <w:sz w:val="24"/>
          <w:u w:val="single"/>
        </w:rPr>
        <w:t>　</w:t>
      </w:r>
      <w:r>
        <w:rPr>
          <w:rFonts w:eastAsia="仿宋"/>
          <w:sz w:val="24"/>
          <w:u w:val="single"/>
        </w:rPr>
        <w:t xml:space="preserve">  </w:t>
      </w:r>
      <w:r>
        <w:rPr>
          <w:rFonts w:hint="eastAsia" w:eastAsia="仿宋"/>
          <w:sz w:val="24"/>
          <w:u w:val="single"/>
        </w:rPr>
        <w:t>　</w:t>
      </w:r>
    </w:p>
    <w:p w14:paraId="49A80EF1">
      <w:pPr>
        <w:spacing w:line="360" w:lineRule="auto"/>
        <w:ind w:firstLine="480" w:firstLineChars="200"/>
        <w:rPr>
          <w:rFonts w:eastAsia="仿宋"/>
          <w:sz w:val="24"/>
          <w:u w:val="single"/>
        </w:rPr>
      </w:pPr>
      <w:r>
        <w:rPr>
          <w:rFonts w:hint="eastAsia" w:eastAsia="仿宋"/>
          <w:sz w:val="24"/>
        </w:rPr>
        <w:t>身份证号码：</w:t>
      </w:r>
      <w:r>
        <w:rPr>
          <w:rFonts w:hint="eastAsia" w:eastAsia="仿宋"/>
          <w:sz w:val="24"/>
          <w:u w:val="single"/>
        </w:rPr>
        <w:t>　</w:t>
      </w:r>
      <w:r>
        <w:rPr>
          <w:rFonts w:eastAsia="仿宋"/>
          <w:sz w:val="24"/>
          <w:u w:val="single"/>
        </w:rPr>
        <w:t xml:space="preserve">                           </w:t>
      </w:r>
      <w:r>
        <w:rPr>
          <w:rFonts w:hint="eastAsia" w:eastAsia="仿宋"/>
          <w:sz w:val="24"/>
          <w:u w:val="single"/>
        </w:rPr>
        <w:t>　</w:t>
      </w:r>
    </w:p>
    <w:p w14:paraId="2BA1E767">
      <w:pPr>
        <w:spacing w:line="360" w:lineRule="auto"/>
        <w:ind w:firstLine="480" w:firstLineChars="200"/>
        <w:rPr>
          <w:rFonts w:eastAsia="仿宋"/>
          <w:sz w:val="24"/>
        </w:rPr>
      </w:pPr>
      <w:r>
        <w:rPr>
          <w:rFonts w:hint="eastAsia" w:eastAsia="仿宋"/>
          <w:sz w:val="24"/>
        </w:rPr>
        <w:t>系</w:t>
      </w:r>
      <w:r>
        <w:rPr>
          <w:rFonts w:hint="eastAsia" w:eastAsia="仿宋"/>
          <w:sz w:val="24"/>
          <w:u w:val="single"/>
        </w:rPr>
        <w:t>（企业名称）</w:t>
      </w:r>
      <w:r>
        <w:rPr>
          <w:rFonts w:eastAsia="仿宋"/>
          <w:sz w:val="24"/>
          <w:u w:val="single"/>
        </w:rPr>
        <w:t xml:space="preserve">                                      </w:t>
      </w:r>
      <w:r>
        <w:rPr>
          <w:rFonts w:hint="eastAsia" w:eastAsia="仿宋"/>
          <w:sz w:val="24"/>
          <w:u w:val="single"/>
        </w:rPr>
        <w:t>　</w:t>
      </w:r>
      <w:r>
        <w:rPr>
          <w:rFonts w:hint="eastAsia" w:eastAsia="仿宋"/>
          <w:sz w:val="24"/>
        </w:rPr>
        <w:t>的法定代表人。</w:t>
      </w:r>
    </w:p>
    <w:p w14:paraId="182A84EF">
      <w:pPr>
        <w:spacing w:line="360" w:lineRule="auto"/>
        <w:rPr>
          <w:rFonts w:eastAsia="仿宋"/>
          <w:sz w:val="24"/>
        </w:rPr>
      </w:pPr>
      <w:r>
        <w:rPr>
          <w:rFonts w:hint="eastAsia" w:eastAsia="仿宋"/>
          <w:sz w:val="24"/>
        </w:rPr>
        <w:t>特此证明。</w:t>
      </w:r>
    </w:p>
    <w:p w14:paraId="11B10B39">
      <w:pPr>
        <w:spacing w:line="360" w:lineRule="auto"/>
        <w:rPr>
          <w:rFonts w:eastAsia="仿宋"/>
          <w:sz w:val="24"/>
        </w:rPr>
      </w:pPr>
      <w:r>
        <mc:AlternateContent>
          <mc:Choice Requires="wps">
            <w:drawing>
              <wp:anchor distT="0" distB="0" distL="114300" distR="114300" simplePos="0" relativeHeight="251660288" behindDoc="0" locked="0" layoutInCell="1" allowOverlap="1">
                <wp:simplePos x="0" y="0"/>
                <wp:positionH relativeFrom="column">
                  <wp:posOffset>2857500</wp:posOffset>
                </wp:positionH>
                <wp:positionV relativeFrom="paragraph">
                  <wp:posOffset>99060</wp:posOffset>
                </wp:positionV>
                <wp:extent cx="2705100" cy="1924050"/>
                <wp:effectExtent l="4445" t="4445" r="14605" b="14605"/>
                <wp:wrapNone/>
                <wp:docPr id="54" name="文本框 54"/>
                <wp:cNvGraphicFramePr/>
                <a:graphic xmlns:a="http://schemas.openxmlformats.org/drawingml/2006/main">
                  <a:graphicData uri="http://schemas.microsoft.com/office/word/2010/wordprocessingShape">
                    <wps:wsp>
                      <wps:cNvSpPr txBox="1"/>
                      <wps:spPr>
                        <a:xfrm>
                          <a:off x="0" y="0"/>
                          <a:ext cx="2705100" cy="19240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0059073"/>
                          <w:p w14:paraId="38B244C5">
                            <w:r>
                              <w:rPr>
                                <w:rFonts w:hint="eastAsia"/>
                              </w:rPr>
                              <w:t>身份证反面</w:t>
                            </w:r>
                          </w:p>
                          <w:p w14:paraId="1BFAFF1B"/>
                          <w:p w14:paraId="539712F7">
                            <w:r>
                              <w:rPr>
                                <w:rFonts w:hint="eastAsia"/>
                              </w:rPr>
                              <w:t>　　　法人身份证复印件粘贴处</w:t>
                            </w:r>
                          </w:p>
                          <w:p w14:paraId="0D711A7C">
                            <w:pPr>
                              <w:ind w:firstLine="210" w:firstLineChars="100"/>
                            </w:pPr>
                            <w:r>
                              <w:rPr>
                                <w:rFonts w:hint="eastAsia"/>
                              </w:rPr>
                              <w:t>（要求复印件骑缝加盖单位公章）</w:t>
                            </w:r>
                          </w:p>
                        </w:txbxContent>
                      </wps:txbx>
                      <wps:bodyPr upright="1"/>
                    </wps:wsp>
                  </a:graphicData>
                </a:graphic>
              </wp:anchor>
            </w:drawing>
          </mc:Choice>
          <mc:Fallback>
            <w:pict>
              <v:shape id="_x0000_s1026" o:spid="_x0000_s1026" o:spt="202" type="#_x0000_t202" style="position:absolute;left:0pt;margin-left:225pt;margin-top:7.8pt;height:151.5pt;width:213pt;z-index:251660288;mso-width-relative:page;mso-height-relative:page;" fillcolor="#FFFFFF" filled="t" stroked="t" coordsize="21600,21600" o:gfxdata="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tHJT/2QAAAAoBAAAPAAAAAAAAAAEA&#10;IAAAACIAAABkcnMvZG93bnJldi54bWxQSwECFAAUAAAACACHTuJA4JAFJQ4CAAA5BAAADgAAAAAA&#10;AAABACAAAAAoAQAAZHJzL2Uyb0RvYy54bWxQSwUGAAAAAAYABgBZAQAAqAUAAAAA&#10;">
                <v:fill on="t" focussize="0,0"/>
                <v:stroke color="#000000" joinstyle="miter"/>
                <v:imagedata o:title=""/>
                <o:lock v:ext="edit" aspectratio="f"/>
                <v:textbox>
                  <w:txbxContent>
                    <w:p w14:paraId="60059073"/>
                    <w:p w14:paraId="38B244C5">
                      <w:r>
                        <w:rPr>
                          <w:rFonts w:hint="eastAsia"/>
                        </w:rPr>
                        <w:t>身份证反面</w:t>
                      </w:r>
                    </w:p>
                    <w:p w14:paraId="1BFAFF1B"/>
                    <w:p w14:paraId="539712F7">
                      <w:r>
                        <w:rPr>
                          <w:rFonts w:hint="eastAsia"/>
                        </w:rPr>
                        <w:t>　　　法人身份证复印件粘贴处</w:t>
                      </w:r>
                    </w:p>
                    <w:p w14:paraId="0D711A7C">
                      <w:pPr>
                        <w:ind w:firstLine="210" w:firstLineChars="100"/>
                      </w:pPr>
                      <w:r>
                        <w:rPr>
                          <w:rFonts w:hint="eastAsia"/>
                        </w:rPr>
                        <w:t>（要求复印件骑缝加盖单位公章）</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99060</wp:posOffset>
                </wp:positionV>
                <wp:extent cx="2705100" cy="1924050"/>
                <wp:effectExtent l="4445" t="4445" r="14605" b="14605"/>
                <wp:wrapNone/>
                <wp:docPr id="55" name="文本框 55"/>
                <wp:cNvGraphicFramePr/>
                <a:graphic xmlns:a="http://schemas.openxmlformats.org/drawingml/2006/main">
                  <a:graphicData uri="http://schemas.microsoft.com/office/word/2010/wordprocessingShape">
                    <wps:wsp>
                      <wps:cNvSpPr txBox="1"/>
                      <wps:spPr>
                        <a:xfrm>
                          <a:off x="0" y="0"/>
                          <a:ext cx="2705100" cy="19240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E4A1B4D"/>
                          <w:p w14:paraId="3BF5755C">
                            <w:r>
                              <w:rPr>
                                <w:rFonts w:hint="eastAsia"/>
                              </w:rPr>
                              <w:t>身份证正面</w:t>
                            </w:r>
                          </w:p>
                          <w:p w14:paraId="093A6998"/>
                          <w:p w14:paraId="7F3866C4">
                            <w:r>
                              <w:rPr>
                                <w:rFonts w:hint="eastAsia"/>
                              </w:rPr>
                              <w:t>　　　法人身份证复印件粘贴处</w:t>
                            </w:r>
                          </w:p>
                          <w:p w14:paraId="7CCEE1E6">
                            <w:pPr>
                              <w:ind w:firstLine="210" w:firstLineChars="100"/>
                            </w:pPr>
                            <w:r>
                              <w:rPr>
                                <w:rFonts w:hint="eastAsia"/>
                              </w:rPr>
                              <w:t>（要求复印件骑缝加盖单位公章）</w:t>
                            </w:r>
                          </w:p>
                        </w:txbxContent>
                      </wps:txbx>
                      <wps:bodyPr upright="1"/>
                    </wps:wsp>
                  </a:graphicData>
                </a:graphic>
              </wp:anchor>
            </w:drawing>
          </mc:Choice>
          <mc:Fallback>
            <w:pict>
              <v:shape id="_x0000_s1026" o:spid="_x0000_s1026" o:spt="202" type="#_x0000_t202" style="position:absolute;left:0pt;margin-left:0pt;margin-top:7.8pt;height:151.5pt;width:213pt;z-index:251661312;mso-width-relative:page;mso-height-relative:page;" fillcolor="#FFFFFF" filled="t" stroked="t" coordsize="21600,21600" o:gfxdata="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YapzD1gAAAAcBAAAPAAAAAAAAAAEAIAAA&#10;ACIAAABkcnMvZG93bnJldi54bWxQSwECFAAUAAAACACHTuJAnNtGsg4CAAA5BAAADgAAAAAAAAAB&#10;ACAAAAAlAQAAZHJzL2Uyb0RvYy54bWxQSwUGAAAAAAYABgBZAQAApQUAAAAA&#10;">
                <v:fill on="t" focussize="0,0"/>
                <v:stroke color="#000000" joinstyle="miter"/>
                <v:imagedata o:title=""/>
                <o:lock v:ext="edit" aspectratio="f"/>
                <v:textbox>
                  <w:txbxContent>
                    <w:p w14:paraId="2E4A1B4D"/>
                    <w:p w14:paraId="3BF5755C">
                      <w:r>
                        <w:rPr>
                          <w:rFonts w:hint="eastAsia"/>
                        </w:rPr>
                        <w:t>身份证正面</w:t>
                      </w:r>
                    </w:p>
                    <w:p w14:paraId="093A6998"/>
                    <w:p w14:paraId="7F3866C4">
                      <w:r>
                        <w:rPr>
                          <w:rFonts w:hint="eastAsia"/>
                        </w:rPr>
                        <w:t>　　　法人身份证复印件粘贴处</w:t>
                      </w:r>
                    </w:p>
                    <w:p w14:paraId="7CCEE1E6">
                      <w:pPr>
                        <w:ind w:firstLine="210" w:firstLineChars="100"/>
                      </w:pPr>
                      <w:r>
                        <w:rPr>
                          <w:rFonts w:hint="eastAsia"/>
                        </w:rPr>
                        <w:t>（要求复印件骑缝加盖单位公章）</w:t>
                      </w:r>
                    </w:p>
                  </w:txbxContent>
                </v:textbox>
              </v:shape>
            </w:pict>
          </mc:Fallback>
        </mc:AlternateContent>
      </w:r>
    </w:p>
    <w:p w14:paraId="50A3EB17">
      <w:pPr>
        <w:spacing w:line="360" w:lineRule="auto"/>
        <w:rPr>
          <w:rFonts w:eastAsia="仿宋"/>
          <w:sz w:val="24"/>
        </w:rPr>
      </w:pPr>
    </w:p>
    <w:p w14:paraId="60E6CA1F">
      <w:pPr>
        <w:spacing w:line="360" w:lineRule="auto"/>
        <w:rPr>
          <w:rFonts w:eastAsia="仿宋"/>
          <w:sz w:val="24"/>
        </w:rPr>
      </w:pPr>
    </w:p>
    <w:p w14:paraId="2D118C19">
      <w:pPr>
        <w:spacing w:line="360" w:lineRule="auto"/>
        <w:jc w:val="right"/>
        <w:rPr>
          <w:rFonts w:eastAsia="仿宋"/>
          <w:sz w:val="24"/>
        </w:rPr>
      </w:pPr>
    </w:p>
    <w:p w14:paraId="76BCC11C">
      <w:pPr>
        <w:spacing w:line="360" w:lineRule="auto"/>
        <w:jc w:val="right"/>
        <w:rPr>
          <w:rFonts w:eastAsia="仿宋"/>
          <w:sz w:val="24"/>
        </w:rPr>
      </w:pPr>
    </w:p>
    <w:p w14:paraId="7F9214B3">
      <w:pPr>
        <w:spacing w:line="360" w:lineRule="auto"/>
        <w:jc w:val="right"/>
        <w:rPr>
          <w:rFonts w:eastAsia="仿宋"/>
          <w:sz w:val="24"/>
        </w:rPr>
      </w:pPr>
    </w:p>
    <w:p w14:paraId="3D29A1F8">
      <w:pPr>
        <w:spacing w:line="360" w:lineRule="auto"/>
        <w:jc w:val="right"/>
        <w:rPr>
          <w:rFonts w:eastAsia="仿宋"/>
          <w:sz w:val="24"/>
        </w:rPr>
      </w:pPr>
    </w:p>
    <w:p w14:paraId="7E09BCDC">
      <w:pPr>
        <w:spacing w:line="360" w:lineRule="auto"/>
        <w:jc w:val="right"/>
        <w:rPr>
          <w:rFonts w:eastAsia="仿宋"/>
          <w:sz w:val="24"/>
        </w:rPr>
      </w:pPr>
    </w:p>
    <w:p w14:paraId="1BAF7806">
      <w:pPr>
        <w:spacing w:line="360" w:lineRule="auto"/>
        <w:jc w:val="right"/>
        <w:rPr>
          <w:rFonts w:eastAsia="仿宋"/>
          <w:sz w:val="24"/>
        </w:rPr>
      </w:pPr>
    </w:p>
    <w:p w14:paraId="4AA1EB9F">
      <w:pPr>
        <w:spacing w:line="360" w:lineRule="auto"/>
        <w:rPr>
          <w:rFonts w:eastAsia="仿宋"/>
          <w:sz w:val="24"/>
        </w:rPr>
      </w:pPr>
      <w:r>
        <w:rPr>
          <w:rFonts w:eastAsia="仿宋"/>
          <w:sz w:val="24"/>
        </w:rPr>
        <w:t xml:space="preserve">                          </w:t>
      </w:r>
      <w:r>
        <w:rPr>
          <w:rFonts w:hint="eastAsia" w:eastAsia="仿宋"/>
          <w:sz w:val="24"/>
        </w:rPr>
        <w:t>法定代表人（手写签字）：</w:t>
      </w:r>
      <w:r>
        <w:rPr>
          <w:rFonts w:eastAsia="仿宋"/>
          <w:sz w:val="24"/>
        </w:rPr>
        <w:t xml:space="preserve">            </w:t>
      </w:r>
    </w:p>
    <w:p w14:paraId="319BA6A3">
      <w:pPr>
        <w:spacing w:line="360" w:lineRule="auto"/>
        <w:ind w:right="560" w:firstLine="3120" w:firstLineChars="1300"/>
        <w:rPr>
          <w:rFonts w:eastAsia="仿宋"/>
          <w:sz w:val="24"/>
        </w:rPr>
      </w:pPr>
      <w:r>
        <w:rPr>
          <w:rFonts w:hint="eastAsia" w:eastAsia="仿宋"/>
          <w:sz w:val="24"/>
        </w:rPr>
        <w:t>单位名称（公章）</w:t>
      </w:r>
      <w:r>
        <w:rPr>
          <w:rFonts w:hint="eastAsia" w:eastAsia="仿宋"/>
          <w:sz w:val="24"/>
          <w:u w:val="single"/>
        </w:rPr>
        <w:t>　　</w:t>
      </w:r>
      <w:r>
        <w:rPr>
          <w:rFonts w:eastAsia="仿宋"/>
          <w:sz w:val="24"/>
          <w:u w:val="single"/>
        </w:rPr>
        <w:t xml:space="preserve">               </w:t>
      </w:r>
    </w:p>
    <w:p w14:paraId="4F551780">
      <w:pPr>
        <w:spacing w:line="360" w:lineRule="auto"/>
        <w:ind w:right="-58" w:firstLine="4680" w:firstLineChars="1950"/>
        <w:rPr>
          <w:rFonts w:eastAsia="仿宋"/>
          <w:sz w:val="24"/>
        </w:rPr>
      </w:pPr>
      <w:r>
        <w:rPr>
          <w:rFonts w:hint="eastAsia" w:eastAsia="仿宋"/>
          <w:sz w:val="24"/>
        </w:rPr>
        <w:t>年</w:t>
      </w:r>
      <w:r>
        <w:rPr>
          <w:rFonts w:eastAsia="仿宋"/>
          <w:sz w:val="24"/>
        </w:rPr>
        <w:t xml:space="preserve">    </w:t>
      </w:r>
      <w:r>
        <w:rPr>
          <w:rFonts w:hint="eastAsia" w:eastAsia="仿宋"/>
          <w:sz w:val="24"/>
        </w:rPr>
        <w:t>月</w:t>
      </w:r>
      <w:r>
        <w:rPr>
          <w:rFonts w:eastAsia="仿宋"/>
          <w:sz w:val="24"/>
        </w:rPr>
        <w:t xml:space="preserve">    </w:t>
      </w:r>
      <w:r>
        <w:rPr>
          <w:rFonts w:hint="eastAsia" w:eastAsia="仿宋"/>
          <w:sz w:val="24"/>
        </w:rPr>
        <w:t>日</w:t>
      </w:r>
    </w:p>
    <w:p w14:paraId="6E7A821B">
      <w:pPr>
        <w:pStyle w:val="74"/>
        <w:numPr>
          <w:ilvl w:val="0"/>
          <w:numId w:val="0"/>
        </w:numPr>
        <w:rPr>
          <w:rFonts w:ascii="宋体" w:hAnsi="宋体" w:eastAsia="宋体" w:cs="宋体"/>
          <w:sz w:val="32"/>
          <w:szCs w:val="32"/>
          <w:highlight w:val="yellow"/>
        </w:rPr>
        <w:sectPr>
          <w:pgSz w:w="11906" w:h="16838"/>
          <w:pgMar w:top="1701" w:right="1418" w:bottom="1134" w:left="1418" w:header="851" w:footer="992" w:gutter="0"/>
          <w:pgNumType w:fmt="numberInDash" w:start="1"/>
          <w:cols w:space="720" w:num="1"/>
          <w:titlePg/>
          <w:docGrid w:type="lines" w:linePitch="312" w:charSpace="0"/>
        </w:sectPr>
      </w:pPr>
    </w:p>
    <w:p w14:paraId="458D918E">
      <w:pPr>
        <w:pStyle w:val="74"/>
        <w:numPr>
          <w:ilvl w:val="0"/>
          <w:numId w:val="0"/>
        </w:numPr>
        <w:rPr>
          <w:rFonts w:ascii="宋体" w:hAnsi="宋体" w:eastAsia="宋体" w:cs="宋体"/>
          <w:sz w:val="32"/>
          <w:szCs w:val="32"/>
        </w:rPr>
      </w:pPr>
      <w:r>
        <w:rPr>
          <w:rFonts w:hint="eastAsia" w:ascii="宋体" w:hAnsi="宋体" w:eastAsia="宋体" w:cs="宋体"/>
          <w:sz w:val="32"/>
          <w:szCs w:val="32"/>
        </w:rPr>
        <w:t>附件4</w:t>
      </w:r>
    </w:p>
    <w:bookmarkEnd w:id="29"/>
    <w:p w14:paraId="7A344CBC">
      <w:pPr>
        <w:spacing w:line="360" w:lineRule="auto"/>
        <w:jc w:val="center"/>
        <w:rPr>
          <w:rFonts w:ascii="宋体" w:hAnsi="宋体" w:cs="宋体"/>
          <w:color w:val="000000"/>
          <w:sz w:val="32"/>
          <w:szCs w:val="32"/>
        </w:rPr>
      </w:pPr>
      <w:r>
        <w:rPr>
          <w:rFonts w:hint="eastAsia" w:ascii="宋体" w:hAnsi="宋体" w:cs="宋体"/>
          <w:b/>
          <w:bCs/>
          <w:color w:val="000000"/>
          <w:sz w:val="32"/>
          <w:szCs w:val="32"/>
        </w:rPr>
        <w:t>法定代表人授权委托书</w:t>
      </w:r>
    </w:p>
    <w:p w14:paraId="2A2F388C">
      <w:pPr>
        <w:spacing w:line="360" w:lineRule="auto"/>
        <w:ind w:firstLine="480" w:firstLineChars="200"/>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26EF4BE5">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33"/>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2F8F29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E8CF5E3">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4D27866E">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0E0C2FC6">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1318D0BE">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59FE581A">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2C9F3AE0">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16E310D1">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17074536">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2A7CD423">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50C39CE9">
      <w:pPr>
        <w:spacing w:line="360" w:lineRule="auto"/>
        <w:ind w:firstLine="4800" w:firstLineChars="2000"/>
        <w:rPr>
          <w:rFonts w:ascii="宋体" w:hAnsi="宋体" w:cs="宋体"/>
          <w:sz w:val="24"/>
          <w:szCs w:val="21"/>
        </w:rPr>
      </w:pPr>
    </w:p>
    <w:p w14:paraId="67CF86B3">
      <w:pPr>
        <w:spacing w:line="360" w:lineRule="auto"/>
        <w:ind w:firstLine="4800" w:firstLineChars="2000"/>
        <w:rPr>
          <w:rFonts w:ascii="宋体" w:hAnsi="宋体" w:cs="宋体"/>
          <w:sz w:val="24"/>
          <w:szCs w:val="21"/>
        </w:rPr>
      </w:pPr>
    </w:p>
    <w:p w14:paraId="06D703FC">
      <w:pPr>
        <w:spacing w:line="360" w:lineRule="auto"/>
        <w:ind w:firstLine="4800" w:firstLineChars="2000"/>
        <w:rPr>
          <w:rFonts w:ascii="宋体" w:hAnsi="宋体" w:cs="宋体"/>
          <w:sz w:val="24"/>
          <w:szCs w:val="21"/>
        </w:rPr>
      </w:pPr>
    </w:p>
    <w:p w14:paraId="46CB15CB">
      <w:pPr>
        <w:spacing w:line="360" w:lineRule="auto"/>
        <w:ind w:firstLine="4800" w:firstLineChars="2000"/>
        <w:rPr>
          <w:rFonts w:ascii="宋体" w:hAnsi="宋体" w:cs="宋体"/>
          <w:sz w:val="24"/>
          <w:szCs w:val="21"/>
        </w:rPr>
      </w:pPr>
    </w:p>
    <w:p w14:paraId="0581279A">
      <w:pPr>
        <w:pStyle w:val="17"/>
      </w:pPr>
    </w:p>
    <w:p w14:paraId="0C44D16D">
      <w:pPr>
        <w:pStyle w:val="74"/>
        <w:numPr>
          <w:ilvl w:val="0"/>
          <w:numId w:val="0"/>
        </w:numPr>
        <w:rPr>
          <w:rFonts w:ascii="宋体" w:hAnsi="宋体" w:eastAsia="宋体" w:cs="宋体"/>
          <w:sz w:val="32"/>
          <w:szCs w:val="32"/>
        </w:rPr>
      </w:pPr>
      <w:r>
        <w:rPr>
          <w:rFonts w:hint="eastAsia" w:ascii="宋体" w:hAnsi="宋体" w:eastAsia="宋体" w:cs="宋体"/>
          <w:sz w:val="32"/>
          <w:szCs w:val="32"/>
        </w:rPr>
        <w:t>附件5</w:t>
      </w:r>
    </w:p>
    <w:p w14:paraId="131E0B95">
      <w:pPr>
        <w:rPr>
          <w:rFonts w:ascii="宋体" w:hAnsi="宋体"/>
        </w:rPr>
      </w:pPr>
      <w:r>
        <w:rPr>
          <w:rFonts w:hint="eastAsia" w:ascii="宋体" w:hAnsi="宋体"/>
        </w:rPr>
        <w:t>项目名称：</w:t>
      </w:r>
      <w:r>
        <w:rPr>
          <w:rFonts w:hint="eastAsia" w:ascii="宋体" w:hAnsi="宋体"/>
          <w:u w:val="single"/>
        </w:rPr>
        <w:t xml:space="preserve">             </w:t>
      </w:r>
    </w:p>
    <w:p w14:paraId="64657E63">
      <w:pPr>
        <w:rPr>
          <w:rFonts w:ascii="宋体" w:hAnsi="宋体"/>
          <w:szCs w:val="21"/>
        </w:rPr>
      </w:pPr>
      <w:r>
        <w:rPr>
          <w:rFonts w:hint="eastAsia" w:ascii="宋体" w:hAnsi="宋体"/>
          <w:szCs w:val="21"/>
        </w:rPr>
        <w:t>日期：  年   月   日</w:t>
      </w:r>
    </w:p>
    <w:p w14:paraId="275F5D4B">
      <w:pPr>
        <w:pStyle w:val="3"/>
        <w:spacing w:line="460" w:lineRule="exact"/>
        <w:jc w:val="center"/>
        <w:rPr>
          <w:rFonts w:ascii="宋体" w:hAnsi="宋体" w:cs="宋体"/>
        </w:rPr>
      </w:pPr>
      <w:r>
        <w:rPr>
          <w:rFonts w:hint="eastAsia" w:ascii="宋体" w:hAnsi="宋体" w:cs="宋体"/>
          <w:b/>
          <w:bCs/>
          <w:szCs w:val="32"/>
        </w:rPr>
        <w:t>开标一览表</w:t>
      </w:r>
      <w:r>
        <w:rPr>
          <w:rFonts w:ascii="宋体" w:hAnsi="宋体" w:cs="宋体"/>
        </w:rPr>
        <w:t xml:space="preserve">        </w:t>
      </w:r>
    </w:p>
    <w:tbl>
      <w:tblPr>
        <w:tblStyle w:val="34"/>
        <w:tblW w:w="9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0"/>
        <w:gridCol w:w="1080"/>
        <w:gridCol w:w="3612"/>
        <w:gridCol w:w="431"/>
        <w:gridCol w:w="431"/>
        <w:gridCol w:w="899"/>
        <w:gridCol w:w="894"/>
        <w:gridCol w:w="994"/>
        <w:gridCol w:w="1007"/>
      </w:tblGrid>
      <w:tr w14:paraId="5457A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jc w:val="center"/>
        </w:trPr>
        <w:tc>
          <w:tcPr>
            <w:tcW w:w="430" w:type="dxa"/>
            <w:vAlign w:val="center"/>
          </w:tcPr>
          <w:p w14:paraId="36A4400D">
            <w:pPr>
              <w:pStyle w:val="75"/>
              <w:numPr>
                <w:ilvl w:val="0"/>
                <w:numId w:val="0"/>
              </w:numPr>
              <w:jc w:val="center"/>
              <w:rPr>
                <w:sz w:val="15"/>
                <w:szCs w:val="15"/>
              </w:rPr>
            </w:pPr>
            <w:r>
              <w:rPr>
                <w:rFonts w:hint="eastAsia"/>
                <w:sz w:val="15"/>
                <w:szCs w:val="15"/>
              </w:rPr>
              <w:t>序号</w:t>
            </w:r>
          </w:p>
        </w:tc>
        <w:tc>
          <w:tcPr>
            <w:tcW w:w="1080" w:type="dxa"/>
            <w:vAlign w:val="center"/>
          </w:tcPr>
          <w:p w14:paraId="62CF783F">
            <w:pPr>
              <w:pStyle w:val="75"/>
              <w:numPr>
                <w:ilvl w:val="0"/>
                <w:numId w:val="0"/>
              </w:numPr>
              <w:jc w:val="center"/>
              <w:rPr>
                <w:sz w:val="15"/>
                <w:szCs w:val="15"/>
              </w:rPr>
            </w:pPr>
            <w:r>
              <w:rPr>
                <w:rFonts w:hint="eastAsia"/>
                <w:sz w:val="15"/>
                <w:szCs w:val="15"/>
              </w:rPr>
              <w:t>物资/设备/服务名称</w:t>
            </w:r>
          </w:p>
        </w:tc>
        <w:tc>
          <w:tcPr>
            <w:tcW w:w="3612" w:type="dxa"/>
            <w:vAlign w:val="center"/>
          </w:tcPr>
          <w:p w14:paraId="366012BD">
            <w:pPr>
              <w:pStyle w:val="75"/>
              <w:numPr>
                <w:ilvl w:val="0"/>
                <w:numId w:val="0"/>
              </w:numPr>
              <w:jc w:val="center"/>
              <w:rPr>
                <w:sz w:val="15"/>
                <w:szCs w:val="15"/>
              </w:rPr>
            </w:pPr>
            <w:r>
              <w:rPr>
                <w:rFonts w:hint="eastAsia"/>
                <w:sz w:val="15"/>
                <w:szCs w:val="15"/>
              </w:rPr>
              <w:t>规格型号/要求</w:t>
            </w:r>
          </w:p>
        </w:tc>
        <w:tc>
          <w:tcPr>
            <w:tcW w:w="431" w:type="dxa"/>
            <w:vAlign w:val="center"/>
          </w:tcPr>
          <w:p w14:paraId="4D65C69F">
            <w:pPr>
              <w:pStyle w:val="75"/>
              <w:numPr>
                <w:ilvl w:val="0"/>
                <w:numId w:val="0"/>
              </w:numPr>
              <w:jc w:val="center"/>
              <w:rPr>
                <w:sz w:val="15"/>
                <w:szCs w:val="15"/>
              </w:rPr>
            </w:pPr>
            <w:r>
              <w:rPr>
                <w:rFonts w:hint="eastAsia"/>
                <w:sz w:val="15"/>
                <w:szCs w:val="15"/>
              </w:rPr>
              <w:t>数量</w:t>
            </w:r>
          </w:p>
        </w:tc>
        <w:tc>
          <w:tcPr>
            <w:tcW w:w="431" w:type="dxa"/>
            <w:vAlign w:val="center"/>
          </w:tcPr>
          <w:p w14:paraId="219B31A6">
            <w:pPr>
              <w:pStyle w:val="75"/>
              <w:numPr>
                <w:ilvl w:val="0"/>
                <w:numId w:val="0"/>
              </w:numPr>
              <w:jc w:val="center"/>
              <w:rPr>
                <w:sz w:val="15"/>
                <w:szCs w:val="15"/>
              </w:rPr>
            </w:pPr>
            <w:r>
              <w:rPr>
                <w:rFonts w:hint="eastAsia"/>
                <w:sz w:val="15"/>
                <w:szCs w:val="15"/>
              </w:rPr>
              <w:t>单位</w:t>
            </w:r>
          </w:p>
        </w:tc>
        <w:tc>
          <w:tcPr>
            <w:tcW w:w="899" w:type="dxa"/>
            <w:vAlign w:val="center"/>
          </w:tcPr>
          <w:p w14:paraId="71341710">
            <w:pPr>
              <w:pStyle w:val="75"/>
              <w:numPr>
                <w:ilvl w:val="0"/>
                <w:numId w:val="0"/>
              </w:numPr>
              <w:jc w:val="center"/>
              <w:rPr>
                <w:sz w:val="15"/>
                <w:szCs w:val="15"/>
              </w:rPr>
            </w:pPr>
            <w:r>
              <w:rPr>
                <w:rFonts w:hint="eastAsia"/>
                <w:sz w:val="15"/>
                <w:szCs w:val="15"/>
              </w:rPr>
              <w:t>单价（元，未税）</w:t>
            </w:r>
          </w:p>
        </w:tc>
        <w:tc>
          <w:tcPr>
            <w:tcW w:w="894" w:type="dxa"/>
            <w:shd w:val="clear" w:color="auto" w:fill="auto"/>
            <w:vAlign w:val="center"/>
          </w:tcPr>
          <w:p w14:paraId="276E6DB0">
            <w:pPr>
              <w:pStyle w:val="75"/>
              <w:numPr>
                <w:ilvl w:val="0"/>
                <w:numId w:val="0"/>
              </w:numPr>
              <w:jc w:val="center"/>
              <w:rPr>
                <w:sz w:val="15"/>
                <w:szCs w:val="15"/>
              </w:rPr>
            </w:pPr>
            <w:r>
              <w:rPr>
                <w:rFonts w:hint="eastAsia"/>
                <w:sz w:val="15"/>
                <w:szCs w:val="15"/>
              </w:rPr>
              <w:t>总价（元，不含税）</w:t>
            </w:r>
          </w:p>
        </w:tc>
        <w:tc>
          <w:tcPr>
            <w:tcW w:w="994" w:type="dxa"/>
            <w:shd w:val="clear" w:color="auto" w:fill="auto"/>
            <w:vAlign w:val="center"/>
          </w:tcPr>
          <w:p w14:paraId="58157E62">
            <w:pPr>
              <w:pStyle w:val="75"/>
              <w:numPr>
                <w:ilvl w:val="0"/>
                <w:numId w:val="0"/>
              </w:numPr>
              <w:jc w:val="center"/>
              <w:rPr>
                <w:sz w:val="15"/>
                <w:szCs w:val="15"/>
              </w:rPr>
            </w:pPr>
            <w:r>
              <w:rPr>
                <w:rFonts w:hint="eastAsia"/>
                <w:sz w:val="15"/>
                <w:szCs w:val="15"/>
              </w:rPr>
              <w:t>单价（元，含13%税）</w:t>
            </w:r>
          </w:p>
        </w:tc>
        <w:tc>
          <w:tcPr>
            <w:tcW w:w="1007" w:type="dxa"/>
            <w:shd w:val="clear" w:color="auto" w:fill="auto"/>
            <w:vAlign w:val="center"/>
          </w:tcPr>
          <w:p w14:paraId="28AFF038">
            <w:pPr>
              <w:pStyle w:val="75"/>
              <w:numPr>
                <w:ilvl w:val="0"/>
                <w:numId w:val="0"/>
              </w:numPr>
              <w:jc w:val="center"/>
              <w:rPr>
                <w:sz w:val="15"/>
                <w:szCs w:val="15"/>
              </w:rPr>
            </w:pPr>
            <w:r>
              <w:rPr>
                <w:rFonts w:hint="eastAsia"/>
                <w:sz w:val="15"/>
                <w:szCs w:val="15"/>
              </w:rPr>
              <w:t>总价（元，含13%税）</w:t>
            </w:r>
          </w:p>
        </w:tc>
      </w:tr>
      <w:tr w14:paraId="32244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30" w:type="dxa"/>
            <w:vAlign w:val="center"/>
          </w:tcPr>
          <w:p w14:paraId="7AC4DE4F">
            <w:pPr>
              <w:pStyle w:val="75"/>
              <w:numPr>
                <w:ilvl w:val="0"/>
                <w:numId w:val="0"/>
              </w:numPr>
              <w:jc w:val="center"/>
              <w:rPr>
                <w:b w:val="0"/>
                <w:bCs/>
                <w:sz w:val="15"/>
                <w:szCs w:val="15"/>
              </w:rPr>
            </w:pPr>
            <w:r>
              <w:rPr>
                <w:rFonts w:hint="eastAsia"/>
                <w:b w:val="0"/>
                <w:bCs/>
                <w:sz w:val="15"/>
                <w:szCs w:val="15"/>
              </w:rPr>
              <w:t>1</w:t>
            </w:r>
          </w:p>
        </w:tc>
        <w:tc>
          <w:tcPr>
            <w:tcW w:w="1080" w:type="dxa"/>
            <w:vAlign w:val="center"/>
          </w:tcPr>
          <w:p w14:paraId="153F9482">
            <w:pPr>
              <w:widowControl/>
              <w:jc w:val="center"/>
              <w:textAlignment w:val="center"/>
              <w:rPr>
                <w:sz w:val="15"/>
                <w:szCs w:val="15"/>
              </w:rPr>
            </w:pPr>
          </w:p>
        </w:tc>
        <w:tc>
          <w:tcPr>
            <w:tcW w:w="3612" w:type="dxa"/>
            <w:vAlign w:val="center"/>
          </w:tcPr>
          <w:p w14:paraId="627563D0">
            <w:pPr>
              <w:widowControl/>
              <w:jc w:val="center"/>
              <w:textAlignment w:val="center"/>
              <w:rPr>
                <w:sz w:val="15"/>
                <w:szCs w:val="15"/>
              </w:rPr>
            </w:pPr>
          </w:p>
        </w:tc>
        <w:tc>
          <w:tcPr>
            <w:tcW w:w="431" w:type="dxa"/>
            <w:vAlign w:val="center"/>
          </w:tcPr>
          <w:p w14:paraId="0D9DC7F1">
            <w:pPr>
              <w:widowControl/>
              <w:jc w:val="center"/>
              <w:textAlignment w:val="center"/>
              <w:rPr>
                <w:sz w:val="15"/>
                <w:szCs w:val="15"/>
              </w:rPr>
            </w:pPr>
          </w:p>
        </w:tc>
        <w:tc>
          <w:tcPr>
            <w:tcW w:w="431" w:type="dxa"/>
            <w:vAlign w:val="center"/>
          </w:tcPr>
          <w:p w14:paraId="05304205">
            <w:pPr>
              <w:widowControl/>
              <w:jc w:val="center"/>
              <w:textAlignment w:val="center"/>
              <w:rPr>
                <w:sz w:val="15"/>
                <w:szCs w:val="15"/>
              </w:rPr>
            </w:pPr>
          </w:p>
        </w:tc>
        <w:tc>
          <w:tcPr>
            <w:tcW w:w="899" w:type="dxa"/>
            <w:vAlign w:val="center"/>
          </w:tcPr>
          <w:p w14:paraId="03F96602">
            <w:pPr>
              <w:widowControl/>
              <w:jc w:val="center"/>
              <w:textAlignment w:val="center"/>
              <w:rPr>
                <w:rFonts w:ascii="宋体" w:hAnsi="宋体" w:cs="宋体"/>
                <w:color w:val="000000"/>
                <w:kern w:val="0"/>
                <w:sz w:val="15"/>
                <w:szCs w:val="15"/>
                <w:lang w:bidi="ar"/>
              </w:rPr>
            </w:pPr>
          </w:p>
        </w:tc>
        <w:tc>
          <w:tcPr>
            <w:tcW w:w="894" w:type="dxa"/>
            <w:vAlign w:val="center"/>
          </w:tcPr>
          <w:p w14:paraId="0C4F71BD">
            <w:pPr>
              <w:widowControl/>
              <w:jc w:val="center"/>
              <w:textAlignment w:val="center"/>
              <w:rPr>
                <w:rFonts w:ascii="宋体" w:hAnsi="宋体" w:cs="宋体"/>
                <w:color w:val="000000"/>
                <w:kern w:val="0"/>
                <w:sz w:val="15"/>
                <w:szCs w:val="15"/>
                <w:lang w:bidi="ar"/>
              </w:rPr>
            </w:pPr>
          </w:p>
        </w:tc>
        <w:tc>
          <w:tcPr>
            <w:tcW w:w="994" w:type="dxa"/>
            <w:vAlign w:val="center"/>
          </w:tcPr>
          <w:p w14:paraId="6A0EA759">
            <w:pPr>
              <w:widowControl/>
              <w:jc w:val="center"/>
              <w:textAlignment w:val="center"/>
              <w:rPr>
                <w:rFonts w:ascii="宋体" w:hAnsi="宋体" w:cs="宋体"/>
                <w:color w:val="000000"/>
                <w:kern w:val="0"/>
                <w:sz w:val="15"/>
                <w:szCs w:val="15"/>
                <w:lang w:bidi="ar"/>
              </w:rPr>
            </w:pPr>
          </w:p>
        </w:tc>
        <w:tc>
          <w:tcPr>
            <w:tcW w:w="1007" w:type="dxa"/>
            <w:vAlign w:val="center"/>
          </w:tcPr>
          <w:p w14:paraId="70C80345">
            <w:pPr>
              <w:widowControl/>
              <w:jc w:val="center"/>
              <w:textAlignment w:val="center"/>
              <w:rPr>
                <w:rFonts w:ascii="宋体" w:hAnsi="宋体" w:cs="宋体"/>
                <w:color w:val="000000"/>
                <w:kern w:val="0"/>
                <w:sz w:val="15"/>
                <w:szCs w:val="15"/>
                <w:lang w:bidi="ar"/>
              </w:rPr>
            </w:pPr>
          </w:p>
        </w:tc>
      </w:tr>
      <w:tr w14:paraId="2372B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30" w:type="dxa"/>
            <w:vAlign w:val="center"/>
          </w:tcPr>
          <w:p w14:paraId="3FBF09E3">
            <w:pPr>
              <w:pStyle w:val="75"/>
              <w:numPr>
                <w:ilvl w:val="0"/>
                <w:numId w:val="0"/>
              </w:numPr>
              <w:jc w:val="center"/>
              <w:rPr>
                <w:b w:val="0"/>
                <w:bCs/>
                <w:sz w:val="15"/>
                <w:szCs w:val="15"/>
              </w:rPr>
            </w:pPr>
            <w:r>
              <w:rPr>
                <w:rFonts w:hint="eastAsia"/>
                <w:b w:val="0"/>
                <w:bCs/>
                <w:sz w:val="15"/>
                <w:szCs w:val="15"/>
              </w:rPr>
              <w:t>2</w:t>
            </w:r>
          </w:p>
        </w:tc>
        <w:tc>
          <w:tcPr>
            <w:tcW w:w="1080" w:type="dxa"/>
            <w:vAlign w:val="center"/>
          </w:tcPr>
          <w:p w14:paraId="04083D90">
            <w:pPr>
              <w:widowControl/>
              <w:jc w:val="center"/>
              <w:textAlignment w:val="center"/>
              <w:rPr>
                <w:sz w:val="15"/>
                <w:szCs w:val="15"/>
              </w:rPr>
            </w:pPr>
          </w:p>
        </w:tc>
        <w:tc>
          <w:tcPr>
            <w:tcW w:w="3612" w:type="dxa"/>
            <w:vAlign w:val="center"/>
          </w:tcPr>
          <w:p w14:paraId="0CEADCDE">
            <w:pPr>
              <w:widowControl/>
              <w:jc w:val="center"/>
              <w:textAlignment w:val="center"/>
              <w:rPr>
                <w:sz w:val="15"/>
                <w:szCs w:val="15"/>
              </w:rPr>
            </w:pPr>
          </w:p>
        </w:tc>
        <w:tc>
          <w:tcPr>
            <w:tcW w:w="431" w:type="dxa"/>
            <w:vAlign w:val="center"/>
          </w:tcPr>
          <w:p w14:paraId="425C2291">
            <w:pPr>
              <w:widowControl/>
              <w:jc w:val="center"/>
              <w:textAlignment w:val="center"/>
              <w:rPr>
                <w:sz w:val="15"/>
                <w:szCs w:val="15"/>
              </w:rPr>
            </w:pPr>
          </w:p>
        </w:tc>
        <w:tc>
          <w:tcPr>
            <w:tcW w:w="431" w:type="dxa"/>
            <w:vAlign w:val="center"/>
          </w:tcPr>
          <w:p w14:paraId="11F5F402">
            <w:pPr>
              <w:widowControl/>
              <w:jc w:val="center"/>
              <w:textAlignment w:val="center"/>
              <w:rPr>
                <w:sz w:val="15"/>
                <w:szCs w:val="15"/>
              </w:rPr>
            </w:pPr>
          </w:p>
        </w:tc>
        <w:tc>
          <w:tcPr>
            <w:tcW w:w="899" w:type="dxa"/>
            <w:vAlign w:val="center"/>
          </w:tcPr>
          <w:p w14:paraId="7544C400">
            <w:pPr>
              <w:widowControl/>
              <w:jc w:val="center"/>
              <w:textAlignment w:val="center"/>
              <w:rPr>
                <w:rFonts w:ascii="宋体" w:hAnsi="宋体" w:cs="宋体"/>
                <w:color w:val="000000"/>
                <w:kern w:val="0"/>
                <w:sz w:val="15"/>
                <w:szCs w:val="15"/>
                <w:lang w:bidi="ar"/>
              </w:rPr>
            </w:pPr>
          </w:p>
        </w:tc>
        <w:tc>
          <w:tcPr>
            <w:tcW w:w="894" w:type="dxa"/>
            <w:vAlign w:val="center"/>
          </w:tcPr>
          <w:p w14:paraId="55DBB010">
            <w:pPr>
              <w:widowControl/>
              <w:jc w:val="center"/>
              <w:textAlignment w:val="center"/>
              <w:rPr>
                <w:rFonts w:ascii="宋体" w:hAnsi="宋体" w:cs="宋体"/>
                <w:color w:val="000000"/>
                <w:kern w:val="0"/>
                <w:sz w:val="15"/>
                <w:szCs w:val="15"/>
                <w:lang w:bidi="ar"/>
              </w:rPr>
            </w:pPr>
          </w:p>
        </w:tc>
        <w:tc>
          <w:tcPr>
            <w:tcW w:w="994" w:type="dxa"/>
            <w:vAlign w:val="center"/>
          </w:tcPr>
          <w:p w14:paraId="0A03EFDE">
            <w:pPr>
              <w:widowControl/>
              <w:jc w:val="center"/>
              <w:textAlignment w:val="center"/>
              <w:rPr>
                <w:rFonts w:ascii="宋体" w:hAnsi="宋体" w:cs="宋体"/>
                <w:color w:val="000000"/>
                <w:kern w:val="0"/>
                <w:sz w:val="15"/>
                <w:szCs w:val="15"/>
                <w:lang w:bidi="ar"/>
              </w:rPr>
            </w:pPr>
          </w:p>
        </w:tc>
        <w:tc>
          <w:tcPr>
            <w:tcW w:w="1007" w:type="dxa"/>
            <w:vAlign w:val="center"/>
          </w:tcPr>
          <w:p w14:paraId="2ED883A0">
            <w:pPr>
              <w:widowControl/>
              <w:jc w:val="center"/>
              <w:textAlignment w:val="center"/>
              <w:rPr>
                <w:rFonts w:ascii="宋体" w:hAnsi="宋体" w:cs="宋体"/>
                <w:color w:val="000000"/>
                <w:kern w:val="0"/>
                <w:sz w:val="15"/>
                <w:szCs w:val="15"/>
                <w:lang w:bidi="ar"/>
              </w:rPr>
            </w:pPr>
          </w:p>
        </w:tc>
      </w:tr>
      <w:tr w14:paraId="602BF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30" w:type="dxa"/>
            <w:vAlign w:val="center"/>
          </w:tcPr>
          <w:p w14:paraId="709CD5D9">
            <w:pPr>
              <w:pStyle w:val="75"/>
              <w:numPr>
                <w:ilvl w:val="0"/>
                <w:numId w:val="0"/>
              </w:numPr>
              <w:jc w:val="center"/>
              <w:rPr>
                <w:b w:val="0"/>
                <w:bCs/>
                <w:sz w:val="15"/>
                <w:szCs w:val="15"/>
              </w:rPr>
            </w:pPr>
            <w:r>
              <w:rPr>
                <w:rFonts w:hint="eastAsia"/>
                <w:b w:val="0"/>
                <w:bCs/>
                <w:sz w:val="15"/>
                <w:szCs w:val="15"/>
              </w:rPr>
              <w:t>3</w:t>
            </w:r>
          </w:p>
        </w:tc>
        <w:tc>
          <w:tcPr>
            <w:tcW w:w="1080" w:type="dxa"/>
            <w:vAlign w:val="center"/>
          </w:tcPr>
          <w:p w14:paraId="7B23E9ED">
            <w:pPr>
              <w:widowControl/>
              <w:jc w:val="center"/>
              <w:textAlignment w:val="center"/>
              <w:rPr>
                <w:sz w:val="15"/>
                <w:szCs w:val="15"/>
              </w:rPr>
            </w:pPr>
          </w:p>
        </w:tc>
        <w:tc>
          <w:tcPr>
            <w:tcW w:w="3612" w:type="dxa"/>
            <w:vAlign w:val="center"/>
          </w:tcPr>
          <w:p w14:paraId="6A7F2C34">
            <w:pPr>
              <w:widowControl/>
              <w:jc w:val="center"/>
              <w:textAlignment w:val="center"/>
              <w:rPr>
                <w:sz w:val="15"/>
                <w:szCs w:val="15"/>
              </w:rPr>
            </w:pPr>
          </w:p>
        </w:tc>
        <w:tc>
          <w:tcPr>
            <w:tcW w:w="431" w:type="dxa"/>
            <w:vAlign w:val="center"/>
          </w:tcPr>
          <w:p w14:paraId="23FE969F">
            <w:pPr>
              <w:widowControl/>
              <w:jc w:val="center"/>
              <w:textAlignment w:val="center"/>
              <w:rPr>
                <w:sz w:val="15"/>
                <w:szCs w:val="15"/>
              </w:rPr>
            </w:pPr>
          </w:p>
        </w:tc>
        <w:tc>
          <w:tcPr>
            <w:tcW w:w="431" w:type="dxa"/>
            <w:vAlign w:val="center"/>
          </w:tcPr>
          <w:p w14:paraId="75567CCE">
            <w:pPr>
              <w:widowControl/>
              <w:jc w:val="center"/>
              <w:textAlignment w:val="center"/>
              <w:rPr>
                <w:sz w:val="15"/>
                <w:szCs w:val="15"/>
              </w:rPr>
            </w:pPr>
          </w:p>
        </w:tc>
        <w:tc>
          <w:tcPr>
            <w:tcW w:w="899" w:type="dxa"/>
            <w:vAlign w:val="center"/>
          </w:tcPr>
          <w:p w14:paraId="4B959A3F">
            <w:pPr>
              <w:widowControl/>
              <w:jc w:val="center"/>
              <w:textAlignment w:val="center"/>
              <w:rPr>
                <w:rFonts w:ascii="宋体" w:hAnsi="宋体" w:cs="宋体"/>
                <w:color w:val="000000"/>
                <w:kern w:val="0"/>
                <w:sz w:val="15"/>
                <w:szCs w:val="15"/>
                <w:lang w:bidi="ar"/>
              </w:rPr>
            </w:pPr>
          </w:p>
        </w:tc>
        <w:tc>
          <w:tcPr>
            <w:tcW w:w="894" w:type="dxa"/>
            <w:vAlign w:val="center"/>
          </w:tcPr>
          <w:p w14:paraId="106920FF">
            <w:pPr>
              <w:widowControl/>
              <w:jc w:val="center"/>
              <w:textAlignment w:val="center"/>
              <w:rPr>
                <w:rFonts w:ascii="宋体" w:hAnsi="宋体" w:cs="宋体"/>
                <w:color w:val="000000"/>
                <w:kern w:val="0"/>
                <w:sz w:val="15"/>
                <w:szCs w:val="15"/>
                <w:lang w:bidi="ar"/>
              </w:rPr>
            </w:pPr>
          </w:p>
        </w:tc>
        <w:tc>
          <w:tcPr>
            <w:tcW w:w="994" w:type="dxa"/>
            <w:vAlign w:val="center"/>
          </w:tcPr>
          <w:p w14:paraId="43C63185">
            <w:pPr>
              <w:widowControl/>
              <w:jc w:val="center"/>
              <w:textAlignment w:val="center"/>
              <w:rPr>
                <w:rFonts w:ascii="宋体" w:hAnsi="宋体" w:cs="宋体"/>
                <w:color w:val="000000"/>
                <w:kern w:val="0"/>
                <w:sz w:val="15"/>
                <w:szCs w:val="15"/>
                <w:lang w:bidi="ar"/>
              </w:rPr>
            </w:pPr>
          </w:p>
        </w:tc>
        <w:tc>
          <w:tcPr>
            <w:tcW w:w="1007" w:type="dxa"/>
            <w:vAlign w:val="center"/>
          </w:tcPr>
          <w:p w14:paraId="0BC08FF6">
            <w:pPr>
              <w:widowControl/>
              <w:jc w:val="center"/>
              <w:textAlignment w:val="center"/>
              <w:rPr>
                <w:rFonts w:ascii="宋体" w:hAnsi="宋体" w:cs="宋体"/>
                <w:color w:val="000000"/>
                <w:kern w:val="0"/>
                <w:sz w:val="15"/>
                <w:szCs w:val="15"/>
                <w:lang w:bidi="ar"/>
              </w:rPr>
            </w:pPr>
          </w:p>
        </w:tc>
      </w:tr>
      <w:tr w14:paraId="5782A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30" w:type="dxa"/>
            <w:vAlign w:val="center"/>
          </w:tcPr>
          <w:p w14:paraId="11322E5A">
            <w:pPr>
              <w:pStyle w:val="75"/>
              <w:numPr>
                <w:ilvl w:val="0"/>
                <w:numId w:val="0"/>
              </w:numPr>
              <w:jc w:val="center"/>
              <w:rPr>
                <w:b w:val="0"/>
                <w:bCs/>
                <w:sz w:val="15"/>
                <w:szCs w:val="15"/>
              </w:rPr>
            </w:pPr>
            <w:r>
              <w:rPr>
                <w:rFonts w:hint="eastAsia"/>
                <w:b w:val="0"/>
                <w:bCs/>
                <w:sz w:val="15"/>
                <w:szCs w:val="15"/>
              </w:rPr>
              <w:t>4</w:t>
            </w:r>
          </w:p>
        </w:tc>
        <w:tc>
          <w:tcPr>
            <w:tcW w:w="1080" w:type="dxa"/>
            <w:vAlign w:val="center"/>
          </w:tcPr>
          <w:p w14:paraId="524BF07E">
            <w:pPr>
              <w:widowControl/>
              <w:jc w:val="center"/>
              <w:textAlignment w:val="center"/>
              <w:rPr>
                <w:sz w:val="15"/>
                <w:szCs w:val="15"/>
              </w:rPr>
            </w:pPr>
          </w:p>
        </w:tc>
        <w:tc>
          <w:tcPr>
            <w:tcW w:w="3612" w:type="dxa"/>
            <w:vAlign w:val="center"/>
          </w:tcPr>
          <w:p w14:paraId="0F700722">
            <w:pPr>
              <w:widowControl/>
              <w:jc w:val="center"/>
              <w:textAlignment w:val="center"/>
              <w:rPr>
                <w:sz w:val="15"/>
                <w:szCs w:val="15"/>
              </w:rPr>
            </w:pPr>
          </w:p>
        </w:tc>
        <w:tc>
          <w:tcPr>
            <w:tcW w:w="431" w:type="dxa"/>
            <w:vAlign w:val="center"/>
          </w:tcPr>
          <w:p w14:paraId="2D07DAF5">
            <w:pPr>
              <w:widowControl/>
              <w:jc w:val="center"/>
              <w:textAlignment w:val="center"/>
              <w:rPr>
                <w:sz w:val="15"/>
                <w:szCs w:val="15"/>
              </w:rPr>
            </w:pPr>
          </w:p>
        </w:tc>
        <w:tc>
          <w:tcPr>
            <w:tcW w:w="431" w:type="dxa"/>
            <w:vAlign w:val="center"/>
          </w:tcPr>
          <w:p w14:paraId="4C05C1A9">
            <w:pPr>
              <w:widowControl/>
              <w:jc w:val="center"/>
              <w:textAlignment w:val="center"/>
              <w:rPr>
                <w:sz w:val="15"/>
                <w:szCs w:val="15"/>
              </w:rPr>
            </w:pPr>
          </w:p>
        </w:tc>
        <w:tc>
          <w:tcPr>
            <w:tcW w:w="899" w:type="dxa"/>
            <w:vAlign w:val="center"/>
          </w:tcPr>
          <w:p w14:paraId="377ECC77">
            <w:pPr>
              <w:widowControl/>
              <w:jc w:val="center"/>
              <w:textAlignment w:val="center"/>
              <w:rPr>
                <w:rFonts w:ascii="宋体" w:hAnsi="宋体" w:cs="宋体"/>
                <w:color w:val="000000"/>
                <w:kern w:val="0"/>
                <w:sz w:val="15"/>
                <w:szCs w:val="15"/>
                <w:lang w:bidi="ar"/>
              </w:rPr>
            </w:pPr>
          </w:p>
        </w:tc>
        <w:tc>
          <w:tcPr>
            <w:tcW w:w="894" w:type="dxa"/>
            <w:vAlign w:val="center"/>
          </w:tcPr>
          <w:p w14:paraId="32D0A38F">
            <w:pPr>
              <w:widowControl/>
              <w:jc w:val="center"/>
              <w:textAlignment w:val="center"/>
              <w:rPr>
                <w:rFonts w:ascii="宋体" w:hAnsi="宋体" w:cs="宋体"/>
                <w:color w:val="000000"/>
                <w:kern w:val="0"/>
                <w:sz w:val="15"/>
                <w:szCs w:val="15"/>
                <w:lang w:bidi="ar"/>
              </w:rPr>
            </w:pPr>
          </w:p>
        </w:tc>
        <w:tc>
          <w:tcPr>
            <w:tcW w:w="994" w:type="dxa"/>
            <w:vAlign w:val="center"/>
          </w:tcPr>
          <w:p w14:paraId="2EAE7083">
            <w:pPr>
              <w:widowControl/>
              <w:jc w:val="center"/>
              <w:textAlignment w:val="center"/>
              <w:rPr>
                <w:rFonts w:ascii="宋体" w:hAnsi="宋体" w:cs="宋体"/>
                <w:color w:val="000000"/>
                <w:kern w:val="0"/>
                <w:sz w:val="15"/>
                <w:szCs w:val="15"/>
                <w:lang w:bidi="ar"/>
              </w:rPr>
            </w:pPr>
          </w:p>
        </w:tc>
        <w:tc>
          <w:tcPr>
            <w:tcW w:w="1007" w:type="dxa"/>
            <w:vAlign w:val="center"/>
          </w:tcPr>
          <w:p w14:paraId="75B8F76F">
            <w:pPr>
              <w:widowControl/>
              <w:jc w:val="center"/>
              <w:textAlignment w:val="center"/>
              <w:rPr>
                <w:rFonts w:ascii="宋体" w:hAnsi="宋体" w:cs="宋体"/>
                <w:color w:val="000000"/>
                <w:kern w:val="0"/>
                <w:sz w:val="15"/>
                <w:szCs w:val="15"/>
                <w:lang w:bidi="ar"/>
              </w:rPr>
            </w:pPr>
          </w:p>
        </w:tc>
      </w:tr>
      <w:tr w14:paraId="0B8A1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30" w:type="dxa"/>
            <w:vAlign w:val="center"/>
          </w:tcPr>
          <w:p w14:paraId="7ADC3541">
            <w:pPr>
              <w:pStyle w:val="75"/>
              <w:numPr>
                <w:ilvl w:val="0"/>
                <w:numId w:val="0"/>
              </w:numPr>
              <w:jc w:val="center"/>
              <w:rPr>
                <w:b w:val="0"/>
                <w:bCs/>
                <w:sz w:val="15"/>
                <w:szCs w:val="15"/>
              </w:rPr>
            </w:pPr>
            <w:r>
              <w:rPr>
                <w:rFonts w:hint="eastAsia"/>
                <w:b w:val="0"/>
                <w:bCs/>
                <w:sz w:val="15"/>
                <w:szCs w:val="15"/>
              </w:rPr>
              <w:t>5</w:t>
            </w:r>
          </w:p>
        </w:tc>
        <w:tc>
          <w:tcPr>
            <w:tcW w:w="1080" w:type="dxa"/>
            <w:vAlign w:val="center"/>
          </w:tcPr>
          <w:p w14:paraId="645B27F1">
            <w:pPr>
              <w:widowControl/>
              <w:jc w:val="center"/>
              <w:textAlignment w:val="center"/>
              <w:rPr>
                <w:sz w:val="15"/>
                <w:szCs w:val="15"/>
              </w:rPr>
            </w:pPr>
          </w:p>
        </w:tc>
        <w:tc>
          <w:tcPr>
            <w:tcW w:w="3612" w:type="dxa"/>
            <w:vAlign w:val="center"/>
          </w:tcPr>
          <w:p w14:paraId="3562031B">
            <w:pPr>
              <w:widowControl/>
              <w:jc w:val="center"/>
              <w:textAlignment w:val="center"/>
              <w:rPr>
                <w:sz w:val="15"/>
                <w:szCs w:val="15"/>
              </w:rPr>
            </w:pPr>
          </w:p>
        </w:tc>
        <w:tc>
          <w:tcPr>
            <w:tcW w:w="431" w:type="dxa"/>
            <w:vAlign w:val="center"/>
          </w:tcPr>
          <w:p w14:paraId="681A2C94">
            <w:pPr>
              <w:widowControl/>
              <w:jc w:val="center"/>
              <w:textAlignment w:val="center"/>
              <w:rPr>
                <w:sz w:val="15"/>
                <w:szCs w:val="15"/>
              </w:rPr>
            </w:pPr>
          </w:p>
        </w:tc>
        <w:tc>
          <w:tcPr>
            <w:tcW w:w="431" w:type="dxa"/>
            <w:vAlign w:val="center"/>
          </w:tcPr>
          <w:p w14:paraId="373C5519">
            <w:pPr>
              <w:widowControl/>
              <w:jc w:val="center"/>
              <w:textAlignment w:val="center"/>
              <w:rPr>
                <w:sz w:val="15"/>
                <w:szCs w:val="15"/>
              </w:rPr>
            </w:pPr>
          </w:p>
        </w:tc>
        <w:tc>
          <w:tcPr>
            <w:tcW w:w="899" w:type="dxa"/>
            <w:vAlign w:val="center"/>
          </w:tcPr>
          <w:p w14:paraId="05D0C230">
            <w:pPr>
              <w:widowControl/>
              <w:jc w:val="center"/>
              <w:textAlignment w:val="center"/>
              <w:rPr>
                <w:rFonts w:ascii="宋体" w:hAnsi="宋体" w:cs="宋体"/>
                <w:color w:val="000000"/>
                <w:kern w:val="0"/>
                <w:sz w:val="15"/>
                <w:szCs w:val="15"/>
                <w:lang w:bidi="ar"/>
              </w:rPr>
            </w:pPr>
          </w:p>
        </w:tc>
        <w:tc>
          <w:tcPr>
            <w:tcW w:w="894" w:type="dxa"/>
            <w:vAlign w:val="center"/>
          </w:tcPr>
          <w:p w14:paraId="045063A3">
            <w:pPr>
              <w:widowControl/>
              <w:jc w:val="center"/>
              <w:textAlignment w:val="center"/>
              <w:rPr>
                <w:rFonts w:ascii="宋体" w:hAnsi="宋体" w:cs="宋体"/>
                <w:color w:val="000000"/>
                <w:kern w:val="0"/>
                <w:sz w:val="15"/>
                <w:szCs w:val="15"/>
                <w:lang w:bidi="ar"/>
              </w:rPr>
            </w:pPr>
          </w:p>
        </w:tc>
        <w:tc>
          <w:tcPr>
            <w:tcW w:w="994" w:type="dxa"/>
            <w:vAlign w:val="center"/>
          </w:tcPr>
          <w:p w14:paraId="3E0AB069">
            <w:pPr>
              <w:widowControl/>
              <w:jc w:val="center"/>
              <w:textAlignment w:val="center"/>
              <w:rPr>
                <w:rFonts w:ascii="宋体" w:hAnsi="宋体" w:cs="宋体"/>
                <w:color w:val="000000"/>
                <w:kern w:val="0"/>
                <w:sz w:val="15"/>
                <w:szCs w:val="15"/>
                <w:lang w:bidi="ar"/>
              </w:rPr>
            </w:pPr>
          </w:p>
        </w:tc>
        <w:tc>
          <w:tcPr>
            <w:tcW w:w="1007" w:type="dxa"/>
            <w:vAlign w:val="center"/>
          </w:tcPr>
          <w:p w14:paraId="7FF08827">
            <w:pPr>
              <w:widowControl/>
              <w:jc w:val="center"/>
              <w:textAlignment w:val="center"/>
              <w:rPr>
                <w:rFonts w:ascii="宋体" w:hAnsi="宋体" w:cs="宋体"/>
                <w:color w:val="000000"/>
                <w:kern w:val="0"/>
                <w:sz w:val="15"/>
                <w:szCs w:val="15"/>
                <w:lang w:bidi="ar"/>
              </w:rPr>
            </w:pPr>
          </w:p>
        </w:tc>
      </w:tr>
      <w:tr w14:paraId="459C6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30" w:type="dxa"/>
            <w:vAlign w:val="center"/>
          </w:tcPr>
          <w:p w14:paraId="3280EC56">
            <w:pPr>
              <w:pStyle w:val="75"/>
              <w:numPr>
                <w:ilvl w:val="0"/>
                <w:numId w:val="0"/>
              </w:numPr>
              <w:jc w:val="center"/>
              <w:rPr>
                <w:b w:val="0"/>
                <w:bCs/>
                <w:sz w:val="15"/>
                <w:szCs w:val="15"/>
              </w:rPr>
            </w:pPr>
            <w:r>
              <w:rPr>
                <w:rFonts w:hint="eastAsia"/>
                <w:b w:val="0"/>
                <w:bCs/>
                <w:sz w:val="15"/>
                <w:szCs w:val="15"/>
              </w:rPr>
              <w:t>6</w:t>
            </w:r>
          </w:p>
        </w:tc>
        <w:tc>
          <w:tcPr>
            <w:tcW w:w="1080" w:type="dxa"/>
            <w:vAlign w:val="center"/>
          </w:tcPr>
          <w:p w14:paraId="5680AB70">
            <w:pPr>
              <w:widowControl/>
              <w:jc w:val="center"/>
              <w:textAlignment w:val="center"/>
              <w:rPr>
                <w:sz w:val="15"/>
                <w:szCs w:val="15"/>
              </w:rPr>
            </w:pPr>
          </w:p>
        </w:tc>
        <w:tc>
          <w:tcPr>
            <w:tcW w:w="3612" w:type="dxa"/>
            <w:vAlign w:val="center"/>
          </w:tcPr>
          <w:p w14:paraId="652B9DC9">
            <w:pPr>
              <w:widowControl/>
              <w:jc w:val="center"/>
              <w:textAlignment w:val="center"/>
              <w:rPr>
                <w:sz w:val="15"/>
                <w:szCs w:val="15"/>
              </w:rPr>
            </w:pPr>
          </w:p>
        </w:tc>
        <w:tc>
          <w:tcPr>
            <w:tcW w:w="431" w:type="dxa"/>
            <w:vAlign w:val="center"/>
          </w:tcPr>
          <w:p w14:paraId="08EFD484">
            <w:pPr>
              <w:widowControl/>
              <w:jc w:val="center"/>
              <w:textAlignment w:val="center"/>
              <w:rPr>
                <w:sz w:val="15"/>
                <w:szCs w:val="15"/>
              </w:rPr>
            </w:pPr>
          </w:p>
        </w:tc>
        <w:tc>
          <w:tcPr>
            <w:tcW w:w="431" w:type="dxa"/>
            <w:vAlign w:val="center"/>
          </w:tcPr>
          <w:p w14:paraId="6DB011E1">
            <w:pPr>
              <w:widowControl/>
              <w:jc w:val="center"/>
              <w:textAlignment w:val="center"/>
              <w:rPr>
                <w:sz w:val="15"/>
                <w:szCs w:val="15"/>
              </w:rPr>
            </w:pPr>
          </w:p>
        </w:tc>
        <w:tc>
          <w:tcPr>
            <w:tcW w:w="899" w:type="dxa"/>
            <w:vAlign w:val="center"/>
          </w:tcPr>
          <w:p w14:paraId="023A7E6C">
            <w:pPr>
              <w:widowControl/>
              <w:jc w:val="center"/>
              <w:textAlignment w:val="center"/>
              <w:rPr>
                <w:rFonts w:ascii="宋体" w:hAnsi="宋体" w:cs="宋体"/>
                <w:color w:val="000000"/>
                <w:kern w:val="0"/>
                <w:sz w:val="15"/>
                <w:szCs w:val="15"/>
                <w:lang w:bidi="ar"/>
              </w:rPr>
            </w:pPr>
          </w:p>
        </w:tc>
        <w:tc>
          <w:tcPr>
            <w:tcW w:w="894" w:type="dxa"/>
            <w:vAlign w:val="center"/>
          </w:tcPr>
          <w:p w14:paraId="067852E6">
            <w:pPr>
              <w:widowControl/>
              <w:jc w:val="center"/>
              <w:textAlignment w:val="center"/>
              <w:rPr>
                <w:rFonts w:ascii="宋体" w:hAnsi="宋体" w:cs="宋体"/>
                <w:color w:val="000000"/>
                <w:kern w:val="0"/>
                <w:sz w:val="15"/>
                <w:szCs w:val="15"/>
                <w:lang w:bidi="ar"/>
              </w:rPr>
            </w:pPr>
          </w:p>
        </w:tc>
        <w:tc>
          <w:tcPr>
            <w:tcW w:w="994" w:type="dxa"/>
            <w:vAlign w:val="center"/>
          </w:tcPr>
          <w:p w14:paraId="06A5AD0A">
            <w:pPr>
              <w:widowControl/>
              <w:jc w:val="center"/>
              <w:textAlignment w:val="center"/>
              <w:rPr>
                <w:rFonts w:ascii="宋体" w:hAnsi="宋体" w:cs="宋体"/>
                <w:color w:val="000000"/>
                <w:kern w:val="0"/>
                <w:sz w:val="15"/>
                <w:szCs w:val="15"/>
                <w:lang w:bidi="ar"/>
              </w:rPr>
            </w:pPr>
          </w:p>
        </w:tc>
        <w:tc>
          <w:tcPr>
            <w:tcW w:w="1007" w:type="dxa"/>
            <w:vAlign w:val="center"/>
          </w:tcPr>
          <w:p w14:paraId="753F402D">
            <w:pPr>
              <w:widowControl/>
              <w:jc w:val="center"/>
              <w:textAlignment w:val="center"/>
              <w:rPr>
                <w:rFonts w:ascii="宋体" w:hAnsi="宋体" w:cs="宋体"/>
                <w:color w:val="000000"/>
                <w:kern w:val="0"/>
                <w:sz w:val="15"/>
                <w:szCs w:val="15"/>
                <w:lang w:bidi="ar"/>
              </w:rPr>
            </w:pPr>
          </w:p>
        </w:tc>
      </w:tr>
      <w:tr w14:paraId="593D4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30" w:type="dxa"/>
            <w:vAlign w:val="center"/>
          </w:tcPr>
          <w:p w14:paraId="59399B9C">
            <w:pPr>
              <w:pStyle w:val="75"/>
              <w:numPr>
                <w:ilvl w:val="0"/>
                <w:numId w:val="0"/>
              </w:numPr>
              <w:jc w:val="center"/>
              <w:rPr>
                <w:b w:val="0"/>
                <w:bCs/>
                <w:sz w:val="15"/>
                <w:szCs w:val="15"/>
              </w:rPr>
            </w:pPr>
            <w:r>
              <w:rPr>
                <w:rFonts w:hint="eastAsia"/>
                <w:b w:val="0"/>
                <w:bCs/>
                <w:sz w:val="15"/>
                <w:szCs w:val="15"/>
              </w:rPr>
              <w:t>7</w:t>
            </w:r>
          </w:p>
        </w:tc>
        <w:tc>
          <w:tcPr>
            <w:tcW w:w="1080" w:type="dxa"/>
            <w:vAlign w:val="center"/>
          </w:tcPr>
          <w:p w14:paraId="58CCAFBA">
            <w:pPr>
              <w:widowControl/>
              <w:jc w:val="center"/>
              <w:textAlignment w:val="center"/>
              <w:rPr>
                <w:sz w:val="15"/>
                <w:szCs w:val="15"/>
              </w:rPr>
            </w:pPr>
          </w:p>
        </w:tc>
        <w:tc>
          <w:tcPr>
            <w:tcW w:w="3612" w:type="dxa"/>
            <w:vAlign w:val="center"/>
          </w:tcPr>
          <w:p w14:paraId="34A49DC5">
            <w:pPr>
              <w:widowControl/>
              <w:jc w:val="center"/>
              <w:textAlignment w:val="center"/>
              <w:rPr>
                <w:sz w:val="15"/>
                <w:szCs w:val="15"/>
              </w:rPr>
            </w:pPr>
          </w:p>
        </w:tc>
        <w:tc>
          <w:tcPr>
            <w:tcW w:w="431" w:type="dxa"/>
            <w:vAlign w:val="center"/>
          </w:tcPr>
          <w:p w14:paraId="768C57E9">
            <w:pPr>
              <w:widowControl/>
              <w:jc w:val="center"/>
              <w:textAlignment w:val="center"/>
              <w:rPr>
                <w:sz w:val="15"/>
                <w:szCs w:val="15"/>
              </w:rPr>
            </w:pPr>
          </w:p>
        </w:tc>
        <w:tc>
          <w:tcPr>
            <w:tcW w:w="431" w:type="dxa"/>
            <w:vAlign w:val="center"/>
          </w:tcPr>
          <w:p w14:paraId="1E9C5F0E">
            <w:pPr>
              <w:widowControl/>
              <w:jc w:val="center"/>
              <w:textAlignment w:val="center"/>
              <w:rPr>
                <w:sz w:val="15"/>
                <w:szCs w:val="15"/>
              </w:rPr>
            </w:pPr>
          </w:p>
        </w:tc>
        <w:tc>
          <w:tcPr>
            <w:tcW w:w="899" w:type="dxa"/>
            <w:vAlign w:val="center"/>
          </w:tcPr>
          <w:p w14:paraId="308C55DE">
            <w:pPr>
              <w:widowControl/>
              <w:jc w:val="center"/>
              <w:textAlignment w:val="center"/>
              <w:rPr>
                <w:rFonts w:ascii="宋体" w:hAnsi="宋体" w:cs="宋体"/>
                <w:color w:val="000000"/>
                <w:kern w:val="0"/>
                <w:sz w:val="15"/>
                <w:szCs w:val="15"/>
                <w:lang w:bidi="ar"/>
              </w:rPr>
            </w:pPr>
          </w:p>
        </w:tc>
        <w:tc>
          <w:tcPr>
            <w:tcW w:w="894" w:type="dxa"/>
            <w:vAlign w:val="center"/>
          </w:tcPr>
          <w:p w14:paraId="769A8F1C">
            <w:pPr>
              <w:widowControl/>
              <w:jc w:val="center"/>
              <w:textAlignment w:val="center"/>
              <w:rPr>
                <w:rFonts w:ascii="宋体" w:hAnsi="宋体" w:cs="宋体"/>
                <w:color w:val="000000"/>
                <w:kern w:val="0"/>
                <w:sz w:val="15"/>
                <w:szCs w:val="15"/>
                <w:lang w:bidi="ar"/>
              </w:rPr>
            </w:pPr>
          </w:p>
        </w:tc>
        <w:tc>
          <w:tcPr>
            <w:tcW w:w="994" w:type="dxa"/>
            <w:vAlign w:val="center"/>
          </w:tcPr>
          <w:p w14:paraId="7FDD82A5">
            <w:pPr>
              <w:widowControl/>
              <w:jc w:val="center"/>
              <w:textAlignment w:val="center"/>
              <w:rPr>
                <w:rFonts w:ascii="宋体" w:hAnsi="宋体" w:cs="宋体"/>
                <w:color w:val="000000"/>
                <w:kern w:val="0"/>
                <w:sz w:val="15"/>
                <w:szCs w:val="15"/>
                <w:lang w:bidi="ar"/>
              </w:rPr>
            </w:pPr>
          </w:p>
        </w:tc>
        <w:tc>
          <w:tcPr>
            <w:tcW w:w="1007" w:type="dxa"/>
            <w:vAlign w:val="center"/>
          </w:tcPr>
          <w:p w14:paraId="305A8D7A">
            <w:pPr>
              <w:widowControl/>
              <w:jc w:val="center"/>
              <w:textAlignment w:val="center"/>
              <w:rPr>
                <w:rFonts w:ascii="宋体" w:hAnsi="宋体" w:cs="宋体"/>
                <w:color w:val="000000"/>
                <w:kern w:val="0"/>
                <w:sz w:val="15"/>
                <w:szCs w:val="15"/>
                <w:lang w:bidi="ar"/>
              </w:rPr>
            </w:pPr>
          </w:p>
        </w:tc>
      </w:tr>
      <w:tr w14:paraId="73A8B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30" w:type="dxa"/>
            <w:vAlign w:val="center"/>
          </w:tcPr>
          <w:p w14:paraId="413CA9B0">
            <w:pPr>
              <w:pStyle w:val="75"/>
              <w:numPr>
                <w:ilvl w:val="0"/>
                <w:numId w:val="0"/>
              </w:numPr>
              <w:jc w:val="center"/>
              <w:rPr>
                <w:b w:val="0"/>
                <w:bCs/>
                <w:sz w:val="15"/>
                <w:szCs w:val="15"/>
              </w:rPr>
            </w:pPr>
            <w:r>
              <w:rPr>
                <w:rFonts w:hint="eastAsia"/>
                <w:b w:val="0"/>
                <w:bCs/>
                <w:sz w:val="15"/>
                <w:szCs w:val="15"/>
              </w:rPr>
              <w:t>8</w:t>
            </w:r>
          </w:p>
        </w:tc>
        <w:tc>
          <w:tcPr>
            <w:tcW w:w="1080" w:type="dxa"/>
            <w:vAlign w:val="center"/>
          </w:tcPr>
          <w:p w14:paraId="31917E50">
            <w:pPr>
              <w:widowControl/>
              <w:jc w:val="center"/>
              <w:textAlignment w:val="center"/>
              <w:rPr>
                <w:sz w:val="15"/>
                <w:szCs w:val="15"/>
              </w:rPr>
            </w:pPr>
          </w:p>
        </w:tc>
        <w:tc>
          <w:tcPr>
            <w:tcW w:w="3612" w:type="dxa"/>
            <w:vAlign w:val="center"/>
          </w:tcPr>
          <w:p w14:paraId="7F0A702A">
            <w:pPr>
              <w:widowControl/>
              <w:jc w:val="center"/>
              <w:textAlignment w:val="center"/>
              <w:rPr>
                <w:sz w:val="15"/>
                <w:szCs w:val="15"/>
              </w:rPr>
            </w:pPr>
          </w:p>
        </w:tc>
        <w:tc>
          <w:tcPr>
            <w:tcW w:w="431" w:type="dxa"/>
            <w:vAlign w:val="center"/>
          </w:tcPr>
          <w:p w14:paraId="54984BAF">
            <w:pPr>
              <w:widowControl/>
              <w:jc w:val="center"/>
              <w:textAlignment w:val="center"/>
              <w:rPr>
                <w:sz w:val="15"/>
                <w:szCs w:val="15"/>
              </w:rPr>
            </w:pPr>
          </w:p>
        </w:tc>
        <w:tc>
          <w:tcPr>
            <w:tcW w:w="431" w:type="dxa"/>
            <w:vAlign w:val="center"/>
          </w:tcPr>
          <w:p w14:paraId="4B5261AB">
            <w:pPr>
              <w:widowControl/>
              <w:jc w:val="center"/>
              <w:textAlignment w:val="center"/>
              <w:rPr>
                <w:sz w:val="15"/>
                <w:szCs w:val="15"/>
              </w:rPr>
            </w:pPr>
          </w:p>
        </w:tc>
        <w:tc>
          <w:tcPr>
            <w:tcW w:w="899" w:type="dxa"/>
            <w:vAlign w:val="center"/>
          </w:tcPr>
          <w:p w14:paraId="6B1F5DDD">
            <w:pPr>
              <w:widowControl/>
              <w:jc w:val="center"/>
              <w:textAlignment w:val="center"/>
              <w:rPr>
                <w:rFonts w:ascii="宋体" w:hAnsi="宋体" w:cs="宋体"/>
                <w:color w:val="000000"/>
                <w:kern w:val="0"/>
                <w:sz w:val="15"/>
                <w:szCs w:val="15"/>
                <w:lang w:bidi="ar"/>
              </w:rPr>
            </w:pPr>
          </w:p>
        </w:tc>
        <w:tc>
          <w:tcPr>
            <w:tcW w:w="894" w:type="dxa"/>
            <w:vAlign w:val="center"/>
          </w:tcPr>
          <w:p w14:paraId="6C6B8C63">
            <w:pPr>
              <w:widowControl/>
              <w:jc w:val="center"/>
              <w:textAlignment w:val="center"/>
              <w:rPr>
                <w:rFonts w:ascii="宋体" w:hAnsi="宋体" w:cs="宋体"/>
                <w:color w:val="000000"/>
                <w:kern w:val="0"/>
                <w:sz w:val="15"/>
                <w:szCs w:val="15"/>
                <w:lang w:bidi="ar"/>
              </w:rPr>
            </w:pPr>
          </w:p>
        </w:tc>
        <w:tc>
          <w:tcPr>
            <w:tcW w:w="994" w:type="dxa"/>
            <w:vAlign w:val="center"/>
          </w:tcPr>
          <w:p w14:paraId="025E6519">
            <w:pPr>
              <w:widowControl/>
              <w:jc w:val="center"/>
              <w:textAlignment w:val="center"/>
              <w:rPr>
                <w:rFonts w:ascii="宋体" w:hAnsi="宋体" w:cs="宋体"/>
                <w:color w:val="000000"/>
                <w:kern w:val="0"/>
                <w:sz w:val="15"/>
                <w:szCs w:val="15"/>
                <w:lang w:bidi="ar"/>
              </w:rPr>
            </w:pPr>
          </w:p>
        </w:tc>
        <w:tc>
          <w:tcPr>
            <w:tcW w:w="1007" w:type="dxa"/>
            <w:vAlign w:val="center"/>
          </w:tcPr>
          <w:p w14:paraId="2E20FF02">
            <w:pPr>
              <w:widowControl/>
              <w:jc w:val="center"/>
              <w:textAlignment w:val="center"/>
              <w:rPr>
                <w:rFonts w:ascii="宋体" w:hAnsi="宋体" w:cs="宋体"/>
                <w:color w:val="000000"/>
                <w:kern w:val="0"/>
                <w:sz w:val="15"/>
                <w:szCs w:val="15"/>
                <w:lang w:bidi="ar"/>
              </w:rPr>
            </w:pPr>
          </w:p>
        </w:tc>
      </w:tr>
    </w:tbl>
    <w:p w14:paraId="409A15E9">
      <w:pPr>
        <w:pStyle w:val="3"/>
        <w:spacing w:line="460" w:lineRule="exact"/>
        <w:jc w:val="center"/>
        <w:rPr>
          <w:rFonts w:ascii="宋体" w:hAnsi="宋体"/>
        </w:rPr>
      </w:pPr>
      <w:r>
        <w:rPr>
          <w:rFonts w:ascii="宋体" w:hAnsi="宋体" w:cs="宋体"/>
        </w:rPr>
        <w:t xml:space="preserve">                         </w:t>
      </w:r>
    </w:p>
    <w:p w14:paraId="530AD819">
      <w:pPr>
        <w:spacing w:line="400" w:lineRule="exact"/>
        <w:rPr>
          <w:rFonts w:ascii="宋体" w:hAnsi="宋体"/>
          <w:b/>
          <w:bCs/>
        </w:rPr>
      </w:pPr>
    </w:p>
    <w:p w14:paraId="11A9FAB0">
      <w:pPr>
        <w:spacing w:line="400" w:lineRule="exact"/>
        <w:rPr>
          <w:rFonts w:ascii="宋体" w:hAnsi="宋体"/>
        </w:rPr>
      </w:pPr>
      <w:r>
        <w:rPr>
          <w:rFonts w:hint="eastAsia" w:ascii="宋体" w:hAnsi="宋体"/>
          <w:b/>
          <w:bCs/>
        </w:rPr>
        <w:t>注：</w:t>
      </w:r>
    </w:p>
    <w:p w14:paraId="7BF09F75">
      <w:pPr>
        <w:numPr>
          <w:ilvl w:val="0"/>
          <w:numId w:val="29"/>
        </w:numPr>
        <w:spacing w:line="300" w:lineRule="auto"/>
        <w:rPr>
          <w:rFonts w:ascii="宋体" w:hAnsi="宋体"/>
          <w:b/>
          <w:bCs/>
        </w:rPr>
      </w:pPr>
      <w:r>
        <w:rPr>
          <w:rFonts w:hint="eastAsia" w:ascii="宋体" w:hAnsi="宋体"/>
          <w:b/>
          <w:bCs/>
        </w:rPr>
        <w:t>本表除附在投标文件中外，还应一式贰份单独密封，以便唱标。</w:t>
      </w:r>
    </w:p>
    <w:p w14:paraId="72E2FFF9">
      <w:pPr>
        <w:numPr>
          <w:ilvl w:val="0"/>
          <w:numId w:val="29"/>
        </w:numPr>
        <w:spacing w:line="300" w:lineRule="auto"/>
        <w:rPr>
          <w:rFonts w:ascii="宋体" w:hAnsi="Calibri"/>
          <w:b/>
          <w:bCs/>
          <w:szCs w:val="21"/>
        </w:rPr>
      </w:pPr>
      <w:r>
        <w:rPr>
          <w:rFonts w:hint="eastAsia" w:ascii="宋体" w:hAnsi="宋体"/>
          <w:b/>
          <w:bCs/>
          <w:szCs w:val="21"/>
        </w:rPr>
        <w:t>此表中的报价必须与相应的报价明细表中的报价一致。</w:t>
      </w:r>
    </w:p>
    <w:p w14:paraId="61C4C787">
      <w:pPr>
        <w:numPr>
          <w:ilvl w:val="0"/>
          <w:numId w:val="29"/>
        </w:numPr>
        <w:spacing w:line="300" w:lineRule="auto"/>
        <w:rPr>
          <w:rFonts w:ascii="宋体" w:hAnsi="Calibri"/>
          <w:b/>
          <w:bCs/>
          <w:szCs w:val="21"/>
        </w:rPr>
      </w:pPr>
      <w:r>
        <w:rPr>
          <w:rFonts w:hint="eastAsia" w:ascii="宋体" w:hAnsi="宋体" w:cs="宋体"/>
          <w:b/>
        </w:rPr>
        <w:t>需写明含税价、不含税价格、税率。</w:t>
      </w:r>
    </w:p>
    <w:p w14:paraId="11D9F7C3">
      <w:pPr>
        <w:numPr>
          <w:ilvl w:val="0"/>
          <w:numId w:val="29"/>
        </w:numPr>
        <w:spacing w:line="300" w:lineRule="auto"/>
        <w:rPr>
          <w:rFonts w:ascii="宋体" w:hAnsi="Calibri"/>
          <w:b/>
          <w:bCs/>
          <w:szCs w:val="21"/>
        </w:rPr>
      </w:pPr>
      <w:r>
        <w:rPr>
          <w:rFonts w:hint="eastAsia" w:hAnsi="宋体"/>
          <w:b/>
          <w:bCs/>
          <w:szCs w:val="21"/>
        </w:rPr>
        <w:t>投标总价包括备件、服务、差旅、交通等全部费用。</w:t>
      </w:r>
    </w:p>
    <w:p w14:paraId="4D1D4FBC">
      <w:pPr>
        <w:numPr>
          <w:ilvl w:val="0"/>
          <w:numId w:val="29"/>
        </w:numPr>
        <w:spacing w:line="300" w:lineRule="auto"/>
        <w:rPr>
          <w:rFonts w:hAnsi="宋体"/>
          <w:b/>
          <w:bCs/>
          <w:szCs w:val="21"/>
        </w:rPr>
      </w:pPr>
      <w:r>
        <w:rPr>
          <w:rFonts w:hint="eastAsia" w:ascii="宋体" w:hAnsi="宋体" w:cs="宋体"/>
          <w:b/>
        </w:rPr>
        <w:t>最终含税价不得高于</w:t>
      </w:r>
      <w:r>
        <w:rPr>
          <w:rFonts w:hint="eastAsia"/>
          <w:bCs/>
          <w:u w:val="single"/>
        </w:rPr>
        <w:t>2</w:t>
      </w:r>
      <w:r>
        <w:rPr>
          <w:bCs/>
          <w:u w:val="single"/>
        </w:rPr>
        <w:t>7.6850</w:t>
      </w:r>
      <w:r>
        <w:rPr>
          <w:rFonts w:hint="eastAsia" w:ascii="宋体" w:hAnsi="宋体" w:cs="宋体"/>
          <w:b/>
        </w:rPr>
        <w:t>万元（含13%税率）。</w:t>
      </w:r>
    </w:p>
    <w:p w14:paraId="40F0C49F">
      <w:pPr>
        <w:pStyle w:val="14"/>
      </w:pPr>
    </w:p>
    <w:p w14:paraId="3143647A">
      <w:pPr>
        <w:spacing w:line="660" w:lineRule="exact"/>
        <w:rPr>
          <w:rFonts w:ascii="宋体" w:hAnsi="宋体"/>
          <w:sz w:val="24"/>
        </w:rPr>
      </w:pPr>
    </w:p>
    <w:p w14:paraId="489E73FF">
      <w:pPr>
        <w:spacing w:line="660" w:lineRule="exact"/>
        <w:rPr>
          <w:rFonts w:ascii="宋体" w:hAnsi="宋体"/>
          <w:sz w:val="24"/>
        </w:rPr>
      </w:pPr>
      <w:r>
        <w:rPr>
          <w:rFonts w:hint="eastAsia" w:ascii="宋体" w:hAnsi="宋体"/>
          <w:sz w:val="24"/>
        </w:rPr>
        <w:t>投标人：（盖章）</w:t>
      </w:r>
    </w:p>
    <w:p w14:paraId="66B53D80">
      <w:pPr>
        <w:spacing w:line="660" w:lineRule="exact"/>
        <w:rPr>
          <w:rFonts w:ascii="宋体" w:hAnsi="宋体"/>
          <w:sz w:val="24"/>
        </w:rPr>
      </w:pPr>
      <w:r>
        <w:rPr>
          <w:rFonts w:hint="eastAsia" w:ascii="宋体" w:hAnsi="宋体"/>
          <w:sz w:val="24"/>
        </w:rPr>
        <w:t>法定代表人（授权代表）：（签字）</w:t>
      </w:r>
    </w:p>
    <w:p w14:paraId="5F5766BD">
      <w:pPr>
        <w:spacing w:line="360" w:lineRule="auto"/>
        <w:rPr>
          <w:rFonts w:ascii="宋体" w:hAnsi="宋体" w:cs="宋体"/>
          <w:sz w:val="24"/>
          <w:szCs w:val="21"/>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r>
        <w:rPr>
          <w:rFonts w:ascii="宋体" w:hAnsi="宋体"/>
          <w:sz w:val="24"/>
        </w:rPr>
        <w:br w:type="page"/>
      </w:r>
    </w:p>
    <w:bookmarkEnd w:id="30"/>
    <w:bookmarkEnd w:id="31"/>
    <w:p w14:paraId="1F47F50F">
      <w:pPr>
        <w:pStyle w:val="74"/>
        <w:numPr>
          <w:ilvl w:val="0"/>
          <w:numId w:val="0"/>
        </w:numPr>
        <w:rPr>
          <w:rFonts w:ascii="宋体" w:hAnsi="宋体" w:eastAsia="宋体" w:cs="宋体"/>
          <w:sz w:val="32"/>
          <w:szCs w:val="32"/>
        </w:rPr>
      </w:pPr>
      <w:r>
        <w:rPr>
          <w:rFonts w:hint="eastAsia" w:ascii="宋体" w:hAnsi="宋体" w:eastAsia="宋体" w:cs="宋体"/>
          <w:sz w:val="32"/>
          <w:szCs w:val="32"/>
        </w:rPr>
        <w:t>附件6</w:t>
      </w:r>
    </w:p>
    <w:p w14:paraId="560AFCDA">
      <w:pPr>
        <w:pStyle w:val="3"/>
        <w:spacing w:line="460" w:lineRule="exact"/>
        <w:jc w:val="center"/>
        <w:rPr>
          <w:rFonts w:ascii="宋体" w:hAnsi="宋体" w:cs="宋体"/>
          <w:b/>
          <w:bCs/>
          <w:szCs w:val="32"/>
        </w:rPr>
      </w:pPr>
      <w:r>
        <w:rPr>
          <w:rFonts w:hint="eastAsia" w:ascii="宋体" w:hAnsi="宋体" w:cs="宋体"/>
          <w:b/>
          <w:bCs/>
          <w:szCs w:val="32"/>
        </w:rPr>
        <w:t>投标分项报价表</w:t>
      </w:r>
    </w:p>
    <w:p w14:paraId="4BFBEB59">
      <w:pPr>
        <w:spacing w:line="520" w:lineRule="exact"/>
        <w:rPr>
          <w:rFonts w:ascii="宋体" w:hAnsi="宋体"/>
          <w:sz w:val="24"/>
          <w:u w:val="single"/>
        </w:rPr>
      </w:pPr>
      <w:r>
        <w:rPr>
          <w:rFonts w:hint="eastAsia" w:ascii="宋体" w:hAnsi="宋体"/>
          <w:sz w:val="24"/>
        </w:rPr>
        <w:t>项目名称：</w:t>
      </w:r>
      <w:r>
        <w:rPr>
          <w:rFonts w:hint="eastAsia" w:ascii="宋体" w:hAnsi="宋体"/>
          <w:sz w:val="24"/>
          <w:u w:val="single"/>
        </w:rPr>
        <w:t xml:space="preserve">                                </w:t>
      </w:r>
      <w:r>
        <w:rPr>
          <w:rFonts w:hint="eastAsia" w:ascii="宋体" w:hAnsi="宋体"/>
          <w:sz w:val="24"/>
        </w:rPr>
        <w:t xml:space="preserve">       </w:t>
      </w:r>
    </w:p>
    <w:tbl>
      <w:tblPr>
        <w:tblStyle w:val="33"/>
        <w:tblW w:w="104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445"/>
        <w:gridCol w:w="1678"/>
        <w:gridCol w:w="1009"/>
        <w:gridCol w:w="835"/>
        <w:gridCol w:w="1194"/>
        <w:gridCol w:w="1194"/>
        <w:gridCol w:w="1194"/>
        <w:gridCol w:w="1207"/>
      </w:tblGrid>
      <w:tr w14:paraId="6A213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719" w:type="dxa"/>
            <w:vAlign w:val="center"/>
          </w:tcPr>
          <w:p w14:paraId="578C78FB">
            <w:pPr>
              <w:pStyle w:val="24"/>
              <w:ind w:left="482" w:hanging="482"/>
              <w:jc w:val="center"/>
              <w:rPr>
                <w:rFonts w:ascii="宋体" w:hAnsi="宋体"/>
                <w:b/>
                <w:sz w:val="24"/>
                <w:szCs w:val="24"/>
              </w:rPr>
            </w:pPr>
            <w:r>
              <w:rPr>
                <w:rFonts w:hint="eastAsia" w:ascii="宋体" w:hAnsi="宋体"/>
                <w:b/>
                <w:sz w:val="24"/>
                <w:szCs w:val="24"/>
              </w:rPr>
              <w:t>序号</w:t>
            </w:r>
          </w:p>
        </w:tc>
        <w:tc>
          <w:tcPr>
            <w:tcW w:w="1445" w:type="dxa"/>
            <w:vAlign w:val="center"/>
          </w:tcPr>
          <w:p w14:paraId="5DFC6F9E">
            <w:pPr>
              <w:pStyle w:val="24"/>
              <w:ind w:left="482" w:hanging="482"/>
              <w:jc w:val="center"/>
              <w:rPr>
                <w:rFonts w:ascii="宋体" w:hAnsi="宋体"/>
                <w:b/>
                <w:sz w:val="24"/>
                <w:szCs w:val="24"/>
              </w:rPr>
            </w:pPr>
            <w:r>
              <w:rPr>
                <w:rFonts w:hint="eastAsia" w:ascii="宋体" w:hAnsi="宋体"/>
                <w:b/>
                <w:sz w:val="24"/>
                <w:szCs w:val="24"/>
              </w:rPr>
              <w:t>产品及部件</w:t>
            </w:r>
          </w:p>
          <w:p w14:paraId="1BE3C3AA">
            <w:pPr>
              <w:pStyle w:val="24"/>
              <w:ind w:left="482" w:hanging="482"/>
              <w:jc w:val="center"/>
              <w:rPr>
                <w:rFonts w:ascii="宋体" w:hAnsi="宋体"/>
                <w:b/>
                <w:sz w:val="24"/>
                <w:szCs w:val="24"/>
              </w:rPr>
            </w:pPr>
            <w:r>
              <w:rPr>
                <w:rFonts w:hint="eastAsia" w:ascii="宋体" w:hAnsi="宋体"/>
                <w:b/>
                <w:sz w:val="24"/>
                <w:szCs w:val="24"/>
              </w:rPr>
              <w:t>名称</w:t>
            </w:r>
          </w:p>
        </w:tc>
        <w:tc>
          <w:tcPr>
            <w:tcW w:w="1678" w:type="dxa"/>
            <w:vAlign w:val="center"/>
          </w:tcPr>
          <w:p w14:paraId="078E7698">
            <w:pPr>
              <w:pStyle w:val="24"/>
              <w:ind w:left="482" w:hanging="482"/>
              <w:jc w:val="center"/>
              <w:rPr>
                <w:rFonts w:ascii="宋体" w:hAnsi="宋体"/>
                <w:b/>
                <w:sz w:val="24"/>
                <w:szCs w:val="24"/>
              </w:rPr>
            </w:pPr>
            <w:r>
              <w:rPr>
                <w:rFonts w:hint="eastAsia" w:ascii="宋体" w:hAnsi="宋体"/>
                <w:b/>
                <w:sz w:val="24"/>
                <w:szCs w:val="24"/>
              </w:rPr>
              <w:t>规格型号及</w:t>
            </w:r>
          </w:p>
          <w:p w14:paraId="7BE3C218">
            <w:pPr>
              <w:pStyle w:val="24"/>
              <w:ind w:left="482" w:hanging="482"/>
              <w:jc w:val="center"/>
              <w:rPr>
                <w:rFonts w:ascii="宋体" w:hAnsi="宋体"/>
                <w:b/>
                <w:sz w:val="24"/>
                <w:szCs w:val="24"/>
              </w:rPr>
            </w:pPr>
            <w:r>
              <w:rPr>
                <w:rFonts w:hint="eastAsia" w:ascii="宋体" w:hAnsi="宋体"/>
                <w:b/>
                <w:sz w:val="24"/>
                <w:szCs w:val="24"/>
              </w:rPr>
              <w:t>技术参数</w:t>
            </w:r>
          </w:p>
        </w:tc>
        <w:tc>
          <w:tcPr>
            <w:tcW w:w="1009" w:type="dxa"/>
            <w:vAlign w:val="center"/>
          </w:tcPr>
          <w:p w14:paraId="04E50429">
            <w:pPr>
              <w:pStyle w:val="24"/>
              <w:ind w:left="482" w:hanging="482"/>
              <w:jc w:val="center"/>
              <w:rPr>
                <w:rFonts w:ascii="宋体" w:hAnsi="宋体"/>
                <w:b/>
                <w:sz w:val="24"/>
                <w:szCs w:val="24"/>
              </w:rPr>
            </w:pPr>
            <w:r>
              <w:rPr>
                <w:rFonts w:hint="eastAsia" w:ascii="宋体" w:hAnsi="宋体"/>
                <w:b/>
                <w:sz w:val="24"/>
                <w:szCs w:val="24"/>
              </w:rPr>
              <w:t>单位</w:t>
            </w:r>
          </w:p>
        </w:tc>
        <w:tc>
          <w:tcPr>
            <w:tcW w:w="835" w:type="dxa"/>
            <w:vAlign w:val="center"/>
          </w:tcPr>
          <w:p w14:paraId="3BE61B0A">
            <w:pPr>
              <w:pStyle w:val="24"/>
              <w:ind w:left="482" w:hanging="482"/>
              <w:jc w:val="center"/>
              <w:rPr>
                <w:rFonts w:ascii="宋体" w:hAnsi="宋体"/>
                <w:b/>
                <w:sz w:val="24"/>
                <w:szCs w:val="24"/>
              </w:rPr>
            </w:pPr>
            <w:r>
              <w:rPr>
                <w:rFonts w:hint="eastAsia" w:ascii="宋体" w:hAnsi="宋体"/>
                <w:b/>
                <w:sz w:val="24"/>
                <w:szCs w:val="24"/>
              </w:rPr>
              <w:t>数量</w:t>
            </w:r>
          </w:p>
        </w:tc>
        <w:tc>
          <w:tcPr>
            <w:tcW w:w="1194" w:type="dxa"/>
            <w:vAlign w:val="center"/>
          </w:tcPr>
          <w:p w14:paraId="0C653CAB">
            <w:pPr>
              <w:pStyle w:val="24"/>
              <w:ind w:left="482" w:hanging="482"/>
              <w:jc w:val="center"/>
              <w:rPr>
                <w:rFonts w:ascii="宋体" w:hAnsi="宋体"/>
                <w:b/>
                <w:sz w:val="24"/>
                <w:szCs w:val="24"/>
              </w:rPr>
            </w:pPr>
            <w:r>
              <w:rPr>
                <w:rFonts w:hint="eastAsia" w:ascii="宋体" w:hAnsi="宋体"/>
                <w:b/>
                <w:sz w:val="24"/>
                <w:szCs w:val="24"/>
              </w:rPr>
              <w:t>单价</w:t>
            </w:r>
          </w:p>
          <w:p w14:paraId="553C71BB">
            <w:pPr>
              <w:pStyle w:val="24"/>
              <w:ind w:left="360" w:hanging="360"/>
              <w:jc w:val="center"/>
              <w:rPr>
                <w:rFonts w:ascii="宋体" w:hAnsi="宋体"/>
                <w:sz w:val="18"/>
                <w:szCs w:val="18"/>
              </w:rPr>
            </w:pPr>
            <w:r>
              <w:rPr>
                <w:rFonts w:hint="eastAsia" w:ascii="宋体" w:hAnsi="宋体"/>
                <w:sz w:val="18"/>
                <w:szCs w:val="18"/>
              </w:rPr>
              <w:t>（元，未税）</w:t>
            </w:r>
          </w:p>
        </w:tc>
        <w:tc>
          <w:tcPr>
            <w:tcW w:w="1194" w:type="dxa"/>
            <w:vAlign w:val="center"/>
          </w:tcPr>
          <w:p w14:paraId="324C7702">
            <w:pPr>
              <w:pStyle w:val="24"/>
              <w:ind w:left="482" w:hanging="482"/>
              <w:jc w:val="center"/>
              <w:rPr>
                <w:rFonts w:ascii="宋体" w:hAnsi="宋体"/>
                <w:b/>
                <w:sz w:val="24"/>
                <w:szCs w:val="24"/>
              </w:rPr>
            </w:pPr>
            <w:r>
              <w:rPr>
                <w:rFonts w:hint="eastAsia" w:ascii="宋体" w:hAnsi="宋体"/>
                <w:b/>
                <w:sz w:val="24"/>
                <w:szCs w:val="24"/>
              </w:rPr>
              <w:t>税率</w:t>
            </w:r>
          </w:p>
          <w:p w14:paraId="0CD9D8EC">
            <w:pPr>
              <w:pStyle w:val="24"/>
              <w:ind w:left="360" w:hanging="360"/>
              <w:jc w:val="center"/>
              <w:rPr>
                <w:rFonts w:ascii="宋体" w:hAnsi="宋体"/>
                <w:sz w:val="18"/>
                <w:szCs w:val="18"/>
              </w:rPr>
            </w:pPr>
            <w:r>
              <w:rPr>
                <w:rFonts w:hint="eastAsia" w:ascii="宋体" w:hAnsi="宋体"/>
                <w:sz w:val="18"/>
                <w:szCs w:val="18"/>
              </w:rPr>
              <w:t>（%）</w:t>
            </w:r>
          </w:p>
        </w:tc>
        <w:tc>
          <w:tcPr>
            <w:tcW w:w="1194" w:type="dxa"/>
            <w:vAlign w:val="center"/>
          </w:tcPr>
          <w:p w14:paraId="12DF4BCA">
            <w:pPr>
              <w:pStyle w:val="24"/>
              <w:ind w:left="482" w:hanging="482"/>
              <w:jc w:val="center"/>
              <w:rPr>
                <w:rFonts w:ascii="宋体" w:hAnsi="宋体"/>
                <w:b/>
                <w:sz w:val="24"/>
                <w:szCs w:val="24"/>
              </w:rPr>
            </w:pPr>
            <w:r>
              <w:rPr>
                <w:rFonts w:hint="eastAsia" w:ascii="宋体" w:hAnsi="宋体"/>
                <w:b/>
                <w:sz w:val="24"/>
                <w:szCs w:val="24"/>
              </w:rPr>
              <w:t>单价</w:t>
            </w:r>
          </w:p>
          <w:p w14:paraId="4E2904C4">
            <w:pPr>
              <w:pStyle w:val="24"/>
              <w:ind w:left="360" w:hanging="360"/>
              <w:jc w:val="center"/>
              <w:rPr>
                <w:rFonts w:ascii="宋体" w:hAnsi="宋体"/>
                <w:b/>
                <w:sz w:val="24"/>
                <w:szCs w:val="24"/>
              </w:rPr>
            </w:pPr>
            <w:r>
              <w:rPr>
                <w:rFonts w:hint="eastAsia" w:ascii="宋体" w:hAnsi="宋体"/>
                <w:sz w:val="18"/>
                <w:szCs w:val="18"/>
              </w:rPr>
              <w:t>（元，含税）</w:t>
            </w:r>
          </w:p>
        </w:tc>
        <w:tc>
          <w:tcPr>
            <w:tcW w:w="1207" w:type="dxa"/>
            <w:vAlign w:val="center"/>
          </w:tcPr>
          <w:p w14:paraId="113F0BCF">
            <w:pPr>
              <w:pStyle w:val="24"/>
              <w:ind w:left="482" w:hanging="482"/>
              <w:jc w:val="center"/>
              <w:rPr>
                <w:rFonts w:ascii="宋体" w:hAnsi="宋体"/>
                <w:b/>
                <w:sz w:val="24"/>
                <w:szCs w:val="24"/>
              </w:rPr>
            </w:pPr>
            <w:r>
              <w:rPr>
                <w:rFonts w:hint="eastAsia" w:ascii="宋体" w:hAnsi="宋体"/>
                <w:b/>
                <w:sz w:val="24"/>
                <w:szCs w:val="24"/>
              </w:rPr>
              <w:t>总价</w:t>
            </w:r>
          </w:p>
          <w:p w14:paraId="669EC6DA">
            <w:pPr>
              <w:pStyle w:val="24"/>
              <w:ind w:left="360" w:hanging="360"/>
              <w:jc w:val="center"/>
              <w:rPr>
                <w:rFonts w:ascii="宋体" w:hAnsi="宋体"/>
                <w:bCs/>
                <w:sz w:val="24"/>
                <w:szCs w:val="24"/>
              </w:rPr>
            </w:pPr>
            <w:r>
              <w:rPr>
                <w:rFonts w:hint="eastAsia" w:ascii="宋体" w:hAnsi="宋体"/>
                <w:sz w:val="18"/>
                <w:szCs w:val="18"/>
              </w:rPr>
              <w:t>（元，含税，）</w:t>
            </w:r>
          </w:p>
        </w:tc>
      </w:tr>
      <w:tr w14:paraId="3BD81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719" w:type="dxa"/>
            <w:vAlign w:val="center"/>
          </w:tcPr>
          <w:p w14:paraId="58FD29C1">
            <w:pPr>
              <w:pStyle w:val="24"/>
              <w:ind w:left="480" w:hanging="480"/>
              <w:jc w:val="center"/>
              <w:rPr>
                <w:rFonts w:ascii="宋体" w:hAnsi="宋体"/>
                <w:sz w:val="24"/>
                <w:szCs w:val="24"/>
              </w:rPr>
            </w:pPr>
            <w:r>
              <w:rPr>
                <w:rFonts w:hint="eastAsia" w:ascii="宋体" w:hAnsi="宋体"/>
                <w:sz w:val="24"/>
                <w:szCs w:val="24"/>
              </w:rPr>
              <w:t>1</w:t>
            </w:r>
          </w:p>
        </w:tc>
        <w:tc>
          <w:tcPr>
            <w:tcW w:w="1445" w:type="dxa"/>
            <w:vAlign w:val="center"/>
          </w:tcPr>
          <w:p w14:paraId="11CB93FD">
            <w:pPr>
              <w:pStyle w:val="24"/>
              <w:ind w:left="480" w:hanging="480"/>
              <w:rPr>
                <w:rFonts w:ascii="宋体" w:hAnsi="宋体"/>
                <w:sz w:val="24"/>
                <w:szCs w:val="24"/>
              </w:rPr>
            </w:pPr>
          </w:p>
        </w:tc>
        <w:tc>
          <w:tcPr>
            <w:tcW w:w="1678" w:type="dxa"/>
          </w:tcPr>
          <w:p w14:paraId="23EAB23E">
            <w:pPr>
              <w:pStyle w:val="24"/>
              <w:ind w:left="480" w:hanging="480"/>
              <w:rPr>
                <w:rFonts w:ascii="宋体" w:hAnsi="宋体"/>
                <w:sz w:val="24"/>
                <w:szCs w:val="24"/>
              </w:rPr>
            </w:pPr>
          </w:p>
        </w:tc>
        <w:tc>
          <w:tcPr>
            <w:tcW w:w="1009" w:type="dxa"/>
          </w:tcPr>
          <w:p w14:paraId="5FEE7D77">
            <w:pPr>
              <w:pStyle w:val="24"/>
              <w:ind w:left="480" w:hanging="480"/>
              <w:rPr>
                <w:rFonts w:ascii="宋体" w:hAnsi="宋体"/>
                <w:sz w:val="24"/>
                <w:szCs w:val="24"/>
              </w:rPr>
            </w:pPr>
          </w:p>
        </w:tc>
        <w:tc>
          <w:tcPr>
            <w:tcW w:w="835" w:type="dxa"/>
          </w:tcPr>
          <w:p w14:paraId="64417C43">
            <w:pPr>
              <w:pStyle w:val="24"/>
              <w:ind w:left="480" w:hanging="480"/>
              <w:rPr>
                <w:rFonts w:ascii="宋体" w:hAnsi="宋体"/>
                <w:sz w:val="24"/>
                <w:szCs w:val="24"/>
              </w:rPr>
            </w:pPr>
          </w:p>
        </w:tc>
        <w:tc>
          <w:tcPr>
            <w:tcW w:w="1194" w:type="dxa"/>
          </w:tcPr>
          <w:p w14:paraId="19181A7E">
            <w:pPr>
              <w:pStyle w:val="24"/>
              <w:ind w:left="480" w:hanging="480"/>
              <w:rPr>
                <w:rFonts w:ascii="宋体" w:hAnsi="宋体"/>
                <w:sz w:val="24"/>
                <w:szCs w:val="24"/>
              </w:rPr>
            </w:pPr>
          </w:p>
        </w:tc>
        <w:tc>
          <w:tcPr>
            <w:tcW w:w="1194" w:type="dxa"/>
          </w:tcPr>
          <w:p w14:paraId="2FB1724A">
            <w:pPr>
              <w:pStyle w:val="24"/>
              <w:ind w:left="480" w:hanging="480"/>
              <w:rPr>
                <w:rFonts w:ascii="宋体" w:hAnsi="宋体"/>
                <w:sz w:val="24"/>
                <w:szCs w:val="24"/>
              </w:rPr>
            </w:pPr>
          </w:p>
        </w:tc>
        <w:tc>
          <w:tcPr>
            <w:tcW w:w="1194" w:type="dxa"/>
          </w:tcPr>
          <w:p w14:paraId="7664C699">
            <w:pPr>
              <w:pStyle w:val="24"/>
              <w:ind w:left="480" w:hanging="480"/>
              <w:rPr>
                <w:rFonts w:ascii="宋体" w:hAnsi="宋体"/>
                <w:sz w:val="24"/>
                <w:szCs w:val="24"/>
              </w:rPr>
            </w:pPr>
          </w:p>
        </w:tc>
        <w:tc>
          <w:tcPr>
            <w:tcW w:w="1207" w:type="dxa"/>
          </w:tcPr>
          <w:p w14:paraId="2920325A">
            <w:pPr>
              <w:pStyle w:val="24"/>
              <w:ind w:left="480" w:hanging="480"/>
              <w:rPr>
                <w:rFonts w:ascii="宋体" w:hAnsi="宋体"/>
                <w:sz w:val="24"/>
                <w:szCs w:val="24"/>
              </w:rPr>
            </w:pPr>
          </w:p>
        </w:tc>
      </w:tr>
      <w:tr w14:paraId="5B8DD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7E35F59A">
            <w:pPr>
              <w:pStyle w:val="24"/>
              <w:ind w:left="480" w:hanging="480"/>
              <w:jc w:val="center"/>
              <w:rPr>
                <w:rFonts w:ascii="宋体" w:hAnsi="宋体"/>
                <w:sz w:val="24"/>
                <w:szCs w:val="24"/>
              </w:rPr>
            </w:pPr>
            <w:r>
              <w:rPr>
                <w:rFonts w:hint="eastAsia" w:ascii="宋体" w:hAnsi="宋体"/>
                <w:sz w:val="24"/>
                <w:szCs w:val="24"/>
              </w:rPr>
              <w:t>2</w:t>
            </w:r>
          </w:p>
        </w:tc>
        <w:tc>
          <w:tcPr>
            <w:tcW w:w="1445" w:type="dxa"/>
            <w:vAlign w:val="center"/>
          </w:tcPr>
          <w:p w14:paraId="14CE0866">
            <w:pPr>
              <w:pStyle w:val="24"/>
              <w:ind w:left="480" w:hanging="480"/>
              <w:rPr>
                <w:rFonts w:ascii="宋体" w:hAnsi="宋体"/>
                <w:sz w:val="24"/>
                <w:szCs w:val="24"/>
              </w:rPr>
            </w:pPr>
          </w:p>
        </w:tc>
        <w:tc>
          <w:tcPr>
            <w:tcW w:w="1678" w:type="dxa"/>
          </w:tcPr>
          <w:p w14:paraId="0C822C21">
            <w:pPr>
              <w:pStyle w:val="24"/>
              <w:ind w:left="480" w:hanging="480"/>
              <w:rPr>
                <w:rFonts w:ascii="宋体" w:hAnsi="宋体"/>
                <w:sz w:val="24"/>
                <w:szCs w:val="24"/>
              </w:rPr>
            </w:pPr>
          </w:p>
        </w:tc>
        <w:tc>
          <w:tcPr>
            <w:tcW w:w="1009" w:type="dxa"/>
          </w:tcPr>
          <w:p w14:paraId="709754DE">
            <w:pPr>
              <w:pStyle w:val="24"/>
              <w:ind w:left="480" w:hanging="480"/>
              <w:rPr>
                <w:rFonts w:ascii="宋体" w:hAnsi="宋体"/>
                <w:sz w:val="24"/>
                <w:szCs w:val="24"/>
              </w:rPr>
            </w:pPr>
          </w:p>
        </w:tc>
        <w:tc>
          <w:tcPr>
            <w:tcW w:w="835" w:type="dxa"/>
          </w:tcPr>
          <w:p w14:paraId="39424CD7">
            <w:pPr>
              <w:pStyle w:val="24"/>
              <w:ind w:left="480" w:hanging="480"/>
              <w:rPr>
                <w:rFonts w:ascii="宋体" w:hAnsi="宋体"/>
                <w:sz w:val="24"/>
                <w:szCs w:val="24"/>
              </w:rPr>
            </w:pPr>
          </w:p>
        </w:tc>
        <w:tc>
          <w:tcPr>
            <w:tcW w:w="1194" w:type="dxa"/>
          </w:tcPr>
          <w:p w14:paraId="7A345ED7">
            <w:pPr>
              <w:pStyle w:val="24"/>
              <w:ind w:left="480" w:hanging="480"/>
              <w:rPr>
                <w:rFonts w:ascii="宋体" w:hAnsi="宋体"/>
                <w:sz w:val="24"/>
                <w:szCs w:val="24"/>
              </w:rPr>
            </w:pPr>
          </w:p>
        </w:tc>
        <w:tc>
          <w:tcPr>
            <w:tcW w:w="1194" w:type="dxa"/>
          </w:tcPr>
          <w:p w14:paraId="6389A0C3">
            <w:pPr>
              <w:pStyle w:val="24"/>
              <w:ind w:left="480" w:hanging="480"/>
              <w:rPr>
                <w:rFonts w:ascii="宋体" w:hAnsi="宋体"/>
                <w:sz w:val="24"/>
                <w:szCs w:val="24"/>
              </w:rPr>
            </w:pPr>
          </w:p>
        </w:tc>
        <w:tc>
          <w:tcPr>
            <w:tcW w:w="1194" w:type="dxa"/>
          </w:tcPr>
          <w:p w14:paraId="764FFF18">
            <w:pPr>
              <w:pStyle w:val="24"/>
              <w:ind w:left="480" w:hanging="480"/>
              <w:rPr>
                <w:rFonts w:ascii="宋体" w:hAnsi="宋体"/>
                <w:sz w:val="24"/>
                <w:szCs w:val="24"/>
              </w:rPr>
            </w:pPr>
          </w:p>
        </w:tc>
        <w:tc>
          <w:tcPr>
            <w:tcW w:w="1207" w:type="dxa"/>
          </w:tcPr>
          <w:p w14:paraId="2612CB00">
            <w:pPr>
              <w:pStyle w:val="24"/>
              <w:ind w:left="480" w:hanging="480"/>
              <w:rPr>
                <w:rFonts w:ascii="宋体" w:hAnsi="宋体"/>
                <w:sz w:val="24"/>
                <w:szCs w:val="24"/>
              </w:rPr>
            </w:pPr>
          </w:p>
        </w:tc>
      </w:tr>
      <w:tr w14:paraId="4ADDE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739753AA">
            <w:pPr>
              <w:pStyle w:val="24"/>
              <w:ind w:left="480" w:hanging="480"/>
              <w:jc w:val="center"/>
              <w:rPr>
                <w:rFonts w:ascii="宋体" w:hAnsi="宋体"/>
                <w:sz w:val="24"/>
                <w:szCs w:val="24"/>
              </w:rPr>
            </w:pPr>
            <w:r>
              <w:rPr>
                <w:rFonts w:hint="eastAsia" w:ascii="宋体" w:hAnsi="宋体"/>
                <w:sz w:val="24"/>
                <w:szCs w:val="24"/>
              </w:rPr>
              <w:t>3</w:t>
            </w:r>
          </w:p>
        </w:tc>
        <w:tc>
          <w:tcPr>
            <w:tcW w:w="1445" w:type="dxa"/>
            <w:vAlign w:val="center"/>
          </w:tcPr>
          <w:p w14:paraId="463C2B5E">
            <w:pPr>
              <w:pStyle w:val="24"/>
              <w:ind w:left="480" w:hanging="480"/>
              <w:rPr>
                <w:rFonts w:ascii="宋体" w:hAnsi="宋体"/>
                <w:sz w:val="24"/>
                <w:szCs w:val="24"/>
              </w:rPr>
            </w:pPr>
          </w:p>
        </w:tc>
        <w:tc>
          <w:tcPr>
            <w:tcW w:w="1678" w:type="dxa"/>
          </w:tcPr>
          <w:p w14:paraId="4F2C92C5">
            <w:pPr>
              <w:pStyle w:val="24"/>
              <w:ind w:left="480" w:hanging="480"/>
              <w:rPr>
                <w:rFonts w:ascii="宋体" w:hAnsi="宋体"/>
                <w:sz w:val="24"/>
                <w:szCs w:val="24"/>
              </w:rPr>
            </w:pPr>
          </w:p>
        </w:tc>
        <w:tc>
          <w:tcPr>
            <w:tcW w:w="1009" w:type="dxa"/>
          </w:tcPr>
          <w:p w14:paraId="62B54E1F">
            <w:pPr>
              <w:pStyle w:val="24"/>
              <w:ind w:left="480" w:hanging="480"/>
              <w:rPr>
                <w:rFonts w:ascii="宋体" w:hAnsi="宋体"/>
                <w:sz w:val="24"/>
                <w:szCs w:val="24"/>
              </w:rPr>
            </w:pPr>
          </w:p>
        </w:tc>
        <w:tc>
          <w:tcPr>
            <w:tcW w:w="835" w:type="dxa"/>
          </w:tcPr>
          <w:p w14:paraId="252282A5">
            <w:pPr>
              <w:pStyle w:val="24"/>
              <w:ind w:left="480" w:hanging="480"/>
              <w:rPr>
                <w:rFonts w:ascii="宋体" w:hAnsi="宋体"/>
                <w:sz w:val="24"/>
                <w:szCs w:val="24"/>
              </w:rPr>
            </w:pPr>
          </w:p>
        </w:tc>
        <w:tc>
          <w:tcPr>
            <w:tcW w:w="1194" w:type="dxa"/>
          </w:tcPr>
          <w:p w14:paraId="0996C71A">
            <w:pPr>
              <w:pStyle w:val="24"/>
              <w:ind w:left="480" w:hanging="480"/>
              <w:rPr>
                <w:rFonts w:ascii="宋体" w:hAnsi="宋体"/>
                <w:sz w:val="24"/>
                <w:szCs w:val="24"/>
              </w:rPr>
            </w:pPr>
          </w:p>
        </w:tc>
        <w:tc>
          <w:tcPr>
            <w:tcW w:w="1194" w:type="dxa"/>
          </w:tcPr>
          <w:p w14:paraId="321209EE">
            <w:pPr>
              <w:pStyle w:val="24"/>
              <w:ind w:left="480" w:hanging="480"/>
              <w:rPr>
                <w:rFonts w:ascii="宋体" w:hAnsi="宋体"/>
                <w:sz w:val="24"/>
                <w:szCs w:val="24"/>
              </w:rPr>
            </w:pPr>
          </w:p>
        </w:tc>
        <w:tc>
          <w:tcPr>
            <w:tcW w:w="1194" w:type="dxa"/>
          </w:tcPr>
          <w:p w14:paraId="4C753CF6">
            <w:pPr>
              <w:pStyle w:val="24"/>
              <w:ind w:left="480" w:hanging="480"/>
              <w:rPr>
                <w:rFonts w:ascii="宋体" w:hAnsi="宋体"/>
                <w:sz w:val="24"/>
                <w:szCs w:val="24"/>
              </w:rPr>
            </w:pPr>
          </w:p>
        </w:tc>
        <w:tc>
          <w:tcPr>
            <w:tcW w:w="1207" w:type="dxa"/>
          </w:tcPr>
          <w:p w14:paraId="17A3C533">
            <w:pPr>
              <w:pStyle w:val="24"/>
              <w:ind w:left="480" w:hanging="480"/>
              <w:rPr>
                <w:rFonts w:ascii="宋体" w:hAnsi="宋体"/>
                <w:sz w:val="24"/>
                <w:szCs w:val="24"/>
              </w:rPr>
            </w:pPr>
          </w:p>
        </w:tc>
      </w:tr>
      <w:tr w14:paraId="4CACB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6D3305AF">
            <w:pPr>
              <w:pStyle w:val="24"/>
              <w:ind w:left="480" w:hanging="480"/>
              <w:jc w:val="center"/>
              <w:rPr>
                <w:rFonts w:ascii="宋体" w:hAnsi="宋体"/>
                <w:sz w:val="24"/>
                <w:szCs w:val="24"/>
              </w:rPr>
            </w:pPr>
            <w:r>
              <w:rPr>
                <w:rFonts w:hint="eastAsia" w:ascii="宋体" w:hAnsi="宋体"/>
                <w:sz w:val="24"/>
                <w:szCs w:val="24"/>
              </w:rPr>
              <w:t>4</w:t>
            </w:r>
          </w:p>
        </w:tc>
        <w:tc>
          <w:tcPr>
            <w:tcW w:w="1445" w:type="dxa"/>
            <w:vAlign w:val="center"/>
          </w:tcPr>
          <w:p w14:paraId="1116DC5B">
            <w:pPr>
              <w:pStyle w:val="24"/>
              <w:ind w:left="480" w:hanging="480"/>
              <w:rPr>
                <w:rFonts w:ascii="宋体" w:hAnsi="宋体"/>
                <w:sz w:val="24"/>
                <w:szCs w:val="24"/>
              </w:rPr>
            </w:pPr>
          </w:p>
        </w:tc>
        <w:tc>
          <w:tcPr>
            <w:tcW w:w="1678" w:type="dxa"/>
          </w:tcPr>
          <w:p w14:paraId="1350C95C">
            <w:pPr>
              <w:pStyle w:val="24"/>
              <w:ind w:left="480" w:hanging="480"/>
              <w:rPr>
                <w:rFonts w:ascii="宋体" w:hAnsi="宋体"/>
                <w:sz w:val="24"/>
                <w:szCs w:val="24"/>
              </w:rPr>
            </w:pPr>
          </w:p>
        </w:tc>
        <w:tc>
          <w:tcPr>
            <w:tcW w:w="1009" w:type="dxa"/>
          </w:tcPr>
          <w:p w14:paraId="43285204">
            <w:pPr>
              <w:pStyle w:val="24"/>
              <w:ind w:left="480" w:hanging="480"/>
              <w:rPr>
                <w:rFonts w:ascii="宋体" w:hAnsi="宋体"/>
                <w:sz w:val="24"/>
                <w:szCs w:val="24"/>
              </w:rPr>
            </w:pPr>
          </w:p>
        </w:tc>
        <w:tc>
          <w:tcPr>
            <w:tcW w:w="835" w:type="dxa"/>
          </w:tcPr>
          <w:p w14:paraId="07FB5707">
            <w:pPr>
              <w:pStyle w:val="24"/>
              <w:ind w:left="480" w:hanging="480"/>
              <w:rPr>
                <w:rFonts w:ascii="宋体" w:hAnsi="宋体"/>
                <w:sz w:val="24"/>
                <w:szCs w:val="24"/>
              </w:rPr>
            </w:pPr>
          </w:p>
        </w:tc>
        <w:tc>
          <w:tcPr>
            <w:tcW w:w="1194" w:type="dxa"/>
          </w:tcPr>
          <w:p w14:paraId="36BC15A5">
            <w:pPr>
              <w:pStyle w:val="24"/>
              <w:ind w:left="480" w:hanging="480"/>
              <w:rPr>
                <w:rFonts w:ascii="宋体" w:hAnsi="宋体"/>
                <w:sz w:val="24"/>
                <w:szCs w:val="24"/>
              </w:rPr>
            </w:pPr>
          </w:p>
        </w:tc>
        <w:tc>
          <w:tcPr>
            <w:tcW w:w="1194" w:type="dxa"/>
          </w:tcPr>
          <w:p w14:paraId="58B65323">
            <w:pPr>
              <w:pStyle w:val="24"/>
              <w:ind w:left="480" w:hanging="480"/>
              <w:rPr>
                <w:rFonts w:ascii="宋体" w:hAnsi="宋体"/>
                <w:sz w:val="24"/>
                <w:szCs w:val="24"/>
              </w:rPr>
            </w:pPr>
          </w:p>
        </w:tc>
        <w:tc>
          <w:tcPr>
            <w:tcW w:w="1194" w:type="dxa"/>
          </w:tcPr>
          <w:p w14:paraId="18B809A8">
            <w:pPr>
              <w:pStyle w:val="24"/>
              <w:ind w:left="480" w:hanging="480"/>
              <w:rPr>
                <w:rFonts w:ascii="宋体" w:hAnsi="宋体"/>
                <w:sz w:val="24"/>
                <w:szCs w:val="24"/>
              </w:rPr>
            </w:pPr>
          </w:p>
        </w:tc>
        <w:tc>
          <w:tcPr>
            <w:tcW w:w="1207" w:type="dxa"/>
          </w:tcPr>
          <w:p w14:paraId="5207781B">
            <w:pPr>
              <w:pStyle w:val="24"/>
              <w:ind w:left="480" w:hanging="480"/>
              <w:rPr>
                <w:rFonts w:ascii="宋体" w:hAnsi="宋体"/>
                <w:sz w:val="24"/>
                <w:szCs w:val="24"/>
              </w:rPr>
            </w:pPr>
          </w:p>
        </w:tc>
      </w:tr>
      <w:tr w14:paraId="6944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598C817A">
            <w:pPr>
              <w:pStyle w:val="24"/>
              <w:ind w:left="480" w:hanging="480"/>
              <w:jc w:val="center"/>
              <w:rPr>
                <w:rFonts w:ascii="宋体" w:hAnsi="宋体"/>
                <w:sz w:val="24"/>
                <w:szCs w:val="24"/>
              </w:rPr>
            </w:pPr>
            <w:r>
              <w:rPr>
                <w:rFonts w:hint="eastAsia" w:ascii="宋体" w:hAnsi="宋体"/>
                <w:sz w:val="24"/>
                <w:szCs w:val="24"/>
              </w:rPr>
              <w:t>5</w:t>
            </w:r>
          </w:p>
        </w:tc>
        <w:tc>
          <w:tcPr>
            <w:tcW w:w="1445" w:type="dxa"/>
            <w:vAlign w:val="center"/>
          </w:tcPr>
          <w:p w14:paraId="0C33CF67">
            <w:pPr>
              <w:pStyle w:val="24"/>
              <w:ind w:left="480" w:hanging="480"/>
              <w:rPr>
                <w:rFonts w:ascii="宋体" w:hAnsi="宋体"/>
                <w:sz w:val="24"/>
                <w:szCs w:val="24"/>
              </w:rPr>
            </w:pPr>
          </w:p>
        </w:tc>
        <w:tc>
          <w:tcPr>
            <w:tcW w:w="1678" w:type="dxa"/>
          </w:tcPr>
          <w:p w14:paraId="7345F84A">
            <w:pPr>
              <w:pStyle w:val="24"/>
              <w:ind w:left="480" w:hanging="480"/>
              <w:rPr>
                <w:rFonts w:ascii="宋体" w:hAnsi="宋体"/>
                <w:sz w:val="24"/>
                <w:szCs w:val="24"/>
              </w:rPr>
            </w:pPr>
          </w:p>
        </w:tc>
        <w:tc>
          <w:tcPr>
            <w:tcW w:w="1009" w:type="dxa"/>
          </w:tcPr>
          <w:p w14:paraId="65AA27BA">
            <w:pPr>
              <w:pStyle w:val="24"/>
              <w:ind w:left="480" w:hanging="480"/>
              <w:rPr>
                <w:rFonts w:ascii="宋体" w:hAnsi="宋体"/>
                <w:sz w:val="24"/>
                <w:szCs w:val="24"/>
              </w:rPr>
            </w:pPr>
          </w:p>
        </w:tc>
        <w:tc>
          <w:tcPr>
            <w:tcW w:w="835" w:type="dxa"/>
          </w:tcPr>
          <w:p w14:paraId="2551CF67">
            <w:pPr>
              <w:pStyle w:val="24"/>
              <w:ind w:left="480" w:hanging="480"/>
              <w:rPr>
                <w:rFonts w:ascii="宋体" w:hAnsi="宋体"/>
                <w:sz w:val="24"/>
                <w:szCs w:val="24"/>
              </w:rPr>
            </w:pPr>
          </w:p>
        </w:tc>
        <w:tc>
          <w:tcPr>
            <w:tcW w:w="1194" w:type="dxa"/>
          </w:tcPr>
          <w:p w14:paraId="4DF170CB">
            <w:pPr>
              <w:pStyle w:val="24"/>
              <w:ind w:left="480" w:hanging="480"/>
              <w:rPr>
                <w:rFonts w:ascii="宋体" w:hAnsi="宋体"/>
                <w:sz w:val="24"/>
                <w:szCs w:val="24"/>
              </w:rPr>
            </w:pPr>
          </w:p>
        </w:tc>
        <w:tc>
          <w:tcPr>
            <w:tcW w:w="1194" w:type="dxa"/>
          </w:tcPr>
          <w:p w14:paraId="41A5E691">
            <w:pPr>
              <w:pStyle w:val="24"/>
              <w:ind w:left="480" w:hanging="480"/>
              <w:rPr>
                <w:rFonts w:ascii="宋体" w:hAnsi="宋体"/>
                <w:sz w:val="24"/>
                <w:szCs w:val="24"/>
              </w:rPr>
            </w:pPr>
          </w:p>
        </w:tc>
        <w:tc>
          <w:tcPr>
            <w:tcW w:w="1194" w:type="dxa"/>
          </w:tcPr>
          <w:p w14:paraId="74F1EF21">
            <w:pPr>
              <w:pStyle w:val="24"/>
              <w:ind w:left="480" w:hanging="480"/>
              <w:rPr>
                <w:rFonts w:ascii="宋体" w:hAnsi="宋体"/>
                <w:sz w:val="24"/>
                <w:szCs w:val="24"/>
              </w:rPr>
            </w:pPr>
          </w:p>
        </w:tc>
        <w:tc>
          <w:tcPr>
            <w:tcW w:w="1207" w:type="dxa"/>
          </w:tcPr>
          <w:p w14:paraId="168D9D6F">
            <w:pPr>
              <w:pStyle w:val="24"/>
              <w:ind w:left="480" w:hanging="480"/>
              <w:rPr>
                <w:rFonts w:ascii="宋体" w:hAnsi="宋体"/>
                <w:sz w:val="24"/>
                <w:szCs w:val="24"/>
              </w:rPr>
            </w:pPr>
          </w:p>
        </w:tc>
      </w:tr>
      <w:tr w14:paraId="1EA0D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6" w:hRule="atLeast"/>
          <w:jc w:val="center"/>
        </w:trPr>
        <w:tc>
          <w:tcPr>
            <w:tcW w:w="2164" w:type="dxa"/>
            <w:gridSpan w:val="2"/>
            <w:vAlign w:val="center"/>
          </w:tcPr>
          <w:p w14:paraId="255EB1E7">
            <w:pPr>
              <w:pStyle w:val="24"/>
              <w:ind w:left="480" w:hanging="480"/>
              <w:jc w:val="center"/>
              <w:rPr>
                <w:rFonts w:ascii="宋体" w:hAnsi="宋体"/>
                <w:sz w:val="24"/>
                <w:szCs w:val="24"/>
              </w:rPr>
            </w:pPr>
            <w:r>
              <w:rPr>
                <w:rFonts w:hint="eastAsia" w:ascii="宋体" w:hAnsi="宋体"/>
                <w:sz w:val="24"/>
                <w:szCs w:val="24"/>
              </w:rPr>
              <w:t>合   计</w:t>
            </w:r>
          </w:p>
        </w:tc>
        <w:tc>
          <w:tcPr>
            <w:tcW w:w="1678" w:type="dxa"/>
          </w:tcPr>
          <w:p w14:paraId="5E06D483">
            <w:pPr>
              <w:pStyle w:val="24"/>
              <w:ind w:left="480" w:hanging="480"/>
              <w:jc w:val="center"/>
              <w:rPr>
                <w:rFonts w:ascii="宋体" w:hAnsi="宋体"/>
                <w:sz w:val="24"/>
                <w:szCs w:val="24"/>
              </w:rPr>
            </w:pPr>
          </w:p>
        </w:tc>
        <w:tc>
          <w:tcPr>
            <w:tcW w:w="1009" w:type="dxa"/>
          </w:tcPr>
          <w:p w14:paraId="3F8A817D">
            <w:pPr>
              <w:pStyle w:val="24"/>
              <w:ind w:left="480" w:hanging="480"/>
              <w:jc w:val="center"/>
              <w:rPr>
                <w:rFonts w:ascii="宋体" w:hAnsi="宋体"/>
                <w:sz w:val="24"/>
                <w:szCs w:val="24"/>
              </w:rPr>
            </w:pPr>
          </w:p>
        </w:tc>
        <w:tc>
          <w:tcPr>
            <w:tcW w:w="835" w:type="dxa"/>
          </w:tcPr>
          <w:p w14:paraId="31915883">
            <w:pPr>
              <w:pStyle w:val="24"/>
              <w:ind w:left="480" w:hanging="480"/>
              <w:jc w:val="center"/>
              <w:rPr>
                <w:rFonts w:ascii="宋体" w:hAnsi="宋体"/>
                <w:sz w:val="24"/>
                <w:szCs w:val="24"/>
              </w:rPr>
            </w:pPr>
          </w:p>
        </w:tc>
        <w:tc>
          <w:tcPr>
            <w:tcW w:w="1194" w:type="dxa"/>
          </w:tcPr>
          <w:p w14:paraId="57C5BCAA">
            <w:pPr>
              <w:pStyle w:val="24"/>
              <w:ind w:left="480" w:hanging="480"/>
              <w:jc w:val="center"/>
              <w:rPr>
                <w:rFonts w:ascii="宋体" w:hAnsi="宋体"/>
                <w:sz w:val="24"/>
                <w:szCs w:val="24"/>
              </w:rPr>
            </w:pPr>
          </w:p>
        </w:tc>
        <w:tc>
          <w:tcPr>
            <w:tcW w:w="1194" w:type="dxa"/>
          </w:tcPr>
          <w:p w14:paraId="585B7D5F">
            <w:pPr>
              <w:pStyle w:val="24"/>
              <w:ind w:left="480" w:hanging="480"/>
              <w:jc w:val="center"/>
              <w:rPr>
                <w:rFonts w:ascii="宋体" w:hAnsi="宋体"/>
                <w:sz w:val="24"/>
                <w:szCs w:val="24"/>
              </w:rPr>
            </w:pPr>
          </w:p>
        </w:tc>
        <w:tc>
          <w:tcPr>
            <w:tcW w:w="1194" w:type="dxa"/>
          </w:tcPr>
          <w:p w14:paraId="2EB9C9A5">
            <w:pPr>
              <w:pStyle w:val="24"/>
              <w:ind w:left="480" w:hanging="480"/>
              <w:jc w:val="center"/>
              <w:rPr>
                <w:rFonts w:ascii="宋体" w:hAnsi="宋体"/>
                <w:sz w:val="24"/>
                <w:szCs w:val="24"/>
              </w:rPr>
            </w:pPr>
          </w:p>
        </w:tc>
        <w:tc>
          <w:tcPr>
            <w:tcW w:w="1207" w:type="dxa"/>
          </w:tcPr>
          <w:p w14:paraId="4888F496">
            <w:pPr>
              <w:pStyle w:val="24"/>
              <w:ind w:left="480" w:hanging="480"/>
              <w:jc w:val="center"/>
              <w:rPr>
                <w:rFonts w:ascii="宋体" w:hAnsi="宋体"/>
                <w:sz w:val="24"/>
                <w:szCs w:val="24"/>
              </w:rPr>
            </w:pPr>
          </w:p>
        </w:tc>
      </w:tr>
    </w:tbl>
    <w:p w14:paraId="102F8C63">
      <w:pPr>
        <w:rPr>
          <w:rFonts w:ascii="宋体" w:hAnsi="宋体"/>
          <w:b/>
          <w:sz w:val="24"/>
        </w:rPr>
      </w:pPr>
      <w:r>
        <w:rPr>
          <w:rFonts w:hint="eastAsia" w:ascii="宋体" w:hAnsi="宋体"/>
          <w:b/>
          <w:sz w:val="24"/>
        </w:rPr>
        <w:t>注：</w:t>
      </w:r>
    </w:p>
    <w:p w14:paraId="71961085">
      <w:pPr>
        <w:numPr>
          <w:ilvl w:val="0"/>
          <w:numId w:val="30"/>
        </w:numPr>
        <w:rPr>
          <w:rFonts w:ascii="宋体" w:hAnsi="宋体"/>
          <w:sz w:val="24"/>
        </w:rPr>
      </w:pPr>
      <w:r>
        <w:rPr>
          <w:rFonts w:hint="eastAsia" w:ascii="宋体" w:hAnsi="宋体"/>
          <w:sz w:val="24"/>
        </w:rPr>
        <w:t>选购件不包括在本报价表内，应另附纸分项单报。</w:t>
      </w:r>
    </w:p>
    <w:p w14:paraId="0AE78D98">
      <w:pPr>
        <w:numPr>
          <w:ilvl w:val="0"/>
          <w:numId w:val="30"/>
        </w:numPr>
        <w:rPr>
          <w:rFonts w:ascii="宋体" w:hAnsi="宋体"/>
          <w:sz w:val="24"/>
        </w:rPr>
      </w:pPr>
      <w:r>
        <w:rPr>
          <w:rFonts w:hint="eastAsia" w:ascii="宋体" w:hAnsi="宋体"/>
          <w:sz w:val="24"/>
        </w:rPr>
        <w:t>如上表中的有关费用投标人免费提供，请注明“免费”字样。</w:t>
      </w:r>
    </w:p>
    <w:p w14:paraId="1175E4AB">
      <w:pPr>
        <w:spacing w:line="660" w:lineRule="exact"/>
        <w:rPr>
          <w:rFonts w:ascii="宋体" w:hAnsi="宋体"/>
          <w:sz w:val="24"/>
        </w:rPr>
      </w:pPr>
    </w:p>
    <w:p w14:paraId="45B4402E">
      <w:pPr>
        <w:spacing w:line="660" w:lineRule="exact"/>
        <w:rPr>
          <w:rFonts w:ascii="宋体" w:hAnsi="宋体"/>
          <w:sz w:val="24"/>
        </w:rPr>
      </w:pPr>
      <w:r>
        <w:rPr>
          <w:rFonts w:hint="eastAsia" w:ascii="宋体" w:hAnsi="宋体"/>
          <w:sz w:val="24"/>
        </w:rPr>
        <w:t>投标人：（盖章）</w:t>
      </w:r>
    </w:p>
    <w:p w14:paraId="7FCA7BB9">
      <w:pPr>
        <w:spacing w:line="660" w:lineRule="exact"/>
        <w:rPr>
          <w:rFonts w:ascii="宋体" w:hAnsi="宋体"/>
          <w:sz w:val="24"/>
        </w:rPr>
      </w:pPr>
    </w:p>
    <w:p w14:paraId="3BFEA310">
      <w:pPr>
        <w:spacing w:line="660" w:lineRule="exact"/>
        <w:rPr>
          <w:rFonts w:ascii="宋体" w:hAnsi="宋体"/>
          <w:sz w:val="24"/>
        </w:rPr>
      </w:pPr>
      <w:r>
        <w:rPr>
          <w:rFonts w:hint="eastAsia" w:ascii="宋体" w:hAnsi="宋体"/>
          <w:sz w:val="24"/>
        </w:rPr>
        <w:t>法定代表人（授权代表）：（签字）</w:t>
      </w:r>
    </w:p>
    <w:p w14:paraId="146B9DE6">
      <w:pPr>
        <w:spacing w:line="660" w:lineRule="exact"/>
        <w:rPr>
          <w:rFonts w:ascii="宋体" w:hAnsi="宋体"/>
          <w:sz w:val="24"/>
        </w:rPr>
      </w:pPr>
    </w:p>
    <w:p w14:paraId="01ED2CD7">
      <w:pPr>
        <w:spacing w:line="660" w:lineRule="exact"/>
        <w:rPr>
          <w:rFonts w:ascii="宋体" w:hAnsi="宋体"/>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7AA97070">
      <w:pPr>
        <w:pStyle w:val="74"/>
        <w:numPr>
          <w:ilvl w:val="0"/>
          <w:numId w:val="0"/>
        </w:numPr>
      </w:pPr>
      <w:r>
        <w:rPr>
          <w:rFonts w:hint="eastAsia"/>
        </w:rPr>
        <w:br w:type="page"/>
      </w:r>
      <w:r>
        <w:rPr>
          <w:rFonts w:hint="eastAsia" w:ascii="宋体" w:hAnsi="宋体" w:eastAsia="宋体" w:cs="宋体"/>
          <w:sz w:val="32"/>
          <w:szCs w:val="32"/>
        </w:rPr>
        <w:t>附件7</w:t>
      </w:r>
    </w:p>
    <w:p w14:paraId="435B69F5">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23AF7600">
      <w:pPr>
        <w:rPr>
          <w:rFonts w:ascii="宋体" w:hAnsi="宋体"/>
        </w:rPr>
      </w:pPr>
    </w:p>
    <w:p w14:paraId="1B4ABA2A">
      <w:pPr>
        <w:rPr>
          <w:rFonts w:ascii="宋体" w:hAnsi="宋体"/>
          <w:szCs w:val="21"/>
        </w:rPr>
      </w:pPr>
      <w:r>
        <w:rPr>
          <w:rFonts w:hint="eastAsia" w:ascii="宋体" w:hAnsi="宋体"/>
          <w:szCs w:val="21"/>
        </w:rPr>
        <w:t>日期：  年   月   日</w:t>
      </w:r>
    </w:p>
    <w:p w14:paraId="4E6EAFD9">
      <w:pPr>
        <w:jc w:val="center"/>
        <w:rPr>
          <w:rFonts w:eastAsia="黑体"/>
          <w:b/>
          <w:bCs/>
          <w:sz w:val="28"/>
        </w:rPr>
      </w:pP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34550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096C264A">
            <w:pPr>
              <w:rPr>
                <w:rFonts w:ascii="仿宋_GB2312" w:hAnsi="宋体" w:eastAsia="仿宋_GB2312"/>
                <w:sz w:val="24"/>
              </w:rPr>
            </w:pPr>
            <w:r>
              <w:rPr>
                <w:rFonts w:hint="eastAsia" w:ascii="仿宋_GB2312" w:hAnsi="宋体" w:eastAsia="仿宋_GB2312"/>
                <w:sz w:val="24"/>
              </w:rPr>
              <w:t>投标人承诺：</w:t>
            </w:r>
          </w:p>
          <w:p w14:paraId="25727DC7">
            <w:pPr>
              <w:pStyle w:val="17"/>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我公司承诺遵守贵公司由于招标人上级集团公司政策变化引起的合同签订前终止项目的要求，并承担由此带来的一切损失。</w:t>
            </w:r>
          </w:p>
          <w:p w14:paraId="6FF6CB32">
            <w:pPr>
              <w:rPr>
                <w:rFonts w:ascii="仿宋_GB2312" w:hAnsi="宋体" w:eastAsia="仿宋_GB2312"/>
                <w:sz w:val="24"/>
              </w:rPr>
            </w:pPr>
          </w:p>
        </w:tc>
      </w:tr>
    </w:tbl>
    <w:p w14:paraId="5D335BB8">
      <w:pPr>
        <w:rPr>
          <w:rFonts w:ascii="仿宋_GB2312" w:hAnsi="宋体" w:eastAsia="仿宋_GB2312"/>
          <w:sz w:val="24"/>
        </w:rPr>
      </w:pPr>
    </w:p>
    <w:p w14:paraId="1692FBD9">
      <w:pPr>
        <w:rPr>
          <w:rFonts w:ascii="仿宋_GB2312" w:hAnsi="宋体" w:eastAsia="仿宋_GB2312"/>
          <w:sz w:val="24"/>
        </w:rPr>
      </w:pPr>
    </w:p>
    <w:p w14:paraId="43267D58">
      <w:pPr>
        <w:rPr>
          <w:rFonts w:ascii="仿宋_GB2312" w:hAnsi="宋体" w:eastAsia="仿宋_GB2312"/>
          <w:sz w:val="24"/>
        </w:rPr>
      </w:pPr>
    </w:p>
    <w:p w14:paraId="2B6DE548">
      <w:pPr>
        <w:rPr>
          <w:rFonts w:ascii="仿宋_GB2312" w:hAnsi="宋体" w:eastAsia="仿宋_GB2312"/>
          <w:sz w:val="24"/>
        </w:rPr>
      </w:pPr>
    </w:p>
    <w:p w14:paraId="48AB6F72">
      <w:pPr>
        <w:rPr>
          <w:rFonts w:ascii="仿宋_GB2312" w:hAnsi="宋体" w:eastAsia="仿宋_GB2312"/>
          <w:sz w:val="24"/>
        </w:rPr>
      </w:pPr>
    </w:p>
    <w:p w14:paraId="7AE808E0">
      <w:pPr>
        <w:rPr>
          <w:rFonts w:ascii="仿宋_GB2312" w:hAnsi="宋体" w:eastAsia="仿宋_GB2312"/>
          <w:sz w:val="24"/>
        </w:rPr>
      </w:pPr>
      <w:r>
        <w:rPr>
          <w:rFonts w:hint="eastAsia" w:ascii="仿宋_GB2312" w:hAnsi="宋体" w:eastAsia="仿宋_GB2312"/>
          <w:sz w:val="24"/>
        </w:rPr>
        <w:t>投标人名称（盖章）：              法定代表人或授权代表签字：</w:t>
      </w:r>
    </w:p>
    <w:p w14:paraId="563558AD">
      <w:pPr>
        <w:rPr>
          <w:rFonts w:ascii="宋体" w:hAnsi="宋体"/>
          <w:sz w:val="24"/>
        </w:rPr>
      </w:pPr>
    </w:p>
    <w:p w14:paraId="0DF5D74E">
      <w:pPr>
        <w:rPr>
          <w:rFonts w:ascii="宋体" w:hAnsi="宋体"/>
          <w:sz w:val="24"/>
        </w:rPr>
      </w:pPr>
    </w:p>
    <w:p w14:paraId="3B4C1C4E">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1757E92D">
      <w:pPr>
        <w:rPr>
          <w:rFonts w:eastAsia="黑体"/>
          <w:b/>
          <w:bCs/>
          <w:sz w:val="28"/>
        </w:rPr>
      </w:pPr>
    </w:p>
    <w:p w14:paraId="4DFC8B4E">
      <w:pPr>
        <w:rPr>
          <w:rFonts w:eastAsia="黑体"/>
          <w:b/>
          <w:bCs/>
          <w:sz w:val="28"/>
        </w:rPr>
      </w:pPr>
    </w:p>
    <w:p w14:paraId="7473C59D">
      <w:pPr>
        <w:rPr>
          <w:rFonts w:eastAsia="黑体"/>
          <w:b/>
          <w:bCs/>
          <w:sz w:val="28"/>
        </w:rPr>
      </w:pPr>
    </w:p>
    <w:p w14:paraId="0DCFD8B4">
      <w:pPr>
        <w:pStyle w:val="74"/>
        <w:numPr>
          <w:ilvl w:val="0"/>
          <w:numId w:val="0"/>
        </w:numPr>
      </w:pPr>
      <w:r>
        <w:rPr>
          <w:rFonts w:hint="eastAsia"/>
        </w:rPr>
        <w:br w:type="page"/>
      </w:r>
      <w:r>
        <w:rPr>
          <w:rFonts w:hint="eastAsia" w:ascii="宋体" w:hAnsi="宋体" w:eastAsia="宋体" w:cs="宋体"/>
          <w:sz w:val="32"/>
          <w:szCs w:val="32"/>
        </w:rPr>
        <w:t>附件8</w:t>
      </w:r>
    </w:p>
    <w:p w14:paraId="12550B60">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47CD652A">
      <w:pPr>
        <w:rPr>
          <w:rFonts w:ascii="宋体" w:hAnsi="宋体"/>
        </w:rPr>
      </w:pPr>
    </w:p>
    <w:p w14:paraId="467C5065">
      <w:pPr>
        <w:rPr>
          <w:rFonts w:ascii="宋体" w:hAnsi="宋体"/>
          <w:szCs w:val="21"/>
        </w:rPr>
      </w:pPr>
      <w:r>
        <w:rPr>
          <w:rFonts w:hint="eastAsia" w:ascii="宋体" w:hAnsi="宋体"/>
          <w:szCs w:val="21"/>
        </w:rPr>
        <w:t>日期：  年   月   日</w:t>
      </w:r>
    </w:p>
    <w:p w14:paraId="054E8468">
      <w:pPr>
        <w:jc w:val="center"/>
        <w:rPr>
          <w:rFonts w:eastAsia="黑体"/>
          <w:b/>
          <w:bCs/>
          <w:sz w:val="28"/>
        </w:rPr>
      </w:pPr>
    </w:p>
    <w:p w14:paraId="46D9ADBC">
      <w:pPr>
        <w:jc w:val="center"/>
        <w:rPr>
          <w:rFonts w:eastAsia="黑体"/>
          <w:b/>
          <w:bCs/>
          <w:sz w:val="28"/>
        </w:rPr>
      </w:pPr>
      <w:r>
        <w:rPr>
          <w:rFonts w:hint="eastAsia" w:eastAsia="黑体"/>
          <w:b/>
          <w:bCs/>
          <w:sz w:val="28"/>
        </w:rPr>
        <w:t>相关条款偏离表（含商务偏离及技术偏离）</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4D86F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3BBD98D1">
            <w:pPr>
              <w:jc w:val="center"/>
              <w:rPr>
                <w:rFonts w:ascii="宋体" w:hAnsi="宋体"/>
                <w:sz w:val="24"/>
              </w:rPr>
            </w:pPr>
            <w:r>
              <w:rPr>
                <w:rFonts w:hint="eastAsia" w:ascii="宋体" w:hAnsi="宋体"/>
                <w:sz w:val="24"/>
              </w:rPr>
              <w:t>序号</w:t>
            </w:r>
          </w:p>
        </w:tc>
        <w:tc>
          <w:tcPr>
            <w:tcW w:w="4140" w:type="dxa"/>
            <w:gridSpan w:val="2"/>
            <w:vAlign w:val="center"/>
          </w:tcPr>
          <w:p w14:paraId="606D7F89">
            <w:pPr>
              <w:jc w:val="center"/>
              <w:rPr>
                <w:rFonts w:ascii="宋体" w:hAnsi="宋体"/>
                <w:sz w:val="24"/>
              </w:rPr>
            </w:pPr>
            <w:r>
              <w:rPr>
                <w:rFonts w:hint="eastAsia" w:ascii="宋体" w:hAnsi="宋体"/>
                <w:sz w:val="24"/>
              </w:rPr>
              <w:t>招标文件条款</w:t>
            </w:r>
          </w:p>
        </w:tc>
        <w:tc>
          <w:tcPr>
            <w:tcW w:w="3554" w:type="dxa"/>
            <w:vMerge w:val="restart"/>
            <w:vAlign w:val="center"/>
          </w:tcPr>
          <w:p w14:paraId="79446E4F">
            <w:pPr>
              <w:jc w:val="center"/>
              <w:rPr>
                <w:rFonts w:ascii="宋体" w:hAnsi="宋体"/>
                <w:sz w:val="24"/>
              </w:rPr>
            </w:pPr>
            <w:r>
              <w:rPr>
                <w:rFonts w:hint="eastAsia" w:ascii="宋体" w:hAnsi="宋体"/>
                <w:sz w:val="24"/>
              </w:rPr>
              <w:t>偏离内容</w:t>
            </w:r>
          </w:p>
        </w:tc>
      </w:tr>
      <w:tr w14:paraId="7D9B1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27FB1552">
            <w:pPr>
              <w:rPr>
                <w:rFonts w:ascii="宋体" w:hAnsi="宋体"/>
                <w:sz w:val="24"/>
              </w:rPr>
            </w:pPr>
          </w:p>
        </w:tc>
        <w:tc>
          <w:tcPr>
            <w:tcW w:w="1080" w:type="dxa"/>
            <w:vAlign w:val="center"/>
          </w:tcPr>
          <w:p w14:paraId="33936924">
            <w:pPr>
              <w:jc w:val="center"/>
              <w:rPr>
                <w:rFonts w:ascii="宋体" w:hAnsi="宋体"/>
                <w:sz w:val="24"/>
              </w:rPr>
            </w:pPr>
            <w:r>
              <w:rPr>
                <w:rFonts w:hint="eastAsia" w:ascii="宋体" w:hAnsi="宋体"/>
                <w:sz w:val="24"/>
              </w:rPr>
              <w:t>条款号</w:t>
            </w:r>
          </w:p>
        </w:tc>
        <w:tc>
          <w:tcPr>
            <w:tcW w:w="3060" w:type="dxa"/>
            <w:vAlign w:val="center"/>
          </w:tcPr>
          <w:p w14:paraId="783C5EFB">
            <w:pPr>
              <w:jc w:val="center"/>
              <w:rPr>
                <w:rFonts w:ascii="宋体" w:hAnsi="宋体"/>
                <w:sz w:val="24"/>
              </w:rPr>
            </w:pPr>
            <w:r>
              <w:rPr>
                <w:rFonts w:hint="eastAsia" w:ascii="宋体" w:hAnsi="宋体"/>
                <w:sz w:val="24"/>
              </w:rPr>
              <w:t>条款要求</w:t>
            </w:r>
          </w:p>
        </w:tc>
        <w:tc>
          <w:tcPr>
            <w:tcW w:w="3554" w:type="dxa"/>
            <w:vMerge w:val="continue"/>
            <w:vAlign w:val="center"/>
          </w:tcPr>
          <w:p w14:paraId="4F95798F">
            <w:pPr>
              <w:jc w:val="center"/>
              <w:rPr>
                <w:rFonts w:ascii="宋体" w:hAnsi="宋体"/>
                <w:sz w:val="24"/>
              </w:rPr>
            </w:pPr>
          </w:p>
        </w:tc>
      </w:tr>
      <w:tr w14:paraId="6034F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68B9B98">
            <w:pPr>
              <w:jc w:val="center"/>
              <w:rPr>
                <w:rFonts w:ascii="宋体" w:hAnsi="宋体"/>
                <w:sz w:val="24"/>
              </w:rPr>
            </w:pPr>
            <w:r>
              <w:rPr>
                <w:rFonts w:hint="eastAsia" w:ascii="宋体" w:hAnsi="宋体"/>
                <w:sz w:val="24"/>
              </w:rPr>
              <w:t>1</w:t>
            </w:r>
          </w:p>
        </w:tc>
        <w:tc>
          <w:tcPr>
            <w:tcW w:w="1080" w:type="dxa"/>
            <w:vAlign w:val="center"/>
          </w:tcPr>
          <w:p w14:paraId="4E9CDD90">
            <w:pPr>
              <w:rPr>
                <w:rFonts w:ascii="宋体" w:hAnsi="宋体"/>
                <w:sz w:val="24"/>
              </w:rPr>
            </w:pPr>
          </w:p>
        </w:tc>
        <w:tc>
          <w:tcPr>
            <w:tcW w:w="3060" w:type="dxa"/>
            <w:vAlign w:val="center"/>
          </w:tcPr>
          <w:p w14:paraId="2BAEFC0D">
            <w:pPr>
              <w:rPr>
                <w:rFonts w:ascii="宋体" w:hAnsi="宋体"/>
                <w:sz w:val="24"/>
              </w:rPr>
            </w:pPr>
          </w:p>
        </w:tc>
        <w:tc>
          <w:tcPr>
            <w:tcW w:w="3554" w:type="dxa"/>
            <w:vAlign w:val="center"/>
          </w:tcPr>
          <w:p w14:paraId="4AAAB227">
            <w:pPr>
              <w:rPr>
                <w:rFonts w:ascii="宋体" w:hAnsi="宋体"/>
                <w:sz w:val="24"/>
              </w:rPr>
            </w:pPr>
          </w:p>
        </w:tc>
      </w:tr>
      <w:tr w14:paraId="600B1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60001A0">
            <w:pPr>
              <w:jc w:val="center"/>
              <w:rPr>
                <w:rFonts w:ascii="宋体" w:hAnsi="宋体"/>
                <w:sz w:val="24"/>
              </w:rPr>
            </w:pPr>
            <w:r>
              <w:rPr>
                <w:rFonts w:hint="eastAsia" w:ascii="宋体" w:hAnsi="宋体"/>
                <w:sz w:val="24"/>
              </w:rPr>
              <w:t>2</w:t>
            </w:r>
          </w:p>
        </w:tc>
        <w:tc>
          <w:tcPr>
            <w:tcW w:w="1080" w:type="dxa"/>
            <w:vAlign w:val="center"/>
          </w:tcPr>
          <w:p w14:paraId="55876562">
            <w:pPr>
              <w:rPr>
                <w:rFonts w:ascii="宋体" w:hAnsi="宋体"/>
                <w:sz w:val="24"/>
              </w:rPr>
            </w:pPr>
          </w:p>
        </w:tc>
        <w:tc>
          <w:tcPr>
            <w:tcW w:w="3060" w:type="dxa"/>
            <w:vAlign w:val="center"/>
          </w:tcPr>
          <w:p w14:paraId="739DAA42">
            <w:pPr>
              <w:rPr>
                <w:rFonts w:ascii="宋体" w:hAnsi="宋体"/>
                <w:sz w:val="24"/>
              </w:rPr>
            </w:pPr>
          </w:p>
        </w:tc>
        <w:tc>
          <w:tcPr>
            <w:tcW w:w="3554" w:type="dxa"/>
            <w:vAlign w:val="center"/>
          </w:tcPr>
          <w:p w14:paraId="095D7633">
            <w:pPr>
              <w:rPr>
                <w:rFonts w:ascii="宋体" w:hAnsi="宋体"/>
                <w:sz w:val="24"/>
              </w:rPr>
            </w:pPr>
          </w:p>
        </w:tc>
      </w:tr>
      <w:tr w14:paraId="219B6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EF1648C">
            <w:pPr>
              <w:jc w:val="center"/>
              <w:rPr>
                <w:rFonts w:ascii="宋体" w:hAnsi="宋体"/>
                <w:sz w:val="24"/>
              </w:rPr>
            </w:pPr>
            <w:r>
              <w:rPr>
                <w:rFonts w:hint="eastAsia" w:ascii="宋体" w:hAnsi="宋体"/>
                <w:sz w:val="24"/>
              </w:rPr>
              <w:t>3</w:t>
            </w:r>
          </w:p>
        </w:tc>
        <w:tc>
          <w:tcPr>
            <w:tcW w:w="1080" w:type="dxa"/>
            <w:vAlign w:val="center"/>
          </w:tcPr>
          <w:p w14:paraId="5E0B376E">
            <w:pPr>
              <w:rPr>
                <w:rFonts w:ascii="宋体" w:hAnsi="宋体"/>
                <w:sz w:val="24"/>
              </w:rPr>
            </w:pPr>
          </w:p>
        </w:tc>
        <w:tc>
          <w:tcPr>
            <w:tcW w:w="3060" w:type="dxa"/>
            <w:vAlign w:val="center"/>
          </w:tcPr>
          <w:p w14:paraId="7C8D7202">
            <w:pPr>
              <w:rPr>
                <w:rFonts w:ascii="宋体" w:hAnsi="宋体"/>
                <w:sz w:val="24"/>
              </w:rPr>
            </w:pPr>
          </w:p>
        </w:tc>
        <w:tc>
          <w:tcPr>
            <w:tcW w:w="3554" w:type="dxa"/>
            <w:vAlign w:val="center"/>
          </w:tcPr>
          <w:p w14:paraId="4E471477">
            <w:pPr>
              <w:rPr>
                <w:rFonts w:ascii="宋体" w:hAnsi="宋体"/>
                <w:sz w:val="24"/>
              </w:rPr>
            </w:pPr>
          </w:p>
        </w:tc>
      </w:tr>
      <w:tr w14:paraId="30C1C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ACEC221">
            <w:pPr>
              <w:jc w:val="center"/>
              <w:rPr>
                <w:rFonts w:ascii="宋体" w:hAnsi="宋体"/>
                <w:sz w:val="24"/>
              </w:rPr>
            </w:pPr>
            <w:r>
              <w:rPr>
                <w:rFonts w:hint="eastAsia" w:ascii="宋体" w:hAnsi="宋体"/>
                <w:sz w:val="24"/>
              </w:rPr>
              <w:t>4</w:t>
            </w:r>
          </w:p>
        </w:tc>
        <w:tc>
          <w:tcPr>
            <w:tcW w:w="1080" w:type="dxa"/>
            <w:vAlign w:val="center"/>
          </w:tcPr>
          <w:p w14:paraId="652C91A8">
            <w:pPr>
              <w:rPr>
                <w:rFonts w:ascii="宋体" w:hAnsi="宋体"/>
                <w:sz w:val="24"/>
              </w:rPr>
            </w:pPr>
          </w:p>
        </w:tc>
        <w:tc>
          <w:tcPr>
            <w:tcW w:w="3060" w:type="dxa"/>
            <w:vAlign w:val="center"/>
          </w:tcPr>
          <w:p w14:paraId="76A79EC9">
            <w:pPr>
              <w:rPr>
                <w:rFonts w:ascii="宋体" w:hAnsi="宋体"/>
                <w:sz w:val="24"/>
              </w:rPr>
            </w:pPr>
          </w:p>
        </w:tc>
        <w:tc>
          <w:tcPr>
            <w:tcW w:w="3554" w:type="dxa"/>
            <w:vAlign w:val="center"/>
          </w:tcPr>
          <w:p w14:paraId="6B6D7F0B">
            <w:pPr>
              <w:rPr>
                <w:rFonts w:ascii="宋体" w:hAnsi="宋体"/>
                <w:sz w:val="24"/>
              </w:rPr>
            </w:pPr>
          </w:p>
        </w:tc>
      </w:tr>
      <w:tr w14:paraId="2BAD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BC1C55D">
            <w:pPr>
              <w:jc w:val="center"/>
              <w:rPr>
                <w:rFonts w:ascii="宋体" w:hAnsi="宋体"/>
                <w:sz w:val="24"/>
              </w:rPr>
            </w:pPr>
            <w:r>
              <w:rPr>
                <w:rFonts w:hint="eastAsia" w:ascii="宋体" w:hAnsi="宋体"/>
                <w:sz w:val="24"/>
              </w:rPr>
              <w:t>5</w:t>
            </w:r>
          </w:p>
        </w:tc>
        <w:tc>
          <w:tcPr>
            <w:tcW w:w="1080" w:type="dxa"/>
            <w:vAlign w:val="center"/>
          </w:tcPr>
          <w:p w14:paraId="7C3FA894">
            <w:pPr>
              <w:rPr>
                <w:rFonts w:ascii="宋体" w:hAnsi="宋体"/>
                <w:sz w:val="24"/>
              </w:rPr>
            </w:pPr>
          </w:p>
        </w:tc>
        <w:tc>
          <w:tcPr>
            <w:tcW w:w="3060" w:type="dxa"/>
            <w:vAlign w:val="center"/>
          </w:tcPr>
          <w:p w14:paraId="1AEEAE83">
            <w:pPr>
              <w:rPr>
                <w:rFonts w:ascii="宋体" w:hAnsi="宋体"/>
                <w:sz w:val="24"/>
              </w:rPr>
            </w:pPr>
          </w:p>
        </w:tc>
        <w:tc>
          <w:tcPr>
            <w:tcW w:w="3554" w:type="dxa"/>
            <w:vAlign w:val="center"/>
          </w:tcPr>
          <w:p w14:paraId="7B5BB787">
            <w:pPr>
              <w:rPr>
                <w:rFonts w:ascii="宋体" w:hAnsi="宋体"/>
                <w:sz w:val="24"/>
              </w:rPr>
            </w:pPr>
          </w:p>
        </w:tc>
      </w:tr>
      <w:tr w14:paraId="3EBB2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E8958AD">
            <w:pPr>
              <w:jc w:val="center"/>
              <w:rPr>
                <w:rFonts w:ascii="宋体" w:hAnsi="宋体"/>
                <w:sz w:val="24"/>
              </w:rPr>
            </w:pPr>
            <w:r>
              <w:rPr>
                <w:rFonts w:hint="eastAsia" w:ascii="宋体" w:hAnsi="宋体"/>
                <w:sz w:val="24"/>
              </w:rPr>
              <w:t>6</w:t>
            </w:r>
          </w:p>
        </w:tc>
        <w:tc>
          <w:tcPr>
            <w:tcW w:w="1080" w:type="dxa"/>
            <w:vAlign w:val="center"/>
          </w:tcPr>
          <w:p w14:paraId="4E676B8A">
            <w:pPr>
              <w:rPr>
                <w:rFonts w:ascii="宋体" w:hAnsi="宋体"/>
                <w:sz w:val="24"/>
              </w:rPr>
            </w:pPr>
          </w:p>
        </w:tc>
        <w:tc>
          <w:tcPr>
            <w:tcW w:w="3060" w:type="dxa"/>
            <w:vAlign w:val="center"/>
          </w:tcPr>
          <w:p w14:paraId="36383522">
            <w:pPr>
              <w:rPr>
                <w:rFonts w:ascii="宋体" w:hAnsi="宋体"/>
                <w:sz w:val="24"/>
              </w:rPr>
            </w:pPr>
          </w:p>
        </w:tc>
        <w:tc>
          <w:tcPr>
            <w:tcW w:w="3554" w:type="dxa"/>
            <w:vAlign w:val="center"/>
          </w:tcPr>
          <w:p w14:paraId="54626922">
            <w:pPr>
              <w:rPr>
                <w:rFonts w:ascii="宋体" w:hAnsi="宋体"/>
                <w:sz w:val="24"/>
              </w:rPr>
            </w:pPr>
          </w:p>
        </w:tc>
      </w:tr>
      <w:tr w14:paraId="47C75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6224307">
            <w:pPr>
              <w:jc w:val="center"/>
              <w:rPr>
                <w:rFonts w:ascii="宋体" w:hAnsi="宋体"/>
                <w:sz w:val="24"/>
              </w:rPr>
            </w:pPr>
            <w:r>
              <w:rPr>
                <w:rFonts w:hint="eastAsia" w:ascii="宋体" w:hAnsi="宋体"/>
                <w:sz w:val="24"/>
              </w:rPr>
              <w:t>7</w:t>
            </w:r>
          </w:p>
        </w:tc>
        <w:tc>
          <w:tcPr>
            <w:tcW w:w="1080" w:type="dxa"/>
            <w:vAlign w:val="center"/>
          </w:tcPr>
          <w:p w14:paraId="461384CA">
            <w:pPr>
              <w:rPr>
                <w:rFonts w:ascii="宋体" w:hAnsi="宋体"/>
                <w:sz w:val="24"/>
              </w:rPr>
            </w:pPr>
          </w:p>
        </w:tc>
        <w:tc>
          <w:tcPr>
            <w:tcW w:w="3060" w:type="dxa"/>
            <w:vAlign w:val="center"/>
          </w:tcPr>
          <w:p w14:paraId="7736ABA6">
            <w:pPr>
              <w:rPr>
                <w:rFonts w:ascii="宋体" w:hAnsi="宋体"/>
                <w:sz w:val="24"/>
              </w:rPr>
            </w:pPr>
          </w:p>
        </w:tc>
        <w:tc>
          <w:tcPr>
            <w:tcW w:w="3554" w:type="dxa"/>
            <w:vAlign w:val="center"/>
          </w:tcPr>
          <w:p w14:paraId="3819D2FB">
            <w:pPr>
              <w:rPr>
                <w:rFonts w:ascii="宋体" w:hAnsi="宋体"/>
                <w:sz w:val="24"/>
              </w:rPr>
            </w:pPr>
          </w:p>
        </w:tc>
      </w:tr>
      <w:tr w14:paraId="575E9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E7B9BF4">
            <w:pPr>
              <w:jc w:val="center"/>
              <w:rPr>
                <w:rFonts w:ascii="宋体" w:hAnsi="宋体"/>
                <w:sz w:val="24"/>
              </w:rPr>
            </w:pPr>
            <w:r>
              <w:rPr>
                <w:rFonts w:hint="eastAsia" w:ascii="宋体" w:hAnsi="宋体"/>
                <w:sz w:val="24"/>
              </w:rPr>
              <w:t>8</w:t>
            </w:r>
          </w:p>
        </w:tc>
        <w:tc>
          <w:tcPr>
            <w:tcW w:w="1080" w:type="dxa"/>
            <w:vAlign w:val="center"/>
          </w:tcPr>
          <w:p w14:paraId="76B3B053">
            <w:pPr>
              <w:rPr>
                <w:rFonts w:ascii="宋体" w:hAnsi="宋体"/>
                <w:sz w:val="24"/>
              </w:rPr>
            </w:pPr>
          </w:p>
        </w:tc>
        <w:tc>
          <w:tcPr>
            <w:tcW w:w="3060" w:type="dxa"/>
            <w:vAlign w:val="center"/>
          </w:tcPr>
          <w:p w14:paraId="19DE2F31">
            <w:pPr>
              <w:rPr>
                <w:rFonts w:ascii="宋体" w:hAnsi="宋体"/>
                <w:sz w:val="24"/>
              </w:rPr>
            </w:pPr>
          </w:p>
        </w:tc>
        <w:tc>
          <w:tcPr>
            <w:tcW w:w="3554" w:type="dxa"/>
            <w:vAlign w:val="center"/>
          </w:tcPr>
          <w:p w14:paraId="20F71707">
            <w:pPr>
              <w:rPr>
                <w:rFonts w:ascii="宋体" w:hAnsi="宋体"/>
                <w:sz w:val="24"/>
              </w:rPr>
            </w:pPr>
          </w:p>
        </w:tc>
      </w:tr>
      <w:tr w14:paraId="4EAD3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6ABAED2">
            <w:pPr>
              <w:jc w:val="center"/>
              <w:rPr>
                <w:rFonts w:ascii="宋体" w:hAnsi="宋体"/>
                <w:sz w:val="24"/>
              </w:rPr>
            </w:pPr>
            <w:r>
              <w:rPr>
                <w:rFonts w:hint="eastAsia" w:ascii="宋体" w:hAnsi="宋体"/>
                <w:sz w:val="24"/>
              </w:rPr>
              <w:t>9</w:t>
            </w:r>
          </w:p>
        </w:tc>
        <w:tc>
          <w:tcPr>
            <w:tcW w:w="1080" w:type="dxa"/>
            <w:vAlign w:val="center"/>
          </w:tcPr>
          <w:p w14:paraId="069A4E13">
            <w:pPr>
              <w:rPr>
                <w:rFonts w:ascii="宋体" w:hAnsi="宋体"/>
                <w:sz w:val="24"/>
              </w:rPr>
            </w:pPr>
          </w:p>
        </w:tc>
        <w:tc>
          <w:tcPr>
            <w:tcW w:w="3060" w:type="dxa"/>
            <w:vAlign w:val="center"/>
          </w:tcPr>
          <w:p w14:paraId="6C7AA1CB">
            <w:pPr>
              <w:rPr>
                <w:rFonts w:ascii="宋体" w:hAnsi="宋体"/>
                <w:sz w:val="24"/>
              </w:rPr>
            </w:pPr>
          </w:p>
        </w:tc>
        <w:tc>
          <w:tcPr>
            <w:tcW w:w="3554" w:type="dxa"/>
            <w:vAlign w:val="center"/>
          </w:tcPr>
          <w:p w14:paraId="5BD4017F">
            <w:pPr>
              <w:rPr>
                <w:rFonts w:ascii="宋体" w:hAnsi="宋体"/>
                <w:sz w:val="24"/>
              </w:rPr>
            </w:pPr>
          </w:p>
        </w:tc>
      </w:tr>
      <w:tr w14:paraId="1D678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557A83D">
            <w:pPr>
              <w:jc w:val="center"/>
              <w:rPr>
                <w:rFonts w:ascii="宋体" w:hAnsi="宋体"/>
                <w:sz w:val="24"/>
              </w:rPr>
            </w:pPr>
            <w:r>
              <w:rPr>
                <w:rFonts w:hint="eastAsia" w:ascii="宋体" w:hAnsi="宋体"/>
                <w:sz w:val="24"/>
              </w:rPr>
              <w:t>10</w:t>
            </w:r>
          </w:p>
        </w:tc>
        <w:tc>
          <w:tcPr>
            <w:tcW w:w="1080" w:type="dxa"/>
            <w:vAlign w:val="center"/>
          </w:tcPr>
          <w:p w14:paraId="5AB62B25">
            <w:pPr>
              <w:rPr>
                <w:rFonts w:ascii="宋体" w:hAnsi="宋体"/>
                <w:sz w:val="24"/>
              </w:rPr>
            </w:pPr>
          </w:p>
        </w:tc>
        <w:tc>
          <w:tcPr>
            <w:tcW w:w="3060" w:type="dxa"/>
            <w:vAlign w:val="center"/>
          </w:tcPr>
          <w:p w14:paraId="583E8127">
            <w:pPr>
              <w:rPr>
                <w:rFonts w:ascii="宋体" w:hAnsi="宋体"/>
                <w:sz w:val="24"/>
              </w:rPr>
            </w:pPr>
          </w:p>
        </w:tc>
        <w:tc>
          <w:tcPr>
            <w:tcW w:w="3554" w:type="dxa"/>
            <w:vAlign w:val="center"/>
          </w:tcPr>
          <w:p w14:paraId="56BF667C">
            <w:pPr>
              <w:rPr>
                <w:rFonts w:ascii="宋体" w:hAnsi="宋体"/>
                <w:sz w:val="24"/>
              </w:rPr>
            </w:pPr>
          </w:p>
        </w:tc>
      </w:tr>
    </w:tbl>
    <w:p w14:paraId="1230AC17">
      <w:pPr>
        <w:rPr>
          <w:rFonts w:ascii="宋体" w:hAnsi="宋体"/>
          <w:sz w:val="24"/>
        </w:rPr>
      </w:pPr>
    </w:p>
    <w:p w14:paraId="09BA3217">
      <w:pPr>
        <w:rPr>
          <w:rFonts w:ascii="仿宋_GB2312" w:hAnsi="宋体" w:eastAsia="仿宋_GB2312"/>
          <w:sz w:val="24"/>
        </w:rPr>
      </w:pPr>
      <w:r>
        <w:rPr>
          <w:rFonts w:hint="eastAsia" w:ascii="仿宋_GB2312" w:hAnsi="宋体" w:eastAsia="仿宋_GB2312"/>
          <w:sz w:val="24"/>
        </w:rPr>
        <w:t>投标人名称（盖章）：              法定代表人或授权代表签字：</w:t>
      </w:r>
    </w:p>
    <w:p w14:paraId="070972BB">
      <w:pPr>
        <w:rPr>
          <w:rFonts w:ascii="宋体" w:hAnsi="宋体"/>
          <w:sz w:val="24"/>
        </w:rPr>
      </w:pPr>
    </w:p>
    <w:p w14:paraId="16D5BEF3">
      <w:pPr>
        <w:rPr>
          <w:rFonts w:ascii="宋体" w:hAnsi="宋体"/>
          <w:sz w:val="24"/>
        </w:rPr>
      </w:pPr>
    </w:p>
    <w:p w14:paraId="05E82F0B">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11E7384A">
      <w:pPr>
        <w:rPr>
          <w:rFonts w:ascii="宋体" w:hAnsi="宋体"/>
          <w:sz w:val="24"/>
        </w:rPr>
      </w:pPr>
    </w:p>
    <w:p w14:paraId="5B2CFC8A">
      <w:pPr>
        <w:pStyle w:val="74"/>
        <w:numPr>
          <w:ilvl w:val="0"/>
          <w:numId w:val="0"/>
        </w:numPr>
      </w:pPr>
      <w:r>
        <w:rPr>
          <w:rFonts w:hint="eastAsia"/>
        </w:rPr>
        <w:br w:type="page"/>
      </w:r>
      <w:r>
        <w:rPr>
          <w:rFonts w:hint="eastAsia" w:ascii="宋体" w:hAnsi="宋体" w:eastAsia="宋体" w:cs="宋体"/>
          <w:sz w:val="32"/>
          <w:szCs w:val="32"/>
        </w:rPr>
        <w:t>附件9</w:t>
      </w:r>
    </w:p>
    <w:p w14:paraId="6C39955B">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62B39D04">
      <w:pPr>
        <w:pStyle w:val="17"/>
        <w:spacing w:line="360" w:lineRule="auto"/>
        <w:ind w:left="885" w:leftChars="-6" w:hanging="898" w:hangingChars="428"/>
        <w:rPr>
          <w:rFonts w:hAnsi="宋体"/>
          <w:szCs w:val="21"/>
        </w:rPr>
      </w:pPr>
      <w:r>
        <w:rPr>
          <w:rFonts w:hint="eastAsia" w:hAnsi="宋体"/>
          <w:szCs w:val="21"/>
        </w:rPr>
        <w:t>日期：  年   月   日</w:t>
      </w:r>
    </w:p>
    <w:p w14:paraId="2FD2EEE3">
      <w:pPr>
        <w:jc w:val="center"/>
        <w:rPr>
          <w:rFonts w:eastAsia="黑体"/>
          <w:b/>
          <w:bCs/>
          <w:sz w:val="28"/>
        </w:rPr>
      </w:pPr>
      <w:r>
        <w:rPr>
          <w:rFonts w:hint="eastAsia" w:eastAsia="黑体"/>
          <w:b/>
          <w:bCs/>
          <w:sz w:val="28"/>
        </w:rPr>
        <w:t>企业情况、从业经历、服务承诺一览表</w:t>
      </w:r>
    </w:p>
    <w:p w14:paraId="49AF66DA">
      <w:pPr>
        <w:spacing w:line="400" w:lineRule="exact"/>
        <w:jc w:val="center"/>
        <w:rPr>
          <w:rFonts w:ascii="黑体" w:eastAsia="黑体"/>
          <w:sz w:val="30"/>
        </w:rPr>
      </w:pPr>
      <w:r>
        <w:rPr>
          <w:rFonts w:hint="eastAsia" w:ascii="黑体" w:eastAsia="黑体"/>
          <w:sz w:val="30"/>
        </w:rPr>
        <w:t>（模板，信息仅供参考，项目需求单位根据项目实际情况自拟格式和内容）</w:t>
      </w:r>
    </w:p>
    <w:tbl>
      <w:tblPr>
        <w:tblStyle w:val="33"/>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427"/>
        <w:gridCol w:w="15"/>
        <w:gridCol w:w="1261"/>
        <w:gridCol w:w="27"/>
        <w:gridCol w:w="681"/>
        <w:gridCol w:w="568"/>
        <w:gridCol w:w="1400"/>
        <w:gridCol w:w="1293"/>
        <w:gridCol w:w="709"/>
        <w:gridCol w:w="1554"/>
      </w:tblGrid>
      <w:tr w14:paraId="0B564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47D1BB00">
            <w:pPr>
              <w:jc w:val="center"/>
              <w:rPr>
                <w:rFonts w:ascii="宋体" w:hAnsi="宋体"/>
                <w:sz w:val="24"/>
              </w:rPr>
            </w:pPr>
            <w:r>
              <w:rPr>
                <w:rFonts w:hint="eastAsia" w:ascii="宋体" w:hAnsi="宋体"/>
                <w:sz w:val="24"/>
              </w:rPr>
              <w:t>企业情况</w:t>
            </w:r>
          </w:p>
        </w:tc>
      </w:tr>
      <w:tr w14:paraId="1935D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7FF9B481">
            <w:pPr>
              <w:jc w:val="center"/>
              <w:rPr>
                <w:rFonts w:ascii="宋体" w:hAnsi="宋体"/>
                <w:sz w:val="24"/>
              </w:rPr>
            </w:pPr>
            <w:r>
              <w:rPr>
                <w:rFonts w:hint="eastAsia" w:ascii="宋体" w:hAnsi="宋体"/>
                <w:sz w:val="24"/>
              </w:rPr>
              <w:t>公司名称</w:t>
            </w:r>
          </w:p>
        </w:tc>
        <w:tc>
          <w:tcPr>
            <w:tcW w:w="2269" w:type="dxa"/>
            <w:gridSpan w:val="4"/>
            <w:vAlign w:val="center"/>
          </w:tcPr>
          <w:p w14:paraId="5BDADC62">
            <w:pPr>
              <w:jc w:val="center"/>
              <w:rPr>
                <w:rFonts w:ascii="宋体" w:hAnsi="宋体"/>
                <w:sz w:val="24"/>
              </w:rPr>
            </w:pPr>
          </w:p>
        </w:tc>
        <w:tc>
          <w:tcPr>
            <w:tcW w:w="1276" w:type="dxa"/>
            <w:gridSpan w:val="3"/>
            <w:vAlign w:val="center"/>
          </w:tcPr>
          <w:p w14:paraId="2388AA27">
            <w:pPr>
              <w:rPr>
                <w:rFonts w:ascii="宋体" w:hAnsi="宋体"/>
                <w:sz w:val="24"/>
              </w:rPr>
            </w:pPr>
            <w:r>
              <w:rPr>
                <w:rFonts w:hint="eastAsia" w:ascii="宋体" w:hAnsi="宋体"/>
                <w:sz w:val="24"/>
              </w:rPr>
              <w:t>成立时间</w:t>
            </w:r>
          </w:p>
        </w:tc>
        <w:tc>
          <w:tcPr>
            <w:tcW w:w="1400" w:type="dxa"/>
            <w:vAlign w:val="center"/>
          </w:tcPr>
          <w:p w14:paraId="6B3D7486">
            <w:pPr>
              <w:rPr>
                <w:rFonts w:ascii="宋体" w:hAnsi="宋体"/>
                <w:sz w:val="24"/>
              </w:rPr>
            </w:pPr>
          </w:p>
        </w:tc>
        <w:tc>
          <w:tcPr>
            <w:tcW w:w="1293" w:type="dxa"/>
            <w:vAlign w:val="center"/>
          </w:tcPr>
          <w:p w14:paraId="498F4739">
            <w:pPr>
              <w:rPr>
                <w:rFonts w:ascii="宋体" w:hAnsi="宋体"/>
                <w:sz w:val="24"/>
              </w:rPr>
            </w:pPr>
            <w:r>
              <w:rPr>
                <w:rFonts w:hint="eastAsia" w:ascii="宋体" w:hAnsi="宋体"/>
                <w:sz w:val="24"/>
              </w:rPr>
              <w:t>注册资本</w:t>
            </w:r>
          </w:p>
        </w:tc>
        <w:tc>
          <w:tcPr>
            <w:tcW w:w="2263" w:type="dxa"/>
            <w:gridSpan w:val="2"/>
            <w:vAlign w:val="center"/>
          </w:tcPr>
          <w:p w14:paraId="09816737">
            <w:pPr>
              <w:jc w:val="right"/>
              <w:rPr>
                <w:rFonts w:ascii="宋体" w:hAnsi="宋体"/>
                <w:sz w:val="24"/>
              </w:rPr>
            </w:pPr>
            <w:r>
              <w:rPr>
                <w:rFonts w:hint="eastAsia" w:ascii="宋体" w:hAnsi="宋体"/>
                <w:sz w:val="24"/>
              </w:rPr>
              <w:t>万元</w:t>
            </w:r>
          </w:p>
        </w:tc>
      </w:tr>
      <w:tr w14:paraId="48DD3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08" w:type="dxa"/>
            <w:gridSpan w:val="3"/>
            <w:vAlign w:val="center"/>
          </w:tcPr>
          <w:p w14:paraId="523D3E46">
            <w:pPr>
              <w:jc w:val="left"/>
              <w:rPr>
                <w:rFonts w:ascii="宋体" w:hAnsi="宋体"/>
                <w:sz w:val="24"/>
              </w:rPr>
            </w:pPr>
            <w:r>
              <w:rPr>
                <w:rFonts w:hint="eastAsia" w:ascii="宋体" w:hAnsi="宋体"/>
                <w:sz w:val="24"/>
              </w:rPr>
              <w:t>公司在册员工人数</w:t>
            </w:r>
          </w:p>
        </w:tc>
        <w:tc>
          <w:tcPr>
            <w:tcW w:w="1984" w:type="dxa"/>
            <w:gridSpan w:val="4"/>
            <w:vAlign w:val="center"/>
          </w:tcPr>
          <w:p w14:paraId="6F9E8934">
            <w:pPr>
              <w:jc w:val="right"/>
              <w:rPr>
                <w:rFonts w:ascii="宋体" w:hAnsi="宋体"/>
                <w:sz w:val="24"/>
              </w:rPr>
            </w:pPr>
            <w:r>
              <w:rPr>
                <w:rFonts w:hint="eastAsia" w:ascii="宋体" w:hAnsi="宋体"/>
                <w:sz w:val="24"/>
              </w:rPr>
              <w:t>人</w:t>
            </w:r>
          </w:p>
        </w:tc>
        <w:tc>
          <w:tcPr>
            <w:tcW w:w="3970" w:type="dxa"/>
            <w:gridSpan w:val="4"/>
            <w:vAlign w:val="center"/>
          </w:tcPr>
          <w:p w14:paraId="53A66296">
            <w:pPr>
              <w:rPr>
                <w:rFonts w:ascii="宋体" w:hAnsi="宋体"/>
                <w:sz w:val="24"/>
              </w:rPr>
            </w:pPr>
            <w:r>
              <w:rPr>
                <w:rFonts w:hint="eastAsia" w:ascii="宋体" w:hAnsi="宋体"/>
                <w:sz w:val="24"/>
              </w:rPr>
              <w:t>专业从事产品研发、生产的员工人数</w:t>
            </w:r>
          </w:p>
        </w:tc>
        <w:tc>
          <w:tcPr>
            <w:tcW w:w="1554" w:type="dxa"/>
            <w:vAlign w:val="center"/>
          </w:tcPr>
          <w:p w14:paraId="087156E5">
            <w:pPr>
              <w:jc w:val="right"/>
              <w:rPr>
                <w:rFonts w:ascii="宋体" w:hAnsi="宋体"/>
                <w:sz w:val="24"/>
              </w:rPr>
            </w:pPr>
            <w:r>
              <w:rPr>
                <w:rFonts w:hint="eastAsia" w:ascii="宋体" w:hAnsi="宋体"/>
                <w:sz w:val="24"/>
              </w:rPr>
              <w:t>人</w:t>
            </w:r>
          </w:p>
        </w:tc>
      </w:tr>
      <w:tr w14:paraId="3D084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84" w:type="dxa"/>
            <w:gridSpan w:val="5"/>
            <w:vAlign w:val="center"/>
          </w:tcPr>
          <w:p w14:paraId="07B3EAE5">
            <w:pPr>
              <w:jc w:val="left"/>
              <w:rPr>
                <w:rFonts w:ascii="宋体" w:hAnsi="宋体"/>
                <w:sz w:val="24"/>
              </w:rPr>
            </w:pPr>
            <w:r>
              <w:rPr>
                <w:rFonts w:hint="eastAsia" w:ascii="宋体" w:hAnsi="宋体"/>
                <w:sz w:val="24"/>
              </w:rPr>
              <w:t>企业所通过的体系认证情况</w:t>
            </w:r>
          </w:p>
        </w:tc>
        <w:tc>
          <w:tcPr>
            <w:tcW w:w="6232" w:type="dxa"/>
            <w:gridSpan w:val="7"/>
            <w:vAlign w:val="center"/>
          </w:tcPr>
          <w:p w14:paraId="3D55BB38">
            <w:pPr>
              <w:jc w:val="right"/>
              <w:rPr>
                <w:rFonts w:ascii="宋体" w:hAnsi="宋体"/>
                <w:sz w:val="24"/>
              </w:rPr>
            </w:pPr>
          </w:p>
        </w:tc>
      </w:tr>
      <w:tr w14:paraId="6DA03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23" w:type="dxa"/>
            <w:gridSpan w:val="4"/>
            <w:vAlign w:val="center"/>
          </w:tcPr>
          <w:p w14:paraId="28E6120D">
            <w:pPr>
              <w:jc w:val="center"/>
              <w:rPr>
                <w:rFonts w:ascii="宋体" w:hAnsi="宋体"/>
                <w:sz w:val="24"/>
              </w:rPr>
            </w:pPr>
            <w:r>
              <w:rPr>
                <w:rFonts w:hint="eastAsia" w:ascii="宋体" w:hAnsi="宋体"/>
                <w:sz w:val="24"/>
              </w:rPr>
              <w:t>公司现有主要研发、实验、生产设备</w:t>
            </w:r>
          </w:p>
        </w:tc>
        <w:tc>
          <w:tcPr>
            <w:tcW w:w="7493" w:type="dxa"/>
            <w:gridSpan w:val="8"/>
            <w:vAlign w:val="center"/>
          </w:tcPr>
          <w:p w14:paraId="79F04317">
            <w:pPr>
              <w:rPr>
                <w:rFonts w:ascii="宋体" w:hAnsi="宋体"/>
                <w:sz w:val="24"/>
              </w:rPr>
            </w:pPr>
          </w:p>
        </w:tc>
      </w:tr>
      <w:tr w14:paraId="33962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3ACE18EA">
            <w:pPr>
              <w:jc w:val="center"/>
              <w:rPr>
                <w:rFonts w:ascii="宋体" w:hAnsi="宋体"/>
                <w:sz w:val="24"/>
              </w:rPr>
            </w:pPr>
            <w:r>
              <w:rPr>
                <w:rFonts w:hint="eastAsia" w:ascii="宋体" w:hAnsi="宋体"/>
                <w:sz w:val="24"/>
              </w:rPr>
              <w:t>从业经历</w:t>
            </w:r>
          </w:p>
        </w:tc>
      </w:tr>
      <w:tr w14:paraId="1D9B2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0DDA8336">
            <w:pPr>
              <w:jc w:val="center"/>
              <w:rPr>
                <w:rFonts w:ascii="宋体" w:hAnsi="宋体"/>
                <w:sz w:val="24"/>
              </w:rPr>
            </w:pPr>
            <w:r>
              <w:rPr>
                <w:rFonts w:hint="eastAsia" w:ascii="宋体" w:hAnsi="宋体"/>
                <w:szCs w:val="21"/>
              </w:rPr>
              <w:t>正在或曾经从事过的项目名称</w:t>
            </w:r>
          </w:p>
        </w:tc>
        <w:tc>
          <w:tcPr>
            <w:tcW w:w="2649" w:type="dxa"/>
            <w:gridSpan w:val="3"/>
            <w:vAlign w:val="center"/>
          </w:tcPr>
          <w:p w14:paraId="401EA1F5">
            <w:pPr>
              <w:jc w:val="center"/>
              <w:rPr>
                <w:rFonts w:ascii="宋体" w:hAnsi="宋体"/>
                <w:sz w:val="24"/>
              </w:rPr>
            </w:pPr>
            <w:r>
              <w:rPr>
                <w:rFonts w:hint="eastAsia" w:ascii="宋体" w:hAnsi="宋体"/>
                <w:sz w:val="24"/>
              </w:rPr>
              <w:t>项目起止时间</w:t>
            </w:r>
          </w:p>
        </w:tc>
        <w:tc>
          <w:tcPr>
            <w:tcW w:w="3556" w:type="dxa"/>
            <w:gridSpan w:val="3"/>
            <w:vAlign w:val="center"/>
          </w:tcPr>
          <w:p w14:paraId="58EEE99B">
            <w:pPr>
              <w:jc w:val="center"/>
              <w:rPr>
                <w:rFonts w:ascii="宋体" w:hAnsi="宋体"/>
                <w:sz w:val="24"/>
              </w:rPr>
            </w:pPr>
            <w:r>
              <w:rPr>
                <w:rFonts w:hint="eastAsia" w:ascii="宋体" w:hAnsi="宋体"/>
                <w:sz w:val="24"/>
              </w:rPr>
              <w:t>与投标人签订合同的单位名称</w:t>
            </w:r>
          </w:p>
        </w:tc>
      </w:tr>
      <w:tr w14:paraId="1AF2F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457474D8">
            <w:pPr>
              <w:jc w:val="center"/>
              <w:rPr>
                <w:rFonts w:ascii="宋体" w:hAnsi="宋体"/>
                <w:sz w:val="24"/>
              </w:rPr>
            </w:pPr>
          </w:p>
        </w:tc>
        <w:tc>
          <w:tcPr>
            <w:tcW w:w="2649" w:type="dxa"/>
            <w:gridSpan w:val="3"/>
            <w:vAlign w:val="center"/>
          </w:tcPr>
          <w:p w14:paraId="2F6C141B">
            <w:pPr>
              <w:rPr>
                <w:rFonts w:ascii="宋体" w:hAnsi="宋体"/>
                <w:sz w:val="24"/>
              </w:rPr>
            </w:pPr>
          </w:p>
        </w:tc>
        <w:tc>
          <w:tcPr>
            <w:tcW w:w="3556" w:type="dxa"/>
            <w:gridSpan w:val="3"/>
            <w:vAlign w:val="center"/>
          </w:tcPr>
          <w:p w14:paraId="15B727C8">
            <w:pPr>
              <w:rPr>
                <w:rFonts w:ascii="宋体" w:hAnsi="宋体"/>
                <w:sz w:val="24"/>
              </w:rPr>
            </w:pPr>
          </w:p>
        </w:tc>
      </w:tr>
      <w:tr w14:paraId="55F48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42ADBBDF">
            <w:pPr>
              <w:jc w:val="center"/>
              <w:rPr>
                <w:rFonts w:ascii="宋体" w:hAnsi="宋体"/>
                <w:sz w:val="24"/>
              </w:rPr>
            </w:pPr>
          </w:p>
        </w:tc>
        <w:tc>
          <w:tcPr>
            <w:tcW w:w="2649" w:type="dxa"/>
            <w:gridSpan w:val="3"/>
            <w:vAlign w:val="center"/>
          </w:tcPr>
          <w:p w14:paraId="2BC4E026">
            <w:pPr>
              <w:rPr>
                <w:rFonts w:ascii="宋体" w:hAnsi="宋体"/>
                <w:sz w:val="24"/>
              </w:rPr>
            </w:pPr>
          </w:p>
        </w:tc>
        <w:tc>
          <w:tcPr>
            <w:tcW w:w="3556" w:type="dxa"/>
            <w:gridSpan w:val="3"/>
            <w:vAlign w:val="center"/>
          </w:tcPr>
          <w:p w14:paraId="436CC57A">
            <w:pPr>
              <w:rPr>
                <w:rFonts w:ascii="宋体" w:hAnsi="宋体"/>
                <w:sz w:val="24"/>
              </w:rPr>
            </w:pPr>
          </w:p>
        </w:tc>
      </w:tr>
      <w:tr w14:paraId="3F84B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0EEE651B">
            <w:pPr>
              <w:jc w:val="center"/>
              <w:rPr>
                <w:rFonts w:ascii="宋体" w:hAnsi="宋体"/>
                <w:sz w:val="24"/>
              </w:rPr>
            </w:pPr>
          </w:p>
        </w:tc>
        <w:tc>
          <w:tcPr>
            <w:tcW w:w="2649" w:type="dxa"/>
            <w:gridSpan w:val="3"/>
            <w:vAlign w:val="center"/>
          </w:tcPr>
          <w:p w14:paraId="29C455F1">
            <w:pPr>
              <w:rPr>
                <w:rFonts w:ascii="宋体" w:hAnsi="宋体"/>
                <w:sz w:val="24"/>
              </w:rPr>
            </w:pPr>
          </w:p>
        </w:tc>
        <w:tc>
          <w:tcPr>
            <w:tcW w:w="3556" w:type="dxa"/>
            <w:gridSpan w:val="3"/>
            <w:vAlign w:val="center"/>
          </w:tcPr>
          <w:p w14:paraId="325C969E">
            <w:pPr>
              <w:rPr>
                <w:rFonts w:ascii="宋体" w:hAnsi="宋体"/>
                <w:sz w:val="24"/>
              </w:rPr>
            </w:pPr>
          </w:p>
        </w:tc>
      </w:tr>
      <w:tr w14:paraId="54928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3EB98FCF">
            <w:pPr>
              <w:jc w:val="center"/>
              <w:rPr>
                <w:rFonts w:ascii="宋体" w:hAnsi="宋体"/>
                <w:sz w:val="24"/>
              </w:rPr>
            </w:pPr>
          </w:p>
        </w:tc>
        <w:tc>
          <w:tcPr>
            <w:tcW w:w="2649" w:type="dxa"/>
            <w:gridSpan w:val="3"/>
            <w:vAlign w:val="center"/>
          </w:tcPr>
          <w:p w14:paraId="3BD6A273">
            <w:pPr>
              <w:rPr>
                <w:rFonts w:ascii="宋体" w:hAnsi="宋体"/>
                <w:sz w:val="24"/>
              </w:rPr>
            </w:pPr>
          </w:p>
        </w:tc>
        <w:tc>
          <w:tcPr>
            <w:tcW w:w="3556" w:type="dxa"/>
            <w:gridSpan w:val="3"/>
            <w:vAlign w:val="center"/>
          </w:tcPr>
          <w:p w14:paraId="0E3918BD">
            <w:pPr>
              <w:rPr>
                <w:rFonts w:ascii="宋体" w:hAnsi="宋体"/>
                <w:sz w:val="24"/>
              </w:rPr>
            </w:pPr>
          </w:p>
        </w:tc>
      </w:tr>
      <w:tr w14:paraId="1B836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25A3482D">
            <w:pPr>
              <w:jc w:val="center"/>
              <w:rPr>
                <w:rFonts w:ascii="宋体" w:hAnsi="宋体"/>
                <w:sz w:val="24"/>
              </w:rPr>
            </w:pPr>
            <w:r>
              <w:rPr>
                <w:rFonts w:hint="eastAsia" w:ascii="宋体" w:hAnsi="宋体"/>
                <w:sz w:val="24"/>
              </w:rPr>
              <w:t>针对本招标项目的服务承诺</w:t>
            </w:r>
          </w:p>
        </w:tc>
      </w:tr>
      <w:tr w14:paraId="7685D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2E3F02F0">
            <w:pPr>
              <w:jc w:val="center"/>
              <w:rPr>
                <w:rFonts w:ascii="宋体" w:hAnsi="宋体"/>
                <w:sz w:val="24"/>
              </w:rPr>
            </w:pPr>
            <w:r>
              <w:rPr>
                <w:rFonts w:hint="eastAsia" w:ascii="宋体" w:hAnsi="宋体"/>
                <w:sz w:val="24"/>
              </w:rPr>
              <w:t>可为该项目配备人员、相关设备情况</w:t>
            </w:r>
          </w:p>
        </w:tc>
        <w:tc>
          <w:tcPr>
            <w:tcW w:w="1730" w:type="dxa"/>
            <w:gridSpan w:val="4"/>
            <w:vAlign w:val="center"/>
          </w:tcPr>
          <w:p w14:paraId="2D2A1419">
            <w:pPr>
              <w:jc w:val="center"/>
              <w:rPr>
                <w:rFonts w:ascii="宋体" w:hAnsi="宋体"/>
                <w:sz w:val="24"/>
              </w:rPr>
            </w:pPr>
            <w:r>
              <w:rPr>
                <w:rFonts w:hint="eastAsia" w:ascii="宋体" w:hAnsi="宋体"/>
                <w:sz w:val="24"/>
              </w:rPr>
              <w:t>设计人员（名）</w:t>
            </w:r>
          </w:p>
        </w:tc>
        <w:tc>
          <w:tcPr>
            <w:tcW w:w="6205" w:type="dxa"/>
            <w:gridSpan w:val="6"/>
            <w:vAlign w:val="center"/>
          </w:tcPr>
          <w:p w14:paraId="34B2CC2A">
            <w:pPr>
              <w:jc w:val="center"/>
              <w:rPr>
                <w:rFonts w:ascii="宋体" w:hAnsi="宋体"/>
                <w:sz w:val="24"/>
              </w:rPr>
            </w:pPr>
          </w:p>
        </w:tc>
      </w:tr>
      <w:tr w14:paraId="1B788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073879F3">
            <w:pPr>
              <w:jc w:val="center"/>
              <w:rPr>
                <w:rFonts w:ascii="宋体" w:hAnsi="宋体"/>
                <w:sz w:val="24"/>
              </w:rPr>
            </w:pPr>
          </w:p>
        </w:tc>
        <w:tc>
          <w:tcPr>
            <w:tcW w:w="1730" w:type="dxa"/>
            <w:gridSpan w:val="4"/>
            <w:vAlign w:val="center"/>
          </w:tcPr>
          <w:p w14:paraId="7E645541">
            <w:pPr>
              <w:jc w:val="center"/>
              <w:rPr>
                <w:rFonts w:ascii="宋体" w:hAnsi="宋体"/>
                <w:sz w:val="24"/>
              </w:rPr>
            </w:pPr>
            <w:r>
              <w:rPr>
                <w:rFonts w:hint="eastAsia" w:ascii="宋体" w:hAnsi="宋体"/>
                <w:sz w:val="24"/>
              </w:rPr>
              <w:t>研发、实验设备（功能、型号、数量）</w:t>
            </w:r>
          </w:p>
        </w:tc>
        <w:tc>
          <w:tcPr>
            <w:tcW w:w="6205" w:type="dxa"/>
            <w:gridSpan w:val="6"/>
            <w:vAlign w:val="center"/>
          </w:tcPr>
          <w:p w14:paraId="5AE2C29E">
            <w:pPr>
              <w:jc w:val="center"/>
              <w:rPr>
                <w:rFonts w:ascii="宋体" w:hAnsi="宋体"/>
                <w:sz w:val="24"/>
              </w:rPr>
            </w:pPr>
          </w:p>
        </w:tc>
      </w:tr>
      <w:tr w14:paraId="42F18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438793D5">
            <w:pPr>
              <w:jc w:val="center"/>
              <w:rPr>
                <w:rFonts w:ascii="宋体" w:hAnsi="宋体"/>
                <w:sz w:val="24"/>
              </w:rPr>
            </w:pPr>
          </w:p>
        </w:tc>
        <w:tc>
          <w:tcPr>
            <w:tcW w:w="1730" w:type="dxa"/>
            <w:gridSpan w:val="4"/>
            <w:vAlign w:val="center"/>
          </w:tcPr>
          <w:p w14:paraId="1273703B">
            <w:pPr>
              <w:jc w:val="center"/>
              <w:rPr>
                <w:rFonts w:ascii="宋体" w:hAnsi="宋体"/>
                <w:sz w:val="24"/>
              </w:rPr>
            </w:pPr>
            <w:r>
              <w:rPr>
                <w:rFonts w:hint="eastAsia" w:ascii="宋体" w:hAnsi="宋体"/>
                <w:sz w:val="24"/>
              </w:rPr>
              <w:t>生产设备（功能、型号、数量）</w:t>
            </w:r>
          </w:p>
        </w:tc>
        <w:tc>
          <w:tcPr>
            <w:tcW w:w="6205" w:type="dxa"/>
            <w:gridSpan w:val="6"/>
            <w:vAlign w:val="center"/>
          </w:tcPr>
          <w:p w14:paraId="3941CFFB">
            <w:pPr>
              <w:jc w:val="center"/>
              <w:rPr>
                <w:rFonts w:ascii="宋体" w:hAnsi="宋体"/>
                <w:sz w:val="24"/>
              </w:rPr>
            </w:pPr>
          </w:p>
        </w:tc>
      </w:tr>
      <w:tr w14:paraId="68D3E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3530A1D">
            <w:pPr>
              <w:jc w:val="center"/>
              <w:rPr>
                <w:rFonts w:ascii="宋体" w:hAnsi="宋体"/>
                <w:sz w:val="24"/>
              </w:rPr>
            </w:pPr>
          </w:p>
        </w:tc>
        <w:tc>
          <w:tcPr>
            <w:tcW w:w="1730" w:type="dxa"/>
            <w:gridSpan w:val="4"/>
            <w:vAlign w:val="center"/>
          </w:tcPr>
          <w:p w14:paraId="39ECE3AC">
            <w:pPr>
              <w:jc w:val="center"/>
              <w:rPr>
                <w:rFonts w:ascii="宋体" w:hAnsi="宋体"/>
                <w:sz w:val="24"/>
                <w:szCs w:val="24"/>
              </w:rPr>
            </w:pPr>
            <w:r>
              <w:rPr>
                <w:rFonts w:ascii="宋体" w:hAnsi="宋体"/>
                <w:sz w:val="24"/>
              </w:rPr>
              <w:t>……</w:t>
            </w:r>
          </w:p>
        </w:tc>
        <w:tc>
          <w:tcPr>
            <w:tcW w:w="6205" w:type="dxa"/>
            <w:gridSpan w:val="6"/>
            <w:vAlign w:val="center"/>
          </w:tcPr>
          <w:p w14:paraId="6A87E744">
            <w:pPr>
              <w:jc w:val="center"/>
              <w:rPr>
                <w:rFonts w:ascii="宋体" w:hAnsi="宋体"/>
                <w:sz w:val="24"/>
              </w:rPr>
            </w:pPr>
          </w:p>
        </w:tc>
      </w:tr>
      <w:tr w14:paraId="3F834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32BA5F40">
            <w:pPr>
              <w:jc w:val="center"/>
              <w:rPr>
                <w:rFonts w:ascii="宋体" w:hAnsi="宋体"/>
                <w:sz w:val="24"/>
              </w:rPr>
            </w:pPr>
          </w:p>
        </w:tc>
        <w:tc>
          <w:tcPr>
            <w:tcW w:w="1730" w:type="dxa"/>
            <w:gridSpan w:val="4"/>
            <w:vAlign w:val="center"/>
          </w:tcPr>
          <w:p w14:paraId="5EB5DF2E">
            <w:pPr>
              <w:jc w:val="center"/>
              <w:rPr>
                <w:rFonts w:ascii="宋体" w:hAnsi="宋体"/>
                <w:sz w:val="24"/>
              </w:rPr>
            </w:pPr>
            <w:r>
              <w:rPr>
                <w:rFonts w:ascii="宋体" w:hAnsi="宋体"/>
                <w:sz w:val="24"/>
              </w:rPr>
              <w:t>……</w:t>
            </w:r>
          </w:p>
        </w:tc>
        <w:tc>
          <w:tcPr>
            <w:tcW w:w="6205" w:type="dxa"/>
            <w:gridSpan w:val="6"/>
            <w:vAlign w:val="center"/>
          </w:tcPr>
          <w:p w14:paraId="4BB4825C">
            <w:pPr>
              <w:jc w:val="center"/>
              <w:rPr>
                <w:rFonts w:ascii="宋体" w:hAnsi="宋体"/>
                <w:sz w:val="24"/>
              </w:rPr>
            </w:pPr>
          </w:p>
        </w:tc>
      </w:tr>
      <w:tr w14:paraId="1E417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62B2664E">
            <w:pPr>
              <w:jc w:val="center"/>
              <w:rPr>
                <w:rFonts w:ascii="宋体" w:hAnsi="宋体"/>
                <w:sz w:val="24"/>
              </w:rPr>
            </w:pPr>
            <w:r>
              <w:rPr>
                <w:rFonts w:hint="eastAsia" w:ascii="宋体" w:hAnsi="宋体"/>
                <w:sz w:val="24"/>
              </w:rPr>
              <w:t>其他</w:t>
            </w:r>
          </w:p>
        </w:tc>
        <w:tc>
          <w:tcPr>
            <w:tcW w:w="1730" w:type="dxa"/>
            <w:gridSpan w:val="4"/>
            <w:vAlign w:val="center"/>
          </w:tcPr>
          <w:p w14:paraId="6083AB71">
            <w:pPr>
              <w:jc w:val="center"/>
              <w:rPr>
                <w:rFonts w:ascii="宋体" w:hAnsi="宋体"/>
                <w:sz w:val="24"/>
              </w:rPr>
            </w:pPr>
            <w:r>
              <w:rPr>
                <w:rFonts w:ascii="宋体" w:hAnsi="宋体"/>
                <w:sz w:val="24"/>
              </w:rPr>
              <w:t>……</w:t>
            </w:r>
          </w:p>
        </w:tc>
        <w:tc>
          <w:tcPr>
            <w:tcW w:w="6205" w:type="dxa"/>
            <w:gridSpan w:val="6"/>
            <w:vAlign w:val="center"/>
          </w:tcPr>
          <w:p w14:paraId="47C04E1F">
            <w:pPr>
              <w:jc w:val="center"/>
              <w:rPr>
                <w:rFonts w:ascii="宋体" w:hAnsi="宋体"/>
                <w:sz w:val="24"/>
              </w:rPr>
            </w:pPr>
          </w:p>
        </w:tc>
      </w:tr>
      <w:tr w14:paraId="32BF0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3F146082">
            <w:pPr>
              <w:jc w:val="center"/>
              <w:rPr>
                <w:rFonts w:ascii="宋体" w:hAnsi="宋体"/>
                <w:sz w:val="24"/>
              </w:rPr>
            </w:pPr>
          </w:p>
        </w:tc>
        <w:tc>
          <w:tcPr>
            <w:tcW w:w="1730" w:type="dxa"/>
            <w:gridSpan w:val="4"/>
            <w:vAlign w:val="center"/>
          </w:tcPr>
          <w:p w14:paraId="6D1AAD5C">
            <w:pPr>
              <w:jc w:val="center"/>
              <w:rPr>
                <w:rFonts w:ascii="宋体" w:hAnsi="宋体"/>
                <w:sz w:val="24"/>
              </w:rPr>
            </w:pPr>
            <w:r>
              <w:rPr>
                <w:rFonts w:ascii="宋体" w:hAnsi="宋体"/>
                <w:sz w:val="24"/>
              </w:rPr>
              <w:t>……</w:t>
            </w:r>
          </w:p>
        </w:tc>
        <w:tc>
          <w:tcPr>
            <w:tcW w:w="6205" w:type="dxa"/>
            <w:gridSpan w:val="6"/>
            <w:vAlign w:val="center"/>
          </w:tcPr>
          <w:p w14:paraId="2B42A7B4">
            <w:pPr>
              <w:jc w:val="center"/>
              <w:rPr>
                <w:rFonts w:ascii="宋体" w:hAnsi="宋体"/>
                <w:sz w:val="24"/>
              </w:rPr>
            </w:pPr>
          </w:p>
        </w:tc>
      </w:tr>
    </w:tbl>
    <w:p w14:paraId="6463D317">
      <w:pPr>
        <w:pStyle w:val="17"/>
        <w:spacing w:line="360" w:lineRule="auto"/>
        <w:ind w:firstLine="240" w:firstLineChars="100"/>
        <w:rPr>
          <w:rFonts w:hAnsi="宋体"/>
          <w:b/>
          <w:sz w:val="24"/>
          <w:szCs w:val="24"/>
        </w:rPr>
      </w:pPr>
      <w:r>
        <w:rPr>
          <w:rFonts w:hint="eastAsia" w:ascii="仿宋_GB2312" w:hAnsi="宋体" w:eastAsia="仿宋_GB2312"/>
          <w:sz w:val="24"/>
        </w:rPr>
        <w:t>投标人名称（盖章）：              法定代表人或授权代表签字：</w:t>
      </w:r>
    </w:p>
    <w:p w14:paraId="50D1D294">
      <w:pPr>
        <w:pStyle w:val="17"/>
        <w:spacing w:line="360" w:lineRule="auto"/>
        <w:ind w:left="708" w:leftChars="115" w:hanging="467" w:hangingChars="194"/>
        <w:rPr>
          <w:rFonts w:hAnsi="宋体"/>
          <w:sz w:val="24"/>
        </w:rPr>
      </w:pPr>
      <w:r>
        <w:rPr>
          <w:rFonts w:hint="eastAsia" w:hAnsi="宋体"/>
          <w:b/>
          <w:sz w:val="24"/>
        </w:rPr>
        <w:t>注：</w:t>
      </w:r>
      <w:r>
        <w:rPr>
          <w:rFonts w:hint="eastAsia" w:hAnsi="宋体"/>
          <w:sz w:val="24"/>
        </w:rPr>
        <w:t>1.投标人为满足本招标项目之需，需实际配置的、包含但不限于上述设备、人员及其他条目；</w:t>
      </w:r>
    </w:p>
    <w:p w14:paraId="5B69D383">
      <w:pPr>
        <w:pStyle w:val="17"/>
        <w:spacing w:line="360" w:lineRule="auto"/>
        <w:ind w:left="661" w:leftChars="315"/>
        <w:rPr>
          <w:rFonts w:hAnsi="宋体"/>
          <w:sz w:val="24"/>
        </w:rPr>
      </w:pPr>
      <w:r>
        <w:rPr>
          <w:rFonts w:hint="eastAsia" w:hAnsi="宋体"/>
          <w:sz w:val="24"/>
        </w:rPr>
        <w:t>2.投标人可在上表内容基础上，酌情自行增加相关条目，以便更好的满足项目开展之需要。</w:t>
      </w:r>
    </w:p>
    <w:p w14:paraId="78CAF3A5">
      <w:pPr>
        <w:pStyle w:val="17"/>
        <w:spacing w:line="360" w:lineRule="auto"/>
        <w:ind w:left="661" w:leftChars="315"/>
        <w:rPr>
          <w:rFonts w:hAnsi="宋体"/>
          <w:sz w:val="24"/>
        </w:rPr>
      </w:pPr>
    </w:p>
    <w:p w14:paraId="03A94602">
      <w:pPr>
        <w:rPr>
          <w:rFonts w:eastAsia="黑体"/>
          <w:b/>
          <w:bCs/>
          <w:sz w:val="28"/>
        </w:rPr>
      </w:pPr>
      <w:r>
        <w:rPr>
          <w:rFonts w:hint="eastAsia" w:eastAsia="黑体"/>
          <w:b/>
          <w:bCs/>
          <w:sz w:val="28"/>
        </w:rPr>
        <w:br w:type="page"/>
      </w:r>
      <w:r>
        <w:rPr>
          <w:rFonts w:hint="eastAsia" w:ascii="宋体" w:hAnsi="宋体" w:cs="宋体"/>
          <w:b/>
          <w:bCs/>
          <w:sz w:val="32"/>
          <w:szCs w:val="32"/>
        </w:rPr>
        <w:t>附件10</w:t>
      </w:r>
    </w:p>
    <w:p w14:paraId="4782151E">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6DA3075C">
      <w:pPr>
        <w:pStyle w:val="17"/>
        <w:spacing w:line="360" w:lineRule="auto"/>
        <w:ind w:left="885" w:leftChars="-6" w:hanging="898" w:hangingChars="428"/>
        <w:rPr>
          <w:rFonts w:hAnsi="宋体"/>
          <w:szCs w:val="21"/>
        </w:rPr>
      </w:pPr>
      <w:r>
        <w:rPr>
          <w:rFonts w:hint="eastAsia" w:hAnsi="宋体"/>
          <w:szCs w:val="21"/>
        </w:rPr>
        <w:t>日期：  年   月   日</w:t>
      </w:r>
    </w:p>
    <w:p w14:paraId="2F818564">
      <w:pPr>
        <w:jc w:val="center"/>
        <w:rPr>
          <w:rFonts w:eastAsia="黑体"/>
          <w:b/>
          <w:bCs/>
          <w:sz w:val="28"/>
        </w:rPr>
      </w:pPr>
      <w:r>
        <w:rPr>
          <w:rFonts w:hint="eastAsia" w:eastAsia="黑体"/>
          <w:b/>
          <w:bCs/>
          <w:sz w:val="28"/>
        </w:rPr>
        <w:t>投标保证金退付表</w:t>
      </w:r>
    </w:p>
    <w:tbl>
      <w:tblPr>
        <w:tblStyle w:val="33"/>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1F218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4C4E1F42">
            <w:pPr>
              <w:pStyle w:val="17"/>
              <w:spacing w:line="360" w:lineRule="auto"/>
            </w:pPr>
            <w:r>
              <w:rPr>
                <w:rFonts w:hint="eastAsia"/>
              </w:rPr>
              <w:t>投标人单位名称：</w:t>
            </w:r>
          </w:p>
        </w:tc>
      </w:tr>
      <w:tr w14:paraId="0E329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06B9E22D">
            <w:pPr>
              <w:pStyle w:val="17"/>
              <w:spacing w:line="360" w:lineRule="auto"/>
            </w:pPr>
            <w:r>
              <w:rPr>
                <w:rFonts w:hint="eastAsia"/>
              </w:rPr>
              <w:t>开户银行：</w:t>
            </w:r>
          </w:p>
        </w:tc>
      </w:tr>
      <w:tr w14:paraId="3DA79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076C8006">
            <w:pPr>
              <w:pStyle w:val="17"/>
              <w:spacing w:line="360" w:lineRule="auto"/>
            </w:pPr>
            <w:r>
              <w:rPr>
                <w:rFonts w:hint="eastAsia"/>
              </w:rPr>
              <w:t>户名：</w:t>
            </w:r>
          </w:p>
        </w:tc>
      </w:tr>
      <w:tr w14:paraId="03394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1910CA92">
            <w:pPr>
              <w:pStyle w:val="17"/>
              <w:spacing w:line="360" w:lineRule="auto"/>
            </w:pPr>
            <w:r>
              <w:rPr>
                <w:rFonts w:hint="eastAsia"/>
              </w:rPr>
              <w:t>账号：</w:t>
            </w:r>
          </w:p>
        </w:tc>
      </w:tr>
      <w:tr w14:paraId="76DC2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07703098">
            <w:pPr>
              <w:pStyle w:val="17"/>
              <w:spacing w:line="360" w:lineRule="auto"/>
            </w:pPr>
            <w:r>
              <w:rPr>
                <w:rFonts w:hint="eastAsia"/>
              </w:rPr>
              <w:t>纳税人识别号：</w:t>
            </w:r>
          </w:p>
        </w:tc>
      </w:tr>
    </w:tbl>
    <w:p w14:paraId="2DD230A3">
      <w:pPr>
        <w:pStyle w:val="17"/>
        <w:spacing w:line="360" w:lineRule="auto"/>
        <w:ind w:firstLine="240" w:firstLineChars="100"/>
        <w:rPr>
          <w:rFonts w:ascii="仿宋_GB2312" w:hAnsi="宋体" w:eastAsia="仿宋_GB2312"/>
          <w:color w:val="000000"/>
          <w:sz w:val="24"/>
        </w:rPr>
      </w:pPr>
    </w:p>
    <w:p w14:paraId="666E9539">
      <w:pPr>
        <w:pStyle w:val="17"/>
        <w:spacing w:line="360" w:lineRule="auto"/>
        <w:ind w:firstLine="240" w:firstLineChars="100"/>
        <w:rPr>
          <w:rFonts w:hAnsi="宋体"/>
          <w:b/>
          <w:sz w:val="24"/>
          <w:szCs w:val="24"/>
        </w:rPr>
      </w:pPr>
      <w:r>
        <w:rPr>
          <w:rFonts w:hint="eastAsia" w:ascii="仿宋_GB2312" w:hAnsi="宋体" w:eastAsia="仿宋_GB2312"/>
          <w:color w:val="000000"/>
          <w:sz w:val="24"/>
        </w:rPr>
        <w:t>投标人名称（盖章）：              法定代表人或授权代表签字：</w:t>
      </w:r>
    </w:p>
    <w:p w14:paraId="6387F230">
      <w:pPr>
        <w:pStyle w:val="17"/>
        <w:spacing w:line="360" w:lineRule="auto"/>
        <w:rPr>
          <w:rFonts w:hAnsi="宋体"/>
          <w:b/>
          <w:sz w:val="24"/>
          <w:szCs w:val="24"/>
        </w:rPr>
      </w:pPr>
    </w:p>
    <w:p w14:paraId="4B39B4FE">
      <w:pPr>
        <w:rPr>
          <w:rFonts w:eastAsia="黑体"/>
          <w:b/>
          <w:bCs/>
          <w:sz w:val="28"/>
        </w:rPr>
      </w:pPr>
    </w:p>
    <w:p w14:paraId="0333F8CC">
      <w:pPr>
        <w:rPr>
          <w:rFonts w:eastAsia="黑体"/>
          <w:b/>
          <w:bCs/>
          <w:sz w:val="28"/>
        </w:rPr>
      </w:pPr>
    </w:p>
    <w:p w14:paraId="7C697A3F">
      <w:pPr>
        <w:rPr>
          <w:rFonts w:eastAsia="黑体"/>
          <w:b/>
          <w:bCs/>
          <w:sz w:val="28"/>
        </w:rPr>
      </w:pPr>
    </w:p>
    <w:p w14:paraId="0A3C1910">
      <w:pPr>
        <w:rPr>
          <w:rFonts w:eastAsia="黑体"/>
          <w:b/>
          <w:bCs/>
          <w:sz w:val="28"/>
        </w:rPr>
      </w:pPr>
    </w:p>
    <w:p w14:paraId="23341D3D">
      <w:pPr>
        <w:rPr>
          <w:rFonts w:eastAsia="黑体"/>
          <w:b/>
          <w:bCs/>
          <w:sz w:val="28"/>
        </w:rPr>
      </w:pPr>
      <w:r>
        <w:rPr>
          <w:rFonts w:hint="eastAsia" w:eastAsia="黑体"/>
          <w:b/>
          <w:bCs/>
          <w:sz w:val="28"/>
        </w:rPr>
        <w:br w:type="page"/>
      </w:r>
      <w:r>
        <w:rPr>
          <w:rFonts w:hint="eastAsia" w:ascii="宋体" w:hAnsi="宋体" w:cs="宋体"/>
          <w:b/>
          <w:bCs/>
          <w:sz w:val="32"/>
          <w:szCs w:val="32"/>
        </w:rPr>
        <w:t>附件11</w:t>
      </w:r>
    </w:p>
    <w:p w14:paraId="4DBA0EFA">
      <w:pPr>
        <w:spacing w:line="360" w:lineRule="auto"/>
        <w:jc w:val="center"/>
        <w:rPr>
          <w:rFonts w:ascii="宋体" w:hAnsi="宋体"/>
          <w:b/>
          <w:bCs/>
          <w:sz w:val="24"/>
        </w:rPr>
      </w:pPr>
      <w:r>
        <w:rPr>
          <w:rFonts w:hint="eastAsia" w:ascii="宋体" w:hAnsi="宋体"/>
          <w:b/>
          <w:bCs/>
          <w:sz w:val="24"/>
        </w:rPr>
        <w:t>售后服务保障及承诺</w:t>
      </w:r>
    </w:p>
    <w:p w14:paraId="0B187D90">
      <w:pPr>
        <w:spacing w:line="360" w:lineRule="auto"/>
        <w:ind w:firstLine="480" w:firstLineChars="200"/>
        <w:jc w:val="left"/>
        <w:rPr>
          <w:rFonts w:ascii="宋体" w:hAnsi="宋体"/>
          <w:bCs/>
          <w:sz w:val="24"/>
        </w:rPr>
      </w:pPr>
      <w:r>
        <w:rPr>
          <w:rFonts w:hint="eastAsia" w:ascii="宋体" w:hAnsi="宋体"/>
          <w:bCs/>
          <w:sz w:val="24"/>
        </w:rPr>
        <w:t>售后服务内容包括售后服务机构简介；售后服务响应时间、售后地点、人员配备等情况的详细描述，格式自拟。</w:t>
      </w:r>
    </w:p>
    <w:p w14:paraId="14742AD6">
      <w:pPr>
        <w:spacing w:line="360" w:lineRule="auto"/>
        <w:jc w:val="left"/>
        <w:rPr>
          <w:rFonts w:ascii="宋体" w:hAnsi="宋体"/>
          <w:bCs/>
          <w:sz w:val="24"/>
        </w:rPr>
      </w:pPr>
    </w:p>
    <w:p w14:paraId="6C258E43">
      <w:pPr>
        <w:autoSpaceDE w:val="0"/>
        <w:autoSpaceDN w:val="0"/>
        <w:adjustRightInd w:val="0"/>
        <w:spacing w:line="360" w:lineRule="auto"/>
        <w:jc w:val="left"/>
        <w:rPr>
          <w:rFonts w:ascii="宋体" w:cs="宋体"/>
          <w:kern w:val="0"/>
          <w:sz w:val="24"/>
        </w:rPr>
      </w:pPr>
      <w:r>
        <w:rPr>
          <w:rFonts w:hint="eastAsia" w:ascii="宋体" w:cs="宋体"/>
          <w:kern w:val="0"/>
          <w:sz w:val="24"/>
        </w:rPr>
        <w:t>法定代表人或其委托代理人：（签字或盖章）</w:t>
      </w:r>
    </w:p>
    <w:p w14:paraId="460FFF24">
      <w:pPr>
        <w:autoSpaceDE w:val="0"/>
        <w:autoSpaceDN w:val="0"/>
        <w:adjustRightInd w:val="0"/>
        <w:spacing w:line="360" w:lineRule="auto"/>
        <w:jc w:val="left"/>
        <w:rPr>
          <w:rFonts w:ascii="宋体" w:cs="宋体"/>
          <w:kern w:val="0"/>
          <w:sz w:val="24"/>
        </w:rPr>
      </w:pPr>
      <w:r>
        <w:rPr>
          <w:rFonts w:hint="eastAsia" w:ascii="宋体" w:cs="宋体"/>
          <w:kern w:val="0"/>
          <w:sz w:val="24"/>
        </w:rPr>
        <w:t>邮政编码：   电话：  传真：</w:t>
      </w:r>
    </w:p>
    <w:p w14:paraId="6FC125C6">
      <w:pPr>
        <w:spacing w:line="360" w:lineRule="auto"/>
        <w:jc w:val="right"/>
        <w:rPr>
          <w:rFonts w:ascii="宋体" w:hAnsi="宋体"/>
          <w:b/>
          <w:sz w:val="24"/>
        </w:rPr>
      </w:pPr>
      <w:r>
        <w:rPr>
          <w:rFonts w:hint="eastAsia" w:ascii="宋体" w:cs="宋体"/>
          <w:kern w:val="0"/>
          <w:sz w:val="24"/>
        </w:rPr>
        <w:t>日    期：</w:t>
      </w:r>
      <w:r>
        <w:rPr>
          <w:rFonts w:ascii="TimesNewRomanPSMT" w:hAnsi="TimesNewRomanPSMT" w:cs="TimesNewRomanPSMT"/>
          <w:kern w:val="0"/>
          <w:sz w:val="24"/>
        </w:rPr>
        <w:t>_____</w:t>
      </w:r>
      <w:r>
        <w:rPr>
          <w:rFonts w:hint="eastAsia" w:ascii="宋体" w:cs="宋体"/>
          <w:kern w:val="0"/>
          <w:sz w:val="24"/>
        </w:rPr>
        <w:t>年</w:t>
      </w:r>
      <w:r>
        <w:rPr>
          <w:rFonts w:ascii="TimesNewRomanPSMT" w:hAnsi="TimesNewRomanPSMT" w:cs="TimesNewRomanPSMT"/>
          <w:kern w:val="0"/>
          <w:sz w:val="24"/>
        </w:rPr>
        <w:t>____</w:t>
      </w:r>
      <w:r>
        <w:rPr>
          <w:rFonts w:hint="eastAsia" w:ascii="宋体" w:cs="宋体"/>
          <w:kern w:val="0"/>
          <w:sz w:val="24"/>
        </w:rPr>
        <w:t>月</w:t>
      </w:r>
      <w:r>
        <w:rPr>
          <w:rFonts w:ascii="TimesNewRomanPSMT" w:hAnsi="TimesNewRomanPSMT" w:cs="TimesNewRomanPSMT"/>
          <w:kern w:val="0"/>
          <w:sz w:val="24"/>
        </w:rPr>
        <w:t>____</w:t>
      </w:r>
      <w:r>
        <w:rPr>
          <w:rFonts w:hint="eastAsia" w:ascii="宋体" w:cs="宋体"/>
          <w:kern w:val="0"/>
          <w:sz w:val="24"/>
        </w:rPr>
        <w:t>日</w:t>
      </w:r>
    </w:p>
    <w:p w14:paraId="5F93AB35">
      <w:pPr>
        <w:spacing w:line="360" w:lineRule="auto"/>
        <w:jc w:val="left"/>
        <w:rPr>
          <w:rFonts w:ascii="宋体" w:hAnsi="宋体"/>
          <w:b/>
          <w:sz w:val="24"/>
        </w:rPr>
      </w:pPr>
    </w:p>
    <w:p w14:paraId="2DB194AA">
      <w:pPr>
        <w:spacing w:line="360" w:lineRule="auto"/>
        <w:jc w:val="left"/>
        <w:rPr>
          <w:rFonts w:ascii="宋体" w:hAnsi="宋体"/>
          <w:b/>
          <w:sz w:val="24"/>
        </w:rPr>
      </w:pPr>
    </w:p>
    <w:p w14:paraId="35913D1E">
      <w:pPr>
        <w:rPr>
          <w:rFonts w:eastAsia="黑体"/>
          <w:b/>
          <w:bCs/>
          <w:sz w:val="28"/>
        </w:rPr>
        <w:sectPr>
          <w:pgSz w:w="11906" w:h="16838"/>
          <w:pgMar w:top="1701" w:right="1418" w:bottom="1134" w:left="1418" w:header="851" w:footer="992" w:gutter="0"/>
          <w:pgNumType w:fmt="numberInDash" w:start="1"/>
          <w:cols w:space="720" w:num="1"/>
          <w:titlePg/>
          <w:docGrid w:type="lines" w:linePitch="312" w:charSpace="0"/>
        </w:sectPr>
      </w:pPr>
      <w:r>
        <w:rPr>
          <w:rFonts w:hint="eastAsia" w:eastAsia="黑体"/>
          <w:b/>
          <w:bCs/>
          <w:sz w:val="28"/>
        </w:rPr>
        <w:br w:type="page"/>
      </w:r>
    </w:p>
    <w:p w14:paraId="105E1F05">
      <w:pPr>
        <w:rPr>
          <w:rFonts w:ascii="宋体" w:hAnsi="宋体" w:cs="宋体"/>
          <w:b/>
          <w:bCs/>
          <w:sz w:val="32"/>
          <w:szCs w:val="32"/>
        </w:rPr>
      </w:pPr>
      <w:r>
        <w:rPr>
          <w:rFonts w:hint="eastAsia" w:ascii="宋体" w:hAnsi="宋体" w:cs="宋体"/>
          <w:b/>
          <w:bCs/>
          <w:sz w:val="32"/>
          <w:szCs w:val="32"/>
        </w:rPr>
        <w:t>附件12</w:t>
      </w:r>
    </w:p>
    <w:p w14:paraId="06A4A7C5">
      <w:pPr>
        <w:pStyle w:val="74"/>
        <w:numPr>
          <w:ilvl w:val="0"/>
          <w:numId w:val="0"/>
        </w:numPr>
        <w:jc w:val="center"/>
        <w:rPr>
          <w:rFonts w:eastAsia="仿宋"/>
          <w:sz w:val="44"/>
          <w:szCs w:val="44"/>
        </w:rPr>
      </w:pPr>
      <w:r>
        <w:rPr>
          <w:rFonts w:hint="eastAsia" w:eastAsia="仿宋"/>
          <w:sz w:val="44"/>
          <w:szCs w:val="44"/>
        </w:rPr>
        <w:t>投标承诺书</w:t>
      </w:r>
    </w:p>
    <w:p w14:paraId="5DE74183">
      <w:pPr>
        <w:rPr>
          <w:rFonts w:eastAsia="仿宋"/>
          <w:b/>
          <w:sz w:val="28"/>
          <w:szCs w:val="28"/>
        </w:rPr>
      </w:pPr>
      <w:r>
        <w:rPr>
          <w:rFonts w:hint="eastAsia" w:eastAsia="仿宋"/>
          <w:b/>
          <w:sz w:val="28"/>
          <w:szCs w:val="28"/>
        </w:rPr>
        <w:t>中国重汽集团杭州发动机有限公司：</w:t>
      </w:r>
    </w:p>
    <w:p w14:paraId="7CB54804">
      <w:pPr>
        <w:ind w:firstLine="560" w:firstLineChars="200"/>
        <w:rPr>
          <w:rFonts w:eastAsia="仿宋"/>
          <w:kern w:val="0"/>
          <w:sz w:val="28"/>
          <w:szCs w:val="28"/>
        </w:rPr>
      </w:pPr>
      <w:r>
        <w:rPr>
          <w:rFonts w:hint="eastAsia" w:eastAsia="仿宋"/>
          <w:kern w:val="0"/>
          <w:sz w:val="28"/>
          <w:szCs w:val="28"/>
        </w:rPr>
        <w:t>根据贵公司的招标邀请，遵照国家有关政策法规，我公司经研究决定，愿以按照贵公司所要求的条件参与</w:t>
      </w:r>
      <w:r>
        <w:rPr>
          <w:rFonts w:eastAsia="仿宋"/>
          <w:kern w:val="0"/>
          <w:sz w:val="28"/>
          <w:szCs w:val="28"/>
        </w:rPr>
        <w:t xml:space="preserve"> </w:t>
      </w:r>
      <w:r>
        <w:rPr>
          <w:rFonts w:eastAsia="仿宋"/>
          <w:kern w:val="0"/>
          <w:sz w:val="28"/>
          <w:szCs w:val="28"/>
          <w:u w:val="single"/>
        </w:rPr>
        <w:t xml:space="preserve">           </w:t>
      </w:r>
      <w:r>
        <w:rPr>
          <w:rFonts w:hint="eastAsia" w:eastAsia="仿宋"/>
          <w:kern w:val="0"/>
          <w:sz w:val="28"/>
          <w:szCs w:val="28"/>
        </w:rPr>
        <w:t>项目的投标，我公司在参加上述项目投标活动中，作出如下承诺：</w:t>
      </w:r>
    </w:p>
    <w:p w14:paraId="6E89B31D">
      <w:pPr>
        <w:widowControl/>
        <w:ind w:left="559" w:leftChars="266"/>
        <w:jc w:val="left"/>
        <w:rPr>
          <w:rFonts w:eastAsia="仿宋"/>
          <w:kern w:val="0"/>
          <w:sz w:val="28"/>
          <w:szCs w:val="28"/>
        </w:rPr>
      </w:pPr>
      <w:r>
        <w:rPr>
          <w:rFonts w:hint="eastAsia" w:eastAsia="仿宋"/>
          <w:kern w:val="0"/>
          <w:sz w:val="28"/>
          <w:szCs w:val="28"/>
        </w:rPr>
        <w:t>一、提供的相关资质、文件、授权书等材料均真实、合法、有效；</w:t>
      </w:r>
    </w:p>
    <w:p w14:paraId="4E3CAC56">
      <w:pPr>
        <w:widowControl/>
        <w:ind w:firstLine="560" w:firstLineChars="200"/>
        <w:jc w:val="left"/>
        <w:rPr>
          <w:rFonts w:eastAsia="仿宋"/>
          <w:kern w:val="0"/>
          <w:sz w:val="28"/>
          <w:szCs w:val="28"/>
        </w:rPr>
      </w:pPr>
      <w:r>
        <w:rPr>
          <w:rFonts w:hint="eastAsia" w:eastAsia="仿宋"/>
          <w:kern w:val="0"/>
          <w:sz w:val="28"/>
          <w:szCs w:val="28"/>
        </w:rPr>
        <w:t>二、应在开标前提供营业执照副本原件</w:t>
      </w:r>
      <w:r>
        <w:rPr>
          <w:rFonts w:eastAsia="仿宋"/>
          <w:kern w:val="0"/>
          <w:sz w:val="28"/>
          <w:szCs w:val="28"/>
        </w:rPr>
        <w:t>,</w:t>
      </w:r>
      <w:r>
        <w:rPr>
          <w:rFonts w:hint="eastAsia" w:eastAsia="仿宋"/>
          <w:kern w:val="0"/>
          <w:sz w:val="28"/>
          <w:szCs w:val="28"/>
        </w:rPr>
        <w:t>投标人授权代表身份证、法定代表人签字盖章的授权书原件。如法定代表人参加开标的需提供法定代表人身份证明文件及身份证原件。针对进口设备，提供外国制造商对国内代理商出具的授权证明文件等相关文件的原件以证其资格</w:t>
      </w:r>
    </w:p>
    <w:p w14:paraId="76C76ECD">
      <w:pPr>
        <w:widowControl/>
        <w:ind w:firstLine="560" w:firstLineChars="200"/>
        <w:jc w:val="left"/>
        <w:rPr>
          <w:rFonts w:eastAsia="仿宋"/>
          <w:kern w:val="0"/>
          <w:sz w:val="28"/>
          <w:szCs w:val="28"/>
        </w:rPr>
      </w:pPr>
      <w:r>
        <w:rPr>
          <w:rFonts w:hint="eastAsia" w:eastAsia="仿宋"/>
          <w:kern w:val="0"/>
          <w:sz w:val="28"/>
          <w:szCs w:val="28"/>
        </w:rPr>
        <w:t>三、我公司接受贵公司招标文件的全部内容，如有偏离条款，保证会在投标文件中明确说明；</w:t>
      </w:r>
    </w:p>
    <w:p w14:paraId="6C32BB75">
      <w:pPr>
        <w:widowControl/>
        <w:ind w:firstLine="560" w:firstLineChars="200"/>
        <w:jc w:val="left"/>
        <w:rPr>
          <w:rFonts w:eastAsia="仿宋"/>
          <w:kern w:val="0"/>
          <w:sz w:val="28"/>
          <w:szCs w:val="28"/>
        </w:rPr>
      </w:pPr>
      <w:r>
        <w:rPr>
          <w:rFonts w:hint="eastAsia" w:eastAsia="仿宋"/>
          <w:kern w:val="0"/>
          <w:sz w:val="28"/>
          <w:szCs w:val="28"/>
        </w:rPr>
        <w:t>四、我公司认可贵公司的招标工作流程及依据该流程确定的招标结果；</w:t>
      </w:r>
    </w:p>
    <w:p w14:paraId="1F2B4710">
      <w:pPr>
        <w:widowControl/>
        <w:ind w:firstLine="560" w:firstLineChars="200"/>
        <w:rPr>
          <w:rFonts w:eastAsia="仿宋"/>
          <w:kern w:val="0"/>
          <w:sz w:val="28"/>
          <w:szCs w:val="28"/>
        </w:rPr>
      </w:pPr>
      <w:r>
        <w:rPr>
          <w:rFonts w:hint="eastAsia" w:eastAsia="仿宋"/>
          <w:kern w:val="0"/>
          <w:sz w:val="28"/>
          <w:szCs w:val="28"/>
        </w:rPr>
        <w:t>五、一旦我公司中标，我公司将完全按照我方的投标书及投标现场签订的澄清函的内容来和贵公司签署最终合同及技术协议；</w:t>
      </w:r>
    </w:p>
    <w:p w14:paraId="07682CC5">
      <w:pPr>
        <w:widowControl/>
        <w:ind w:firstLine="560" w:firstLineChars="200"/>
        <w:rPr>
          <w:rFonts w:eastAsia="仿宋"/>
          <w:kern w:val="0"/>
          <w:sz w:val="28"/>
          <w:szCs w:val="28"/>
          <w:u w:val="single"/>
        </w:rPr>
      </w:pPr>
      <w:r>
        <w:rPr>
          <w:rFonts w:hint="eastAsia" w:eastAsia="仿宋"/>
          <w:kern w:val="0"/>
          <w:sz w:val="28"/>
          <w:szCs w:val="28"/>
        </w:rPr>
        <w:t>六、我公司同意在签订该承诺书的同时向贵公司缴纳投标保证金：</w:t>
      </w:r>
      <w:r>
        <w:rPr>
          <w:rFonts w:eastAsia="仿宋"/>
          <w:kern w:val="0"/>
          <w:sz w:val="28"/>
          <w:szCs w:val="28"/>
          <w:u w:val="single"/>
        </w:rPr>
        <w:t xml:space="preserve">        </w:t>
      </w:r>
      <w:r>
        <w:rPr>
          <w:rFonts w:hint="eastAsia" w:eastAsia="仿宋"/>
          <w:kern w:val="0"/>
          <w:sz w:val="28"/>
          <w:szCs w:val="28"/>
        </w:rPr>
        <w:t>；</w:t>
      </w:r>
    </w:p>
    <w:p w14:paraId="7B750DFA">
      <w:pPr>
        <w:widowControl/>
        <w:ind w:firstLine="560" w:firstLineChars="200"/>
        <w:jc w:val="left"/>
        <w:rPr>
          <w:rFonts w:eastAsia="仿宋"/>
          <w:kern w:val="0"/>
          <w:sz w:val="28"/>
          <w:szCs w:val="28"/>
        </w:rPr>
      </w:pPr>
      <w:r>
        <w:rPr>
          <w:rFonts w:hint="eastAsia" w:eastAsia="仿宋"/>
          <w:kern w:val="0"/>
          <w:sz w:val="28"/>
          <w:szCs w:val="28"/>
        </w:rPr>
        <w:t>如果我公司违反了上述第一至第六条的任一条款，我公司愿意承担由此引起的一切后果和相应的法律责任，同时上述第六条所述的投标保证金我公司自愿放弃，任由贵公司处理</w:t>
      </w:r>
    </w:p>
    <w:p w14:paraId="63DFE94F">
      <w:pPr>
        <w:widowControl/>
        <w:ind w:firstLine="560" w:firstLineChars="200"/>
        <w:jc w:val="left"/>
        <w:rPr>
          <w:rFonts w:eastAsia="仿宋"/>
          <w:kern w:val="0"/>
          <w:sz w:val="28"/>
          <w:szCs w:val="28"/>
        </w:rPr>
      </w:pPr>
      <w:r>
        <w:rPr>
          <w:rFonts w:hint="eastAsia" w:eastAsia="仿宋"/>
          <w:kern w:val="0"/>
          <w:sz w:val="28"/>
          <w:szCs w:val="28"/>
        </w:rPr>
        <w:t>同时我公司若出现以下行为，我公司也自愿放弃投标保证金，任由贵公司处理并承担相应的后果及法律责任。</w:t>
      </w:r>
    </w:p>
    <w:p w14:paraId="3F7563EC">
      <w:pPr>
        <w:widowControl/>
        <w:ind w:firstLine="560" w:firstLineChars="200"/>
        <w:jc w:val="left"/>
        <w:rPr>
          <w:rFonts w:eastAsia="仿宋"/>
          <w:kern w:val="0"/>
          <w:sz w:val="28"/>
          <w:szCs w:val="28"/>
        </w:rPr>
      </w:pPr>
      <w:r>
        <w:rPr>
          <w:rFonts w:eastAsia="仿宋"/>
          <w:kern w:val="0"/>
          <w:sz w:val="28"/>
          <w:szCs w:val="28"/>
        </w:rPr>
        <w:t>a</w:t>
      </w:r>
      <w:r>
        <w:rPr>
          <w:rFonts w:hint="eastAsia" w:eastAsia="仿宋"/>
          <w:kern w:val="0"/>
          <w:sz w:val="28"/>
          <w:szCs w:val="28"/>
        </w:rPr>
        <w:t>）截至开标前</w:t>
      </w:r>
      <w:r>
        <w:rPr>
          <w:rFonts w:eastAsia="仿宋"/>
          <w:kern w:val="0"/>
          <w:sz w:val="28"/>
          <w:szCs w:val="28"/>
        </w:rPr>
        <w:t>5</w:t>
      </w:r>
      <w:r>
        <w:rPr>
          <w:rFonts w:hint="eastAsia" w:eastAsia="仿宋"/>
          <w:kern w:val="0"/>
          <w:sz w:val="28"/>
          <w:szCs w:val="28"/>
        </w:rPr>
        <w:t>天，投标人无正当理由且未以书面形式递交说明而在投标截止日不来投标的；</w:t>
      </w:r>
    </w:p>
    <w:p w14:paraId="291B152D">
      <w:pPr>
        <w:widowControl/>
        <w:ind w:firstLine="560" w:firstLineChars="200"/>
        <w:jc w:val="left"/>
        <w:rPr>
          <w:rFonts w:eastAsia="仿宋"/>
          <w:kern w:val="0"/>
          <w:sz w:val="28"/>
          <w:szCs w:val="28"/>
        </w:rPr>
      </w:pPr>
      <w:r>
        <w:rPr>
          <w:rFonts w:eastAsia="仿宋"/>
          <w:kern w:val="0"/>
          <w:sz w:val="28"/>
          <w:szCs w:val="28"/>
        </w:rPr>
        <w:t>b</w:t>
      </w:r>
      <w:r>
        <w:rPr>
          <w:rFonts w:hint="eastAsia" w:eastAsia="仿宋"/>
          <w:kern w:val="0"/>
          <w:sz w:val="28"/>
          <w:szCs w:val="28"/>
        </w:rPr>
        <w:t>）递送投标文件后，无正当理由放弃投标；</w:t>
      </w:r>
    </w:p>
    <w:p w14:paraId="0C418757">
      <w:pPr>
        <w:widowControl/>
        <w:ind w:firstLine="560" w:firstLineChars="200"/>
        <w:jc w:val="left"/>
        <w:rPr>
          <w:rFonts w:eastAsia="仿宋"/>
          <w:kern w:val="0"/>
          <w:sz w:val="28"/>
          <w:szCs w:val="28"/>
        </w:rPr>
      </w:pPr>
      <w:r>
        <w:rPr>
          <w:rFonts w:eastAsia="仿宋"/>
          <w:kern w:val="0"/>
          <w:sz w:val="28"/>
          <w:szCs w:val="28"/>
        </w:rPr>
        <w:t>c</w:t>
      </w:r>
      <w:r>
        <w:rPr>
          <w:rFonts w:hint="eastAsia" w:eastAsia="仿宋"/>
          <w:kern w:val="0"/>
          <w:sz w:val="28"/>
          <w:szCs w:val="28"/>
        </w:rPr>
        <w:t>）自中标通知书发出之日起</w:t>
      </w:r>
      <w:r>
        <w:rPr>
          <w:rFonts w:eastAsia="仿宋"/>
          <w:kern w:val="0"/>
          <w:sz w:val="28"/>
          <w:szCs w:val="28"/>
        </w:rPr>
        <w:t>30</w:t>
      </w:r>
      <w:r>
        <w:rPr>
          <w:rFonts w:hint="eastAsia" w:eastAsia="仿宋"/>
          <w:kern w:val="0"/>
          <w:sz w:val="28"/>
          <w:szCs w:val="28"/>
        </w:rPr>
        <w:t>日内，无正当理由不签订合同；</w:t>
      </w:r>
    </w:p>
    <w:p w14:paraId="148A7D98">
      <w:pPr>
        <w:widowControl/>
        <w:ind w:firstLine="560" w:firstLineChars="200"/>
        <w:jc w:val="left"/>
        <w:rPr>
          <w:rFonts w:eastAsia="仿宋"/>
          <w:kern w:val="0"/>
          <w:sz w:val="28"/>
          <w:szCs w:val="28"/>
        </w:rPr>
      </w:pPr>
      <w:r>
        <w:rPr>
          <w:rFonts w:eastAsia="仿宋"/>
          <w:kern w:val="0"/>
          <w:sz w:val="28"/>
          <w:szCs w:val="28"/>
        </w:rPr>
        <w:t>d</w:t>
      </w:r>
      <w:r>
        <w:rPr>
          <w:rFonts w:hint="eastAsia" w:eastAsia="仿宋"/>
          <w:kern w:val="0"/>
          <w:sz w:val="28"/>
          <w:szCs w:val="28"/>
        </w:rPr>
        <w:t>）在投标过程中被查实有串标、围标、陪标等违规违纪行为；</w:t>
      </w:r>
    </w:p>
    <w:p w14:paraId="539EFF5C">
      <w:pPr>
        <w:widowControl/>
        <w:ind w:firstLine="560" w:firstLineChars="200"/>
        <w:jc w:val="left"/>
        <w:rPr>
          <w:rFonts w:eastAsia="仿宋"/>
          <w:kern w:val="0"/>
          <w:sz w:val="28"/>
          <w:szCs w:val="28"/>
        </w:rPr>
      </w:pPr>
      <w:r>
        <w:rPr>
          <w:rFonts w:eastAsia="仿宋"/>
          <w:kern w:val="0"/>
          <w:sz w:val="28"/>
          <w:szCs w:val="28"/>
        </w:rPr>
        <w:t>e</w:t>
      </w:r>
      <w:r>
        <w:rPr>
          <w:rFonts w:hint="eastAsia" w:eastAsia="仿宋"/>
          <w:kern w:val="0"/>
          <w:sz w:val="28"/>
          <w:szCs w:val="28"/>
        </w:rPr>
        <w:t>）有违约违规行为或被投诉、举报的，在调查处理期间，保证金暂不退还，待调查处理结束后按有关规定处理。</w:t>
      </w:r>
    </w:p>
    <w:p w14:paraId="54264897">
      <w:pPr>
        <w:widowControl/>
        <w:ind w:firstLine="700" w:firstLineChars="250"/>
        <w:jc w:val="left"/>
        <w:rPr>
          <w:rFonts w:eastAsia="仿宋"/>
          <w:kern w:val="0"/>
          <w:sz w:val="28"/>
          <w:szCs w:val="28"/>
        </w:rPr>
      </w:pPr>
      <w:r>
        <w:rPr>
          <w:rFonts w:hint="eastAsia" w:eastAsia="仿宋"/>
          <w:kern w:val="0"/>
          <w:sz w:val="28"/>
          <w:szCs w:val="28"/>
        </w:rPr>
        <w:t>特此承诺！</w:t>
      </w:r>
    </w:p>
    <w:p w14:paraId="6264C869">
      <w:pPr>
        <w:widowControl/>
        <w:jc w:val="left"/>
        <w:rPr>
          <w:rFonts w:eastAsia="仿宋"/>
          <w:kern w:val="0"/>
          <w:sz w:val="28"/>
          <w:szCs w:val="28"/>
        </w:rPr>
      </w:pPr>
      <w:r>
        <w:rPr>
          <w:rFonts w:hint="eastAsia" w:eastAsia="仿宋"/>
          <w:kern w:val="0"/>
          <w:sz w:val="28"/>
          <w:szCs w:val="28"/>
        </w:rPr>
        <w:t>投标人：</w:t>
      </w:r>
      <w:r>
        <w:rPr>
          <w:rFonts w:eastAsia="仿宋"/>
          <w:kern w:val="0"/>
          <w:sz w:val="28"/>
          <w:szCs w:val="28"/>
          <w:u w:val="single"/>
        </w:rPr>
        <w:t xml:space="preserve">                        </w:t>
      </w:r>
      <w:r>
        <w:rPr>
          <w:rFonts w:hint="eastAsia" w:eastAsia="仿宋"/>
          <w:kern w:val="0"/>
          <w:sz w:val="28"/>
          <w:szCs w:val="28"/>
        </w:rPr>
        <w:t>公司</w:t>
      </w:r>
      <w:r>
        <w:rPr>
          <w:rFonts w:eastAsia="仿宋"/>
          <w:kern w:val="0"/>
          <w:sz w:val="28"/>
          <w:szCs w:val="28"/>
        </w:rPr>
        <w:t xml:space="preserve"> (</w:t>
      </w:r>
      <w:r>
        <w:rPr>
          <w:rFonts w:hint="eastAsia" w:eastAsia="仿宋"/>
          <w:kern w:val="0"/>
          <w:sz w:val="28"/>
          <w:szCs w:val="28"/>
        </w:rPr>
        <w:t>盖章</w:t>
      </w:r>
      <w:r>
        <w:rPr>
          <w:rFonts w:eastAsia="仿宋"/>
          <w:kern w:val="0"/>
          <w:sz w:val="28"/>
          <w:szCs w:val="28"/>
        </w:rPr>
        <w:t xml:space="preserve">) </w:t>
      </w:r>
    </w:p>
    <w:p w14:paraId="6283BCBB">
      <w:pPr>
        <w:widowControl/>
        <w:jc w:val="left"/>
        <w:rPr>
          <w:rFonts w:eastAsia="仿宋"/>
          <w:kern w:val="0"/>
          <w:sz w:val="28"/>
          <w:szCs w:val="28"/>
        </w:rPr>
      </w:pPr>
      <w:r>
        <w:rPr>
          <w:rFonts w:hint="eastAsia" w:eastAsia="仿宋"/>
          <w:kern w:val="0"/>
          <w:sz w:val="28"/>
          <w:szCs w:val="28"/>
        </w:rPr>
        <w:t>法定代表人或委托代理人：</w:t>
      </w:r>
      <w:r>
        <w:rPr>
          <w:rFonts w:eastAsia="仿宋"/>
          <w:kern w:val="0"/>
          <w:sz w:val="28"/>
          <w:szCs w:val="28"/>
        </w:rPr>
        <w:t>(</w:t>
      </w:r>
      <w:r>
        <w:rPr>
          <w:rFonts w:hint="eastAsia" w:eastAsia="仿宋"/>
          <w:kern w:val="0"/>
          <w:sz w:val="28"/>
          <w:szCs w:val="28"/>
        </w:rPr>
        <w:t>签字</w:t>
      </w:r>
      <w:r>
        <w:rPr>
          <w:rFonts w:eastAsia="仿宋"/>
          <w:kern w:val="0"/>
          <w:sz w:val="28"/>
          <w:szCs w:val="28"/>
        </w:rPr>
        <w:t>)</w:t>
      </w:r>
    </w:p>
    <w:p w14:paraId="05305D4E">
      <w:pPr>
        <w:widowControl/>
        <w:jc w:val="left"/>
        <w:rPr>
          <w:rFonts w:eastAsia="仿宋"/>
          <w:kern w:val="0"/>
          <w:sz w:val="28"/>
          <w:szCs w:val="28"/>
        </w:rPr>
      </w:pPr>
      <w:r>
        <w:rPr>
          <w:rFonts w:hint="eastAsia" w:eastAsia="仿宋"/>
          <w:kern w:val="0"/>
          <w:sz w:val="28"/>
          <w:szCs w:val="28"/>
        </w:rPr>
        <w:t>户名：</w:t>
      </w:r>
    </w:p>
    <w:p w14:paraId="7B963D82">
      <w:pPr>
        <w:widowControl/>
        <w:jc w:val="left"/>
        <w:rPr>
          <w:rFonts w:eastAsia="仿宋"/>
          <w:kern w:val="0"/>
          <w:sz w:val="28"/>
          <w:szCs w:val="28"/>
        </w:rPr>
      </w:pPr>
      <w:r>
        <w:rPr>
          <w:rFonts w:hint="eastAsia" w:eastAsia="仿宋"/>
          <w:kern w:val="0"/>
          <w:sz w:val="28"/>
          <w:szCs w:val="28"/>
        </w:rPr>
        <w:t>开户行：</w:t>
      </w:r>
    </w:p>
    <w:p w14:paraId="7444FD8E">
      <w:pPr>
        <w:widowControl/>
        <w:jc w:val="left"/>
        <w:rPr>
          <w:rFonts w:eastAsia="仿宋"/>
          <w:kern w:val="0"/>
          <w:sz w:val="28"/>
          <w:szCs w:val="28"/>
        </w:rPr>
      </w:pPr>
      <w:r>
        <w:rPr>
          <w:rFonts w:hint="eastAsia" w:eastAsia="仿宋"/>
          <w:kern w:val="0"/>
          <w:sz w:val="28"/>
          <w:szCs w:val="28"/>
        </w:rPr>
        <w:t>账号：</w:t>
      </w:r>
    </w:p>
    <w:p w14:paraId="6A3B151C">
      <w:pPr>
        <w:widowControl/>
        <w:jc w:val="left"/>
        <w:rPr>
          <w:rFonts w:eastAsia="仿宋"/>
          <w:kern w:val="0"/>
          <w:sz w:val="28"/>
          <w:szCs w:val="28"/>
        </w:rPr>
      </w:pPr>
      <w:r>
        <w:rPr>
          <w:rFonts w:hint="eastAsia" w:eastAsia="仿宋"/>
          <w:kern w:val="0"/>
          <w:sz w:val="28"/>
          <w:szCs w:val="28"/>
        </w:rPr>
        <w:t>公司地址：</w:t>
      </w:r>
    </w:p>
    <w:p w14:paraId="3B7CFE24">
      <w:pPr>
        <w:widowControl/>
        <w:jc w:val="left"/>
        <w:rPr>
          <w:rFonts w:eastAsia="仿宋"/>
          <w:kern w:val="0"/>
          <w:sz w:val="28"/>
          <w:szCs w:val="28"/>
        </w:rPr>
      </w:pPr>
      <w:r>
        <w:rPr>
          <w:rFonts w:hint="eastAsia" w:eastAsia="仿宋"/>
          <w:kern w:val="0"/>
          <w:sz w:val="28"/>
          <w:szCs w:val="28"/>
        </w:rPr>
        <w:t>联系电话：</w:t>
      </w:r>
    </w:p>
    <w:p w14:paraId="7C475ED4">
      <w:pPr>
        <w:widowControl/>
        <w:jc w:val="left"/>
        <w:rPr>
          <w:rFonts w:eastAsia="仿宋"/>
          <w:kern w:val="0"/>
          <w:sz w:val="28"/>
          <w:szCs w:val="28"/>
        </w:rPr>
      </w:pPr>
      <w:r>
        <w:rPr>
          <w:rFonts w:hint="eastAsia" w:eastAsia="仿宋"/>
          <w:kern w:val="0"/>
          <w:sz w:val="28"/>
          <w:szCs w:val="28"/>
        </w:rPr>
        <w:t>日期：</w:t>
      </w:r>
      <w:r>
        <w:rPr>
          <w:rFonts w:eastAsia="仿宋"/>
          <w:kern w:val="0"/>
          <w:sz w:val="28"/>
          <w:szCs w:val="28"/>
        </w:rPr>
        <w:t xml:space="preserve">  </w:t>
      </w:r>
      <w:r>
        <w:rPr>
          <w:rFonts w:hint="eastAsia" w:eastAsia="仿宋"/>
          <w:kern w:val="0"/>
          <w:sz w:val="28"/>
          <w:szCs w:val="28"/>
        </w:rPr>
        <w:t>年</w:t>
      </w:r>
      <w:r>
        <w:rPr>
          <w:rFonts w:eastAsia="仿宋"/>
          <w:kern w:val="0"/>
          <w:sz w:val="28"/>
          <w:szCs w:val="28"/>
        </w:rPr>
        <w:t xml:space="preserve">  </w:t>
      </w:r>
      <w:r>
        <w:rPr>
          <w:rFonts w:hint="eastAsia" w:eastAsia="仿宋"/>
          <w:kern w:val="0"/>
          <w:sz w:val="28"/>
          <w:szCs w:val="28"/>
        </w:rPr>
        <w:t>月</w:t>
      </w:r>
      <w:r>
        <w:rPr>
          <w:rFonts w:eastAsia="仿宋"/>
          <w:kern w:val="0"/>
          <w:sz w:val="28"/>
          <w:szCs w:val="28"/>
        </w:rPr>
        <w:t xml:space="preserve">  </w:t>
      </w:r>
      <w:r>
        <w:rPr>
          <w:rFonts w:hint="eastAsia" w:eastAsia="仿宋"/>
          <w:kern w:val="0"/>
          <w:sz w:val="28"/>
          <w:szCs w:val="28"/>
        </w:rPr>
        <w:t>日</w:t>
      </w:r>
    </w:p>
    <w:p w14:paraId="3B193DAF">
      <w:pPr>
        <w:pStyle w:val="14"/>
        <w:sectPr>
          <w:pgSz w:w="11906" w:h="16838"/>
          <w:pgMar w:top="1701" w:right="1418" w:bottom="1134" w:left="1418" w:header="851" w:footer="992" w:gutter="0"/>
          <w:pgNumType w:fmt="numberInDash" w:start="1"/>
          <w:cols w:space="720" w:num="1"/>
          <w:titlePg/>
          <w:docGrid w:type="lines" w:linePitch="312" w:charSpace="0"/>
        </w:sectPr>
      </w:pPr>
    </w:p>
    <w:p w14:paraId="7E4892D4">
      <w:pPr>
        <w:rPr>
          <w:rFonts w:eastAsia="黑体"/>
          <w:b/>
          <w:bCs/>
          <w:sz w:val="28"/>
        </w:rPr>
      </w:pPr>
      <w:r>
        <w:rPr>
          <w:rFonts w:hint="eastAsia" w:ascii="宋体" w:hAnsi="宋体" w:cs="宋体"/>
          <w:b/>
          <w:bCs/>
          <w:sz w:val="32"/>
          <w:szCs w:val="32"/>
        </w:rPr>
        <w:t>附件13</w:t>
      </w:r>
    </w:p>
    <w:p w14:paraId="197F8EFA">
      <w:pPr>
        <w:spacing w:line="360" w:lineRule="auto"/>
        <w:jc w:val="center"/>
        <w:rPr>
          <w:rFonts w:ascii="宋体" w:hAnsi="宋体"/>
          <w:b/>
          <w:sz w:val="24"/>
        </w:rPr>
      </w:pPr>
    </w:p>
    <w:p w14:paraId="74F8AFB3">
      <w:pPr>
        <w:spacing w:line="360" w:lineRule="auto"/>
        <w:jc w:val="center"/>
        <w:rPr>
          <w:rFonts w:ascii="宋体" w:hAnsi="宋体"/>
          <w:b/>
          <w:sz w:val="24"/>
        </w:rPr>
      </w:pPr>
      <w:r>
        <w:rPr>
          <w:rFonts w:hint="eastAsia" w:ascii="宋体" w:hAnsi="宋体"/>
          <w:b/>
          <w:sz w:val="24"/>
        </w:rPr>
        <w:t>维修方案及工期说明</w:t>
      </w:r>
    </w:p>
    <w:p w14:paraId="660054B9">
      <w:pPr>
        <w:spacing w:line="360" w:lineRule="auto"/>
        <w:jc w:val="center"/>
        <w:rPr>
          <w:rFonts w:ascii="宋体" w:hAnsi="宋体"/>
          <w:b/>
          <w:sz w:val="24"/>
        </w:rPr>
      </w:pPr>
    </w:p>
    <w:p w14:paraId="7CB0DDE1">
      <w:pPr>
        <w:spacing w:line="360" w:lineRule="auto"/>
        <w:jc w:val="center"/>
        <w:rPr>
          <w:rFonts w:ascii="SimSun,Bold" w:eastAsia="SimSun,Bold" w:cs="SimSun,Bold"/>
          <w:b/>
          <w:bCs/>
          <w:kern w:val="0"/>
          <w:sz w:val="24"/>
        </w:rPr>
      </w:pPr>
      <w:r>
        <w:rPr>
          <w:rFonts w:hint="eastAsia" w:ascii="宋体" w:hAnsi="宋体"/>
          <w:b/>
          <w:sz w:val="24"/>
        </w:rPr>
        <w:t>（格式自定）</w:t>
      </w:r>
    </w:p>
    <w:p w14:paraId="64B7F7ED">
      <w:pPr>
        <w:rPr>
          <w:rFonts w:eastAsia="黑体"/>
          <w:b/>
          <w:bCs/>
          <w:sz w:val="28"/>
        </w:rPr>
      </w:pPr>
    </w:p>
    <w:p w14:paraId="1703C5F4">
      <w:pPr>
        <w:spacing w:line="360" w:lineRule="auto"/>
        <w:rPr>
          <w:rFonts w:ascii="宋体"/>
          <w:kern w:val="0"/>
          <w:szCs w:val="21"/>
        </w:rPr>
      </w:pPr>
    </w:p>
    <w:p w14:paraId="04960CB8">
      <w:pPr>
        <w:spacing w:line="360" w:lineRule="auto"/>
        <w:rPr>
          <w:rFonts w:ascii="宋体"/>
          <w:kern w:val="0"/>
          <w:szCs w:val="21"/>
        </w:rPr>
      </w:pPr>
    </w:p>
    <w:p w14:paraId="2232D8BE">
      <w:pPr>
        <w:spacing w:line="360" w:lineRule="auto"/>
        <w:rPr>
          <w:rFonts w:ascii="宋体"/>
          <w:kern w:val="0"/>
          <w:szCs w:val="21"/>
        </w:rPr>
      </w:pPr>
    </w:p>
    <w:p w14:paraId="10680A52">
      <w:pPr>
        <w:spacing w:line="360" w:lineRule="auto"/>
        <w:ind w:right="560" w:firstLine="420" w:firstLineChars="200"/>
        <w:rPr>
          <w:rFonts w:ascii="宋体"/>
          <w:kern w:val="0"/>
          <w:szCs w:val="21"/>
        </w:rPr>
      </w:pPr>
    </w:p>
    <w:p w14:paraId="3DDBEF9D">
      <w:pPr>
        <w:pStyle w:val="17"/>
        <w:spacing w:line="360" w:lineRule="auto"/>
        <w:rPr>
          <w:rFonts w:hAnsi="宋体"/>
          <w:b/>
          <w:sz w:val="24"/>
          <w:szCs w:val="24"/>
        </w:rPr>
      </w:pPr>
    </w:p>
    <w:p w14:paraId="5284AD94">
      <w:pPr>
        <w:pStyle w:val="17"/>
        <w:spacing w:line="360" w:lineRule="auto"/>
        <w:rPr>
          <w:rFonts w:hAnsi="宋体"/>
          <w:b/>
          <w:sz w:val="24"/>
          <w:szCs w:val="24"/>
        </w:rPr>
      </w:pPr>
    </w:p>
    <w:p w14:paraId="2A8DECD7">
      <w:pPr>
        <w:pStyle w:val="17"/>
        <w:spacing w:line="360" w:lineRule="auto"/>
        <w:rPr>
          <w:rFonts w:hAnsi="宋体"/>
          <w:b/>
          <w:sz w:val="24"/>
          <w:szCs w:val="24"/>
        </w:rPr>
      </w:pPr>
    </w:p>
    <w:p w14:paraId="3CB16B82">
      <w:pPr>
        <w:pStyle w:val="17"/>
        <w:spacing w:line="360" w:lineRule="auto"/>
        <w:rPr>
          <w:rFonts w:hAnsi="宋体"/>
          <w:b/>
          <w:sz w:val="24"/>
          <w:szCs w:val="24"/>
        </w:rPr>
      </w:pPr>
    </w:p>
    <w:p w14:paraId="20024635">
      <w:pPr>
        <w:pStyle w:val="17"/>
        <w:spacing w:line="360" w:lineRule="auto"/>
        <w:rPr>
          <w:rFonts w:hAnsi="宋体"/>
          <w:b/>
          <w:sz w:val="24"/>
          <w:szCs w:val="24"/>
        </w:rPr>
      </w:pPr>
    </w:p>
    <w:p w14:paraId="77BDD8DB">
      <w:pPr>
        <w:pStyle w:val="17"/>
        <w:spacing w:line="360" w:lineRule="auto"/>
        <w:rPr>
          <w:rFonts w:ascii="黑体" w:eastAsia="黑体"/>
          <w:b/>
          <w:bCs/>
          <w:sz w:val="36"/>
          <w:szCs w:val="36"/>
        </w:rPr>
      </w:pPr>
    </w:p>
    <w:p w14:paraId="6A430488">
      <w:pPr>
        <w:pStyle w:val="17"/>
        <w:spacing w:line="360" w:lineRule="auto"/>
        <w:rPr>
          <w:rFonts w:hAnsi="宋体" w:cs="宋体"/>
          <w:bCs/>
          <w:sz w:val="30"/>
          <w:szCs w:val="30"/>
        </w:rPr>
      </w:pPr>
      <w:r>
        <w:rPr>
          <w:rFonts w:hAnsi="宋体" w:cs="宋体"/>
          <w:bCs/>
          <w:sz w:val="30"/>
          <w:szCs w:val="30"/>
        </w:rPr>
        <w:t xml:space="preserve"> </w:t>
      </w:r>
    </w:p>
    <w:p w14:paraId="7774323E">
      <w:pPr>
        <w:pStyle w:val="17"/>
        <w:spacing w:line="360" w:lineRule="auto"/>
        <w:jc w:val="left"/>
        <w:rPr>
          <w:rFonts w:ascii="黑体" w:eastAsia="黑体"/>
          <w:b/>
          <w:bCs/>
          <w:sz w:val="36"/>
          <w:szCs w:val="36"/>
        </w:rPr>
      </w:pPr>
    </w:p>
    <w:p w14:paraId="4A2BD0F4">
      <w:pPr>
        <w:pStyle w:val="17"/>
        <w:spacing w:line="360" w:lineRule="auto"/>
        <w:jc w:val="center"/>
        <w:rPr>
          <w:rFonts w:ascii="黑体" w:eastAsia="黑体"/>
          <w:b/>
          <w:bCs/>
          <w:sz w:val="36"/>
          <w:szCs w:val="36"/>
        </w:rPr>
      </w:pPr>
    </w:p>
    <w:p w14:paraId="2000A15F">
      <w:pPr>
        <w:pStyle w:val="17"/>
        <w:spacing w:line="360" w:lineRule="auto"/>
        <w:rPr>
          <w:rFonts w:ascii="黑体" w:eastAsia="黑体"/>
          <w:b/>
          <w:bCs/>
          <w:sz w:val="36"/>
          <w:szCs w:val="36"/>
        </w:rPr>
      </w:pPr>
    </w:p>
    <w:p w14:paraId="7CACE657">
      <w:pPr>
        <w:pStyle w:val="17"/>
        <w:spacing w:line="360" w:lineRule="auto"/>
        <w:rPr>
          <w:rFonts w:ascii="黑体" w:eastAsia="黑体"/>
          <w:b/>
          <w:bCs/>
          <w:sz w:val="36"/>
          <w:szCs w:val="36"/>
        </w:rPr>
      </w:pPr>
    </w:p>
    <w:p w14:paraId="31774895">
      <w:pPr>
        <w:pStyle w:val="17"/>
        <w:spacing w:line="360" w:lineRule="auto"/>
        <w:jc w:val="center"/>
        <w:rPr>
          <w:rFonts w:ascii="黑体" w:eastAsia="黑体"/>
          <w:b/>
          <w:bCs/>
          <w:sz w:val="36"/>
          <w:szCs w:val="36"/>
        </w:rPr>
      </w:pPr>
    </w:p>
    <w:p w14:paraId="0BCFFE38">
      <w:pPr>
        <w:pStyle w:val="17"/>
        <w:spacing w:line="360" w:lineRule="auto"/>
        <w:rPr>
          <w:rFonts w:hAnsi="宋体"/>
          <w:sz w:val="24"/>
        </w:rPr>
      </w:pPr>
    </w:p>
    <w:sectPr>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imesNewRomanPSMT">
    <w:altName w:val="Times New Roman"/>
    <w:panose1 w:val="00000000000000000000"/>
    <w:charset w:val="00"/>
    <w:family w:val="roman"/>
    <w:pitch w:val="default"/>
    <w:sig w:usb0="00000000" w:usb1="00000000" w:usb2="00000000" w:usb3="00000000" w:csb0="00000001" w:csb1="00000000"/>
  </w:font>
  <w:font w:name="SimSun,Bold">
    <w:altName w:val="宋体"/>
    <w:panose1 w:val="00000000000000000000"/>
    <w:charset w:val="00"/>
    <w:family w:val="auto"/>
    <w:pitch w:val="default"/>
    <w:sig w:usb0="00000000" w:usb1="00000000" w:usb2="0000001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51CA85C1">
        <w:pPr>
          <w:pStyle w:val="21"/>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- 12 -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41</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65C12">
    <w:pPr>
      <w:pStyle w:val="21"/>
      <w:framePr w:wrap="around" w:vAnchor="text" w:hAnchor="margin" w:xAlign="center" w:y="1"/>
      <w:rPr>
        <w:rStyle w:val="37"/>
      </w:rPr>
    </w:pPr>
    <w:r>
      <w:fldChar w:fldCharType="begin"/>
    </w:r>
    <w:r>
      <w:rPr>
        <w:rStyle w:val="37"/>
      </w:rPr>
      <w:instrText xml:space="preserve">PAGE  </w:instrText>
    </w:r>
    <w:r>
      <w:fldChar w:fldCharType="end"/>
    </w:r>
  </w:p>
  <w:p w14:paraId="4996E3BA">
    <w:pPr>
      <w:pStyle w:val="2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1EBD5">
    <w:pPr>
      <w:pStyle w:val="21"/>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030A3F35">
            <w:pPr>
              <w:pStyle w:val="21"/>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41</w:t>
            </w:r>
            <w:r>
              <w:rPr>
                <w:lang w:val="zh-CN"/>
              </w:rPr>
              <w:fldChar w:fldCharType="end"/>
            </w:r>
            <w:r>
              <w:rPr>
                <w:rFonts w:hint="eastAsia"/>
                <w:lang w:val="zh-CN"/>
              </w:rPr>
              <w:t>页</w:t>
            </w:r>
          </w:p>
        </w:sdtContent>
      </w:sdt>
    </w:sdtContent>
  </w:sdt>
  <w:p w14:paraId="2454395F">
    <w:pPr>
      <w:pStyle w:val="21"/>
      <w:jc w:val="center"/>
    </w:pPr>
  </w:p>
  <w:p w14:paraId="36B9DE24"/>
  <w:p w14:paraId="22400A40"/>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BB9CA">
    <w:pPr>
      <w:pStyle w:val="22"/>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D0DB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3852671"/>
    <w:multiLevelType w:val="singleLevel"/>
    <w:tmpl w:val="93852671"/>
    <w:lvl w:ilvl="0" w:tentative="0">
      <w:start w:val="1"/>
      <w:numFmt w:val="decimal"/>
      <w:lvlText w:val="%1."/>
      <w:lvlJc w:val="left"/>
      <w:pPr>
        <w:ind w:left="425" w:hanging="425"/>
      </w:pPr>
      <w:rPr>
        <w:rFonts w:hint="default"/>
      </w:rPr>
    </w:lvl>
  </w:abstractNum>
  <w:abstractNum w:abstractNumId="3">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4">
    <w:nsid w:val="B12C4597"/>
    <w:multiLevelType w:val="singleLevel"/>
    <w:tmpl w:val="B12C4597"/>
    <w:lvl w:ilvl="0" w:tentative="0">
      <w:start w:val="1"/>
      <w:numFmt w:val="decimal"/>
      <w:lvlText w:val="%1."/>
      <w:lvlJc w:val="left"/>
      <w:pPr>
        <w:ind w:left="425" w:hanging="425"/>
      </w:pPr>
      <w:rPr>
        <w:rFonts w:hint="default"/>
      </w:rPr>
    </w:lvl>
  </w:abstractNum>
  <w:abstractNum w:abstractNumId="5">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6">
    <w:nsid w:val="B5F48A93"/>
    <w:multiLevelType w:val="singleLevel"/>
    <w:tmpl w:val="B5F48A93"/>
    <w:lvl w:ilvl="0" w:tentative="0">
      <w:start w:val="3"/>
      <w:numFmt w:val="decimal"/>
      <w:lvlText w:val="%1."/>
      <w:lvlJc w:val="left"/>
      <w:pPr>
        <w:tabs>
          <w:tab w:val="left" w:pos="312"/>
        </w:tabs>
      </w:pPr>
    </w:lvl>
  </w:abstractNum>
  <w:abstractNum w:abstractNumId="7">
    <w:nsid w:val="BD4C6742"/>
    <w:multiLevelType w:val="singleLevel"/>
    <w:tmpl w:val="BD4C6742"/>
    <w:lvl w:ilvl="0" w:tentative="0">
      <w:start w:val="1"/>
      <w:numFmt w:val="decimal"/>
      <w:lvlText w:val="%1."/>
      <w:lvlJc w:val="left"/>
      <w:pPr>
        <w:ind w:left="425" w:hanging="425"/>
      </w:pPr>
      <w:rPr>
        <w:rFonts w:hint="default"/>
      </w:rPr>
    </w:lvl>
  </w:abstractNum>
  <w:abstractNum w:abstractNumId="8">
    <w:nsid w:val="CA70C5AE"/>
    <w:multiLevelType w:val="singleLevel"/>
    <w:tmpl w:val="CA70C5AE"/>
    <w:lvl w:ilvl="0" w:tentative="0">
      <w:start w:val="1"/>
      <w:numFmt w:val="decimal"/>
      <w:lvlText w:val="%1."/>
      <w:lvlJc w:val="left"/>
      <w:pPr>
        <w:ind w:left="425" w:hanging="425"/>
      </w:pPr>
      <w:rPr>
        <w:rFonts w:hint="default"/>
      </w:rPr>
    </w:lvl>
  </w:abstractNum>
  <w:abstractNum w:abstractNumId="9">
    <w:nsid w:val="D9A4530E"/>
    <w:multiLevelType w:val="singleLevel"/>
    <w:tmpl w:val="D9A4530E"/>
    <w:lvl w:ilvl="0" w:tentative="0">
      <w:start w:val="1"/>
      <w:numFmt w:val="decimal"/>
      <w:lvlText w:val="(%1)"/>
      <w:lvlJc w:val="left"/>
      <w:pPr>
        <w:ind w:left="425" w:hanging="425"/>
      </w:pPr>
      <w:rPr>
        <w:rFonts w:hint="default"/>
      </w:rPr>
    </w:lvl>
  </w:abstractNum>
  <w:abstractNum w:abstractNumId="10">
    <w:nsid w:val="DC3F8C8B"/>
    <w:multiLevelType w:val="singleLevel"/>
    <w:tmpl w:val="DC3F8C8B"/>
    <w:lvl w:ilvl="0" w:tentative="0">
      <w:start w:val="1"/>
      <w:numFmt w:val="decimal"/>
      <w:lvlText w:val="%1."/>
      <w:lvlJc w:val="left"/>
      <w:pPr>
        <w:ind w:left="425" w:hanging="425"/>
      </w:pPr>
      <w:rPr>
        <w:rFonts w:hint="default"/>
      </w:rPr>
    </w:lvl>
  </w:abstractNum>
  <w:abstractNum w:abstractNumId="11">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2">
    <w:nsid w:val="06882CE3"/>
    <w:multiLevelType w:val="multilevel"/>
    <w:tmpl w:val="06882CE3"/>
    <w:lvl w:ilvl="0" w:tentative="0">
      <w:start w:val="1"/>
      <w:numFmt w:val="decimal"/>
      <w:pStyle w:val="77"/>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1164A7F3"/>
    <w:multiLevelType w:val="singleLevel"/>
    <w:tmpl w:val="1164A7F3"/>
    <w:lvl w:ilvl="0" w:tentative="0">
      <w:start w:val="1"/>
      <w:numFmt w:val="decimal"/>
      <w:lvlText w:val="%1."/>
      <w:lvlJc w:val="left"/>
      <w:pPr>
        <w:tabs>
          <w:tab w:val="left" w:pos="312"/>
        </w:tabs>
      </w:pPr>
    </w:lvl>
  </w:abstractNum>
  <w:abstractNum w:abstractNumId="14">
    <w:nsid w:val="178D3D0E"/>
    <w:multiLevelType w:val="multilevel"/>
    <w:tmpl w:val="178D3D0E"/>
    <w:lvl w:ilvl="0" w:tentative="0">
      <w:start w:val="1"/>
      <w:numFmt w:val="bullet"/>
      <w:pStyle w:val="93"/>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5">
    <w:nsid w:val="1E7B065C"/>
    <w:multiLevelType w:val="multilevel"/>
    <w:tmpl w:val="1E7B065C"/>
    <w:lvl w:ilvl="0" w:tentative="0">
      <w:start w:val="1"/>
      <w:numFmt w:val="decimal"/>
      <w:pStyle w:val="98"/>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6">
    <w:nsid w:val="3265E1EC"/>
    <w:multiLevelType w:val="singleLevel"/>
    <w:tmpl w:val="3265E1EC"/>
    <w:lvl w:ilvl="0" w:tentative="0">
      <w:start w:val="1"/>
      <w:numFmt w:val="decimal"/>
      <w:lvlText w:val="(%1)"/>
      <w:lvlJc w:val="left"/>
      <w:pPr>
        <w:ind w:left="425" w:hanging="425"/>
      </w:pPr>
      <w:rPr>
        <w:rFonts w:hint="default"/>
      </w:rPr>
    </w:lvl>
  </w:abstractNum>
  <w:abstractNum w:abstractNumId="17">
    <w:nsid w:val="3CF6EF77"/>
    <w:multiLevelType w:val="singleLevel"/>
    <w:tmpl w:val="3CF6EF77"/>
    <w:lvl w:ilvl="0" w:tentative="0">
      <w:start w:val="1"/>
      <w:numFmt w:val="decimal"/>
      <w:lvlText w:val="%1."/>
      <w:lvlJc w:val="left"/>
      <w:pPr>
        <w:ind w:left="425" w:hanging="425"/>
      </w:pPr>
      <w:rPr>
        <w:rFonts w:hint="default"/>
      </w:rPr>
    </w:lvl>
  </w:abstractNum>
  <w:abstractNum w:abstractNumId="18">
    <w:nsid w:val="3D2537F8"/>
    <w:multiLevelType w:val="singleLevel"/>
    <w:tmpl w:val="3D2537F8"/>
    <w:lvl w:ilvl="0" w:tentative="0">
      <w:start w:val="1"/>
      <w:numFmt w:val="decimal"/>
      <w:lvlText w:val="%1."/>
      <w:lvlJc w:val="left"/>
      <w:pPr>
        <w:ind w:left="425" w:hanging="425"/>
      </w:pPr>
      <w:rPr>
        <w:rFonts w:hint="default"/>
        <w:b w:val="0"/>
        <w:bCs w:val="0"/>
        <w:color w:val="auto"/>
      </w:rPr>
    </w:lvl>
  </w:abstractNum>
  <w:abstractNum w:abstractNumId="19">
    <w:nsid w:val="4A8DA4C5"/>
    <w:multiLevelType w:val="singleLevel"/>
    <w:tmpl w:val="4A8DA4C5"/>
    <w:lvl w:ilvl="0" w:tentative="0">
      <w:start w:val="1"/>
      <w:numFmt w:val="bullet"/>
      <w:lvlText w:val=""/>
      <w:lvlJc w:val="left"/>
      <w:pPr>
        <w:ind w:left="0" w:firstLine="0"/>
      </w:pPr>
      <w:rPr>
        <w:rFonts w:hint="default" w:ascii="Wingdings" w:hAnsi="Wingdings"/>
      </w:rPr>
    </w:lvl>
  </w:abstractNum>
  <w:abstractNum w:abstractNumId="20">
    <w:nsid w:val="4CB32FC8"/>
    <w:multiLevelType w:val="multilevel"/>
    <w:tmpl w:val="4CB32FC8"/>
    <w:lvl w:ilvl="0" w:tentative="0">
      <w:start w:val="1"/>
      <w:numFmt w:val="upperLetter"/>
      <w:pStyle w:val="9"/>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20018B0"/>
    <w:multiLevelType w:val="multilevel"/>
    <w:tmpl w:val="520018B0"/>
    <w:lvl w:ilvl="0" w:tentative="0">
      <w:start w:val="1"/>
      <w:numFmt w:val="decimal"/>
      <w:pStyle w:val="76"/>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0F40FB"/>
    <w:multiLevelType w:val="multilevel"/>
    <w:tmpl w:val="560F40FB"/>
    <w:lvl w:ilvl="0" w:tentative="0">
      <w:start w:val="1"/>
      <w:numFmt w:val="lowerLetter"/>
      <w:pStyle w:val="103"/>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D20133"/>
    <w:multiLevelType w:val="multilevel"/>
    <w:tmpl w:val="56D20133"/>
    <w:lvl w:ilvl="0" w:tentative="0">
      <w:start w:val="1"/>
      <w:numFmt w:val="chineseCountingThousand"/>
      <w:pStyle w:val="75"/>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4">
    <w:nsid w:val="5983D379"/>
    <w:multiLevelType w:val="singleLevel"/>
    <w:tmpl w:val="5983D379"/>
    <w:lvl w:ilvl="0" w:tentative="0">
      <w:start w:val="1"/>
      <w:numFmt w:val="decimal"/>
      <w:lvlText w:val="(%1)"/>
      <w:lvlJc w:val="left"/>
      <w:pPr>
        <w:ind w:left="425" w:hanging="425"/>
      </w:pPr>
      <w:rPr>
        <w:rFonts w:hint="default"/>
      </w:rPr>
    </w:lvl>
  </w:abstractNum>
  <w:abstractNum w:abstractNumId="25">
    <w:nsid w:val="656A6EAE"/>
    <w:multiLevelType w:val="multilevel"/>
    <w:tmpl w:val="656A6EAE"/>
    <w:lvl w:ilvl="0" w:tentative="0">
      <w:start w:val="1"/>
      <w:numFmt w:val="chineseCountingThousand"/>
      <w:pStyle w:val="7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6">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27">
    <w:nsid w:val="7BC33692"/>
    <w:multiLevelType w:val="multilevel"/>
    <w:tmpl w:val="7BC33692"/>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20"/>
  </w:num>
  <w:num w:numId="2">
    <w:abstractNumId w:val="25"/>
  </w:num>
  <w:num w:numId="3">
    <w:abstractNumId w:val="23"/>
  </w:num>
  <w:num w:numId="4">
    <w:abstractNumId w:val="21"/>
  </w:num>
  <w:num w:numId="5">
    <w:abstractNumId w:val="12"/>
  </w:num>
  <w:num w:numId="6">
    <w:abstractNumId w:val="14"/>
  </w:num>
  <w:num w:numId="7">
    <w:abstractNumId w:val="15"/>
  </w:num>
  <w:num w:numId="8">
    <w:abstractNumId w:val="22"/>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8"/>
  </w:num>
  <w:num w:numId="14">
    <w:abstractNumId w:val="4"/>
  </w:num>
  <w:num w:numId="15">
    <w:abstractNumId w:val="0"/>
  </w:num>
  <w:num w:numId="16">
    <w:abstractNumId w:val="2"/>
  </w:num>
  <w:num w:numId="17">
    <w:abstractNumId w:val="24"/>
  </w:num>
  <w:num w:numId="18">
    <w:abstractNumId w:val="26"/>
  </w:num>
  <w:num w:numId="19">
    <w:abstractNumId w:val="16"/>
  </w:num>
  <w:num w:numId="20">
    <w:abstractNumId w:val="9"/>
  </w:num>
  <w:num w:numId="21">
    <w:abstractNumId w:val="8"/>
  </w:num>
  <w:num w:numId="22">
    <w:abstractNumId w:val="3"/>
  </w:num>
  <w:num w:numId="23">
    <w:abstractNumId w:val="1"/>
  </w:num>
  <w:num w:numId="24">
    <w:abstractNumId w:val="5"/>
  </w:num>
  <w:num w:numId="25">
    <w:abstractNumId w:val="11"/>
  </w:num>
  <w:num w:numId="26">
    <w:abstractNumId w:val="10"/>
  </w:num>
  <w:num w:numId="27">
    <w:abstractNumId w:val="19"/>
  </w:num>
  <w:num w:numId="28">
    <w:abstractNumId w:val="17"/>
  </w:num>
  <w:num w:numId="29">
    <w:abstractNumId w:val="13"/>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5F6"/>
    <w:rsid w:val="00074924"/>
    <w:rsid w:val="000752C4"/>
    <w:rsid w:val="00075794"/>
    <w:rsid w:val="00075EE4"/>
    <w:rsid w:val="00076460"/>
    <w:rsid w:val="000769C0"/>
    <w:rsid w:val="0008030B"/>
    <w:rsid w:val="00080724"/>
    <w:rsid w:val="0008074A"/>
    <w:rsid w:val="00080AC1"/>
    <w:rsid w:val="00080B7A"/>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E792A"/>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844"/>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0C2D"/>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468"/>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437"/>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055"/>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1D1"/>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8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03C5"/>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6F76"/>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5263"/>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48D5"/>
    <w:rsid w:val="007953CF"/>
    <w:rsid w:val="00795CA8"/>
    <w:rsid w:val="00795FC3"/>
    <w:rsid w:val="00796D24"/>
    <w:rsid w:val="007A1AFC"/>
    <w:rsid w:val="007A1B56"/>
    <w:rsid w:val="007A1C10"/>
    <w:rsid w:val="007A2423"/>
    <w:rsid w:val="007A2B32"/>
    <w:rsid w:val="007A34DF"/>
    <w:rsid w:val="007A3FE5"/>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37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1A0"/>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4C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1B0C"/>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50A"/>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06B"/>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2B9"/>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1546"/>
    <w:rsid w:val="00D81FDA"/>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C7E90"/>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D3146B"/>
    <w:rsid w:val="01EA2533"/>
    <w:rsid w:val="01F114A6"/>
    <w:rsid w:val="02CC3DCA"/>
    <w:rsid w:val="02FE76EF"/>
    <w:rsid w:val="03EE0FAF"/>
    <w:rsid w:val="03F033B0"/>
    <w:rsid w:val="04874344"/>
    <w:rsid w:val="04FF28AB"/>
    <w:rsid w:val="057C1D39"/>
    <w:rsid w:val="05891259"/>
    <w:rsid w:val="05B91139"/>
    <w:rsid w:val="06090A5B"/>
    <w:rsid w:val="064029FC"/>
    <w:rsid w:val="06532730"/>
    <w:rsid w:val="06C947A0"/>
    <w:rsid w:val="07385FF8"/>
    <w:rsid w:val="073C0662"/>
    <w:rsid w:val="082A74C0"/>
    <w:rsid w:val="08633479"/>
    <w:rsid w:val="096E162E"/>
    <w:rsid w:val="09F24104"/>
    <w:rsid w:val="0AD823B8"/>
    <w:rsid w:val="0AF0679F"/>
    <w:rsid w:val="0BAD28E2"/>
    <w:rsid w:val="0BD17FD7"/>
    <w:rsid w:val="0C300C4E"/>
    <w:rsid w:val="0C746EAB"/>
    <w:rsid w:val="0CB51572"/>
    <w:rsid w:val="0DA0500B"/>
    <w:rsid w:val="0E4D31E3"/>
    <w:rsid w:val="0F655282"/>
    <w:rsid w:val="10863702"/>
    <w:rsid w:val="10A32505"/>
    <w:rsid w:val="10DC2AA3"/>
    <w:rsid w:val="10FA7C8C"/>
    <w:rsid w:val="125976B2"/>
    <w:rsid w:val="12BB58E4"/>
    <w:rsid w:val="12DA145B"/>
    <w:rsid w:val="130B198F"/>
    <w:rsid w:val="13916645"/>
    <w:rsid w:val="13AC347F"/>
    <w:rsid w:val="14D64C58"/>
    <w:rsid w:val="15173904"/>
    <w:rsid w:val="16A918E4"/>
    <w:rsid w:val="17D966D6"/>
    <w:rsid w:val="18335F1D"/>
    <w:rsid w:val="188B5D59"/>
    <w:rsid w:val="1901332A"/>
    <w:rsid w:val="190D7AB1"/>
    <w:rsid w:val="19222CB8"/>
    <w:rsid w:val="19962C07"/>
    <w:rsid w:val="19A90B8D"/>
    <w:rsid w:val="1A0E6C42"/>
    <w:rsid w:val="1A197394"/>
    <w:rsid w:val="1A3C0AAA"/>
    <w:rsid w:val="1BC71D3B"/>
    <w:rsid w:val="1BFE3EC5"/>
    <w:rsid w:val="1C59115B"/>
    <w:rsid w:val="1CC10C37"/>
    <w:rsid w:val="1D9A259A"/>
    <w:rsid w:val="1DB23D88"/>
    <w:rsid w:val="1DCB4E4A"/>
    <w:rsid w:val="1DE06B47"/>
    <w:rsid w:val="1EFD54D7"/>
    <w:rsid w:val="1FB23E60"/>
    <w:rsid w:val="20BE4D41"/>
    <w:rsid w:val="20E24984"/>
    <w:rsid w:val="21093CBF"/>
    <w:rsid w:val="21486EDD"/>
    <w:rsid w:val="21BF6A73"/>
    <w:rsid w:val="2247129B"/>
    <w:rsid w:val="22484CBB"/>
    <w:rsid w:val="22791318"/>
    <w:rsid w:val="22C5630B"/>
    <w:rsid w:val="22E95588"/>
    <w:rsid w:val="23EC0BA6"/>
    <w:rsid w:val="24701A48"/>
    <w:rsid w:val="24AD1DA0"/>
    <w:rsid w:val="256D6F65"/>
    <w:rsid w:val="257638ED"/>
    <w:rsid w:val="268B0052"/>
    <w:rsid w:val="270C275B"/>
    <w:rsid w:val="27610E37"/>
    <w:rsid w:val="27743C90"/>
    <w:rsid w:val="27BD4EFC"/>
    <w:rsid w:val="27FA0805"/>
    <w:rsid w:val="28813D0E"/>
    <w:rsid w:val="2912392D"/>
    <w:rsid w:val="29CA2459"/>
    <w:rsid w:val="2AFB6D6E"/>
    <w:rsid w:val="2B250017"/>
    <w:rsid w:val="2B271A58"/>
    <w:rsid w:val="2B6304A7"/>
    <w:rsid w:val="2B645F92"/>
    <w:rsid w:val="2B7967FF"/>
    <w:rsid w:val="2BBC705B"/>
    <w:rsid w:val="2CBE2D2A"/>
    <w:rsid w:val="2CED0279"/>
    <w:rsid w:val="2CF6734C"/>
    <w:rsid w:val="2D287BC3"/>
    <w:rsid w:val="2D614E83"/>
    <w:rsid w:val="2D663463"/>
    <w:rsid w:val="2D855BEE"/>
    <w:rsid w:val="2E956530"/>
    <w:rsid w:val="2EF96EE4"/>
    <w:rsid w:val="30542A7D"/>
    <w:rsid w:val="30867FBD"/>
    <w:rsid w:val="309A0DD7"/>
    <w:rsid w:val="30CD2F5B"/>
    <w:rsid w:val="313D392C"/>
    <w:rsid w:val="31C81974"/>
    <w:rsid w:val="32D8643E"/>
    <w:rsid w:val="331627E1"/>
    <w:rsid w:val="3343707B"/>
    <w:rsid w:val="337E22EA"/>
    <w:rsid w:val="341C4194"/>
    <w:rsid w:val="34594B05"/>
    <w:rsid w:val="346F6CD8"/>
    <w:rsid w:val="353C420B"/>
    <w:rsid w:val="358F4C83"/>
    <w:rsid w:val="35F5085E"/>
    <w:rsid w:val="35FE5984"/>
    <w:rsid w:val="36254FE4"/>
    <w:rsid w:val="36914C50"/>
    <w:rsid w:val="372F61E0"/>
    <w:rsid w:val="38BE5E78"/>
    <w:rsid w:val="391334D5"/>
    <w:rsid w:val="39322FCA"/>
    <w:rsid w:val="39EF3F42"/>
    <w:rsid w:val="3A612966"/>
    <w:rsid w:val="3AB90991"/>
    <w:rsid w:val="3ACA7C7F"/>
    <w:rsid w:val="3B251BE5"/>
    <w:rsid w:val="3B706131"/>
    <w:rsid w:val="3B8C53DF"/>
    <w:rsid w:val="3C6E4D25"/>
    <w:rsid w:val="3CB83334"/>
    <w:rsid w:val="3D172303"/>
    <w:rsid w:val="3D490B59"/>
    <w:rsid w:val="3E6F041E"/>
    <w:rsid w:val="3F6103DE"/>
    <w:rsid w:val="40337F4D"/>
    <w:rsid w:val="407056B1"/>
    <w:rsid w:val="40907B01"/>
    <w:rsid w:val="40CD73AF"/>
    <w:rsid w:val="410F4ECA"/>
    <w:rsid w:val="414C3A28"/>
    <w:rsid w:val="41606952"/>
    <w:rsid w:val="41CF6407"/>
    <w:rsid w:val="4275481E"/>
    <w:rsid w:val="4280553B"/>
    <w:rsid w:val="428B617A"/>
    <w:rsid w:val="42C35F6C"/>
    <w:rsid w:val="433D7BDC"/>
    <w:rsid w:val="437E1813"/>
    <w:rsid w:val="438A2D79"/>
    <w:rsid w:val="43924C38"/>
    <w:rsid w:val="43FB34E3"/>
    <w:rsid w:val="44A43B7B"/>
    <w:rsid w:val="45BD47FC"/>
    <w:rsid w:val="45CC5FB2"/>
    <w:rsid w:val="46052F7B"/>
    <w:rsid w:val="46144F18"/>
    <w:rsid w:val="467852BF"/>
    <w:rsid w:val="46802123"/>
    <w:rsid w:val="46B75BA8"/>
    <w:rsid w:val="46F91732"/>
    <w:rsid w:val="472A3847"/>
    <w:rsid w:val="4842346F"/>
    <w:rsid w:val="485458B8"/>
    <w:rsid w:val="48C97955"/>
    <w:rsid w:val="49201515"/>
    <w:rsid w:val="492D458E"/>
    <w:rsid w:val="49880C8F"/>
    <w:rsid w:val="49A917EE"/>
    <w:rsid w:val="49CF398F"/>
    <w:rsid w:val="49D379CB"/>
    <w:rsid w:val="4A8835F7"/>
    <w:rsid w:val="4B382369"/>
    <w:rsid w:val="4B592E71"/>
    <w:rsid w:val="4BE30D5E"/>
    <w:rsid w:val="4D354A04"/>
    <w:rsid w:val="4DAE616A"/>
    <w:rsid w:val="4F2A7373"/>
    <w:rsid w:val="4F9372D6"/>
    <w:rsid w:val="4FC8015F"/>
    <w:rsid w:val="513C3DC7"/>
    <w:rsid w:val="515904AF"/>
    <w:rsid w:val="515D3A2F"/>
    <w:rsid w:val="51612ABA"/>
    <w:rsid w:val="516C6F9F"/>
    <w:rsid w:val="51C2772F"/>
    <w:rsid w:val="51D41806"/>
    <w:rsid w:val="51E47CAD"/>
    <w:rsid w:val="52497665"/>
    <w:rsid w:val="52B9239A"/>
    <w:rsid w:val="52F83A10"/>
    <w:rsid w:val="5367649F"/>
    <w:rsid w:val="54462559"/>
    <w:rsid w:val="547E162A"/>
    <w:rsid w:val="54BD78FD"/>
    <w:rsid w:val="54E85B62"/>
    <w:rsid w:val="5503564E"/>
    <w:rsid w:val="55C02F87"/>
    <w:rsid w:val="564156CE"/>
    <w:rsid w:val="57295661"/>
    <w:rsid w:val="583A23D4"/>
    <w:rsid w:val="58A86DDE"/>
    <w:rsid w:val="59154AD7"/>
    <w:rsid w:val="5A272E2C"/>
    <w:rsid w:val="5ADF548D"/>
    <w:rsid w:val="5BF92E16"/>
    <w:rsid w:val="5C57406F"/>
    <w:rsid w:val="5C8F2693"/>
    <w:rsid w:val="5D5C60B4"/>
    <w:rsid w:val="5DB744C7"/>
    <w:rsid w:val="5DCE5B23"/>
    <w:rsid w:val="5FB32A6C"/>
    <w:rsid w:val="607E751E"/>
    <w:rsid w:val="60AF4EDD"/>
    <w:rsid w:val="618C4C10"/>
    <w:rsid w:val="625A670B"/>
    <w:rsid w:val="62A600D1"/>
    <w:rsid w:val="62CB2478"/>
    <w:rsid w:val="63F04A69"/>
    <w:rsid w:val="63FF2AB1"/>
    <w:rsid w:val="644D3EFB"/>
    <w:rsid w:val="64DB4F3F"/>
    <w:rsid w:val="64DD334F"/>
    <w:rsid w:val="656232C3"/>
    <w:rsid w:val="65921AA2"/>
    <w:rsid w:val="66A50B1E"/>
    <w:rsid w:val="67401089"/>
    <w:rsid w:val="67B2063C"/>
    <w:rsid w:val="67C97AC3"/>
    <w:rsid w:val="67E30EC1"/>
    <w:rsid w:val="685120C6"/>
    <w:rsid w:val="68955405"/>
    <w:rsid w:val="68A1024E"/>
    <w:rsid w:val="6A4E3B2B"/>
    <w:rsid w:val="6B1261C9"/>
    <w:rsid w:val="6B481C3B"/>
    <w:rsid w:val="6B5C5EE2"/>
    <w:rsid w:val="6C1331A3"/>
    <w:rsid w:val="6CA84BC1"/>
    <w:rsid w:val="6D3E4756"/>
    <w:rsid w:val="6DA23B2A"/>
    <w:rsid w:val="6EC24A7A"/>
    <w:rsid w:val="6EDF562C"/>
    <w:rsid w:val="6F125A01"/>
    <w:rsid w:val="6F305E87"/>
    <w:rsid w:val="6F7D52B5"/>
    <w:rsid w:val="6F906926"/>
    <w:rsid w:val="6FC523EB"/>
    <w:rsid w:val="6FF375E1"/>
    <w:rsid w:val="70477EA0"/>
    <w:rsid w:val="707F70C6"/>
    <w:rsid w:val="70834F97"/>
    <w:rsid w:val="71313B21"/>
    <w:rsid w:val="71E01DE7"/>
    <w:rsid w:val="72895F2E"/>
    <w:rsid w:val="72C02EBE"/>
    <w:rsid w:val="72C507AD"/>
    <w:rsid w:val="72D028D8"/>
    <w:rsid w:val="732B52E4"/>
    <w:rsid w:val="73397A01"/>
    <w:rsid w:val="745D47C3"/>
    <w:rsid w:val="74836A59"/>
    <w:rsid w:val="74CF2EE5"/>
    <w:rsid w:val="74DA48CB"/>
    <w:rsid w:val="75A650F5"/>
    <w:rsid w:val="761E295F"/>
    <w:rsid w:val="763335B4"/>
    <w:rsid w:val="76AC3757"/>
    <w:rsid w:val="76EC6B38"/>
    <w:rsid w:val="778B57FB"/>
    <w:rsid w:val="79132AA2"/>
    <w:rsid w:val="794B6EAC"/>
    <w:rsid w:val="7A794B87"/>
    <w:rsid w:val="7AD73DED"/>
    <w:rsid w:val="7B022DCE"/>
    <w:rsid w:val="7B4927AB"/>
    <w:rsid w:val="7B682776"/>
    <w:rsid w:val="7B9B57FE"/>
    <w:rsid w:val="7BAC4AE8"/>
    <w:rsid w:val="7C836592"/>
    <w:rsid w:val="7CB93F8E"/>
    <w:rsid w:val="7CC3658D"/>
    <w:rsid w:val="7CD824D6"/>
    <w:rsid w:val="7CDC13FD"/>
    <w:rsid w:val="7CDC31AB"/>
    <w:rsid w:val="7CE04A49"/>
    <w:rsid w:val="7CF66B46"/>
    <w:rsid w:val="7D51425B"/>
    <w:rsid w:val="7D7921C6"/>
    <w:rsid w:val="7D8F646F"/>
    <w:rsid w:val="7DBD28BA"/>
    <w:rsid w:val="7E663B60"/>
    <w:rsid w:val="7F5C7D12"/>
    <w:rsid w:val="7F6565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qFormat="1" w:unhideWhenUsed="0" w:uiPriority="0" w:semiHidden="0" w:name="index 6"/>
    <w:lsdException w:unhideWhenUsed="0" w:uiPriority="98" w:name="index 7"/>
    <w:lsdException w:unhideWhenUsed="0" w:uiPriority="98" w:name="index 8"/>
    <w:lsdException w:qFormat="1" w:unhideWhenUsed="0" w:uiPriority="98" w:name="index 9"/>
    <w:lsdException w:qFormat="1" w:unhideWhenUsed="0" w:uiPriority="0"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qFormat="1" w:uiPriority="99" w:semiHidden="0"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link w:val="69"/>
    <w:semiHidden/>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7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46"/>
    <w:semiHidden/>
    <w:qFormat/>
    <w:uiPriority w:val="0"/>
    <w:pPr>
      <w:keepNext/>
      <w:keepLines/>
      <w:spacing w:line="416" w:lineRule="auto"/>
      <w:outlineLvl w:val="2"/>
    </w:pPr>
    <w:rPr>
      <w:b/>
      <w:bCs/>
      <w:sz w:val="32"/>
      <w:szCs w:val="32"/>
    </w:rPr>
  </w:style>
  <w:style w:type="paragraph" w:styleId="8">
    <w:name w:val="heading 4"/>
    <w:basedOn w:val="1"/>
    <w:next w:val="1"/>
    <w:link w:val="79"/>
    <w:semiHidden/>
    <w:qFormat/>
    <w:uiPriority w:val="0"/>
    <w:pPr>
      <w:keepNext/>
      <w:keepLines/>
      <w:spacing w:line="360" w:lineRule="auto"/>
      <w:outlineLvl w:val="3"/>
    </w:pPr>
    <w:rPr>
      <w:rFonts w:ascii="Arial" w:hAnsi="Arial"/>
      <w:b/>
      <w:bCs/>
      <w:szCs w:val="28"/>
    </w:rPr>
  </w:style>
  <w:style w:type="paragraph" w:styleId="9">
    <w:name w:val="heading 5"/>
    <w:basedOn w:val="1"/>
    <w:next w:val="1"/>
    <w:link w:val="80"/>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style>
  <w:style w:type="paragraph" w:styleId="3">
    <w:name w:val="Body Text"/>
    <w:basedOn w:val="1"/>
    <w:next w:val="4"/>
    <w:link w:val="44"/>
    <w:semiHidden/>
    <w:qFormat/>
    <w:uiPriority w:val="98"/>
    <w:rPr>
      <w:rFonts w:ascii="仿宋_GB2312" w:eastAsia="仿宋_GB2312"/>
      <w:sz w:val="32"/>
    </w:rPr>
  </w:style>
  <w:style w:type="paragraph" w:customStyle="1" w:styleId="4">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10">
    <w:name w:val="E-mail Signature"/>
    <w:basedOn w:val="1"/>
    <w:link w:val="106"/>
    <w:semiHidden/>
    <w:qFormat/>
    <w:uiPriority w:val="99"/>
    <w:pPr>
      <w:spacing w:after="200" w:line="276" w:lineRule="auto"/>
      <w:jc w:val="left"/>
    </w:pPr>
    <w:rPr>
      <w:rFonts w:ascii="Calibri" w:hAnsi="Calibri"/>
      <w:kern w:val="0"/>
      <w:szCs w:val="21"/>
    </w:rPr>
  </w:style>
  <w:style w:type="paragraph" w:styleId="11">
    <w:name w:val="caption"/>
    <w:basedOn w:val="1"/>
    <w:next w:val="1"/>
    <w:semiHidden/>
    <w:qFormat/>
    <w:uiPriority w:val="98"/>
    <w:pPr>
      <w:spacing w:before="152" w:after="160"/>
    </w:pPr>
    <w:rPr>
      <w:rFonts w:ascii="Arial" w:hAnsi="Arial" w:eastAsia="黑体" w:cs="Arial"/>
      <w:sz w:val="20"/>
    </w:rPr>
  </w:style>
  <w:style w:type="paragraph" w:styleId="12">
    <w:name w:val="Document Map"/>
    <w:basedOn w:val="1"/>
    <w:link w:val="95"/>
    <w:semiHidden/>
    <w:qFormat/>
    <w:uiPriority w:val="0"/>
    <w:pPr>
      <w:adjustRightInd w:val="0"/>
      <w:spacing w:line="312" w:lineRule="atLeast"/>
      <w:textAlignment w:val="baseline"/>
    </w:pPr>
    <w:rPr>
      <w:rFonts w:ascii="宋体"/>
      <w:kern w:val="0"/>
      <w:sz w:val="18"/>
      <w:szCs w:val="18"/>
    </w:rPr>
  </w:style>
  <w:style w:type="paragraph" w:styleId="13">
    <w:name w:val="annotation text"/>
    <w:basedOn w:val="1"/>
    <w:link w:val="48"/>
    <w:qFormat/>
    <w:uiPriority w:val="99"/>
    <w:pPr>
      <w:jc w:val="left"/>
    </w:pPr>
  </w:style>
  <w:style w:type="paragraph" w:styleId="14">
    <w:name w:val="index 6"/>
    <w:basedOn w:val="1"/>
    <w:next w:val="1"/>
    <w:qFormat/>
    <w:uiPriority w:val="0"/>
    <w:rPr>
      <w:rFonts w:ascii="宋体" w:hAnsi="宋体"/>
      <w:color w:val="000000"/>
      <w:sz w:val="20"/>
    </w:rPr>
  </w:style>
  <w:style w:type="paragraph" w:styleId="15">
    <w:name w:val="Body Text Indent"/>
    <w:basedOn w:val="1"/>
    <w:next w:val="1"/>
    <w:link w:val="51"/>
    <w:semiHidden/>
    <w:qFormat/>
    <w:uiPriority w:val="0"/>
    <w:pPr>
      <w:spacing w:after="120"/>
      <w:ind w:left="420" w:leftChars="200"/>
    </w:pPr>
    <w:rPr>
      <w:rFonts w:ascii="Calibri" w:hAnsi="Calibri"/>
      <w:szCs w:val="22"/>
    </w:rPr>
  </w:style>
  <w:style w:type="paragraph" w:styleId="16">
    <w:name w:val="toc 3"/>
    <w:basedOn w:val="1"/>
    <w:next w:val="1"/>
    <w:semiHidden/>
    <w:qFormat/>
    <w:uiPriority w:val="39"/>
    <w:pPr>
      <w:adjustRightInd w:val="0"/>
      <w:spacing w:line="312" w:lineRule="atLeast"/>
      <w:ind w:left="840" w:leftChars="400"/>
      <w:textAlignment w:val="baseline"/>
    </w:pPr>
    <w:rPr>
      <w:kern w:val="0"/>
      <w:sz w:val="24"/>
    </w:rPr>
  </w:style>
  <w:style w:type="paragraph" w:styleId="17">
    <w:name w:val="Plain Text"/>
    <w:basedOn w:val="1"/>
    <w:link w:val="53"/>
    <w:qFormat/>
    <w:uiPriority w:val="0"/>
    <w:rPr>
      <w:rFonts w:ascii="宋体" w:hAnsi="Courier New"/>
    </w:rPr>
  </w:style>
  <w:style w:type="paragraph" w:styleId="18">
    <w:name w:val="Date"/>
    <w:basedOn w:val="1"/>
    <w:next w:val="1"/>
    <w:link w:val="89"/>
    <w:semiHidden/>
    <w:qFormat/>
    <w:uiPriority w:val="0"/>
    <w:pPr>
      <w:adjustRightInd w:val="0"/>
      <w:spacing w:line="312" w:lineRule="atLeast"/>
      <w:ind w:left="100" w:leftChars="2500"/>
      <w:textAlignment w:val="baseline"/>
    </w:pPr>
    <w:rPr>
      <w:kern w:val="0"/>
      <w:sz w:val="24"/>
    </w:rPr>
  </w:style>
  <w:style w:type="paragraph" w:styleId="19">
    <w:name w:val="Body Text Indent 2"/>
    <w:basedOn w:val="1"/>
    <w:link w:val="88"/>
    <w:semiHidden/>
    <w:qFormat/>
    <w:uiPriority w:val="0"/>
    <w:pPr>
      <w:adjustRightInd w:val="0"/>
      <w:spacing w:after="120" w:line="480" w:lineRule="auto"/>
      <w:ind w:left="420" w:leftChars="200"/>
      <w:textAlignment w:val="baseline"/>
    </w:pPr>
    <w:rPr>
      <w:kern w:val="0"/>
      <w:sz w:val="24"/>
    </w:rPr>
  </w:style>
  <w:style w:type="paragraph" w:styleId="20">
    <w:name w:val="Balloon Text"/>
    <w:basedOn w:val="1"/>
    <w:link w:val="50"/>
    <w:semiHidden/>
    <w:qFormat/>
    <w:uiPriority w:val="0"/>
    <w:rPr>
      <w:sz w:val="18"/>
      <w:szCs w:val="18"/>
    </w:rPr>
  </w:style>
  <w:style w:type="paragraph" w:styleId="21">
    <w:name w:val="footer"/>
    <w:basedOn w:val="1"/>
    <w:link w:val="45"/>
    <w:semiHidden/>
    <w:qFormat/>
    <w:uiPriority w:val="0"/>
    <w:pPr>
      <w:tabs>
        <w:tab w:val="center" w:pos="4153"/>
        <w:tab w:val="right" w:pos="8306"/>
      </w:tabs>
      <w:snapToGrid w:val="0"/>
      <w:jc w:val="left"/>
    </w:pPr>
    <w:rPr>
      <w:sz w:val="18"/>
      <w:szCs w:val="18"/>
    </w:rPr>
  </w:style>
  <w:style w:type="paragraph" w:styleId="22">
    <w:name w:val="header"/>
    <w:basedOn w:val="1"/>
    <w:link w:val="55"/>
    <w:semiHidden/>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0"/>
    <w:pPr>
      <w:tabs>
        <w:tab w:val="right" w:leader="dot" w:pos="8729"/>
      </w:tabs>
      <w:spacing w:line="480" w:lineRule="auto"/>
      <w:jc w:val="left"/>
    </w:pPr>
    <w:rPr>
      <w:rFonts w:ascii="宋体" w:hAnsi="宋体"/>
      <w:b/>
      <w:caps/>
      <w:sz w:val="28"/>
      <w:szCs w:val="28"/>
    </w:rPr>
  </w:style>
  <w:style w:type="paragraph" w:styleId="24">
    <w:name w:val="List"/>
    <w:basedOn w:val="1"/>
    <w:qFormat/>
    <w:uiPriority w:val="0"/>
    <w:pPr>
      <w:ind w:left="200" w:hanging="200" w:hangingChars="200"/>
    </w:pPr>
    <w:rPr>
      <w:szCs w:val="21"/>
    </w:rPr>
  </w:style>
  <w:style w:type="paragraph" w:styleId="25">
    <w:name w:val="Body Text Indent 3"/>
    <w:basedOn w:val="1"/>
    <w:link w:val="85"/>
    <w:semiHidden/>
    <w:qFormat/>
    <w:uiPriority w:val="0"/>
    <w:pPr>
      <w:spacing w:line="360" w:lineRule="auto"/>
      <w:ind w:left="1347" w:leftChars="413" w:hanging="480" w:hangingChars="200"/>
    </w:pPr>
    <w:rPr>
      <w:rFonts w:ascii="宋体" w:hAnsi="宋体"/>
      <w:color w:val="FF0000"/>
      <w:sz w:val="24"/>
      <w:szCs w:val="24"/>
    </w:rPr>
  </w:style>
  <w:style w:type="paragraph" w:styleId="26">
    <w:name w:val="index 9"/>
    <w:basedOn w:val="1"/>
    <w:next w:val="1"/>
    <w:autoRedefine/>
    <w:semiHidden/>
    <w:qFormat/>
    <w:uiPriority w:val="98"/>
    <w:pPr>
      <w:ind w:left="1600" w:leftChars="1600"/>
    </w:pPr>
  </w:style>
  <w:style w:type="paragraph" w:styleId="27">
    <w:name w:val="toc 2"/>
    <w:basedOn w:val="1"/>
    <w:next w:val="1"/>
    <w:qFormat/>
    <w:uiPriority w:val="39"/>
    <w:pPr>
      <w:ind w:left="420" w:leftChars="200"/>
    </w:pPr>
  </w:style>
  <w:style w:type="paragraph" w:styleId="28">
    <w:name w:val="Message Header"/>
    <w:basedOn w:val="1"/>
    <w:link w:val="110"/>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9">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30">
    <w:name w:val="Title"/>
    <w:basedOn w:val="1"/>
    <w:next w:val="1"/>
    <w:link w:val="72"/>
    <w:semiHidden/>
    <w:qFormat/>
    <w:uiPriority w:val="0"/>
    <w:pPr>
      <w:spacing w:before="240" w:after="60"/>
      <w:jc w:val="center"/>
      <w:outlineLvl w:val="0"/>
    </w:pPr>
    <w:rPr>
      <w:rFonts w:eastAsia="黑体" w:asciiTheme="majorHAnsi" w:hAnsiTheme="majorHAnsi" w:cstheme="majorBidi"/>
      <w:b/>
      <w:bCs/>
      <w:sz w:val="36"/>
      <w:szCs w:val="32"/>
    </w:rPr>
  </w:style>
  <w:style w:type="paragraph" w:styleId="31">
    <w:name w:val="annotation subject"/>
    <w:basedOn w:val="13"/>
    <w:next w:val="13"/>
    <w:link w:val="56"/>
    <w:semiHidden/>
    <w:qFormat/>
    <w:uiPriority w:val="98"/>
    <w:rPr>
      <w:b/>
      <w:bCs/>
    </w:rPr>
  </w:style>
  <w:style w:type="paragraph" w:styleId="32">
    <w:name w:val="Body Text First Indent 2"/>
    <w:basedOn w:val="15"/>
    <w:next w:val="27"/>
    <w:qFormat/>
    <w:uiPriority w:val="0"/>
    <w:pPr>
      <w:spacing w:line="276" w:lineRule="auto"/>
      <w:ind w:left="200" w:firstLine="200" w:firstLineChars="200"/>
      <w:jc w:val="left"/>
    </w:pPr>
  </w:style>
  <w:style w:type="table" w:styleId="34">
    <w:name w:val="Table Grid"/>
    <w:basedOn w:val="3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6">
    <w:name w:val="Strong"/>
    <w:semiHidden/>
    <w:qFormat/>
    <w:uiPriority w:val="98"/>
    <w:rPr>
      <w:b/>
    </w:rPr>
  </w:style>
  <w:style w:type="character" w:styleId="37">
    <w:name w:val="page number"/>
    <w:basedOn w:val="35"/>
    <w:semiHidden/>
    <w:qFormat/>
    <w:uiPriority w:val="0"/>
  </w:style>
  <w:style w:type="character" w:styleId="38">
    <w:name w:val="FollowedHyperlink"/>
    <w:semiHidden/>
    <w:qFormat/>
    <w:uiPriority w:val="98"/>
    <w:rPr>
      <w:color w:val="800080"/>
      <w:u w:val="single"/>
    </w:rPr>
  </w:style>
  <w:style w:type="character" w:styleId="39">
    <w:name w:val="Emphasis"/>
    <w:semiHidden/>
    <w:qFormat/>
    <w:uiPriority w:val="98"/>
    <w:rPr>
      <w:i/>
      <w:iCs/>
    </w:rPr>
  </w:style>
  <w:style w:type="character" w:styleId="40">
    <w:name w:val="Hyperlink"/>
    <w:qFormat/>
    <w:uiPriority w:val="99"/>
    <w:rPr>
      <w:rFonts w:cs="Times New Roman"/>
      <w:color w:val="1F4F88"/>
      <w:u w:val="none"/>
    </w:rPr>
  </w:style>
  <w:style w:type="character" w:styleId="41">
    <w:name w:val="annotation reference"/>
    <w:semiHidden/>
    <w:qFormat/>
    <w:uiPriority w:val="98"/>
    <w:rPr>
      <w:sz w:val="21"/>
      <w:szCs w:val="21"/>
    </w:rPr>
  </w:style>
  <w:style w:type="character" w:customStyle="1" w:styleId="42">
    <w:name w:val="Char Char3"/>
    <w:semiHidden/>
    <w:qFormat/>
    <w:uiPriority w:val="98"/>
    <w:rPr>
      <w:rFonts w:ascii="宋体" w:hAnsi="Courier New" w:eastAsia="宋体"/>
      <w:kern w:val="2"/>
      <w:sz w:val="21"/>
      <w:lang w:val="en-US" w:eastAsia="zh-CN" w:bidi="ar-SA"/>
    </w:rPr>
  </w:style>
  <w:style w:type="character" w:customStyle="1" w:styleId="43">
    <w:name w:val="纯文本 Char"/>
    <w:semiHidden/>
    <w:qFormat/>
    <w:uiPriority w:val="98"/>
    <w:rPr>
      <w:rFonts w:ascii="宋体" w:hAnsi="Courier New" w:eastAsia="宋体"/>
      <w:kern w:val="2"/>
      <w:sz w:val="21"/>
      <w:lang w:val="en-US" w:eastAsia="zh-CN" w:bidi="ar-SA"/>
    </w:rPr>
  </w:style>
  <w:style w:type="character" w:customStyle="1" w:styleId="44">
    <w:name w:val="正文文本 Char1"/>
    <w:link w:val="3"/>
    <w:semiHidden/>
    <w:qFormat/>
    <w:uiPriority w:val="98"/>
    <w:rPr>
      <w:rFonts w:ascii="仿宋_GB2312" w:eastAsia="仿宋_GB2312"/>
      <w:kern w:val="2"/>
      <w:sz w:val="32"/>
    </w:rPr>
  </w:style>
  <w:style w:type="character" w:customStyle="1" w:styleId="45">
    <w:name w:val="页脚 Char"/>
    <w:link w:val="21"/>
    <w:semiHidden/>
    <w:qFormat/>
    <w:uiPriority w:val="0"/>
    <w:rPr>
      <w:kern w:val="2"/>
      <w:sz w:val="18"/>
      <w:szCs w:val="18"/>
    </w:rPr>
  </w:style>
  <w:style w:type="character" w:customStyle="1" w:styleId="46">
    <w:name w:val="标题 3 Char"/>
    <w:link w:val="7"/>
    <w:semiHidden/>
    <w:qFormat/>
    <w:uiPriority w:val="0"/>
    <w:rPr>
      <w:b/>
      <w:bCs/>
      <w:kern w:val="2"/>
      <w:sz w:val="32"/>
      <w:szCs w:val="32"/>
    </w:rPr>
  </w:style>
  <w:style w:type="character" w:customStyle="1" w:styleId="47">
    <w:name w:val="正文文本 Char"/>
    <w:semiHidden/>
    <w:qFormat/>
    <w:uiPriority w:val="98"/>
    <w:rPr>
      <w:rFonts w:ascii="仿宋_GB2312" w:eastAsia="仿宋_GB2312"/>
      <w:kern w:val="2"/>
      <w:sz w:val="32"/>
    </w:rPr>
  </w:style>
  <w:style w:type="character" w:customStyle="1" w:styleId="48">
    <w:name w:val="批注文字 Char"/>
    <w:link w:val="13"/>
    <w:qFormat/>
    <w:uiPriority w:val="99"/>
    <w:rPr>
      <w:kern w:val="2"/>
      <w:sz w:val="21"/>
    </w:rPr>
  </w:style>
  <w:style w:type="character" w:customStyle="1" w:styleId="49">
    <w:name w:val="apple-converted-space"/>
    <w:basedOn w:val="35"/>
    <w:semiHidden/>
    <w:qFormat/>
    <w:uiPriority w:val="98"/>
  </w:style>
  <w:style w:type="character" w:customStyle="1" w:styleId="50">
    <w:name w:val="批注框文本 Char"/>
    <w:link w:val="20"/>
    <w:semiHidden/>
    <w:qFormat/>
    <w:uiPriority w:val="98"/>
    <w:rPr>
      <w:kern w:val="2"/>
      <w:sz w:val="18"/>
      <w:szCs w:val="18"/>
    </w:rPr>
  </w:style>
  <w:style w:type="character" w:customStyle="1" w:styleId="51">
    <w:name w:val="正文文本缩进 Char1"/>
    <w:link w:val="15"/>
    <w:semiHidden/>
    <w:qFormat/>
    <w:uiPriority w:val="0"/>
    <w:rPr>
      <w:rFonts w:ascii="Calibri" w:hAnsi="Calibri"/>
      <w:kern w:val="2"/>
      <w:sz w:val="21"/>
      <w:szCs w:val="22"/>
    </w:rPr>
  </w:style>
  <w:style w:type="character" w:customStyle="1" w:styleId="52">
    <w:name w:val="Char Char5"/>
    <w:semiHidden/>
    <w:qFormat/>
    <w:uiPriority w:val="98"/>
    <w:rPr>
      <w:rFonts w:ascii="宋体" w:hAnsi="Courier New" w:eastAsia="宋体"/>
      <w:kern w:val="2"/>
      <w:sz w:val="21"/>
      <w:lang w:val="en-US" w:eastAsia="zh-CN" w:bidi="ar-SA"/>
    </w:rPr>
  </w:style>
  <w:style w:type="character" w:customStyle="1" w:styleId="53">
    <w:name w:val="纯文本 Char1"/>
    <w:link w:val="17"/>
    <w:semiHidden/>
    <w:qFormat/>
    <w:uiPriority w:val="0"/>
    <w:rPr>
      <w:rFonts w:ascii="宋体" w:hAnsi="Courier New"/>
      <w:kern w:val="2"/>
      <w:sz w:val="21"/>
    </w:rPr>
  </w:style>
  <w:style w:type="character" w:customStyle="1" w:styleId="54">
    <w:name w:val="纯文本 字符"/>
    <w:semiHidden/>
    <w:qFormat/>
    <w:uiPriority w:val="98"/>
    <w:rPr>
      <w:rFonts w:ascii="宋体" w:hAnsi="Courier New" w:eastAsia="宋体"/>
    </w:rPr>
  </w:style>
  <w:style w:type="character" w:customStyle="1" w:styleId="55">
    <w:name w:val="页眉 Char"/>
    <w:link w:val="22"/>
    <w:semiHidden/>
    <w:qFormat/>
    <w:uiPriority w:val="0"/>
    <w:rPr>
      <w:kern w:val="2"/>
      <w:sz w:val="18"/>
      <w:szCs w:val="18"/>
    </w:rPr>
  </w:style>
  <w:style w:type="character" w:customStyle="1" w:styleId="56">
    <w:name w:val="批注主题 Char"/>
    <w:link w:val="31"/>
    <w:semiHidden/>
    <w:qFormat/>
    <w:uiPriority w:val="98"/>
    <w:rPr>
      <w:b/>
      <w:bCs/>
      <w:kern w:val="2"/>
      <w:sz w:val="21"/>
    </w:rPr>
  </w:style>
  <w:style w:type="character" w:customStyle="1" w:styleId="57">
    <w:name w:val="Char Char2"/>
    <w:semiHidden/>
    <w:qFormat/>
    <w:uiPriority w:val="98"/>
    <w:rPr>
      <w:rFonts w:ascii="宋体" w:hAnsi="Courier New" w:cs="宋体"/>
      <w:kern w:val="2"/>
      <w:sz w:val="21"/>
      <w:szCs w:val="21"/>
    </w:rPr>
  </w:style>
  <w:style w:type="character" w:customStyle="1" w:styleId="58">
    <w:name w:val="HTML Markup"/>
    <w:semiHidden/>
    <w:qFormat/>
    <w:uiPriority w:val="98"/>
    <w:rPr>
      <w:vanish/>
      <w:color w:val="FF0000"/>
    </w:rPr>
  </w:style>
  <w:style w:type="character" w:customStyle="1" w:styleId="59">
    <w:name w:val="纯文本 Char3"/>
    <w:semiHidden/>
    <w:qFormat/>
    <w:uiPriority w:val="98"/>
    <w:rPr>
      <w:rFonts w:ascii="宋体" w:hAnsi="Courier New" w:eastAsia="宋体"/>
      <w:kern w:val="2"/>
      <w:sz w:val="21"/>
      <w:lang w:val="en-US" w:eastAsia="zh-CN" w:bidi="ar-SA"/>
    </w:rPr>
  </w:style>
  <w:style w:type="character" w:customStyle="1" w:styleId="60">
    <w:name w:val="正文文本缩进 Char"/>
    <w:link w:val="61"/>
    <w:semiHidden/>
    <w:qFormat/>
    <w:uiPriority w:val="98"/>
    <w:rPr>
      <w:kern w:val="2"/>
      <w:sz w:val="21"/>
    </w:rPr>
  </w:style>
  <w:style w:type="paragraph" w:customStyle="1" w:styleId="61">
    <w:name w:val="正文文本缩进1"/>
    <w:basedOn w:val="1"/>
    <w:link w:val="60"/>
    <w:semiHidden/>
    <w:qFormat/>
    <w:uiPriority w:val="98"/>
    <w:pPr>
      <w:spacing w:after="120"/>
      <w:ind w:left="420" w:leftChars="200"/>
    </w:pPr>
  </w:style>
  <w:style w:type="paragraph" w:customStyle="1" w:styleId="62">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3">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4">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5">
    <w:name w:val="List Paragraph"/>
    <w:basedOn w:val="1"/>
    <w:semiHidden/>
    <w:qFormat/>
    <w:uiPriority w:val="98"/>
    <w:pPr>
      <w:ind w:firstLine="420" w:firstLineChars="200"/>
    </w:pPr>
    <w:rPr>
      <w:rFonts w:ascii="Calibri" w:hAnsi="Calibri"/>
      <w:szCs w:val="22"/>
    </w:rPr>
  </w:style>
  <w:style w:type="paragraph" w:customStyle="1" w:styleId="66">
    <w:name w:val="列出段落1"/>
    <w:basedOn w:val="1"/>
    <w:semiHidden/>
    <w:qFormat/>
    <w:uiPriority w:val="98"/>
    <w:pPr>
      <w:ind w:firstLine="420" w:firstLineChars="200"/>
    </w:pPr>
    <w:rPr>
      <w:rFonts w:ascii="Calibri" w:hAnsi="Calibri"/>
      <w:szCs w:val="22"/>
    </w:rPr>
  </w:style>
  <w:style w:type="paragraph" w:customStyle="1" w:styleId="67">
    <w:name w:val="二级列表 Char"/>
    <w:basedOn w:val="1"/>
    <w:semiHidden/>
    <w:qFormat/>
    <w:uiPriority w:val="98"/>
    <w:rPr>
      <w:rFonts w:ascii="Calibri" w:hAnsi="Calibri"/>
    </w:rPr>
  </w:style>
  <w:style w:type="character" w:customStyle="1" w:styleId="68">
    <w:name w:val="style61"/>
    <w:semiHidden/>
    <w:qFormat/>
    <w:uiPriority w:val="98"/>
  </w:style>
  <w:style w:type="character" w:customStyle="1" w:styleId="69">
    <w:name w:val="标题 1 Char"/>
    <w:basedOn w:val="35"/>
    <w:link w:val="5"/>
    <w:semiHidden/>
    <w:qFormat/>
    <w:uiPriority w:val="0"/>
    <w:rPr>
      <w:b/>
      <w:bCs/>
      <w:kern w:val="44"/>
      <w:sz w:val="44"/>
      <w:szCs w:val="44"/>
    </w:rPr>
  </w:style>
  <w:style w:type="paragraph" w:customStyle="1" w:styleId="70">
    <w:name w:val="TOC 标题1"/>
    <w:basedOn w:val="5"/>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71">
    <w:name w:val="标题 2 Char1"/>
    <w:basedOn w:val="35"/>
    <w:link w:val="6"/>
    <w:semiHidden/>
    <w:qFormat/>
    <w:uiPriority w:val="0"/>
    <w:rPr>
      <w:rFonts w:asciiTheme="majorHAnsi" w:hAnsiTheme="majorHAnsi" w:eastAsiaTheme="majorEastAsia" w:cstheme="majorBidi"/>
      <w:b/>
      <w:bCs/>
      <w:kern w:val="2"/>
      <w:sz w:val="32"/>
      <w:szCs w:val="32"/>
    </w:rPr>
  </w:style>
  <w:style w:type="character" w:customStyle="1" w:styleId="72">
    <w:name w:val="标题 Char1"/>
    <w:basedOn w:val="35"/>
    <w:link w:val="30"/>
    <w:semiHidden/>
    <w:qFormat/>
    <w:uiPriority w:val="0"/>
    <w:rPr>
      <w:rFonts w:eastAsia="黑体" w:asciiTheme="majorHAnsi" w:hAnsiTheme="majorHAnsi" w:cstheme="majorBidi"/>
      <w:b/>
      <w:bCs/>
      <w:kern w:val="2"/>
      <w:sz w:val="36"/>
      <w:szCs w:val="32"/>
    </w:rPr>
  </w:style>
  <w:style w:type="paragraph" w:customStyle="1" w:styleId="73">
    <w:name w:val="章节"/>
    <w:basedOn w:val="17"/>
    <w:qFormat/>
    <w:uiPriority w:val="0"/>
    <w:pPr>
      <w:spacing w:line="360" w:lineRule="auto"/>
      <w:jc w:val="center"/>
      <w:outlineLvl w:val="0"/>
    </w:pPr>
    <w:rPr>
      <w:rFonts w:ascii="黑体" w:eastAsia="黑体"/>
      <w:b/>
      <w:bCs/>
      <w:sz w:val="36"/>
      <w:szCs w:val="36"/>
    </w:rPr>
  </w:style>
  <w:style w:type="paragraph" w:customStyle="1" w:styleId="74">
    <w:name w:val="一级标题"/>
    <w:basedOn w:val="17"/>
    <w:qFormat/>
    <w:uiPriority w:val="1"/>
    <w:pPr>
      <w:numPr>
        <w:ilvl w:val="0"/>
        <w:numId w:val="2"/>
      </w:numPr>
      <w:spacing w:line="360" w:lineRule="auto"/>
      <w:ind w:left="420"/>
      <w:outlineLvl w:val="1"/>
    </w:pPr>
    <w:rPr>
      <w:rFonts w:ascii="黑体" w:eastAsia="黑体"/>
      <w:b/>
      <w:bCs/>
      <w:sz w:val="28"/>
    </w:rPr>
  </w:style>
  <w:style w:type="paragraph" w:customStyle="1" w:styleId="75">
    <w:name w:val="（二）级标题"/>
    <w:basedOn w:val="17"/>
    <w:qFormat/>
    <w:uiPriority w:val="2"/>
    <w:pPr>
      <w:numPr>
        <w:ilvl w:val="0"/>
        <w:numId w:val="3"/>
      </w:numPr>
      <w:spacing w:line="360" w:lineRule="auto"/>
      <w:outlineLvl w:val="2"/>
    </w:pPr>
    <w:rPr>
      <w:b/>
    </w:rPr>
  </w:style>
  <w:style w:type="paragraph" w:customStyle="1" w:styleId="76">
    <w:name w:val="3级标题"/>
    <w:basedOn w:val="17"/>
    <w:link w:val="104"/>
    <w:qFormat/>
    <w:uiPriority w:val="3"/>
    <w:pPr>
      <w:numPr>
        <w:ilvl w:val="0"/>
        <w:numId w:val="4"/>
      </w:numPr>
      <w:spacing w:line="360" w:lineRule="auto"/>
      <w:outlineLvl w:val="3"/>
    </w:pPr>
    <w:rPr>
      <w:b/>
    </w:rPr>
  </w:style>
  <w:style w:type="paragraph" w:customStyle="1" w:styleId="77">
    <w:name w:val="（4）级标题"/>
    <w:basedOn w:val="17"/>
    <w:qFormat/>
    <w:uiPriority w:val="8"/>
    <w:pPr>
      <w:numPr>
        <w:ilvl w:val="0"/>
        <w:numId w:val="5"/>
      </w:numPr>
      <w:spacing w:line="360" w:lineRule="auto"/>
      <w:outlineLvl w:val="4"/>
    </w:pPr>
  </w:style>
  <w:style w:type="paragraph" w:customStyle="1" w:styleId="78">
    <w:name w:val="标书正文"/>
    <w:basedOn w:val="17"/>
    <w:link w:val="99"/>
    <w:qFormat/>
    <w:uiPriority w:val="9"/>
    <w:pPr>
      <w:spacing w:line="360" w:lineRule="auto"/>
      <w:jc w:val="left"/>
    </w:pPr>
  </w:style>
  <w:style w:type="character" w:customStyle="1" w:styleId="79">
    <w:name w:val="标题 4 Char"/>
    <w:basedOn w:val="35"/>
    <w:link w:val="8"/>
    <w:semiHidden/>
    <w:qFormat/>
    <w:uiPriority w:val="0"/>
    <w:rPr>
      <w:rFonts w:ascii="Arial" w:hAnsi="Arial"/>
      <w:b/>
      <w:bCs/>
      <w:kern w:val="2"/>
      <w:sz w:val="21"/>
      <w:szCs w:val="28"/>
    </w:rPr>
  </w:style>
  <w:style w:type="character" w:customStyle="1" w:styleId="80">
    <w:name w:val="标题 5 Char"/>
    <w:basedOn w:val="35"/>
    <w:link w:val="9"/>
    <w:semiHidden/>
    <w:qFormat/>
    <w:uiPriority w:val="0"/>
    <w:rPr>
      <w:rFonts w:ascii="宋体" w:hAnsi="宋体"/>
      <w:bCs/>
      <w:iCs/>
      <w:color w:val="000000"/>
      <w:sz w:val="28"/>
      <w:szCs w:val="28"/>
    </w:rPr>
  </w:style>
  <w:style w:type="paragraph" w:customStyle="1" w:styleId="81">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2">
    <w:name w:val="case31"/>
    <w:qFormat/>
    <w:uiPriority w:val="0"/>
    <w:rPr>
      <w:rFonts w:hint="default" w:ascii="ˎ̥" w:hAnsi="ˎ̥"/>
      <w:sz w:val="21"/>
      <w:szCs w:val="21"/>
    </w:rPr>
  </w:style>
  <w:style w:type="character" w:customStyle="1" w:styleId="83">
    <w:name w:val="标题 2 Char"/>
    <w:qFormat/>
    <w:uiPriority w:val="0"/>
    <w:rPr>
      <w:rFonts w:ascii="宋体" w:hAnsi="宋体"/>
      <w:bCs/>
      <w:sz w:val="24"/>
      <w:szCs w:val="32"/>
    </w:rPr>
  </w:style>
  <w:style w:type="character" w:customStyle="1" w:styleId="84">
    <w:name w:val="标题 Char"/>
    <w:qFormat/>
    <w:uiPriority w:val="0"/>
    <w:rPr>
      <w:rFonts w:ascii="宋体" w:hAnsi="宋体" w:cs="Times New Roman"/>
      <w:b/>
      <w:bCs/>
      <w:sz w:val="24"/>
      <w:szCs w:val="32"/>
    </w:rPr>
  </w:style>
  <w:style w:type="character" w:customStyle="1" w:styleId="85">
    <w:name w:val="正文文本缩进 3 Char"/>
    <w:basedOn w:val="35"/>
    <w:link w:val="25"/>
    <w:semiHidden/>
    <w:qFormat/>
    <w:uiPriority w:val="0"/>
    <w:rPr>
      <w:rFonts w:ascii="宋体" w:hAnsi="宋体"/>
      <w:color w:val="FF0000"/>
      <w:kern w:val="2"/>
      <w:sz w:val="24"/>
      <w:szCs w:val="24"/>
    </w:rPr>
  </w:style>
  <w:style w:type="paragraph" w:customStyle="1" w:styleId="86">
    <w:name w:val="_Style 4"/>
    <w:basedOn w:val="5"/>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7">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8">
    <w:name w:val="正文文本缩进 2 Char"/>
    <w:basedOn w:val="35"/>
    <w:link w:val="19"/>
    <w:semiHidden/>
    <w:qFormat/>
    <w:uiPriority w:val="0"/>
    <w:rPr>
      <w:sz w:val="24"/>
    </w:rPr>
  </w:style>
  <w:style w:type="character" w:customStyle="1" w:styleId="89">
    <w:name w:val="日期 Char"/>
    <w:basedOn w:val="35"/>
    <w:link w:val="18"/>
    <w:semiHidden/>
    <w:qFormat/>
    <w:uiPriority w:val="0"/>
    <w:rPr>
      <w:sz w:val="24"/>
    </w:rPr>
  </w:style>
  <w:style w:type="paragraph" w:customStyle="1" w:styleId="90">
    <w:name w:val="Char1 Char Char Char Char Char Char"/>
    <w:basedOn w:val="1"/>
    <w:qFormat/>
    <w:uiPriority w:val="0"/>
    <w:rPr>
      <w:rFonts w:ascii="Tahoma" w:hAnsi="Tahoma"/>
      <w:sz w:val="24"/>
    </w:rPr>
  </w:style>
  <w:style w:type="paragraph" w:customStyle="1" w:styleId="91">
    <w:name w:val="样式1"/>
    <w:basedOn w:val="1"/>
    <w:qFormat/>
    <w:uiPriority w:val="0"/>
    <w:pPr>
      <w:adjustRightInd w:val="0"/>
      <w:spacing w:line="420" w:lineRule="auto"/>
      <w:jc w:val="center"/>
      <w:textAlignment w:val="baseline"/>
    </w:pPr>
    <w:rPr>
      <w:rFonts w:ascii="宋体"/>
      <w:kern w:val="0"/>
      <w:sz w:val="24"/>
    </w:rPr>
  </w:style>
  <w:style w:type="paragraph" w:customStyle="1" w:styleId="92">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3">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4">
    <w:name w:val="文档结构图 字符"/>
    <w:basedOn w:val="35"/>
    <w:semiHidden/>
    <w:qFormat/>
    <w:uiPriority w:val="98"/>
    <w:rPr>
      <w:rFonts w:ascii="Microsoft YaHei UI" w:eastAsia="Microsoft YaHei UI"/>
      <w:kern w:val="2"/>
      <w:sz w:val="18"/>
      <w:szCs w:val="18"/>
    </w:rPr>
  </w:style>
  <w:style w:type="character" w:customStyle="1" w:styleId="95">
    <w:name w:val="文档结构图 Char"/>
    <w:basedOn w:val="35"/>
    <w:link w:val="12"/>
    <w:semiHidden/>
    <w:qFormat/>
    <w:uiPriority w:val="0"/>
    <w:rPr>
      <w:rFonts w:ascii="宋体"/>
      <w:sz w:val="18"/>
      <w:szCs w:val="18"/>
    </w:rPr>
  </w:style>
  <w:style w:type="paragraph" w:customStyle="1" w:styleId="96">
    <w:name w:val="表格"/>
    <w:basedOn w:val="1"/>
    <w:link w:val="97"/>
    <w:qFormat/>
    <w:uiPriority w:val="10"/>
    <w:rPr>
      <w:rFonts w:ascii="宋体" w:hAnsi="宋体"/>
      <w:szCs w:val="30"/>
    </w:rPr>
  </w:style>
  <w:style w:type="character" w:customStyle="1" w:styleId="97">
    <w:name w:val="表格 字符"/>
    <w:basedOn w:val="35"/>
    <w:link w:val="96"/>
    <w:qFormat/>
    <w:uiPriority w:val="10"/>
    <w:rPr>
      <w:rFonts w:ascii="宋体" w:hAnsi="宋体"/>
      <w:kern w:val="2"/>
      <w:sz w:val="21"/>
      <w:szCs w:val="30"/>
    </w:rPr>
  </w:style>
  <w:style w:type="paragraph" w:customStyle="1" w:styleId="98">
    <w:name w:val="5）级标题"/>
    <w:basedOn w:val="78"/>
    <w:link w:val="100"/>
    <w:qFormat/>
    <w:uiPriority w:val="11"/>
    <w:pPr>
      <w:numPr>
        <w:ilvl w:val="0"/>
        <w:numId w:val="7"/>
      </w:numPr>
      <w:ind w:firstLine="0"/>
    </w:pPr>
  </w:style>
  <w:style w:type="character" w:customStyle="1" w:styleId="99">
    <w:name w:val="标书正文 字符"/>
    <w:basedOn w:val="53"/>
    <w:link w:val="78"/>
    <w:qFormat/>
    <w:uiPriority w:val="9"/>
    <w:rPr>
      <w:rFonts w:ascii="宋体" w:hAnsi="Courier New"/>
      <w:kern w:val="2"/>
      <w:sz w:val="21"/>
    </w:rPr>
  </w:style>
  <w:style w:type="character" w:customStyle="1" w:styleId="100">
    <w:name w:val="5）级标题 字符"/>
    <w:basedOn w:val="99"/>
    <w:link w:val="98"/>
    <w:qFormat/>
    <w:uiPriority w:val="11"/>
    <w:rPr>
      <w:rFonts w:ascii="宋体" w:hAnsi="Courier New"/>
      <w:kern w:val="2"/>
      <w:sz w:val="21"/>
    </w:rPr>
  </w:style>
  <w:style w:type="paragraph" w:customStyle="1" w:styleId="101">
    <w:name w:val="样式 标题 4 + 段前: 5 磅 段后: 5 磅 行距: 单倍行距"/>
    <w:next w:val="26"/>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2">
    <w:name w:val="不明显强调1"/>
    <w:basedOn w:val="35"/>
    <w:qFormat/>
    <w:uiPriority w:val="19"/>
    <w:rPr>
      <w:rFonts w:eastAsia="宋体"/>
      <w:i/>
      <w:iCs/>
      <w:color w:val="auto"/>
      <w:sz w:val="21"/>
    </w:rPr>
  </w:style>
  <w:style w:type="paragraph" w:customStyle="1" w:styleId="103">
    <w:name w:val="⑥级标题"/>
    <w:basedOn w:val="76"/>
    <w:link w:val="105"/>
    <w:qFormat/>
    <w:uiPriority w:val="12"/>
    <w:pPr>
      <w:numPr>
        <w:numId w:val="8"/>
      </w:numPr>
    </w:pPr>
  </w:style>
  <w:style w:type="character" w:customStyle="1" w:styleId="104">
    <w:name w:val="3级标题 字符"/>
    <w:basedOn w:val="53"/>
    <w:link w:val="76"/>
    <w:qFormat/>
    <w:uiPriority w:val="3"/>
    <w:rPr>
      <w:rFonts w:ascii="宋体" w:hAnsi="Courier New"/>
      <w:b/>
      <w:kern w:val="2"/>
      <w:sz w:val="21"/>
    </w:rPr>
  </w:style>
  <w:style w:type="character" w:customStyle="1" w:styleId="105">
    <w:name w:val="⑥级标题 字符"/>
    <w:basedOn w:val="104"/>
    <w:link w:val="103"/>
    <w:qFormat/>
    <w:uiPriority w:val="12"/>
    <w:rPr>
      <w:rFonts w:ascii="宋体" w:hAnsi="Courier New"/>
      <w:kern w:val="2"/>
      <w:sz w:val="21"/>
    </w:rPr>
  </w:style>
  <w:style w:type="character" w:customStyle="1" w:styleId="106">
    <w:name w:val="电子邮件签名 Char"/>
    <w:link w:val="10"/>
    <w:semiHidden/>
    <w:qFormat/>
    <w:locked/>
    <w:uiPriority w:val="99"/>
    <w:rPr>
      <w:sz w:val="21"/>
      <w:szCs w:val="21"/>
    </w:rPr>
  </w:style>
  <w:style w:type="character" w:customStyle="1" w:styleId="107">
    <w:name w:val="电子邮件签名 字符1"/>
    <w:basedOn w:val="35"/>
    <w:semiHidden/>
    <w:qFormat/>
    <w:uiPriority w:val="98"/>
    <w:rPr>
      <w:rFonts w:ascii="Times New Roman" w:hAnsi="Times New Roman"/>
      <w:kern w:val="2"/>
      <w:sz w:val="21"/>
    </w:rPr>
  </w:style>
  <w:style w:type="character" w:customStyle="1" w:styleId="108">
    <w:name w:val="HR正文 Char"/>
    <w:link w:val="109"/>
    <w:qFormat/>
    <w:uiPriority w:val="0"/>
    <w:rPr>
      <w:kern w:val="2"/>
      <w:sz w:val="24"/>
      <w:szCs w:val="24"/>
    </w:rPr>
  </w:style>
  <w:style w:type="paragraph" w:customStyle="1" w:styleId="109">
    <w:name w:val="HR正文"/>
    <w:basedOn w:val="1"/>
    <w:link w:val="108"/>
    <w:qFormat/>
    <w:uiPriority w:val="0"/>
    <w:pPr>
      <w:spacing w:line="300" w:lineRule="auto"/>
      <w:ind w:firstLine="200" w:firstLineChars="200"/>
    </w:pPr>
    <w:rPr>
      <w:rFonts w:ascii="Calibri" w:hAnsi="Calibri"/>
      <w:sz w:val="24"/>
      <w:szCs w:val="24"/>
    </w:rPr>
  </w:style>
  <w:style w:type="character" w:customStyle="1" w:styleId="110">
    <w:name w:val="信息标题 Char"/>
    <w:link w:val="28"/>
    <w:semiHidden/>
    <w:qFormat/>
    <w:locked/>
    <w:uiPriority w:val="99"/>
    <w:rPr>
      <w:rFonts w:ascii="Cambria" w:hAnsi="Cambria" w:cs="Cambria"/>
      <w:sz w:val="24"/>
      <w:szCs w:val="24"/>
      <w:shd w:val="pct20" w:color="auto" w:fill="auto"/>
    </w:rPr>
  </w:style>
  <w:style w:type="character" w:customStyle="1" w:styleId="111">
    <w:name w:val="信息标题 字符1"/>
    <w:basedOn w:val="35"/>
    <w:semiHidden/>
    <w:qFormat/>
    <w:uiPriority w:val="98"/>
    <w:rPr>
      <w:rFonts w:asciiTheme="majorHAnsi" w:hAnsiTheme="majorHAnsi" w:eastAsiaTheme="majorEastAsia" w:cstheme="majorBidi"/>
      <w:kern w:val="2"/>
      <w:sz w:val="24"/>
      <w:szCs w:val="24"/>
      <w:shd w:val="pct20" w:color="auto" w:fill="auto"/>
    </w:rPr>
  </w:style>
  <w:style w:type="character" w:customStyle="1" w:styleId="112">
    <w:name w:val="页眉 Char1"/>
    <w:semiHidden/>
    <w:qFormat/>
    <w:locked/>
    <w:uiPriority w:val="0"/>
    <w:rPr>
      <w:rFonts w:ascii="Calibri" w:hAnsi="Calibri"/>
      <w:sz w:val="18"/>
      <w:szCs w:val="18"/>
    </w:rPr>
  </w:style>
  <w:style w:type="paragraph" w:customStyle="1" w:styleId="113">
    <w:name w:val="表内文字"/>
    <w:basedOn w:val="1"/>
    <w:autoRedefine/>
    <w:qFormat/>
    <w:uiPriority w:val="0"/>
    <w:pPr>
      <w:spacing w:line="360" w:lineRule="auto"/>
      <w:jc w:val="center"/>
    </w:pPr>
    <w:rPr>
      <w:rFonts w:ascii="宋体" w:hAnsi="宋体"/>
      <w:b/>
      <w:bCs/>
      <w:sz w:val="28"/>
      <w:szCs w:val="24"/>
    </w:rPr>
  </w:style>
  <w:style w:type="paragraph" w:customStyle="1" w:styleId="114">
    <w:name w:val="normal g"/>
    <w:basedOn w:val="1"/>
    <w:qFormat/>
    <w:uiPriority w:val="0"/>
    <w:pPr>
      <w:spacing w:before="120" w:after="120"/>
      <w:ind w:firstLine="420"/>
    </w:pPr>
    <w:rPr>
      <w:spacing w:val="-3"/>
      <w:sz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41</Pages>
  <Words>9981</Words>
  <Characters>10651</Characters>
  <Lines>157</Lines>
  <Paragraphs>44</Paragraphs>
  <TotalTime>62</TotalTime>
  <ScaleCrop>false</ScaleCrop>
  <LinksUpToDate>false</LinksUpToDate>
  <CharactersWithSpaces>10770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cp:lastModifiedBy>
  <cp:lastPrinted>2020-06-28T02:28:00Z</cp:lastPrinted>
  <dcterms:modified xsi:type="dcterms:W3CDTF">2026-08-26T02:45:25Z</dcterms:modified>
  <cp:revision>190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C4E667CF26604F52AD561790FE42A8A8_13</vt:lpwstr>
  </property>
  <property fmtid="{D5CDD505-2E9C-101B-9397-08002B2CF9AE}" pid="4" name="KSOTemplateDocerSaveRecord">
    <vt:lpwstr>eyJoZGlkIjoiZWU4YTA2NTM1OTBiZjg5M2NhNTI5ZjcxZWYyYTg0MGEiLCJ1c2VySWQiOiI1NzUzNTc2MTQifQ==</vt:lpwstr>
  </property>
</Properties>
</file>