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20664">
      <w:pPr>
        <w:spacing w:line="360" w:lineRule="auto"/>
        <w:ind w:right="360" w:firstLine="480" w:firstLineChars="200"/>
        <w:jc w:val="left"/>
        <w:rPr>
          <w:rFonts w:hint="eastAsia" w:ascii="宋体" w:hAnsi="宋体" w:cs="宋体"/>
          <w:sz w:val="24"/>
          <w:szCs w:val="24"/>
        </w:rPr>
      </w:pPr>
      <w:r>
        <w:rPr>
          <w:rFonts w:hint="eastAsia" w:ascii="楷体_GB2312" w:hAnsi="宋体" w:eastAsia="楷体_GB2312"/>
          <w:sz w:val="24"/>
        </w:rPr>
        <w:drawing>
          <wp:anchor distT="0" distB="0" distL="114300" distR="114300" simplePos="0" relativeHeight="251663360" behindDoc="0" locked="0" layoutInCell="1" allowOverlap="1">
            <wp:simplePos x="0" y="0"/>
            <wp:positionH relativeFrom="column">
              <wp:posOffset>-198755</wp:posOffset>
            </wp:positionH>
            <wp:positionV relativeFrom="paragraph">
              <wp:posOffset>48895</wp:posOffset>
            </wp:positionV>
            <wp:extent cx="2548890" cy="889000"/>
            <wp:effectExtent l="0" t="0" r="11430" b="10160"/>
            <wp:wrapNone/>
            <wp:docPr id="33" name="图片 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descr="timg"/>
                    <pic:cNvPicPr>
                      <a:picLocks noChangeAspect="1"/>
                    </pic:cNvPicPr>
                  </pic:nvPicPr>
                  <pic:blipFill>
                    <a:blip r:embed="rId8"/>
                    <a:stretch>
                      <a:fillRect/>
                    </a:stretch>
                  </pic:blipFill>
                  <pic:spPr>
                    <a:xfrm>
                      <a:off x="0" y="0"/>
                      <a:ext cx="2548890" cy="889000"/>
                    </a:xfrm>
                    <a:prstGeom prst="rect">
                      <a:avLst/>
                    </a:prstGeom>
                    <a:noFill/>
                    <a:ln>
                      <a:noFill/>
                    </a:ln>
                  </pic:spPr>
                </pic:pic>
              </a:graphicData>
            </a:graphic>
          </wp:anchor>
        </w:drawing>
      </w:r>
      <w:r>
        <w:rPr>
          <w:rFonts w:hint="eastAsia" w:ascii="宋体" w:hAnsi="宋体" w:cs="宋体"/>
          <w:sz w:val="24"/>
          <w:szCs w:val="24"/>
        </w:rPr>
        <w:t xml:space="preserve"> </w:t>
      </w:r>
      <w:r>
        <w:rPr>
          <w:rFonts w:ascii="宋体" w:hAnsi="宋体" w:cs="宋体"/>
          <w:sz w:val="24"/>
          <w:szCs w:val="24"/>
        </w:rPr>
        <w:t xml:space="preserve">                                                </w:t>
      </w:r>
    </w:p>
    <w:p w14:paraId="53C2AB9A">
      <w:pPr>
        <w:spacing w:line="360" w:lineRule="auto"/>
        <w:ind w:right="360" w:firstLine="480" w:firstLineChars="200"/>
        <w:jc w:val="left"/>
        <w:rPr>
          <w:rFonts w:hint="eastAsia" w:ascii="宋体" w:hAnsi="宋体" w:cs="宋体"/>
          <w:sz w:val="24"/>
          <w:szCs w:val="24"/>
        </w:rPr>
      </w:pPr>
    </w:p>
    <w:p w14:paraId="7D656AB4">
      <w:pPr>
        <w:spacing w:line="480" w:lineRule="auto"/>
        <w:rPr>
          <w:rFonts w:hint="eastAsia"/>
        </w:rPr>
      </w:pPr>
    </w:p>
    <w:p w14:paraId="0028B308">
      <w:pPr>
        <w:spacing w:line="360" w:lineRule="auto"/>
        <w:rPr>
          <w:rFonts w:hint="eastAsia" w:ascii="楷体_GB2312" w:hAnsi="宋体" w:eastAsia="楷体_GB2312"/>
          <w:sz w:val="44"/>
          <w:szCs w:val="44"/>
        </w:rPr>
      </w:pPr>
    </w:p>
    <w:p w14:paraId="0A6EB0C4">
      <w:pPr>
        <w:spacing w:line="360" w:lineRule="auto"/>
        <w:jc w:val="center"/>
        <w:rPr>
          <w:rFonts w:ascii="楷体_GB2312" w:hAnsi="宋体" w:eastAsia="楷体_GB2312"/>
          <w:b/>
          <w:bCs/>
          <w:sz w:val="44"/>
          <w:szCs w:val="44"/>
          <w:u w:val="single"/>
        </w:rPr>
      </w:pPr>
      <w:r>
        <w:rPr>
          <w:rFonts w:hint="eastAsia" w:ascii="楷体_GB2312" w:hAnsi="宋体" w:eastAsia="楷体_GB2312"/>
          <w:b/>
          <w:bCs/>
          <w:sz w:val="44"/>
          <w:szCs w:val="44"/>
          <w:u w:val="single"/>
        </w:rPr>
        <w:t>中国重汽集团泰安五岳专用汽车有限公司</w:t>
      </w:r>
    </w:p>
    <w:p w14:paraId="3074C7F1">
      <w:pPr>
        <w:spacing w:line="360" w:lineRule="auto"/>
        <w:jc w:val="center"/>
        <w:rPr>
          <w:rFonts w:hint="eastAsia" w:ascii="宋体" w:hAnsi="宋体" w:cs="宋体"/>
          <w:sz w:val="72"/>
          <w:szCs w:val="72"/>
        </w:rPr>
      </w:pPr>
      <w:r>
        <w:rPr>
          <w:rFonts w:hint="eastAsia" w:ascii="楷体_GB2312" w:hAnsi="宋体" w:eastAsia="楷体_GB2312"/>
          <w:b/>
          <w:bCs/>
          <w:sz w:val="44"/>
          <w:szCs w:val="44"/>
          <w:u w:val="single"/>
          <w:lang w:val="en-US" w:eastAsia="zh-CN"/>
        </w:rPr>
        <w:t>自卸车车箱抛丸清理设备项目</w:t>
      </w:r>
    </w:p>
    <w:p w14:paraId="7FBC1654">
      <w:pPr>
        <w:spacing w:line="360" w:lineRule="auto"/>
        <w:jc w:val="center"/>
        <w:rPr>
          <w:rFonts w:hint="eastAsia" w:ascii="宋体" w:hAnsi="宋体" w:eastAsia="宋体" w:cs="宋体"/>
          <w:sz w:val="72"/>
          <w:szCs w:val="72"/>
          <w:lang w:val="en-US" w:eastAsia="zh-CN"/>
        </w:rPr>
      </w:pPr>
      <w:r>
        <w:rPr>
          <w:rFonts w:hint="eastAsia" w:ascii="宋体" w:hAnsi="宋体" w:cs="宋体"/>
          <w:sz w:val="72"/>
          <w:szCs w:val="72"/>
        </w:rPr>
        <w:t>招标</w:t>
      </w:r>
      <w:r>
        <w:rPr>
          <w:rFonts w:hint="eastAsia" w:ascii="宋体" w:hAnsi="宋体" w:cs="宋体"/>
          <w:sz w:val="72"/>
          <w:szCs w:val="72"/>
          <w:lang w:val="en-US" w:eastAsia="zh-CN"/>
        </w:rPr>
        <w:t>公告</w:t>
      </w:r>
    </w:p>
    <w:p w14:paraId="4D3B1681">
      <w:pPr>
        <w:widowControl/>
        <w:spacing w:line="360" w:lineRule="auto"/>
        <w:jc w:val="center"/>
        <w:rPr>
          <w:rFonts w:hint="eastAsia" w:ascii="宋体" w:hAnsi="宋体" w:cs="宋体"/>
          <w:b/>
          <w:bCs/>
          <w:sz w:val="32"/>
          <w:szCs w:val="32"/>
        </w:rPr>
      </w:pPr>
    </w:p>
    <w:p w14:paraId="5B0D1276">
      <w:pPr>
        <w:widowControl/>
        <w:spacing w:line="360" w:lineRule="auto"/>
        <w:jc w:val="left"/>
        <w:rPr>
          <w:rFonts w:hint="eastAsia" w:ascii="宋体" w:hAnsi="宋体" w:cs="宋体"/>
          <w:b/>
          <w:bCs/>
          <w:kern w:val="0"/>
          <w:sz w:val="32"/>
          <w:szCs w:val="32"/>
        </w:rPr>
      </w:pPr>
    </w:p>
    <w:p w14:paraId="29485886">
      <w:pPr>
        <w:widowControl/>
        <w:spacing w:line="360" w:lineRule="auto"/>
        <w:jc w:val="left"/>
        <w:rPr>
          <w:rFonts w:hint="eastAsia" w:ascii="宋体" w:hAnsi="宋体" w:cs="宋体"/>
          <w:b/>
          <w:bCs/>
          <w:kern w:val="0"/>
          <w:sz w:val="32"/>
          <w:szCs w:val="32"/>
        </w:rPr>
      </w:pPr>
    </w:p>
    <w:p w14:paraId="25F3CFB4">
      <w:pPr>
        <w:widowControl/>
        <w:spacing w:line="360" w:lineRule="auto"/>
        <w:jc w:val="left"/>
        <w:rPr>
          <w:rFonts w:hint="eastAsia" w:ascii="宋体" w:hAnsi="宋体" w:cs="宋体"/>
          <w:b/>
          <w:bCs/>
          <w:kern w:val="0"/>
          <w:sz w:val="32"/>
          <w:szCs w:val="32"/>
        </w:rPr>
      </w:pPr>
    </w:p>
    <w:p w14:paraId="47362E13">
      <w:pPr>
        <w:widowControl/>
        <w:spacing w:line="360" w:lineRule="auto"/>
        <w:ind w:firstLine="1590" w:firstLineChars="495"/>
        <w:rPr>
          <w:rFonts w:ascii="宋体" w:hAnsi="宋体" w:cs="宋体"/>
          <w:b/>
          <w:bCs/>
          <w:kern w:val="0"/>
          <w:sz w:val="32"/>
          <w:szCs w:val="32"/>
          <w:u w:val="single"/>
        </w:rPr>
      </w:pPr>
    </w:p>
    <w:p w14:paraId="72D7AFCF">
      <w:pPr>
        <w:widowControl/>
        <w:spacing w:line="360" w:lineRule="auto"/>
        <w:jc w:val="center"/>
        <w:rPr>
          <w:rFonts w:hint="eastAsia" w:ascii="宋体" w:hAnsi="宋体" w:cs="宋体"/>
          <w:b/>
          <w:bCs/>
          <w:kern w:val="0"/>
          <w:sz w:val="32"/>
          <w:szCs w:val="32"/>
        </w:rPr>
      </w:pPr>
    </w:p>
    <w:p w14:paraId="2732D670">
      <w:pPr>
        <w:widowControl/>
        <w:spacing w:line="360" w:lineRule="auto"/>
        <w:jc w:val="left"/>
        <w:rPr>
          <w:rFonts w:ascii="宋体" w:hAnsi="宋体" w:cs="宋体"/>
          <w:b/>
          <w:bCs/>
          <w:sz w:val="24"/>
        </w:rPr>
      </w:pPr>
    </w:p>
    <w:p w14:paraId="57D581BB">
      <w:pPr>
        <w:widowControl/>
        <w:spacing w:line="360" w:lineRule="auto"/>
        <w:ind w:firstLine="1494" w:firstLineChars="496"/>
        <w:rPr>
          <w:rFonts w:ascii="宋体" w:hAnsi="宋体" w:cs="宋体"/>
          <w:b/>
          <w:bCs/>
          <w:sz w:val="30"/>
          <w:szCs w:val="30"/>
        </w:rPr>
      </w:pPr>
      <w:r>
        <w:rPr>
          <w:rFonts w:hint="eastAsia" w:ascii="宋体" w:hAnsi="宋体" w:cs="宋体"/>
          <w:b/>
          <w:bCs/>
          <w:sz w:val="30"/>
          <w:szCs w:val="30"/>
        </w:rPr>
        <w:t>招 标 人：</w:t>
      </w:r>
      <w:r>
        <w:rPr>
          <w:rFonts w:hint="eastAsia" w:ascii="宋体" w:hAnsi="宋体" w:cs="宋体"/>
          <w:b/>
          <w:bCs/>
          <w:sz w:val="30"/>
          <w:szCs w:val="30"/>
          <w:u w:val="single"/>
        </w:rPr>
        <w:t xml:space="preserve"> 中国重汽集团泰安五岳专用汽车有限公司</w:t>
      </w:r>
    </w:p>
    <w:p w14:paraId="1C98EB1C">
      <w:pPr>
        <w:widowControl/>
        <w:spacing w:line="360" w:lineRule="auto"/>
        <w:ind w:firstLine="672"/>
        <w:jc w:val="center"/>
        <w:rPr>
          <w:rFonts w:hint="eastAsia" w:ascii="宋体" w:hAnsi="宋体" w:cs="宋体"/>
          <w:b/>
          <w:bCs/>
          <w:sz w:val="30"/>
          <w:szCs w:val="30"/>
        </w:rPr>
      </w:pPr>
    </w:p>
    <w:p w14:paraId="49188365">
      <w:pPr>
        <w:widowControl/>
        <w:spacing w:line="360" w:lineRule="auto"/>
        <w:ind w:firstLine="672"/>
        <w:jc w:val="center"/>
        <w:rPr>
          <w:rFonts w:hint="eastAsia" w:ascii="宋体" w:hAnsi="宋体" w:cs="宋体"/>
          <w:b/>
          <w:bCs/>
          <w:sz w:val="36"/>
          <w:szCs w:val="36"/>
        </w:rPr>
      </w:pPr>
      <w:r>
        <w:rPr>
          <w:rFonts w:hint="eastAsia" w:ascii="宋体" w:hAnsi="宋体" w:cs="宋体"/>
          <w:b/>
          <w:bCs/>
          <w:sz w:val="30"/>
          <w:szCs w:val="30"/>
          <w:u w:val="single"/>
        </w:rPr>
        <w:t xml:space="preserve"> 202</w:t>
      </w:r>
      <w:r>
        <w:rPr>
          <w:rFonts w:hint="eastAsia" w:ascii="宋体" w:hAnsi="宋体" w:cs="宋体"/>
          <w:b/>
          <w:bCs/>
          <w:sz w:val="30"/>
          <w:szCs w:val="30"/>
          <w:u w:val="single"/>
          <w:lang w:val="en-US" w:eastAsia="zh-CN"/>
        </w:rPr>
        <w:t>6</w:t>
      </w:r>
      <w:r>
        <w:rPr>
          <w:rFonts w:hint="eastAsia" w:ascii="宋体" w:hAnsi="宋体" w:cs="宋体"/>
          <w:b/>
          <w:bCs/>
          <w:sz w:val="30"/>
          <w:szCs w:val="30"/>
          <w:u w:val="single"/>
        </w:rPr>
        <w:t>年</w:t>
      </w:r>
      <w:r>
        <w:rPr>
          <w:rFonts w:hint="eastAsia" w:ascii="宋体" w:hAnsi="宋体" w:cs="宋体"/>
          <w:b/>
          <w:bCs/>
          <w:sz w:val="30"/>
          <w:szCs w:val="30"/>
          <w:u w:val="single"/>
          <w:lang w:val="en-US" w:eastAsia="zh-CN"/>
        </w:rPr>
        <w:t xml:space="preserve">  6</w:t>
      </w:r>
      <w:r>
        <w:rPr>
          <w:rFonts w:hint="eastAsia" w:ascii="宋体" w:hAnsi="宋体" w:cs="宋体"/>
          <w:b/>
          <w:bCs/>
          <w:sz w:val="30"/>
          <w:szCs w:val="30"/>
          <w:u w:val="single"/>
        </w:rPr>
        <w:t xml:space="preserve"> 月</w:t>
      </w:r>
    </w:p>
    <w:p w14:paraId="324F5B6A">
      <w:pPr>
        <w:widowControl/>
        <w:spacing w:line="360" w:lineRule="auto"/>
        <w:jc w:val="center"/>
        <w:rPr>
          <w:rFonts w:ascii="宋体" w:hAnsi="宋体"/>
          <w:b/>
        </w:rPr>
      </w:pPr>
      <w:r>
        <w:rPr>
          <w:rFonts w:hint="eastAsia" w:ascii="宋体" w:hAnsi="宋体" w:cs="宋体"/>
          <w:b/>
          <w:bCs/>
          <w:sz w:val="36"/>
          <w:szCs w:val="36"/>
        </w:rPr>
        <w:br w:type="page"/>
      </w:r>
      <w:r>
        <w:rPr>
          <w:rFonts w:hint="eastAsia" w:ascii="宋体" w:hAnsi="宋体" w:cs="宋体"/>
          <w:b/>
          <w:bCs/>
          <w:sz w:val="36"/>
          <w:szCs w:val="36"/>
        </w:rPr>
        <w:t>目</w:t>
      </w:r>
      <w:r>
        <w:rPr>
          <w:rFonts w:ascii="宋体" w:hAnsi="宋体" w:cs="宋体"/>
          <w:b/>
          <w:bCs/>
          <w:sz w:val="36"/>
          <w:szCs w:val="36"/>
        </w:rPr>
        <w:t xml:space="preserve">    </w:t>
      </w:r>
      <w:r>
        <w:rPr>
          <w:rFonts w:hint="eastAsia" w:ascii="宋体" w:hAnsi="宋体" w:cs="宋体"/>
          <w:b/>
          <w:bCs/>
          <w:sz w:val="36"/>
          <w:szCs w:val="36"/>
        </w:rPr>
        <w:t>录</w:t>
      </w:r>
    </w:p>
    <w:p w14:paraId="66537F45">
      <w:pPr>
        <w:pStyle w:val="17"/>
        <w:tabs>
          <w:tab w:val="right" w:leader="dot" w:pos="9071"/>
        </w:tabs>
      </w:pPr>
      <w:r>
        <w:rPr>
          <w:rFonts w:ascii="宋体" w:hAnsi="宋体" w:cs="宋体"/>
          <w:i/>
          <w:caps w:val="0"/>
          <w:szCs w:val="24"/>
        </w:rPr>
        <w:fldChar w:fldCharType="begin"/>
      </w:r>
      <w:r>
        <w:rPr>
          <w:rFonts w:ascii="宋体" w:hAnsi="宋体" w:cs="宋体"/>
          <w:i/>
          <w:caps w:val="0"/>
          <w:szCs w:val="24"/>
        </w:rPr>
        <w:instrText xml:space="preserve"> TOC \o "1-3" \h \z \u </w:instrText>
      </w:r>
      <w:r>
        <w:rPr>
          <w:rFonts w:ascii="宋体" w:hAnsi="宋体" w:cs="宋体"/>
          <w:i/>
          <w:caps w:val="0"/>
          <w:szCs w:val="24"/>
        </w:rPr>
        <w:fldChar w:fldCharType="separate"/>
      </w:r>
      <w:r>
        <w:rPr>
          <w:rFonts w:ascii="宋体" w:hAnsi="宋体" w:cs="宋体"/>
          <w:i/>
          <w:caps w:val="0"/>
          <w:szCs w:val="24"/>
        </w:rPr>
        <w:fldChar w:fldCharType="begin"/>
      </w:r>
      <w:r>
        <w:rPr>
          <w:rFonts w:ascii="宋体" w:hAnsi="宋体" w:cs="宋体"/>
          <w:i/>
          <w:caps w:val="0"/>
          <w:szCs w:val="24"/>
        </w:rPr>
        <w:instrText xml:space="preserve"> HYPERLINK \l _Toc14862 </w:instrText>
      </w:r>
      <w:r>
        <w:rPr>
          <w:rFonts w:ascii="宋体" w:hAnsi="宋体" w:cs="宋体"/>
          <w:i/>
          <w:caps w:val="0"/>
          <w:szCs w:val="24"/>
        </w:rPr>
        <w:fldChar w:fldCharType="separate"/>
      </w:r>
      <w:r>
        <w:rPr>
          <w:rFonts w:hint="eastAsia" w:ascii="宋体" w:hAnsi="宋体"/>
        </w:rPr>
        <w:t>第一章</w:t>
      </w:r>
      <w:r>
        <w:rPr>
          <w:rFonts w:ascii="宋体" w:hAnsi="宋体"/>
        </w:rPr>
        <w:t xml:space="preserve">   </w:t>
      </w:r>
      <w:r>
        <w:rPr>
          <w:rFonts w:hint="eastAsia" w:ascii="宋体" w:hAnsi="宋体"/>
        </w:rPr>
        <w:t>招标公告</w:t>
      </w:r>
      <w:r>
        <w:tab/>
      </w:r>
      <w:r>
        <w:fldChar w:fldCharType="begin"/>
      </w:r>
      <w:r>
        <w:instrText xml:space="preserve"> PAGEREF _Toc14862 </w:instrText>
      </w:r>
      <w:r>
        <w:fldChar w:fldCharType="separate"/>
      </w:r>
      <w:r>
        <w:t>3</w:t>
      </w:r>
      <w:r>
        <w:fldChar w:fldCharType="end"/>
      </w:r>
      <w:r>
        <w:rPr>
          <w:rFonts w:ascii="宋体" w:hAnsi="宋体" w:cs="宋体"/>
          <w:i/>
          <w:caps w:val="0"/>
          <w:szCs w:val="24"/>
        </w:rPr>
        <w:fldChar w:fldCharType="end"/>
      </w:r>
    </w:p>
    <w:p w14:paraId="20D1C73C">
      <w:pPr>
        <w:pStyle w:val="17"/>
        <w:tabs>
          <w:tab w:val="right" w:leader="dot" w:pos="9071"/>
        </w:tabs>
      </w:pPr>
      <w:r>
        <w:rPr>
          <w:rFonts w:ascii="宋体" w:hAnsi="宋体" w:cs="宋体"/>
          <w:i/>
          <w:caps w:val="0"/>
          <w:szCs w:val="24"/>
        </w:rPr>
        <w:fldChar w:fldCharType="begin"/>
      </w:r>
      <w:r>
        <w:rPr>
          <w:rFonts w:ascii="宋体" w:hAnsi="宋体" w:cs="宋体"/>
          <w:i/>
          <w:caps w:val="0"/>
          <w:szCs w:val="24"/>
        </w:rPr>
        <w:instrText xml:space="preserve"> HYPERLINK \l _Toc15456 </w:instrText>
      </w:r>
      <w:r>
        <w:rPr>
          <w:rFonts w:ascii="宋体" w:hAnsi="宋体" w:cs="宋体"/>
          <w:i/>
          <w:caps w:val="0"/>
          <w:szCs w:val="24"/>
        </w:rPr>
        <w:fldChar w:fldCharType="separate"/>
      </w:r>
      <w:r>
        <w:rPr>
          <w:rFonts w:hint="eastAsia" w:ascii="宋体" w:hAnsi="宋体"/>
        </w:rPr>
        <w:t>第二章</w:t>
      </w:r>
      <w:r>
        <w:rPr>
          <w:rFonts w:ascii="宋体" w:hAnsi="宋体"/>
        </w:rPr>
        <w:t xml:space="preserve">   </w:t>
      </w:r>
      <w:r>
        <w:rPr>
          <w:rFonts w:hint="eastAsia" w:ascii="宋体" w:hAnsi="宋体"/>
        </w:rPr>
        <w:t>投标人须知</w:t>
      </w:r>
      <w:r>
        <w:tab/>
      </w:r>
      <w:r>
        <w:fldChar w:fldCharType="begin"/>
      </w:r>
      <w:r>
        <w:instrText xml:space="preserve"> PAGEREF _Toc15456 </w:instrText>
      </w:r>
      <w:r>
        <w:fldChar w:fldCharType="separate"/>
      </w:r>
      <w:r>
        <w:t>3</w:t>
      </w:r>
      <w:r>
        <w:fldChar w:fldCharType="end"/>
      </w:r>
      <w:r>
        <w:rPr>
          <w:rFonts w:ascii="宋体" w:hAnsi="宋体" w:cs="宋体"/>
          <w:i/>
          <w:caps w:val="0"/>
          <w:szCs w:val="24"/>
        </w:rPr>
        <w:fldChar w:fldCharType="end"/>
      </w:r>
    </w:p>
    <w:p w14:paraId="79BB5831">
      <w:pPr>
        <w:pStyle w:val="19"/>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_Toc9594 </w:instrText>
      </w:r>
      <w:r>
        <w:rPr>
          <w:rFonts w:ascii="宋体" w:hAnsi="宋体" w:cs="宋体"/>
          <w:i/>
          <w:caps/>
          <w:szCs w:val="24"/>
        </w:rPr>
        <w:fldChar w:fldCharType="separate"/>
      </w:r>
      <w:r>
        <w:rPr>
          <w:rFonts w:hint="eastAsia" w:ascii="宋体" w:hAnsi="宋体" w:cs="宋体"/>
          <w:szCs w:val="28"/>
        </w:rPr>
        <w:t>投标人须知前附表</w:t>
      </w:r>
      <w:r>
        <w:tab/>
      </w:r>
      <w:r>
        <w:fldChar w:fldCharType="begin"/>
      </w:r>
      <w:r>
        <w:instrText xml:space="preserve"> PAGEREF _Toc9594 </w:instrText>
      </w:r>
      <w:r>
        <w:fldChar w:fldCharType="separate"/>
      </w:r>
      <w:r>
        <w:t>8</w:t>
      </w:r>
      <w:r>
        <w:fldChar w:fldCharType="end"/>
      </w:r>
      <w:r>
        <w:rPr>
          <w:rFonts w:ascii="宋体" w:hAnsi="宋体" w:cs="宋体"/>
          <w:i/>
          <w:caps/>
          <w:szCs w:val="24"/>
        </w:rPr>
        <w:fldChar w:fldCharType="end"/>
      </w:r>
    </w:p>
    <w:p w14:paraId="44E540C8">
      <w:pPr>
        <w:pStyle w:val="17"/>
        <w:tabs>
          <w:tab w:val="right" w:leader="dot" w:pos="9071"/>
        </w:tabs>
      </w:pPr>
      <w:r>
        <w:rPr>
          <w:rFonts w:ascii="宋体" w:hAnsi="宋体" w:cs="宋体"/>
          <w:i/>
          <w:caps w:val="0"/>
          <w:szCs w:val="24"/>
        </w:rPr>
        <w:fldChar w:fldCharType="begin"/>
      </w:r>
      <w:r>
        <w:rPr>
          <w:rFonts w:ascii="宋体" w:hAnsi="宋体" w:cs="宋体"/>
          <w:i/>
          <w:caps w:val="0"/>
          <w:szCs w:val="24"/>
        </w:rPr>
        <w:instrText xml:space="preserve"> HYPERLINK \l _Toc21399 </w:instrText>
      </w:r>
      <w:r>
        <w:rPr>
          <w:rFonts w:ascii="宋体" w:hAnsi="宋体" w:cs="宋体"/>
          <w:i/>
          <w:caps w:val="0"/>
          <w:szCs w:val="24"/>
        </w:rPr>
        <w:fldChar w:fldCharType="separate"/>
      </w:r>
      <w:r>
        <w:rPr>
          <w:rFonts w:ascii="宋体" w:hAnsi="宋体"/>
        </w:rPr>
        <w:t>第三章</w:t>
      </w:r>
      <w:r>
        <w:rPr>
          <w:rFonts w:hint="eastAsia" w:ascii="宋体" w:hAnsi="宋体"/>
        </w:rPr>
        <w:t xml:space="preserve">  评标方法</w:t>
      </w:r>
      <w:r>
        <w:tab/>
      </w:r>
      <w:r>
        <w:fldChar w:fldCharType="begin"/>
      </w:r>
      <w:r>
        <w:instrText xml:space="preserve"> PAGEREF _Toc21399 </w:instrText>
      </w:r>
      <w:r>
        <w:fldChar w:fldCharType="separate"/>
      </w:r>
      <w:r>
        <w:t>13</w:t>
      </w:r>
      <w:r>
        <w:fldChar w:fldCharType="end"/>
      </w:r>
      <w:r>
        <w:rPr>
          <w:rFonts w:ascii="宋体" w:hAnsi="宋体" w:cs="宋体"/>
          <w:i/>
          <w:caps w:val="0"/>
          <w:szCs w:val="24"/>
        </w:rPr>
        <w:fldChar w:fldCharType="end"/>
      </w:r>
    </w:p>
    <w:p w14:paraId="68AD024A">
      <w:pPr>
        <w:pStyle w:val="17"/>
        <w:tabs>
          <w:tab w:val="right" w:leader="dot" w:pos="9071"/>
        </w:tabs>
        <w:rPr>
          <w:rFonts w:hint="eastAsia" w:eastAsia="宋体"/>
          <w:lang w:val="en-US" w:eastAsia="zh-CN"/>
        </w:rPr>
      </w:pPr>
      <w:r>
        <w:rPr>
          <w:rFonts w:ascii="宋体" w:hAnsi="宋体" w:cs="宋体"/>
          <w:i/>
          <w:caps w:val="0"/>
          <w:szCs w:val="24"/>
        </w:rPr>
        <w:fldChar w:fldCharType="begin"/>
      </w:r>
      <w:r>
        <w:rPr>
          <w:rFonts w:ascii="宋体" w:hAnsi="宋体" w:cs="宋体"/>
          <w:i/>
          <w:caps w:val="0"/>
          <w:szCs w:val="24"/>
        </w:rPr>
        <w:instrText xml:space="preserve"> HYPERLINK \l _Toc25507 </w:instrText>
      </w:r>
      <w:r>
        <w:rPr>
          <w:rFonts w:ascii="宋体" w:hAnsi="宋体" w:cs="宋体"/>
          <w:i/>
          <w:caps w:val="0"/>
          <w:szCs w:val="24"/>
        </w:rPr>
        <w:fldChar w:fldCharType="separate"/>
      </w:r>
      <w:r>
        <w:rPr>
          <w:rFonts w:hint="eastAsia" w:ascii="宋体" w:hAnsi="宋体"/>
        </w:rPr>
        <w:t>第四章  技术规格及技术要求</w:t>
      </w:r>
      <w:r>
        <w:tab/>
      </w:r>
      <w:r>
        <w:rPr>
          <w:rFonts w:hint="eastAsia"/>
          <w:lang w:val="en-US" w:eastAsia="zh-CN"/>
        </w:rPr>
        <w:t>1</w:t>
      </w:r>
      <w:r>
        <w:rPr>
          <w:rFonts w:ascii="宋体" w:hAnsi="宋体" w:cs="宋体"/>
          <w:i/>
          <w:caps w:val="0"/>
          <w:szCs w:val="24"/>
        </w:rPr>
        <w:fldChar w:fldCharType="end"/>
      </w:r>
      <w:r>
        <w:rPr>
          <w:rFonts w:hint="eastAsia" w:ascii="Times New Roman" w:hAnsi="Times New Roman" w:eastAsia="宋体" w:cs="Times New Roman"/>
          <w:b/>
          <w:bCs/>
          <w:caps/>
          <w:lang w:val="en-US" w:eastAsia="zh-CN"/>
        </w:rPr>
        <w:t>5</w:t>
      </w:r>
    </w:p>
    <w:p w14:paraId="08FDF012">
      <w:pPr>
        <w:pStyle w:val="17"/>
        <w:tabs>
          <w:tab w:val="right" w:leader="dot" w:pos="9071"/>
        </w:tabs>
        <w:rPr>
          <w:rFonts w:hint="eastAsia" w:eastAsia="宋体"/>
          <w:lang w:val="en-US" w:eastAsia="zh-CN"/>
        </w:rPr>
      </w:pPr>
      <w:r>
        <w:rPr>
          <w:rFonts w:ascii="宋体" w:hAnsi="宋体" w:cs="宋体"/>
          <w:i/>
          <w:caps w:val="0"/>
          <w:szCs w:val="24"/>
        </w:rPr>
        <w:fldChar w:fldCharType="begin"/>
      </w:r>
      <w:r>
        <w:rPr>
          <w:rFonts w:ascii="宋体" w:hAnsi="宋体" w:cs="宋体"/>
          <w:i/>
          <w:caps w:val="0"/>
          <w:szCs w:val="24"/>
        </w:rPr>
        <w:instrText xml:space="preserve"> HYPERLINK \l _Toc27093 </w:instrText>
      </w:r>
      <w:r>
        <w:rPr>
          <w:rFonts w:ascii="宋体" w:hAnsi="宋体" w:cs="宋体"/>
          <w:i/>
          <w:caps w:val="0"/>
          <w:szCs w:val="24"/>
        </w:rPr>
        <w:fldChar w:fldCharType="separate"/>
      </w:r>
      <w:r>
        <w:rPr>
          <w:rFonts w:hint="eastAsia"/>
        </w:rPr>
        <w:t>第五章 设备采购合同</w:t>
      </w:r>
      <w:r>
        <w:tab/>
      </w:r>
      <w:r>
        <w:rPr>
          <w:rFonts w:hint="eastAsia"/>
          <w:lang w:val="en-US" w:eastAsia="zh-CN"/>
        </w:rPr>
        <w:t>2</w:t>
      </w:r>
      <w:r>
        <w:rPr>
          <w:rFonts w:ascii="宋体" w:hAnsi="宋体" w:cs="宋体"/>
          <w:i/>
          <w:caps w:val="0"/>
          <w:szCs w:val="24"/>
        </w:rPr>
        <w:fldChar w:fldCharType="end"/>
      </w:r>
      <w:r>
        <w:rPr>
          <w:rFonts w:hint="eastAsia" w:ascii="Times New Roman" w:hAnsi="Times New Roman" w:eastAsia="宋体" w:cs="Times New Roman"/>
          <w:b/>
          <w:bCs/>
          <w:caps/>
          <w:lang w:val="en-US" w:eastAsia="zh-CN"/>
        </w:rPr>
        <w:t>2</w:t>
      </w:r>
    </w:p>
    <w:p w14:paraId="51CA1D07">
      <w:pPr>
        <w:pStyle w:val="17"/>
        <w:tabs>
          <w:tab w:val="right" w:leader="dot" w:pos="9071"/>
        </w:tabs>
      </w:pPr>
      <w:r>
        <w:rPr>
          <w:rFonts w:ascii="宋体" w:hAnsi="宋体" w:cs="宋体"/>
          <w:i/>
          <w:caps w:val="0"/>
          <w:szCs w:val="24"/>
        </w:rPr>
        <w:fldChar w:fldCharType="begin"/>
      </w:r>
      <w:r>
        <w:rPr>
          <w:rFonts w:ascii="宋体" w:hAnsi="宋体" w:cs="宋体"/>
          <w:i/>
          <w:caps w:val="0"/>
          <w:szCs w:val="24"/>
        </w:rPr>
        <w:instrText xml:space="preserve"> HYPERLINK \l _Toc5508 </w:instrText>
      </w:r>
      <w:r>
        <w:rPr>
          <w:rFonts w:ascii="宋体" w:hAnsi="宋体" w:cs="宋体"/>
          <w:i/>
          <w:caps w:val="0"/>
          <w:szCs w:val="24"/>
        </w:rPr>
        <w:fldChar w:fldCharType="separate"/>
      </w:r>
      <w:r>
        <w:rPr>
          <w:rFonts w:hint="eastAsia" w:ascii="宋体" w:hAnsi="宋体"/>
        </w:rPr>
        <w:t>第六章</w:t>
      </w:r>
      <w:r>
        <w:rPr>
          <w:rFonts w:ascii="宋体" w:hAnsi="宋体"/>
        </w:rPr>
        <w:t xml:space="preserve">  </w:t>
      </w:r>
      <w:r>
        <w:rPr>
          <w:rFonts w:hint="eastAsia" w:ascii="宋体" w:hAnsi="宋体"/>
        </w:rPr>
        <w:t>附件</w:t>
      </w:r>
      <w:r>
        <w:tab/>
      </w:r>
      <w:r>
        <w:fldChar w:fldCharType="begin"/>
      </w:r>
      <w:r>
        <w:instrText xml:space="preserve"> PAGEREF _Toc5508 </w:instrText>
      </w:r>
      <w:r>
        <w:fldChar w:fldCharType="separate"/>
      </w:r>
      <w:r>
        <w:t>30</w:t>
      </w:r>
      <w:r>
        <w:fldChar w:fldCharType="end"/>
      </w:r>
      <w:r>
        <w:rPr>
          <w:rFonts w:ascii="宋体" w:hAnsi="宋体" w:cs="宋体"/>
          <w:i/>
          <w:caps w:val="0"/>
          <w:szCs w:val="24"/>
        </w:rPr>
        <w:fldChar w:fldCharType="end"/>
      </w:r>
    </w:p>
    <w:p w14:paraId="2F52C745">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_Toc131 </w:instrText>
      </w:r>
      <w:r>
        <w:rPr>
          <w:rFonts w:ascii="宋体" w:hAnsi="宋体" w:cs="宋体"/>
          <w:i/>
          <w:caps/>
          <w:szCs w:val="24"/>
        </w:rPr>
        <w:fldChar w:fldCharType="separate"/>
      </w:r>
      <w:r>
        <w:rPr>
          <w:rFonts w:hint="eastAsia" w:ascii="宋体" w:hAnsi="宋体" w:cs="宋体"/>
          <w:bCs/>
          <w:szCs w:val="24"/>
        </w:rPr>
        <w:t>附件一、投标函</w:t>
      </w:r>
      <w:r>
        <w:tab/>
      </w:r>
      <w:r>
        <w:fldChar w:fldCharType="begin"/>
      </w:r>
      <w:r>
        <w:instrText xml:space="preserve"> PAGEREF _Toc131 </w:instrText>
      </w:r>
      <w:r>
        <w:fldChar w:fldCharType="separate"/>
      </w:r>
      <w:r>
        <w:t>31</w:t>
      </w:r>
      <w:r>
        <w:fldChar w:fldCharType="end"/>
      </w:r>
      <w:r>
        <w:rPr>
          <w:rFonts w:ascii="宋体" w:hAnsi="宋体" w:cs="宋体"/>
          <w:i/>
          <w:caps/>
          <w:szCs w:val="24"/>
        </w:rPr>
        <w:fldChar w:fldCharType="end"/>
      </w:r>
    </w:p>
    <w:p w14:paraId="0D618EFC">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_Toc26030 </w:instrText>
      </w:r>
      <w:r>
        <w:rPr>
          <w:rFonts w:ascii="宋体" w:hAnsi="宋体" w:cs="宋体"/>
          <w:i/>
          <w:caps/>
          <w:szCs w:val="24"/>
        </w:rPr>
        <w:fldChar w:fldCharType="separate"/>
      </w:r>
      <w:r>
        <w:rPr>
          <w:rFonts w:hint="eastAsia" w:ascii="宋体" w:hAnsi="宋体" w:cs="宋体"/>
          <w:szCs w:val="24"/>
        </w:rPr>
        <w:t>附件二、授权委托书</w:t>
      </w:r>
      <w:r>
        <w:tab/>
      </w:r>
      <w:r>
        <w:fldChar w:fldCharType="begin"/>
      </w:r>
      <w:r>
        <w:instrText xml:space="preserve"> PAGEREF _Toc26030 </w:instrText>
      </w:r>
      <w:r>
        <w:fldChar w:fldCharType="separate"/>
      </w:r>
      <w:r>
        <w:t>32</w:t>
      </w:r>
      <w:r>
        <w:fldChar w:fldCharType="end"/>
      </w:r>
      <w:r>
        <w:rPr>
          <w:rFonts w:ascii="宋体" w:hAnsi="宋体" w:cs="宋体"/>
          <w:i/>
          <w:caps/>
          <w:szCs w:val="24"/>
        </w:rPr>
        <w:fldChar w:fldCharType="end"/>
      </w:r>
    </w:p>
    <w:p w14:paraId="582E7FD0">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_Toc102 </w:instrText>
      </w:r>
      <w:r>
        <w:rPr>
          <w:rFonts w:ascii="宋体" w:hAnsi="宋体" w:cs="宋体"/>
          <w:i/>
          <w:caps/>
          <w:szCs w:val="24"/>
        </w:rPr>
        <w:fldChar w:fldCharType="separate"/>
      </w:r>
      <w:r>
        <w:rPr>
          <w:rFonts w:hint="eastAsia" w:ascii="宋体" w:hAnsi="宋体" w:cs="宋体"/>
          <w:szCs w:val="24"/>
        </w:rPr>
        <w:t>附件三、投标人基本情况表</w:t>
      </w:r>
      <w:r>
        <w:tab/>
      </w:r>
      <w:r>
        <w:fldChar w:fldCharType="begin"/>
      </w:r>
      <w:r>
        <w:instrText xml:space="preserve"> PAGEREF _Toc102 </w:instrText>
      </w:r>
      <w:r>
        <w:fldChar w:fldCharType="separate"/>
      </w:r>
      <w:r>
        <w:t>33</w:t>
      </w:r>
      <w:r>
        <w:fldChar w:fldCharType="end"/>
      </w:r>
      <w:r>
        <w:rPr>
          <w:rFonts w:ascii="宋体" w:hAnsi="宋体" w:cs="宋体"/>
          <w:i/>
          <w:caps/>
          <w:szCs w:val="24"/>
        </w:rPr>
        <w:fldChar w:fldCharType="end"/>
      </w:r>
    </w:p>
    <w:p w14:paraId="7029FAE8">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_Toc23426 </w:instrText>
      </w:r>
      <w:r>
        <w:rPr>
          <w:rFonts w:ascii="宋体" w:hAnsi="宋体" w:cs="宋体"/>
          <w:i/>
          <w:caps/>
          <w:szCs w:val="24"/>
        </w:rPr>
        <w:fldChar w:fldCharType="separate"/>
      </w:r>
      <w:r>
        <w:rPr>
          <w:rFonts w:hint="eastAsia" w:ascii="宋体" w:hAnsi="宋体" w:cs="宋体"/>
          <w:szCs w:val="24"/>
        </w:rPr>
        <w:t>附件四：开标一览表</w:t>
      </w:r>
      <w:r>
        <w:tab/>
      </w:r>
      <w:r>
        <w:fldChar w:fldCharType="begin"/>
      </w:r>
      <w:r>
        <w:instrText xml:space="preserve"> PAGEREF _Toc23426 </w:instrText>
      </w:r>
      <w:r>
        <w:fldChar w:fldCharType="separate"/>
      </w:r>
      <w:r>
        <w:t>34</w:t>
      </w:r>
      <w:r>
        <w:fldChar w:fldCharType="end"/>
      </w:r>
      <w:r>
        <w:rPr>
          <w:rFonts w:ascii="宋体" w:hAnsi="宋体" w:cs="宋体"/>
          <w:i/>
          <w:caps/>
          <w:szCs w:val="24"/>
        </w:rPr>
        <w:fldChar w:fldCharType="end"/>
      </w:r>
    </w:p>
    <w:p w14:paraId="5B6114B9">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_Toc27285 </w:instrText>
      </w:r>
      <w:r>
        <w:rPr>
          <w:rFonts w:ascii="宋体" w:hAnsi="宋体" w:cs="宋体"/>
          <w:i/>
          <w:caps/>
          <w:szCs w:val="24"/>
        </w:rPr>
        <w:fldChar w:fldCharType="separate"/>
      </w:r>
      <w:r>
        <w:rPr>
          <w:rFonts w:hint="eastAsia" w:ascii="宋体" w:hAnsi="宋体" w:cs="宋体"/>
          <w:szCs w:val="24"/>
        </w:rPr>
        <w:t>附件五、备品备件、易损件和专用耗材明细表</w:t>
      </w:r>
      <w:r>
        <w:tab/>
      </w:r>
      <w:r>
        <w:fldChar w:fldCharType="begin"/>
      </w:r>
      <w:r>
        <w:instrText xml:space="preserve"> PAGEREF _Toc27285 </w:instrText>
      </w:r>
      <w:r>
        <w:fldChar w:fldCharType="separate"/>
      </w:r>
      <w:r>
        <w:t>35</w:t>
      </w:r>
      <w:r>
        <w:fldChar w:fldCharType="end"/>
      </w:r>
      <w:r>
        <w:rPr>
          <w:rFonts w:ascii="宋体" w:hAnsi="宋体" w:cs="宋体"/>
          <w:i/>
          <w:caps/>
          <w:szCs w:val="24"/>
        </w:rPr>
        <w:fldChar w:fldCharType="end"/>
      </w:r>
    </w:p>
    <w:p w14:paraId="0B65DB57">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_Toc13718 </w:instrText>
      </w:r>
      <w:r>
        <w:rPr>
          <w:rFonts w:ascii="宋体" w:hAnsi="宋体" w:cs="宋体"/>
          <w:i/>
          <w:caps/>
          <w:szCs w:val="24"/>
        </w:rPr>
        <w:fldChar w:fldCharType="separate"/>
      </w:r>
      <w:r>
        <w:rPr>
          <w:rFonts w:hint="eastAsia" w:ascii="宋体" w:hAnsi="宋体" w:cs="宋体"/>
          <w:szCs w:val="24"/>
        </w:rPr>
        <w:t>附件六、技术规格偏离表</w:t>
      </w:r>
      <w:r>
        <w:tab/>
      </w:r>
      <w:r>
        <w:fldChar w:fldCharType="begin"/>
      </w:r>
      <w:r>
        <w:instrText xml:space="preserve"> PAGEREF _Toc13718 </w:instrText>
      </w:r>
      <w:r>
        <w:fldChar w:fldCharType="separate"/>
      </w:r>
      <w:r>
        <w:t>39</w:t>
      </w:r>
      <w:r>
        <w:fldChar w:fldCharType="end"/>
      </w:r>
      <w:r>
        <w:rPr>
          <w:rFonts w:ascii="宋体" w:hAnsi="宋体" w:cs="宋体"/>
          <w:i/>
          <w:caps/>
          <w:szCs w:val="24"/>
        </w:rPr>
        <w:fldChar w:fldCharType="end"/>
      </w:r>
    </w:p>
    <w:p w14:paraId="36FC3CB6">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_Toc8086 </w:instrText>
      </w:r>
      <w:r>
        <w:rPr>
          <w:rFonts w:ascii="宋体" w:hAnsi="宋体" w:cs="宋体"/>
          <w:i/>
          <w:caps/>
          <w:szCs w:val="24"/>
        </w:rPr>
        <w:fldChar w:fldCharType="separate"/>
      </w:r>
      <w:r>
        <w:rPr>
          <w:rFonts w:hint="eastAsia" w:ascii="宋体" w:hAnsi="宋体" w:cs="宋体"/>
          <w:szCs w:val="24"/>
        </w:rPr>
        <w:t>附件七、商务条款偏离表</w:t>
      </w:r>
      <w:r>
        <w:tab/>
      </w:r>
      <w:r>
        <w:fldChar w:fldCharType="begin"/>
      </w:r>
      <w:r>
        <w:instrText xml:space="preserve"> PAGEREF _Toc8086 </w:instrText>
      </w:r>
      <w:r>
        <w:fldChar w:fldCharType="separate"/>
      </w:r>
      <w:r>
        <w:t>40</w:t>
      </w:r>
      <w:r>
        <w:fldChar w:fldCharType="end"/>
      </w:r>
      <w:r>
        <w:rPr>
          <w:rFonts w:ascii="宋体" w:hAnsi="宋体" w:cs="宋体"/>
          <w:i/>
          <w:caps/>
          <w:szCs w:val="24"/>
        </w:rPr>
        <w:fldChar w:fldCharType="end"/>
      </w:r>
    </w:p>
    <w:p w14:paraId="78ADA341">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_Toc6487 </w:instrText>
      </w:r>
      <w:r>
        <w:rPr>
          <w:rFonts w:ascii="宋体" w:hAnsi="宋体" w:cs="宋体"/>
          <w:i/>
          <w:caps/>
          <w:szCs w:val="24"/>
        </w:rPr>
        <w:fldChar w:fldCharType="separate"/>
      </w:r>
      <w:r>
        <w:rPr>
          <w:rFonts w:hint="eastAsia" w:ascii="宋体" w:hAnsi="宋体" w:cs="宋体"/>
          <w:szCs w:val="24"/>
        </w:rPr>
        <w:t>附件八、经营业绩一览表</w:t>
      </w:r>
      <w:r>
        <w:tab/>
      </w:r>
      <w:r>
        <w:fldChar w:fldCharType="begin"/>
      </w:r>
      <w:r>
        <w:instrText xml:space="preserve"> PAGEREF _Toc6487 </w:instrText>
      </w:r>
      <w:r>
        <w:fldChar w:fldCharType="separate"/>
      </w:r>
      <w:r>
        <w:t>41</w:t>
      </w:r>
      <w:r>
        <w:fldChar w:fldCharType="end"/>
      </w:r>
      <w:r>
        <w:rPr>
          <w:rFonts w:ascii="宋体" w:hAnsi="宋体" w:cs="宋体"/>
          <w:i/>
          <w:caps/>
          <w:szCs w:val="24"/>
        </w:rPr>
        <w:fldChar w:fldCharType="end"/>
      </w:r>
    </w:p>
    <w:p w14:paraId="2A193CA1">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_Toc31126 </w:instrText>
      </w:r>
      <w:r>
        <w:rPr>
          <w:rFonts w:ascii="宋体" w:hAnsi="宋体" w:cs="宋体"/>
          <w:i/>
          <w:caps/>
          <w:szCs w:val="24"/>
        </w:rPr>
        <w:fldChar w:fldCharType="separate"/>
      </w:r>
      <w:r>
        <w:rPr>
          <w:rFonts w:hint="eastAsia" w:ascii="宋体" w:hAnsi="宋体" w:cs="宋体"/>
          <w:szCs w:val="24"/>
        </w:rPr>
        <w:t>附件九、服务承诺函</w:t>
      </w:r>
      <w:r>
        <w:tab/>
      </w:r>
      <w:r>
        <w:fldChar w:fldCharType="begin"/>
      </w:r>
      <w:r>
        <w:instrText xml:space="preserve"> PAGEREF _Toc31126 </w:instrText>
      </w:r>
      <w:r>
        <w:fldChar w:fldCharType="separate"/>
      </w:r>
      <w:r>
        <w:t>42</w:t>
      </w:r>
      <w:r>
        <w:fldChar w:fldCharType="end"/>
      </w:r>
      <w:r>
        <w:rPr>
          <w:rFonts w:ascii="宋体" w:hAnsi="宋体" w:cs="宋体"/>
          <w:i/>
          <w:caps/>
          <w:szCs w:val="24"/>
        </w:rPr>
        <w:fldChar w:fldCharType="end"/>
      </w:r>
    </w:p>
    <w:p w14:paraId="49E12D25">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_Toc4 </w:instrText>
      </w:r>
      <w:r>
        <w:rPr>
          <w:rFonts w:ascii="宋体" w:hAnsi="宋体" w:cs="宋体"/>
          <w:i/>
          <w:caps/>
          <w:szCs w:val="24"/>
        </w:rPr>
        <w:fldChar w:fldCharType="separate"/>
      </w:r>
      <w:r>
        <w:rPr>
          <w:rFonts w:hint="eastAsia" w:ascii="宋体" w:hAnsi="宋体" w:cs="宋体"/>
          <w:szCs w:val="24"/>
        </w:rPr>
        <w:t>附件十、设备质量承诺函</w:t>
      </w:r>
      <w:r>
        <w:tab/>
      </w:r>
      <w:r>
        <w:fldChar w:fldCharType="begin"/>
      </w:r>
      <w:r>
        <w:instrText xml:space="preserve"> PAGEREF _Toc4 </w:instrText>
      </w:r>
      <w:r>
        <w:fldChar w:fldCharType="separate"/>
      </w:r>
      <w:r>
        <w:t>43</w:t>
      </w:r>
      <w:r>
        <w:fldChar w:fldCharType="end"/>
      </w:r>
      <w:r>
        <w:rPr>
          <w:rFonts w:ascii="宋体" w:hAnsi="宋体" w:cs="宋体"/>
          <w:i/>
          <w:caps/>
          <w:szCs w:val="24"/>
        </w:rPr>
        <w:fldChar w:fldCharType="end"/>
      </w:r>
    </w:p>
    <w:p w14:paraId="5BF4D356">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_Toc10024 </w:instrText>
      </w:r>
      <w:r>
        <w:rPr>
          <w:rFonts w:ascii="宋体" w:hAnsi="宋体" w:cs="宋体"/>
          <w:i/>
          <w:caps/>
          <w:szCs w:val="24"/>
        </w:rPr>
        <w:fldChar w:fldCharType="separate"/>
      </w:r>
      <w:r>
        <w:rPr>
          <w:rFonts w:hint="eastAsia" w:ascii="宋体" w:hAnsi="宋体" w:cs="宋体"/>
          <w:szCs w:val="24"/>
        </w:rPr>
        <w:t>附件十一、 封面格式（参考）</w:t>
      </w:r>
      <w:r>
        <w:tab/>
      </w:r>
      <w:r>
        <w:fldChar w:fldCharType="begin"/>
      </w:r>
      <w:r>
        <w:instrText xml:space="preserve"> PAGEREF _Toc10024 </w:instrText>
      </w:r>
      <w:r>
        <w:fldChar w:fldCharType="separate"/>
      </w:r>
      <w:r>
        <w:t>44</w:t>
      </w:r>
      <w:r>
        <w:fldChar w:fldCharType="end"/>
      </w:r>
      <w:r>
        <w:rPr>
          <w:rFonts w:ascii="宋体" w:hAnsi="宋体" w:cs="宋体"/>
          <w:i/>
          <w:caps/>
          <w:szCs w:val="24"/>
        </w:rPr>
        <w:fldChar w:fldCharType="end"/>
      </w:r>
    </w:p>
    <w:p w14:paraId="08B85655">
      <w:pPr>
        <w:pStyle w:val="12"/>
        <w:tabs>
          <w:tab w:val="right" w:leader="dot" w:pos="9071"/>
        </w:tabs>
      </w:pPr>
      <w:r>
        <w:rPr>
          <w:rFonts w:ascii="宋体" w:hAnsi="宋体" w:cs="宋体"/>
          <w:i/>
          <w:caps/>
          <w:szCs w:val="24"/>
        </w:rPr>
        <w:fldChar w:fldCharType="begin"/>
      </w:r>
      <w:r>
        <w:rPr>
          <w:rFonts w:ascii="宋体" w:hAnsi="宋体" w:cs="宋体"/>
          <w:i/>
          <w:caps/>
          <w:szCs w:val="24"/>
        </w:rPr>
        <w:instrText xml:space="preserve"> HYPERLINK \l _Toc12963 </w:instrText>
      </w:r>
      <w:r>
        <w:rPr>
          <w:rFonts w:ascii="宋体" w:hAnsi="宋体" w:cs="宋体"/>
          <w:i/>
          <w:caps/>
          <w:szCs w:val="24"/>
        </w:rPr>
        <w:fldChar w:fldCharType="separate"/>
      </w:r>
      <w:r>
        <w:rPr>
          <w:rFonts w:hint="eastAsia" w:ascii="宋体" w:hAnsi="宋体" w:cs="宋体"/>
          <w:szCs w:val="24"/>
        </w:rPr>
        <w:t>附件十二、投标人报名表</w:t>
      </w:r>
      <w:r>
        <w:tab/>
      </w:r>
      <w:r>
        <w:fldChar w:fldCharType="begin"/>
      </w:r>
      <w:r>
        <w:instrText xml:space="preserve"> PAGEREF _Toc12963 </w:instrText>
      </w:r>
      <w:r>
        <w:fldChar w:fldCharType="separate"/>
      </w:r>
      <w:r>
        <w:t>45</w:t>
      </w:r>
      <w:r>
        <w:fldChar w:fldCharType="end"/>
      </w:r>
      <w:r>
        <w:rPr>
          <w:rFonts w:ascii="宋体" w:hAnsi="宋体" w:cs="宋体"/>
          <w:i/>
          <w:caps/>
          <w:szCs w:val="24"/>
        </w:rPr>
        <w:fldChar w:fldCharType="end"/>
      </w:r>
    </w:p>
    <w:p w14:paraId="6C7F8132">
      <w:pPr>
        <w:pStyle w:val="3"/>
        <w:rPr>
          <w:rFonts w:ascii="宋体" w:hAnsi="宋体" w:cs="宋体"/>
          <w:i/>
          <w:caps/>
          <w:szCs w:val="24"/>
        </w:rPr>
        <w:sectPr>
          <w:headerReference r:id="rId3" w:type="default"/>
          <w:footerReference r:id="rId4" w:type="default"/>
          <w:pgSz w:w="11907" w:h="16840"/>
          <w:pgMar w:top="1025" w:right="1418" w:bottom="1418" w:left="1418" w:header="724" w:footer="851" w:gutter="0"/>
          <w:cols w:space="720" w:num="1"/>
          <w:docGrid w:linePitch="290" w:charSpace="-3931"/>
        </w:sectPr>
      </w:pPr>
      <w:r>
        <w:rPr>
          <w:rFonts w:ascii="宋体" w:hAnsi="宋体" w:cs="宋体"/>
          <w:i/>
          <w:caps/>
          <w:szCs w:val="24"/>
        </w:rPr>
        <w:fldChar w:fldCharType="end"/>
      </w:r>
      <w:bookmarkStart w:id="0" w:name="_Toc14862"/>
    </w:p>
    <w:p w14:paraId="2BFD88E1">
      <w:pPr>
        <w:pStyle w:val="3"/>
        <w:rPr>
          <w:rFonts w:hint="eastAsia" w:ascii="宋体" w:hAnsi="宋体"/>
          <w:sz w:val="24"/>
          <w:szCs w:val="24"/>
        </w:rPr>
      </w:pPr>
      <w:r>
        <w:rPr>
          <w:rFonts w:hint="eastAsia" w:ascii="宋体" w:hAnsi="宋体"/>
        </w:rPr>
        <w:t>第一章</w:t>
      </w:r>
      <w:r>
        <w:rPr>
          <w:rFonts w:ascii="宋体" w:hAnsi="宋体"/>
        </w:rPr>
        <w:t xml:space="preserve">   </w:t>
      </w:r>
      <w:r>
        <w:rPr>
          <w:rFonts w:hint="eastAsia" w:ascii="宋体" w:hAnsi="宋体"/>
        </w:rPr>
        <w:t>招标公告</w:t>
      </w:r>
      <w:bookmarkEnd w:id="0"/>
    </w:p>
    <w:p w14:paraId="741279E9">
      <w:pPr>
        <w:spacing w:line="360" w:lineRule="auto"/>
        <w:ind w:firstLine="465"/>
        <w:rPr>
          <w:rFonts w:ascii="宋体" w:hAnsi="宋体"/>
          <w:sz w:val="24"/>
          <w:szCs w:val="24"/>
        </w:rPr>
      </w:pPr>
      <w:r>
        <w:rPr>
          <w:rFonts w:hint="eastAsia" w:ascii="宋体" w:hAnsi="宋体"/>
          <w:sz w:val="24"/>
          <w:szCs w:val="24"/>
          <w:lang w:eastAsia="zh-CN"/>
        </w:rPr>
        <w:t>自卸车车箱抛丸清理设备项目</w:t>
      </w:r>
      <w:r>
        <w:rPr>
          <w:rFonts w:hint="eastAsia" w:ascii="宋体" w:hAnsi="宋体"/>
          <w:sz w:val="24"/>
          <w:szCs w:val="24"/>
        </w:rPr>
        <w:t>已由相关部门批准实施，上述项目已具备招标条件，现组织进行</w:t>
      </w:r>
      <w:r>
        <w:rPr>
          <w:rFonts w:hint="eastAsia" w:ascii="宋体" w:hAnsi="宋体"/>
          <w:sz w:val="24"/>
          <w:szCs w:val="24"/>
          <w:lang w:val="en-US" w:eastAsia="zh-CN"/>
        </w:rPr>
        <w:t>公开</w:t>
      </w:r>
      <w:r>
        <w:rPr>
          <w:rFonts w:hint="eastAsia" w:ascii="宋体" w:hAnsi="宋体"/>
          <w:sz w:val="24"/>
          <w:szCs w:val="24"/>
        </w:rPr>
        <w:t>招标，欢迎合格潜在投标人前来参加投标。</w:t>
      </w:r>
    </w:p>
    <w:p w14:paraId="626CD2E2">
      <w:pPr>
        <w:spacing w:line="360" w:lineRule="auto"/>
        <w:ind w:firstLine="482" w:firstLineChars="200"/>
        <w:rPr>
          <w:rFonts w:ascii="宋体" w:hAnsi="宋体"/>
          <w:b/>
          <w:sz w:val="24"/>
        </w:rPr>
      </w:pPr>
      <w:r>
        <w:rPr>
          <w:rFonts w:hint="eastAsia" w:ascii="宋体" w:hAnsi="宋体"/>
          <w:b/>
          <w:sz w:val="24"/>
          <w:lang w:val="en-US" w:eastAsia="zh-CN"/>
        </w:rPr>
        <w:t>一、</w:t>
      </w:r>
      <w:r>
        <w:rPr>
          <w:rFonts w:hint="eastAsia" w:ascii="宋体" w:hAnsi="宋体"/>
          <w:b/>
          <w:sz w:val="24"/>
        </w:rPr>
        <w:t>项目名称及项目编号</w:t>
      </w:r>
    </w:p>
    <w:p w14:paraId="430CD422">
      <w:pPr>
        <w:numPr>
          <w:ilvl w:val="0"/>
          <w:numId w:val="0"/>
        </w:numPr>
        <w:spacing w:line="360" w:lineRule="auto"/>
        <w:ind w:firstLine="480" w:firstLineChars="200"/>
        <w:rPr>
          <w:rFonts w:hint="default" w:ascii="宋体" w:hAnsi="宋体"/>
          <w:sz w:val="24"/>
          <w:lang w:val="en-US" w:eastAsia="zh-CN"/>
        </w:rPr>
      </w:pPr>
      <w:r>
        <w:rPr>
          <w:rFonts w:hint="eastAsia" w:ascii="宋体" w:hAnsi="宋体"/>
          <w:sz w:val="24"/>
        </w:rPr>
        <w:t>项目名称：</w:t>
      </w:r>
      <w:r>
        <w:rPr>
          <w:rFonts w:hint="eastAsia" w:ascii="宋体" w:hAnsi="宋体"/>
          <w:sz w:val="24"/>
          <w:lang w:eastAsia="zh-CN"/>
        </w:rPr>
        <w:t>自卸车车箱抛丸清理设备项目</w:t>
      </w:r>
      <w:r>
        <w:rPr>
          <w:rFonts w:hint="eastAsia" w:ascii="宋体" w:hAnsi="宋体"/>
          <w:sz w:val="24"/>
          <w:lang w:val="en-US" w:eastAsia="zh-CN"/>
        </w:rPr>
        <w:t>(ZBGL2026060136)</w:t>
      </w:r>
    </w:p>
    <w:p w14:paraId="5CB0C024">
      <w:pPr>
        <w:numPr>
          <w:ilvl w:val="0"/>
          <w:numId w:val="0"/>
        </w:numPr>
        <w:spacing w:line="360" w:lineRule="auto"/>
        <w:ind w:firstLine="480" w:firstLineChars="200"/>
        <w:rPr>
          <w:rFonts w:hint="eastAsia" w:ascii="宋体" w:hAnsi="宋体"/>
          <w:b/>
          <w:sz w:val="24"/>
        </w:rPr>
      </w:pPr>
      <w:r>
        <w:rPr>
          <w:rFonts w:hint="eastAsia" w:ascii="宋体" w:hAnsi="宋体"/>
          <w:sz w:val="24"/>
          <w:szCs w:val="24"/>
          <w:lang w:val="en-US" w:eastAsia="zh-CN"/>
        </w:rPr>
        <w:t>二、</w:t>
      </w:r>
      <w:r>
        <w:rPr>
          <w:rFonts w:hint="eastAsia" w:ascii="宋体" w:hAnsi="宋体"/>
          <w:sz w:val="24"/>
          <w:szCs w:val="24"/>
          <w:lang w:eastAsia="zh-CN"/>
        </w:rPr>
        <w:t xml:space="preserve"> </w:t>
      </w:r>
      <w:r>
        <w:rPr>
          <w:rFonts w:hint="eastAsia" w:ascii="宋体" w:hAnsi="宋体"/>
          <w:b/>
          <w:sz w:val="24"/>
        </w:rPr>
        <w:t>招标内容</w:t>
      </w:r>
    </w:p>
    <w:tbl>
      <w:tblPr>
        <w:tblStyle w:val="22"/>
        <w:tblW w:w="8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0"/>
        <w:gridCol w:w="3105"/>
        <w:gridCol w:w="771"/>
        <w:gridCol w:w="1693"/>
        <w:gridCol w:w="1984"/>
      </w:tblGrid>
      <w:tr w14:paraId="1527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90" w:type="dxa"/>
            <w:noWrap w:val="0"/>
            <w:tcMar>
              <w:top w:w="20" w:type="dxa"/>
              <w:left w:w="20" w:type="dxa"/>
              <w:bottom w:w="0" w:type="dxa"/>
              <w:right w:w="20" w:type="dxa"/>
            </w:tcMar>
            <w:vAlign w:val="center"/>
          </w:tcPr>
          <w:p w14:paraId="229F23B7">
            <w:pPr>
              <w:jc w:val="center"/>
              <w:rPr>
                <w:rFonts w:ascii="宋体" w:hAnsi="宋体"/>
                <w:b/>
              </w:rPr>
            </w:pPr>
            <w:r>
              <w:rPr>
                <w:rFonts w:hint="eastAsia" w:ascii="宋体" w:hAnsi="宋体"/>
                <w:b/>
              </w:rPr>
              <w:t>序号</w:t>
            </w:r>
          </w:p>
        </w:tc>
        <w:tc>
          <w:tcPr>
            <w:tcW w:w="3105" w:type="dxa"/>
            <w:noWrap w:val="0"/>
            <w:vAlign w:val="center"/>
          </w:tcPr>
          <w:p w14:paraId="007CD60C">
            <w:pPr>
              <w:jc w:val="center"/>
              <w:rPr>
                <w:rFonts w:hint="eastAsia" w:ascii="宋体" w:hAnsi="宋体"/>
                <w:b/>
              </w:rPr>
            </w:pPr>
            <w:r>
              <w:rPr>
                <w:rFonts w:hint="eastAsia" w:ascii="宋体" w:hAnsi="宋体"/>
                <w:b/>
              </w:rPr>
              <w:t>主要内容</w:t>
            </w:r>
          </w:p>
        </w:tc>
        <w:tc>
          <w:tcPr>
            <w:tcW w:w="771" w:type="dxa"/>
            <w:noWrap w:val="0"/>
            <w:vAlign w:val="center"/>
          </w:tcPr>
          <w:p w14:paraId="13943C9F">
            <w:pPr>
              <w:jc w:val="center"/>
              <w:rPr>
                <w:rFonts w:hint="eastAsia" w:ascii="宋体" w:hAnsi="宋体"/>
                <w:b/>
              </w:rPr>
            </w:pPr>
            <w:r>
              <w:rPr>
                <w:rFonts w:hint="eastAsia" w:ascii="宋体" w:hAnsi="宋体"/>
                <w:b/>
              </w:rPr>
              <w:t>数量</w:t>
            </w:r>
          </w:p>
        </w:tc>
        <w:tc>
          <w:tcPr>
            <w:tcW w:w="1693" w:type="dxa"/>
            <w:noWrap w:val="0"/>
            <w:vAlign w:val="center"/>
          </w:tcPr>
          <w:p w14:paraId="7BE61C7A">
            <w:pPr>
              <w:jc w:val="center"/>
              <w:rPr>
                <w:rFonts w:hint="eastAsia" w:ascii="宋体" w:hAnsi="宋体"/>
                <w:b/>
              </w:rPr>
            </w:pPr>
            <w:r>
              <w:rPr>
                <w:rFonts w:hint="eastAsia" w:ascii="宋体" w:hAnsi="宋体"/>
                <w:b/>
              </w:rPr>
              <w:t>供货方式</w:t>
            </w:r>
          </w:p>
        </w:tc>
        <w:tc>
          <w:tcPr>
            <w:tcW w:w="1984" w:type="dxa"/>
            <w:noWrap w:val="0"/>
            <w:vAlign w:val="center"/>
          </w:tcPr>
          <w:p w14:paraId="02F19E9C">
            <w:pPr>
              <w:jc w:val="center"/>
              <w:rPr>
                <w:rFonts w:hint="eastAsia" w:ascii="宋体" w:hAnsi="宋体"/>
                <w:b/>
              </w:rPr>
            </w:pPr>
            <w:r>
              <w:rPr>
                <w:rFonts w:ascii="宋体" w:hAnsi="宋体"/>
                <w:b/>
              </w:rPr>
              <w:t>具体要求</w:t>
            </w:r>
          </w:p>
        </w:tc>
      </w:tr>
      <w:tr w14:paraId="6E25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jc w:val="center"/>
        </w:trPr>
        <w:tc>
          <w:tcPr>
            <w:tcW w:w="790" w:type="dxa"/>
            <w:noWrap w:val="0"/>
            <w:tcMar>
              <w:top w:w="20" w:type="dxa"/>
              <w:left w:w="20" w:type="dxa"/>
              <w:bottom w:w="0" w:type="dxa"/>
              <w:right w:w="20" w:type="dxa"/>
            </w:tcMar>
            <w:vAlign w:val="center"/>
          </w:tcPr>
          <w:p w14:paraId="74B6B055">
            <w:pPr>
              <w:pStyle w:val="20"/>
              <w:spacing w:before="0" w:beforeAutospacing="0" w:after="0" w:afterAutospacing="0"/>
              <w:ind w:right="74"/>
              <w:jc w:val="center"/>
              <w:rPr>
                <w:rFonts w:hint="eastAsia"/>
              </w:rPr>
            </w:pPr>
            <w:r>
              <w:rPr>
                <w:rFonts w:hint="eastAsia"/>
              </w:rPr>
              <w:t>1</w:t>
            </w:r>
          </w:p>
        </w:tc>
        <w:tc>
          <w:tcPr>
            <w:tcW w:w="3105" w:type="dxa"/>
            <w:noWrap w:val="0"/>
            <w:vAlign w:val="center"/>
          </w:tcPr>
          <w:p w14:paraId="50EF2EFE">
            <w:pPr>
              <w:pStyle w:val="20"/>
              <w:spacing w:before="0" w:beforeAutospacing="0" w:after="0" w:afterAutospacing="0"/>
              <w:ind w:right="74"/>
              <w:jc w:val="left"/>
              <w:rPr>
                <w:rFonts w:hint="default"/>
                <w:lang w:val="en-US"/>
              </w:rPr>
            </w:pPr>
            <w:r>
              <w:rPr>
                <w:rFonts w:hint="eastAsia" w:ascii="宋体" w:hAnsi="宋体" w:cs="Times New Roman"/>
                <w:b/>
                <w:kern w:val="2"/>
                <w:sz w:val="21"/>
                <w:szCs w:val="21"/>
                <w:lang w:val="en-US" w:eastAsia="zh-CN" w:bidi="ar-SA"/>
              </w:rPr>
              <w:t>工件悬挂通过式专用于自卸车产品的整箱抛丸清理设备</w:t>
            </w:r>
          </w:p>
        </w:tc>
        <w:tc>
          <w:tcPr>
            <w:tcW w:w="771" w:type="dxa"/>
            <w:noWrap w:val="0"/>
            <w:vAlign w:val="center"/>
          </w:tcPr>
          <w:p w14:paraId="6B8CF594">
            <w:pPr>
              <w:pStyle w:val="20"/>
              <w:spacing w:before="0" w:beforeAutospacing="0" w:after="0" w:afterAutospacing="0"/>
              <w:ind w:right="74"/>
              <w:jc w:val="center"/>
              <w:rPr>
                <w:rFonts w:hint="eastAsia" w:eastAsia="宋体"/>
                <w:lang w:eastAsia="zh-CN"/>
              </w:rPr>
            </w:pPr>
            <w:r>
              <w:rPr>
                <w:rFonts w:hint="eastAsia"/>
                <w:lang w:val="en-US" w:eastAsia="zh-CN"/>
              </w:rPr>
              <w:t>1</w:t>
            </w:r>
          </w:p>
        </w:tc>
        <w:tc>
          <w:tcPr>
            <w:tcW w:w="1693" w:type="dxa"/>
            <w:noWrap w:val="0"/>
            <w:vAlign w:val="center"/>
          </w:tcPr>
          <w:p w14:paraId="4A23DAE2">
            <w:pPr>
              <w:pStyle w:val="20"/>
              <w:spacing w:before="0" w:beforeAutospacing="0" w:after="0" w:afterAutospacing="0"/>
              <w:ind w:right="74"/>
              <w:jc w:val="center"/>
              <w:rPr>
                <w:rFonts w:hint="eastAsia"/>
              </w:rPr>
            </w:pPr>
            <w:r>
              <w:rPr>
                <w:rFonts w:hint="eastAsia"/>
              </w:rPr>
              <w:t>交钥匙方式</w:t>
            </w:r>
          </w:p>
        </w:tc>
        <w:tc>
          <w:tcPr>
            <w:tcW w:w="1984" w:type="dxa"/>
            <w:noWrap w:val="0"/>
            <w:vAlign w:val="center"/>
          </w:tcPr>
          <w:p w14:paraId="3C2D42F7">
            <w:pPr>
              <w:pStyle w:val="20"/>
              <w:spacing w:before="0" w:beforeAutospacing="0" w:after="0" w:afterAutospacing="0"/>
              <w:ind w:right="74"/>
              <w:jc w:val="center"/>
              <w:rPr>
                <w:rFonts w:hint="eastAsia"/>
              </w:rPr>
            </w:pPr>
            <w:r>
              <w:rPr>
                <w:rFonts w:hint="eastAsia"/>
              </w:rPr>
              <w:t>详见招标文件</w:t>
            </w:r>
          </w:p>
        </w:tc>
      </w:tr>
    </w:tbl>
    <w:p w14:paraId="2515F0FA">
      <w:pPr>
        <w:spacing w:line="360" w:lineRule="auto"/>
        <w:ind w:firstLine="480" w:firstLineChars="200"/>
        <w:jc w:val="left"/>
        <w:rPr>
          <w:rFonts w:hint="eastAsia" w:ascii="宋体" w:hAnsi="宋体"/>
          <w:bCs/>
          <w:sz w:val="24"/>
        </w:rPr>
      </w:pPr>
    </w:p>
    <w:p w14:paraId="00BBC95B">
      <w:pPr>
        <w:spacing w:line="360" w:lineRule="auto"/>
        <w:ind w:firstLine="480" w:firstLineChars="200"/>
        <w:jc w:val="left"/>
        <w:rPr>
          <w:rFonts w:hint="eastAsia" w:ascii="宋体" w:hAnsi="宋体"/>
          <w:bCs/>
          <w:sz w:val="24"/>
        </w:rPr>
      </w:pPr>
      <w:r>
        <w:rPr>
          <w:rFonts w:hint="eastAsia" w:ascii="宋体" w:hAnsi="宋体"/>
          <w:bCs/>
          <w:sz w:val="24"/>
        </w:rPr>
        <w:t>本次招标为</w:t>
      </w:r>
      <w:r>
        <w:rPr>
          <w:rFonts w:hint="eastAsia" w:ascii="宋体" w:hAnsi="宋体"/>
          <w:sz w:val="24"/>
          <w:lang w:eastAsia="zh-CN"/>
        </w:rPr>
        <w:t>剪板机技改项目</w:t>
      </w:r>
      <w:r>
        <w:rPr>
          <w:rFonts w:hint="eastAsia" w:ascii="宋体" w:hAnsi="宋体"/>
          <w:bCs/>
          <w:sz w:val="24"/>
        </w:rPr>
        <w:t>采</w:t>
      </w:r>
      <w:r>
        <w:rPr>
          <w:rFonts w:hint="eastAsia" w:ascii="宋体" w:hAnsi="宋体"/>
          <w:sz w:val="24"/>
        </w:rPr>
        <w:t>购</w:t>
      </w:r>
      <w:r>
        <w:rPr>
          <w:rFonts w:hint="eastAsia" w:ascii="宋体" w:hAnsi="宋体"/>
          <w:bCs/>
          <w:sz w:val="24"/>
        </w:rPr>
        <w:t>，</w:t>
      </w:r>
      <w:r>
        <w:rPr>
          <w:rFonts w:hint="eastAsia" w:ascii="宋体" w:hAnsi="宋体"/>
          <w:sz w:val="24"/>
        </w:rPr>
        <w:t>包括：深化设计费、人工费、材料费（损耗费、辅材费、制作加工费、包装费、运输费、装卸费、采购保管费、试验及检测费、安装费、样品费）、机械费、措施费（包含赶工措施费、安全文明施工、临时设施、半成品及成品保护、垃圾清运）、企业管理费、利润、规费、税金、保险、技术资料费、竣工资料费、质量保修、配合其他单位施工的相关费用及人工材料涨价、汇率变动、政策性文件规定等不可预见费用的所有费用。</w:t>
      </w:r>
    </w:p>
    <w:p w14:paraId="525ACE18">
      <w:pPr>
        <w:spacing w:line="360" w:lineRule="auto"/>
        <w:ind w:firstLine="480" w:firstLineChars="200"/>
        <w:jc w:val="left"/>
        <w:rPr>
          <w:rFonts w:hint="eastAsia" w:ascii="宋体" w:hAnsi="宋体"/>
          <w:sz w:val="24"/>
        </w:rPr>
      </w:pPr>
      <w:r>
        <w:rPr>
          <w:rFonts w:hint="eastAsia" w:ascii="宋体" w:hAnsi="宋体"/>
          <w:sz w:val="24"/>
        </w:rPr>
        <w:t>所有投标均以人民币报价,含税。</w:t>
      </w:r>
    </w:p>
    <w:p w14:paraId="3A6CF206">
      <w:pPr>
        <w:pStyle w:val="13"/>
        <w:numPr>
          <w:ilvl w:val="0"/>
          <w:numId w:val="0"/>
        </w:numPr>
        <w:spacing w:line="360" w:lineRule="auto"/>
        <w:ind w:leftChars="0" w:firstLine="562" w:firstLineChars="200"/>
        <w:rPr>
          <w:rFonts w:ascii="黑体" w:eastAsia="黑体"/>
          <w:b/>
          <w:bCs/>
          <w:sz w:val="28"/>
        </w:rPr>
      </w:pPr>
      <w:bookmarkStart w:id="1" w:name="_Toc15456"/>
      <w:r>
        <w:rPr>
          <w:rFonts w:hint="eastAsia" w:ascii="黑体" w:eastAsia="黑体"/>
          <w:b/>
          <w:bCs/>
          <w:sz w:val="28"/>
          <w:lang w:val="en-US" w:eastAsia="zh-CN"/>
        </w:rPr>
        <w:t>三、</w:t>
      </w:r>
      <w:r>
        <w:rPr>
          <w:rFonts w:hint="eastAsia" w:ascii="黑体" w:eastAsia="黑体"/>
          <w:b/>
          <w:bCs/>
          <w:sz w:val="28"/>
        </w:rPr>
        <w:t>招标形式</w:t>
      </w:r>
    </w:p>
    <w:p w14:paraId="690B57D1">
      <w:pPr>
        <w:spacing w:line="360" w:lineRule="auto"/>
        <w:ind w:firstLine="480" w:firstLineChars="200"/>
        <w:jc w:val="left"/>
        <w:rPr>
          <w:rFonts w:hint="eastAsia" w:ascii="宋体" w:hAnsi="宋体" w:cs="Times New Roman"/>
          <w:sz w:val="24"/>
          <w:szCs w:val="22"/>
          <w:lang w:val="en-US" w:eastAsia="zh-CN"/>
        </w:rPr>
      </w:pPr>
      <w:r>
        <w:rPr>
          <w:rFonts w:hint="eastAsia" w:ascii="宋体" w:hAnsi="宋体" w:cs="Times New Roman"/>
          <w:sz w:val="24"/>
          <w:szCs w:val="22"/>
        </w:rPr>
        <w:t>招标形式：</w:t>
      </w:r>
      <w:r>
        <w:rPr>
          <w:rFonts w:hint="eastAsia" w:ascii="宋体" w:hAnsi="宋体" w:cs="Times New Roman"/>
          <w:sz w:val="24"/>
          <w:szCs w:val="22"/>
          <w:lang w:eastAsia="zh-CN"/>
        </w:rPr>
        <w:t>公开招标</w:t>
      </w:r>
    </w:p>
    <w:p w14:paraId="542A38BE">
      <w:pPr>
        <w:pStyle w:val="13"/>
        <w:numPr>
          <w:ilvl w:val="0"/>
          <w:numId w:val="3"/>
        </w:numPr>
        <w:spacing w:line="360" w:lineRule="auto"/>
        <w:ind w:leftChars="0" w:firstLine="562" w:firstLineChars="200"/>
        <w:rPr>
          <w:rFonts w:hint="eastAsia" w:ascii="黑体" w:eastAsia="黑体"/>
          <w:b/>
          <w:bCs/>
          <w:sz w:val="28"/>
        </w:rPr>
      </w:pPr>
      <w:r>
        <w:rPr>
          <w:rFonts w:hint="eastAsia" w:ascii="黑体" w:eastAsia="黑体"/>
          <w:b/>
          <w:bCs/>
          <w:sz w:val="28"/>
        </w:rPr>
        <w:t>议程安排</w:t>
      </w:r>
    </w:p>
    <w:p w14:paraId="74A46B78">
      <w:pPr>
        <w:keepNext w:val="0"/>
        <w:keepLines w:val="0"/>
        <w:pageBreakBefore w:val="0"/>
        <w:widowControl w:val="0"/>
        <w:numPr>
          <w:ilvl w:val="0"/>
          <w:numId w:val="4"/>
        </w:numPr>
        <w:kinsoku/>
        <w:wordWrap/>
        <w:overflowPunct/>
        <w:topLinePunct w:val="0"/>
        <w:bidi w:val="0"/>
        <w:snapToGrid/>
        <w:spacing w:line="360" w:lineRule="auto"/>
        <w:ind w:firstLine="480" w:firstLineChars="200"/>
        <w:jc w:val="left"/>
        <w:textAlignment w:val="auto"/>
        <w:rPr>
          <w:rFonts w:hint="eastAsia" w:ascii="宋体" w:hAnsi="宋体" w:cs="Times New Roman"/>
          <w:sz w:val="24"/>
          <w:szCs w:val="22"/>
        </w:rPr>
      </w:pPr>
      <w:r>
        <w:rPr>
          <w:rFonts w:hint="eastAsia" w:ascii="宋体" w:hAnsi="宋体" w:cs="Times New Roman"/>
          <w:sz w:val="24"/>
          <w:szCs w:val="22"/>
        </w:rPr>
        <w:t>答疑时间：截止至20</w:t>
      </w:r>
      <w:r>
        <w:rPr>
          <w:rFonts w:hint="eastAsia" w:ascii="宋体" w:hAnsi="宋体" w:cs="Times New Roman"/>
          <w:sz w:val="24"/>
          <w:szCs w:val="22"/>
          <w:lang w:val="en-US" w:eastAsia="zh-CN"/>
        </w:rPr>
        <w:t>26</w:t>
      </w:r>
      <w:r>
        <w:rPr>
          <w:rFonts w:hint="eastAsia" w:ascii="宋体" w:hAnsi="宋体" w:cs="Times New Roman"/>
          <w:sz w:val="24"/>
          <w:szCs w:val="22"/>
        </w:rPr>
        <w:t>年</w:t>
      </w:r>
      <w:r>
        <w:rPr>
          <w:rFonts w:hint="eastAsia" w:ascii="宋体" w:hAnsi="宋体" w:cs="Times New Roman"/>
          <w:sz w:val="24"/>
          <w:szCs w:val="22"/>
          <w:lang w:val="en-US" w:eastAsia="zh-CN"/>
        </w:rPr>
        <w:t>7</w:t>
      </w:r>
      <w:r>
        <w:rPr>
          <w:rFonts w:hint="eastAsia" w:ascii="宋体" w:hAnsi="宋体" w:cs="Times New Roman"/>
          <w:sz w:val="24"/>
          <w:szCs w:val="22"/>
        </w:rPr>
        <w:t>月</w:t>
      </w:r>
      <w:r>
        <w:rPr>
          <w:rFonts w:hint="eastAsia" w:ascii="宋体" w:hAnsi="宋体" w:cs="Times New Roman"/>
          <w:sz w:val="24"/>
          <w:szCs w:val="22"/>
          <w:lang w:val="en-US" w:eastAsia="zh-CN"/>
        </w:rPr>
        <w:t>10</w:t>
      </w:r>
      <w:r>
        <w:rPr>
          <w:rFonts w:hint="eastAsia" w:ascii="宋体" w:hAnsi="宋体" w:cs="Times New Roman"/>
          <w:sz w:val="24"/>
          <w:szCs w:val="22"/>
        </w:rPr>
        <w:t>日下午17点前</w:t>
      </w:r>
    </w:p>
    <w:p w14:paraId="62D5971F">
      <w:pPr>
        <w:keepNext w:val="0"/>
        <w:keepLines w:val="0"/>
        <w:pageBreakBefore w:val="0"/>
        <w:widowControl w:val="0"/>
        <w:numPr>
          <w:ilvl w:val="0"/>
          <w:numId w:val="4"/>
        </w:numPr>
        <w:kinsoku/>
        <w:wordWrap/>
        <w:overflowPunct/>
        <w:topLinePunct w:val="0"/>
        <w:bidi w:val="0"/>
        <w:snapToGrid/>
        <w:spacing w:line="360" w:lineRule="auto"/>
        <w:ind w:left="0" w:leftChars="0" w:firstLine="480" w:firstLineChars="200"/>
        <w:jc w:val="left"/>
        <w:textAlignment w:val="auto"/>
        <w:rPr>
          <w:rFonts w:hint="eastAsia" w:ascii="宋体" w:hAnsi="宋体" w:cs="Times New Roman"/>
          <w:sz w:val="24"/>
          <w:szCs w:val="22"/>
        </w:rPr>
      </w:pPr>
      <w:r>
        <w:rPr>
          <w:rFonts w:hint="eastAsia" w:ascii="宋体" w:hAnsi="宋体" w:cs="Times New Roman"/>
          <w:sz w:val="24"/>
          <w:szCs w:val="22"/>
        </w:rPr>
        <w:t>答疑方式：电话答疑。</w:t>
      </w:r>
    </w:p>
    <w:p w14:paraId="043483EC">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Times New Roman"/>
          <w:color w:val="auto"/>
          <w:kern w:val="2"/>
          <w:sz w:val="24"/>
          <w:szCs w:val="22"/>
          <w:lang w:val="en-US" w:eastAsia="zh-CN" w:bidi="ar-SA"/>
        </w:rPr>
      </w:pPr>
      <w:r>
        <w:rPr>
          <w:rFonts w:hint="eastAsia"/>
          <w:lang w:val="en-US" w:eastAsia="zh-CN"/>
        </w:rPr>
        <w:t>3、应标</w:t>
      </w:r>
      <w:r>
        <w:rPr>
          <w:rFonts w:hint="eastAsia" w:ascii="宋体" w:hAnsi="宋体" w:eastAsia="宋体" w:cs="Times New Roman"/>
          <w:color w:val="auto"/>
          <w:kern w:val="2"/>
          <w:sz w:val="24"/>
          <w:szCs w:val="22"/>
          <w:lang w:val="en-US" w:eastAsia="zh-CN" w:bidi="ar-SA"/>
        </w:rPr>
        <w:t>截止时间： 2026年7月1</w:t>
      </w:r>
      <w:r>
        <w:rPr>
          <w:rFonts w:hint="eastAsia" w:hAnsi="宋体" w:cs="Times New Roman"/>
          <w:color w:val="auto"/>
          <w:kern w:val="2"/>
          <w:sz w:val="24"/>
          <w:szCs w:val="22"/>
          <w:lang w:val="en-US" w:eastAsia="zh-CN" w:bidi="ar-SA"/>
        </w:rPr>
        <w:t>0</w:t>
      </w:r>
      <w:r>
        <w:rPr>
          <w:rFonts w:hint="eastAsia" w:ascii="宋体" w:hAnsi="宋体" w:eastAsia="宋体" w:cs="Times New Roman"/>
          <w:color w:val="auto"/>
          <w:kern w:val="2"/>
          <w:sz w:val="24"/>
          <w:szCs w:val="22"/>
          <w:lang w:val="en-US" w:eastAsia="zh-CN" w:bidi="ar-SA"/>
        </w:rPr>
        <w:t>日下午17点</w:t>
      </w:r>
    </w:p>
    <w:p w14:paraId="54719121">
      <w:pPr>
        <w:pStyle w:val="2"/>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Times New Roman"/>
          <w:color w:val="auto"/>
          <w:kern w:val="2"/>
          <w:sz w:val="24"/>
          <w:szCs w:val="22"/>
          <w:lang w:val="en-US" w:eastAsia="zh-CN" w:bidi="ar-SA"/>
        </w:rPr>
      </w:pPr>
      <w:r>
        <w:rPr>
          <w:rFonts w:hint="eastAsia" w:ascii="宋体" w:hAnsi="宋体" w:eastAsia="宋体" w:cs="Times New Roman"/>
          <w:color w:val="auto"/>
          <w:kern w:val="2"/>
          <w:sz w:val="24"/>
          <w:szCs w:val="22"/>
          <w:lang w:val="en-US" w:eastAsia="zh-CN" w:bidi="ar-SA"/>
        </w:rPr>
        <w:t>4、投标截止时间： 2026年7月</w:t>
      </w:r>
      <w:r>
        <w:rPr>
          <w:rFonts w:hint="eastAsia" w:hAnsi="宋体" w:cs="Times New Roman"/>
          <w:color w:val="auto"/>
          <w:kern w:val="2"/>
          <w:sz w:val="24"/>
          <w:szCs w:val="22"/>
          <w:lang w:val="en-US" w:eastAsia="zh-CN" w:bidi="ar-SA"/>
        </w:rPr>
        <w:t>20</w:t>
      </w:r>
      <w:r>
        <w:rPr>
          <w:rFonts w:hint="eastAsia" w:ascii="宋体" w:hAnsi="宋体" w:eastAsia="宋体" w:cs="Times New Roman"/>
          <w:color w:val="auto"/>
          <w:kern w:val="2"/>
          <w:sz w:val="24"/>
          <w:szCs w:val="22"/>
          <w:lang w:val="en-US" w:eastAsia="zh-CN" w:bidi="ar-SA"/>
        </w:rPr>
        <w:t>日上午9点</w:t>
      </w:r>
    </w:p>
    <w:p w14:paraId="2DBE6561">
      <w:pPr>
        <w:keepNext w:val="0"/>
        <w:keepLines w:val="0"/>
        <w:pageBreakBefore w:val="0"/>
        <w:widowControl w:val="0"/>
        <w:kinsoku/>
        <w:wordWrap/>
        <w:overflowPunct/>
        <w:topLinePunct w:val="0"/>
        <w:bidi w:val="0"/>
        <w:snapToGrid/>
        <w:spacing w:line="360" w:lineRule="auto"/>
        <w:ind w:firstLine="480" w:firstLineChars="200"/>
        <w:jc w:val="left"/>
        <w:textAlignment w:val="auto"/>
        <w:rPr>
          <w:rFonts w:hint="eastAsia" w:ascii="宋体" w:hAnsi="宋体" w:cs="Times New Roman"/>
          <w:sz w:val="24"/>
          <w:szCs w:val="22"/>
          <w:lang w:eastAsia="zh-CN"/>
        </w:rPr>
      </w:pPr>
      <w:r>
        <w:rPr>
          <w:rFonts w:hint="eastAsia" w:ascii="宋体" w:hAnsi="宋体" w:cs="Times New Roman"/>
          <w:sz w:val="24"/>
          <w:szCs w:val="22"/>
          <w:lang w:val="en-US" w:eastAsia="zh-CN"/>
        </w:rPr>
        <w:t>3、</w:t>
      </w:r>
      <w:r>
        <w:rPr>
          <w:rFonts w:hint="eastAsia" w:ascii="宋体" w:hAnsi="宋体" w:cs="Times New Roman"/>
          <w:sz w:val="24"/>
          <w:szCs w:val="22"/>
        </w:rPr>
        <w:t>开标时间：  202</w:t>
      </w:r>
      <w:r>
        <w:rPr>
          <w:rFonts w:hint="eastAsia" w:ascii="宋体" w:hAnsi="宋体" w:cs="Times New Roman"/>
          <w:sz w:val="24"/>
          <w:szCs w:val="22"/>
          <w:lang w:val="en-US" w:eastAsia="zh-CN"/>
        </w:rPr>
        <w:t>6</w:t>
      </w:r>
      <w:r>
        <w:rPr>
          <w:rFonts w:hint="eastAsia" w:ascii="宋体" w:hAnsi="宋体" w:cs="Times New Roman"/>
          <w:sz w:val="24"/>
          <w:szCs w:val="22"/>
        </w:rPr>
        <w:t>年</w:t>
      </w:r>
      <w:r>
        <w:rPr>
          <w:rFonts w:hint="eastAsia" w:ascii="宋体" w:hAnsi="宋体" w:cs="Times New Roman"/>
          <w:sz w:val="24"/>
          <w:szCs w:val="22"/>
          <w:lang w:val="en-US" w:eastAsia="zh-CN"/>
        </w:rPr>
        <w:t>7</w:t>
      </w:r>
      <w:r>
        <w:rPr>
          <w:rFonts w:hint="eastAsia" w:ascii="宋体" w:hAnsi="宋体" w:cs="Times New Roman"/>
          <w:sz w:val="24"/>
          <w:szCs w:val="22"/>
        </w:rPr>
        <w:t>月</w:t>
      </w:r>
      <w:r>
        <w:rPr>
          <w:rFonts w:hint="eastAsia" w:ascii="宋体" w:hAnsi="宋体" w:cs="Times New Roman"/>
          <w:sz w:val="24"/>
          <w:szCs w:val="22"/>
          <w:lang w:val="en-US" w:eastAsia="zh-CN"/>
        </w:rPr>
        <w:t>20</w:t>
      </w:r>
      <w:r>
        <w:rPr>
          <w:rFonts w:hint="eastAsia" w:ascii="宋体" w:hAnsi="宋体" w:cs="Times New Roman"/>
          <w:sz w:val="24"/>
          <w:szCs w:val="22"/>
        </w:rPr>
        <w:t>日</w:t>
      </w:r>
      <w:r>
        <w:rPr>
          <w:rFonts w:hint="eastAsia" w:ascii="宋体" w:hAnsi="宋体" w:cs="Times New Roman"/>
          <w:sz w:val="24"/>
          <w:szCs w:val="22"/>
          <w:lang w:eastAsia="zh-CN"/>
        </w:rPr>
        <w:t>上</w:t>
      </w:r>
      <w:r>
        <w:rPr>
          <w:rFonts w:hint="eastAsia" w:ascii="宋体" w:hAnsi="宋体" w:cs="Times New Roman"/>
          <w:sz w:val="24"/>
          <w:szCs w:val="22"/>
        </w:rPr>
        <w:t>午9点开标。</w:t>
      </w:r>
      <w:r>
        <w:rPr>
          <w:rFonts w:hint="eastAsia" w:ascii="宋体" w:hAnsi="宋体" w:cs="Times New Roman"/>
          <w:sz w:val="24"/>
          <w:szCs w:val="22"/>
          <w:lang w:eastAsia="zh-CN"/>
        </w:rPr>
        <w:t>（暂定）</w:t>
      </w:r>
    </w:p>
    <w:p w14:paraId="17A977F2">
      <w:pPr>
        <w:keepNext w:val="0"/>
        <w:keepLines w:val="0"/>
        <w:pageBreakBefore w:val="0"/>
        <w:widowControl w:val="0"/>
        <w:kinsoku/>
        <w:wordWrap/>
        <w:overflowPunct/>
        <w:topLinePunct w:val="0"/>
        <w:bidi w:val="0"/>
        <w:snapToGrid/>
        <w:spacing w:line="360" w:lineRule="auto"/>
        <w:ind w:firstLine="480" w:firstLineChars="200"/>
        <w:jc w:val="left"/>
        <w:textAlignment w:val="auto"/>
        <w:rPr>
          <w:rFonts w:hint="default" w:ascii="宋体" w:hAnsi="宋体" w:cs="Times New Roman"/>
          <w:sz w:val="24"/>
          <w:szCs w:val="22"/>
          <w:lang w:val="en-US" w:eastAsia="zh-CN"/>
        </w:rPr>
      </w:pPr>
      <w:r>
        <w:rPr>
          <w:rFonts w:hint="eastAsia" w:ascii="宋体" w:hAnsi="宋体" w:cs="Times New Roman"/>
          <w:sz w:val="24"/>
          <w:szCs w:val="22"/>
          <w:lang w:val="en-US" w:eastAsia="zh-CN"/>
        </w:rPr>
        <w:t>4、</w:t>
      </w:r>
      <w:r>
        <w:rPr>
          <w:rFonts w:hint="eastAsia" w:ascii="宋体" w:hAnsi="宋体" w:cs="Times New Roman"/>
          <w:sz w:val="24"/>
          <w:szCs w:val="22"/>
        </w:rPr>
        <w:t>投标招标事宜联系人：</w:t>
      </w:r>
      <w:r>
        <w:rPr>
          <w:rFonts w:hint="eastAsia" w:ascii="宋体" w:hAnsi="宋体" w:cs="Times New Roman"/>
          <w:sz w:val="24"/>
          <w:szCs w:val="22"/>
          <w:lang w:eastAsia="zh-CN"/>
        </w:rPr>
        <w:t>侯波、</w:t>
      </w:r>
      <w:r>
        <w:rPr>
          <w:rFonts w:hint="eastAsia" w:ascii="宋体" w:hAnsi="宋体" w:cs="Times New Roman"/>
          <w:sz w:val="24"/>
          <w:szCs w:val="22"/>
          <w:lang w:val="en-US" w:eastAsia="zh-CN"/>
        </w:rPr>
        <w:t xml:space="preserve">王瑄   </w:t>
      </w:r>
      <w:r>
        <w:rPr>
          <w:rFonts w:hint="eastAsia" w:ascii="宋体" w:hAnsi="宋体" w:cs="Times New Roman"/>
          <w:sz w:val="24"/>
          <w:szCs w:val="22"/>
        </w:rPr>
        <w:t>联系电话：1</w:t>
      </w:r>
      <w:r>
        <w:rPr>
          <w:rFonts w:hint="eastAsia" w:ascii="宋体" w:hAnsi="宋体" w:cs="Times New Roman"/>
          <w:sz w:val="24"/>
          <w:szCs w:val="22"/>
          <w:lang w:val="en-US" w:eastAsia="zh-CN"/>
        </w:rPr>
        <w:t>5864774483、17860605786</w:t>
      </w:r>
    </w:p>
    <w:p w14:paraId="5B1DB74B">
      <w:pPr>
        <w:keepNext w:val="0"/>
        <w:keepLines w:val="0"/>
        <w:pageBreakBefore w:val="0"/>
        <w:widowControl w:val="0"/>
        <w:kinsoku/>
        <w:wordWrap/>
        <w:overflowPunct/>
        <w:topLinePunct w:val="0"/>
        <w:bidi w:val="0"/>
        <w:snapToGrid/>
        <w:spacing w:line="360" w:lineRule="auto"/>
        <w:ind w:firstLine="480" w:firstLineChars="200"/>
        <w:jc w:val="left"/>
        <w:textAlignment w:val="auto"/>
        <w:rPr>
          <w:rFonts w:hint="eastAsia" w:ascii="宋体" w:hAnsi="宋体" w:cs="Times New Roman"/>
          <w:sz w:val="24"/>
          <w:szCs w:val="22"/>
          <w:lang w:val="en-US" w:eastAsia="zh-CN"/>
        </w:rPr>
      </w:pPr>
      <w:r>
        <w:rPr>
          <w:rFonts w:hint="eastAsia" w:ascii="宋体" w:hAnsi="宋体" w:cs="Times New Roman"/>
          <w:sz w:val="24"/>
          <w:szCs w:val="22"/>
          <w:lang w:val="en-US" w:eastAsia="zh-CN"/>
        </w:rPr>
        <w:t>5、报名</w:t>
      </w:r>
      <w:r>
        <w:rPr>
          <w:rFonts w:hint="eastAsia" w:ascii="宋体" w:hAnsi="宋体" w:cs="Times New Roman"/>
          <w:sz w:val="24"/>
          <w:szCs w:val="22"/>
          <w:lang w:eastAsia="zh-CN"/>
        </w:rPr>
        <w:t>邮箱：wangzekai@sinotruk.com</w:t>
      </w:r>
    </w:p>
    <w:p w14:paraId="00DAB278">
      <w:pPr>
        <w:pStyle w:val="13"/>
        <w:spacing w:line="360" w:lineRule="auto"/>
        <w:ind w:firstLine="562" w:firstLineChars="200"/>
        <w:rPr>
          <w:rFonts w:ascii="黑体" w:eastAsia="黑体"/>
          <w:b/>
          <w:bCs/>
          <w:sz w:val="28"/>
        </w:rPr>
      </w:pPr>
      <w:r>
        <w:rPr>
          <w:rFonts w:hint="eastAsia" w:ascii="黑体" w:eastAsia="黑体"/>
          <w:b/>
          <w:bCs/>
          <w:sz w:val="28"/>
          <w:lang w:val="en-US" w:eastAsia="zh-CN"/>
        </w:rPr>
        <w:t>五、</w:t>
      </w:r>
      <w:r>
        <w:rPr>
          <w:rFonts w:hint="eastAsia" w:ascii="黑体" w:eastAsia="黑体"/>
          <w:b/>
          <w:bCs/>
          <w:sz w:val="28"/>
        </w:rPr>
        <w:t>投标须知</w:t>
      </w:r>
    </w:p>
    <w:p w14:paraId="46A08B25">
      <w:pPr>
        <w:pStyle w:val="13"/>
        <w:spacing w:line="360" w:lineRule="auto"/>
        <w:ind w:firstLine="422" w:firstLineChars="200"/>
        <w:rPr>
          <w:b/>
        </w:rPr>
      </w:pPr>
      <w:r>
        <w:rPr>
          <w:rFonts w:hint="eastAsia"/>
          <w:b/>
        </w:rPr>
        <w:t>1.合格投标人：</w:t>
      </w:r>
    </w:p>
    <w:p w14:paraId="1435DC30">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拟标投人必须是在中华人民共和国境内注册的独立法人机构，具有独立承担民事责任能力；注册资金不少于</w:t>
      </w:r>
      <w:r>
        <w:rPr>
          <w:rFonts w:hint="eastAsia"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rPr>
        <w:t>万人民币（或等值其他货币）；公司成立三年以上（以营业执照成立日期到开标当日满三年为准），且经营范围满足招标人需求；并在人员、设备、资金等方面具有承担本项目的能力；</w:t>
      </w:r>
    </w:p>
    <w:p w14:paraId="710275EE">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拟投标人需提供近</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年内</w:t>
      </w:r>
      <w:r>
        <w:rPr>
          <w:rFonts w:hint="eastAsia" w:ascii="宋体" w:hAnsi="宋体" w:eastAsia="宋体" w:cs="宋体"/>
          <w:color w:val="auto"/>
          <w:sz w:val="24"/>
          <w:szCs w:val="24"/>
          <w:highlight w:val="none"/>
          <w:lang w:val="en-US" w:eastAsia="zh-CN"/>
        </w:rPr>
        <w:t>行业</w:t>
      </w:r>
      <w:r>
        <w:rPr>
          <w:rFonts w:hint="eastAsia" w:ascii="宋体" w:hAnsi="宋体" w:eastAsia="宋体" w:cs="宋体"/>
          <w:color w:val="auto"/>
          <w:sz w:val="24"/>
          <w:szCs w:val="24"/>
          <w:highlight w:val="none"/>
        </w:rPr>
        <w:t>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自卸车产品类</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类似业务证明；</w:t>
      </w:r>
    </w:p>
    <w:p w14:paraId="5AF67410">
      <w:pPr>
        <w:pStyle w:val="13"/>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拟投标人应提供营业执照副本原件和扫描件（需盖章）；</w:t>
      </w:r>
    </w:p>
    <w:p w14:paraId="1A778034">
      <w:pPr>
        <w:pStyle w:val="13"/>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拟投标人应提供法定代表人资格证明文件；</w:t>
      </w:r>
    </w:p>
    <w:p w14:paraId="0FE2D8CF">
      <w:pPr>
        <w:pStyle w:val="13"/>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拟投标人在国家市场监督管理总局的《国家企业信用信息公示系统》中查询不存在不良记录；</w:t>
      </w:r>
    </w:p>
    <w:p w14:paraId="0D5F233F">
      <w:pPr>
        <w:pStyle w:val="13"/>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拟投标人不存在严重违规或被列入招标人“黑名单”的声明；</w:t>
      </w:r>
    </w:p>
    <w:p w14:paraId="1A01A865">
      <w:pPr>
        <w:pStyle w:val="13"/>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拟投标人20</w:t>
      </w:r>
      <w:r>
        <w:rPr>
          <w:rFonts w:hint="eastAsia" w:ascii="宋体" w:hAnsi="宋体" w:eastAsia="宋体" w:cs="宋体"/>
          <w:color w:val="auto"/>
          <w:sz w:val="24"/>
          <w:szCs w:val="24"/>
          <w:highlight w:val="none"/>
          <w:lang w:val="en-US" w:eastAsia="zh-CN"/>
        </w:rPr>
        <w:t>2</w:t>
      </w:r>
      <w:r>
        <w:rPr>
          <w:rFonts w:hint="eastAsia"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年1月1日至今经第三方会计师事务所审计且出具无保留意见的财务审计报告，并加盖公章，包括但不限于报告页、经审计的资产负债表、利润表、现金流量表及报表附注</w:t>
      </w:r>
      <w:r>
        <w:rPr>
          <w:rFonts w:hint="eastAsia" w:ascii="宋体" w:hAnsi="宋体" w:eastAsia="宋体" w:cs="宋体"/>
          <w:color w:val="auto"/>
          <w:sz w:val="24"/>
          <w:szCs w:val="24"/>
          <w:highlight w:val="none"/>
          <w:lang w:eastAsia="zh-CN"/>
        </w:rPr>
        <w:t>，且未显示异常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如无法提供，请提供相关说明。</w:t>
      </w:r>
    </w:p>
    <w:p w14:paraId="0EADFEC9">
      <w:pPr>
        <w:pStyle w:val="13"/>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rPr>
        <w:t>拟投标人有与本次招标内容相同或类似项目业绩，且近3年内无因服务不当而造成重大事故；</w:t>
      </w:r>
    </w:p>
    <w:p w14:paraId="42D933CD">
      <w:pPr>
        <w:pStyle w:val="13"/>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拟投标人近三年内在经营活动中无与本项目有关的违法及重大违规情况；</w:t>
      </w:r>
    </w:p>
    <w:p w14:paraId="61DD3361">
      <w:pPr>
        <w:pStyle w:val="13"/>
        <w:ind w:firstLine="480" w:firstLineChars="200"/>
        <w:rPr>
          <w:rFonts w:hint="eastAsia" w:ascii="宋体" w:hAnsi="宋体" w:eastAsia="宋体" w:cs="宋体"/>
          <w:color w:val="auto"/>
          <w:sz w:val="24"/>
          <w:szCs w:val="24"/>
          <w:highlight w:val="none"/>
        </w:rPr>
      </w:pPr>
      <w:r>
        <w:rPr>
          <w:rFonts w:hint="eastAsia" w:hAnsi="宋体" w:eastAsia="宋体" w:cs="宋体"/>
          <w:color w:val="auto"/>
          <w:sz w:val="24"/>
          <w:szCs w:val="24"/>
          <w:highlight w:val="none"/>
          <w:lang w:val="en-US" w:eastAsia="zh-CN"/>
        </w:rPr>
        <w:t>1.10</w:t>
      </w:r>
      <w:r>
        <w:rPr>
          <w:rFonts w:hint="eastAsia" w:ascii="宋体" w:hAnsi="宋体" w:eastAsia="宋体" w:cs="宋体"/>
          <w:color w:val="auto"/>
          <w:sz w:val="24"/>
          <w:szCs w:val="24"/>
          <w:highlight w:val="none"/>
        </w:rPr>
        <w:t>拟投标人须认可招标人的工作指令，包括节、假日能正常开展工作的要求；</w:t>
      </w:r>
    </w:p>
    <w:p w14:paraId="5CDB3A96">
      <w:pPr>
        <w:pStyle w:val="13"/>
        <w:ind w:firstLine="480" w:firstLineChars="200"/>
        <w:rPr>
          <w:rFonts w:hint="eastAsia" w:ascii="宋体"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1.11</w:t>
      </w:r>
      <w:r>
        <w:rPr>
          <w:rFonts w:hint="eastAsia" w:ascii="宋体" w:hAnsi="宋体" w:eastAsia="宋体" w:cs="宋体"/>
          <w:color w:val="auto"/>
          <w:sz w:val="24"/>
          <w:szCs w:val="24"/>
          <w:highlight w:val="none"/>
        </w:rPr>
        <w:t>拟</w:t>
      </w:r>
      <w:r>
        <w:rPr>
          <w:rFonts w:hint="eastAsia" w:ascii="宋体" w:hAnsi="宋体" w:eastAsia="宋体" w:cs="宋体"/>
          <w:color w:val="auto"/>
          <w:sz w:val="24"/>
          <w:szCs w:val="24"/>
          <w:highlight w:val="none"/>
          <w:lang w:val="en-US" w:eastAsia="zh-CN"/>
        </w:rPr>
        <w:t>投标人最近半年纳税正常；</w:t>
      </w:r>
    </w:p>
    <w:p w14:paraId="3AEF491C">
      <w:pPr>
        <w:pStyle w:val="13"/>
        <w:ind w:firstLine="480" w:firstLineChars="200"/>
        <w:rPr>
          <w:rFonts w:hint="eastAsia" w:ascii="宋体"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1.12</w:t>
      </w:r>
      <w:r>
        <w:rPr>
          <w:rFonts w:hint="eastAsia" w:ascii="宋体" w:hAnsi="宋体" w:eastAsia="宋体" w:cs="宋体"/>
          <w:color w:val="auto"/>
          <w:sz w:val="24"/>
          <w:szCs w:val="24"/>
          <w:highlight w:val="none"/>
        </w:rPr>
        <w:t>拟</w:t>
      </w:r>
      <w:r>
        <w:rPr>
          <w:rFonts w:hint="eastAsia" w:ascii="宋体" w:hAnsi="宋体" w:eastAsia="宋体" w:cs="宋体"/>
          <w:color w:val="auto"/>
          <w:sz w:val="24"/>
          <w:szCs w:val="24"/>
          <w:highlight w:val="none"/>
          <w:lang w:val="en-US" w:eastAsia="zh-CN"/>
        </w:rPr>
        <w:t>投标人信用证明材料（征信报告）未显示异常；</w:t>
      </w:r>
    </w:p>
    <w:p w14:paraId="76D5990C">
      <w:pPr>
        <w:pStyle w:val="13"/>
        <w:ind w:firstLine="480" w:firstLineChars="200"/>
        <w:rPr>
          <w:rFonts w:hint="eastAsia" w:ascii="宋体"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1.13</w:t>
      </w:r>
      <w:r>
        <w:rPr>
          <w:rFonts w:hint="eastAsia" w:ascii="宋体" w:hAnsi="宋体" w:eastAsia="宋体" w:cs="宋体"/>
          <w:color w:val="auto"/>
          <w:sz w:val="24"/>
          <w:szCs w:val="24"/>
          <w:highlight w:val="none"/>
        </w:rPr>
        <w:t>拟</w:t>
      </w:r>
      <w:r>
        <w:rPr>
          <w:rFonts w:hint="eastAsia" w:ascii="宋体" w:hAnsi="宋体" w:eastAsia="宋体" w:cs="宋体"/>
          <w:color w:val="auto"/>
          <w:sz w:val="24"/>
          <w:szCs w:val="24"/>
          <w:highlight w:val="none"/>
          <w:lang w:val="en-US" w:eastAsia="zh-CN"/>
        </w:rPr>
        <w:t>投标人的直接或间接股东、法定代表人、董事、监事、高管非重汽员工及其亲属；</w:t>
      </w:r>
    </w:p>
    <w:p w14:paraId="4C09016C">
      <w:pPr>
        <w:pStyle w:val="13"/>
        <w:ind w:firstLine="480" w:firstLineChars="200"/>
        <w:rPr>
          <w:rFonts w:hint="eastAsia" w:ascii="宋体"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1.14</w:t>
      </w:r>
      <w:r>
        <w:rPr>
          <w:rFonts w:hint="eastAsia" w:ascii="宋体" w:hAnsi="宋体" w:eastAsia="宋体" w:cs="宋体"/>
          <w:color w:val="auto"/>
          <w:sz w:val="24"/>
          <w:szCs w:val="24"/>
          <w:highlight w:val="none"/>
        </w:rPr>
        <w:t>企业对外担保说明（写明</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rPr>
        <w:t>单位对外有无对外担保和质押业务，需加盖公章）</w:t>
      </w:r>
      <w:r>
        <w:rPr>
          <w:rFonts w:hint="eastAsia" w:ascii="宋体" w:hAnsi="宋体" w:eastAsia="宋体" w:cs="宋体"/>
          <w:color w:val="auto"/>
          <w:sz w:val="24"/>
          <w:szCs w:val="24"/>
          <w:highlight w:val="none"/>
          <w:lang w:eastAsia="zh-CN"/>
        </w:rPr>
        <w:t>；</w:t>
      </w:r>
    </w:p>
    <w:p w14:paraId="4DB11070">
      <w:pPr>
        <w:pStyle w:val="13"/>
        <w:spacing w:line="360" w:lineRule="auto"/>
        <w:ind w:firstLine="480" w:firstLineChars="200"/>
        <w:rPr>
          <w:rFonts w:hint="eastAsia" w:hAnsi="宋体" w:eastAsia="宋体" w:cs="宋体"/>
          <w:color w:val="auto"/>
          <w:sz w:val="24"/>
          <w:szCs w:val="24"/>
          <w:highlight w:val="none"/>
          <w:lang w:val="en-US" w:eastAsia="zh-CN"/>
        </w:rPr>
      </w:pPr>
      <w:r>
        <w:rPr>
          <w:rFonts w:hint="eastAsia" w:hAnsi="宋体" w:eastAsia="宋体" w:cs="宋体"/>
          <w:color w:val="auto"/>
          <w:sz w:val="24"/>
          <w:szCs w:val="24"/>
          <w:highlight w:val="none"/>
          <w:lang w:val="en-US" w:eastAsia="zh-CN"/>
        </w:rPr>
        <w:t>1.15</w:t>
      </w:r>
      <w:r>
        <w:rPr>
          <w:rFonts w:hint="eastAsia" w:ascii="宋体" w:hAnsi="宋体" w:eastAsia="宋体" w:cs="宋体"/>
          <w:color w:val="auto"/>
          <w:sz w:val="24"/>
          <w:szCs w:val="24"/>
          <w:highlight w:val="none"/>
          <w:lang w:val="en-US" w:eastAsia="zh-CN"/>
        </w:rPr>
        <w:t>本项目不接受联合体、代理商投标，拟投标人必须是最终投标单位和签订合同单位，不得以任何理由将已中标项目以任</w:t>
      </w:r>
      <w:r>
        <w:rPr>
          <w:rFonts w:hint="eastAsia" w:hAnsi="宋体" w:eastAsia="宋体" w:cs="宋体"/>
          <w:color w:val="auto"/>
          <w:sz w:val="24"/>
          <w:szCs w:val="24"/>
          <w:highlight w:val="none"/>
          <w:lang w:val="en-US" w:eastAsia="zh-CN"/>
        </w:rPr>
        <w:t>何形式分包或转包给其他单位。</w:t>
      </w:r>
    </w:p>
    <w:p w14:paraId="7DBD4CD1">
      <w:pPr>
        <w:pStyle w:val="13"/>
        <w:spacing w:line="360" w:lineRule="auto"/>
        <w:ind w:firstLine="422" w:firstLineChars="200"/>
        <w:rPr>
          <w:b/>
        </w:rPr>
      </w:pPr>
      <w:r>
        <w:rPr>
          <w:rFonts w:hint="eastAsia"/>
          <w:b/>
        </w:rPr>
        <w:t>2.</w:t>
      </w:r>
      <w:r>
        <w:rPr>
          <w:rFonts w:hint="eastAsia"/>
          <w:b/>
          <w:lang w:val="en-US" w:eastAsia="zh-CN"/>
        </w:rPr>
        <w:t>应</w:t>
      </w:r>
      <w:r>
        <w:rPr>
          <w:rFonts w:hint="eastAsia"/>
          <w:b/>
        </w:rPr>
        <w:t>标文件格式组成</w:t>
      </w:r>
    </w:p>
    <w:p w14:paraId="2A274904">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2.1投标函（附件一）</w:t>
      </w:r>
    </w:p>
    <w:p w14:paraId="6D90EAF3">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投标函应在答疑时间前发送至指定邮箱中。</w:t>
      </w:r>
    </w:p>
    <w:p w14:paraId="02B3C506">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2.2技术、商务条款偏离确认书（附件二）</w:t>
      </w:r>
    </w:p>
    <w:p w14:paraId="1B4AAE8E">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技术、商务条款偏离确认书需</w:t>
      </w:r>
      <w:r>
        <w:rPr>
          <w:rFonts w:hint="eastAsia" w:hAnsi="宋体" w:eastAsia="宋体" w:cs="Times New Roman"/>
          <w:kern w:val="2"/>
          <w:sz w:val="24"/>
          <w:szCs w:val="22"/>
          <w:lang w:val="en-US" w:eastAsia="zh-CN" w:bidi="ar-SA"/>
        </w:rPr>
        <w:t>在</w:t>
      </w:r>
      <w:r>
        <w:rPr>
          <w:rFonts w:hint="eastAsia" w:ascii="宋体" w:hAnsi="宋体" w:eastAsia="宋体" w:cs="Times New Roman"/>
          <w:kern w:val="2"/>
          <w:sz w:val="24"/>
          <w:szCs w:val="22"/>
          <w:lang w:val="en-US" w:eastAsia="zh-CN" w:bidi="ar-SA"/>
        </w:rPr>
        <w:t>开标</w:t>
      </w:r>
      <w:r>
        <w:rPr>
          <w:rFonts w:hint="eastAsia" w:hAnsi="宋体" w:eastAsia="宋体" w:cs="Times New Roman"/>
          <w:kern w:val="2"/>
          <w:sz w:val="24"/>
          <w:szCs w:val="22"/>
          <w:lang w:val="en-US" w:eastAsia="zh-CN" w:bidi="ar-SA"/>
        </w:rPr>
        <w:t>前上传至指定系统内</w:t>
      </w:r>
      <w:r>
        <w:rPr>
          <w:rFonts w:hint="eastAsia" w:ascii="宋体" w:hAnsi="宋体" w:eastAsia="宋体" w:cs="Times New Roman"/>
          <w:kern w:val="2"/>
          <w:sz w:val="24"/>
          <w:szCs w:val="22"/>
          <w:lang w:val="en-US" w:eastAsia="zh-CN" w:bidi="ar-SA"/>
        </w:rPr>
        <w:t>。</w:t>
      </w:r>
    </w:p>
    <w:p w14:paraId="1AC790D9">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2.3产品质量、服务承诺函（附件三）</w:t>
      </w:r>
    </w:p>
    <w:p w14:paraId="0E7813CB">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产品质量、服务承诺函需</w:t>
      </w:r>
      <w:r>
        <w:rPr>
          <w:rFonts w:hint="eastAsia" w:hAnsi="宋体" w:eastAsia="宋体" w:cs="Times New Roman"/>
          <w:kern w:val="2"/>
          <w:sz w:val="24"/>
          <w:szCs w:val="22"/>
          <w:lang w:val="en-US" w:eastAsia="zh-CN" w:bidi="ar-SA"/>
        </w:rPr>
        <w:t>在</w:t>
      </w:r>
      <w:r>
        <w:rPr>
          <w:rFonts w:hint="eastAsia" w:ascii="宋体" w:hAnsi="宋体" w:eastAsia="宋体" w:cs="Times New Roman"/>
          <w:kern w:val="2"/>
          <w:sz w:val="24"/>
          <w:szCs w:val="22"/>
          <w:lang w:val="en-US" w:eastAsia="zh-CN" w:bidi="ar-SA"/>
        </w:rPr>
        <w:t>开标</w:t>
      </w:r>
      <w:r>
        <w:rPr>
          <w:rFonts w:hint="eastAsia" w:hAnsi="宋体" w:eastAsia="宋体" w:cs="Times New Roman"/>
          <w:kern w:val="2"/>
          <w:sz w:val="24"/>
          <w:szCs w:val="22"/>
          <w:lang w:val="en-US" w:eastAsia="zh-CN" w:bidi="ar-SA"/>
        </w:rPr>
        <w:t>前上传至指定系统内</w:t>
      </w:r>
      <w:r>
        <w:rPr>
          <w:rFonts w:hint="eastAsia" w:ascii="宋体" w:hAnsi="宋体" w:eastAsia="宋体" w:cs="Times New Roman"/>
          <w:kern w:val="2"/>
          <w:sz w:val="24"/>
          <w:szCs w:val="22"/>
          <w:lang w:val="en-US" w:eastAsia="zh-CN" w:bidi="ar-SA"/>
        </w:rPr>
        <w:t>。</w:t>
      </w:r>
    </w:p>
    <w:p w14:paraId="189EE6C7">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2.4投标报价明细表（附件四）</w:t>
      </w:r>
    </w:p>
    <w:p w14:paraId="0C9B843B">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2.5其他文件（附件五）</w:t>
      </w:r>
    </w:p>
    <w:p w14:paraId="166D0802">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投标人认为对其投标有利的其他资料，如营业执照、资质证书、业绩证明等其他文件。注：招标文件给定格式的按给定的格式填写，未给定格式的，由投标人自行编制，但需包含以上内容。</w:t>
      </w:r>
    </w:p>
    <w:p w14:paraId="2FB17AAB">
      <w:pPr>
        <w:pStyle w:val="13"/>
        <w:numPr>
          <w:ilvl w:val="0"/>
          <w:numId w:val="0"/>
        </w:numPr>
        <w:spacing w:line="360" w:lineRule="auto"/>
        <w:rPr>
          <w:b/>
        </w:rPr>
      </w:pPr>
      <w:r>
        <w:rPr>
          <w:rFonts w:hint="eastAsia"/>
          <w:b/>
        </w:rPr>
        <w:t>3、报价</w:t>
      </w:r>
      <w:r>
        <w:rPr>
          <w:rFonts w:hint="eastAsia"/>
          <w:b/>
          <w:lang w:val="en-US" w:eastAsia="zh-CN"/>
        </w:rPr>
        <w:t>及结算方式</w:t>
      </w:r>
      <w:r>
        <w:rPr>
          <w:rFonts w:hint="eastAsia"/>
          <w:b/>
        </w:rPr>
        <w:t xml:space="preserve">： </w:t>
      </w:r>
    </w:p>
    <w:p w14:paraId="0DA2A837">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1. 本次招标为公开招标，依据技术协议要求内容，进行报价。</w:t>
      </w:r>
    </w:p>
    <w:p w14:paraId="779DD9B8">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2.所有报价货币单位均为：元（人民币），含税，含运费；</w:t>
      </w:r>
    </w:p>
    <w:p w14:paraId="754CF12A">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3.</w:t>
      </w:r>
      <w:bookmarkStart w:id="2" w:name="OLE_LINK4"/>
      <w:r>
        <w:rPr>
          <w:rFonts w:hint="eastAsia" w:ascii="宋体" w:hAnsi="宋体" w:eastAsia="宋体" w:cs="Times New Roman"/>
          <w:kern w:val="2"/>
          <w:sz w:val="24"/>
          <w:szCs w:val="22"/>
          <w:lang w:val="en-US" w:eastAsia="zh-CN" w:bidi="ar-SA"/>
        </w:rPr>
        <w:t>合同价款的结算方式：半年期商业汇票（包括银行承兑汇票和商业承兑汇票）</w:t>
      </w:r>
    </w:p>
    <w:p w14:paraId="4CB63706">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3.1经甲方验收合格后，甲方出具书面验收单，乙方提供含税13％的全额增值税专用发票，依照公司财务制度审核无误挂账后次月支付9</w:t>
      </w:r>
      <w:r>
        <w:rPr>
          <w:rFonts w:hint="eastAsia" w:hAnsi="宋体" w:eastAsia="宋体" w:cs="Times New Roman"/>
          <w:kern w:val="2"/>
          <w:sz w:val="24"/>
          <w:szCs w:val="22"/>
          <w:lang w:val="en-US" w:eastAsia="zh-CN" w:bidi="ar-SA"/>
        </w:rPr>
        <w:t>0</w:t>
      </w:r>
      <w:r>
        <w:rPr>
          <w:rFonts w:hint="eastAsia" w:ascii="宋体" w:hAnsi="宋体" w:eastAsia="宋体" w:cs="Times New Roman"/>
          <w:kern w:val="2"/>
          <w:sz w:val="24"/>
          <w:szCs w:val="22"/>
          <w:lang w:val="en-US" w:eastAsia="zh-CN" w:bidi="ar-SA"/>
        </w:rPr>
        <w:t>%。</w:t>
      </w:r>
    </w:p>
    <w:p w14:paraId="09B2052E">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3.2剩余价款的</w:t>
      </w:r>
      <w:r>
        <w:rPr>
          <w:rFonts w:hint="eastAsia" w:hAnsi="宋体" w:eastAsia="宋体" w:cs="Times New Roman"/>
          <w:kern w:val="2"/>
          <w:sz w:val="24"/>
          <w:szCs w:val="22"/>
          <w:lang w:val="en-US" w:eastAsia="zh-CN" w:bidi="ar-SA"/>
        </w:rPr>
        <w:t>10</w:t>
      </w:r>
      <w:r>
        <w:rPr>
          <w:rFonts w:hint="eastAsia" w:ascii="宋体" w:hAnsi="宋体" w:eastAsia="宋体" w:cs="Times New Roman"/>
          <w:kern w:val="2"/>
          <w:sz w:val="24"/>
          <w:szCs w:val="22"/>
          <w:lang w:val="en-US" w:eastAsia="zh-CN" w:bidi="ar-SA"/>
        </w:rPr>
        <w:t>%作为质量保证金，质量保证金在本合同约定的质量保证期内不计利息，待设备质量保证期满后，经甲方依照财务制度审核无误后 30 日内支付；如有质量问题，质量保证金予以扣除。</w:t>
      </w:r>
    </w:p>
    <w:p w14:paraId="1636836D">
      <w:pPr>
        <w:pStyle w:val="13"/>
        <w:spacing w:line="360" w:lineRule="auto"/>
        <w:ind w:firstLine="480" w:firstLineChars="200"/>
        <w:rPr>
          <w:rFonts w:hint="default" w:ascii="宋体" w:hAnsi="宋体" w:eastAsia="宋体" w:cs="Times New Roman"/>
          <w:kern w:val="2"/>
          <w:sz w:val="24"/>
          <w:szCs w:val="22"/>
          <w:lang w:val="en-US" w:eastAsia="zh-CN" w:bidi="ar-SA"/>
        </w:rPr>
      </w:pPr>
      <w:r>
        <w:rPr>
          <w:rFonts w:hint="eastAsia" w:hAnsi="宋体" w:eastAsia="宋体" w:cs="Times New Roman"/>
          <w:kern w:val="2"/>
          <w:sz w:val="24"/>
          <w:szCs w:val="22"/>
          <w:lang w:val="en-US" w:eastAsia="zh-CN" w:bidi="ar-SA"/>
        </w:rPr>
        <w:t>付款方式及比例不允许偏离。</w:t>
      </w:r>
    </w:p>
    <w:bookmarkEnd w:id="2"/>
    <w:p w14:paraId="3AE477E6">
      <w:pPr>
        <w:pStyle w:val="13"/>
        <w:numPr>
          <w:ilvl w:val="0"/>
          <w:numId w:val="5"/>
        </w:numPr>
        <w:spacing w:line="360" w:lineRule="auto"/>
        <w:ind w:firstLine="562" w:firstLineChars="200"/>
        <w:rPr>
          <w:rFonts w:hint="eastAsia" w:ascii="黑体" w:eastAsia="黑体"/>
          <w:b/>
          <w:bCs/>
          <w:sz w:val="28"/>
        </w:rPr>
      </w:pPr>
      <w:r>
        <w:rPr>
          <w:rFonts w:hint="eastAsia" w:ascii="黑体" w:eastAsia="黑体"/>
          <w:b/>
          <w:bCs/>
          <w:sz w:val="28"/>
        </w:rPr>
        <w:t>开标、评标</w:t>
      </w:r>
    </w:p>
    <w:p w14:paraId="7DF7100E">
      <w:pPr>
        <w:pStyle w:val="13"/>
        <w:numPr>
          <w:ilvl w:val="0"/>
          <w:numId w:val="6"/>
        </w:numPr>
        <w:spacing w:line="360" w:lineRule="auto"/>
        <w:ind w:firstLine="480" w:firstLineChars="200"/>
        <w:rPr>
          <w:rFonts w:hint="eastAsia" w:ascii="宋体" w:hAnsi="宋体" w:eastAsia="宋体" w:cs="Times New Roman"/>
          <w:kern w:val="2"/>
          <w:sz w:val="24"/>
          <w:szCs w:val="22"/>
          <w:lang w:val="en-US" w:eastAsia="zh-CN" w:bidi="ar-SA"/>
        </w:rPr>
      </w:pPr>
      <w:r>
        <w:rPr>
          <w:rFonts w:hint="eastAsia" w:hAnsi="宋体" w:eastAsia="宋体" w:cs="Times New Roman"/>
          <w:kern w:val="2"/>
          <w:sz w:val="24"/>
          <w:szCs w:val="22"/>
          <w:lang w:val="en-US" w:eastAsia="zh-CN" w:bidi="ar-SA"/>
        </w:rPr>
        <w:t>详见第三章内容</w:t>
      </w:r>
      <w:r>
        <w:rPr>
          <w:rFonts w:hint="eastAsia" w:ascii="宋体" w:hAnsi="宋体" w:eastAsia="宋体" w:cs="Times New Roman"/>
          <w:kern w:val="2"/>
          <w:sz w:val="24"/>
          <w:szCs w:val="22"/>
          <w:lang w:val="en-US" w:eastAsia="zh-CN" w:bidi="ar-SA"/>
        </w:rPr>
        <w:t>。</w:t>
      </w:r>
    </w:p>
    <w:p w14:paraId="3F758122">
      <w:pPr>
        <w:pStyle w:val="13"/>
        <w:numPr>
          <w:ilvl w:val="0"/>
          <w:numId w:val="6"/>
        </w:numPr>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所有报价货币单位均为：元（人民币，含税）。</w:t>
      </w:r>
    </w:p>
    <w:p w14:paraId="2DA875CB">
      <w:pPr>
        <w:pStyle w:val="13"/>
        <w:spacing w:line="360" w:lineRule="auto"/>
        <w:ind w:firstLine="562" w:firstLineChars="200"/>
        <w:rPr>
          <w:rFonts w:ascii="黑体" w:eastAsia="黑体"/>
          <w:b/>
          <w:bCs/>
          <w:sz w:val="28"/>
        </w:rPr>
      </w:pPr>
      <w:r>
        <w:rPr>
          <w:rFonts w:hint="eastAsia" w:ascii="黑体" w:eastAsia="黑体"/>
          <w:b/>
          <w:bCs/>
          <w:sz w:val="28"/>
          <w:lang w:val="en-US" w:eastAsia="zh-CN"/>
        </w:rPr>
        <w:t>七</w:t>
      </w:r>
      <w:r>
        <w:rPr>
          <w:rFonts w:hint="eastAsia" w:ascii="黑体" w:eastAsia="黑体"/>
          <w:b/>
          <w:bCs/>
          <w:sz w:val="28"/>
        </w:rPr>
        <w:t>、合同签订</w:t>
      </w:r>
    </w:p>
    <w:p w14:paraId="276401B7">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1.根据评标工作小组的评标结果并按相关法律法规的规定及公司相关制度要求，确定中标人。中标人承诺无条件服从招标人针对该项目的后续所有安排。招标人不对未中标人做任何解释。</w:t>
      </w:r>
    </w:p>
    <w:p w14:paraId="3F196367">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2.招标人发送《中标通知书》给中标人，中标人应及时与招标人联系，在规定的时间内（一般为接到《中标通知书》后2个工作日内）到招标单位进行项目对接，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0BCCCA67">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1.中标人应当按照合同约定的履约责任，质保期内如中标人未按合同及其附件约定履行应承担的责任，招标人或招标人指定的合同签订单位有权扣除其质保金。</w:t>
      </w:r>
    </w:p>
    <w:p w14:paraId="5D4FB3AF">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4.中标人应在保证质量的前提下完成中标项目，不得将中标项目转包或分包给他人，否则视为违约，招标人或相关单位有权解除合同。</w:t>
      </w:r>
    </w:p>
    <w:p w14:paraId="4AD89D9D">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5.在履行合同过程中，中标人由于履行义务的能力或信用有严重缺陷，招标人有权解除合同并取消其中标资格，招标人将从剩余投标人中依序重新确定中标人，或重新组织招标。</w:t>
      </w:r>
    </w:p>
    <w:p w14:paraId="7B0A9B8A">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6.招标人有权指定招标人的关联单位作为合同签订人，与中标人签署相关合同，且具体权利义务以双方最终签署的合同为准。</w:t>
      </w:r>
    </w:p>
    <w:p w14:paraId="3DF94038">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7.中标人须认可招标人由于招标人上级集团公司政策变化引起的随时终止项目的要求。</w:t>
      </w:r>
    </w:p>
    <w:p w14:paraId="03A9BD29">
      <w:pPr>
        <w:pStyle w:val="13"/>
        <w:spacing w:line="360" w:lineRule="auto"/>
        <w:ind w:firstLine="562" w:firstLineChars="200"/>
        <w:rPr>
          <w:rFonts w:ascii="黑体" w:eastAsia="黑体"/>
          <w:b/>
          <w:bCs/>
          <w:sz w:val="28"/>
        </w:rPr>
      </w:pPr>
      <w:r>
        <w:rPr>
          <w:rFonts w:hint="eastAsia" w:ascii="黑体" w:eastAsia="黑体"/>
          <w:b/>
          <w:bCs/>
          <w:sz w:val="28"/>
          <w:lang w:val="en-US" w:eastAsia="zh-CN"/>
        </w:rPr>
        <w:t>八、</w:t>
      </w:r>
      <w:r>
        <w:rPr>
          <w:rFonts w:hint="eastAsia" w:ascii="黑体" w:eastAsia="黑体"/>
          <w:b/>
          <w:bCs/>
          <w:sz w:val="28"/>
        </w:rPr>
        <w:t>废标及终止招标</w:t>
      </w:r>
    </w:p>
    <w:p w14:paraId="39F89F4D">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E8C1039">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⑴投标人提供的有关资格、资质证明文件不合格、不真实或提供虚假投标材料；</w:t>
      </w:r>
    </w:p>
    <w:p w14:paraId="0C9AD813">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⑵投标人在报价有效期内撤回投标；</w:t>
      </w:r>
    </w:p>
    <w:p w14:paraId="6DBAF706">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⑶在整个评标过程中，投标人有企图影响评标结果公正性的任何活动；</w:t>
      </w:r>
    </w:p>
    <w:p w14:paraId="770C3683">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⑷投标人以任何方式诋毁其他投标人；</w:t>
      </w:r>
    </w:p>
    <w:p w14:paraId="54429BD5">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⑸投标人串通投标；</w:t>
      </w:r>
    </w:p>
    <w:p w14:paraId="5C825079">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⑹以他人名义投标或者以其他方式弄虚作假，骗取中标的；</w:t>
      </w:r>
    </w:p>
    <w:p w14:paraId="3F8284FE">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⑺中标人不按规定签订合同；</w:t>
      </w:r>
    </w:p>
    <w:p w14:paraId="12B10BC3">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⑻法律、法规规定的其他情况。</w:t>
      </w:r>
    </w:p>
    <w:p w14:paraId="5783DB3A">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2.出现下列情形之一，招标人有权否决所有投标人的投标，并终止招标。</w:t>
      </w:r>
    </w:p>
    <w:p w14:paraId="224D483C">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⑴出现影响采购公正的违法、违规行为的。</w:t>
      </w:r>
    </w:p>
    <w:p w14:paraId="7FB50BEE">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⑵因重大变故，采购任务取消的。</w:t>
      </w:r>
    </w:p>
    <w:p w14:paraId="64A94161">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⑶招标人认为其他应终止招标的情形。</w:t>
      </w:r>
    </w:p>
    <w:p w14:paraId="3CCC8B01">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⑷符合投标条件的投标人或者对招标文件做实质响应的投标人不足三家。</w:t>
      </w:r>
    </w:p>
    <w:p w14:paraId="0B9114ED">
      <w:pPr>
        <w:pStyle w:val="13"/>
        <w:spacing w:line="360" w:lineRule="auto"/>
        <w:ind w:firstLine="562" w:firstLineChars="200"/>
        <w:rPr>
          <w:rFonts w:ascii="黑体" w:eastAsia="黑体"/>
          <w:b/>
          <w:bCs/>
          <w:sz w:val="28"/>
        </w:rPr>
      </w:pPr>
      <w:r>
        <w:rPr>
          <w:rFonts w:hint="eastAsia" w:ascii="黑体" w:eastAsia="黑体"/>
          <w:b/>
          <w:bCs/>
          <w:sz w:val="28"/>
          <w:lang w:val="en-US" w:eastAsia="zh-CN"/>
        </w:rPr>
        <w:t>九、</w:t>
      </w:r>
      <w:r>
        <w:rPr>
          <w:rFonts w:hint="eastAsia" w:ascii="黑体" w:eastAsia="黑体"/>
          <w:b/>
          <w:bCs/>
          <w:sz w:val="28"/>
        </w:rPr>
        <w:t>中标人瑕疵滞后发现的处理原则</w:t>
      </w:r>
    </w:p>
    <w:p w14:paraId="0AC5FF74">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无论基于何种原因，各项本应作为拒绝处理的情形即便未被及时发现而使该中标人通过了资格审核、初评、现场复审、终评或其他所有相关程序，包括已签订合同的情形，招标人有权取消其中标资格，一旦中标人被拒绝或该中标人此前的评议结果被取消，相关的一切损失均由该中标人承担。</w:t>
      </w:r>
    </w:p>
    <w:p w14:paraId="37E07CB3">
      <w:pPr>
        <w:pStyle w:val="13"/>
        <w:spacing w:line="360" w:lineRule="auto"/>
        <w:ind w:firstLine="562" w:firstLineChars="200"/>
        <w:rPr>
          <w:rFonts w:ascii="黑体" w:eastAsia="黑体"/>
          <w:b/>
          <w:bCs/>
          <w:sz w:val="28"/>
        </w:rPr>
      </w:pPr>
      <w:r>
        <w:rPr>
          <w:rFonts w:ascii="黑体" w:eastAsia="黑体"/>
          <w:b/>
          <w:bCs/>
          <w:sz w:val="28"/>
        </w:rPr>
        <w:t>十</w:t>
      </w:r>
      <w:r>
        <w:rPr>
          <w:rFonts w:hint="eastAsia" w:ascii="黑体" w:eastAsia="黑体"/>
          <w:b/>
          <w:bCs/>
          <w:sz w:val="28"/>
        </w:rPr>
        <w:t>、</w:t>
      </w:r>
      <w:r>
        <w:rPr>
          <w:rFonts w:ascii="黑体" w:eastAsia="黑体"/>
          <w:b/>
          <w:bCs/>
          <w:sz w:val="28"/>
        </w:rPr>
        <w:t>解释权</w:t>
      </w:r>
    </w:p>
    <w:p w14:paraId="31AAA88D">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hAnsi="宋体" w:cs="Times New Roman"/>
          <w:kern w:val="2"/>
          <w:sz w:val="24"/>
          <w:szCs w:val="22"/>
          <w:lang w:val="en-US" w:eastAsia="zh-CN" w:bidi="ar-SA"/>
        </w:rPr>
        <w:t>1.</w:t>
      </w:r>
      <w:r>
        <w:rPr>
          <w:rFonts w:hint="eastAsia" w:ascii="宋体" w:hAnsi="宋体" w:eastAsia="宋体" w:cs="Times New Roman"/>
          <w:kern w:val="2"/>
          <w:sz w:val="24"/>
          <w:szCs w:val="22"/>
          <w:lang w:val="en-US" w:eastAsia="zh-CN" w:bidi="ar-SA"/>
        </w:rPr>
        <w:t>本招标文件的最终解释权归招标人，当对一个问题有多种解释时以招标人的书面解释为准。</w:t>
      </w:r>
    </w:p>
    <w:p w14:paraId="19A11B27">
      <w:pPr>
        <w:pStyle w:val="13"/>
        <w:spacing w:line="360" w:lineRule="auto"/>
        <w:ind w:firstLine="480" w:firstLineChars="200"/>
        <w:rPr>
          <w:rFonts w:hint="eastAsia" w:ascii="宋体" w:hAnsi="宋体" w:eastAsia="宋体" w:cs="Times New Roman"/>
          <w:kern w:val="2"/>
          <w:sz w:val="24"/>
          <w:szCs w:val="22"/>
          <w:lang w:val="en-US" w:eastAsia="zh-CN" w:bidi="ar-SA"/>
        </w:rPr>
      </w:pPr>
      <w:r>
        <w:rPr>
          <w:rFonts w:hint="eastAsia" w:hAnsi="宋体" w:cs="Times New Roman"/>
          <w:kern w:val="2"/>
          <w:sz w:val="24"/>
          <w:szCs w:val="22"/>
          <w:lang w:val="en-US" w:eastAsia="zh-CN" w:bidi="ar-SA"/>
        </w:rPr>
        <w:t>2.</w:t>
      </w:r>
      <w:r>
        <w:rPr>
          <w:rFonts w:hint="eastAsia" w:ascii="宋体" w:hAnsi="宋体" w:eastAsia="宋体" w:cs="Times New Roman"/>
          <w:kern w:val="2"/>
          <w:sz w:val="24"/>
          <w:szCs w:val="22"/>
          <w:lang w:val="en-US" w:eastAsia="zh-CN" w:bidi="ar-SA"/>
        </w:rPr>
        <w:t>招标文件未做须知明示，而又有相关法律、法规规定的，招标人对此所做解释以相关的法律、法规规定为依据。</w:t>
      </w:r>
    </w:p>
    <w:p w14:paraId="0DB3127D">
      <w:pPr>
        <w:pStyle w:val="13"/>
        <w:widowControl w:val="0"/>
        <w:numPr>
          <w:ilvl w:val="0"/>
          <w:numId w:val="0"/>
        </w:numPr>
        <w:spacing w:line="360" w:lineRule="auto"/>
        <w:jc w:val="both"/>
        <w:rPr>
          <w:rFonts w:hint="eastAsia" w:hAnsi="Times New Roman"/>
        </w:rPr>
      </w:pPr>
    </w:p>
    <w:p w14:paraId="2368446C">
      <w:pPr>
        <w:pStyle w:val="2"/>
        <w:rPr>
          <w:rFonts w:hint="eastAsia"/>
        </w:rPr>
      </w:pPr>
    </w:p>
    <w:p w14:paraId="3CBD44C0">
      <w:pPr>
        <w:pStyle w:val="2"/>
        <w:rPr>
          <w:rFonts w:hint="eastAsia"/>
        </w:rPr>
      </w:pPr>
    </w:p>
    <w:p w14:paraId="1B7AAFC7">
      <w:pPr>
        <w:pStyle w:val="2"/>
        <w:rPr>
          <w:rFonts w:hint="eastAsia"/>
        </w:rPr>
      </w:pPr>
    </w:p>
    <w:p w14:paraId="255CCA38">
      <w:pPr>
        <w:pStyle w:val="2"/>
        <w:rPr>
          <w:rFonts w:hint="eastAsia"/>
        </w:rPr>
      </w:pPr>
    </w:p>
    <w:p w14:paraId="007A36F0">
      <w:pPr>
        <w:pStyle w:val="2"/>
        <w:rPr>
          <w:rFonts w:hint="eastAsia"/>
        </w:rPr>
      </w:pPr>
    </w:p>
    <w:p w14:paraId="1A34B1F4">
      <w:pPr>
        <w:pStyle w:val="2"/>
        <w:rPr>
          <w:rFonts w:hint="eastAsia"/>
        </w:rPr>
      </w:pPr>
    </w:p>
    <w:p w14:paraId="4F01DA7F">
      <w:pPr>
        <w:pStyle w:val="3"/>
        <w:rPr>
          <w:rFonts w:hint="eastAsia" w:ascii="宋体" w:hAnsi="宋体"/>
        </w:rPr>
        <w:sectPr>
          <w:pgSz w:w="11907" w:h="16840"/>
          <w:pgMar w:top="1025" w:right="1418" w:bottom="1418" w:left="1418" w:header="724" w:footer="851" w:gutter="0"/>
          <w:cols w:space="720" w:num="1"/>
          <w:docGrid w:linePitch="290" w:charSpace="-3931"/>
        </w:sectPr>
      </w:pPr>
    </w:p>
    <w:p w14:paraId="1726DE60">
      <w:pPr>
        <w:pStyle w:val="3"/>
        <w:rPr>
          <w:rFonts w:ascii="宋体" w:hAnsi="宋体"/>
        </w:rPr>
      </w:pPr>
      <w:r>
        <w:rPr>
          <w:rFonts w:hint="eastAsia" w:ascii="宋体" w:hAnsi="宋体"/>
        </w:rPr>
        <w:t>第二章</w:t>
      </w:r>
      <w:r>
        <w:rPr>
          <w:rFonts w:ascii="宋体" w:hAnsi="宋体"/>
        </w:rPr>
        <w:t xml:space="preserve">   </w:t>
      </w:r>
      <w:r>
        <w:rPr>
          <w:rFonts w:hint="eastAsia" w:ascii="宋体" w:hAnsi="宋体"/>
        </w:rPr>
        <w:t>投标人须知</w:t>
      </w:r>
      <w:bookmarkEnd w:id="1"/>
    </w:p>
    <w:p w14:paraId="10B34A2E">
      <w:pPr>
        <w:pStyle w:val="4"/>
        <w:spacing w:before="120" w:after="120" w:line="360" w:lineRule="exact"/>
        <w:ind w:firstLine="602" w:firstLineChars="214"/>
        <w:jc w:val="center"/>
        <w:rPr>
          <w:rFonts w:hint="eastAsia" w:ascii="宋体" w:hAnsi="宋体" w:eastAsia="宋体" w:cs="宋体"/>
          <w:sz w:val="28"/>
          <w:szCs w:val="28"/>
        </w:rPr>
      </w:pPr>
      <w:bookmarkStart w:id="3" w:name="_Toc9594"/>
      <w:r>
        <w:rPr>
          <w:rFonts w:hint="eastAsia" w:ascii="宋体" w:hAnsi="宋体" w:eastAsia="宋体" w:cs="宋体"/>
          <w:sz w:val="28"/>
          <w:szCs w:val="28"/>
        </w:rPr>
        <w:t>投标人须知前附表</w:t>
      </w:r>
      <w:bookmarkEnd w:id="3"/>
    </w:p>
    <w:p w14:paraId="473F7CD2">
      <w:pPr>
        <w:spacing w:line="360" w:lineRule="auto"/>
        <w:ind w:firstLine="480" w:firstLineChars="200"/>
        <w:rPr>
          <w:rFonts w:ascii="宋体" w:hAnsi="宋体"/>
          <w:sz w:val="24"/>
          <w:szCs w:val="24"/>
        </w:rPr>
      </w:pPr>
      <w:r>
        <w:rPr>
          <w:rFonts w:hint="eastAsia" w:ascii="宋体" w:hAnsi="宋体" w:cs="宋体"/>
          <w:sz w:val="24"/>
          <w:szCs w:val="24"/>
        </w:rPr>
        <w:t>本表是对“投标人须知”正文的具体补充和修改，如有不一致，以“前附表”为准。</w:t>
      </w:r>
    </w:p>
    <w:tbl>
      <w:tblPr>
        <w:tblStyle w:val="22"/>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45"/>
        <w:gridCol w:w="36"/>
        <w:gridCol w:w="8277"/>
      </w:tblGrid>
      <w:tr w14:paraId="2BFE8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178BE020">
            <w:pPr>
              <w:spacing w:line="360" w:lineRule="auto"/>
              <w:jc w:val="center"/>
              <w:rPr>
                <w:rFonts w:ascii="宋体" w:hAnsi="宋体"/>
                <w:sz w:val="24"/>
                <w:szCs w:val="24"/>
              </w:rPr>
            </w:pPr>
            <w:bookmarkStart w:id="4" w:name="_Toc346372875"/>
            <w:r>
              <w:rPr>
                <w:rFonts w:hint="eastAsia" w:ascii="宋体" w:hAnsi="宋体" w:cs="宋体"/>
                <w:sz w:val="24"/>
              </w:rPr>
              <w:t>序号</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593E1040">
            <w:pPr>
              <w:spacing w:line="360" w:lineRule="auto"/>
              <w:ind w:firstLine="3542" w:firstLineChars="1470"/>
              <w:rPr>
                <w:rFonts w:ascii="宋体" w:hAnsi="宋体"/>
                <w:b/>
                <w:bCs/>
                <w:sz w:val="24"/>
                <w:szCs w:val="24"/>
              </w:rPr>
            </w:pPr>
            <w:r>
              <w:rPr>
                <w:rFonts w:hint="eastAsia" w:ascii="宋体" w:hAnsi="宋体" w:cs="宋体"/>
                <w:b/>
                <w:bCs/>
                <w:sz w:val="24"/>
              </w:rPr>
              <w:t>内容</w:t>
            </w:r>
          </w:p>
        </w:tc>
      </w:tr>
      <w:tr w14:paraId="6A41BD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3" w:hRule="atLeast"/>
          <w:jc w:val="center"/>
        </w:trPr>
        <w:tc>
          <w:tcPr>
            <w:tcW w:w="8958" w:type="dxa"/>
            <w:gridSpan w:val="3"/>
            <w:tcBorders>
              <w:top w:val="single" w:color="auto" w:sz="2" w:space="0"/>
              <w:left w:val="single" w:color="auto" w:sz="2" w:space="0"/>
              <w:bottom w:val="single" w:color="auto" w:sz="2" w:space="0"/>
              <w:right w:val="single" w:color="auto" w:sz="2" w:space="0"/>
            </w:tcBorders>
            <w:noWrap w:val="0"/>
            <w:vAlign w:val="center"/>
          </w:tcPr>
          <w:p w14:paraId="6882BA8C">
            <w:pPr>
              <w:spacing w:line="360" w:lineRule="auto"/>
              <w:ind w:left="-27" w:firstLine="1"/>
              <w:jc w:val="center"/>
              <w:rPr>
                <w:rFonts w:ascii="宋体" w:hAnsi="宋体"/>
                <w:b/>
                <w:bCs/>
                <w:sz w:val="24"/>
                <w:szCs w:val="24"/>
              </w:rPr>
            </w:pPr>
            <w:r>
              <w:rPr>
                <w:rFonts w:hint="eastAsia" w:ascii="宋体" w:hAnsi="宋体" w:cs="宋体"/>
                <w:b/>
                <w:bCs/>
                <w:sz w:val="24"/>
              </w:rPr>
              <w:t>说明</w:t>
            </w:r>
          </w:p>
        </w:tc>
      </w:tr>
      <w:tr w14:paraId="2169BC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6"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0EAE57D4">
            <w:pPr>
              <w:spacing w:line="360" w:lineRule="auto"/>
              <w:jc w:val="center"/>
              <w:rPr>
                <w:rFonts w:ascii="宋体" w:hAnsi="宋体"/>
                <w:sz w:val="24"/>
                <w:szCs w:val="24"/>
              </w:rPr>
            </w:pPr>
            <w:r>
              <w:rPr>
                <w:rFonts w:hint="eastAsia" w:ascii="宋体" w:hAnsi="宋体" w:cs="宋体"/>
                <w:sz w:val="24"/>
              </w:rPr>
              <w:t>1</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585A002C">
            <w:pPr>
              <w:spacing w:line="360" w:lineRule="auto"/>
              <w:ind w:firstLine="480" w:firstLineChars="200"/>
              <w:rPr>
                <w:rFonts w:hint="eastAsia" w:ascii="宋体" w:hAnsi="宋体" w:eastAsia="宋体"/>
                <w:sz w:val="24"/>
                <w:lang w:eastAsia="zh-CN"/>
              </w:rPr>
            </w:pPr>
            <w:r>
              <w:rPr>
                <w:rFonts w:hint="eastAsia" w:ascii="宋体" w:hAnsi="宋体"/>
                <w:sz w:val="24"/>
              </w:rPr>
              <w:t>项目名称：</w:t>
            </w:r>
            <w:r>
              <w:rPr>
                <w:rFonts w:hint="eastAsia" w:ascii="宋体" w:hAnsi="宋体"/>
                <w:sz w:val="24"/>
                <w:lang w:eastAsia="zh-CN"/>
              </w:rPr>
              <w:t>自卸车车箱抛丸清理设备项目</w:t>
            </w:r>
          </w:p>
        </w:tc>
      </w:tr>
      <w:tr w14:paraId="79AAD9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3"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4E6F1621">
            <w:pPr>
              <w:spacing w:line="360" w:lineRule="auto"/>
              <w:jc w:val="center"/>
              <w:rPr>
                <w:rFonts w:ascii="宋体" w:hAnsi="宋体"/>
                <w:sz w:val="24"/>
                <w:szCs w:val="24"/>
              </w:rPr>
            </w:pPr>
            <w:r>
              <w:rPr>
                <w:rFonts w:hint="eastAsia" w:ascii="宋体" w:hAnsi="宋体" w:cs="宋体"/>
                <w:sz w:val="24"/>
              </w:rPr>
              <w:t>2</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4C6B2AF9">
            <w:pPr>
              <w:spacing w:line="360" w:lineRule="auto"/>
              <w:ind w:firstLine="480" w:firstLineChars="200"/>
              <w:rPr>
                <w:rFonts w:hint="eastAsia" w:ascii="宋体" w:hAnsi="宋体"/>
                <w:bCs/>
                <w:snapToGrid w:val="0"/>
                <w:kern w:val="0"/>
                <w:sz w:val="24"/>
              </w:rPr>
            </w:pPr>
            <w:r>
              <w:rPr>
                <w:rFonts w:hint="eastAsia" w:ascii="宋体" w:hAnsi="宋体"/>
                <w:bCs/>
                <w:snapToGrid w:val="0"/>
                <w:kern w:val="0"/>
                <w:sz w:val="24"/>
              </w:rPr>
              <w:t xml:space="preserve">招标人名称：中国重汽集团泰安五岳专用汽车有限公司 </w:t>
            </w:r>
          </w:p>
          <w:p w14:paraId="6B2EE626">
            <w:pPr>
              <w:spacing w:line="360" w:lineRule="auto"/>
              <w:ind w:firstLine="480" w:firstLineChars="200"/>
              <w:rPr>
                <w:rFonts w:hint="eastAsia" w:ascii="宋体" w:hAnsi="宋体" w:cs="宋体"/>
                <w:sz w:val="24"/>
              </w:rPr>
            </w:pPr>
            <w:r>
              <w:rPr>
                <w:rFonts w:hint="eastAsia" w:ascii="宋体" w:hAnsi="宋体"/>
                <w:bCs/>
                <w:snapToGrid w:val="0"/>
                <w:kern w:val="0"/>
                <w:sz w:val="24"/>
              </w:rPr>
              <w:t>项目地址：</w:t>
            </w:r>
            <w:r>
              <w:rPr>
                <w:rFonts w:hint="eastAsia" w:ascii="宋体" w:hAnsi="宋体" w:cs="宋体"/>
                <w:sz w:val="24"/>
              </w:rPr>
              <w:t>泰安市高新技术产业开发区中天门大街266号</w:t>
            </w:r>
          </w:p>
          <w:p w14:paraId="561CB52C">
            <w:pPr>
              <w:spacing w:line="360" w:lineRule="auto"/>
              <w:ind w:firstLine="480" w:firstLineChars="200"/>
              <w:rPr>
                <w:rFonts w:hint="default" w:ascii="宋体" w:hAnsi="宋体" w:eastAsia="宋体"/>
                <w:bCs/>
                <w:snapToGrid w:val="0"/>
                <w:kern w:val="0"/>
                <w:sz w:val="24"/>
                <w:lang w:val="en-US" w:eastAsia="zh-CN"/>
              </w:rPr>
            </w:pPr>
            <w:r>
              <w:rPr>
                <w:rFonts w:hint="eastAsia" w:ascii="宋体" w:hAnsi="宋体"/>
                <w:bCs/>
                <w:snapToGrid w:val="0"/>
                <w:kern w:val="0"/>
                <w:sz w:val="24"/>
                <w:lang w:val="en-US" w:eastAsia="zh-CN"/>
              </w:rPr>
              <w:t>技术</w:t>
            </w:r>
            <w:r>
              <w:rPr>
                <w:rFonts w:hint="eastAsia" w:ascii="宋体" w:hAnsi="宋体"/>
                <w:bCs/>
                <w:snapToGrid w:val="0"/>
                <w:kern w:val="0"/>
                <w:sz w:val="24"/>
              </w:rPr>
              <w:t xml:space="preserve">联系人： </w:t>
            </w:r>
            <w:r>
              <w:rPr>
                <w:rFonts w:hint="eastAsia" w:ascii="宋体" w:hAnsi="宋体"/>
                <w:bCs/>
                <w:snapToGrid w:val="0"/>
                <w:kern w:val="0"/>
                <w:sz w:val="24"/>
                <w:lang w:val="en-US" w:eastAsia="zh-CN"/>
              </w:rPr>
              <w:t xml:space="preserve">      </w:t>
            </w:r>
            <w:r>
              <w:rPr>
                <w:rFonts w:hint="eastAsia" w:ascii="宋体" w:hAnsi="宋体"/>
                <w:bCs/>
                <w:snapToGrid w:val="0"/>
                <w:kern w:val="0"/>
                <w:sz w:val="24"/>
                <w:lang w:eastAsia="zh-CN"/>
              </w:rPr>
              <w:t>侯</w:t>
            </w:r>
            <w:r>
              <w:rPr>
                <w:rFonts w:hint="eastAsia" w:ascii="宋体" w:hAnsi="宋体"/>
                <w:bCs/>
                <w:snapToGrid w:val="0"/>
                <w:kern w:val="0"/>
                <w:sz w:val="24"/>
                <w:lang w:val="en-US" w:eastAsia="zh-CN"/>
              </w:rPr>
              <w:t xml:space="preserve">  </w:t>
            </w:r>
            <w:r>
              <w:rPr>
                <w:rFonts w:hint="eastAsia" w:ascii="宋体" w:hAnsi="宋体"/>
                <w:bCs/>
                <w:snapToGrid w:val="0"/>
                <w:kern w:val="0"/>
                <w:sz w:val="24"/>
                <w:lang w:eastAsia="zh-CN"/>
              </w:rPr>
              <w:t>波</w:t>
            </w:r>
            <w:r>
              <w:rPr>
                <w:rFonts w:hint="eastAsia" w:ascii="宋体" w:hAnsi="宋体"/>
                <w:bCs/>
                <w:snapToGrid w:val="0"/>
                <w:kern w:val="0"/>
                <w:sz w:val="24"/>
                <w:lang w:val="en-US" w:eastAsia="zh-CN"/>
              </w:rPr>
              <w:t xml:space="preserve">  </w:t>
            </w:r>
            <w:r>
              <w:rPr>
                <w:rFonts w:hint="eastAsia" w:ascii="宋体" w:hAnsi="宋体"/>
                <w:bCs/>
                <w:snapToGrid w:val="0"/>
                <w:kern w:val="0"/>
                <w:sz w:val="24"/>
              </w:rPr>
              <w:t>电  话：</w:t>
            </w:r>
            <w:r>
              <w:rPr>
                <w:rFonts w:hint="eastAsia" w:ascii="宋体" w:hAnsi="宋体"/>
                <w:bCs/>
                <w:snapToGrid w:val="0"/>
                <w:kern w:val="0"/>
                <w:sz w:val="24"/>
                <w:lang w:eastAsia="zh-CN"/>
              </w:rPr>
              <w:t>15864774483</w:t>
            </w:r>
          </w:p>
          <w:p w14:paraId="08661CAB">
            <w:pPr>
              <w:spacing w:line="360" w:lineRule="auto"/>
              <w:ind w:firstLine="480" w:firstLineChars="200"/>
              <w:rPr>
                <w:rFonts w:hint="default" w:ascii="宋体" w:hAnsi="宋体" w:eastAsia="宋体"/>
                <w:bCs/>
                <w:snapToGrid w:val="0"/>
                <w:kern w:val="0"/>
                <w:sz w:val="24"/>
                <w:lang w:val="en-US" w:eastAsia="zh-CN"/>
              </w:rPr>
            </w:pPr>
            <w:r>
              <w:rPr>
                <w:rFonts w:hint="eastAsia" w:ascii="宋体" w:hAnsi="宋体"/>
                <w:bCs/>
                <w:snapToGrid w:val="0"/>
                <w:kern w:val="0"/>
                <w:sz w:val="24"/>
                <w:lang w:val="en-US" w:eastAsia="zh-CN"/>
              </w:rPr>
              <w:t>商务及报名</w:t>
            </w:r>
            <w:r>
              <w:rPr>
                <w:rFonts w:hint="eastAsia" w:ascii="宋体" w:hAnsi="宋体"/>
                <w:bCs/>
                <w:snapToGrid w:val="0"/>
                <w:kern w:val="0"/>
                <w:sz w:val="24"/>
              </w:rPr>
              <w:t xml:space="preserve">联系人： </w:t>
            </w:r>
            <w:r>
              <w:rPr>
                <w:rFonts w:hint="eastAsia" w:ascii="宋体" w:hAnsi="宋体"/>
                <w:bCs/>
                <w:snapToGrid w:val="0"/>
                <w:kern w:val="0"/>
                <w:sz w:val="24"/>
                <w:lang w:val="en-US" w:eastAsia="zh-CN"/>
              </w:rPr>
              <w:t xml:space="preserve">张卫波、王瑄  </w:t>
            </w:r>
            <w:r>
              <w:rPr>
                <w:rFonts w:hint="eastAsia" w:ascii="宋体" w:hAnsi="宋体"/>
                <w:bCs/>
                <w:snapToGrid w:val="0"/>
                <w:kern w:val="0"/>
                <w:sz w:val="24"/>
              </w:rPr>
              <w:t>电  话：</w:t>
            </w:r>
            <w:r>
              <w:rPr>
                <w:rFonts w:hint="eastAsia" w:ascii="宋体" w:hAnsi="宋体"/>
                <w:bCs/>
                <w:snapToGrid w:val="0"/>
                <w:kern w:val="0"/>
                <w:sz w:val="24"/>
                <w:lang w:eastAsia="zh-CN"/>
              </w:rPr>
              <w:t>15253846000、</w:t>
            </w:r>
            <w:r>
              <w:rPr>
                <w:rFonts w:hint="eastAsia" w:ascii="宋体" w:hAnsi="宋体"/>
                <w:bCs/>
                <w:snapToGrid w:val="0"/>
                <w:kern w:val="0"/>
                <w:sz w:val="24"/>
                <w:lang w:val="en-US" w:eastAsia="zh-CN"/>
              </w:rPr>
              <w:t>17860605786</w:t>
            </w:r>
          </w:p>
        </w:tc>
      </w:tr>
      <w:tr w14:paraId="5D6BC5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0"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404AB1D3">
            <w:pPr>
              <w:spacing w:line="360" w:lineRule="auto"/>
              <w:jc w:val="center"/>
              <w:rPr>
                <w:rFonts w:ascii="宋体" w:hAnsi="宋体"/>
                <w:sz w:val="24"/>
                <w:szCs w:val="24"/>
              </w:rPr>
            </w:pPr>
            <w:r>
              <w:rPr>
                <w:rFonts w:hint="eastAsia" w:ascii="宋体" w:hAnsi="宋体" w:cs="宋体"/>
                <w:sz w:val="24"/>
              </w:rPr>
              <w:t>3</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3E6E5D01">
            <w:pPr>
              <w:spacing w:line="360" w:lineRule="auto"/>
              <w:ind w:firstLine="480" w:firstLineChars="200"/>
              <w:rPr>
                <w:rFonts w:ascii="宋体" w:hAnsi="宋体" w:cs="宋体"/>
                <w:sz w:val="24"/>
                <w:szCs w:val="24"/>
              </w:rPr>
            </w:pPr>
            <w:r>
              <w:rPr>
                <w:rFonts w:hint="eastAsia" w:ascii="宋体" w:hAnsi="宋体"/>
                <w:bCs/>
                <w:snapToGrid w:val="0"/>
                <w:kern w:val="0"/>
                <w:sz w:val="24"/>
              </w:rPr>
              <w:t>招标代理机构</w:t>
            </w:r>
            <w:r>
              <w:rPr>
                <w:rFonts w:hint="eastAsia" w:ascii="宋体" w:hAnsi="宋体"/>
                <w:sz w:val="24"/>
              </w:rPr>
              <w:t>：</w:t>
            </w:r>
            <w:r>
              <w:rPr>
                <w:rFonts w:ascii="宋体" w:hAnsi="宋体"/>
                <w:sz w:val="24"/>
              </w:rPr>
              <w:t xml:space="preserve"> </w:t>
            </w:r>
            <w:r>
              <w:rPr>
                <w:rFonts w:hint="eastAsia" w:ascii="宋体" w:hAnsi="宋体"/>
                <w:sz w:val="24"/>
              </w:rPr>
              <w:t>无</w:t>
            </w:r>
          </w:p>
        </w:tc>
      </w:tr>
      <w:tr w14:paraId="473216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3065ADFD">
            <w:pPr>
              <w:spacing w:line="360" w:lineRule="auto"/>
              <w:jc w:val="center"/>
              <w:rPr>
                <w:rFonts w:ascii="宋体" w:hAnsi="宋体"/>
                <w:sz w:val="24"/>
                <w:szCs w:val="24"/>
              </w:rPr>
            </w:pPr>
            <w:r>
              <w:rPr>
                <w:rFonts w:hint="eastAsia" w:ascii="宋体" w:hAnsi="宋体" w:cs="宋体"/>
                <w:sz w:val="24"/>
              </w:rPr>
              <w:t>4</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3023F780">
            <w:pPr>
              <w:spacing w:line="360" w:lineRule="auto"/>
              <w:ind w:firstLine="480" w:firstLineChars="200"/>
              <w:rPr>
                <w:rFonts w:ascii="宋体" w:hAnsi="宋体"/>
                <w:sz w:val="24"/>
                <w:szCs w:val="24"/>
              </w:rPr>
            </w:pPr>
            <w:r>
              <w:rPr>
                <w:rFonts w:hint="eastAsia" w:ascii="宋体" w:hAnsi="宋体" w:cs="宋体"/>
                <w:sz w:val="24"/>
              </w:rPr>
              <w:t>资金来源：</w:t>
            </w:r>
            <w:r>
              <w:rPr>
                <w:rFonts w:hint="eastAsia" w:ascii="宋体" w:hAnsi="宋体"/>
                <w:kern w:val="0"/>
                <w:sz w:val="24"/>
              </w:rPr>
              <w:t>企业自筹</w:t>
            </w:r>
          </w:p>
        </w:tc>
      </w:tr>
      <w:tr w14:paraId="47484C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00E13EEB">
            <w:pPr>
              <w:spacing w:line="360" w:lineRule="auto"/>
              <w:jc w:val="center"/>
              <w:rPr>
                <w:rFonts w:ascii="宋体" w:hAnsi="宋体"/>
                <w:sz w:val="24"/>
                <w:szCs w:val="24"/>
              </w:rPr>
            </w:pPr>
            <w:r>
              <w:rPr>
                <w:rFonts w:hint="eastAsia" w:ascii="宋体" w:hAnsi="宋体" w:cs="宋体"/>
                <w:sz w:val="24"/>
              </w:rPr>
              <w:t>5</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1D3DA55D">
            <w:pPr>
              <w:pStyle w:val="9"/>
              <w:ind w:firstLine="480" w:firstLineChars="200"/>
              <w:rPr>
                <w:rFonts w:hint="eastAsia" w:ascii="宋体" w:hAnsi="宋体"/>
                <w:sz w:val="24"/>
              </w:rPr>
            </w:pPr>
            <w:r>
              <w:rPr>
                <w:rFonts w:hint="eastAsia" w:ascii="宋体" w:hAnsi="宋体"/>
                <w:sz w:val="24"/>
              </w:rPr>
              <w:t>合格投标人：</w:t>
            </w:r>
          </w:p>
          <w:p w14:paraId="3DEA5560">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1.拟标投人必须是在中华人民共和国境内注册的独立法人机构，具有独立承担民事责任能力；注册资金不少于</w:t>
            </w:r>
            <w:r>
              <w:rPr>
                <w:rFonts w:hint="eastAsia"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rPr>
              <w:t>万人民币（或等值其他货币）；公司成立三年以上（以营业执照成立日期到开标当日满三年为准），且经营范围满足招标人需求；并在人员、设备、资金等方面具有承担本项目的能力；</w:t>
            </w:r>
          </w:p>
          <w:p w14:paraId="5A1682A4">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rPr>
              <w:t>拟投标人需提供近</w:t>
            </w:r>
            <w:r>
              <w:rPr>
                <w:rFonts w:hint="eastAsia"/>
                <w:lang w:val="en-US" w:eastAsia="zh-CN"/>
              </w:rPr>
              <w:t>5</w:t>
            </w:r>
            <w:r>
              <w:rPr>
                <w:rFonts w:hint="eastAsia"/>
              </w:rPr>
              <w:t>年内</w:t>
            </w:r>
            <w:r>
              <w:rPr>
                <w:rFonts w:hint="eastAsia"/>
                <w:lang w:val="en-US" w:eastAsia="zh-CN"/>
              </w:rPr>
              <w:t>行业</w:t>
            </w:r>
            <w:r>
              <w:rPr>
                <w:rFonts w:hint="eastAsia"/>
              </w:rPr>
              <w:t>内</w:t>
            </w:r>
            <w:r>
              <w:rPr>
                <w:rFonts w:hint="eastAsia"/>
                <w:lang w:eastAsia="zh-CN"/>
              </w:rPr>
              <w:t>（</w:t>
            </w:r>
            <w:r>
              <w:rPr>
                <w:rFonts w:hint="eastAsia"/>
                <w:lang w:val="en-US" w:eastAsia="zh-CN"/>
              </w:rPr>
              <w:t>自卸车类产品</w:t>
            </w:r>
            <w:r>
              <w:rPr>
                <w:rFonts w:hint="eastAsia"/>
                <w:lang w:eastAsia="zh-CN"/>
              </w:rPr>
              <w:t>）</w:t>
            </w:r>
            <w:r>
              <w:rPr>
                <w:rFonts w:hint="eastAsia"/>
              </w:rPr>
              <w:t>类似业务证明；</w:t>
            </w:r>
          </w:p>
          <w:p w14:paraId="6A0058C5">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拟投标人应提供营业执照副本原件和扫描件（需盖章）；</w:t>
            </w:r>
          </w:p>
          <w:p w14:paraId="64344597">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.拟投标人应提供法定代表人资格证明文件；</w:t>
            </w:r>
          </w:p>
          <w:p w14:paraId="2CD81902">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.拟投标人在国家市场监督管理总局的《国家企业信用信息公示系统》中查询不存在不良记录；</w:t>
            </w:r>
          </w:p>
          <w:p w14:paraId="7475957E">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.拟投标人不存在严重违规或被列入招标人“黑名单”的声明；</w:t>
            </w:r>
          </w:p>
          <w:p w14:paraId="21ACE2A2">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.拟投标人20</w:t>
            </w:r>
            <w:r>
              <w:rPr>
                <w:rFonts w:hint="eastAsia" w:ascii="宋体" w:hAnsi="宋体" w:eastAsia="宋体" w:cs="宋体"/>
                <w:color w:val="auto"/>
                <w:sz w:val="24"/>
                <w:szCs w:val="24"/>
                <w:highlight w:val="none"/>
                <w:lang w:val="en-US" w:eastAsia="zh-CN"/>
              </w:rPr>
              <w:t>2</w:t>
            </w:r>
            <w:r>
              <w:rPr>
                <w:rFonts w:hint="eastAsia"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年1月1日至今经第三方会计师事务所审计且出具无保留意见的财务审计报告，并加盖公章，包括但不限于报告页、经审计的资产负债表、利润表、现金流量表及报表附注</w:t>
            </w:r>
            <w:r>
              <w:rPr>
                <w:rFonts w:hint="eastAsia" w:ascii="宋体" w:hAnsi="宋体" w:eastAsia="宋体" w:cs="宋体"/>
                <w:color w:val="auto"/>
                <w:sz w:val="24"/>
                <w:szCs w:val="24"/>
                <w:highlight w:val="none"/>
                <w:lang w:eastAsia="zh-CN"/>
              </w:rPr>
              <w:t>，且未显示异常</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如无法提供，请提供相关说明。</w:t>
            </w:r>
          </w:p>
          <w:p w14:paraId="33F9ED47">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.拟投标人有与本次招标内容相同或类似项目业绩，且近3年内无因服务不当而造成重大事故；</w:t>
            </w:r>
          </w:p>
          <w:p w14:paraId="6011BB21">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.拟投标人近三年内在经营活动中无与本项目有关的违法及重大违规情况；</w:t>
            </w:r>
          </w:p>
          <w:p w14:paraId="667F1E65">
            <w:pPr>
              <w:pStyle w:val="13"/>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.拟投标人须认可招标人的工作指令，包括节、假日能正常开展工作的要求；</w:t>
            </w:r>
          </w:p>
          <w:p w14:paraId="0B7325D2">
            <w:pPr>
              <w:pStyle w:val="1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拟</w:t>
            </w:r>
            <w:r>
              <w:rPr>
                <w:rFonts w:hint="eastAsia" w:ascii="宋体" w:hAnsi="宋体" w:eastAsia="宋体" w:cs="宋体"/>
                <w:color w:val="auto"/>
                <w:sz w:val="24"/>
                <w:szCs w:val="24"/>
                <w:highlight w:val="none"/>
                <w:lang w:val="en-US" w:eastAsia="zh-CN"/>
              </w:rPr>
              <w:t>投标人最近半年纳税正常；</w:t>
            </w:r>
          </w:p>
          <w:p w14:paraId="7E06E527">
            <w:pPr>
              <w:pStyle w:val="1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拟</w:t>
            </w:r>
            <w:r>
              <w:rPr>
                <w:rFonts w:hint="eastAsia" w:ascii="宋体" w:hAnsi="宋体" w:eastAsia="宋体" w:cs="宋体"/>
                <w:color w:val="auto"/>
                <w:sz w:val="24"/>
                <w:szCs w:val="24"/>
                <w:highlight w:val="none"/>
                <w:lang w:val="en-US" w:eastAsia="zh-CN"/>
              </w:rPr>
              <w:t>投标人信用证明材料（征信报告）未显示异常；</w:t>
            </w:r>
          </w:p>
          <w:p w14:paraId="4B8299F1">
            <w:pPr>
              <w:pStyle w:val="1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拟</w:t>
            </w:r>
            <w:r>
              <w:rPr>
                <w:rFonts w:hint="eastAsia" w:ascii="宋体" w:hAnsi="宋体" w:eastAsia="宋体" w:cs="宋体"/>
                <w:color w:val="auto"/>
                <w:sz w:val="24"/>
                <w:szCs w:val="24"/>
                <w:highlight w:val="none"/>
                <w:lang w:val="en-US" w:eastAsia="zh-CN"/>
              </w:rPr>
              <w:t>投标人的直接或间接股东、法定代表人、董事、监事、高管非重汽员工及其亲属；</w:t>
            </w:r>
          </w:p>
          <w:p w14:paraId="2C466584">
            <w:pPr>
              <w:pStyle w:val="13"/>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企业对外担保说明（写明</w:t>
            </w:r>
            <w:r>
              <w:rPr>
                <w:rFonts w:hint="eastAsia" w:ascii="宋体" w:hAnsi="宋体" w:eastAsia="宋体" w:cs="宋体"/>
                <w:color w:val="auto"/>
                <w:sz w:val="24"/>
                <w:szCs w:val="24"/>
                <w:highlight w:val="none"/>
                <w:lang w:eastAsia="zh-CN"/>
              </w:rPr>
              <w:t>投标</w:t>
            </w:r>
            <w:r>
              <w:rPr>
                <w:rFonts w:hint="eastAsia" w:ascii="宋体" w:hAnsi="宋体" w:eastAsia="宋体" w:cs="宋体"/>
                <w:color w:val="auto"/>
                <w:sz w:val="24"/>
                <w:szCs w:val="24"/>
                <w:highlight w:val="none"/>
              </w:rPr>
              <w:t>单位对外有无对外担保和质押业务，需加盖公章）</w:t>
            </w:r>
            <w:r>
              <w:rPr>
                <w:rFonts w:hint="eastAsia" w:ascii="宋体" w:hAnsi="宋体" w:eastAsia="宋体" w:cs="宋体"/>
                <w:color w:val="auto"/>
                <w:sz w:val="24"/>
                <w:szCs w:val="24"/>
                <w:highlight w:val="none"/>
                <w:lang w:eastAsia="zh-CN"/>
              </w:rPr>
              <w:t>；</w:t>
            </w:r>
          </w:p>
          <w:p w14:paraId="69814037">
            <w:pPr>
              <w:spacing w:line="360" w:lineRule="auto"/>
              <w:ind w:firstLine="480" w:firstLineChars="200"/>
              <w:rPr>
                <w:rFonts w:ascii="宋体" w:hAnsi="宋体"/>
                <w:sz w:val="24"/>
              </w:rPr>
            </w:pPr>
            <w:r>
              <w:rPr>
                <w:rFonts w:hint="eastAsia" w:ascii="宋体" w:hAnsi="宋体" w:eastAsia="宋体" w:cs="宋体"/>
                <w:color w:val="auto"/>
                <w:sz w:val="24"/>
                <w:szCs w:val="24"/>
                <w:highlight w:val="none"/>
                <w:lang w:val="en-US" w:eastAsia="zh-CN"/>
              </w:rPr>
              <w:t>15.本项目不接受联合体、代理商投标，拟投标人必须是最终投标单位和签订合同单位，不得以任何理由将已中标项目以任</w:t>
            </w:r>
            <w:r>
              <w:rPr>
                <w:rFonts w:hint="eastAsia" w:hAnsi="宋体" w:eastAsia="宋体" w:cs="宋体"/>
                <w:color w:val="auto"/>
                <w:sz w:val="24"/>
                <w:szCs w:val="24"/>
                <w:highlight w:val="none"/>
                <w:lang w:val="en-US" w:eastAsia="zh-CN"/>
              </w:rPr>
              <w:t>何形式分包或转包给其他单位。</w:t>
            </w:r>
          </w:p>
        </w:tc>
      </w:tr>
      <w:tr w14:paraId="216F71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8958" w:type="dxa"/>
            <w:gridSpan w:val="3"/>
            <w:tcBorders>
              <w:top w:val="single" w:color="auto" w:sz="2" w:space="0"/>
              <w:left w:val="single" w:color="auto" w:sz="2" w:space="0"/>
              <w:bottom w:val="single" w:color="auto" w:sz="2" w:space="0"/>
              <w:right w:val="single" w:color="auto" w:sz="2" w:space="0"/>
            </w:tcBorders>
            <w:noWrap w:val="0"/>
            <w:vAlign w:val="center"/>
          </w:tcPr>
          <w:p w14:paraId="21B5DBA2">
            <w:pPr>
              <w:spacing w:line="360" w:lineRule="auto"/>
              <w:jc w:val="center"/>
              <w:rPr>
                <w:rFonts w:ascii="宋体" w:hAnsi="宋体"/>
                <w:b/>
                <w:bCs/>
                <w:sz w:val="24"/>
                <w:szCs w:val="24"/>
              </w:rPr>
            </w:pPr>
            <w:r>
              <w:rPr>
                <w:rFonts w:hint="eastAsia" w:ascii="宋体" w:hAnsi="宋体" w:cs="宋体"/>
                <w:b/>
                <w:bCs/>
                <w:sz w:val="24"/>
              </w:rPr>
              <w:t>招标文件的答疑、澄清和修改</w:t>
            </w:r>
          </w:p>
        </w:tc>
      </w:tr>
      <w:tr w14:paraId="3B5079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1F256C24">
            <w:pPr>
              <w:spacing w:line="360" w:lineRule="auto"/>
              <w:jc w:val="center"/>
              <w:rPr>
                <w:rFonts w:ascii="宋体" w:hAnsi="宋体"/>
                <w:sz w:val="24"/>
                <w:szCs w:val="24"/>
              </w:rPr>
            </w:pPr>
            <w:r>
              <w:rPr>
                <w:rFonts w:hint="eastAsia" w:ascii="宋体" w:hAnsi="宋体" w:cs="宋体"/>
                <w:sz w:val="24"/>
              </w:rPr>
              <w:t>6</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185B7E0E">
            <w:pPr>
              <w:snapToGrid w:val="0"/>
              <w:spacing w:line="360" w:lineRule="auto"/>
              <w:ind w:firstLine="480" w:firstLineChars="200"/>
              <w:rPr>
                <w:rFonts w:ascii="宋体" w:hAnsi="宋体"/>
                <w:sz w:val="24"/>
                <w:szCs w:val="24"/>
              </w:rPr>
            </w:pPr>
            <w:r>
              <w:rPr>
                <w:rFonts w:hint="eastAsia" w:ascii="宋体" w:hAnsi="宋体" w:cs="宋体"/>
                <w:sz w:val="24"/>
              </w:rPr>
              <w:t>提交疑问时间：</w:t>
            </w:r>
            <w:r>
              <w:rPr>
                <w:rFonts w:hint="eastAsia"/>
                <w:b/>
                <w:sz w:val="24"/>
                <w:u w:val="single"/>
              </w:rPr>
              <w:t xml:space="preserve">  202</w:t>
            </w:r>
            <w:r>
              <w:rPr>
                <w:rFonts w:hint="eastAsia"/>
                <w:b/>
                <w:sz w:val="24"/>
                <w:u w:val="single"/>
                <w:lang w:val="en-US" w:eastAsia="zh-CN"/>
              </w:rPr>
              <w:t>6</w:t>
            </w:r>
            <w:r>
              <w:rPr>
                <w:rFonts w:hint="eastAsia"/>
                <w:b/>
                <w:sz w:val="24"/>
                <w:u w:val="single"/>
              </w:rPr>
              <w:t>年</w:t>
            </w:r>
            <w:r>
              <w:rPr>
                <w:rFonts w:hint="eastAsia"/>
                <w:b/>
                <w:sz w:val="24"/>
                <w:u w:val="single"/>
                <w:lang w:val="en-US" w:eastAsia="zh-CN"/>
              </w:rPr>
              <w:t>7</w:t>
            </w:r>
            <w:r>
              <w:rPr>
                <w:rFonts w:hint="eastAsia"/>
                <w:b/>
                <w:sz w:val="24"/>
                <w:u w:val="single"/>
              </w:rPr>
              <w:t>月</w:t>
            </w:r>
            <w:r>
              <w:rPr>
                <w:rFonts w:hint="eastAsia"/>
                <w:b/>
                <w:sz w:val="24"/>
                <w:u w:val="single"/>
                <w:lang w:val="en-US" w:eastAsia="zh-CN"/>
              </w:rPr>
              <w:t>10</w:t>
            </w:r>
            <w:r>
              <w:rPr>
                <w:rFonts w:hint="eastAsia"/>
                <w:b/>
                <w:sz w:val="24"/>
                <w:u w:val="single"/>
              </w:rPr>
              <w:t>日17时</w:t>
            </w:r>
            <w:r>
              <w:rPr>
                <w:b/>
                <w:sz w:val="24"/>
                <w:u w:val="single"/>
              </w:rPr>
              <w:t>00</w:t>
            </w:r>
            <w:r>
              <w:rPr>
                <w:rFonts w:hint="eastAsia"/>
                <w:b/>
                <w:sz w:val="24"/>
                <w:u w:val="single"/>
              </w:rPr>
              <w:t>分</w:t>
            </w:r>
            <w:r>
              <w:rPr>
                <w:rFonts w:hint="eastAsia"/>
                <w:b/>
                <w:sz w:val="24"/>
              </w:rPr>
              <w:t>前</w:t>
            </w:r>
            <w:r>
              <w:rPr>
                <w:rFonts w:hint="eastAsia" w:ascii="宋体" w:hAnsi="宋体" w:cs="宋体"/>
                <w:sz w:val="24"/>
              </w:rPr>
              <w:t>；</w:t>
            </w:r>
          </w:p>
          <w:p w14:paraId="01E02F28">
            <w:pPr>
              <w:snapToGrid w:val="0"/>
              <w:spacing w:line="360" w:lineRule="auto"/>
              <w:ind w:firstLine="480" w:firstLineChars="200"/>
              <w:jc w:val="left"/>
              <w:rPr>
                <w:rFonts w:hint="eastAsia" w:ascii="宋体" w:hAnsi="宋体"/>
                <w:b/>
                <w:sz w:val="24"/>
              </w:rPr>
            </w:pPr>
            <w:r>
              <w:rPr>
                <w:rFonts w:hint="eastAsia" w:ascii="宋体" w:hAnsi="宋体" w:cs="宋体"/>
                <w:sz w:val="24"/>
              </w:rPr>
              <w:t>提交疑问方式：</w:t>
            </w:r>
            <w:r>
              <w:rPr>
                <w:rFonts w:ascii="宋体" w:hAnsi="宋体" w:cs="宋体"/>
                <w:sz w:val="24"/>
              </w:rPr>
              <w:fldChar w:fldCharType="begin"/>
            </w:r>
            <w:r>
              <w:rPr>
                <w:rFonts w:ascii="宋体" w:hAnsi="宋体" w:cs="宋体"/>
                <w:sz w:val="24"/>
              </w:rPr>
              <w:instrText xml:space="preserve"> HYPERLINK "mailto:</w:instrText>
            </w:r>
            <w:r>
              <w:rPr>
                <w:rFonts w:hint="eastAsia" w:ascii="宋体" w:hAnsi="宋体" w:cs="宋体"/>
                <w:sz w:val="24"/>
              </w:rPr>
              <w:instrText xml:space="preserve">将答疑问题发邮件至</w:instrText>
            </w:r>
            <w:r>
              <w:rPr>
                <w:rFonts w:ascii="宋体" w:hAnsi="宋体" w:cs="宋体"/>
                <w:sz w:val="24"/>
              </w:rPr>
              <w:instrText xml:space="preserve">15762268551</w:instrText>
            </w:r>
            <w:r>
              <w:rPr>
                <w:rFonts w:hint="eastAsia" w:ascii="宋体" w:hAnsi="宋体" w:cs="宋体"/>
                <w:sz w:val="24"/>
              </w:rPr>
              <w:instrText xml:space="preserve">@</w:instrText>
            </w:r>
            <w:r>
              <w:rPr>
                <w:rFonts w:ascii="宋体" w:hAnsi="宋体" w:cs="宋体"/>
                <w:sz w:val="24"/>
              </w:rPr>
              <w:instrText xml:space="preserve">139.</w:instrText>
            </w:r>
            <w:r>
              <w:rPr>
                <w:rFonts w:hint="eastAsia" w:ascii="宋体" w:hAnsi="宋体" w:cs="宋体"/>
                <w:sz w:val="24"/>
              </w:rPr>
              <w:instrText xml:space="preserve">com</w:instrText>
            </w:r>
            <w:r>
              <w:rPr>
                <w:rFonts w:ascii="宋体" w:hAnsi="宋体" w:cs="宋体"/>
                <w:sz w:val="24"/>
              </w:rPr>
              <w:instrText xml:space="preserve"> " </w:instrText>
            </w:r>
            <w:r>
              <w:rPr>
                <w:rFonts w:ascii="宋体" w:hAnsi="宋体" w:cs="宋体"/>
                <w:sz w:val="24"/>
              </w:rPr>
              <w:fldChar w:fldCharType="separate"/>
            </w:r>
            <w:r>
              <w:rPr>
                <w:rFonts w:hint="eastAsia" w:ascii="宋体" w:hAnsi="宋体" w:cs="宋体"/>
                <w:sz w:val="24"/>
              </w:rPr>
              <w:t>将答疑问题发邮件至</w:t>
            </w:r>
            <w:r>
              <w:rPr>
                <w:rFonts w:hint="eastAsia" w:ascii="宋体" w:hAnsi="宋体" w:cs="宋体"/>
                <w:sz w:val="24"/>
                <w:lang w:eastAsia="zh-CN"/>
              </w:rPr>
              <w:t>wangzekai@sinotruk.com</w:t>
            </w:r>
            <w:r>
              <w:rPr>
                <w:rFonts w:ascii="宋体" w:hAnsi="宋体" w:cs="宋体"/>
                <w:sz w:val="24"/>
              </w:rPr>
              <w:fldChar w:fldCharType="end"/>
            </w:r>
            <w:r>
              <w:rPr>
                <w:rFonts w:hint="eastAsia" w:ascii="宋体" w:hAnsi="宋体" w:cs="宋体"/>
                <w:sz w:val="24"/>
              </w:rPr>
              <w:t>，并电话通</w:t>
            </w:r>
            <w:r>
              <w:rPr>
                <w:rFonts w:hint="eastAsia" w:ascii="宋体" w:hAnsi="宋体"/>
                <w:b/>
                <w:sz w:val="24"/>
              </w:rPr>
              <w:t>知招标人。</w:t>
            </w:r>
          </w:p>
          <w:p w14:paraId="19A6B07E">
            <w:pPr>
              <w:snapToGrid w:val="0"/>
              <w:spacing w:line="360" w:lineRule="auto"/>
              <w:ind w:firstLine="482" w:firstLineChars="200"/>
              <w:rPr>
                <w:rFonts w:hint="eastAsia" w:ascii="宋体" w:hAnsi="宋体"/>
                <w:b/>
                <w:sz w:val="24"/>
                <w:u w:val="single"/>
              </w:rPr>
            </w:pPr>
            <w:r>
              <w:rPr>
                <w:rFonts w:hint="eastAsia" w:ascii="宋体" w:hAnsi="宋体"/>
                <w:b/>
                <w:sz w:val="24"/>
              </w:rPr>
              <w:t>现场勘查截止时间：</w:t>
            </w:r>
            <w:r>
              <w:rPr>
                <w:rFonts w:hint="eastAsia" w:ascii="宋体" w:hAnsi="宋体"/>
                <w:b/>
                <w:sz w:val="24"/>
                <w:u w:val="single"/>
                <w:lang w:eastAsia="zh-CN"/>
              </w:rPr>
              <w:t>202</w:t>
            </w:r>
            <w:r>
              <w:rPr>
                <w:rFonts w:hint="eastAsia" w:ascii="宋体" w:hAnsi="宋体"/>
                <w:b/>
                <w:sz w:val="24"/>
                <w:u w:val="single"/>
                <w:lang w:val="en-US" w:eastAsia="zh-CN"/>
              </w:rPr>
              <w:t>6</w:t>
            </w:r>
            <w:r>
              <w:rPr>
                <w:rFonts w:hint="eastAsia" w:ascii="宋体" w:hAnsi="宋体"/>
                <w:b/>
                <w:sz w:val="24"/>
                <w:u w:val="single"/>
                <w:lang w:eastAsia="zh-CN"/>
              </w:rPr>
              <w:t>年</w:t>
            </w:r>
            <w:r>
              <w:rPr>
                <w:rFonts w:hint="eastAsia" w:ascii="宋体" w:hAnsi="宋体"/>
                <w:b/>
                <w:sz w:val="24"/>
                <w:u w:val="single"/>
                <w:lang w:val="en-US" w:eastAsia="zh-CN"/>
              </w:rPr>
              <w:t>7</w:t>
            </w:r>
            <w:r>
              <w:rPr>
                <w:rFonts w:hint="eastAsia" w:ascii="宋体" w:hAnsi="宋体"/>
                <w:b/>
                <w:sz w:val="24"/>
                <w:u w:val="single"/>
                <w:lang w:eastAsia="zh-CN"/>
              </w:rPr>
              <w:t>月</w:t>
            </w:r>
            <w:r>
              <w:rPr>
                <w:rFonts w:hint="eastAsia" w:ascii="宋体" w:hAnsi="宋体"/>
                <w:b/>
                <w:sz w:val="24"/>
                <w:u w:val="single"/>
                <w:lang w:val="en-US" w:eastAsia="zh-CN"/>
              </w:rPr>
              <w:t>10</w:t>
            </w:r>
            <w:r>
              <w:rPr>
                <w:rFonts w:hint="eastAsia" w:ascii="宋体" w:hAnsi="宋体"/>
                <w:b/>
                <w:sz w:val="24"/>
                <w:u w:val="single"/>
              </w:rPr>
              <w:t>日</w:t>
            </w:r>
          </w:p>
          <w:p w14:paraId="24707A53">
            <w:pPr>
              <w:snapToGrid w:val="0"/>
              <w:spacing w:line="360" w:lineRule="auto"/>
              <w:ind w:firstLine="482" w:firstLineChars="200"/>
              <w:rPr>
                <w:rFonts w:ascii="宋体" w:hAnsi="宋体"/>
                <w:b/>
                <w:sz w:val="24"/>
                <w:u w:val="single"/>
              </w:rPr>
            </w:pPr>
            <w:r>
              <w:rPr>
                <w:rFonts w:hint="eastAsia" w:ascii="宋体" w:hAnsi="宋体"/>
                <w:b/>
                <w:sz w:val="24"/>
                <w:lang w:val="en-US" w:eastAsia="zh-CN"/>
              </w:rPr>
              <w:t>联</w:t>
            </w:r>
            <w:r>
              <w:rPr>
                <w:rFonts w:hint="eastAsia" w:ascii="宋体" w:hAnsi="宋体"/>
                <w:b/>
                <w:sz w:val="24"/>
              </w:rPr>
              <w:t>系人及联系电话：</w:t>
            </w:r>
            <w:r>
              <w:rPr>
                <w:rFonts w:hint="eastAsia" w:ascii="宋体" w:hAnsi="宋体"/>
                <w:b/>
                <w:sz w:val="24"/>
                <w:u w:val="single"/>
                <w:lang w:eastAsia="zh-CN"/>
              </w:rPr>
              <w:t>侯波</w:t>
            </w:r>
            <w:r>
              <w:rPr>
                <w:rFonts w:hint="eastAsia" w:ascii="宋体" w:hAnsi="宋体"/>
                <w:b/>
                <w:sz w:val="24"/>
                <w:u w:val="single"/>
              </w:rPr>
              <w:t xml:space="preserve"> </w:t>
            </w:r>
            <w:r>
              <w:rPr>
                <w:rFonts w:hint="eastAsia" w:ascii="宋体" w:hAnsi="宋体"/>
                <w:b/>
                <w:sz w:val="24"/>
                <w:u w:val="single"/>
                <w:lang w:eastAsia="zh-CN"/>
              </w:rPr>
              <w:t>15864774483</w:t>
            </w:r>
            <w:r>
              <w:rPr>
                <w:rFonts w:hint="eastAsia" w:ascii="宋体" w:hAnsi="宋体"/>
                <w:b/>
                <w:sz w:val="24"/>
              </w:rPr>
              <w:t xml:space="preserve">                          </w:t>
            </w:r>
          </w:p>
        </w:tc>
      </w:tr>
      <w:tr w14:paraId="32F110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31161904">
            <w:pPr>
              <w:spacing w:line="360" w:lineRule="auto"/>
              <w:jc w:val="center"/>
              <w:rPr>
                <w:rFonts w:ascii="宋体" w:hAnsi="宋体"/>
                <w:sz w:val="24"/>
                <w:szCs w:val="24"/>
              </w:rPr>
            </w:pPr>
            <w:r>
              <w:rPr>
                <w:rFonts w:hint="eastAsia" w:ascii="宋体" w:hAnsi="宋体" w:cs="宋体"/>
                <w:sz w:val="24"/>
              </w:rPr>
              <w:t>7</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09F88E02">
            <w:pPr>
              <w:spacing w:line="360" w:lineRule="auto"/>
              <w:ind w:firstLine="480" w:firstLineChars="200"/>
              <w:rPr>
                <w:rFonts w:ascii="宋体" w:hAnsi="宋体" w:cs="宋体"/>
                <w:sz w:val="24"/>
                <w:szCs w:val="24"/>
              </w:rPr>
            </w:pPr>
            <w:r>
              <w:rPr>
                <w:rFonts w:hint="eastAsia" w:ascii="宋体" w:hAnsi="宋体" w:cs="宋体"/>
                <w:sz w:val="24"/>
              </w:rPr>
              <w:t>领取答疑、澄清和修改文件时间：开标前</w:t>
            </w:r>
            <w:r>
              <w:rPr>
                <w:rFonts w:hint="eastAsia" w:ascii="宋体" w:hAnsi="宋体" w:cs="宋体"/>
                <w:sz w:val="24"/>
                <w:u w:val="single"/>
              </w:rPr>
              <w:t xml:space="preserve"> </w:t>
            </w:r>
            <w:r>
              <w:rPr>
                <w:rFonts w:hint="eastAsia" w:ascii="宋体" w:hAnsi="宋体" w:cs="宋体"/>
                <w:sz w:val="24"/>
                <w:u w:val="single"/>
                <w:lang w:val="en-US" w:eastAsia="zh-CN"/>
              </w:rPr>
              <w:t>3</w:t>
            </w:r>
            <w:r>
              <w:rPr>
                <w:rFonts w:hint="eastAsia" w:ascii="宋体" w:hAnsi="宋体" w:cs="宋体"/>
                <w:sz w:val="24"/>
                <w:u w:val="single"/>
              </w:rPr>
              <w:t xml:space="preserve"> </w:t>
            </w:r>
            <w:r>
              <w:rPr>
                <w:rFonts w:hint="eastAsia" w:ascii="宋体" w:hAnsi="宋体" w:cs="宋体"/>
                <w:sz w:val="24"/>
              </w:rPr>
              <w:t>天；</w:t>
            </w:r>
          </w:p>
          <w:p w14:paraId="306FDBF0">
            <w:pPr>
              <w:spacing w:line="360" w:lineRule="auto"/>
              <w:ind w:firstLine="480" w:firstLineChars="200"/>
              <w:rPr>
                <w:rFonts w:ascii="宋体" w:hAnsi="宋体"/>
                <w:sz w:val="24"/>
                <w:szCs w:val="24"/>
              </w:rPr>
            </w:pPr>
            <w:r>
              <w:rPr>
                <w:rFonts w:hint="eastAsia" w:ascii="宋体" w:hAnsi="宋体"/>
                <w:sz w:val="24"/>
              </w:rPr>
              <w:t>答疑、澄清和修改文件方式：招标人将以电子邮件的方式将招标文件的答疑澄清文件发送至投标报名时登记的电子邮箱</w:t>
            </w:r>
            <w:r>
              <w:rPr>
                <w:rStyle w:val="25"/>
                <w:rFonts w:hint="eastAsia" w:ascii="宋体" w:hAnsi="宋体"/>
                <w:color w:val="auto"/>
              </w:rPr>
              <w:t>（word文档及加盖公章的扫描件各一份）</w:t>
            </w:r>
            <w:r>
              <w:rPr>
                <w:rFonts w:hint="eastAsia" w:ascii="宋体" w:hAnsi="宋体"/>
                <w:sz w:val="24"/>
              </w:rPr>
              <w:t>。</w:t>
            </w:r>
          </w:p>
        </w:tc>
      </w:tr>
      <w:tr w14:paraId="341A24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7" w:hRule="atLeast"/>
          <w:jc w:val="center"/>
        </w:trPr>
        <w:tc>
          <w:tcPr>
            <w:tcW w:w="8958" w:type="dxa"/>
            <w:gridSpan w:val="3"/>
            <w:tcBorders>
              <w:top w:val="single" w:color="auto" w:sz="2" w:space="0"/>
              <w:left w:val="single" w:color="auto" w:sz="2" w:space="0"/>
              <w:bottom w:val="single" w:color="auto" w:sz="2" w:space="0"/>
              <w:right w:val="single" w:color="auto" w:sz="2" w:space="0"/>
            </w:tcBorders>
            <w:noWrap w:val="0"/>
            <w:vAlign w:val="center"/>
          </w:tcPr>
          <w:p w14:paraId="73399A61">
            <w:pPr>
              <w:spacing w:line="360" w:lineRule="auto"/>
              <w:jc w:val="center"/>
              <w:rPr>
                <w:rFonts w:ascii="宋体" w:hAnsi="宋体"/>
                <w:b/>
                <w:bCs/>
                <w:sz w:val="24"/>
                <w:szCs w:val="24"/>
              </w:rPr>
            </w:pPr>
            <w:r>
              <w:rPr>
                <w:rFonts w:hint="eastAsia" w:ascii="宋体" w:hAnsi="宋体" w:cs="宋体"/>
                <w:b/>
                <w:bCs/>
                <w:sz w:val="24"/>
              </w:rPr>
              <w:t>投标文件</w:t>
            </w:r>
          </w:p>
        </w:tc>
      </w:tr>
      <w:tr w14:paraId="79C492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6F186E1A">
            <w:pPr>
              <w:spacing w:line="360" w:lineRule="auto"/>
              <w:jc w:val="center"/>
              <w:rPr>
                <w:rFonts w:ascii="宋体" w:hAnsi="宋体"/>
                <w:sz w:val="24"/>
                <w:szCs w:val="24"/>
              </w:rPr>
            </w:pPr>
            <w:r>
              <w:rPr>
                <w:rFonts w:hint="eastAsia" w:ascii="宋体" w:hAnsi="宋体" w:cs="宋体"/>
                <w:sz w:val="24"/>
              </w:rPr>
              <w:t>8</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7AD3C508">
            <w:pPr>
              <w:spacing w:line="360" w:lineRule="auto"/>
              <w:ind w:firstLine="482" w:firstLineChars="200"/>
              <w:rPr>
                <w:rFonts w:ascii="宋体" w:hAnsi="宋体"/>
                <w:sz w:val="24"/>
                <w:szCs w:val="24"/>
              </w:rPr>
            </w:pPr>
            <w:r>
              <w:rPr>
                <w:rFonts w:hint="eastAsia" w:ascii="宋体" w:hAnsi="宋体" w:eastAsia="宋体" w:cs="宋体"/>
                <w:b/>
                <w:color w:val="000000"/>
                <w:sz w:val="24"/>
                <w:szCs w:val="24"/>
                <w:lang w:val="en-US" w:eastAsia="zh-CN"/>
              </w:rPr>
              <w:t>投标文件包含《投标文件（资质标）》、《投标文件（技术标）》、《投标文件（商务标）》（开标一览表），共计三个文件，三个文件格式见附件，未标明具体格式请自行编制，但需包含投标人须知9、10项内容。</w:t>
            </w:r>
          </w:p>
        </w:tc>
      </w:tr>
      <w:tr w14:paraId="38E8A2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6C279E56">
            <w:pPr>
              <w:spacing w:line="360" w:lineRule="auto"/>
              <w:jc w:val="center"/>
              <w:rPr>
                <w:rFonts w:ascii="宋体" w:hAnsi="宋体"/>
                <w:sz w:val="24"/>
                <w:szCs w:val="24"/>
              </w:rPr>
            </w:pPr>
            <w:r>
              <w:rPr>
                <w:rFonts w:hint="eastAsia" w:ascii="宋体" w:hAnsi="宋体" w:cs="宋体"/>
                <w:sz w:val="24"/>
              </w:rPr>
              <w:t>9</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65A2BA7F">
            <w:pPr>
              <w:pStyle w:val="13"/>
              <w:spacing w:line="360" w:lineRule="auto"/>
              <w:ind w:firstLine="482" w:firstLineChars="200"/>
              <w:rPr>
                <w:rFonts w:hint="eastAsia" w:ascii="宋体" w:hAnsi="宋体" w:eastAsia="宋体" w:cs="宋体"/>
                <w:b/>
                <w:color w:val="000000"/>
                <w:kern w:val="2"/>
                <w:sz w:val="24"/>
                <w:szCs w:val="24"/>
                <w:lang w:val="en-US" w:eastAsia="zh-CN" w:bidi="ar-SA"/>
              </w:rPr>
            </w:pPr>
            <w:r>
              <w:rPr>
                <w:rFonts w:hint="eastAsia" w:ascii="宋体" w:hAnsi="宋体" w:eastAsia="宋体" w:cs="宋体"/>
                <w:b/>
                <w:color w:val="000000"/>
                <w:kern w:val="2"/>
                <w:sz w:val="24"/>
                <w:szCs w:val="24"/>
                <w:lang w:val="en-US" w:eastAsia="zh-CN" w:bidi="ar-SA"/>
              </w:rPr>
              <w:t>投标文件（资质）包含：</w:t>
            </w:r>
          </w:p>
          <w:p w14:paraId="4FE59719">
            <w:pPr>
              <w:keepNext w:val="0"/>
              <w:keepLines w:val="0"/>
              <w:widowControl/>
              <w:suppressLineNumbers w:val="0"/>
              <w:ind w:firstLine="420" w:firstLineChars="200"/>
              <w:jc w:val="left"/>
              <w:rPr>
                <w:rFonts w:hint="eastAsia"/>
                <w:lang w:val="en-US" w:eastAsia="zh-CN"/>
              </w:rPr>
            </w:pPr>
            <w:r>
              <w:rPr>
                <w:rFonts w:hint="eastAsia"/>
                <w:lang w:val="en-US" w:eastAsia="zh-CN"/>
              </w:rPr>
              <w:t>1.营业执照副本复印件（具备独立法人资格及抛丸设备、表面处理设备、环保除尘设备制造、销售、安装维修等对应经营范围），可独立承担民事责任，为合法合规经营企业，年检合格、有效期内；</w:t>
            </w:r>
          </w:p>
          <w:p w14:paraId="677B19E6">
            <w:pPr>
              <w:spacing w:line="360" w:lineRule="auto"/>
              <w:ind w:firstLine="420" w:firstLineChars="200"/>
              <w:rPr>
                <w:rFonts w:hint="eastAsia"/>
                <w:lang w:val="en-US" w:eastAsia="zh-CN"/>
              </w:rPr>
            </w:pPr>
            <w:r>
              <w:rPr>
                <w:rFonts w:hint="eastAsia"/>
                <w:lang w:val="en-US" w:eastAsia="zh-CN"/>
              </w:rPr>
              <w:t>2.法定代表人身份证明书（标准格式，加盖公章）；</w:t>
            </w:r>
          </w:p>
          <w:p w14:paraId="55553770">
            <w:pPr>
              <w:spacing w:line="360" w:lineRule="auto"/>
              <w:ind w:firstLine="420" w:firstLineChars="200"/>
              <w:rPr>
                <w:rFonts w:hint="eastAsia"/>
              </w:rPr>
            </w:pPr>
            <w:r>
              <w:rPr>
                <w:rFonts w:hint="eastAsia"/>
                <w:lang w:val="en-US" w:eastAsia="zh-CN"/>
              </w:rPr>
              <w:t>3.法定代表人身份证正反面复印件；</w:t>
            </w:r>
          </w:p>
          <w:p w14:paraId="49B442B7">
            <w:pPr>
              <w:spacing w:line="360" w:lineRule="auto"/>
              <w:ind w:firstLine="420" w:firstLineChars="200"/>
              <w:rPr>
                <w:rFonts w:hint="eastAsia"/>
              </w:rPr>
            </w:pPr>
            <w:r>
              <w:rPr>
                <w:rFonts w:hint="eastAsia"/>
                <w:lang w:val="en-US" w:eastAsia="zh-CN"/>
              </w:rPr>
              <w:t>4.法定代表人授权委托书（委托投标时必备，法人签字+盖章，明确授权范围、有效期）；</w:t>
            </w:r>
          </w:p>
          <w:p w14:paraId="5CFBCA04">
            <w:pPr>
              <w:spacing w:line="360" w:lineRule="auto"/>
              <w:ind w:firstLine="420" w:firstLineChars="200"/>
              <w:rPr>
                <w:rFonts w:hint="eastAsia"/>
              </w:rPr>
            </w:pPr>
            <w:r>
              <w:rPr>
                <w:rFonts w:hint="eastAsia"/>
                <w:lang w:val="en-US" w:eastAsia="zh-CN"/>
              </w:rPr>
              <w:t>5.授权委托代理人身份证正反面复印件、近3个月社保证明；</w:t>
            </w:r>
          </w:p>
          <w:p w14:paraId="765517D2">
            <w:pPr>
              <w:spacing w:line="360" w:lineRule="auto"/>
              <w:ind w:firstLine="420" w:firstLineChars="200"/>
              <w:rPr>
                <w:rFonts w:hint="eastAsia"/>
              </w:rPr>
            </w:pPr>
            <w:r>
              <w:rPr>
                <w:rFonts w:hint="eastAsia"/>
                <w:lang w:val="en-US" w:eastAsia="zh-CN"/>
              </w:rPr>
              <w:t>6..安全生产许可证（若含现场安装施工内容必备）；</w:t>
            </w:r>
          </w:p>
          <w:p w14:paraId="703C178D">
            <w:pPr>
              <w:spacing w:line="360" w:lineRule="auto"/>
              <w:ind w:firstLine="420" w:firstLineChars="200"/>
              <w:rPr>
                <w:rFonts w:hint="eastAsia"/>
                <w:lang w:val="en-US" w:eastAsia="zh-CN"/>
              </w:rPr>
            </w:pPr>
            <w:r>
              <w:rPr>
                <w:rFonts w:hint="eastAsia"/>
                <w:lang w:val="en-US" w:eastAsia="zh-CN"/>
              </w:rPr>
              <w:t>7.近1-3年度财务审计报告（含资产负债表、利润表、现金流量表）；</w:t>
            </w:r>
          </w:p>
          <w:p w14:paraId="624E32BF">
            <w:pPr>
              <w:spacing w:line="360" w:lineRule="auto"/>
              <w:ind w:firstLine="420" w:firstLineChars="200"/>
              <w:rPr>
                <w:rFonts w:hint="eastAsia"/>
                <w:lang w:val="en-US" w:eastAsia="zh-CN"/>
              </w:rPr>
            </w:pPr>
            <w:r>
              <w:rPr>
                <w:rFonts w:hint="eastAsia"/>
                <w:lang w:val="en-US" w:eastAsia="zh-CN"/>
              </w:rPr>
              <w:t>8.基本账户开户许可证/基本存款账户信息；</w:t>
            </w:r>
          </w:p>
          <w:p w14:paraId="1093335B">
            <w:pPr>
              <w:spacing w:line="360" w:lineRule="auto"/>
              <w:ind w:firstLine="420" w:firstLineChars="200"/>
              <w:rPr>
                <w:rFonts w:hint="eastAsia"/>
                <w:lang w:val="en-US" w:eastAsia="zh-CN"/>
              </w:rPr>
            </w:pPr>
            <w:r>
              <w:rPr>
                <w:rFonts w:hint="eastAsia"/>
                <w:lang w:val="en-US" w:eastAsia="zh-CN"/>
              </w:rPr>
              <w:t>9.信用中国、中国政府采购网无失信记录查询截图（有效期内）；</w:t>
            </w:r>
          </w:p>
          <w:p w14:paraId="1308269A">
            <w:pPr>
              <w:spacing w:line="360" w:lineRule="auto"/>
              <w:ind w:firstLine="420" w:firstLineChars="200"/>
              <w:rPr>
                <w:rFonts w:hint="eastAsia"/>
                <w:lang w:val="en-US" w:eastAsia="zh-CN"/>
              </w:rPr>
            </w:pPr>
            <w:r>
              <w:rPr>
                <w:rFonts w:hint="eastAsia"/>
                <w:lang w:val="en-US" w:eastAsia="zh-CN"/>
              </w:rPr>
              <w:t>10.企业无行贿犯罪记录查询证明/承诺函；</w:t>
            </w:r>
          </w:p>
          <w:p w14:paraId="5C466A9D">
            <w:pPr>
              <w:spacing w:line="360" w:lineRule="auto"/>
              <w:ind w:firstLine="420" w:firstLineChars="200"/>
              <w:rPr>
                <w:rFonts w:hint="eastAsia"/>
                <w:lang w:val="en-US" w:eastAsia="zh-CN"/>
              </w:rPr>
            </w:pPr>
            <w:r>
              <w:rPr>
                <w:rFonts w:hint="eastAsia"/>
                <w:lang w:val="en-US" w:eastAsia="zh-CN"/>
              </w:rPr>
              <w:t>11.AAA信用等级、重合同守信用等信用荣誉证书（加分项）；</w:t>
            </w:r>
          </w:p>
          <w:p w14:paraId="3E61ED39">
            <w:pPr>
              <w:spacing w:line="360" w:lineRule="auto"/>
              <w:ind w:firstLine="420" w:firstLineChars="200"/>
              <w:rPr>
                <w:rFonts w:hint="eastAsia"/>
                <w:lang w:val="en-US" w:eastAsia="zh-CN"/>
              </w:rPr>
            </w:pPr>
            <w:r>
              <w:rPr>
                <w:rFonts w:hint="eastAsia"/>
                <w:lang w:val="en-US" w:eastAsia="zh-CN"/>
              </w:rPr>
              <w:t>12.近3-5年同类设备供货/安装项目业绩合同复印件；</w:t>
            </w:r>
          </w:p>
          <w:p w14:paraId="1AD6F56C">
            <w:pPr>
              <w:spacing w:line="360" w:lineRule="auto"/>
              <w:ind w:firstLine="420" w:firstLineChars="200"/>
              <w:rPr>
                <w:rFonts w:hint="eastAsia"/>
                <w:lang w:val="en-US" w:eastAsia="zh-CN"/>
              </w:rPr>
            </w:pPr>
            <w:r>
              <w:rPr>
                <w:rFonts w:hint="eastAsia"/>
                <w:lang w:val="en-US" w:eastAsia="zh-CN"/>
              </w:rPr>
              <w:t>13.投标资格自查承诺书；</w:t>
            </w:r>
          </w:p>
          <w:p w14:paraId="78F3C585">
            <w:pPr>
              <w:spacing w:line="360" w:lineRule="auto"/>
              <w:ind w:firstLine="420" w:firstLineChars="200"/>
              <w:rPr>
                <w:rFonts w:hint="eastAsia"/>
                <w:lang w:val="en-US" w:eastAsia="zh-CN"/>
              </w:rPr>
            </w:pPr>
            <w:r>
              <w:rPr>
                <w:rFonts w:hint="eastAsia"/>
                <w:lang w:val="en-US" w:eastAsia="zh-CN"/>
              </w:rPr>
              <w:t>14.无围标、串标、虚假投标承诺书；</w:t>
            </w:r>
          </w:p>
          <w:p w14:paraId="508A5BEE">
            <w:pPr>
              <w:spacing w:line="360" w:lineRule="auto"/>
              <w:ind w:firstLine="420" w:firstLineChars="200"/>
              <w:rPr>
                <w:rFonts w:hint="eastAsia"/>
                <w:lang w:val="en-US" w:eastAsia="zh-CN"/>
              </w:rPr>
            </w:pPr>
            <w:r>
              <w:rPr>
                <w:rFonts w:hint="eastAsia"/>
                <w:lang w:val="en-US" w:eastAsia="zh-CN"/>
              </w:rPr>
              <w:t>15.质保服务、售后运维承诺书（匹配招标质保要求）；</w:t>
            </w:r>
          </w:p>
          <w:p w14:paraId="4469821E">
            <w:pPr>
              <w:spacing w:line="360" w:lineRule="auto"/>
              <w:ind w:firstLine="420" w:firstLineChars="200"/>
              <w:rPr>
                <w:rFonts w:hint="eastAsia"/>
                <w:lang w:val="en-US" w:eastAsia="zh-CN"/>
              </w:rPr>
            </w:pPr>
            <w:r>
              <w:rPr>
                <w:rFonts w:hint="eastAsia"/>
                <w:lang w:val="en-US" w:eastAsia="zh-CN"/>
              </w:rPr>
              <w:t>16.不转包、不违法分包承诺书；</w:t>
            </w:r>
          </w:p>
          <w:p w14:paraId="5BB7F9D9">
            <w:pPr>
              <w:spacing w:line="360" w:lineRule="auto"/>
              <w:ind w:firstLine="420" w:firstLineChars="200"/>
              <w:rPr>
                <w:rFonts w:hint="eastAsia"/>
                <w:lang w:val="en-US" w:eastAsia="zh-CN"/>
              </w:rPr>
            </w:pPr>
            <w:r>
              <w:rPr>
                <w:rFonts w:hint="eastAsia"/>
                <w:lang w:val="en-US" w:eastAsia="zh-CN"/>
              </w:rPr>
              <w:t>17.响应招标文件全部条款承诺书；</w:t>
            </w:r>
          </w:p>
          <w:p w14:paraId="73480B7B">
            <w:pPr>
              <w:spacing w:line="360" w:lineRule="auto"/>
              <w:ind w:firstLine="422" w:firstLineChars="200"/>
              <w:rPr>
                <w:rFonts w:hint="default"/>
                <w:lang w:val="en-US" w:eastAsia="zh-CN"/>
              </w:rPr>
            </w:pPr>
            <w:r>
              <w:rPr>
                <w:rFonts w:hint="eastAsia"/>
                <w:b/>
                <w:bCs/>
                <w:lang w:val="en-US" w:eastAsia="zh-CN"/>
              </w:rPr>
              <w:t>所有资质文件均需保证有效期内、信息清晰、加盖投标人公章，过期、模糊、无盖章均视为无效资质。</w:t>
            </w:r>
          </w:p>
        </w:tc>
      </w:tr>
      <w:tr w14:paraId="448A38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46AB95FE">
            <w:pPr>
              <w:spacing w:line="360" w:lineRule="auto"/>
              <w:jc w:val="center"/>
              <w:rPr>
                <w:rFonts w:ascii="宋体" w:hAnsi="宋体"/>
                <w:sz w:val="24"/>
                <w:szCs w:val="24"/>
              </w:rPr>
            </w:pPr>
            <w:r>
              <w:rPr>
                <w:rFonts w:hint="eastAsia" w:ascii="宋体" w:hAnsi="宋体" w:cs="宋体"/>
                <w:sz w:val="24"/>
              </w:rPr>
              <w:t>10</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303FE918">
            <w:pPr>
              <w:numPr>
                <w:ilvl w:val="0"/>
                <w:numId w:val="7"/>
              </w:numPr>
              <w:spacing w:line="360" w:lineRule="auto"/>
              <w:rPr>
                <w:rFonts w:hint="eastAsia" w:ascii="宋体" w:hAnsi="宋体" w:eastAsia="宋体" w:cs="宋体"/>
                <w:b/>
                <w:color w:val="000000"/>
                <w:kern w:val="2"/>
                <w:sz w:val="24"/>
                <w:szCs w:val="24"/>
                <w:lang w:val="en-US" w:eastAsia="zh-CN" w:bidi="ar-SA"/>
              </w:rPr>
            </w:pPr>
            <w:r>
              <w:rPr>
                <w:rFonts w:hint="eastAsia" w:ascii="宋体" w:hAnsi="宋体" w:eastAsia="宋体" w:cs="宋体"/>
                <w:b/>
                <w:color w:val="000000"/>
                <w:kern w:val="2"/>
                <w:sz w:val="24"/>
                <w:szCs w:val="24"/>
                <w:lang w:val="en-US" w:eastAsia="zh-CN" w:bidi="ar-SA"/>
              </w:rPr>
              <w:t>投标文件（技术标）包含：</w:t>
            </w:r>
          </w:p>
          <w:p w14:paraId="1DFF3D1A">
            <w:pPr>
              <w:spacing w:line="360" w:lineRule="auto"/>
              <w:ind w:firstLine="420" w:firstLineChars="200"/>
              <w:rPr>
                <w:rFonts w:hint="eastAsia"/>
                <w:lang w:val="en-US" w:eastAsia="zh-CN"/>
              </w:rPr>
            </w:pPr>
            <w:r>
              <w:rPr>
                <w:rFonts w:hint="eastAsia"/>
                <w:lang w:val="en-US" w:eastAsia="zh-CN"/>
              </w:rPr>
              <w:t>1.技术参数偏离表（无偏离、正偏离、负偏离逐条列明）</w:t>
            </w:r>
          </w:p>
          <w:p w14:paraId="298A061E">
            <w:pPr>
              <w:spacing w:line="360" w:lineRule="auto"/>
              <w:ind w:firstLine="420" w:firstLineChars="200"/>
              <w:rPr>
                <w:rFonts w:hint="eastAsia"/>
                <w:lang w:val="en-US" w:eastAsia="zh-CN"/>
              </w:rPr>
            </w:pPr>
            <w:r>
              <w:rPr>
                <w:rFonts w:hint="eastAsia"/>
                <w:lang w:val="en-US" w:eastAsia="zh-CN"/>
              </w:rPr>
              <w:t>2.设备整机技术说明书（含设备结构原理、操作规范、维护保养、故障排查、安全操作规程、安装基础图纸）</w:t>
            </w:r>
          </w:p>
          <w:p w14:paraId="791DE50D">
            <w:pPr>
              <w:spacing w:line="360" w:lineRule="auto"/>
              <w:ind w:firstLine="420" w:firstLineChars="200"/>
              <w:rPr>
                <w:rFonts w:hint="default"/>
                <w:lang w:val="en-US" w:eastAsia="zh-CN"/>
              </w:rPr>
            </w:pPr>
            <w:r>
              <w:rPr>
                <w:rFonts w:hint="eastAsia"/>
                <w:lang w:val="en-US" w:eastAsia="zh-CN"/>
              </w:rPr>
              <w:t>3.整机外形尺寸图、安装尺寸示意图等</w:t>
            </w:r>
          </w:p>
          <w:p w14:paraId="09EDFC5B">
            <w:pPr>
              <w:spacing w:line="360" w:lineRule="auto"/>
              <w:ind w:firstLine="420" w:firstLineChars="200"/>
              <w:rPr>
                <w:rFonts w:hint="eastAsia"/>
                <w:lang w:val="en-US" w:eastAsia="zh-CN"/>
              </w:rPr>
            </w:pPr>
            <w:r>
              <w:rPr>
                <w:rFonts w:hint="eastAsia"/>
                <w:lang w:val="en-US" w:eastAsia="zh-CN"/>
              </w:rPr>
              <w:t>4.设备配置清单（整机及所有附属零部件明细、品牌、规格、型号）</w:t>
            </w:r>
          </w:p>
          <w:p w14:paraId="38FED697">
            <w:pPr>
              <w:spacing w:line="360" w:lineRule="auto"/>
              <w:ind w:firstLine="420" w:firstLineChars="200"/>
              <w:rPr>
                <w:rFonts w:hint="eastAsia"/>
                <w:lang w:val="en-US" w:eastAsia="zh-CN"/>
              </w:rPr>
            </w:pPr>
            <w:r>
              <w:rPr>
                <w:rFonts w:hint="eastAsia"/>
                <w:lang w:val="en-US" w:eastAsia="zh-CN"/>
              </w:rPr>
              <w:t>5..设备主要用材材质说明、钢材材质证明、型材规格参数</w:t>
            </w:r>
          </w:p>
          <w:p w14:paraId="487C527C">
            <w:pPr>
              <w:spacing w:line="360" w:lineRule="auto"/>
              <w:ind w:firstLine="420" w:firstLineChars="200"/>
              <w:rPr>
                <w:rFonts w:hint="eastAsia"/>
                <w:lang w:val="en-US" w:eastAsia="zh-CN"/>
              </w:rPr>
            </w:pPr>
            <w:r>
              <w:rPr>
                <w:rFonts w:hint="eastAsia"/>
                <w:lang w:val="en-US" w:eastAsia="zh-CN"/>
              </w:rPr>
              <w:t>6.结构焊接工艺、打磨工艺、整体加工工艺方案</w:t>
            </w:r>
          </w:p>
          <w:p w14:paraId="6710286F">
            <w:pPr>
              <w:spacing w:line="360" w:lineRule="auto"/>
              <w:ind w:firstLine="420" w:firstLineChars="200"/>
              <w:rPr>
                <w:rFonts w:hint="default"/>
                <w:lang w:val="en-US" w:eastAsia="zh-CN"/>
              </w:rPr>
            </w:pPr>
            <w:r>
              <w:rPr>
                <w:rFonts w:hint="eastAsia"/>
                <w:lang w:val="en-US" w:eastAsia="zh-CN"/>
              </w:rPr>
              <w:t>7.安全防护系统介绍</w:t>
            </w:r>
          </w:p>
          <w:p w14:paraId="139B6286">
            <w:pPr>
              <w:spacing w:line="360" w:lineRule="auto"/>
              <w:ind w:firstLine="420" w:firstLineChars="200"/>
              <w:rPr>
                <w:rFonts w:hint="eastAsia"/>
                <w:lang w:val="en-US" w:eastAsia="zh-CN"/>
              </w:rPr>
            </w:pPr>
            <w:r>
              <w:rPr>
                <w:rFonts w:hint="eastAsia"/>
                <w:lang w:val="en-US" w:eastAsia="zh-CN"/>
              </w:rPr>
              <w:t>8.安装、调试与培训方案</w:t>
            </w:r>
          </w:p>
          <w:p w14:paraId="38546508">
            <w:pPr>
              <w:spacing w:line="360" w:lineRule="auto"/>
              <w:ind w:firstLine="420" w:firstLineChars="200"/>
              <w:rPr>
                <w:rFonts w:hint="eastAsia"/>
                <w:lang w:val="en-US" w:eastAsia="zh-CN"/>
              </w:rPr>
            </w:pPr>
            <w:r>
              <w:rPr>
                <w:rFonts w:hint="eastAsia"/>
                <w:lang w:val="en-US" w:eastAsia="zh-CN"/>
              </w:rPr>
              <w:t>9.项目竣工验收、试运行、移交验收方案</w:t>
            </w:r>
          </w:p>
          <w:p w14:paraId="626DEF1E">
            <w:pPr>
              <w:spacing w:line="360" w:lineRule="auto"/>
              <w:ind w:firstLine="420" w:firstLineChars="200"/>
              <w:rPr>
                <w:rFonts w:hint="eastAsia"/>
                <w:lang w:val="en-US" w:eastAsia="zh-CN"/>
              </w:rPr>
            </w:pPr>
            <w:r>
              <w:rPr>
                <w:rFonts w:hint="eastAsia"/>
                <w:lang w:val="en-US" w:eastAsia="zh-CN"/>
              </w:rPr>
              <w:t>10.质保期服务方案（质保年限、免费维修、免费更换配件承诺）</w:t>
            </w:r>
          </w:p>
          <w:p w14:paraId="6003E66E">
            <w:pPr>
              <w:spacing w:line="360" w:lineRule="auto"/>
              <w:ind w:firstLine="420" w:firstLineChars="200"/>
              <w:rPr>
                <w:rFonts w:hint="eastAsia"/>
                <w:lang w:val="en-US" w:eastAsia="zh-CN"/>
              </w:rPr>
            </w:pPr>
            <w:r>
              <w:rPr>
                <w:rFonts w:hint="eastAsia"/>
                <w:lang w:val="en-US" w:eastAsia="zh-CN"/>
              </w:rPr>
              <w:t>11.售后响应机制、故障排查、上门维修时效承诺</w:t>
            </w:r>
          </w:p>
          <w:p w14:paraId="4FD61CB7">
            <w:pPr>
              <w:spacing w:line="360" w:lineRule="auto"/>
              <w:ind w:firstLine="420" w:firstLineChars="200"/>
              <w:rPr>
                <w:rFonts w:hint="eastAsia"/>
                <w:lang w:val="en-US" w:eastAsia="zh-CN"/>
              </w:rPr>
            </w:pPr>
            <w:r>
              <w:rPr>
                <w:rFonts w:hint="eastAsia"/>
                <w:lang w:val="en-US" w:eastAsia="zh-CN"/>
              </w:rPr>
              <w:t>12.终身运维服务、定期巡检、设备保养方案</w:t>
            </w:r>
          </w:p>
          <w:p w14:paraId="1DA09D8A">
            <w:pPr>
              <w:spacing w:line="360" w:lineRule="auto"/>
              <w:ind w:firstLine="420" w:firstLineChars="200"/>
              <w:rPr>
                <w:rFonts w:hint="eastAsia"/>
                <w:lang w:val="en-US" w:eastAsia="zh-CN"/>
              </w:rPr>
            </w:pPr>
            <w:r>
              <w:rPr>
                <w:rFonts w:hint="eastAsia"/>
                <w:lang w:val="en-US" w:eastAsia="zh-CN"/>
              </w:rPr>
              <w:t>13.操作人员、维保人员现场技术培训方案</w:t>
            </w:r>
          </w:p>
          <w:p w14:paraId="2BAE016A">
            <w:pPr>
              <w:spacing w:line="360" w:lineRule="auto"/>
              <w:ind w:firstLine="420" w:firstLineChars="200"/>
            </w:pPr>
            <w:r>
              <w:rPr>
                <w:rFonts w:hint="eastAsia"/>
                <w:lang w:val="en-US" w:eastAsia="zh-CN"/>
              </w:rPr>
              <w:t>14.备品备件供应保障方案</w:t>
            </w:r>
          </w:p>
        </w:tc>
      </w:tr>
      <w:tr w14:paraId="4307D5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28DA70B1">
            <w:pPr>
              <w:spacing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11</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13AFDD2D">
            <w:pPr>
              <w:numPr>
                <w:ilvl w:val="0"/>
                <w:numId w:val="7"/>
              </w:numPr>
              <w:spacing w:line="360" w:lineRule="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lang w:val="en-US" w:eastAsia="zh-CN"/>
              </w:rPr>
              <w:t>《投标文件（商务标）》（开标一览表）附件四</w:t>
            </w:r>
          </w:p>
        </w:tc>
      </w:tr>
      <w:tr w14:paraId="593361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tcBorders>
              <w:top w:val="single" w:color="auto" w:sz="2" w:space="0"/>
              <w:left w:val="single" w:color="auto" w:sz="2" w:space="0"/>
              <w:bottom w:val="single" w:color="auto" w:sz="2" w:space="0"/>
              <w:right w:val="single" w:color="auto" w:sz="2" w:space="0"/>
            </w:tcBorders>
            <w:noWrap w:val="0"/>
            <w:vAlign w:val="center"/>
          </w:tcPr>
          <w:p w14:paraId="072D2EA0">
            <w:pPr>
              <w:spacing w:line="360" w:lineRule="auto"/>
              <w:jc w:val="center"/>
              <w:rPr>
                <w:rFonts w:ascii="宋体" w:hAnsi="宋体"/>
                <w:b/>
                <w:bCs/>
                <w:sz w:val="24"/>
                <w:szCs w:val="24"/>
              </w:rPr>
            </w:pPr>
            <w:r>
              <w:rPr>
                <w:rFonts w:hint="eastAsia" w:ascii="宋体" w:hAnsi="宋体" w:cs="宋体"/>
                <w:b/>
                <w:bCs/>
                <w:sz w:val="24"/>
              </w:rPr>
              <w:t>投标保证金及投标有效期</w:t>
            </w:r>
          </w:p>
        </w:tc>
      </w:tr>
      <w:tr w14:paraId="7BAB13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5A3B5BCF">
            <w:pPr>
              <w:spacing w:line="360" w:lineRule="auto"/>
              <w:jc w:val="center"/>
              <w:rPr>
                <w:rFonts w:hint="eastAsia" w:ascii="宋体" w:hAnsi="宋体" w:eastAsia="宋体"/>
                <w:sz w:val="24"/>
                <w:szCs w:val="24"/>
                <w:lang w:eastAsia="zh-CN"/>
              </w:rPr>
            </w:pPr>
            <w:r>
              <w:rPr>
                <w:rFonts w:hint="eastAsia" w:ascii="宋体" w:hAnsi="宋体" w:cs="宋体"/>
                <w:sz w:val="24"/>
              </w:rPr>
              <w:t>1</w:t>
            </w:r>
            <w:r>
              <w:rPr>
                <w:rFonts w:hint="eastAsia" w:ascii="宋体" w:hAnsi="宋体" w:cs="宋体"/>
                <w:sz w:val="24"/>
                <w:lang w:val="en-US" w:eastAsia="zh-CN"/>
              </w:rPr>
              <w:t>1</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0890CB1A">
            <w:pPr>
              <w:spacing w:line="360" w:lineRule="auto"/>
              <w:ind w:firstLine="480" w:firstLineChars="200"/>
              <w:rPr>
                <w:rFonts w:hint="eastAsia"/>
                <w:sz w:val="24"/>
              </w:rPr>
            </w:pPr>
            <w:r>
              <w:rPr>
                <w:sz w:val="24"/>
              </w:rPr>
              <w:t>1</w:t>
            </w:r>
            <w:r>
              <w:rPr>
                <w:rFonts w:hint="eastAsia"/>
                <w:sz w:val="24"/>
              </w:rPr>
              <w:t>、投标保证金的形式：</w:t>
            </w:r>
            <w:r>
              <w:rPr>
                <w:rFonts w:hint="eastAsia"/>
                <w:sz w:val="24"/>
                <w:lang w:val="en-US" w:eastAsia="zh-CN"/>
              </w:rPr>
              <w:t>电汇或</w:t>
            </w:r>
            <w:r>
              <w:rPr>
                <w:rFonts w:hint="eastAsia"/>
                <w:sz w:val="24"/>
              </w:rPr>
              <w:t>现金</w:t>
            </w:r>
          </w:p>
          <w:p w14:paraId="4DB6F167">
            <w:pPr>
              <w:spacing w:line="360" w:lineRule="auto"/>
              <w:ind w:firstLine="480" w:firstLineChars="200"/>
              <w:rPr>
                <w:i/>
                <w:iCs/>
                <w:sz w:val="24"/>
              </w:rPr>
            </w:pPr>
            <w:r>
              <w:rPr>
                <w:sz w:val="24"/>
              </w:rPr>
              <w:t>2</w:t>
            </w:r>
            <w:r>
              <w:rPr>
                <w:rFonts w:hint="eastAsia"/>
                <w:sz w:val="24"/>
              </w:rPr>
              <w:t>、投标保证金的金额：</w:t>
            </w:r>
            <w:r>
              <w:rPr>
                <w:rFonts w:hint="eastAsia"/>
                <w:b/>
                <w:sz w:val="24"/>
              </w:rPr>
              <w:t>人民币</w:t>
            </w:r>
            <w:r>
              <w:rPr>
                <w:b/>
                <w:sz w:val="24"/>
                <w:u w:val="single"/>
              </w:rPr>
              <w:t xml:space="preserve"> </w:t>
            </w:r>
            <w:r>
              <w:rPr>
                <w:rFonts w:hint="eastAsia"/>
                <w:b/>
                <w:sz w:val="24"/>
                <w:u w:val="single"/>
                <w:lang w:val="en-US" w:eastAsia="zh-CN"/>
              </w:rPr>
              <w:t>20</w:t>
            </w:r>
            <w:r>
              <w:rPr>
                <w:rFonts w:hint="eastAsia"/>
                <w:b/>
                <w:sz w:val="24"/>
                <w:u w:val="single"/>
              </w:rPr>
              <w:t>000元</w:t>
            </w:r>
          </w:p>
          <w:p w14:paraId="587D4496">
            <w:pPr>
              <w:spacing w:line="360" w:lineRule="auto"/>
              <w:ind w:firstLine="480" w:firstLineChars="200"/>
              <w:rPr>
                <w:sz w:val="24"/>
              </w:rPr>
            </w:pPr>
            <w:r>
              <w:rPr>
                <w:sz w:val="24"/>
              </w:rPr>
              <w:t>3</w:t>
            </w:r>
            <w:r>
              <w:rPr>
                <w:rFonts w:hint="eastAsia"/>
                <w:sz w:val="24"/>
              </w:rPr>
              <w:t>、保证金截止时间：</w:t>
            </w:r>
            <w:r>
              <w:rPr>
                <w:rFonts w:hint="eastAsia"/>
                <w:b/>
                <w:sz w:val="24"/>
                <w:u w:val="single"/>
                <w:lang w:eastAsia="zh-CN"/>
              </w:rPr>
              <w:t>202</w:t>
            </w:r>
            <w:r>
              <w:rPr>
                <w:rFonts w:hint="eastAsia"/>
                <w:b/>
                <w:sz w:val="24"/>
                <w:u w:val="single"/>
                <w:lang w:val="en-US" w:eastAsia="zh-CN"/>
              </w:rPr>
              <w:t>6</w:t>
            </w:r>
            <w:r>
              <w:rPr>
                <w:rFonts w:hint="eastAsia"/>
                <w:b/>
                <w:sz w:val="24"/>
                <w:u w:val="single"/>
                <w:lang w:eastAsia="zh-CN"/>
              </w:rPr>
              <w:t>年</w:t>
            </w:r>
            <w:r>
              <w:rPr>
                <w:rFonts w:hint="eastAsia"/>
                <w:b/>
                <w:sz w:val="24"/>
                <w:u w:val="single"/>
                <w:lang w:val="en-US" w:eastAsia="zh-CN"/>
              </w:rPr>
              <w:t>7</w:t>
            </w:r>
            <w:r>
              <w:rPr>
                <w:rFonts w:hint="eastAsia"/>
                <w:b/>
                <w:sz w:val="24"/>
                <w:u w:val="single"/>
                <w:lang w:eastAsia="zh-CN"/>
              </w:rPr>
              <w:t>月</w:t>
            </w:r>
            <w:r>
              <w:rPr>
                <w:rFonts w:hint="eastAsia"/>
                <w:b/>
                <w:sz w:val="24"/>
                <w:u w:val="single"/>
                <w:lang w:val="en-US" w:eastAsia="zh-CN"/>
              </w:rPr>
              <w:t>10</w:t>
            </w:r>
            <w:bookmarkStart w:id="247" w:name="_GoBack"/>
            <w:bookmarkEnd w:id="247"/>
            <w:r>
              <w:rPr>
                <w:rFonts w:hint="eastAsia"/>
                <w:b/>
                <w:sz w:val="24"/>
                <w:u w:val="single"/>
                <w:lang w:val="en-US" w:eastAsia="zh-CN"/>
              </w:rPr>
              <w:t>日</w:t>
            </w:r>
            <w:r>
              <w:rPr>
                <w:rFonts w:hint="eastAsia"/>
                <w:b/>
                <w:sz w:val="24"/>
                <w:u w:val="single"/>
              </w:rPr>
              <w:t>9时前</w:t>
            </w:r>
          </w:p>
          <w:p w14:paraId="67DCC06E">
            <w:pPr>
              <w:spacing w:line="360" w:lineRule="auto"/>
              <w:ind w:firstLine="480" w:firstLineChars="200"/>
              <w:rPr>
                <w:rFonts w:hint="eastAsia"/>
                <w:sz w:val="24"/>
              </w:rPr>
            </w:pPr>
            <w:r>
              <w:rPr>
                <w:sz w:val="24"/>
              </w:rPr>
              <w:t>4</w:t>
            </w:r>
            <w:r>
              <w:rPr>
                <w:rFonts w:hint="eastAsia"/>
                <w:sz w:val="24"/>
              </w:rPr>
              <w:t>、投标保证金</w:t>
            </w:r>
            <w:r>
              <w:rPr>
                <w:rFonts w:hint="eastAsia"/>
                <w:sz w:val="24"/>
                <w:lang w:val="en-US" w:eastAsia="zh-CN"/>
              </w:rPr>
              <w:t>电汇</w:t>
            </w:r>
          </w:p>
          <w:p w14:paraId="039199E6">
            <w:pPr>
              <w:pStyle w:val="2"/>
              <w:ind w:firstLine="480" w:firstLineChars="200"/>
              <w:rPr>
                <w:rFonts w:hint="eastAsia"/>
                <w:lang w:val="en-US" w:eastAsia="zh-CN"/>
              </w:rPr>
            </w:pPr>
            <w:r>
              <w:rPr>
                <w:rFonts w:hint="eastAsia" w:ascii="Times New Roman"/>
                <w:color w:val="auto"/>
                <w:kern w:val="2"/>
                <w:sz w:val="24"/>
                <w:szCs w:val="21"/>
                <w:lang w:val="en-US" w:eastAsia="zh-CN" w:bidi="ar-SA"/>
              </w:rPr>
              <w:t>5、</w:t>
            </w:r>
            <w:r>
              <w:rPr>
                <w:rFonts w:hint="eastAsia"/>
                <w:lang w:val="en-US" w:eastAsia="zh-CN"/>
              </w:rPr>
              <w:t>电汇信息：</w:t>
            </w:r>
          </w:p>
          <w:p w14:paraId="4F11BAE9">
            <w:pPr>
              <w:spacing w:line="360" w:lineRule="auto"/>
              <w:ind w:firstLine="480" w:firstLineChars="200"/>
              <w:rPr>
                <w:rFonts w:hint="eastAsia"/>
                <w:sz w:val="24"/>
              </w:rPr>
            </w:pPr>
            <w:r>
              <w:rPr>
                <w:rFonts w:hint="eastAsia"/>
                <w:sz w:val="24"/>
              </w:rPr>
              <w:t xml:space="preserve">单位名称：中国重汽集团泰安五岳专用汽车有限公司 </w:t>
            </w:r>
          </w:p>
          <w:p w14:paraId="302610FC">
            <w:pPr>
              <w:spacing w:line="360" w:lineRule="auto"/>
              <w:ind w:firstLine="480" w:firstLineChars="200"/>
              <w:rPr>
                <w:rFonts w:hint="eastAsia"/>
                <w:sz w:val="24"/>
              </w:rPr>
            </w:pPr>
            <w:r>
              <w:rPr>
                <w:rFonts w:hint="eastAsia"/>
                <w:sz w:val="24"/>
              </w:rPr>
              <w:t xml:space="preserve">银行账户：交通银行泰安分行379006111018000061904 </w:t>
            </w:r>
          </w:p>
          <w:p w14:paraId="27086F67">
            <w:pPr>
              <w:spacing w:line="360" w:lineRule="auto"/>
              <w:ind w:firstLine="480" w:firstLineChars="200"/>
              <w:rPr>
                <w:rFonts w:hint="default"/>
                <w:sz w:val="24"/>
                <w:lang w:val="en-US" w:eastAsia="zh-CN"/>
              </w:rPr>
            </w:pPr>
            <w:r>
              <w:rPr>
                <w:rFonts w:hint="eastAsia"/>
                <w:sz w:val="24"/>
              </w:rPr>
              <w:t>银行联号：301463000018</w:t>
            </w:r>
          </w:p>
          <w:p w14:paraId="74C7E406">
            <w:pPr>
              <w:spacing w:line="360" w:lineRule="auto"/>
              <w:ind w:firstLine="482" w:firstLineChars="200"/>
              <w:rPr>
                <w:rFonts w:hint="eastAsia" w:ascii="宋体" w:hAnsi="宋体"/>
                <w:b/>
                <w:bCs/>
                <w:sz w:val="24"/>
                <w:szCs w:val="24"/>
              </w:rPr>
            </w:pPr>
            <w:r>
              <w:rPr>
                <w:rFonts w:hint="eastAsia" w:hAnsi="宋体"/>
                <w:b/>
                <w:sz w:val="24"/>
                <w:szCs w:val="24"/>
              </w:rPr>
              <w:t>注：无正当理由随意放弃投标、</w:t>
            </w:r>
            <w:r>
              <w:rPr>
                <w:rFonts w:hAnsi="宋体"/>
                <w:b/>
                <w:sz w:val="24"/>
                <w:szCs w:val="24"/>
              </w:rPr>
              <w:t>撤销投标文件</w:t>
            </w:r>
            <w:r>
              <w:rPr>
                <w:rFonts w:hint="eastAsia" w:hAnsi="宋体"/>
                <w:b/>
                <w:sz w:val="24"/>
                <w:szCs w:val="24"/>
              </w:rPr>
              <w:t>、</w:t>
            </w:r>
            <w:r>
              <w:rPr>
                <w:rFonts w:hAnsi="宋体"/>
                <w:b/>
                <w:sz w:val="24"/>
                <w:szCs w:val="24"/>
              </w:rPr>
              <w:t>中标后</w:t>
            </w:r>
            <w:r>
              <w:rPr>
                <w:rFonts w:hint="eastAsia" w:hAnsi="宋体"/>
                <w:b/>
                <w:sz w:val="24"/>
                <w:szCs w:val="24"/>
              </w:rPr>
              <w:t>无</w:t>
            </w:r>
            <w:r>
              <w:rPr>
                <w:rFonts w:hAnsi="宋体"/>
                <w:b/>
                <w:sz w:val="24"/>
                <w:szCs w:val="24"/>
              </w:rPr>
              <w:t>正当理由</w:t>
            </w:r>
            <w:r>
              <w:rPr>
                <w:rFonts w:hint="eastAsia" w:hAnsi="宋体"/>
                <w:b/>
                <w:sz w:val="24"/>
                <w:szCs w:val="24"/>
              </w:rPr>
              <w:t>拒签</w:t>
            </w:r>
            <w:r>
              <w:rPr>
                <w:rFonts w:hAnsi="宋体"/>
                <w:b/>
                <w:sz w:val="24"/>
                <w:szCs w:val="24"/>
              </w:rPr>
              <w:t>合同</w:t>
            </w:r>
            <w:r>
              <w:rPr>
                <w:rFonts w:hint="eastAsia" w:hAnsi="宋体"/>
                <w:b/>
                <w:sz w:val="24"/>
                <w:szCs w:val="24"/>
              </w:rPr>
              <w:t>、</w:t>
            </w:r>
            <w:r>
              <w:rPr>
                <w:rFonts w:hAnsi="宋体"/>
                <w:b/>
                <w:sz w:val="24"/>
                <w:szCs w:val="24"/>
              </w:rPr>
              <w:t>在签订合同时向招标</w:t>
            </w:r>
            <w:r>
              <w:rPr>
                <w:rFonts w:hint="eastAsia" w:hAnsi="宋体"/>
                <w:b/>
                <w:sz w:val="24"/>
                <w:szCs w:val="24"/>
              </w:rPr>
              <w:t>方</w:t>
            </w:r>
            <w:r>
              <w:rPr>
                <w:rFonts w:hAnsi="宋体"/>
                <w:b/>
                <w:sz w:val="24"/>
                <w:szCs w:val="24"/>
              </w:rPr>
              <w:t>提出</w:t>
            </w:r>
            <w:r>
              <w:rPr>
                <w:rFonts w:hint="eastAsia" w:hAnsi="宋体"/>
                <w:b/>
                <w:sz w:val="24"/>
                <w:szCs w:val="24"/>
              </w:rPr>
              <w:t>无理</w:t>
            </w:r>
            <w:r>
              <w:rPr>
                <w:rFonts w:hAnsi="宋体"/>
                <w:b/>
                <w:sz w:val="24"/>
                <w:szCs w:val="24"/>
              </w:rPr>
              <w:t>附加条件</w:t>
            </w:r>
            <w:r>
              <w:rPr>
                <w:rFonts w:hint="eastAsia" w:hAnsi="宋体"/>
                <w:b/>
                <w:sz w:val="24"/>
                <w:szCs w:val="24"/>
              </w:rPr>
              <w:t>的，</w:t>
            </w:r>
            <w:r>
              <w:rPr>
                <w:rFonts w:hAnsi="宋体"/>
                <w:b/>
                <w:sz w:val="24"/>
                <w:szCs w:val="24"/>
              </w:rPr>
              <w:t>投标保证金不予返还</w:t>
            </w:r>
            <w:r>
              <w:rPr>
                <w:rFonts w:hint="eastAsia" w:hAnsi="宋体"/>
                <w:b/>
                <w:sz w:val="24"/>
                <w:szCs w:val="24"/>
              </w:rPr>
              <w:t>，并取消该投标人的中标资格</w:t>
            </w:r>
            <w:r>
              <w:rPr>
                <w:rFonts w:hAnsi="宋体"/>
                <w:b/>
                <w:sz w:val="24"/>
                <w:szCs w:val="24"/>
              </w:rPr>
              <w:t>，</w:t>
            </w:r>
            <w:r>
              <w:rPr>
                <w:rFonts w:hint="eastAsia" w:hAnsi="宋体"/>
                <w:b/>
                <w:sz w:val="24"/>
                <w:szCs w:val="24"/>
              </w:rPr>
              <w:t>该投标人2</w:t>
            </w:r>
            <w:r>
              <w:rPr>
                <w:rFonts w:hAnsi="宋体"/>
                <w:b/>
                <w:sz w:val="24"/>
                <w:szCs w:val="24"/>
              </w:rPr>
              <w:t>年</w:t>
            </w:r>
            <w:r>
              <w:rPr>
                <w:rFonts w:hint="eastAsia" w:hAnsi="宋体"/>
                <w:b/>
                <w:sz w:val="24"/>
                <w:szCs w:val="24"/>
              </w:rPr>
              <w:t>内不得参与招标方类似产品的招投标项目。</w:t>
            </w:r>
            <w:r>
              <w:rPr>
                <w:rFonts w:hint="eastAsia"/>
                <w:b/>
                <w:sz w:val="24"/>
                <w:szCs w:val="24"/>
              </w:rPr>
              <w:t>不存在以上违规情况的投标人，</w:t>
            </w:r>
            <w:r>
              <w:rPr>
                <w:b/>
                <w:sz w:val="24"/>
                <w:szCs w:val="24"/>
              </w:rPr>
              <w:t>招标</w:t>
            </w:r>
            <w:r>
              <w:rPr>
                <w:rFonts w:hint="eastAsia"/>
                <w:b/>
                <w:sz w:val="24"/>
                <w:szCs w:val="24"/>
              </w:rPr>
              <w:t>方</w:t>
            </w:r>
            <w:r>
              <w:rPr>
                <w:b/>
                <w:sz w:val="24"/>
                <w:szCs w:val="24"/>
              </w:rPr>
              <w:t>最迟在</w:t>
            </w:r>
            <w:r>
              <w:rPr>
                <w:rFonts w:hint="eastAsia"/>
                <w:b/>
                <w:sz w:val="24"/>
                <w:szCs w:val="24"/>
              </w:rPr>
              <w:t>确定中标方</w:t>
            </w:r>
            <w:r>
              <w:rPr>
                <w:b/>
                <w:sz w:val="24"/>
                <w:szCs w:val="24"/>
              </w:rPr>
              <w:t>后</w:t>
            </w:r>
            <w:r>
              <w:rPr>
                <w:rFonts w:hint="eastAsia"/>
                <w:b/>
                <w:sz w:val="24"/>
                <w:szCs w:val="24"/>
              </w:rPr>
              <w:t>次月月底前无息</w:t>
            </w:r>
            <w:r>
              <w:rPr>
                <w:b/>
                <w:sz w:val="24"/>
                <w:szCs w:val="24"/>
              </w:rPr>
              <w:t>退还投标保证金</w:t>
            </w:r>
            <w:r>
              <w:rPr>
                <w:rFonts w:hint="eastAsia"/>
                <w:b/>
                <w:sz w:val="24"/>
                <w:szCs w:val="24"/>
              </w:rPr>
              <w:t>本金。</w:t>
            </w:r>
          </w:p>
        </w:tc>
      </w:tr>
      <w:tr w14:paraId="2E34FD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0E62A83C">
            <w:pPr>
              <w:spacing w:line="360" w:lineRule="auto"/>
              <w:jc w:val="center"/>
              <w:rPr>
                <w:rFonts w:hint="eastAsia" w:ascii="宋体" w:hAnsi="宋体" w:eastAsia="宋体"/>
                <w:sz w:val="24"/>
                <w:szCs w:val="24"/>
                <w:lang w:eastAsia="zh-CN"/>
              </w:rPr>
            </w:pPr>
            <w:r>
              <w:rPr>
                <w:rFonts w:hint="eastAsia" w:ascii="宋体" w:hAnsi="宋体" w:cs="宋体"/>
                <w:sz w:val="24"/>
              </w:rPr>
              <w:t>1</w:t>
            </w:r>
            <w:r>
              <w:rPr>
                <w:rFonts w:hint="eastAsia" w:ascii="宋体" w:hAnsi="宋体" w:cs="宋体"/>
                <w:sz w:val="24"/>
                <w:lang w:val="en-US" w:eastAsia="zh-CN"/>
              </w:rPr>
              <w:t>2</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418D2DAF">
            <w:pPr>
              <w:spacing w:line="360" w:lineRule="auto"/>
              <w:ind w:firstLine="523" w:firstLineChars="218"/>
              <w:rPr>
                <w:rFonts w:ascii="宋体" w:hAnsi="宋体"/>
                <w:sz w:val="24"/>
                <w:szCs w:val="24"/>
              </w:rPr>
            </w:pPr>
            <w:r>
              <w:rPr>
                <w:rFonts w:hint="eastAsia" w:ascii="宋体" w:hAnsi="宋体" w:cs="宋体"/>
                <w:sz w:val="24"/>
              </w:rPr>
              <w:t>投标有效期：自开标之日起</w:t>
            </w:r>
            <w:r>
              <w:rPr>
                <w:rFonts w:hint="eastAsia" w:ascii="宋体" w:hAnsi="宋体" w:cs="宋体"/>
                <w:sz w:val="24"/>
                <w:u w:val="single"/>
              </w:rPr>
              <w:t>90</w:t>
            </w:r>
            <w:r>
              <w:rPr>
                <w:rFonts w:hint="eastAsia" w:ascii="宋体" w:hAnsi="宋体" w:cs="宋体"/>
                <w:sz w:val="24"/>
              </w:rPr>
              <w:t>日历天</w:t>
            </w:r>
          </w:p>
        </w:tc>
      </w:tr>
      <w:tr w14:paraId="7D2222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0" w:hRule="atLeast"/>
          <w:jc w:val="center"/>
        </w:trPr>
        <w:tc>
          <w:tcPr>
            <w:tcW w:w="8958" w:type="dxa"/>
            <w:gridSpan w:val="3"/>
            <w:tcBorders>
              <w:top w:val="single" w:color="auto" w:sz="2" w:space="0"/>
              <w:left w:val="single" w:color="auto" w:sz="2" w:space="0"/>
              <w:bottom w:val="single" w:color="auto" w:sz="2" w:space="0"/>
              <w:right w:val="single" w:color="auto" w:sz="2" w:space="0"/>
            </w:tcBorders>
            <w:noWrap w:val="0"/>
            <w:vAlign w:val="center"/>
          </w:tcPr>
          <w:p w14:paraId="20A643AA">
            <w:pPr>
              <w:spacing w:line="360" w:lineRule="auto"/>
              <w:jc w:val="center"/>
              <w:rPr>
                <w:rFonts w:ascii="宋体" w:hAnsi="宋体"/>
                <w:sz w:val="24"/>
                <w:szCs w:val="24"/>
              </w:rPr>
            </w:pPr>
            <w:r>
              <w:rPr>
                <w:rFonts w:hint="eastAsia" w:ascii="宋体" w:hAnsi="宋体" w:cs="宋体"/>
                <w:b/>
                <w:bCs/>
                <w:sz w:val="24"/>
              </w:rPr>
              <w:t>评标</w:t>
            </w:r>
          </w:p>
        </w:tc>
      </w:tr>
      <w:tr w14:paraId="50358F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81" w:type="dxa"/>
            <w:gridSpan w:val="2"/>
            <w:tcBorders>
              <w:top w:val="single" w:color="auto" w:sz="2" w:space="0"/>
              <w:left w:val="single" w:color="auto" w:sz="2" w:space="0"/>
              <w:bottom w:val="single" w:color="auto" w:sz="2" w:space="0"/>
              <w:right w:val="single" w:color="auto" w:sz="2" w:space="0"/>
            </w:tcBorders>
            <w:noWrap w:val="0"/>
            <w:vAlign w:val="center"/>
          </w:tcPr>
          <w:p w14:paraId="7E3D0A1F">
            <w:pPr>
              <w:spacing w:line="360" w:lineRule="auto"/>
              <w:jc w:val="center"/>
              <w:rPr>
                <w:rFonts w:hint="eastAsia" w:ascii="宋体" w:hAnsi="宋体" w:eastAsia="宋体"/>
                <w:sz w:val="24"/>
                <w:szCs w:val="24"/>
                <w:lang w:eastAsia="zh-CN"/>
              </w:rPr>
            </w:pPr>
            <w:r>
              <w:rPr>
                <w:rFonts w:hint="eastAsia" w:ascii="宋体" w:hAnsi="宋体" w:cs="宋体"/>
                <w:sz w:val="24"/>
              </w:rPr>
              <w:t>1</w:t>
            </w:r>
            <w:r>
              <w:rPr>
                <w:rFonts w:hint="eastAsia" w:ascii="宋体" w:hAnsi="宋体" w:cs="宋体"/>
                <w:sz w:val="24"/>
                <w:lang w:val="en-US" w:eastAsia="zh-CN"/>
              </w:rPr>
              <w:t>3</w:t>
            </w:r>
          </w:p>
        </w:tc>
        <w:tc>
          <w:tcPr>
            <w:tcW w:w="8277" w:type="dxa"/>
            <w:tcBorders>
              <w:top w:val="single" w:color="auto" w:sz="2" w:space="0"/>
              <w:left w:val="single" w:color="auto" w:sz="2" w:space="0"/>
              <w:bottom w:val="single" w:color="auto" w:sz="2" w:space="0"/>
              <w:right w:val="single" w:color="auto" w:sz="2" w:space="0"/>
            </w:tcBorders>
            <w:noWrap w:val="0"/>
            <w:vAlign w:val="center"/>
          </w:tcPr>
          <w:p w14:paraId="48F4452E">
            <w:pPr>
              <w:spacing w:line="360" w:lineRule="auto"/>
              <w:ind w:firstLine="523" w:firstLineChars="218"/>
              <w:rPr>
                <w:rFonts w:ascii="宋体" w:hAnsi="宋体" w:cs="宋体"/>
                <w:sz w:val="24"/>
                <w:szCs w:val="24"/>
              </w:rPr>
            </w:pPr>
            <w:r>
              <w:rPr>
                <w:rFonts w:hint="eastAsia" w:ascii="宋体" w:hAnsi="宋体" w:cs="宋体"/>
                <w:sz w:val="24"/>
              </w:rPr>
              <w:t>评标委员会组成：招标人将根据本项目的特点组建评标委员会，其成员由有关技术、经济方面专家和招标人代表等单数组成，其中经济、技术等方面的专家不得少于成员总数的三分之二。</w:t>
            </w:r>
          </w:p>
        </w:tc>
      </w:tr>
      <w:tr w14:paraId="34B8DE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81" w:type="dxa"/>
            <w:gridSpan w:val="2"/>
            <w:tcBorders>
              <w:top w:val="single" w:color="auto" w:sz="2" w:space="0"/>
              <w:left w:val="single" w:color="auto" w:sz="2" w:space="0"/>
              <w:bottom w:val="single" w:color="auto" w:sz="2" w:space="0"/>
              <w:right w:val="single" w:color="auto" w:sz="2" w:space="0"/>
            </w:tcBorders>
            <w:noWrap w:val="0"/>
            <w:vAlign w:val="center"/>
          </w:tcPr>
          <w:p w14:paraId="55A77F20">
            <w:pPr>
              <w:spacing w:line="360" w:lineRule="auto"/>
              <w:jc w:val="center"/>
              <w:rPr>
                <w:rFonts w:hint="eastAsia" w:ascii="宋体" w:hAnsi="宋体" w:eastAsia="宋体"/>
                <w:sz w:val="24"/>
                <w:szCs w:val="24"/>
                <w:lang w:eastAsia="zh-CN"/>
              </w:rPr>
            </w:pPr>
            <w:r>
              <w:rPr>
                <w:rFonts w:hint="eastAsia" w:ascii="宋体" w:hAnsi="宋体" w:cs="宋体"/>
                <w:sz w:val="24"/>
              </w:rPr>
              <w:t>1</w:t>
            </w:r>
            <w:r>
              <w:rPr>
                <w:rFonts w:hint="eastAsia" w:ascii="宋体" w:hAnsi="宋体" w:cs="宋体"/>
                <w:sz w:val="24"/>
                <w:lang w:val="en-US" w:eastAsia="zh-CN"/>
              </w:rPr>
              <w:t>4</w:t>
            </w:r>
          </w:p>
        </w:tc>
        <w:tc>
          <w:tcPr>
            <w:tcW w:w="8277" w:type="dxa"/>
            <w:tcBorders>
              <w:top w:val="single" w:color="auto" w:sz="2" w:space="0"/>
              <w:left w:val="single" w:color="auto" w:sz="2" w:space="0"/>
              <w:bottom w:val="single" w:color="auto" w:sz="2" w:space="0"/>
              <w:right w:val="single" w:color="auto" w:sz="2" w:space="0"/>
            </w:tcBorders>
            <w:noWrap w:val="0"/>
            <w:vAlign w:val="center"/>
          </w:tcPr>
          <w:p w14:paraId="7C9557FC">
            <w:pPr>
              <w:pStyle w:val="9"/>
              <w:spacing w:line="240" w:lineRule="auto"/>
              <w:rPr>
                <w:rFonts w:ascii="宋体" w:hAnsi="宋体"/>
                <w:sz w:val="24"/>
                <w:szCs w:val="24"/>
              </w:rPr>
            </w:pPr>
            <w:r>
              <w:rPr>
                <w:rFonts w:hint="eastAsia" w:ascii="宋体" w:hAnsi="宋体" w:cs="宋体"/>
                <w:sz w:val="24"/>
              </w:rPr>
              <w:t>评标方法：</w:t>
            </w:r>
            <w:r>
              <w:rPr>
                <w:rFonts w:hint="eastAsia" w:ascii="宋体" w:hAnsi="宋体"/>
                <w:sz w:val="24"/>
              </w:rPr>
              <w:t>详见第三章评审方法。</w:t>
            </w:r>
          </w:p>
        </w:tc>
      </w:tr>
      <w:tr w14:paraId="70F133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tcBorders>
              <w:top w:val="single" w:color="auto" w:sz="2" w:space="0"/>
              <w:left w:val="single" w:color="auto" w:sz="2" w:space="0"/>
              <w:bottom w:val="single" w:color="auto" w:sz="2" w:space="0"/>
              <w:right w:val="single" w:color="auto" w:sz="2" w:space="0"/>
            </w:tcBorders>
            <w:noWrap w:val="0"/>
            <w:vAlign w:val="center"/>
          </w:tcPr>
          <w:p w14:paraId="2CEDC571">
            <w:pPr>
              <w:spacing w:line="360" w:lineRule="auto"/>
              <w:jc w:val="center"/>
              <w:rPr>
                <w:rFonts w:ascii="宋体" w:hAnsi="宋体"/>
                <w:sz w:val="24"/>
                <w:szCs w:val="24"/>
              </w:rPr>
            </w:pPr>
            <w:r>
              <w:rPr>
                <w:rFonts w:hint="eastAsia" w:ascii="宋体" w:hAnsi="宋体" w:cs="宋体"/>
                <w:b/>
                <w:bCs/>
                <w:sz w:val="24"/>
              </w:rPr>
              <w:t>授  予  合  同</w:t>
            </w:r>
          </w:p>
        </w:tc>
      </w:tr>
      <w:tr w14:paraId="247B20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0FD3EBFE">
            <w:pPr>
              <w:spacing w:line="360" w:lineRule="auto"/>
              <w:jc w:val="center"/>
              <w:rPr>
                <w:rFonts w:hint="eastAsia" w:ascii="宋体" w:hAnsi="宋体" w:eastAsia="宋体"/>
                <w:sz w:val="24"/>
                <w:szCs w:val="24"/>
                <w:lang w:eastAsia="zh-CN"/>
              </w:rPr>
            </w:pPr>
            <w:r>
              <w:rPr>
                <w:rFonts w:hint="eastAsia" w:ascii="宋体" w:hAnsi="宋体" w:cs="宋体"/>
                <w:sz w:val="24"/>
              </w:rPr>
              <w:t>1</w:t>
            </w:r>
            <w:r>
              <w:rPr>
                <w:rFonts w:hint="eastAsia" w:ascii="宋体" w:hAnsi="宋体" w:cs="宋体"/>
                <w:sz w:val="24"/>
                <w:lang w:val="en-US" w:eastAsia="zh-CN"/>
              </w:rPr>
              <w:t>5</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1A7380E9">
            <w:pPr>
              <w:spacing w:line="360" w:lineRule="auto"/>
              <w:rPr>
                <w:rFonts w:ascii="宋体" w:hAnsi="宋体"/>
                <w:sz w:val="24"/>
                <w:szCs w:val="24"/>
              </w:rPr>
            </w:pPr>
            <w:r>
              <w:rPr>
                <w:rFonts w:hint="eastAsia" w:ascii="宋体" w:hAnsi="宋体" w:cs="宋体"/>
                <w:sz w:val="24"/>
              </w:rPr>
              <w:t>在向投标人授予中标通知书时，招标人有权变更数量和服务的内容。</w:t>
            </w:r>
          </w:p>
        </w:tc>
      </w:tr>
      <w:tr w14:paraId="628165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tcBorders>
              <w:top w:val="single" w:color="auto" w:sz="2" w:space="0"/>
              <w:left w:val="single" w:color="auto" w:sz="2" w:space="0"/>
              <w:bottom w:val="single" w:color="auto" w:sz="2" w:space="0"/>
              <w:right w:val="single" w:color="auto" w:sz="2" w:space="0"/>
            </w:tcBorders>
            <w:noWrap w:val="0"/>
            <w:vAlign w:val="center"/>
          </w:tcPr>
          <w:p w14:paraId="776A607E">
            <w:pPr>
              <w:spacing w:line="360" w:lineRule="auto"/>
              <w:jc w:val="center"/>
              <w:rPr>
                <w:rFonts w:ascii="宋体" w:hAnsi="宋体"/>
                <w:sz w:val="24"/>
                <w:szCs w:val="24"/>
              </w:rPr>
            </w:pPr>
            <w:r>
              <w:rPr>
                <w:rFonts w:hint="eastAsia" w:ascii="宋体" w:hAnsi="宋体" w:cs="宋体"/>
                <w:b/>
                <w:bCs/>
                <w:sz w:val="24"/>
              </w:rPr>
              <w:t>相关费用</w:t>
            </w:r>
          </w:p>
        </w:tc>
      </w:tr>
      <w:tr w14:paraId="01A83F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1A6D330D">
            <w:pPr>
              <w:spacing w:line="360" w:lineRule="auto"/>
              <w:jc w:val="center"/>
              <w:rPr>
                <w:rFonts w:hint="default" w:ascii="宋体" w:hAnsi="宋体" w:eastAsia="宋体"/>
                <w:sz w:val="24"/>
                <w:szCs w:val="24"/>
                <w:lang w:val="en-US" w:eastAsia="zh-CN"/>
              </w:rPr>
            </w:pPr>
            <w:r>
              <w:rPr>
                <w:rFonts w:hint="eastAsia" w:ascii="宋体" w:hAnsi="宋体" w:cs="宋体"/>
                <w:sz w:val="24"/>
                <w:lang w:val="en-US" w:eastAsia="zh-CN"/>
              </w:rPr>
              <w:t>16</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40A29A57">
            <w:pPr>
              <w:pStyle w:val="9"/>
              <w:rPr>
                <w:rFonts w:hint="eastAsia" w:ascii="宋体" w:hAnsi="宋体"/>
                <w:sz w:val="24"/>
                <w:szCs w:val="24"/>
              </w:rPr>
            </w:pPr>
            <w:r>
              <w:rPr>
                <w:rFonts w:hint="eastAsia" w:ascii="宋体" w:hAnsi="宋体"/>
                <w:sz w:val="24"/>
              </w:rPr>
              <w:t>中标服务费无。</w:t>
            </w:r>
          </w:p>
        </w:tc>
      </w:tr>
      <w:tr w14:paraId="19D5DA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tcBorders>
              <w:top w:val="single" w:color="auto" w:sz="2" w:space="0"/>
              <w:left w:val="single" w:color="auto" w:sz="2" w:space="0"/>
              <w:bottom w:val="single" w:color="auto" w:sz="2" w:space="0"/>
              <w:right w:val="single" w:color="auto" w:sz="2" w:space="0"/>
            </w:tcBorders>
            <w:noWrap w:val="0"/>
            <w:vAlign w:val="center"/>
          </w:tcPr>
          <w:p w14:paraId="21EAEA07">
            <w:pPr>
              <w:spacing w:line="360" w:lineRule="auto"/>
              <w:jc w:val="center"/>
              <w:rPr>
                <w:rFonts w:ascii="宋体" w:hAnsi="宋体"/>
                <w:b/>
                <w:bCs/>
                <w:sz w:val="24"/>
                <w:szCs w:val="24"/>
              </w:rPr>
            </w:pPr>
            <w:r>
              <w:rPr>
                <w:rFonts w:hint="eastAsia" w:ascii="宋体" w:hAnsi="宋体" w:cs="宋体"/>
                <w:b/>
                <w:bCs/>
                <w:sz w:val="24"/>
              </w:rPr>
              <w:t>其他</w:t>
            </w:r>
          </w:p>
        </w:tc>
      </w:tr>
      <w:tr w14:paraId="473F5C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71F5FDC7">
            <w:pPr>
              <w:spacing w:line="360" w:lineRule="auto"/>
              <w:jc w:val="center"/>
              <w:rPr>
                <w:rFonts w:hint="default" w:ascii="宋体" w:hAnsi="宋体" w:eastAsia="宋体"/>
                <w:sz w:val="24"/>
                <w:szCs w:val="24"/>
                <w:lang w:val="en-US" w:eastAsia="zh-CN"/>
              </w:rPr>
            </w:pPr>
            <w:r>
              <w:rPr>
                <w:rFonts w:hint="eastAsia" w:ascii="宋体" w:hAnsi="宋体" w:cs="宋体"/>
                <w:sz w:val="24"/>
                <w:lang w:val="en-US" w:eastAsia="zh-CN"/>
              </w:rPr>
              <w:t>17</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23B75FEF">
            <w:pPr>
              <w:tabs>
                <w:tab w:val="left" w:pos="3032"/>
              </w:tabs>
              <w:spacing w:line="360" w:lineRule="auto"/>
              <w:ind w:left="118" w:hanging="118" w:hangingChars="49"/>
              <w:rPr>
                <w:rFonts w:hint="eastAsia" w:ascii="宋体" w:hAnsi="宋体" w:cs="宋体"/>
                <w:b/>
                <w:sz w:val="24"/>
                <w:highlight w:val="yellow"/>
              </w:rPr>
            </w:pPr>
            <w:r>
              <w:rPr>
                <w:rFonts w:hint="eastAsia" w:ascii="宋体" w:hAnsi="宋体" w:cs="宋体"/>
                <w:b/>
                <w:sz w:val="24"/>
                <w:highlight w:val="yellow"/>
              </w:rPr>
              <w:t>交货期：</w:t>
            </w:r>
          </w:p>
          <w:p w14:paraId="2B74B446">
            <w:pPr>
              <w:tabs>
                <w:tab w:val="left" w:pos="3032"/>
              </w:tabs>
              <w:spacing w:line="360" w:lineRule="auto"/>
              <w:ind w:left="118" w:hanging="118" w:hangingChars="49"/>
              <w:rPr>
                <w:rFonts w:hint="eastAsia" w:ascii="宋体" w:hAnsi="宋体" w:cs="宋体"/>
                <w:sz w:val="24"/>
                <w:highlight w:val="yellow"/>
              </w:rPr>
            </w:pPr>
            <w:r>
              <w:rPr>
                <w:rFonts w:hint="eastAsia" w:ascii="宋体" w:hAnsi="宋体" w:cs="宋体"/>
                <w:b/>
                <w:sz w:val="24"/>
                <w:highlight w:val="yellow"/>
              </w:rPr>
              <w:t>自接到中标通知书之日起</w:t>
            </w:r>
            <w:r>
              <w:rPr>
                <w:rFonts w:hint="eastAsia" w:ascii="宋体" w:hAnsi="宋体" w:cs="宋体"/>
                <w:b/>
                <w:color w:val="C00000"/>
                <w:sz w:val="24"/>
                <w:highlight w:val="yellow"/>
                <w:lang w:val="en-US" w:eastAsia="zh-CN"/>
              </w:rPr>
              <w:t>90</w:t>
            </w:r>
            <w:r>
              <w:rPr>
                <w:rFonts w:hint="eastAsia" w:ascii="宋体" w:hAnsi="宋体" w:cs="宋体"/>
                <w:b/>
                <w:sz w:val="24"/>
                <w:highlight w:val="yellow"/>
              </w:rPr>
              <w:t>日历天内完成</w:t>
            </w:r>
            <w:r>
              <w:rPr>
                <w:rFonts w:hint="eastAsia" w:ascii="宋体" w:hAnsi="宋体" w:cs="宋体"/>
                <w:b/>
                <w:sz w:val="24"/>
                <w:highlight w:val="yellow"/>
                <w:lang w:val="en-US" w:eastAsia="zh-CN"/>
              </w:rPr>
              <w:t>制作,</w:t>
            </w:r>
            <w:r>
              <w:rPr>
                <w:rFonts w:hint="eastAsia" w:ascii="宋体" w:hAnsi="宋体" w:cs="宋体"/>
                <w:b/>
                <w:color w:val="FF0000"/>
                <w:sz w:val="24"/>
                <w:highlight w:val="yellow"/>
                <w:lang w:val="en-US" w:eastAsia="zh-CN"/>
              </w:rPr>
              <w:t>40日</w:t>
            </w:r>
            <w:r>
              <w:rPr>
                <w:rFonts w:hint="eastAsia" w:ascii="宋体" w:hAnsi="宋体" w:cs="宋体"/>
                <w:b/>
                <w:sz w:val="24"/>
                <w:highlight w:val="yellow"/>
                <w:lang w:val="en-US" w:eastAsia="zh-CN"/>
              </w:rPr>
              <w:t>内完成</w:t>
            </w:r>
            <w:r>
              <w:rPr>
                <w:rFonts w:hint="eastAsia" w:ascii="宋体" w:hAnsi="宋体" w:cs="宋体"/>
                <w:b/>
                <w:sz w:val="24"/>
                <w:highlight w:val="yellow"/>
              </w:rPr>
              <w:t>安装</w:t>
            </w:r>
            <w:r>
              <w:rPr>
                <w:rFonts w:hint="eastAsia" w:ascii="宋体" w:hAnsi="宋体" w:cs="宋体"/>
                <w:b/>
                <w:sz w:val="24"/>
                <w:highlight w:val="yellow"/>
                <w:lang w:eastAsia="zh-CN"/>
              </w:rPr>
              <w:t>、</w:t>
            </w:r>
            <w:r>
              <w:rPr>
                <w:rFonts w:hint="eastAsia" w:ascii="宋体" w:hAnsi="宋体" w:cs="宋体"/>
                <w:b/>
                <w:sz w:val="24"/>
                <w:highlight w:val="yellow"/>
              </w:rPr>
              <w:t>调试</w:t>
            </w:r>
            <w:r>
              <w:rPr>
                <w:rFonts w:hint="eastAsia" w:ascii="宋体" w:hAnsi="宋体" w:cs="宋体"/>
                <w:sz w:val="24"/>
                <w:highlight w:val="yellow"/>
              </w:rPr>
              <w:t>。</w:t>
            </w:r>
          </w:p>
          <w:p w14:paraId="5DDF97B4">
            <w:pPr>
              <w:tabs>
                <w:tab w:val="left" w:pos="3032"/>
              </w:tabs>
              <w:spacing w:line="360" w:lineRule="auto"/>
              <w:ind w:left="118" w:hanging="117" w:hangingChars="49"/>
              <w:rPr>
                <w:rFonts w:ascii="宋体" w:hAnsi="宋体" w:cs="宋体"/>
                <w:sz w:val="24"/>
              </w:rPr>
            </w:pPr>
            <w:r>
              <w:rPr>
                <w:rFonts w:hint="eastAsia" w:ascii="宋体" w:hAnsi="宋体"/>
                <w:bCs/>
                <w:i/>
                <w:iCs/>
                <w:sz w:val="24"/>
              </w:rPr>
              <w:t>（投标人可在不偏离商务条款的前提下竞报）</w:t>
            </w:r>
          </w:p>
        </w:tc>
      </w:tr>
      <w:tr w14:paraId="31D4F5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898" w:hRule="atLeast"/>
          <w:jc w:val="center"/>
        </w:trPr>
        <w:tc>
          <w:tcPr>
            <w:tcW w:w="645" w:type="dxa"/>
            <w:tcBorders>
              <w:top w:val="single" w:color="auto" w:sz="2" w:space="0"/>
              <w:left w:val="single" w:color="auto" w:sz="2" w:space="0"/>
              <w:bottom w:val="single" w:color="auto" w:sz="2" w:space="0"/>
              <w:right w:val="single" w:color="auto" w:sz="2" w:space="0"/>
            </w:tcBorders>
            <w:noWrap w:val="0"/>
            <w:vAlign w:val="center"/>
          </w:tcPr>
          <w:p w14:paraId="62D4ED3B">
            <w:pPr>
              <w:spacing w:line="360" w:lineRule="auto"/>
              <w:jc w:val="center"/>
              <w:rPr>
                <w:rFonts w:hint="default" w:ascii="宋体" w:hAnsi="宋体" w:eastAsia="宋体"/>
                <w:sz w:val="24"/>
                <w:szCs w:val="24"/>
                <w:lang w:val="en-US" w:eastAsia="zh-CN"/>
              </w:rPr>
            </w:pPr>
            <w:r>
              <w:rPr>
                <w:rFonts w:hint="eastAsia" w:ascii="宋体" w:hAnsi="宋体" w:cs="宋体"/>
                <w:sz w:val="24"/>
                <w:lang w:val="en-US" w:eastAsia="zh-CN"/>
              </w:rPr>
              <w:t>18</w:t>
            </w:r>
          </w:p>
        </w:tc>
        <w:tc>
          <w:tcPr>
            <w:tcW w:w="8313" w:type="dxa"/>
            <w:gridSpan w:val="2"/>
            <w:tcBorders>
              <w:top w:val="single" w:color="auto" w:sz="2" w:space="0"/>
              <w:left w:val="single" w:color="auto" w:sz="2" w:space="0"/>
              <w:bottom w:val="single" w:color="auto" w:sz="2" w:space="0"/>
              <w:right w:val="single" w:color="auto" w:sz="2" w:space="0"/>
            </w:tcBorders>
            <w:noWrap w:val="0"/>
            <w:vAlign w:val="center"/>
          </w:tcPr>
          <w:p w14:paraId="62D5CC7D">
            <w:pPr>
              <w:pStyle w:val="9"/>
              <w:rPr>
                <w:rFonts w:hint="eastAsia" w:ascii="宋体" w:hAnsi="宋体" w:cs="宋体"/>
                <w:b/>
                <w:sz w:val="24"/>
              </w:rPr>
            </w:pPr>
            <w:r>
              <w:rPr>
                <w:rFonts w:hint="eastAsia" w:ascii="宋体" w:hAnsi="宋体" w:cs="宋体"/>
                <w:b/>
                <w:sz w:val="24"/>
              </w:rPr>
              <w:t>质保期：自验收文件最终签署之日起</w:t>
            </w:r>
            <w:r>
              <w:rPr>
                <w:rFonts w:hint="eastAsia" w:ascii="宋体" w:hAnsi="宋体" w:cs="宋体"/>
                <w:b/>
                <w:sz w:val="24"/>
                <w:u w:val="single"/>
              </w:rPr>
              <w:t xml:space="preserve"> 24</w:t>
            </w:r>
            <w:r>
              <w:rPr>
                <w:rFonts w:hint="eastAsia" w:ascii="宋体" w:hAnsi="宋体" w:cs="宋体"/>
                <w:b/>
                <w:sz w:val="24"/>
              </w:rPr>
              <w:t xml:space="preserve">个月。                       </w:t>
            </w:r>
          </w:p>
          <w:p w14:paraId="2A02D29E">
            <w:pPr>
              <w:pStyle w:val="9"/>
            </w:pPr>
            <w:r>
              <w:rPr>
                <w:rFonts w:hint="eastAsia" w:ascii="宋体" w:hAnsi="宋体"/>
                <w:bCs/>
                <w:i/>
                <w:iCs/>
                <w:kern w:val="2"/>
                <w:sz w:val="24"/>
              </w:rPr>
              <w:t>（</w:t>
            </w:r>
            <w:r>
              <w:rPr>
                <w:rFonts w:hint="eastAsia" w:ascii="宋体" w:hAnsi="宋体" w:cs="宋体"/>
                <w:i/>
                <w:iCs/>
                <w:kern w:val="2"/>
                <w:sz w:val="24"/>
                <w:szCs w:val="24"/>
              </w:rPr>
              <w:t>投标人可在不偏离商务条款的前提下竟报</w:t>
            </w:r>
            <w:r>
              <w:rPr>
                <w:rFonts w:hint="eastAsia" w:ascii="宋体" w:hAnsi="宋体"/>
                <w:bCs/>
                <w:i/>
                <w:iCs/>
                <w:kern w:val="2"/>
                <w:sz w:val="24"/>
              </w:rPr>
              <w:t>）</w:t>
            </w:r>
          </w:p>
        </w:tc>
      </w:tr>
      <w:tr w14:paraId="33CEB4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645" w:type="dxa"/>
            <w:tcBorders>
              <w:top w:val="single" w:color="auto" w:sz="2" w:space="0"/>
              <w:left w:val="single" w:color="auto" w:sz="2" w:space="0"/>
              <w:bottom w:val="single" w:color="auto" w:sz="2" w:space="0"/>
              <w:right w:val="single" w:color="auto" w:sz="4" w:space="0"/>
            </w:tcBorders>
            <w:noWrap w:val="0"/>
            <w:vAlign w:val="center"/>
          </w:tcPr>
          <w:p w14:paraId="2F5167F2">
            <w:pPr>
              <w:spacing w:line="360" w:lineRule="auto"/>
              <w:jc w:val="center"/>
              <w:rPr>
                <w:rFonts w:hint="default" w:ascii="宋体" w:hAnsi="宋体" w:eastAsia="宋体"/>
                <w:sz w:val="24"/>
                <w:szCs w:val="24"/>
                <w:lang w:val="en-US" w:eastAsia="zh-CN"/>
              </w:rPr>
            </w:pPr>
            <w:r>
              <w:rPr>
                <w:rFonts w:hint="eastAsia" w:ascii="宋体" w:hAnsi="宋体" w:cs="宋体"/>
                <w:sz w:val="24"/>
                <w:lang w:val="en-US" w:eastAsia="zh-CN"/>
              </w:rPr>
              <w:t>19</w:t>
            </w:r>
          </w:p>
        </w:tc>
        <w:tc>
          <w:tcPr>
            <w:tcW w:w="8313" w:type="dxa"/>
            <w:gridSpan w:val="2"/>
            <w:tcBorders>
              <w:top w:val="single" w:color="auto" w:sz="2" w:space="0"/>
              <w:left w:val="single" w:color="auto" w:sz="4" w:space="0"/>
              <w:bottom w:val="single" w:color="auto" w:sz="2" w:space="0"/>
              <w:right w:val="single" w:color="auto" w:sz="2" w:space="0"/>
            </w:tcBorders>
            <w:noWrap w:val="0"/>
            <w:vAlign w:val="center"/>
          </w:tcPr>
          <w:p w14:paraId="15413CEB">
            <w:pPr>
              <w:pStyle w:val="9"/>
              <w:rPr>
                <w:rFonts w:hint="eastAsia" w:ascii="宋体" w:hAnsi="宋体" w:cs="宋体"/>
                <w:sz w:val="24"/>
                <w:szCs w:val="24"/>
              </w:rPr>
            </w:pPr>
            <w:r>
              <w:rPr>
                <w:rFonts w:hint="eastAsia" w:ascii="宋体" w:hAnsi="宋体" w:cs="宋体"/>
                <w:sz w:val="24"/>
                <w:szCs w:val="24"/>
              </w:rPr>
              <w:t>1、合同价款的结算方式：半年期商业汇票（包括银行承兑汇票和商业承兑汇票）</w:t>
            </w:r>
          </w:p>
          <w:p w14:paraId="60DEE7F7">
            <w:pPr>
              <w:pStyle w:val="9"/>
              <w:rPr>
                <w:rFonts w:hint="eastAsia" w:ascii="宋体" w:hAnsi="宋体" w:cs="宋体"/>
                <w:sz w:val="24"/>
                <w:szCs w:val="24"/>
              </w:rPr>
            </w:pPr>
            <w:r>
              <w:rPr>
                <w:rFonts w:hint="eastAsia" w:ascii="宋体" w:hAnsi="宋体" w:cs="宋体"/>
                <w:sz w:val="24"/>
                <w:szCs w:val="24"/>
              </w:rPr>
              <w:t>2、合同价款的支付：</w:t>
            </w:r>
          </w:p>
          <w:p w14:paraId="6E6B3DDB">
            <w:pPr>
              <w:spacing w:line="360" w:lineRule="auto"/>
              <w:ind w:firstLine="480" w:firstLineChars="200"/>
              <w:jc w:val="left"/>
              <w:rPr>
                <w:rFonts w:hint="eastAsia" w:ascii="宋体" w:hAnsi="宋体"/>
                <w:sz w:val="24"/>
              </w:rPr>
            </w:pPr>
            <w:r>
              <w:rPr>
                <w:rFonts w:hint="eastAsia" w:ascii="宋体" w:hAnsi="宋体"/>
                <w:sz w:val="24"/>
              </w:rPr>
              <w:t>（1）合同生效后，设备全部到齐无质量问题，经安装、调试最终验收合格后，卖方提交金额为合同价款100 %的收据及价款增值税专用发票（税率为【13】%，正本一份，复印件三份）并附带该套合同设备最终验收报告的原件及其复印件两份，经买方依照财务制度审核无误后支付9</w:t>
            </w:r>
            <w:r>
              <w:rPr>
                <w:rFonts w:hint="eastAsia" w:ascii="宋体" w:hAnsi="宋体"/>
                <w:sz w:val="24"/>
                <w:lang w:val="en-US" w:eastAsia="zh-CN"/>
              </w:rPr>
              <w:t>0</w:t>
            </w:r>
            <w:r>
              <w:rPr>
                <w:rFonts w:hint="eastAsia" w:ascii="宋体" w:hAnsi="宋体"/>
                <w:sz w:val="24"/>
              </w:rPr>
              <w:t>%的货款：</w:t>
            </w:r>
          </w:p>
          <w:p w14:paraId="119268E6">
            <w:pPr>
              <w:spacing w:line="360" w:lineRule="auto"/>
              <w:ind w:firstLine="480" w:firstLineChars="200"/>
              <w:jc w:val="left"/>
              <w:rPr>
                <w:rFonts w:hint="eastAsia" w:ascii="宋体" w:hAnsi="宋体"/>
                <w:sz w:val="24"/>
              </w:rPr>
            </w:pPr>
            <w:r>
              <w:rPr>
                <w:rFonts w:hint="eastAsia" w:ascii="宋体" w:hAnsi="宋体"/>
                <w:sz w:val="24"/>
              </w:rPr>
              <w:t xml:space="preserve">（2）合同总价款的 </w:t>
            </w:r>
            <w:r>
              <w:rPr>
                <w:rFonts w:hint="eastAsia" w:ascii="宋体" w:hAnsi="宋体"/>
                <w:sz w:val="24"/>
                <w:lang w:val="en-US" w:eastAsia="zh-CN"/>
              </w:rPr>
              <w:t>10</w:t>
            </w:r>
            <w:r>
              <w:rPr>
                <w:rFonts w:hint="eastAsia" w:ascii="宋体" w:hAnsi="宋体"/>
                <w:sz w:val="24"/>
              </w:rPr>
              <w:t xml:space="preserve"> %作为本合同约定设备的质量保证金，质量保证金在质量保证期内不计利息。待每套合同设备质量保证期满后，卖方向买方提供设备使用单位的使用情况说明，经买方依照财务制度审核无误后支付剩余</w:t>
            </w:r>
            <w:r>
              <w:rPr>
                <w:rFonts w:hint="eastAsia" w:ascii="宋体" w:hAnsi="宋体"/>
                <w:sz w:val="24"/>
                <w:lang w:val="en-US" w:eastAsia="zh-CN"/>
              </w:rPr>
              <w:t xml:space="preserve">10 </w:t>
            </w:r>
            <w:r>
              <w:rPr>
                <w:rFonts w:hint="eastAsia" w:ascii="宋体" w:hAnsi="宋体"/>
                <w:sz w:val="24"/>
              </w:rPr>
              <w:t>%。如有质量问题，质量保证金予以相应扣除。</w:t>
            </w:r>
          </w:p>
          <w:p w14:paraId="62B20AE2">
            <w:pPr>
              <w:pStyle w:val="2"/>
              <w:rPr>
                <w:rFonts w:hint="default" w:eastAsia="宋体"/>
                <w:lang w:val="en-US" w:eastAsia="zh-CN"/>
              </w:rPr>
            </w:pPr>
            <w:r>
              <w:rPr>
                <w:rFonts w:hint="eastAsia" w:hAnsi="宋体"/>
                <w:sz w:val="24"/>
                <w:lang w:val="en-US" w:eastAsia="zh-CN"/>
              </w:rPr>
              <w:t>付款方式及比例不允许偏离。</w:t>
            </w:r>
          </w:p>
        </w:tc>
      </w:tr>
      <w:tr w14:paraId="3EEA90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04" w:hRule="atLeast"/>
          <w:jc w:val="center"/>
        </w:trPr>
        <w:tc>
          <w:tcPr>
            <w:tcW w:w="645" w:type="dxa"/>
            <w:tcBorders>
              <w:top w:val="single" w:color="auto" w:sz="2" w:space="0"/>
              <w:left w:val="single" w:color="auto" w:sz="2" w:space="0"/>
              <w:bottom w:val="single" w:color="auto" w:sz="2" w:space="0"/>
              <w:right w:val="single" w:color="auto" w:sz="4" w:space="0"/>
            </w:tcBorders>
            <w:noWrap w:val="0"/>
            <w:vAlign w:val="center"/>
          </w:tcPr>
          <w:p w14:paraId="08E4D4E1">
            <w:pPr>
              <w:spacing w:line="360" w:lineRule="auto"/>
              <w:jc w:val="center"/>
              <w:rPr>
                <w:rFonts w:hint="default" w:ascii="宋体" w:hAnsi="宋体" w:eastAsia="宋体"/>
                <w:sz w:val="24"/>
                <w:szCs w:val="24"/>
                <w:lang w:val="en-US" w:eastAsia="zh-CN"/>
              </w:rPr>
            </w:pPr>
            <w:r>
              <w:rPr>
                <w:rFonts w:hint="eastAsia" w:ascii="宋体" w:hAnsi="宋体" w:cs="宋体"/>
                <w:sz w:val="24"/>
                <w:lang w:val="en-US" w:eastAsia="zh-CN"/>
              </w:rPr>
              <w:t>20</w:t>
            </w:r>
          </w:p>
        </w:tc>
        <w:tc>
          <w:tcPr>
            <w:tcW w:w="8313" w:type="dxa"/>
            <w:gridSpan w:val="2"/>
            <w:tcBorders>
              <w:top w:val="single" w:color="auto" w:sz="2" w:space="0"/>
              <w:left w:val="single" w:color="auto" w:sz="4" w:space="0"/>
              <w:bottom w:val="single" w:color="auto" w:sz="2" w:space="0"/>
              <w:right w:val="single" w:color="auto" w:sz="2" w:space="0"/>
            </w:tcBorders>
            <w:noWrap w:val="0"/>
            <w:vAlign w:val="center"/>
          </w:tcPr>
          <w:p w14:paraId="62A14620">
            <w:pPr>
              <w:spacing w:line="360" w:lineRule="auto"/>
              <w:ind w:firstLine="480" w:firstLineChars="200"/>
              <w:jc w:val="left"/>
              <w:rPr>
                <w:rFonts w:hint="eastAsia" w:ascii="宋体" w:hAnsi="宋体"/>
                <w:sz w:val="24"/>
              </w:rPr>
            </w:pPr>
            <w:r>
              <w:rPr>
                <w:rFonts w:hint="eastAsia" w:ascii="宋体" w:hAnsi="宋体"/>
                <w:bCs/>
                <w:sz w:val="24"/>
              </w:rPr>
              <w:t>1、</w:t>
            </w:r>
            <w:r>
              <w:rPr>
                <w:rFonts w:hint="eastAsia" w:ascii="宋体" w:hAnsi="宋体"/>
                <w:sz w:val="24"/>
              </w:rPr>
              <w:t>投标报价（含税，税率13%）总价包括：深化设计费、人工费、材料费（损耗费、辅材费、制作加工费、包装费、运输费、装卸费、采购保管费、试验及检测费、安装费、样品费）、机械费、措施费（包含赶工措施费、安全文明施工、临时设施、半成品及成品保护、垃圾清运）、企业管理费、利润、规费、税金、保险、技术资料费、竣工资料费、质量保修、配合其他单位施工的相关费用及人工材料涨价、汇率变动、政策性文件规定等不可预见费用的所有费用。所有投标均以人民币报价。</w:t>
            </w:r>
          </w:p>
          <w:p w14:paraId="4DB7D532">
            <w:pPr>
              <w:spacing w:line="360" w:lineRule="auto"/>
              <w:ind w:firstLine="480" w:firstLineChars="200"/>
              <w:jc w:val="left"/>
              <w:rPr>
                <w:rFonts w:ascii="宋体" w:hAnsi="宋体"/>
                <w:kern w:val="0"/>
                <w:sz w:val="24"/>
                <w:szCs w:val="24"/>
              </w:rPr>
            </w:pPr>
            <w:r>
              <w:rPr>
                <w:rFonts w:hint="eastAsia" w:ascii="宋体" w:hAnsi="宋体"/>
                <w:sz w:val="24"/>
              </w:rPr>
              <w:t>2、招标文件中以及技术要求中与本附表不一致的，以本附表约定要求为准。</w:t>
            </w:r>
          </w:p>
        </w:tc>
      </w:tr>
    </w:tbl>
    <w:p w14:paraId="7B54139D">
      <w:pPr>
        <w:pStyle w:val="3"/>
        <w:jc w:val="both"/>
        <w:rPr>
          <w:rFonts w:ascii="宋体" w:hAnsi="宋体" w:cs="宋体"/>
          <w:b w:val="0"/>
          <w:bCs/>
          <w:sz w:val="30"/>
          <w:szCs w:val="30"/>
        </w:rPr>
      </w:pPr>
    </w:p>
    <w:p w14:paraId="7314114D"/>
    <w:p w14:paraId="68ABD442">
      <w:pPr>
        <w:pStyle w:val="7"/>
      </w:pPr>
    </w:p>
    <w:p w14:paraId="010CA9C1"/>
    <w:p w14:paraId="1941EF59">
      <w:pPr>
        <w:pStyle w:val="7"/>
      </w:pPr>
    </w:p>
    <w:p w14:paraId="643434A9"/>
    <w:p w14:paraId="304BF06D">
      <w:pPr>
        <w:pStyle w:val="7"/>
      </w:pPr>
    </w:p>
    <w:p w14:paraId="6FA2B97B"/>
    <w:p w14:paraId="604475B2">
      <w:pPr>
        <w:pStyle w:val="2"/>
      </w:pPr>
    </w:p>
    <w:p w14:paraId="240705F6">
      <w:pPr>
        <w:pStyle w:val="2"/>
      </w:pPr>
    </w:p>
    <w:p w14:paraId="58E365AB">
      <w:pPr>
        <w:pStyle w:val="2"/>
      </w:pPr>
    </w:p>
    <w:p w14:paraId="7CF709E3">
      <w:pPr>
        <w:pStyle w:val="2"/>
      </w:pPr>
    </w:p>
    <w:p w14:paraId="481DFB63">
      <w:pPr>
        <w:pStyle w:val="2"/>
      </w:pPr>
    </w:p>
    <w:p w14:paraId="2C45FC40">
      <w:pPr>
        <w:pStyle w:val="2"/>
      </w:pPr>
    </w:p>
    <w:p w14:paraId="00559C1A">
      <w:pPr>
        <w:pStyle w:val="2"/>
      </w:pPr>
    </w:p>
    <w:p w14:paraId="58715E7D">
      <w:pPr>
        <w:pStyle w:val="2"/>
      </w:pPr>
    </w:p>
    <w:p w14:paraId="4C920A7C">
      <w:pPr>
        <w:pStyle w:val="2"/>
      </w:pPr>
    </w:p>
    <w:p w14:paraId="23B31FE9"/>
    <w:p w14:paraId="5942A239">
      <w:pPr>
        <w:pStyle w:val="7"/>
      </w:pPr>
    </w:p>
    <w:p w14:paraId="7969AF95"/>
    <w:p w14:paraId="62DB09C5">
      <w:pPr>
        <w:pStyle w:val="7"/>
      </w:pPr>
    </w:p>
    <w:p w14:paraId="15595392"/>
    <w:p w14:paraId="626B5524">
      <w:pPr>
        <w:pStyle w:val="2"/>
      </w:pPr>
    </w:p>
    <w:p w14:paraId="0B187238">
      <w:pPr>
        <w:pStyle w:val="2"/>
      </w:pPr>
    </w:p>
    <w:bookmarkEnd w:id="4"/>
    <w:p w14:paraId="3F7F33CA">
      <w:pPr>
        <w:pStyle w:val="3"/>
        <w:jc w:val="center"/>
        <w:rPr>
          <w:rFonts w:ascii="宋体" w:hAnsi="宋体"/>
        </w:rPr>
        <w:sectPr>
          <w:pgSz w:w="11907" w:h="16840"/>
          <w:pgMar w:top="1025" w:right="1418" w:bottom="1418" w:left="1418" w:header="724" w:footer="851" w:gutter="0"/>
          <w:cols w:space="720" w:num="1"/>
          <w:docGrid w:linePitch="290" w:charSpace="-3931"/>
        </w:sectPr>
      </w:pPr>
      <w:bookmarkStart w:id="5" w:name="_Toc21399"/>
      <w:bookmarkStart w:id="6" w:name="_Toc500420293"/>
      <w:bookmarkStart w:id="7" w:name="_Toc500420375"/>
    </w:p>
    <w:p w14:paraId="43C37499">
      <w:pPr>
        <w:pStyle w:val="3"/>
        <w:jc w:val="center"/>
        <w:rPr>
          <w:rFonts w:hint="eastAsia" w:ascii="宋体" w:hAnsi="宋体"/>
          <w:b w:val="0"/>
          <w:bCs/>
          <w:i/>
          <w:iCs w:val="0"/>
        </w:rPr>
      </w:pPr>
      <w:r>
        <w:rPr>
          <w:rFonts w:ascii="宋体" w:hAnsi="宋体"/>
        </w:rPr>
        <w:t>第三章</w:t>
      </w:r>
      <w:r>
        <w:rPr>
          <w:rFonts w:hint="eastAsia" w:ascii="宋体" w:hAnsi="宋体"/>
        </w:rPr>
        <w:t xml:space="preserve">  评标方法</w:t>
      </w:r>
      <w:bookmarkEnd w:id="5"/>
    </w:p>
    <w:p w14:paraId="37769114">
      <w:pPr>
        <w:keepNext w:val="0"/>
        <w:keepLines w:val="0"/>
        <w:pageBreakBefore w:val="0"/>
        <w:widowControl w:val="0"/>
        <w:kinsoku/>
        <w:wordWrap/>
        <w:overflowPunct/>
        <w:topLinePunct w:val="0"/>
        <w:bidi w:val="0"/>
        <w:adjustRightInd w:val="0"/>
        <w:snapToGrid w:val="0"/>
        <w:spacing w:line="40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rPr>
        <w:t>本次招标采用</w:t>
      </w:r>
      <w:r>
        <w:rPr>
          <w:rFonts w:hint="eastAsia" w:ascii="宋体" w:hAnsi="宋体" w:eastAsia="宋体" w:cs="宋体"/>
          <w:b/>
          <w:bCs/>
          <w:color w:val="auto"/>
          <w:sz w:val="24"/>
          <w:szCs w:val="24"/>
          <w:lang w:val="en-US" w:eastAsia="zh-CN"/>
        </w:rPr>
        <w:t>技术标入围后(根据技术标评标权重分值表要求，低于80分无法入围，无法参加商务标)，</w:t>
      </w:r>
      <w:r>
        <w:rPr>
          <w:rFonts w:hint="eastAsia" w:ascii="宋体" w:hAnsi="宋体" w:eastAsia="宋体" w:cs="Times New Roman"/>
          <w:b/>
          <w:bCs/>
          <w:color w:val="auto"/>
          <w:sz w:val="24"/>
          <w:szCs w:val="24"/>
        </w:rPr>
        <w:t>原则上</w:t>
      </w:r>
      <w:r>
        <w:rPr>
          <w:rFonts w:hint="eastAsia" w:ascii="宋体" w:hAnsi="宋体" w:eastAsia="宋体" w:cs="宋体"/>
          <w:b/>
          <w:bCs/>
          <w:color w:val="auto"/>
          <w:sz w:val="24"/>
          <w:szCs w:val="24"/>
          <w:lang w:val="en-US" w:eastAsia="zh-CN"/>
        </w:rPr>
        <w:t>合理最低价中标</w:t>
      </w:r>
      <w:bookmarkStart w:id="8" w:name="_Toc33267002"/>
      <w:bookmarkStart w:id="9" w:name="_Toc33266628"/>
      <w:bookmarkStart w:id="10" w:name="_Toc33265654"/>
      <w:bookmarkStart w:id="11" w:name="_Toc33266915"/>
      <w:bookmarkStart w:id="12" w:name="_Toc33285489"/>
      <w:bookmarkStart w:id="13" w:name="_Toc33265753"/>
      <w:bookmarkStart w:id="14" w:name="_Toc33266951"/>
      <w:bookmarkStart w:id="15" w:name="_Toc395116634"/>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本着公平、公正、公开的原则，在</w:t>
      </w:r>
      <w:r>
        <w:rPr>
          <w:rFonts w:hint="eastAsia" w:ascii="宋体" w:hAnsi="宋体" w:eastAsia="宋体" w:cs="宋体"/>
          <w:color w:val="auto"/>
          <w:sz w:val="24"/>
          <w:szCs w:val="24"/>
          <w:lang w:val="en-US" w:eastAsia="zh-CN"/>
        </w:rPr>
        <w:t>通过技术标</w:t>
      </w:r>
      <w:r>
        <w:rPr>
          <w:rFonts w:hint="eastAsia" w:ascii="宋体" w:hAnsi="宋体" w:eastAsia="宋体" w:cs="宋体"/>
          <w:color w:val="auto"/>
          <w:sz w:val="24"/>
          <w:szCs w:val="24"/>
        </w:rPr>
        <w:t>综合评审</w:t>
      </w:r>
      <w:r>
        <w:rPr>
          <w:rFonts w:hint="eastAsia" w:ascii="宋体" w:hAnsi="宋体" w:eastAsia="宋体" w:cs="宋体"/>
          <w:color w:val="auto"/>
          <w:sz w:val="24"/>
          <w:szCs w:val="24"/>
          <w:lang w:val="en-US" w:eastAsia="zh-CN"/>
        </w:rPr>
        <w:t>后入围</w:t>
      </w:r>
      <w:r>
        <w:rPr>
          <w:rFonts w:hint="eastAsia" w:ascii="宋体" w:hAnsi="宋体" w:eastAsia="宋体" w:cs="宋体"/>
          <w:color w:val="auto"/>
          <w:sz w:val="24"/>
          <w:szCs w:val="24"/>
        </w:rPr>
        <w:t>的前提下，</w:t>
      </w:r>
      <w:r>
        <w:rPr>
          <w:rFonts w:hint="eastAsia" w:ascii="宋体" w:hAnsi="宋体" w:eastAsia="宋体" w:cs="宋体"/>
          <w:color w:val="auto"/>
          <w:sz w:val="24"/>
          <w:szCs w:val="24"/>
          <w:lang w:val="en-US" w:eastAsia="zh-CN"/>
        </w:rPr>
        <w:t>选择合理最低价</w:t>
      </w:r>
      <w:r>
        <w:rPr>
          <w:rFonts w:hint="eastAsia" w:ascii="宋体" w:hAnsi="宋体" w:eastAsia="宋体" w:cs="宋体"/>
          <w:color w:val="auto"/>
          <w:sz w:val="24"/>
          <w:szCs w:val="24"/>
        </w:rPr>
        <w:t>确定中标人</w:t>
      </w:r>
      <w:r>
        <w:rPr>
          <w:rFonts w:hint="eastAsia" w:ascii="宋体" w:hAnsi="宋体" w:eastAsia="宋体" w:cs="宋体"/>
          <w:b/>
          <w:color w:val="auto"/>
          <w:sz w:val="24"/>
          <w:szCs w:val="24"/>
        </w:rPr>
        <w:t>，对未中标单位不做任何解释。</w:t>
      </w:r>
    </w:p>
    <w:bookmarkEnd w:id="6"/>
    <w:bookmarkEnd w:id="7"/>
    <w:bookmarkEnd w:id="8"/>
    <w:bookmarkEnd w:id="9"/>
    <w:bookmarkEnd w:id="10"/>
    <w:bookmarkEnd w:id="11"/>
    <w:bookmarkEnd w:id="12"/>
    <w:bookmarkEnd w:id="13"/>
    <w:bookmarkEnd w:id="14"/>
    <w:bookmarkEnd w:id="15"/>
    <w:p w14:paraId="2BBD893C">
      <w:pPr>
        <w:keepNext w:val="0"/>
        <w:keepLines w:val="0"/>
        <w:pageBreakBefore w:val="0"/>
        <w:widowControl w:val="0"/>
        <w:kinsoku/>
        <w:wordWrap/>
        <w:overflowPunct/>
        <w:topLinePunct w:val="0"/>
        <w:bidi w:val="0"/>
        <w:spacing w:line="400" w:lineRule="exact"/>
        <w:ind w:firstLine="482" w:firstLineChars="200"/>
        <w:textAlignment w:val="auto"/>
        <w:rPr>
          <w:rFonts w:hint="eastAsia" w:ascii="宋体" w:hAnsi="宋体" w:eastAsia="宋体" w:cs="宋体"/>
          <w:b/>
          <w:color w:val="000000"/>
          <w:sz w:val="24"/>
          <w:szCs w:val="24"/>
          <w:lang w:val="en-US" w:eastAsia="zh-CN"/>
        </w:rPr>
      </w:pPr>
      <w:bookmarkStart w:id="16" w:name="_Toc525135789"/>
      <w:bookmarkStart w:id="17" w:name="_Toc10228"/>
      <w:bookmarkStart w:id="18" w:name="_Toc37233143"/>
      <w:bookmarkStart w:id="19" w:name="_Toc420920919"/>
      <w:bookmarkStart w:id="20" w:name="_Toc27093"/>
      <w:bookmarkStart w:id="21" w:name="_Toc283814116"/>
      <w:r>
        <w:rPr>
          <w:rFonts w:hint="eastAsia" w:ascii="宋体" w:hAnsi="宋体" w:eastAsia="宋体" w:cs="宋体"/>
          <w:b/>
          <w:color w:val="000000"/>
          <w:sz w:val="24"/>
          <w:szCs w:val="24"/>
          <w:lang w:val="en-US" w:eastAsia="zh-CN"/>
        </w:rPr>
        <w:t>评标平台：</w:t>
      </w:r>
    </w:p>
    <w:p w14:paraId="0E21BF86">
      <w:pPr>
        <w:pStyle w:val="2"/>
        <w:keepNext w:val="0"/>
        <w:keepLines w:val="0"/>
        <w:pageBreakBefore w:val="0"/>
        <w:widowControl w:val="0"/>
        <w:kinsoku/>
        <w:wordWrap/>
        <w:overflowPunct/>
        <w:topLinePunct w:val="0"/>
        <w:bidi w:val="0"/>
        <w:spacing w:line="400" w:lineRule="exact"/>
        <w:ind w:firstLine="480" w:firstLineChars="200"/>
        <w:textAlignment w:val="auto"/>
        <w:rPr>
          <w:rFonts w:hint="eastAsia" w:ascii="宋体" w:hAnsi="宋体" w:eastAsia="宋体" w:cs="宋体"/>
          <w:b/>
          <w:color w:val="000000"/>
          <w:sz w:val="24"/>
          <w:szCs w:val="24"/>
        </w:rPr>
      </w:pPr>
      <w:r>
        <w:rPr>
          <w:rFonts w:hint="eastAsia" w:hAnsi="宋体" w:eastAsia="宋体" w:cs="宋体"/>
          <w:b w:val="0"/>
          <w:bCs/>
          <w:color w:val="000000"/>
          <w:sz w:val="24"/>
          <w:szCs w:val="24"/>
          <w:lang w:val="en-US" w:eastAsia="zh-CN"/>
        </w:rPr>
        <w:t>本次采用</w:t>
      </w:r>
      <w:r>
        <w:rPr>
          <w:rFonts w:hint="eastAsia" w:ascii="宋体" w:hAnsi="宋体" w:eastAsia="宋体" w:cs="宋体"/>
          <w:b/>
          <w:color w:val="000000"/>
          <w:sz w:val="24"/>
          <w:szCs w:val="24"/>
          <w:highlight w:val="none"/>
          <w:lang w:val="en-US" w:eastAsia="zh-CN"/>
        </w:rPr>
        <w:t>“中国重汽e采通”</w:t>
      </w:r>
      <w:r>
        <w:rPr>
          <w:rFonts w:hint="eastAsia" w:hAnsi="宋体" w:eastAsia="宋体" w:cs="宋体"/>
          <w:b/>
          <w:color w:val="000000"/>
          <w:sz w:val="24"/>
          <w:szCs w:val="24"/>
          <w:highlight w:val="none"/>
          <w:lang w:val="en-US" w:eastAsia="zh-CN"/>
        </w:rPr>
        <w:t>平台</w:t>
      </w:r>
      <w:r>
        <w:rPr>
          <w:rFonts w:hint="eastAsia" w:ascii="宋体" w:hAnsi="宋体" w:eastAsia="宋体" w:cs="宋体"/>
          <w:b/>
          <w:color w:val="000000"/>
          <w:sz w:val="24"/>
          <w:szCs w:val="24"/>
          <w:highlight w:val="none"/>
          <w:lang w:val="en-US" w:eastAsia="zh-CN"/>
        </w:rPr>
        <w:t>应标</w:t>
      </w:r>
      <w:r>
        <w:rPr>
          <w:rFonts w:hint="eastAsia" w:hAnsi="宋体" w:eastAsia="宋体" w:cs="宋体"/>
          <w:b/>
          <w:color w:val="000000"/>
          <w:sz w:val="24"/>
          <w:szCs w:val="24"/>
          <w:highlight w:val="none"/>
          <w:lang w:val="en-US" w:eastAsia="zh-CN"/>
        </w:rPr>
        <w:t>报价</w:t>
      </w:r>
      <w:r>
        <w:rPr>
          <w:rFonts w:hint="eastAsia" w:hAnsi="宋体" w:eastAsia="宋体" w:cs="宋体"/>
          <w:b w:val="0"/>
          <w:bCs/>
          <w:color w:val="000000"/>
          <w:sz w:val="24"/>
          <w:szCs w:val="24"/>
          <w:lang w:val="en-US" w:eastAsia="zh-CN"/>
        </w:rPr>
        <w:t>，</w:t>
      </w:r>
      <w:r>
        <w:rPr>
          <w:rFonts w:hint="eastAsia" w:hAnsi="宋体" w:eastAsia="宋体" w:cs="宋体"/>
          <w:b/>
          <w:bCs w:val="0"/>
          <w:color w:val="FF0000"/>
          <w:sz w:val="24"/>
          <w:szCs w:val="24"/>
          <w:lang w:val="en-US" w:eastAsia="zh-CN"/>
        </w:rPr>
        <w:t>具体注册及应标方式见附件十三</w:t>
      </w:r>
    </w:p>
    <w:p w14:paraId="4CE3EC38">
      <w:pPr>
        <w:keepNext w:val="0"/>
        <w:keepLines w:val="0"/>
        <w:pageBreakBefore w:val="0"/>
        <w:widowControl w:val="0"/>
        <w:kinsoku/>
        <w:wordWrap/>
        <w:overflowPunct/>
        <w:topLinePunct w:val="0"/>
        <w:bidi w:val="0"/>
        <w:spacing w:line="400" w:lineRule="exact"/>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评标流程：</w:t>
      </w:r>
    </w:p>
    <w:p w14:paraId="31F9CE8C">
      <w:pPr>
        <w:pStyle w:val="13"/>
        <w:keepNext w:val="0"/>
        <w:keepLines w:val="0"/>
        <w:pageBreakBefore w:val="0"/>
        <w:widowControl w:val="0"/>
        <w:kinsoku/>
        <w:wordWrap/>
        <w:overflowPunct/>
        <w:topLinePunct w:val="0"/>
        <w:bidi w:val="0"/>
        <w:spacing w:line="400" w:lineRule="exact"/>
        <w:ind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b/>
          <w:color w:val="000000"/>
          <w:sz w:val="24"/>
          <w:szCs w:val="24"/>
          <w:lang w:val="en-US" w:eastAsia="zh-CN"/>
        </w:rPr>
        <w:t>投标文件包含《投标文件（资质标）》、《投标文件（技术标）》、《投标文件（商务标）》（开标一览表），共计三个文件。</w:t>
      </w:r>
    </w:p>
    <w:p w14:paraId="5D59EF71">
      <w:pPr>
        <w:keepNext w:val="0"/>
        <w:keepLines w:val="0"/>
        <w:pageBreakBefore w:val="0"/>
        <w:widowControl w:val="0"/>
        <w:numPr>
          <w:ilvl w:val="0"/>
          <w:numId w:val="8"/>
        </w:numPr>
        <w:kinsoku/>
        <w:wordWrap/>
        <w:overflowPunct/>
        <w:topLinePunct w:val="0"/>
        <w:bidi w:val="0"/>
        <w:spacing w:line="400" w:lineRule="exact"/>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val="en-US" w:eastAsia="zh-CN"/>
        </w:rPr>
        <w:t>应标资格审查</w:t>
      </w: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none"/>
          <w:lang w:val="en-US" w:eastAsia="zh-CN"/>
        </w:rPr>
        <w:t>在“中国重汽e采通”应标报名时，</w:t>
      </w:r>
      <w:r>
        <w:rPr>
          <w:rFonts w:hint="eastAsia" w:ascii="宋体" w:hAnsi="宋体" w:eastAsia="宋体" w:cs="宋体"/>
          <w:b/>
          <w:bCs/>
          <w:color w:val="000000"/>
          <w:sz w:val="24"/>
          <w:szCs w:val="24"/>
          <w:highlight w:val="none"/>
        </w:rPr>
        <w:t>按照投标文件组成</w:t>
      </w:r>
      <w:r>
        <w:rPr>
          <w:rFonts w:hint="eastAsia" w:ascii="宋体" w:hAnsi="宋体" w:eastAsia="宋体" w:cs="宋体"/>
          <w:b/>
          <w:bCs/>
          <w:color w:val="000000"/>
          <w:sz w:val="24"/>
          <w:szCs w:val="24"/>
          <w:highlight w:val="none"/>
          <w:lang w:val="en-US" w:eastAsia="zh-CN"/>
        </w:rPr>
        <w:t>（附件一至十二）</w:t>
      </w:r>
      <w:r>
        <w:rPr>
          <w:rFonts w:hint="eastAsia" w:ascii="宋体" w:hAnsi="宋体" w:eastAsia="宋体" w:cs="宋体"/>
          <w:b/>
          <w:bCs/>
          <w:color w:val="000000"/>
          <w:sz w:val="24"/>
          <w:szCs w:val="24"/>
          <w:highlight w:val="none"/>
        </w:rPr>
        <w:t>资格证明文件中的</w:t>
      </w:r>
      <w:r>
        <w:rPr>
          <w:rFonts w:hint="eastAsia" w:ascii="宋体" w:hAnsi="宋体" w:eastAsia="宋体" w:cs="宋体"/>
          <w:b/>
          <w:bCs/>
          <w:color w:val="000000"/>
          <w:sz w:val="24"/>
          <w:szCs w:val="24"/>
          <w:highlight w:val="none"/>
          <w:lang w:val="en-US" w:eastAsia="zh-CN"/>
        </w:rPr>
        <w:t>要求准备资料，上传完毕后，等待审核</w:t>
      </w:r>
      <w:r>
        <w:rPr>
          <w:rFonts w:hint="eastAsia" w:ascii="宋体" w:hAnsi="宋体" w:eastAsia="宋体" w:cs="宋体"/>
          <w:b/>
          <w:color w:val="000000"/>
          <w:sz w:val="24"/>
          <w:szCs w:val="24"/>
          <w:highlight w:val="none"/>
        </w:rPr>
        <w:t>；</w:t>
      </w:r>
    </w:p>
    <w:p w14:paraId="3E707D62">
      <w:pPr>
        <w:keepNext w:val="0"/>
        <w:keepLines w:val="0"/>
        <w:pageBreakBefore w:val="0"/>
        <w:widowControl w:val="0"/>
        <w:numPr>
          <w:ilvl w:val="0"/>
          <w:numId w:val="7"/>
        </w:numPr>
        <w:kinsoku/>
        <w:wordWrap/>
        <w:overflowPunct/>
        <w:topLinePunct w:val="0"/>
        <w:bidi w:val="0"/>
        <w:spacing w:line="400" w:lineRule="exact"/>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通过</w:t>
      </w:r>
      <w:r>
        <w:rPr>
          <w:rFonts w:hint="eastAsia" w:ascii="宋体" w:hAnsi="宋体" w:eastAsia="宋体" w:cs="宋体"/>
          <w:b/>
          <w:color w:val="000000"/>
          <w:sz w:val="24"/>
          <w:szCs w:val="24"/>
          <w:highlight w:val="none"/>
          <w:lang w:val="en-US" w:eastAsia="zh-CN"/>
        </w:rPr>
        <w:t>应标资格审查</w:t>
      </w:r>
      <w:r>
        <w:rPr>
          <w:rFonts w:hint="eastAsia" w:ascii="宋体" w:hAnsi="宋体" w:eastAsia="宋体" w:cs="宋体"/>
          <w:b/>
          <w:color w:val="000000"/>
          <w:sz w:val="24"/>
          <w:szCs w:val="24"/>
          <w:highlight w:val="none"/>
        </w:rPr>
        <w:t>的单位进入</w:t>
      </w:r>
      <w:r>
        <w:rPr>
          <w:rFonts w:hint="eastAsia" w:ascii="宋体" w:hAnsi="宋体" w:eastAsia="宋体" w:cs="宋体"/>
          <w:b/>
          <w:color w:val="000000"/>
          <w:sz w:val="24"/>
          <w:szCs w:val="24"/>
          <w:highlight w:val="none"/>
          <w:lang w:val="en-US" w:eastAsia="zh-CN"/>
        </w:rPr>
        <w:t>投标环节</w:t>
      </w:r>
      <w:r>
        <w:rPr>
          <w:rFonts w:hint="eastAsia" w:ascii="宋体" w:hAnsi="宋体" w:eastAsia="宋体" w:cs="宋体"/>
          <w:b/>
          <w:color w:val="000000"/>
          <w:sz w:val="24"/>
          <w:szCs w:val="24"/>
          <w:highlight w:val="none"/>
        </w:rPr>
        <w:t>，</w:t>
      </w:r>
      <w:r>
        <w:rPr>
          <w:rFonts w:hint="eastAsia" w:ascii="宋体" w:hAnsi="宋体" w:eastAsia="宋体" w:cs="宋体"/>
          <w:b/>
          <w:color w:val="000000"/>
          <w:sz w:val="24"/>
          <w:szCs w:val="24"/>
          <w:highlight w:val="none"/>
          <w:lang w:val="en-US" w:eastAsia="zh-CN"/>
        </w:rPr>
        <w:t>按照“SRM系统供应商用户手册（附件十四）”，在重汽e采通平台投递电子标书（包含资质标、技术标、商务标）；</w:t>
      </w:r>
      <w:r>
        <w:rPr>
          <w:rFonts w:hint="eastAsia" w:ascii="宋体" w:hAnsi="宋体" w:eastAsia="宋体" w:cs="宋体"/>
          <w:b/>
          <w:color w:val="000000"/>
          <w:sz w:val="24"/>
          <w:szCs w:val="24"/>
          <w:highlight w:val="none"/>
        </w:rPr>
        <w:t>没有通过</w:t>
      </w:r>
      <w:r>
        <w:rPr>
          <w:rFonts w:hint="eastAsia" w:ascii="宋体" w:hAnsi="宋体" w:eastAsia="宋体" w:cs="宋体"/>
          <w:b/>
          <w:color w:val="000000"/>
          <w:sz w:val="24"/>
          <w:szCs w:val="24"/>
          <w:highlight w:val="none"/>
          <w:lang w:val="en-US" w:eastAsia="zh-CN"/>
        </w:rPr>
        <w:t>应标资质审查</w:t>
      </w:r>
      <w:r>
        <w:rPr>
          <w:rFonts w:hint="eastAsia" w:ascii="宋体" w:hAnsi="宋体" w:eastAsia="宋体" w:cs="宋体"/>
          <w:b/>
          <w:color w:val="000000"/>
          <w:sz w:val="24"/>
          <w:szCs w:val="24"/>
          <w:highlight w:val="none"/>
        </w:rPr>
        <w:t>的单位不能进入</w:t>
      </w:r>
      <w:r>
        <w:rPr>
          <w:rFonts w:hint="eastAsia" w:ascii="宋体" w:hAnsi="宋体" w:eastAsia="宋体" w:cs="宋体"/>
          <w:b/>
          <w:color w:val="000000"/>
          <w:sz w:val="24"/>
          <w:szCs w:val="24"/>
          <w:highlight w:val="none"/>
          <w:lang w:val="en-US" w:eastAsia="zh-CN"/>
        </w:rPr>
        <w:t>投标环节</w:t>
      </w:r>
      <w:r>
        <w:rPr>
          <w:rFonts w:hint="eastAsia" w:ascii="宋体" w:hAnsi="宋体" w:eastAsia="宋体" w:cs="宋体"/>
          <w:b/>
          <w:color w:val="000000"/>
          <w:sz w:val="24"/>
          <w:szCs w:val="24"/>
          <w:highlight w:val="none"/>
        </w:rPr>
        <w:t>；</w:t>
      </w:r>
    </w:p>
    <w:p w14:paraId="3ED379B4">
      <w:pPr>
        <w:keepNext w:val="0"/>
        <w:keepLines w:val="0"/>
        <w:pageBreakBefore w:val="0"/>
        <w:widowControl w:val="0"/>
        <w:numPr>
          <w:ilvl w:val="0"/>
          <w:numId w:val="8"/>
        </w:numPr>
        <w:kinsoku/>
        <w:wordWrap/>
        <w:overflowPunct/>
        <w:topLinePunct w:val="0"/>
        <w:bidi w:val="0"/>
        <w:spacing w:line="400" w:lineRule="exact"/>
        <w:textAlignment w:val="auto"/>
        <w:rPr>
          <w:rFonts w:hint="eastAsia" w:ascii="宋体" w:hAnsi="宋体" w:eastAsia="宋体" w:cs="宋体"/>
          <w:b/>
          <w:color w:val="000000"/>
          <w:sz w:val="24"/>
          <w:szCs w:val="24"/>
          <w:highlight w:val="none"/>
        </w:rPr>
      </w:pPr>
      <w:r>
        <w:rPr>
          <w:rFonts w:hint="eastAsia" w:ascii="宋体" w:hAnsi="宋体" w:eastAsia="宋体" w:cs="宋体"/>
          <w:b/>
          <w:color w:val="auto"/>
          <w:sz w:val="24"/>
          <w:szCs w:val="24"/>
          <w:lang w:val="en-US" w:eastAsia="zh-CN"/>
        </w:rPr>
        <w:t>资质标评审：资质标审核通过的单位，可以进入</w:t>
      </w:r>
      <w:r>
        <w:rPr>
          <w:rFonts w:hint="eastAsia" w:ascii="宋体" w:hAnsi="宋体" w:eastAsia="宋体" w:cs="宋体"/>
          <w:b/>
          <w:color w:val="000000"/>
          <w:sz w:val="24"/>
          <w:szCs w:val="24"/>
          <w:highlight w:val="none"/>
          <w:lang w:val="en-US" w:eastAsia="zh-CN"/>
        </w:rPr>
        <w:t>公开唱标环节；</w:t>
      </w:r>
    </w:p>
    <w:p w14:paraId="32813688">
      <w:pPr>
        <w:keepNext w:val="0"/>
        <w:keepLines w:val="0"/>
        <w:pageBreakBefore w:val="0"/>
        <w:widowControl w:val="0"/>
        <w:numPr>
          <w:ilvl w:val="0"/>
          <w:numId w:val="9"/>
        </w:numPr>
        <w:kinsoku/>
        <w:wordWrap/>
        <w:overflowPunct/>
        <w:topLinePunct w:val="0"/>
        <w:bidi w:val="0"/>
        <w:spacing w:line="400" w:lineRule="exact"/>
        <w:textAlignment w:val="auto"/>
        <w:rPr>
          <w:rFonts w:hint="eastAsia" w:ascii="宋体" w:hAnsi="宋体" w:eastAsia="宋体" w:cs="宋体"/>
          <w:b/>
          <w:color w:val="auto"/>
          <w:sz w:val="24"/>
          <w:szCs w:val="24"/>
        </w:rPr>
      </w:pPr>
      <w:r>
        <w:rPr>
          <w:rFonts w:hint="eastAsia" w:ascii="宋体" w:hAnsi="宋体" w:eastAsia="宋体" w:cs="宋体"/>
          <w:b/>
          <w:color w:val="000000"/>
          <w:sz w:val="24"/>
          <w:szCs w:val="24"/>
          <w:highlight w:val="none"/>
          <w:lang w:val="en-US" w:eastAsia="zh-CN"/>
        </w:rPr>
        <w:t>公开唱标：公示资质标入围单位的开标价格及商务条款响应情况</w:t>
      </w:r>
      <w:r>
        <w:rPr>
          <w:rFonts w:hint="eastAsia" w:ascii="宋体" w:hAnsi="宋体" w:eastAsia="宋体" w:cs="宋体"/>
          <w:b/>
          <w:color w:val="auto"/>
          <w:sz w:val="24"/>
          <w:szCs w:val="24"/>
          <w:lang w:val="en-US" w:eastAsia="zh-CN"/>
        </w:rPr>
        <w:t>；</w:t>
      </w:r>
    </w:p>
    <w:p w14:paraId="4D1D04E3">
      <w:pPr>
        <w:keepNext w:val="0"/>
        <w:keepLines w:val="0"/>
        <w:pageBreakBefore w:val="0"/>
        <w:widowControl w:val="0"/>
        <w:numPr>
          <w:ilvl w:val="0"/>
          <w:numId w:val="9"/>
        </w:numPr>
        <w:kinsoku/>
        <w:wordWrap/>
        <w:overflowPunct/>
        <w:topLinePunct w:val="0"/>
        <w:bidi w:val="0"/>
        <w:spacing w:line="400" w:lineRule="exact"/>
        <w:textAlignment w:val="auto"/>
        <w:rPr>
          <w:rFonts w:hint="eastAsia" w:ascii="宋体" w:hAnsi="宋体" w:eastAsia="宋体" w:cs="宋体"/>
          <w:b/>
          <w:color w:val="auto"/>
          <w:sz w:val="24"/>
          <w:szCs w:val="24"/>
        </w:rPr>
      </w:pP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标评审</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技术标评标专家组，通过重汽e采通，对各投标人的《投标文件（技术标）》进行综合评审；评审期间产生的技术澄清均由投标人在重汽e采通平台内完成提交；评审</w:t>
      </w:r>
      <w:r>
        <w:rPr>
          <w:rFonts w:hint="eastAsia" w:ascii="宋体" w:hAnsi="宋体" w:eastAsia="宋体" w:cs="宋体"/>
          <w:b/>
          <w:color w:val="auto"/>
          <w:sz w:val="24"/>
          <w:szCs w:val="24"/>
        </w:rPr>
        <w:t>合格的单位进入商务</w:t>
      </w:r>
      <w:r>
        <w:rPr>
          <w:rFonts w:hint="eastAsia" w:ascii="宋体" w:hAnsi="宋体" w:eastAsia="宋体" w:cs="宋体"/>
          <w:b/>
          <w:color w:val="auto"/>
          <w:sz w:val="24"/>
          <w:szCs w:val="24"/>
          <w:lang w:val="en-US" w:eastAsia="zh-CN"/>
        </w:rPr>
        <w:t>标评审</w:t>
      </w:r>
      <w:r>
        <w:rPr>
          <w:rFonts w:hint="eastAsia" w:ascii="宋体" w:hAnsi="宋体" w:eastAsia="宋体" w:cs="宋体"/>
          <w:b/>
          <w:color w:val="auto"/>
          <w:sz w:val="24"/>
          <w:szCs w:val="24"/>
        </w:rPr>
        <w:t>环节，</w:t>
      </w:r>
      <w:r>
        <w:rPr>
          <w:rFonts w:hint="eastAsia" w:ascii="宋体" w:hAnsi="宋体" w:eastAsia="宋体" w:cs="宋体"/>
          <w:b/>
          <w:color w:val="auto"/>
          <w:sz w:val="24"/>
          <w:szCs w:val="24"/>
          <w:lang w:val="en-US" w:eastAsia="zh-CN"/>
        </w:rPr>
        <w:t>评审</w:t>
      </w:r>
      <w:r>
        <w:rPr>
          <w:rFonts w:hint="eastAsia" w:ascii="宋体" w:hAnsi="宋体" w:eastAsia="宋体" w:cs="宋体"/>
          <w:b/>
          <w:color w:val="auto"/>
          <w:sz w:val="24"/>
          <w:szCs w:val="24"/>
        </w:rPr>
        <w:t>不合格的单位</w:t>
      </w:r>
      <w:r>
        <w:rPr>
          <w:rFonts w:hint="eastAsia" w:ascii="宋体" w:hAnsi="宋体" w:eastAsia="宋体" w:cs="宋体"/>
          <w:b/>
          <w:color w:val="auto"/>
          <w:sz w:val="24"/>
          <w:szCs w:val="24"/>
          <w:lang w:val="en-US" w:eastAsia="zh-CN"/>
        </w:rPr>
        <w:t>被</w:t>
      </w:r>
      <w:r>
        <w:rPr>
          <w:rFonts w:hint="eastAsia" w:ascii="宋体" w:hAnsi="宋体" w:eastAsia="宋体" w:cs="宋体"/>
          <w:b/>
          <w:color w:val="auto"/>
          <w:sz w:val="24"/>
          <w:szCs w:val="24"/>
        </w:rPr>
        <w:t>淘汰</w:t>
      </w:r>
      <w:r>
        <w:rPr>
          <w:rFonts w:hint="eastAsia" w:ascii="宋体" w:hAnsi="宋体" w:eastAsia="宋体" w:cs="宋体"/>
          <w:b/>
          <w:color w:val="auto"/>
          <w:sz w:val="24"/>
          <w:szCs w:val="24"/>
          <w:lang w:val="en-US" w:eastAsia="zh-CN"/>
        </w:rPr>
        <w:t>；</w:t>
      </w:r>
      <w:r>
        <w:rPr>
          <w:rFonts w:hint="eastAsia" w:ascii="宋体" w:hAnsi="宋体" w:eastAsia="宋体" w:cs="宋体"/>
          <w:b/>
          <w:color w:val="auto"/>
          <w:sz w:val="24"/>
          <w:szCs w:val="24"/>
          <w:highlight w:val="none"/>
          <w:lang w:val="en-US" w:eastAsia="zh-CN"/>
        </w:rPr>
        <w:t>具体</w:t>
      </w:r>
      <w:r>
        <w:rPr>
          <w:rFonts w:hint="eastAsia" w:ascii="宋体" w:hAnsi="宋体" w:eastAsia="宋体" w:cs="宋体"/>
          <w:b/>
          <w:bCs/>
          <w:color w:val="000000"/>
          <w:sz w:val="24"/>
          <w:szCs w:val="24"/>
          <w:highlight w:val="none"/>
          <w:lang w:val="en-US" w:eastAsia="zh-CN"/>
        </w:rPr>
        <w:t>技术标</w:t>
      </w:r>
      <w:r>
        <w:rPr>
          <w:rFonts w:hint="eastAsia" w:ascii="宋体" w:hAnsi="宋体" w:eastAsia="宋体" w:cs="宋体"/>
          <w:b/>
          <w:bCs/>
          <w:color w:val="000000"/>
          <w:sz w:val="24"/>
          <w:szCs w:val="24"/>
          <w:highlight w:val="none"/>
        </w:rPr>
        <w:t>评分标准</w:t>
      </w:r>
      <w:r>
        <w:rPr>
          <w:rFonts w:hint="eastAsia" w:ascii="宋体" w:hAnsi="宋体" w:eastAsia="宋体" w:cs="宋体"/>
          <w:b/>
          <w:bCs/>
          <w:color w:val="000000"/>
          <w:sz w:val="24"/>
          <w:szCs w:val="24"/>
          <w:highlight w:val="none"/>
          <w:lang w:val="en-US" w:eastAsia="zh-CN"/>
        </w:rPr>
        <w:t>见附件十五；</w:t>
      </w:r>
    </w:p>
    <w:p w14:paraId="5B0F8820">
      <w:pPr>
        <w:keepNext w:val="0"/>
        <w:keepLines w:val="0"/>
        <w:pageBreakBefore w:val="0"/>
        <w:widowControl w:val="0"/>
        <w:numPr>
          <w:ilvl w:val="0"/>
          <w:numId w:val="10"/>
        </w:numPr>
        <w:kinsoku/>
        <w:wordWrap/>
        <w:overflowPunct/>
        <w:topLinePunct w:val="0"/>
        <w:bidi w:val="0"/>
        <w:spacing w:line="40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商务</w:t>
      </w:r>
      <w:r>
        <w:rPr>
          <w:rFonts w:hint="eastAsia" w:ascii="宋体" w:hAnsi="宋体" w:eastAsia="宋体" w:cs="宋体"/>
          <w:b/>
          <w:color w:val="auto"/>
          <w:sz w:val="24"/>
          <w:szCs w:val="24"/>
          <w:lang w:val="en-US" w:eastAsia="zh-CN"/>
        </w:rPr>
        <w:t>标评审</w:t>
      </w:r>
      <w:r>
        <w:rPr>
          <w:rFonts w:hint="eastAsia" w:ascii="宋体" w:hAnsi="宋体" w:eastAsia="宋体" w:cs="宋体"/>
          <w:b/>
          <w:color w:val="auto"/>
          <w:sz w:val="24"/>
          <w:szCs w:val="24"/>
        </w:rPr>
        <w:t>：商务条款相应确认→</w:t>
      </w:r>
      <w:r>
        <w:rPr>
          <w:rFonts w:hint="eastAsia" w:ascii="宋体" w:hAnsi="宋体" w:eastAsia="宋体" w:cs="宋体"/>
          <w:b/>
          <w:color w:val="auto"/>
          <w:sz w:val="24"/>
          <w:szCs w:val="24"/>
          <w:lang w:val="en-US" w:eastAsia="zh-CN"/>
        </w:rPr>
        <w:t>价格澄清</w:t>
      </w:r>
      <w:r>
        <w:rPr>
          <w:rFonts w:hint="eastAsia" w:ascii="宋体" w:hAnsi="宋体" w:eastAsia="宋体" w:cs="宋体"/>
          <w:b/>
          <w:color w:val="auto"/>
          <w:sz w:val="24"/>
          <w:szCs w:val="24"/>
        </w:rPr>
        <w:t>→商务</w:t>
      </w:r>
      <w:r>
        <w:rPr>
          <w:rFonts w:hint="eastAsia" w:ascii="宋体" w:hAnsi="宋体" w:eastAsia="宋体" w:cs="宋体"/>
          <w:b/>
          <w:color w:val="auto"/>
          <w:sz w:val="24"/>
          <w:szCs w:val="24"/>
          <w:lang w:val="en-US" w:eastAsia="zh-CN"/>
        </w:rPr>
        <w:t>标评审</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评审期间产生的商务价格澄清均由投标人在重汽e采通平台限时内完成提交</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14:paraId="6EC1D158">
      <w:pPr>
        <w:pStyle w:val="2"/>
        <w:rPr>
          <w:rFonts w:hint="eastAsia"/>
        </w:rPr>
      </w:pPr>
    </w:p>
    <w:p w14:paraId="3043D114">
      <w:pPr>
        <w:keepNext w:val="0"/>
        <w:keepLines w:val="0"/>
        <w:pageBreakBefore w:val="0"/>
        <w:widowControl w:val="0"/>
        <w:numPr>
          <w:ilvl w:val="0"/>
          <w:numId w:val="0"/>
        </w:numPr>
        <w:kinsoku/>
        <w:wordWrap/>
        <w:overflowPunct/>
        <w:topLinePunct w:val="0"/>
        <w:bidi w:val="0"/>
        <w:spacing w:line="400" w:lineRule="exact"/>
        <w:ind w:left="0"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highlight w:val="none"/>
          <w:lang w:val="en-US" w:eastAsia="zh-CN"/>
        </w:rPr>
        <w:t>注意：投标人均需要自带笔记本电脑在重汽e采通进行自主投标和提交澄清函；投标和提交澄清函均有时间限制，超时未提交的视为放弃本次投标。</w:t>
      </w:r>
    </w:p>
    <w:p w14:paraId="733CBC2B">
      <w:pPr>
        <w:keepNext w:val="0"/>
        <w:keepLines w:val="0"/>
        <w:pageBreakBefore w:val="0"/>
        <w:widowControl w:val="0"/>
        <w:numPr>
          <w:ilvl w:val="0"/>
          <w:numId w:val="11"/>
        </w:numPr>
        <w:kinsoku/>
        <w:wordWrap/>
        <w:overflowPunct/>
        <w:topLinePunct w:val="0"/>
        <w:bidi w:val="0"/>
        <w:spacing w:line="40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中标人确定</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技术标入围后，原则上</w:t>
      </w:r>
      <w:r>
        <w:rPr>
          <w:rFonts w:hint="eastAsia" w:ascii="宋体" w:hAnsi="宋体" w:eastAsia="宋体" w:cs="宋体"/>
          <w:b/>
          <w:bCs/>
          <w:color w:val="auto"/>
          <w:sz w:val="24"/>
          <w:szCs w:val="24"/>
          <w:lang w:val="en-US" w:eastAsia="zh-CN"/>
        </w:rPr>
        <w:t>合理最低价</w:t>
      </w:r>
      <w:r>
        <w:rPr>
          <w:rFonts w:hint="eastAsia" w:ascii="宋体" w:hAnsi="宋体" w:eastAsia="宋体" w:cs="宋体"/>
          <w:b/>
          <w:color w:val="auto"/>
          <w:sz w:val="24"/>
          <w:szCs w:val="24"/>
          <w:lang w:val="en-US" w:eastAsia="zh-CN"/>
        </w:rPr>
        <w:t>中标</w:t>
      </w:r>
      <w:r>
        <w:rPr>
          <w:rFonts w:hint="eastAsia" w:ascii="宋体" w:hAnsi="宋体" w:eastAsia="宋体" w:cs="宋体"/>
          <w:b/>
          <w:color w:val="auto"/>
          <w:sz w:val="24"/>
          <w:szCs w:val="24"/>
        </w:rPr>
        <w:t>。</w:t>
      </w:r>
    </w:p>
    <w:p w14:paraId="3F86379C">
      <w:pPr>
        <w:keepNext w:val="0"/>
        <w:keepLines w:val="0"/>
        <w:pageBreakBefore w:val="0"/>
        <w:widowControl w:val="0"/>
        <w:kinsoku/>
        <w:wordWrap/>
        <w:overflowPunct/>
        <w:topLinePunct w:val="0"/>
        <w:bidi w:val="0"/>
        <w:spacing w:line="4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，则本次评标作废</w:t>
      </w:r>
      <w:r>
        <w:rPr>
          <w:rFonts w:hint="eastAsia" w:ascii="宋体" w:hAnsi="宋体" w:eastAsia="宋体" w:cs="宋体"/>
          <w:color w:val="000000"/>
          <w:sz w:val="24"/>
          <w:szCs w:val="24"/>
          <w:lang w:val="en-US" w:eastAsia="zh-CN"/>
        </w:rPr>
        <w:t>或</w:t>
      </w:r>
      <w:r>
        <w:rPr>
          <w:rFonts w:hint="eastAsia" w:ascii="宋体" w:hAnsi="宋体" w:eastAsia="宋体" w:cs="宋体"/>
          <w:color w:val="000000"/>
          <w:kern w:val="2"/>
          <w:sz w:val="24"/>
          <w:szCs w:val="24"/>
          <w:lang w:val="en-US" w:eastAsia="zh-CN" w:bidi="ar"/>
        </w:rPr>
        <w:t>变更意向中标人</w:t>
      </w:r>
      <w:r>
        <w:rPr>
          <w:rFonts w:hint="eastAsia" w:ascii="宋体" w:hAnsi="宋体" w:eastAsia="宋体" w:cs="宋体"/>
          <w:color w:val="000000"/>
          <w:sz w:val="24"/>
          <w:szCs w:val="24"/>
          <w:lang w:eastAsia="zh-CN"/>
        </w:rPr>
        <w:t>。</w:t>
      </w:r>
    </w:p>
    <w:p w14:paraId="5FD642FC">
      <w:pPr>
        <w:keepNext/>
        <w:keepLines w:val="0"/>
        <w:pageBreakBefore w:val="0"/>
        <w:widowControl/>
        <w:numPr>
          <w:ilvl w:val="0"/>
          <w:numId w:val="12"/>
        </w:numPr>
        <w:tabs>
          <w:tab w:val="left" w:pos="2400"/>
        </w:tabs>
        <w:kinsoku/>
        <w:wordWrap/>
        <w:overflowPunct/>
        <w:topLinePunct w:val="0"/>
        <w:bidi w:val="0"/>
        <w:adjustRightInd w:val="0"/>
        <w:snapToGrid w:val="0"/>
        <w:spacing w:line="400" w:lineRule="exact"/>
        <w:ind w:right="206" w:rightChars="98"/>
        <w:jc w:val="center"/>
        <w:textAlignment w:val="auto"/>
        <w:outlineLvl w:val="0"/>
        <w:rPr>
          <w:rFonts w:hint="eastAsia" w:eastAsia="黑体"/>
          <w:color w:val="000000"/>
          <w:sz w:val="30"/>
          <w:szCs w:val="24"/>
        </w:rPr>
        <w:sectPr>
          <w:pgSz w:w="11907" w:h="16840"/>
          <w:pgMar w:top="1025" w:right="1418" w:bottom="1418" w:left="1418" w:header="724" w:footer="851" w:gutter="0"/>
          <w:cols w:space="720" w:num="1"/>
          <w:docGrid w:linePitch="290" w:charSpace="-3931"/>
        </w:sectPr>
      </w:pPr>
    </w:p>
    <w:p w14:paraId="047168C4">
      <w:pPr>
        <w:pStyle w:val="3"/>
        <w:rPr>
          <w:rFonts w:hint="eastAsia" w:ascii="宋体" w:hAnsi="宋体"/>
          <w:b/>
          <w:iCs/>
        </w:rPr>
      </w:pPr>
      <w:r>
        <w:rPr>
          <w:rFonts w:hint="eastAsia" w:ascii="宋体" w:hAnsi="宋体"/>
          <w:b/>
          <w:iCs/>
          <w:lang w:val="en-US" w:eastAsia="zh-CN"/>
        </w:rPr>
        <w:t xml:space="preserve">第四章 </w:t>
      </w:r>
      <w:r>
        <w:rPr>
          <w:rFonts w:hint="eastAsia" w:ascii="宋体" w:hAnsi="宋体"/>
          <w:b/>
          <w:iCs/>
        </w:rPr>
        <w:t>货物需求及技术规格</w:t>
      </w:r>
      <w:bookmarkEnd w:id="16"/>
    </w:p>
    <w:bookmarkEnd w:id="17"/>
    <w:bookmarkEnd w:id="18"/>
    <w:bookmarkEnd w:id="19"/>
    <w:p w14:paraId="14FBEE96">
      <w:pPr>
        <w:pStyle w:val="26"/>
        <w:tabs>
          <w:tab w:val="left" w:pos="425"/>
        </w:tabs>
        <w:spacing w:line="460" w:lineRule="exact"/>
        <w:rPr>
          <w:rFonts w:ascii="华文仿宋" w:hAnsi="华文仿宋" w:eastAsia="华文仿宋"/>
        </w:rPr>
      </w:pPr>
      <w:bookmarkStart w:id="22" w:name="_Toc121929060"/>
      <w:r>
        <w:rPr>
          <w:rFonts w:hint="eastAsia" w:ascii="华文仿宋" w:hAnsi="华文仿宋" w:eastAsia="华文仿宋"/>
        </w:rPr>
        <w:t>设备技术说明</w:t>
      </w:r>
      <w:bookmarkEnd w:id="22"/>
    </w:p>
    <w:p w14:paraId="0CE5B4A7">
      <w:pPr>
        <w:pStyle w:val="27"/>
      </w:pPr>
      <w:bookmarkStart w:id="23" w:name="_Toc82523574"/>
      <w:bookmarkStart w:id="24" w:name="_Toc76030469"/>
      <w:bookmarkStart w:id="25" w:name="_Toc54862745"/>
      <w:bookmarkStart w:id="26" w:name="_Toc121929061"/>
      <w:r>
        <w:rPr>
          <w:rFonts w:hint="eastAsia"/>
        </w:rPr>
        <w:t>（一）项目概述</w:t>
      </w:r>
      <w:bookmarkEnd w:id="23"/>
      <w:bookmarkEnd w:id="24"/>
      <w:bookmarkEnd w:id="25"/>
      <w:bookmarkEnd w:id="26"/>
    </w:p>
    <w:p w14:paraId="0BB7145F">
      <w:pPr>
        <w:spacing w:line="460" w:lineRule="exact"/>
        <w:rPr>
          <w:rFonts w:ascii="华文仿宋" w:hAnsi="华文仿宋" w:eastAsia="华文仿宋"/>
        </w:rPr>
      </w:pPr>
      <w:bookmarkStart w:id="27" w:name="_Hlk25153394"/>
      <w:r>
        <w:rPr>
          <w:rFonts w:hint="eastAsia" w:ascii="华文仿宋" w:hAnsi="华文仿宋" w:eastAsia="华文仿宋"/>
        </w:rPr>
        <w:t>1.1设备用途</w:t>
      </w:r>
    </w:p>
    <w:p w14:paraId="040642AD">
      <w:pPr>
        <w:spacing w:line="460" w:lineRule="exact"/>
        <w:ind w:firstLine="420" w:firstLineChars="200"/>
        <w:rPr>
          <w:rFonts w:ascii="华文仿宋" w:hAnsi="华文仿宋" w:eastAsia="华文仿宋"/>
        </w:rPr>
      </w:pPr>
      <w:r>
        <w:rPr>
          <w:rFonts w:hint="eastAsia" w:ascii="华文仿宋" w:hAnsi="华文仿宋" w:eastAsia="华文仿宋"/>
        </w:rPr>
        <w:t>根据生产需要新增一台工件悬挂通过式专用于自卸车产品的整箱抛丸清理设备，适应于普通公路用自卸车车箱整箱抛丸清理作业。实现从自卸车车箱合拢线自动运转车箱至抛丸清理设备（以及从抛丸清理设备上料区直接上料），在完成抛丸清理作业厚，自动将车箱流转至喷漆车间。</w:t>
      </w:r>
    </w:p>
    <w:p w14:paraId="60984E44">
      <w:pPr>
        <w:spacing w:line="460" w:lineRule="exact"/>
        <w:ind w:firstLine="420" w:firstLineChars="200"/>
        <w:rPr>
          <w:rFonts w:ascii="华文仿宋" w:hAnsi="华文仿宋" w:eastAsia="华文仿宋"/>
        </w:rPr>
      </w:pPr>
      <w:r>
        <w:rPr>
          <w:rFonts w:hint="eastAsia" w:ascii="华文仿宋" w:hAnsi="华文仿宋" w:eastAsia="华文仿宋"/>
        </w:rPr>
        <w:t>项目工艺流程：</w:t>
      </w:r>
    </w:p>
    <w:p w14:paraId="7B2A10EF">
      <w:pPr>
        <w:spacing w:line="460" w:lineRule="exact"/>
        <w:ind w:firstLine="420" w:firstLineChars="200"/>
        <w:rPr>
          <w:rFonts w:ascii="华文仿宋" w:hAnsi="华文仿宋" w:eastAsia="华文仿宋"/>
        </w:rPr>
      </w:pPr>
      <w:r>
        <w:rPr>
          <w:rFonts w:hint="eastAsia" w:ascii="华文仿宋" w:hAnsi="华文仿宋" w:eastAsia="华文仿宋"/>
        </w:rPr>
        <w:t>a.从车箱合拢线转出的车箱：跨车间转出车箱</w:t>
      </w:r>
      <w:r>
        <w:rPr>
          <w:rFonts w:hint="eastAsia" w:ascii="华文仿宋" w:hAnsi="华文仿宋" w:eastAsia="华文仿宋"/>
          <w:sz w:val="28"/>
          <w:szCs w:val="28"/>
        </w:rPr>
        <w:t>→</w:t>
      </w:r>
      <w:r>
        <w:rPr>
          <w:rFonts w:hint="eastAsia" w:ascii="华文仿宋" w:hAnsi="华文仿宋" w:eastAsia="华文仿宋"/>
        </w:rPr>
        <w:t>车箱存料区</w:t>
      </w:r>
      <w:r>
        <w:rPr>
          <w:rFonts w:hint="eastAsia" w:ascii="华文仿宋" w:hAnsi="华文仿宋" w:eastAsia="华文仿宋"/>
          <w:sz w:val="28"/>
          <w:szCs w:val="28"/>
        </w:rPr>
        <w:t>→</w:t>
      </w:r>
      <w:r>
        <w:rPr>
          <w:rFonts w:hint="eastAsia" w:ascii="华文仿宋" w:hAnsi="华文仿宋" w:eastAsia="华文仿宋"/>
        </w:rPr>
        <w:t>取料并实现90度旋转工件</w:t>
      </w:r>
      <w:r>
        <w:rPr>
          <w:rFonts w:hint="eastAsia" w:ascii="华文仿宋" w:hAnsi="华文仿宋" w:eastAsia="华文仿宋"/>
          <w:sz w:val="28"/>
          <w:szCs w:val="28"/>
        </w:rPr>
        <w:t>→</w:t>
      </w:r>
      <w:r>
        <w:rPr>
          <w:rFonts w:hint="eastAsia" w:ascii="华文仿宋" w:hAnsi="华文仿宋" w:eastAsia="华文仿宋"/>
        </w:rPr>
        <w:t>输送至上料工位</w:t>
      </w:r>
      <w:r>
        <w:rPr>
          <w:rFonts w:hint="eastAsia" w:ascii="华文仿宋" w:hAnsi="华文仿宋" w:eastAsia="华文仿宋"/>
          <w:sz w:val="28"/>
          <w:szCs w:val="28"/>
        </w:rPr>
        <w:t>→</w:t>
      </w:r>
      <w:r>
        <w:rPr>
          <w:rFonts w:hint="eastAsia" w:ascii="华文仿宋" w:hAnsi="华文仿宋" w:eastAsia="华文仿宋"/>
        </w:rPr>
        <w:t>进入设备室体</w:t>
      </w:r>
      <w:r>
        <w:rPr>
          <w:rFonts w:hint="eastAsia" w:ascii="华文仿宋" w:hAnsi="华文仿宋" w:eastAsia="华文仿宋"/>
          <w:sz w:val="28"/>
          <w:szCs w:val="28"/>
        </w:rPr>
        <w:t>→</w:t>
      </w:r>
      <w:r>
        <w:rPr>
          <w:rFonts w:hint="eastAsia" w:ascii="华文仿宋" w:hAnsi="华文仿宋" w:eastAsia="华文仿宋"/>
        </w:rPr>
        <w:t>抛丸作业</w:t>
      </w:r>
      <w:r>
        <w:rPr>
          <w:rFonts w:hint="eastAsia" w:ascii="华文仿宋" w:hAnsi="华文仿宋" w:eastAsia="华文仿宋"/>
          <w:sz w:val="28"/>
          <w:szCs w:val="28"/>
        </w:rPr>
        <w:t>→</w:t>
      </w:r>
      <w:r>
        <w:rPr>
          <w:rFonts w:hint="eastAsia" w:ascii="华文仿宋" w:hAnsi="华文仿宋" w:eastAsia="华文仿宋"/>
        </w:rPr>
        <w:t>倒砂、清理</w:t>
      </w:r>
      <w:r>
        <w:rPr>
          <w:rFonts w:hint="eastAsia" w:ascii="华文仿宋" w:hAnsi="华文仿宋" w:eastAsia="华文仿宋"/>
          <w:sz w:val="28"/>
          <w:szCs w:val="28"/>
        </w:rPr>
        <w:t>→</w:t>
      </w:r>
      <w:r>
        <w:rPr>
          <w:rFonts w:hint="eastAsia" w:ascii="华文仿宋" w:hAnsi="华文仿宋" w:eastAsia="华文仿宋"/>
        </w:rPr>
        <w:t>出设备室体</w:t>
      </w:r>
      <w:r>
        <w:rPr>
          <w:rFonts w:hint="eastAsia" w:ascii="华文仿宋" w:hAnsi="华文仿宋" w:eastAsia="华文仿宋"/>
          <w:sz w:val="28"/>
          <w:szCs w:val="28"/>
        </w:rPr>
        <w:t>→</w:t>
      </w:r>
      <w:r>
        <w:rPr>
          <w:rFonts w:hint="eastAsia" w:ascii="华文仿宋" w:hAnsi="华文仿宋" w:eastAsia="华文仿宋"/>
        </w:rPr>
        <w:t>转运至涂装车间；</w:t>
      </w:r>
    </w:p>
    <w:p w14:paraId="49EB7C90">
      <w:pPr>
        <w:spacing w:line="460" w:lineRule="exact"/>
        <w:ind w:firstLine="420" w:firstLineChars="200"/>
        <w:rPr>
          <w:rFonts w:ascii="华文仿宋" w:hAnsi="华文仿宋" w:eastAsia="华文仿宋"/>
        </w:rPr>
      </w:pPr>
      <w:r>
        <w:rPr>
          <w:rFonts w:hint="eastAsia" w:ascii="华文仿宋" w:hAnsi="华文仿宋" w:eastAsia="华文仿宋"/>
        </w:rPr>
        <w:t>b.从其他区域转序的车箱：通过车间中间南北向的平车将工件输送到设备所在车间</w:t>
      </w:r>
      <w:r>
        <w:rPr>
          <w:rFonts w:hint="eastAsia" w:ascii="华文仿宋" w:hAnsi="华文仿宋" w:eastAsia="华文仿宋"/>
          <w:sz w:val="28"/>
          <w:szCs w:val="28"/>
        </w:rPr>
        <w:t>→</w:t>
      </w:r>
      <w:r>
        <w:rPr>
          <w:rFonts w:hint="eastAsia" w:ascii="华文仿宋" w:hAnsi="华文仿宋" w:eastAsia="华文仿宋"/>
        </w:rPr>
        <w:t>用行车将大箱吊装至上料工位</w:t>
      </w:r>
      <w:r>
        <w:rPr>
          <w:rFonts w:hint="eastAsia" w:ascii="华文仿宋" w:hAnsi="华文仿宋" w:eastAsia="华文仿宋"/>
          <w:sz w:val="28"/>
          <w:szCs w:val="28"/>
        </w:rPr>
        <w:t>→</w:t>
      </w:r>
      <w:r>
        <w:rPr>
          <w:rFonts w:hint="eastAsia" w:ascii="华文仿宋" w:hAnsi="华文仿宋" w:eastAsia="华文仿宋"/>
        </w:rPr>
        <w:t>进入设备室体</w:t>
      </w:r>
      <w:r>
        <w:rPr>
          <w:rFonts w:hint="eastAsia" w:ascii="华文仿宋" w:hAnsi="华文仿宋" w:eastAsia="华文仿宋"/>
          <w:sz w:val="28"/>
          <w:szCs w:val="28"/>
        </w:rPr>
        <w:t>→</w:t>
      </w:r>
      <w:r>
        <w:rPr>
          <w:rFonts w:hint="eastAsia" w:ascii="华文仿宋" w:hAnsi="华文仿宋" w:eastAsia="华文仿宋"/>
        </w:rPr>
        <w:t>抛丸作业</w:t>
      </w:r>
      <w:r>
        <w:rPr>
          <w:rFonts w:hint="eastAsia" w:ascii="华文仿宋" w:hAnsi="华文仿宋" w:eastAsia="华文仿宋"/>
          <w:sz w:val="28"/>
          <w:szCs w:val="28"/>
        </w:rPr>
        <w:t>→</w:t>
      </w:r>
      <w:r>
        <w:rPr>
          <w:rFonts w:hint="eastAsia" w:ascii="华文仿宋" w:hAnsi="华文仿宋" w:eastAsia="华文仿宋"/>
        </w:rPr>
        <w:t>倒砂、清理</w:t>
      </w:r>
      <w:r>
        <w:rPr>
          <w:rFonts w:hint="eastAsia" w:ascii="华文仿宋" w:hAnsi="华文仿宋" w:eastAsia="华文仿宋"/>
          <w:sz w:val="28"/>
          <w:szCs w:val="28"/>
        </w:rPr>
        <w:t>→</w:t>
      </w:r>
      <w:r>
        <w:rPr>
          <w:rFonts w:hint="eastAsia" w:ascii="华文仿宋" w:hAnsi="华文仿宋" w:eastAsia="华文仿宋"/>
        </w:rPr>
        <w:t>出设备室体</w:t>
      </w:r>
      <w:r>
        <w:rPr>
          <w:rFonts w:hint="eastAsia" w:ascii="华文仿宋" w:hAnsi="华文仿宋" w:eastAsia="华文仿宋"/>
          <w:sz w:val="28"/>
          <w:szCs w:val="28"/>
        </w:rPr>
        <w:t>→</w:t>
      </w:r>
      <w:r>
        <w:rPr>
          <w:rFonts w:hint="eastAsia" w:ascii="华文仿宋" w:hAnsi="华文仿宋" w:eastAsia="华文仿宋"/>
        </w:rPr>
        <w:t>转运至涂装车间</w:t>
      </w:r>
    </w:p>
    <w:p w14:paraId="3F767252">
      <w:pPr>
        <w:spacing w:line="460" w:lineRule="exact"/>
        <w:rPr>
          <w:rFonts w:ascii="华文仿宋" w:hAnsi="华文仿宋" w:eastAsia="华文仿宋"/>
        </w:rPr>
      </w:pPr>
      <w:r>
        <w:rPr>
          <w:rFonts w:hint="eastAsia" w:ascii="华文仿宋" w:hAnsi="华文仿宋" w:eastAsia="华文仿宋"/>
        </w:rPr>
        <w:t>1.2生产任务：承担零部件的抛丸、清理，表面</w:t>
      </w:r>
      <w:r>
        <w:rPr>
          <w:rFonts w:ascii="华文仿宋" w:hAnsi="华文仿宋" w:eastAsia="华文仿宋"/>
        </w:rPr>
        <w:t>处理等级</w:t>
      </w:r>
      <w:r>
        <w:rPr>
          <w:rFonts w:hint="eastAsia" w:ascii="华文仿宋" w:hAnsi="华文仿宋" w:eastAsia="华文仿宋"/>
        </w:rPr>
        <w:t>不低于</w:t>
      </w:r>
      <w:r>
        <w:rPr>
          <w:rFonts w:ascii="华文仿宋" w:hAnsi="华文仿宋" w:eastAsia="华文仿宋"/>
        </w:rPr>
        <w:t>Sa2.5</w:t>
      </w:r>
      <w:r>
        <w:rPr>
          <w:rFonts w:hint="eastAsia" w:ascii="华文仿宋" w:hAnsi="华文仿宋" w:eastAsia="华文仿宋"/>
        </w:rPr>
        <w:t>，处理后工件的表面粗糙度</w:t>
      </w:r>
      <w:r>
        <w:rPr>
          <w:rFonts w:ascii="华文仿宋" w:hAnsi="华文仿宋" w:eastAsia="华文仿宋"/>
        </w:rPr>
        <w:t>Ra15-25</w:t>
      </w:r>
      <w:r>
        <w:rPr>
          <w:rFonts w:hint="eastAsia" w:ascii="华文仿宋" w:hAnsi="华文仿宋" w:eastAsia="华文仿宋"/>
        </w:rPr>
        <w:t>。</w:t>
      </w:r>
    </w:p>
    <w:p w14:paraId="3F038A00">
      <w:pPr>
        <w:spacing w:line="460" w:lineRule="exact"/>
        <w:rPr>
          <w:rFonts w:ascii="华文仿宋" w:hAnsi="华文仿宋" w:eastAsia="华文仿宋"/>
        </w:rPr>
      </w:pPr>
      <w:r>
        <w:rPr>
          <w:rFonts w:hint="eastAsia" w:ascii="华文仿宋" w:hAnsi="华文仿宋" w:eastAsia="华文仿宋"/>
        </w:rPr>
        <w:t>1.3产品外形尺寸：9800mm×2550mm×2900mm。</w:t>
      </w:r>
    </w:p>
    <w:p w14:paraId="44EB49F5">
      <w:pPr>
        <w:spacing w:line="460" w:lineRule="exact"/>
        <w:rPr>
          <w:rFonts w:ascii="华文仿宋" w:hAnsi="华文仿宋" w:eastAsia="华文仿宋"/>
        </w:rPr>
      </w:pPr>
      <w:r>
        <w:rPr>
          <w:rFonts w:hint="eastAsia" w:ascii="华文仿宋" w:hAnsi="华文仿宋" w:eastAsia="华文仿宋"/>
        </w:rPr>
        <w:t>1.4产品最大重量：16000kg（不含吊具和箱内遗落的钢砂）。</w:t>
      </w:r>
    </w:p>
    <w:p w14:paraId="51BE2F0E">
      <w:pPr>
        <w:spacing w:line="460" w:lineRule="exact"/>
        <w:rPr>
          <w:rFonts w:ascii="华文仿宋" w:hAnsi="华文仿宋" w:eastAsia="华文仿宋"/>
        </w:rPr>
      </w:pPr>
      <w:r>
        <w:rPr>
          <w:rFonts w:ascii="华文仿宋" w:hAnsi="华文仿宋" w:eastAsia="华文仿宋"/>
        </w:rPr>
        <w:t>1.5</w:t>
      </w:r>
      <w:r>
        <w:rPr>
          <w:rFonts w:hint="eastAsia" w:ascii="华文仿宋" w:hAnsi="华文仿宋" w:eastAsia="华文仿宋"/>
        </w:rPr>
        <w:t>输送条件：吊挂通过式。</w:t>
      </w:r>
    </w:p>
    <w:p w14:paraId="46794FA6">
      <w:pPr>
        <w:spacing w:line="460" w:lineRule="exact"/>
        <w:rPr>
          <w:rFonts w:ascii="华文仿宋" w:hAnsi="华文仿宋" w:eastAsia="华文仿宋"/>
        </w:rPr>
      </w:pPr>
      <w:r>
        <w:rPr>
          <w:rFonts w:hint="eastAsia" w:ascii="华文仿宋" w:hAnsi="华文仿宋" w:eastAsia="华文仿宋"/>
        </w:rPr>
        <w:t>1.6设备距离地面的最高高度：</w:t>
      </w:r>
      <w:r>
        <w:rPr>
          <w:rFonts w:hint="eastAsia" w:ascii="仿宋" w:hAnsi="仿宋" w:eastAsia="仿宋"/>
          <w:color w:val="FF0000"/>
          <w:sz w:val="21"/>
          <w:szCs w:val="21"/>
        </w:rPr>
        <w:t>≤10500mm（不含抛丸室顶部的检修桁架）。</w:t>
      </w:r>
    </w:p>
    <w:p w14:paraId="31C00009">
      <w:pPr>
        <w:spacing w:line="460" w:lineRule="exact"/>
        <w:rPr>
          <w:rFonts w:ascii="华文仿宋" w:hAnsi="华文仿宋" w:eastAsia="华文仿宋"/>
        </w:rPr>
      </w:pPr>
      <w:r>
        <w:rPr>
          <w:rFonts w:hint="eastAsia" w:ascii="华文仿宋" w:hAnsi="华文仿宋" w:eastAsia="华文仿宋"/>
        </w:rPr>
        <w:t>1.7</w:t>
      </w:r>
      <w:r>
        <w:rPr>
          <w:rFonts w:ascii="华文仿宋" w:hAnsi="华文仿宋" w:eastAsia="华文仿宋"/>
        </w:rPr>
        <w:t>接口</w:t>
      </w:r>
      <w:r>
        <w:rPr>
          <w:rFonts w:hint="eastAsia" w:ascii="华文仿宋" w:hAnsi="华文仿宋" w:eastAsia="华文仿宋"/>
        </w:rPr>
        <w:t>条件：</w:t>
      </w:r>
    </w:p>
    <w:p w14:paraId="289F4848">
      <w:pPr>
        <w:spacing w:line="460" w:lineRule="exact"/>
        <w:ind w:firstLine="420" w:firstLineChars="200"/>
        <w:rPr>
          <w:rFonts w:ascii="华文仿宋" w:hAnsi="华文仿宋" w:eastAsia="华文仿宋"/>
        </w:rPr>
      </w:pPr>
      <w:r>
        <w:rPr>
          <w:rFonts w:ascii="华文仿宋" w:hAnsi="华文仿宋" w:eastAsia="华文仿宋"/>
        </w:rPr>
        <w:t>电源：380V±10%    50HZ±1HZ；</w:t>
      </w:r>
    </w:p>
    <w:p w14:paraId="43A58FCE">
      <w:pPr>
        <w:spacing w:line="460" w:lineRule="exact"/>
        <w:ind w:firstLine="420" w:firstLineChars="200"/>
        <w:rPr>
          <w:rFonts w:ascii="华文仿宋" w:hAnsi="华文仿宋" w:eastAsia="华文仿宋"/>
        </w:rPr>
      </w:pPr>
      <w:r>
        <w:rPr>
          <w:rFonts w:ascii="华文仿宋" w:hAnsi="华文仿宋" w:eastAsia="华文仿宋"/>
        </w:rPr>
        <w:t>压缩空气：压力</w:t>
      </w:r>
      <w:r>
        <w:rPr>
          <w:rFonts w:hint="eastAsia" w:ascii="华文仿宋" w:hAnsi="华文仿宋" w:eastAsia="华文仿宋"/>
        </w:rPr>
        <w:t>0.5～</w:t>
      </w:r>
      <w:r>
        <w:rPr>
          <w:rFonts w:ascii="华文仿宋" w:hAnsi="华文仿宋" w:eastAsia="华文仿宋"/>
        </w:rPr>
        <w:t>0.</w:t>
      </w:r>
      <w:r>
        <w:rPr>
          <w:rFonts w:hint="eastAsia" w:ascii="华文仿宋" w:hAnsi="华文仿宋" w:eastAsia="华文仿宋"/>
        </w:rPr>
        <w:t>7</w:t>
      </w:r>
      <w:r>
        <w:rPr>
          <w:rFonts w:ascii="华文仿宋" w:hAnsi="华文仿宋" w:eastAsia="华文仿宋"/>
        </w:rPr>
        <w:t>MPa</w:t>
      </w:r>
      <w:r>
        <w:rPr>
          <w:rFonts w:hint="eastAsia" w:ascii="华文仿宋" w:hAnsi="华文仿宋" w:eastAsia="华文仿宋"/>
        </w:rPr>
        <w:t>，</w:t>
      </w:r>
      <w:r>
        <w:rPr>
          <w:rFonts w:ascii="华文仿宋" w:hAnsi="华文仿宋" w:eastAsia="华文仿宋"/>
        </w:rPr>
        <w:t>露点温度：6</w:t>
      </w:r>
      <w:r>
        <w:rPr>
          <w:rFonts w:hint="eastAsia" w:ascii="华文仿宋" w:hAnsi="华文仿宋" w:eastAsia="华文仿宋"/>
        </w:rPr>
        <w:t>℃。</w:t>
      </w:r>
    </w:p>
    <w:p w14:paraId="340AEF2F">
      <w:pPr>
        <w:spacing w:line="460" w:lineRule="exact"/>
        <w:rPr>
          <w:rFonts w:ascii="华文仿宋" w:hAnsi="华文仿宋" w:eastAsia="华文仿宋"/>
        </w:rPr>
      </w:pPr>
      <w:r>
        <w:rPr>
          <w:rFonts w:hint="eastAsia" w:ascii="华文仿宋" w:hAnsi="华文仿宋" w:eastAsia="华文仿宋"/>
        </w:rPr>
        <w:t>1.8工作环境温度：-10℃～45℃；工作环境湿度：≤90％。</w:t>
      </w:r>
    </w:p>
    <w:p w14:paraId="530CEABB">
      <w:pPr>
        <w:spacing w:line="460" w:lineRule="exact"/>
        <w:rPr>
          <w:rFonts w:ascii="华文仿宋" w:hAnsi="华文仿宋" w:eastAsia="华文仿宋"/>
        </w:rPr>
      </w:pPr>
      <w:r>
        <w:rPr>
          <w:rFonts w:hint="eastAsia" w:ascii="华文仿宋" w:hAnsi="华文仿宋" w:eastAsia="华文仿宋"/>
        </w:rPr>
        <w:t>1.9生产线安装位置：八联跨联合厂房，北三跨东侧，室内车间。</w:t>
      </w:r>
    </w:p>
    <w:p w14:paraId="11F018B9">
      <w:pPr>
        <w:spacing w:line="460" w:lineRule="exact"/>
        <w:rPr>
          <w:rFonts w:ascii="华文仿宋" w:hAnsi="华文仿宋" w:eastAsia="华文仿宋"/>
        </w:rPr>
      </w:pPr>
      <w:r>
        <w:rPr>
          <w:rFonts w:hint="eastAsia" w:ascii="华文仿宋" w:hAnsi="华文仿宋" w:eastAsia="华文仿宋"/>
        </w:rPr>
        <w:t>1.10 产线生产能力：每天工作2个班，每班工作10小时，作业节拍10～15min。</w:t>
      </w:r>
    </w:p>
    <w:p w14:paraId="65F7C74A">
      <w:pPr>
        <w:spacing w:line="460" w:lineRule="exact"/>
        <w:rPr>
          <w:rFonts w:ascii="华文仿宋" w:hAnsi="华文仿宋" w:eastAsia="华文仿宋"/>
        </w:rPr>
      </w:pPr>
      <w:r>
        <w:rPr>
          <w:rFonts w:hint="eastAsia" w:ascii="华文仿宋" w:hAnsi="华文仿宋" w:eastAsia="华文仿宋"/>
        </w:rPr>
        <w:t>1.11设备设计规范：依据厂房结构、物流需要、工件尺寸及输送悬挂高度进行设备尺寸设计，设备的设计应符合安全、环保、职业卫生方面的法律、法规及国家强制标准，同时结构合理方便操作，外形美观。</w:t>
      </w:r>
    </w:p>
    <w:p w14:paraId="24A8585E">
      <w:pPr>
        <w:spacing w:line="460" w:lineRule="exact"/>
        <w:rPr>
          <w:rFonts w:ascii="华文仿宋" w:hAnsi="华文仿宋" w:eastAsia="华文仿宋"/>
        </w:rPr>
      </w:pPr>
      <w:r>
        <w:rPr>
          <w:rFonts w:hint="eastAsia" w:ascii="华文仿宋" w:hAnsi="华文仿宋" w:eastAsia="华文仿宋"/>
        </w:rPr>
        <w:t>1.12 设备上所使用的电机，电机功率</w:t>
      </w:r>
      <w:r>
        <w:rPr>
          <w:rFonts w:hint="eastAsia" w:ascii="华文仿宋" w:hAnsi="华文仿宋" w:eastAsia="华文仿宋"/>
          <w:color w:val="000000"/>
          <w:sz w:val="21"/>
          <w:szCs w:val="21"/>
        </w:rPr>
        <w:t>≥</w:t>
      </w:r>
      <w:r>
        <w:rPr>
          <w:rFonts w:hint="eastAsia" w:ascii="华文仿宋" w:hAnsi="华文仿宋" w:eastAsia="华文仿宋"/>
        </w:rPr>
        <w:t>7.5kW，必须选用一级能效，电机功率〈7.5kW，优先选用一级能效，杜绝选用三级及以下能效。</w:t>
      </w:r>
    </w:p>
    <w:bookmarkEnd w:id="27"/>
    <w:p w14:paraId="6E614EF9">
      <w:pPr>
        <w:pStyle w:val="27"/>
        <w:ind w:left="420"/>
      </w:pPr>
      <w:bookmarkStart w:id="28" w:name="_Toc76030471"/>
      <w:bookmarkStart w:id="29" w:name="_Toc82523576"/>
      <w:bookmarkStart w:id="30" w:name="_Toc54862747"/>
      <w:bookmarkStart w:id="31" w:name="_Toc121929062"/>
    </w:p>
    <w:p w14:paraId="1455117E">
      <w:pPr>
        <w:pStyle w:val="27"/>
      </w:pPr>
      <w:r>
        <w:rPr>
          <w:rFonts w:hint="eastAsia"/>
        </w:rPr>
        <w:t>（二）设备技术要求</w:t>
      </w:r>
    </w:p>
    <w:p w14:paraId="2FB2F4C9">
      <w:pPr>
        <w:spacing w:line="500" w:lineRule="exact"/>
        <w:rPr>
          <w:rFonts w:ascii="华文仿宋" w:hAnsi="华文仿宋" w:eastAsia="华文仿宋"/>
          <w:color w:val="000000"/>
          <w:szCs w:val="21"/>
        </w:rPr>
      </w:pPr>
      <w:r>
        <w:rPr>
          <w:rFonts w:hint="eastAsia" w:ascii="华文仿宋" w:hAnsi="华文仿宋" w:eastAsia="华文仿宋"/>
        </w:rPr>
        <w:t>2.1</w:t>
      </w:r>
      <w:bookmarkEnd w:id="28"/>
      <w:bookmarkEnd w:id="29"/>
      <w:bookmarkEnd w:id="30"/>
      <w:bookmarkEnd w:id="31"/>
      <w:r>
        <w:rPr>
          <w:rFonts w:hint="eastAsia" w:ascii="华文仿宋" w:hAnsi="华文仿宋" w:eastAsia="华文仿宋"/>
        </w:rPr>
        <w:t>抛丸机系统主要参数表</w:t>
      </w:r>
      <w:r>
        <w:rPr>
          <w:rFonts w:ascii="华文仿宋" w:hAnsi="华文仿宋" w:eastAsia="华文仿宋"/>
        </w:rPr>
        <w:t xml:space="preserve"> </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3124"/>
        <w:gridCol w:w="1116"/>
        <w:gridCol w:w="4129"/>
      </w:tblGrid>
      <w:tr w14:paraId="028A9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744" w:type="dxa"/>
            <w:vMerge w:val="restart"/>
            <w:noWrap w:val="0"/>
            <w:vAlign w:val="center"/>
          </w:tcPr>
          <w:p w14:paraId="1C868A7B">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序号</w:t>
            </w:r>
          </w:p>
        </w:tc>
        <w:tc>
          <w:tcPr>
            <w:tcW w:w="3124" w:type="dxa"/>
            <w:vMerge w:val="restart"/>
            <w:noWrap w:val="0"/>
            <w:vAlign w:val="center"/>
          </w:tcPr>
          <w:p w14:paraId="720A2050">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项  目</w:t>
            </w:r>
          </w:p>
        </w:tc>
        <w:tc>
          <w:tcPr>
            <w:tcW w:w="1116" w:type="dxa"/>
            <w:vMerge w:val="restart"/>
            <w:noWrap w:val="0"/>
            <w:vAlign w:val="center"/>
          </w:tcPr>
          <w:p w14:paraId="5C06F965">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单位</w:t>
            </w:r>
          </w:p>
        </w:tc>
        <w:tc>
          <w:tcPr>
            <w:tcW w:w="4129" w:type="dxa"/>
            <w:vMerge w:val="restart"/>
            <w:noWrap w:val="0"/>
            <w:vAlign w:val="center"/>
          </w:tcPr>
          <w:p w14:paraId="3F4D42BA">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具体参数</w:t>
            </w:r>
          </w:p>
        </w:tc>
      </w:tr>
      <w:tr w14:paraId="25A1C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744" w:type="dxa"/>
            <w:vMerge w:val="continue"/>
            <w:noWrap w:val="0"/>
            <w:vAlign w:val="center"/>
          </w:tcPr>
          <w:p w14:paraId="3F325073">
            <w:pPr>
              <w:spacing w:after="200" w:line="240" w:lineRule="exact"/>
              <w:jc w:val="center"/>
              <w:rPr>
                <w:rFonts w:ascii="华文仿宋" w:hAnsi="华文仿宋" w:eastAsia="华文仿宋" w:cs="宋体"/>
                <w:color w:val="000000"/>
                <w:kern w:val="0"/>
                <w:sz w:val="22"/>
                <w:szCs w:val="22"/>
                <w:lang w:bidi="ar"/>
              </w:rPr>
            </w:pPr>
          </w:p>
        </w:tc>
        <w:tc>
          <w:tcPr>
            <w:tcW w:w="3124" w:type="dxa"/>
            <w:vMerge w:val="continue"/>
            <w:noWrap w:val="0"/>
            <w:vAlign w:val="center"/>
          </w:tcPr>
          <w:p w14:paraId="6A6DB210">
            <w:pPr>
              <w:spacing w:after="200" w:line="240" w:lineRule="exact"/>
              <w:jc w:val="center"/>
              <w:rPr>
                <w:rFonts w:ascii="华文仿宋" w:hAnsi="华文仿宋" w:eastAsia="华文仿宋" w:cs="宋体"/>
                <w:color w:val="000000"/>
                <w:kern w:val="0"/>
                <w:sz w:val="22"/>
                <w:szCs w:val="22"/>
                <w:lang w:bidi="ar"/>
              </w:rPr>
            </w:pPr>
          </w:p>
        </w:tc>
        <w:tc>
          <w:tcPr>
            <w:tcW w:w="1116" w:type="dxa"/>
            <w:vMerge w:val="continue"/>
            <w:noWrap w:val="0"/>
            <w:vAlign w:val="center"/>
          </w:tcPr>
          <w:p w14:paraId="244AADD9">
            <w:pPr>
              <w:spacing w:after="200" w:line="240" w:lineRule="exact"/>
              <w:jc w:val="center"/>
              <w:rPr>
                <w:rFonts w:ascii="华文仿宋" w:hAnsi="华文仿宋" w:eastAsia="华文仿宋" w:cs="宋体"/>
                <w:color w:val="000000"/>
                <w:kern w:val="0"/>
                <w:sz w:val="22"/>
                <w:szCs w:val="22"/>
                <w:lang w:bidi="ar"/>
              </w:rPr>
            </w:pPr>
          </w:p>
        </w:tc>
        <w:tc>
          <w:tcPr>
            <w:tcW w:w="4129" w:type="dxa"/>
            <w:vMerge w:val="continue"/>
            <w:noWrap w:val="0"/>
            <w:vAlign w:val="center"/>
          </w:tcPr>
          <w:p w14:paraId="18FF6E72">
            <w:pPr>
              <w:spacing w:after="200" w:line="240" w:lineRule="exact"/>
              <w:jc w:val="center"/>
              <w:rPr>
                <w:rFonts w:ascii="华文仿宋" w:hAnsi="华文仿宋" w:eastAsia="华文仿宋" w:cs="宋体"/>
                <w:color w:val="000000"/>
                <w:kern w:val="0"/>
                <w:sz w:val="22"/>
                <w:szCs w:val="22"/>
                <w:lang w:bidi="ar"/>
              </w:rPr>
            </w:pPr>
          </w:p>
        </w:tc>
      </w:tr>
      <w:tr w14:paraId="4E9AC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744" w:type="dxa"/>
            <w:noWrap w:val="0"/>
            <w:vAlign w:val="center"/>
          </w:tcPr>
          <w:p w14:paraId="4FF12E76">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w:t>
            </w:r>
          </w:p>
        </w:tc>
        <w:tc>
          <w:tcPr>
            <w:tcW w:w="3124" w:type="dxa"/>
            <w:noWrap w:val="0"/>
            <w:vAlign w:val="center"/>
          </w:tcPr>
          <w:p w14:paraId="0F4D87F3">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抛丸室耐磨护板</w:t>
            </w:r>
          </w:p>
        </w:tc>
        <w:tc>
          <w:tcPr>
            <w:tcW w:w="1116" w:type="dxa"/>
            <w:noWrap w:val="0"/>
            <w:vAlign w:val="center"/>
          </w:tcPr>
          <w:p w14:paraId="45DE7B9A">
            <w:pPr>
              <w:widowControl/>
              <w:spacing w:after="200" w:line="240" w:lineRule="exact"/>
              <w:jc w:val="center"/>
              <w:textAlignment w:val="center"/>
              <w:rPr>
                <w:rFonts w:ascii="华文仿宋" w:hAnsi="华文仿宋" w:eastAsia="华文仿宋"/>
                <w:color w:val="000000"/>
                <w:kern w:val="0"/>
                <w:sz w:val="21"/>
                <w:szCs w:val="21"/>
              </w:rPr>
            </w:pPr>
          </w:p>
        </w:tc>
        <w:tc>
          <w:tcPr>
            <w:tcW w:w="4129" w:type="dxa"/>
            <w:noWrap w:val="0"/>
            <w:vAlign w:val="center"/>
          </w:tcPr>
          <w:p w14:paraId="18FCBDC4">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高锰钢衬板，使用寿命大于25000小时</w:t>
            </w:r>
          </w:p>
        </w:tc>
      </w:tr>
      <w:tr w14:paraId="6C210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744" w:type="dxa"/>
            <w:noWrap w:val="0"/>
            <w:vAlign w:val="center"/>
          </w:tcPr>
          <w:p w14:paraId="792C6FA0">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2</w:t>
            </w:r>
          </w:p>
        </w:tc>
        <w:tc>
          <w:tcPr>
            <w:tcW w:w="3124" w:type="dxa"/>
            <w:noWrap w:val="0"/>
            <w:vAlign w:val="center"/>
          </w:tcPr>
          <w:p w14:paraId="4DA5FFB9">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抛丸室室体材料</w:t>
            </w:r>
          </w:p>
        </w:tc>
        <w:tc>
          <w:tcPr>
            <w:tcW w:w="1116" w:type="dxa"/>
            <w:noWrap w:val="0"/>
            <w:vAlign w:val="center"/>
          </w:tcPr>
          <w:p w14:paraId="721A74C7">
            <w:pPr>
              <w:widowControl/>
              <w:spacing w:after="200" w:line="240" w:lineRule="exact"/>
              <w:jc w:val="center"/>
              <w:textAlignment w:val="center"/>
              <w:rPr>
                <w:rFonts w:ascii="华文仿宋" w:hAnsi="华文仿宋" w:eastAsia="华文仿宋"/>
                <w:color w:val="000000"/>
                <w:kern w:val="0"/>
                <w:sz w:val="21"/>
                <w:szCs w:val="21"/>
              </w:rPr>
            </w:pPr>
          </w:p>
        </w:tc>
        <w:tc>
          <w:tcPr>
            <w:tcW w:w="4129" w:type="dxa"/>
            <w:noWrap w:val="0"/>
            <w:vAlign w:val="center"/>
          </w:tcPr>
          <w:p w14:paraId="4BFC8B78">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 xml:space="preserve">普通钢板，厚度≥12mm </w:t>
            </w:r>
          </w:p>
        </w:tc>
      </w:tr>
      <w:tr w14:paraId="60C7D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jc w:val="center"/>
        </w:trPr>
        <w:tc>
          <w:tcPr>
            <w:tcW w:w="744" w:type="dxa"/>
            <w:noWrap w:val="0"/>
            <w:vAlign w:val="center"/>
          </w:tcPr>
          <w:p w14:paraId="42C69C21">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3</w:t>
            </w:r>
          </w:p>
        </w:tc>
        <w:tc>
          <w:tcPr>
            <w:tcW w:w="3124" w:type="dxa"/>
            <w:noWrap w:val="0"/>
            <w:vAlign w:val="center"/>
          </w:tcPr>
          <w:p w14:paraId="57970B9F">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抛丸室外部装饰隔音材料</w:t>
            </w:r>
          </w:p>
        </w:tc>
        <w:tc>
          <w:tcPr>
            <w:tcW w:w="1116" w:type="dxa"/>
            <w:noWrap w:val="0"/>
            <w:vAlign w:val="center"/>
          </w:tcPr>
          <w:p w14:paraId="74362546">
            <w:pPr>
              <w:widowControl/>
              <w:spacing w:after="200" w:line="240" w:lineRule="exact"/>
              <w:jc w:val="center"/>
              <w:textAlignment w:val="center"/>
              <w:rPr>
                <w:rFonts w:ascii="华文仿宋" w:hAnsi="华文仿宋" w:eastAsia="华文仿宋"/>
                <w:color w:val="000000"/>
                <w:kern w:val="0"/>
                <w:sz w:val="21"/>
                <w:szCs w:val="21"/>
              </w:rPr>
            </w:pPr>
          </w:p>
        </w:tc>
        <w:tc>
          <w:tcPr>
            <w:tcW w:w="4129" w:type="dxa"/>
            <w:noWrap w:val="0"/>
            <w:vAlign w:val="center"/>
          </w:tcPr>
          <w:p w14:paraId="75DF5F06">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抛丸室外部加装用于装饰和隔音的防护板，并安装用于进出的安全门</w:t>
            </w:r>
          </w:p>
        </w:tc>
      </w:tr>
      <w:tr w14:paraId="58156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153F7B3C">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4</w:t>
            </w:r>
          </w:p>
        </w:tc>
        <w:tc>
          <w:tcPr>
            <w:tcW w:w="3124" w:type="dxa"/>
            <w:noWrap w:val="0"/>
            <w:vAlign w:val="center"/>
          </w:tcPr>
          <w:p w14:paraId="1541E59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抛丸器数量</w:t>
            </w:r>
          </w:p>
        </w:tc>
        <w:tc>
          <w:tcPr>
            <w:tcW w:w="1116" w:type="dxa"/>
            <w:noWrap w:val="0"/>
            <w:vAlign w:val="center"/>
          </w:tcPr>
          <w:p w14:paraId="3F95B522">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个</w:t>
            </w:r>
          </w:p>
        </w:tc>
        <w:tc>
          <w:tcPr>
            <w:tcW w:w="4129" w:type="dxa"/>
            <w:noWrap w:val="0"/>
            <w:vAlign w:val="center"/>
          </w:tcPr>
          <w:p w14:paraId="01F34B61">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16（直连式结构）</w:t>
            </w:r>
          </w:p>
        </w:tc>
      </w:tr>
      <w:tr w14:paraId="46875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79AD8D11">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5</w:t>
            </w:r>
          </w:p>
        </w:tc>
        <w:tc>
          <w:tcPr>
            <w:tcW w:w="3124" w:type="dxa"/>
            <w:noWrap w:val="0"/>
            <w:vAlign w:val="center"/>
          </w:tcPr>
          <w:p w14:paraId="442DB249">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单个抛丸器抛丸量</w:t>
            </w:r>
          </w:p>
        </w:tc>
        <w:tc>
          <w:tcPr>
            <w:tcW w:w="1116" w:type="dxa"/>
            <w:noWrap w:val="0"/>
            <w:vAlign w:val="center"/>
          </w:tcPr>
          <w:p w14:paraId="21E51EF2">
            <w:pPr>
              <w:widowControl/>
              <w:spacing w:after="200" w:line="240" w:lineRule="exact"/>
              <w:jc w:val="center"/>
              <w:textAlignment w:val="center"/>
              <w:rPr>
                <w:rFonts w:ascii="华文仿宋" w:hAnsi="华文仿宋" w:eastAsia="华文仿宋"/>
                <w:color w:val="000000"/>
                <w:kern w:val="0"/>
                <w:sz w:val="21"/>
                <w:szCs w:val="21"/>
              </w:rPr>
            </w:pPr>
            <w:r>
              <w:rPr>
                <w:rFonts w:ascii="华文仿宋" w:hAnsi="华文仿宋" w:eastAsia="华文仿宋"/>
                <w:color w:val="000000"/>
                <w:kern w:val="0"/>
                <w:sz w:val="21"/>
                <w:szCs w:val="21"/>
              </w:rPr>
              <w:t>kg/min</w:t>
            </w:r>
          </w:p>
        </w:tc>
        <w:tc>
          <w:tcPr>
            <w:tcW w:w="4129" w:type="dxa"/>
            <w:noWrap w:val="0"/>
            <w:vAlign w:val="center"/>
          </w:tcPr>
          <w:p w14:paraId="6A33A31F">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≈300</w:t>
            </w:r>
          </w:p>
        </w:tc>
      </w:tr>
      <w:tr w14:paraId="1214A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3103DEBE">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6</w:t>
            </w:r>
          </w:p>
        </w:tc>
        <w:tc>
          <w:tcPr>
            <w:tcW w:w="3124" w:type="dxa"/>
            <w:noWrap w:val="0"/>
            <w:vAlign w:val="center"/>
          </w:tcPr>
          <w:p w14:paraId="21EE9038">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抛丸室的钢丸输送、提升、分离、分配、控制、补充装置参数</w:t>
            </w:r>
          </w:p>
        </w:tc>
        <w:tc>
          <w:tcPr>
            <w:tcW w:w="1116" w:type="dxa"/>
            <w:noWrap w:val="0"/>
            <w:vAlign w:val="center"/>
          </w:tcPr>
          <w:p w14:paraId="5C564128">
            <w:pPr>
              <w:widowControl/>
              <w:spacing w:after="200" w:line="240" w:lineRule="exact"/>
              <w:jc w:val="center"/>
              <w:textAlignment w:val="center"/>
              <w:rPr>
                <w:rFonts w:ascii="华文仿宋" w:hAnsi="华文仿宋" w:eastAsia="华文仿宋"/>
                <w:color w:val="000000"/>
                <w:kern w:val="0"/>
                <w:sz w:val="21"/>
                <w:szCs w:val="21"/>
              </w:rPr>
            </w:pPr>
          </w:p>
        </w:tc>
        <w:tc>
          <w:tcPr>
            <w:tcW w:w="4129" w:type="dxa"/>
            <w:noWrap w:val="0"/>
            <w:vAlign w:val="center"/>
          </w:tcPr>
          <w:p w14:paraId="7E621F49">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与抛丸器运行相匹配</w:t>
            </w:r>
          </w:p>
        </w:tc>
      </w:tr>
      <w:tr w14:paraId="7E35A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5A4E828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7</w:t>
            </w:r>
          </w:p>
        </w:tc>
        <w:tc>
          <w:tcPr>
            <w:tcW w:w="3124" w:type="dxa"/>
            <w:noWrap w:val="0"/>
            <w:vAlign w:val="center"/>
          </w:tcPr>
          <w:p w14:paraId="4574F37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维修桁架</w:t>
            </w:r>
          </w:p>
        </w:tc>
        <w:tc>
          <w:tcPr>
            <w:tcW w:w="1116" w:type="dxa"/>
            <w:noWrap w:val="0"/>
            <w:vAlign w:val="center"/>
          </w:tcPr>
          <w:p w14:paraId="602C44E3">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500kg</w:t>
            </w:r>
          </w:p>
        </w:tc>
        <w:tc>
          <w:tcPr>
            <w:tcW w:w="4129" w:type="dxa"/>
            <w:noWrap w:val="0"/>
            <w:vAlign w:val="center"/>
          </w:tcPr>
          <w:p w14:paraId="7987ED3D">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在抛丸室顶部安装用于维修抛丸器和室体的维修桁架，安装一台葫芦起重机（厂家也可以根据各自的设计思路在保证功能的前提下，用一组或两组桁架）</w:t>
            </w:r>
          </w:p>
        </w:tc>
      </w:tr>
      <w:tr w14:paraId="648A9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611618E2">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8</w:t>
            </w:r>
          </w:p>
        </w:tc>
        <w:tc>
          <w:tcPr>
            <w:tcW w:w="3124" w:type="dxa"/>
            <w:noWrap w:val="0"/>
            <w:vAlign w:val="center"/>
          </w:tcPr>
          <w:p w14:paraId="4369B11B">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前后辅室尺寸</w:t>
            </w:r>
          </w:p>
        </w:tc>
        <w:tc>
          <w:tcPr>
            <w:tcW w:w="1116" w:type="dxa"/>
            <w:noWrap w:val="0"/>
            <w:vAlign w:val="center"/>
          </w:tcPr>
          <w:p w14:paraId="34D38B8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mm</w:t>
            </w:r>
          </w:p>
        </w:tc>
        <w:tc>
          <w:tcPr>
            <w:tcW w:w="4129" w:type="dxa"/>
            <w:noWrap w:val="0"/>
            <w:vAlign w:val="center"/>
          </w:tcPr>
          <w:p w14:paraId="6550DDBE">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w:t>
            </w:r>
            <w:r>
              <w:rPr>
                <w:rFonts w:ascii="华文仿宋" w:hAnsi="华文仿宋" w:eastAsia="华文仿宋" w:cs="宋体"/>
                <w:color w:val="000000"/>
                <w:kern w:val="0"/>
                <w:sz w:val="21"/>
                <w:szCs w:val="21"/>
                <w:lang w:bidi="ar"/>
              </w:rPr>
              <w:t>10000(L)×3200(B)×5600(H)</w:t>
            </w:r>
          </w:p>
        </w:tc>
      </w:tr>
      <w:tr w14:paraId="05FF9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66704749">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9</w:t>
            </w:r>
          </w:p>
        </w:tc>
        <w:tc>
          <w:tcPr>
            <w:tcW w:w="3124" w:type="dxa"/>
            <w:noWrap w:val="0"/>
            <w:vAlign w:val="center"/>
          </w:tcPr>
          <w:p w14:paraId="4CE2BBCD">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前后辅室材料</w:t>
            </w:r>
          </w:p>
        </w:tc>
        <w:tc>
          <w:tcPr>
            <w:tcW w:w="1116" w:type="dxa"/>
            <w:noWrap w:val="0"/>
            <w:vAlign w:val="center"/>
          </w:tcPr>
          <w:p w14:paraId="02E1F674">
            <w:pPr>
              <w:widowControl/>
              <w:spacing w:after="200" w:line="240" w:lineRule="exact"/>
              <w:jc w:val="center"/>
              <w:textAlignment w:val="center"/>
              <w:rPr>
                <w:rFonts w:ascii="华文仿宋" w:hAnsi="华文仿宋" w:eastAsia="华文仿宋"/>
                <w:color w:val="000000"/>
                <w:kern w:val="0"/>
                <w:sz w:val="21"/>
                <w:szCs w:val="21"/>
              </w:rPr>
            </w:pPr>
          </w:p>
        </w:tc>
        <w:tc>
          <w:tcPr>
            <w:tcW w:w="4129" w:type="dxa"/>
            <w:noWrap w:val="0"/>
            <w:vAlign w:val="center"/>
          </w:tcPr>
          <w:p w14:paraId="5BCAF56C">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壁板采用复合结构，外部普板，内部耐磨材料板材。辅室防护寿命达到＞30000小时。</w:t>
            </w:r>
          </w:p>
        </w:tc>
      </w:tr>
      <w:tr w14:paraId="5D982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751C8808">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10</w:t>
            </w:r>
          </w:p>
        </w:tc>
        <w:tc>
          <w:tcPr>
            <w:tcW w:w="3124" w:type="dxa"/>
            <w:noWrap w:val="0"/>
            <w:vAlign w:val="center"/>
          </w:tcPr>
          <w:p w14:paraId="0386BD14">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辅室开门结构</w:t>
            </w:r>
          </w:p>
        </w:tc>
        <w:tc>
          <w:tcPr>
            <w:tcW w:w="1116" w:type="dxa"/>
            <w:noWrap w:val="0"/>
            <w:vAlign w:val="center"/>
          </w:tcPr>
          <w:p w14:paraId="3B1D4774">
            <w:pPr>
              <w:widowControl/>
              <w:spacing w:after="200" w:line="240" w:lineRule="exact"/>
              <w:jc w:val="center"/>
              <w:textAlignment w:val="center"/>
              <w:rPr>
                <w:rFonts w:ascii="华文仿宋" w:hAnsi="华文仿宋" w:eastAsia="华文仿宋"/>
                <w:color w:val="000000"/>
                <w:kern w:val="0"/>
                <w:sz w:val="21"/>
                <w:szCs w:val="21"/>
              </w:rPr>
            </w:pPr>
          </w:p>
        </w:tc>
        <w:tc>
          <w:tcPr>
            <w:tcW w:w="4129" w:type="dxa"/>
            <w:noWrap w:val="0"/>
            <w:vAlign w:val="center"/>
          </w:tcPr>
          <w:p w14:paraId="5D7FE562">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对开门系统、迷宫防护软连接，进口设输送导向装置，</w:t>
            </w:r>
          </w:p>
        </w:tc>
      </w:tr>
      <w:tr w14:paraId="53E2B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38512FDC">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11</w:t>
            </w:r>
          </w:p>
        </w:tc>
        <w:tc>
          <w:tcPr>
            <w:tcW w:w="3124" w:type="dxa"/>
            <w:noWrap w:val="0"/>
            <w:vAlign w:val="center"/>
          </w:tcPr>
          <w:p w14:paraId="468E7D50">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清理室尺寸</w:t>
            </w:r>
          </w:p>
        </w:tc>
        <w:tc>
          <w:tcPr>
            <w:tcW w:w="1116" w:type="dxa"/>
            <w:noWrap w:val="0"/>
            <w:vAlign w:val="center"/>
          </w:tcPr>
          <w:p w14:paraId="62B7DA84">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mm</w:t>
            </w:r>
          </w:p>
        </w:tc>
        <w:tc>
          <w:tcPr>
            <w:tcW w:w="4129" w:type="dxa"/>
            <w:noWrap w:val="0"/>
            <w:vAlign w:val="center"/>
          </w:tcPr>
          <w:p w14:paraId="7B5FBBE0">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w:t>
            </w:r>
            <w:r>
              <w:rPr>
                <w:rFonts w:ascii="华文仿宋" w:hAnsi="华文仿宋" w:eastAsia="华文仿宋" w:cs="宋体"/>
                <w:color w:val="000000"/>
                <w:kern w:val="0"/>
                <w:sz w:val="21"/>
                <w:szCs w:val="21"/>
                <w:lang w:bidi="ar"/>
              </w:rPr>
              <w:t>13000(L)×5400(B)×8500(H)</w:t>
            </w:r>
          </w:p>
        </w:tc>
      </w:tr>
      <w:tr w14:paraId="44E6C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4669DA99">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12</w:t>
            </w:r>
          </w:p>
        </w:tc>
        <w:tc>
          <w:tcPr>
            <w:tcW w:w="3124" w:type="dxa"/>
            <w:noWrap w:val="0"/>
            <w:vAlign w:val="center"/>
          </w:tcPr>
          <w:p w14:paraId="297D3FF2">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清理室功能</w:t>
            </w:r>
          </w:p>
        </w:tc>
        <w:tc>
          <w:tcPr>
            <w:tcW w:w="1116" w:type="dxa"/>
            <w:noWrap w:val="0"/>
            <w:vAlign w:val="center"/>
          </w:tcPr>
          <w:p w14:paraId="067E890A">
            <w:pPr>
              <w:widowControl/>
              <w:spacing w:after="200" w:line="240" w:lineRule="exact"/>
              <w:jc w:val="center"/>
              <w:textAlignment w:val="center"/>
              <w:rPr>
                <w:rFonts w:ascii="华文仿宋" w:hAnsi="华文仿宋" w:eastAsia="华文仿宋"/>
                <w:color w:val="000000"/>
                <w:kern w:val="0"/>
                <w:sz w:val="21"/>
                <w:szCs w:val="21"/>
              </w:rPr>
            </w:pPr>
          </w:p>
        </w:tc>
        <w:tc>
          <w:tcPr>
            <w:tcW w:w="4129" w:type="dxa"/>
            <w:noWrap w:val="0"/>
            <w:vAlign w:val="center"/>
          </w:tcPr>
          <w:p w14:paraId="7B9EA40D">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用于箱体倾斜倒砂，也可用于抛丸死角的人工补喷清理，倒砂室高度应满足最长车箱倾斜自然倒砂的要求（最长平底车箱在人工不干预的情况下，箱底不允许有堆积型存砂）。</w:t>
            </w:r>
          </w:p>
        </w:tc>
      </w:tr>
      <w:tr w14:paraId="35DAF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0D3AD090">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13</w:t>
            </w:r>
          </w:p>
        </w:tc>
        <w:tc>
          <w:tcPr>
            <w:tcW w:w="3124" w:type="dxa"/>
            <w:noWrap w:val="0"/>
            <w:vAlign w:val="center"/>
          </w:tcPr>
          <w:p w14:paraId="1002DF08">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清理室壳体结构</w:t>
            </w:r>
          </w:p>
        </w:tc>
        <w:tc>
          <w:tcPr>
            <w:tcW w:w="1116" w:type="dxa"/>
            <w:noWrap w:val="0"/>
            <w:vAlign w:val="center"/>
          </w:tcPr>
          <w:p w14:paraId="2922A46B">
            <w:pPr>
              <w:widowControl/>
              <w:spacing w:after="200" w:line="240" w:lineRule="exact"/>
              <w:jc w:val="center"/>
              <w:textAlignment w:val="center"/>
              <w:rPr>
                <w:rFonts w:ascii="华文仿宋" w:hAnsi="华文仿宋" w:eastAsia="华文仿宋"/>
                <w:color w:val="000000"/>
                <w:kern w:val="0"/>
                <w:sz w:val="21"/>
                <w:szCs w:val="21"/>
              </w:rPr>
            </w:pPr>
          </w:p>
        </w:tc>
        <w:tc>
          <w:tcPr>
            <w:tcW w:w="4129" w:type="dxa"/>
            <w:noWrap w:val="0"/>
            <w:vAlign w:val="center"/>
          </w:tcPr>
          <w:p w14:paraId="6D96C7A0">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倒砂室整体为单层结构，钢板与方钢管焊接结构，具有足够的强度和刚性，内部喷白色油漆，增加亮度，室体使用寿命大于20年。</w:t>
            </w:r>
          </w:p>
        </w:tc>
      </w:tr>
      <w:tr w14:paraId="7FBAE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59227A4D">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14</w:t>
            </w:r>
          </w:p>
        </w:tc>
        <w:tc>
          <w:tcPr>
            <w:tcW w:w="3124" w:type="dxa"/>
            <w:noWrap w:val="0"/>
            <w:vAlign w:val="center"/>
          </w:tcPr>
          <w:p w14:paraId="699AB76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清理室内部作业平台</w:t>
            </w:r>
          </w:p>
        </w:tc>
        <w:tc>
          <w:tcPr>
            <w:tcW w:w="1116" w:type="dxa"/>
            <w:noWrap w:val="0"/>
            <w:vAlign w:val="center"/>
          </w:tcPr>
          <w:p w14:paraId="6AB8527B">
            <w:pPr>
              <w:widowControl/>
              <w:spacing w:after="200" w:line="240" w:lineRule="exact"/>
              <w:jc w:val="center"/>
              <w:textAlignment w:val="center"/>
              <w:rPr>
                <w:rFonts w:ascii="华文仿宋" w:hAnsi="华文仿宋" w:eastAsia="华文仿宋"/>
                <w:color w:val="000000"/>
                <w:kern w:val="0"/>
                <w:sz w:val="21"/>
                <w:szCs w:val="21"/>
              </w:rPr>
            </w:pPr>
          </w:p>
        </w:tc>
        <w:tc>
          <w:tcPr>
            <w:tcW w:w="4129" w:type="dxa"/>
            <w:noWrap w:val="0"/>
            <w:vAlign w:val="center"/>
          </w:tcPr>
          <w:p w14:paraId="7141CBE5">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地坑两侧设有工作平台及护栏，地上2.5米高处两侧设有工作平台及护栏，便于上下位置安全作业。上层平台的爬梯使用斜爬梯，梯面采用格栅制作，平台面铺设防滑重型钢板网。</w:t>
            </w:r>
          </w:p>
        </w:tc>
      </w:tr>
      <w:tr w14:paraId="6E80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2B7A3014">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15</w:t>
            </w:r>
          </w:p>
        </w:tc>
        <w:tc>
          <w:tcPr>
            <w:tcW w:w="3124" w:type="dxa"/>
            <w:noWrap w:val="0"/>
            <w:vAlign w:val="center"/>
          </w:tcPr>
          <w:p w14:paraId="65438568">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清理室补喷系统手动喷砂机数量</w:t>
            </w:r>
          </w:p>
        </w:tc>
        <w:tc>
          <w:tcPr>
            <w:tcW w:w="1116" w:type="dxa"/>
            <w:noWrap w:val="0"/>
            <w:vAlign w:val="center"/>
          </w:tcPr>
          <w:p w14:paraId="43A0AB03">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套</w:t>
            </w:r>
          </w:p>
        </w:tc>
        <w:tc>
          <w:tcPr>
            <w:tcW w:w="4129" w:type="dxa"/>
            <w:noWrap w:val="0"/>
            <w:vAlign w:val="center"/>
          </w:tcPr>
          <w:p w14:paraId="6CB78E67">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1（2把手动喷枪）</w:t>
            </w:r>
          </w:p>
        </w:tc>
      </w:tr>
      <w:tr w14:paraId="0E721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2E9B9AE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16</w:t>
            </w:r>
          </w:p>
        </w:tc>
        <w:tc>
          <w:tcPr>
            <w:tcW w:w="3124" w:type="dxa"/>
            <w:noWrap w:val="0"/>
            <w:vAlign w:val="center"/>
          </w:tcPr>
          <w:p w14:paraId="2EE7F4BD">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手动喷砂机工作效率</w:t>
            </w:r>
          </w:p>
        </w:tc>
        <w:tc>
          <w:tcPr>
            <w:tcW w:w="1116" w:type="dxa"/>
            <w:noWrap w:val="0"/>
            <w:vAlign w:val="center"/>
          </w:tcPr>
          <w:p w14:paraId="76EAD433">
            <w:pPr>
              <w:widowControl/>
              <w:spacing w:after="200" w:line="240" w:lineRule="exact"/>
              <w:jc w:val="center"/>
              <w:textAlignment w:val="center"/>
              <w:rPr>
                <w:rFonts w:ascii="华文仿宋" w:hAnsi="华文仿宋" w:eastAsia="华文仿宋"/>
                <w:color w:val="000000"/>
                <w:kern w:val="0"/>
                <w:sz w:val="21"/>
                <w:szCs w:val="21"/>
              </w:rPr>
            </w:pPr>
            <w:r>
              <w:rPr>
                <w:rFonts w:ascii="华文仿宋" w:hAnsi="华文仿宋" w:eastAsia="华文仿宋"/>
                <w:color w:val="000000"/>
                <w:kern w:val="0"/>
                <w:sz w:val="21"/>
                <w:szCs w:val="21"/>
              </w:rPr>
              <w:t>m</w:t>
            </w:r>
            <w:r>
              <w:rPr>
                <w:rFonts w:hint="eastAsia" w:ascii="华文仿宋" w:hAnsi="华文仿宋" w:eastAsia="华文仿宋" w:cs="宋体"/>
                <w:color w:val="000000"/>
                <w:kern w:val="0"/>
                <w:sz w:val="21"/>
                <w:szCs w:val="21"/>
              </w:rPr>
              <w:t>²</w:t>
            </w:r>
            <w:r>
              <w:rPr>
                <w:rFonts w:ascii="华文仿宋" w:hAnsi="华文仿宋" w:eastAsia="华文仿宋"/>
                <w:color w:val="000000"/>
                <w:kern w:val="0"/>
                <w:sz w:val="21"/>
                <w:szCs w:val="21"/>
              </w:rPr>
              <w:t>/h</w:t>
            </w:r>
          </w:p>
        </w:tc>
        <w:tc>
          <w:tcPr>
            <w:tcW w:w="4129" w:type="dxa"/>
            <w:noWrap w:val="0"/>
            <w:vAlign w:val="center"/>
          </w:tcPr>
          <w:p w14:paraId="4B24C291">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olor w:val="000000"/>
                <w:kern w:val="0"/>
                <w:sz w:val="21"/>
                <w:szCs w:val="21"/>
              </w:rPr>
              <w:t>15-20（单枪）</w:t>
            </w:r>
          </w:p>
        </w:tc>
      </w:tr>
      <w:tr w14:paraId="452B0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09A0B5C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17</w:t>
            </w:r>
          </w:p>
        </w:tc>
        <w:tc>
          <w:tcPr>
            <w:tcW w:w="3124" w:type="dxa"/>
            <w:noWrap w:val="0"/>
            <w:vAlign w:val="center"/>
          </w:tcPr>
          <w:p w14:paraId="1629050F">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s="宋体"/>
                <w:color w:val="000000"/>
                <w:kern w:val="0"/>
                <w:sz w:val="21"/>
                <w:szCs w:val="21"/>
                <w:lang w:bidi="ar"/>
              </w:rPr>
              <w:t>使用弹丸</w:t>
            </w:r>
          </w:p>
        </w:tc>
        <w:tc>
          <w:tcPr>
            <w:tcW w:w="1116" w:type="dxa"/>
            <w:noWrap w:val="0"/>
            <w:vAlign w:val="center"/>
          </w:tcPr>
          <w:p w14:paraId="156E20E8">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s="宋体"/>
                <w:color w:val="000000"/>
                <w:kern w:val="0"/>
                <w:sz w:val="21"/>
                <w:szCs w:val="21"/>
                <w:lang w:bidi="ar"/>
              </w:rPr>
              <w:t>mm</w:t>
            </w:r>
          </w:p>
        </w:tc>
        <w:tc>
          <w:tcPr>
            <w:tcW w:w="4129" w:type="dxa"/>
            <w:noWrap w:val="0"/>
            <w:vAlign w:val="center"/>
          </w:tcPr>
          <w:p w14:paraId="76EE2AD4">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抛丸器与手动喷砂机使用同类钢丸Φ1.0∽1.5（铸钢丸）</w:t>
            </w:r>
          </w:p>
        </w:tc>
      </w:tr>
      <w:tr w14:paraId="0C650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5477F831">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18</w:t>
            </w:r>
          </w:p>
        </w:tc>
        <w:tc>
          <w:tcPr>
            <w:tcW w:w="3124" w:type="dxa"/>
            <w:noWrap w:val="0"/>
            <w:vAlign w:val="center"/>
          </w:tcPr>
          <w:p w14:paraId="3AB2DC56">
            <w:pPr>
              <w:widowControl/>
              <w:spacing w:after="200" w:line="240" w:lineRule="exact"/>
              <w:jc w:val="center"/>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底部结构</w:t>
            </w:r>
          </w:p>
        </w:tc>
        <w:tc>
          <w:tcPr>
            <w:tcW w:w="1116" w:type="dxa"/>
            <w:noWrap w:val="0"/>
            <w:vAlign w:val="center"/>
          </w:tcPr>
          <w:p w14:paraId="74201A9A">
            <w:pPr>
              <w:widowControl/>
              <w:spacing w:after="200" w:line="240" w:lineRule="exact"/>
              <w:jc w:val="center"/>
              <w:textAlignment w:val="center"/>
              <w:rPr>
                <w:rFonts w:ascii="华文仿宋" w:hAnsi="华文仿宋" w:eastAsia="华文仿宋" w:cs="宋体"/>
                <w:color w:val="000000"/>
                <w:kern w:val="0"/>
                <w:sz w:val="21"/>
                <w:szCs w:val="21"/>
                <w:lang w:bidi="ar"/>
              </w:rPr>
            </w:pPr>
          </w:p>
        </w:tc>
        <w:tc>
          <w:tcPr>
            <w:tcW w:w="4129" w:type="dxa"/>
            <w:noWrap w:val="0"/>
            <w:vAlign w:val="center"/>
          </w:tcPr>
          <w:p w14:paraId="2C4EC269">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底部结构由集丸斗、地面格栅等组成。集丸漏斗使用δ5厚钢板与型钢制作；地面格栅采用多块方格布置，由扁钢与钮绞圆钢制作，重量轻，安装检修方便。主抛丸区落料口放置δ16耐磨多孔板，前后辅室靠近抛丸区两端2m范围放置δ12耐磨多孔板</w:t>
            </w:r>
          </w:p>
        </w:tc>
      </w:tr>
      <w:tr w14:paraId="0D301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0C5384B4">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19</w:t>
            </w:r>
          </w:p>
        </w:tc>
        <w:tc>
          <w:tcPr>
            <w:tcW w:w="3124" w:type="dxa"/>
            <w:noWrap w:val="0"/>
            <w:vAlign w:val="center"/>
          </w:tcPr>
          <w:p w14:paraId="5BB8C8F7">
            <w:pPr>
              <w:widowControl/>
              <w:spacing w:after="200" w:line="240" w:lineRule="exact"/>
              <w:jc w:val="center"/>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顶部密封</w:t>
            </w:r>
          </w:p>
        </w:tc>
        <w:tc>
          <w:tcPr>
            <w:tcW w:w="1116" w:type="dxa"/>
            <w:noWrap w:val="0"/>
            <w:vAlign w:val="center"/>
          </w:tcPr>
          <w:p w14:paraId="4388E0C7">
            <w:pPr>
              <w:widowControl/>
              <w:spacing w:after="200" w:line="240" w:lineRule="exact"/>
              <w:jc w:val="center"/>
              <w:textAlignment w:val="center"/>
              <w:rPr>
                <w:rFonts w:ascii="华文仿宋" w:hAnsi="华文仿宋" w:eastAsia="华文仿宋" w:cs="宋体"/>
                <w:color w:val="000000"/>
                <w:kern w:val="0"/>
                <w:sz w:val="21"/>
                <w:szCs w:val="21"/>
                <w:lang w:bidi="ar"/>
              </w:rPr>
            </w:pPr>
          </w:p>
        </w:tc>
        <w:tc>
          <w:tcPr>
            <w:tcW w:w="4129" w:type="dxa"/>
            <w:noWrap w:val="0"/>
            <w:vAlign w:val="center"/>
          </w:tcPr>
          <w:p w14:paraId="480FDB58">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室体顶部行走平衡梁的开口处设有密封装置，均采用迷宫式密封结构。抛丸室顶部密封装置由进口高锰钢护板、2层聚氨酯板、尼龙毛排等组成；前后辅室顶部密封装置由进口高锰钢护板、2层聚氨酯板、尼龙毛排等组成。护板寿命大于10000小时，其它密封件寿命大于5000小时。在工作的过程中，能够有效的防止钢丸飞出。</w:t>
            </w:r>
          </w:p>
        </w:tc>
      </w:tr>
      <w:tr w14:paraId="37139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76F6F839">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20</w:t>
            </w:r>
          </w:p>
        </w:tc>
        <w:tc>
          <w:tcPr>
            <w:tcW w:w="3124" w:type="dxa"/>
            <w:noWrap w:val="0"/>
            <w:vAlign w:val="center"/>
          </w:tcPr>
          <w:p w14:paraId="6641FFFC">
            <w:pPr>
              <w:widowControl/>
              <w:spacing w:after="200" w:line="240" w:lineRule="exact"/>
              <w:jc w:val="center"/>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平台和斜梯</w:t>
            </w:r>
          </w:p>
        </w:tc>
        <w:tc>
          <w:tcPr>
            <w:tcW w:w="1116" w:type="dxa"/>
            <w:noWrap w:val="0"/>
            <w:vAlign w:val="center"/>
          </w:tcPr>
          <w:p w14:paraId="1AEAC312">
            <w:pPr>
              <w:widowControl/>
              <w:spacing w:after="200" w:line="240" w:lineRule="exact"/>
              <w:jc w:val="center"/>
              <w:textAlignment w:val="center"/>
              <w:rPr>
                <w:rFonts w:ascii="华文仿宋" w:hAnsi="华文仿宋" w:eastAsia="华文仿宋" w:cs="宋体"/>
                <w:color w:val="000000"/>
                <w:kern w:val="0"/>
                <w:sz w:val="21"/>
                <w:szCs w:val="21"/>
                <w:lang w:bidi="ar"/>
              </w:rPr>
            </w:pPr>
          </w:p>
        </w:tc>
        <w:tc>
          <w:tcPr>
            <w:tcW w:w="4129" w:type="dxa"/>
            <w:noWrap w:val="0"/>
            <w:vAlign w:val="center"/>
          </w:tcPr>
          <w:p w14:paraId="185A8669">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设备外侧有到达各个抛丸器高度和抛丸室顶部的检修平台和爬梯，结构和防护按国家标准。</w:t>
            </w:r>
          </w:p>
        </w:tc>
      </w:tr>
      <w:tr w14:paraId="07F81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4E38BC1C">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21</w:t>
            </w:r>
          </w:p>
        </w:tc>
        <w:tc>
          <w:tcPr>
            <w:tcW w:w="3124" w:type="dxa"/>
            <w:noWrap w:val="0"/>
            <w:vAlign w:val="center"/>
          </w:tcPr>
          <w:p w14:paraId="4326C065">
            <w:pPr>
              <w:widowControl/>
              <w:spacing w:after="200" w:line="240" w:lineRule="exact"/>
              <w:jc w:val="center"/>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照明系统</w:t>
            </w:r>
          </w:p>
        </w:tc>
        <w:tc>
          <w:tcPr>
            <w:tcW w:w="1116" w:type="dxa"/>
            <w:noWrap w:val="0"/>
            <w:vAlign w:val="center"/>
          </w:tcPr>
          <w:p w14:paraId="143BBACC">
            <w:pPr>
              <w:widowControl/>
              <w:spacing w:after="200" w:line="240" w:lineRule="exact"/>
              <w:jc w:val="center"/>
              <w:textAlignment w:val="center"/>
              <w:rPr>
                <w:rFonts w:ascii="华文仿宋" w:hAnsi="华文仿宋" w:eastAsia="华文仿宋" w:cs="宋体"/>
                <w:color w:val="000000"/>
                <w:kern w:val="0"/>
                <w:sz w:val="21"/>
                <w:szCs w:val="21"/>
                <w:lang w:bidi="ar"/>
              </w:rPr>
            </w:pPr>
          </w:p>
        </w:tc>
        <w:tc>
          <w:tcPr>
            <w:tcW w:w="4129" w:type="dxa"/>
            <w:noWrap w:val="0"/>
            <w:vAlign w:val="center"/>
          </w:tcPr>
          <w:p w14:paraId="4ACF0FCB">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清理室照明系统：1套，内照明度：≥400LUX</w:t>
            </w:r>
          </w:p>
          <w:p w14:paraId="36412D8D">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地坑照明系统：1套</w:t>
            </w:r>
          </w:p>
        </w:tc>
      </w:tr>
    </w:tbl>
    <w:p w14:paraId="1477F55E">
      <w:pPr>
        <w:spacing w:line="500" w:lineRule="exact"/>
        <w:rPr>
          <w:rFonts w:ascii="华文仿宋" w:hAnsi="华文仿宋" w:eastAsia="华文仿宋"/>
          <w:color w:val="000000"/>
          <w:szCs w:val="21"/>
        </w:rPr>
      </w:pPr>
      <w:r>
        <w:rPr>
          <w:rFonts w:hint="eastAsia" w:ascii="华文仿宋" w:hAnsi="华文仿宋" w:eastAsia="华文仿宋"/>
          <w:color w:val="000000"/>
          <w:szCs w:val="21"/>
        </w:rPr>
        <w:t>2.2</w:t>
      </w:r>
      <w:r>
        <w:rPr>
          <w:rFonts w:hint="eastAsia" w:ascii="华文仿宋" w:hAnsi="华文仿宋" w:eastAsia="华文仿宋"/>
        </w:rPr>
        <w:t>悬挂输送系统主要参数表</w:t>
      </w:r>
      <w:r>
        <w:rPr>
          <w:rFonts w:ascii="华文仿宋" w:hAnsi="华文仿宋" w:eastAsia="华文仿宋"/>
        </w:rPr>
        <w:t xml:space="preserve"> </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3124"/>
        <w:gridCol w:w="1187"/>
        <w:gridCol w:w="4065"/>
      </w:tblGrid>
      <w:tr w14:paraId="64C4D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744" w:type="dxa"/>
            <w:vMerge w:val="restart"/>
            <w:noWrap w:val="0"/>
            <w:vAlign w:val="center"/>
          </w:tcPr>
          <w:p w14:paraId="39A120C0">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序号</w:t>
            </w:r>
          </w:p>
        </w:tc>
        <w:tc>
          <w:tcPr>
            <w:tcW w:w="3124" w:type="dxa"/>
            <w:vMerge w:val="restart"/>
            <w:noWrap w:val="0"/>
            <w:vAlign w:val="center"/>
          </w:tcPr>
          <w:p w14:paraId="5AF45DD4">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项  目</w:t>
            </w:r>
          </w:p>
        </w:tc>
        <w:tc>
          <w:tcPr>
            <w:tcW w:w="1187" w:type="dxa"/>
            <w:vMerge w:val="restart"/>
            <w:noWrap w:val="0"/>
            <w:vAlign w:val="center"/>
          </w:tcPr>
          <w:p w14:paraId="39273DB1">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单位</w:t>
            </w:r>
          </w:p>
        </w:tc>
        <w:tc>
          <w:tcPr>
            <w:tcW w:w="4065" w:type="dxa"/>
            <w:vMerge w:val="restart"/>
            <w:noWrap w:val="0"/>
            <w:vAlign w:val="center"/>
          </w:tcPr>
          <w:p w14:paraId="4DC38192">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具体参数</w:t>
            </w:r>
          </w:p>
        </w:tc>
      </w:tr>
      <w:tr w14:paraId="4669E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744" w:type="dxa"/>
            <w:vMerge w:val="continue"/>
            <w:noWrap w:val="0"/>
            <w:vAlign w:val="center"/>
          </w:tcPr>
          <w:p w14:paraId="02944C10">
            <w:pPr>
              <w:spacing w:after="200" w:line="240" w:lineRule="exact"/>
              <w:jc w:val="center"/>
              <w:rPr>
                <w:rFonts w:ascii="华文仿宋" w:hAnsi="华文仿宋" w:eastAsia="华文仿宋" w:cs="宋体"/>
                <w:color w:val="000000"/>
                <w:kern w:val="0"/>
                <w:sz w:val="22"/>
                <w:szCs w:val="22"/>
                <w:lang w:bidi="ar"/>
              </w:rPr>
            </w:pPr>
          </w:p>
        </w:tc>
        <w:tc>
          <w:tcPr>
            <w:tcW w:w="3124" w:type="dxa"/>
            <w:vMerge w:val="continue"/>
            <w:noWrap w:val="0"/>
            <w:vAlign w:val="center"/>
          </w:tcPr>
          <w:p w14:paraId="34C256FE">
            <w:pPr>
              <w:spacing w:after="200" w:line="240" w:lineRule="exact"/>
              <w:jc w:val="center"/>
              <w:rPr>
                <w:rFonts w:ascii="华文仿宋" w:hAnsi="华文仿宋" w:eastAsia="华文仿宋" w:cs="宋体"/>
                <w:color w:val="000000"/>
                <w:kern w:val="0"/>
                <w:sz w:val="22"/>
                <w:szCs w:val="22"/>
                <w:lang w:bidi="ar"/>
              </w:rPr>
            </w:pPr>
          </w:p>
        </w:tc>
        <w:tc>
          <w:tcPr>
            <w:tcW w:w="1187" w:type="dxa"/>
            <w:vMerge w:val="continue"/>
            <w:noWrap w:val="0"/>
            <w:vAlign w:val="center"/>
          </w:tcPr>
          <w:p w14:paraId="67137404">
            <w:pPr>
              <w:spacing w:after="200" w:line="240" w:lineRule="exact"/>
              <w:jc w:val="center"/>
              <w:rPr>
                <w:rFonts w:ascii="华文仿宋" w:hAnsi="华文仿宋" w:eastAsia="华文仿宋" w:cs="宋体"/>
                <w:color w:val="000000"/>
                <w:kern w:val="0"/>
                <w:sz w:val="22"/>
                <w:szCs w:val="22"/>
                <w:lang w:bidi="ar"/>
              </w:rPr>
            </w:pPr>
          </w:p>
        </w:tc>
        <w:tc>
          <w:tcPr>
            <w:tcW w:w="4065" w:type="dxa"/>
            <w:vMerge w:val="continue"/>
            <w:noWrap w:val="0"/>
            <w:vAlign w:val="center"/>
          </w:tcPr>
          <w:p w14:paraId="678C1B05">
            <w:pPr>
              <w:spacing w:after="200" w:line="240" w:lineRule="exact"/>
              <w:jc w:val="center"/>
              <w:rPr>
                <w:rFonts w:ascii="华文仿宋" w:hAnsi="华文仿宋" w:eastAsia="华文仿宋" w:cs="宋体"/>
                <w:color w:val="000000"/>
                <w:kern w:val="0"/>
                <w:sz w:val="22"/>
                <w:szCs w:val="22"/>
                <w:lang w:bidi="ar"/>
              </w:rPr>
            </w:pPr>
          </w:p>
        </w:tc>
      </w:tr>
      <w:tr w14:paraId="5073B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1BA8708C">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w:t>
            </w:r>
          </w:p>
        </w:tc>
        <w:tc>
          <w:tcPr>
            <w:tcW w:w="3124" w:type="dxa"/>
            <w:noWrap w:val="0"/>
            <w:vAlign w:val="center"/>
          </w:tcPr>
          <w:p w14:paraId="63B32FA3">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主体结构构成</w:t>
            </w:r>
          </w:p>
        </w:tc>
        <w:tc>
          <w:tcPr>
            <w:tcW w:w="1187" w:type="dxa"/>
            <w:noWrap w:val="0"/>
            <w:vAlign w:val="center"/>
          </w:tcPr>
          <w:p w14:paraId="74B1A1F1">
            <w:pPr>
              <w:widowControl/>
              <w:spacing w:after="200" w:line="240" w:lineRule="exact"/>
              <w:jc w:val="center"/>
              <w:textAlignment w:val="center"/>
              <w:rPr>
                <w:rFonts w:ascii="华文仿宋" w:hAnsi="华文仿宋" w:eastAsia="华文仿宋"/>
                <w:color w:val="000000"/>
                <w:kern w:val="0"/>
                <w:sz w:val="21"/>
                <w:szCs w:val="21"/>
              </w:rPr>
            </w:pPr>
          </w:p>
        </w:tc>
        <w:tc>
          <w:tcPr>
            <w:tcW w:w="4065" w:type="dxa"/>
            <w:noWrap w:val="0"/>
            <w:vAlign w:val="center"/>
          </w:tcPr>
          <w:p w14:paraId="6B35AD5A">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由自行葫芦（主车，副车）、均衡梁、环链电动葫芦、轨道、集电器、滑触线、维修道岔、转盘，升降站以及电控系统、等组成。</w:t>
            </w:r>
          </w:p>
        </w:tc>
      </w:tr>
      <w:tr w14:paraId="0E3B5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0DCC3AF7">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2</w:t>
            </w:r>
          </w:p>
        </w:tc>
        <w:tc>
          <w:tcPr>
            <w:tcW w:w="3124" w:type="dxa"/>
            <w:noWrap w:val="0"/>
            <w:vAlign w:val="center"/>
          </w:tcPr>
          <w:p w14:paraId="2ECB674D">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车组数量</w:t>
            </w:r>
          </w:p>
        </w:tc>
        <w:tc>
          <w:tcPr>
            <w:tcW w:w="1187" w:type="dxa"/>
            <w:noWrap w:val="0"/>
            <w:vAlign w:val="center"/>
          </w:tcPr>
          <w:p w14:paraId="203974C1">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组</w:t>
            </w:r>
          </w:p>
        </w:tc>
        <w:tc>
          <w:tcPr>
            <w:tcW w:w="4065" w:type="dxa"/>
            <w:noWrap w:val="0"/>
            <w:vAlign w:val="center"/>
          </w:tcPr>
          <w:p w14:paraId="603C8CA3">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5</w:t>
            </w:r>
          </w:p>
        </w:tc>
      </w:tr>
      <w:tr w14:paraId="35286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57A3ACC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3</w:t>
            </w:r>
          </w:p>
        </w:tc>
        <w:tc>
          <w:tcPr>
            <w:tcW w:w="3124" w:type="dxa"/>
            <w:noWrap w:val="0"/>
            <w:vAlign w:val="center"/>
          </w:tcPr>
          <w:p w14:paraId="07C014C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单个葫芦起重能力</w:t>
            </w:r>
          </w:p>
        </w:tc>
        <w:tc>
          <w:tcPr>
            <w:tcW w:w="1187" w:type="dxa"/>
            <w:noWrap w:val="0"/>
            <w:vAlign w:val="center"/>
          </w:tcPr>
          <w:p w14:paraId="1B925834">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kg</w:t>
            </w:r>
          </w:p>
        </w:tc>
        <w:tc>
          <w:tcPr>
            <w:tcW w:w="4065" w:type="dxa"/>
            <w:noWrap w:val="0"/>
            <w:vAlign w:val="center"/>
          </w:tcPr>
          <w:p w14:paraId="047EB1D9">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10000</w:t>
            </w:r>
          </w:p>
        </w:tc>
      </w:tr>
      <w:tr w14:paraId="48A49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63DE960C">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4</w:t>
            </w:r>
          </w:p>
        </w:tc>
        <w:tc>
          <w:tcPr>
            <w:tcW w:w="3124" w:type="dxa"/>
            <w:noWrap w:val="0"/>
            <w:vAlign w:val="center"/>
          </w:tcPr>
          <w:p w14:paraId="0B4E675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行走速度</w:t>
            </w:r>
          </w:p>
        </w:tc>
        <w:tc>
          <w:tcPr>
            <w:tcW w:w="1187" w:type="dxa"/>
            <w:noWrap w:val="0"/>
            <w:vAlign w:val="center"/>
          </w:tcPr>
          <w:p w14:paraId="606E5D29">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m/min</w:t>
            </w:r>
          </w:p>
        </w:tc>
        <w:tc>
          <w:tcPr>
            <w:tcW w:w="4065" w:type="dxa"/>
            <w:noWrap w:val="0"/>
            <w:vAlign w:val="center"/>
          </w:tcPr>
          <w:p w14:paraId="53C8C840">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1-20（可变频调速）</w:t>
            </w:r>
          </w:p>
        </w:tc>
      </w:tr>
      <w:tr w14:paraId="71DF2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1C7DDDD7">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5</w:t>
            </w:r>
          </w:p>
        </w:tc>
        <w:tc>
          <w:tcPr>
            <w:tcW w:w="3124" w:type="dxa"/>
            <w:noWrap w:val="0"/>
            <w:vAlign w:val="center"/>
          </w:tcPr>
          <w:p w14:paraId="526F8FAF">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葫芦起升速度</w:t>
            </w:r>
          </w:p>
        </w:tc>
        <w:tc>
          <w:tcPr>
            <w:tcW w:w="1187" w:type="dxa"/>
            <w:noWrap w:val="0"/>
            <w:vAlign w:val="center"/>
          </w:tcPr>
          <w:p w14:paraId="18C560C6">
            <w:pPr>
              <w:widowControl/>
              <w:spacing w:after="200" w:line="240" w:lineRule="exact"/>
              <w:jc w:val="center"/>
              <w:textAlignment w:val="center"/>
              <w:rPr>
                <w:rFonts w:ascii="华文仿宋" w:hAnsi="华文仿宋" w:eastAsia="华文仿宋"/>
                <w:color w:val="000000"/>
                <w:kern w:val="0"/>
                <w:sz w:val="21"/>
                <w:szCs w:val="21"/>
              </w:rPr>
            </w:pPr>
            <w:r>
              <w:rPr>
                <w:rFonts w:ascii="华文仿宋" w:hAnsi="华文仿宋" w:eastAsia="华文仿宋"/>
                <w:color w:val="000000"/>
                <w:kern w:val="0"/>
                <w:sz w:val="21"/>
                <w:szCs w:val="21"/>
              </w:rPr>
              <w:t>m/min</w:t>
            </w:r>
          </w:p>
        </w:tc>
        <w:tc>
          <w:tcPr>
            <w:tcW w:w="4065" w:type="dxa"/>
            <w:noWrap w:val="0"/>
            <w:vAlign w:val="center"/>
          </w:tcPr>
          <w:p w14:paraId="068122AF">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≈3</w:t>
            </w:r>
          </w:p>
        </w:tc>
      </w:tr>
    </w:tbl>
    <w:p w14:paraId="5B397AFC">
      <w:pPr>
        <w:spacing w:line="500" w:lineRule="exact"/>
        <w:rPr>
          <w:rFonts w:ascii="华文仿宋" w:hAnsi="华文仿宋" w:eastAsia="华文仿宋"/>
          <w:color w:val="000000"/>
          <w:szCs w:val="21"/>
        </w:rPr>
      </w:pPr>
      <w:r>
        <w:rPr>
          <w:rFonts w:hint="eastAsia" w:ascii="华文仿宋" w:hAnsi="华文仿宋" w:eastAsia="华文仿宋"/>
          <w:color w:val="000000"/>
          <w:szCs w:val="21"/>
        </w:rPr>
        <w:t>2.3</w:t>
      </w:r>
      <w:r>
        <w:rPr>
          <w:rFonts w:hint="eastAsia" w:ascii="华文仿宋" w:hAnsi="华文仿宋" w:eastAsia="华文仿宋"/>
        </w:rPr>
        <w:t>环保系统主要参数表</w:t>
      </w:r>
      <w:r>
        <w:rPr>
          <w:rFonts w:ascii="华文仿宋" w:hAnsi="华文仿宋" w:eastAsia="华文仿宋"/>
        </w:rPr>
        <w:t xml:space="preserve"> </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2972"/>
        <w:gridCol w:w="992"/>
        <w:gridCol w:w="4422"/>
      </w:tblGrid>
      <w:tr w14:paraId="2DC57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744" w:type="dxa"/>
            <w:vMerge w:val="restart"/>
            <w:noWrap w:val="0"/>
            <w:vAlign w:val="center"/>
          </w:tcPr>
          <w:p w14:paraId="375A1556">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序号</w:t>
            </w:r>
          </w:p>
        </w:tc>
        <w:tc>
          <w:tcPr>
            <w:tcW w:w="2972" w:type="dxa"/>
            <w:vMerge w:val="restart"/>
            <w:noWrap w:val="0"/>
            <w:vAlign w:val="center"/>
          </w:tcPr>
          <w:p w14:paraId="00C0AC3F">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项  目</w:t>
            </w:r>
          </w:p>
        </w:tc>
        <w:tc>
          <w:tcPr>
            <w:tcW w:w="992" w:type="dxa"/>
            <w:vMerge w:val="restart"/>
            <w:noWrap w:val="0"/>
            <w:vAlign w:val="center"/>
          </w:tcPr>
          <w:p w14:paraId="2B157EBB">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单位</w:t>
            </w:r>
          </w:p>
        </w:tc>
        <w:tc>
          <w:tcPr>
            <w:tcW w:w="4422" w:type="dxa"/>
            <w:vMerge w:val="restart"/>
            <w:noWrap w:val="0"/>
            <w:vAlign w:val="center"/>
          </w:tcPr>
          <w:p w14:paraId="392A5951">
            <w:pPr>
              <w:widowControl/>
              <w:spacing w:after="200" w:line="240" w:lineRule="exact"/>
              <w:jc w:val="center"/>
              <w:textAlignment w:val="center"/>
              <w:rPr>
                <w:rFonts w:ascii="黑体" w:hAnsi="黑体" w:eastAsia="黑体"/>
                <w:color w:val="000000"/>
                <w:kern w:val="0"/>
                <w:szCs w:val="21"/>
              </w:rPr>
            </w:pPr>
            <w:r>
              <w:rPr>
                <w:rFonts w:hint="eastAsia" w:ascii="黑体" w:hAnsi="黑体" w:eastAsia="黑体" w:cs="宋体"/>
                <w:color w:val="000000"/>
                <w:kern w:val="0"/>
                <w:sz w:val="22"/>
                <w:szCs w:val="22"/>
                <w:lang w:bidi="ar"/>
              </w:rPr>
              <w:t>具体参数</w:t>
            </w:r>
          </w:p>
        </w:tc>
      </w:tr>
      <w:tr w14:paraId="501F0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744" w:type="dxa"/>
            <w:vMerge w:val="continue"/>
            <w:noWrap w:val="0"/>
            <w:vAlign w:val="center"/>
          </w:tcPr>
          <w:p w14:paraId="27A0B68A">
            <w:pPr>
              <w:spacing w:after="200" w:line="240" w:lineRule="exact"/>
              <w:jc w:val="center"/>
              <w:rPr>
                <w:rFonts w:ascii="华文仿宋" w:hAnsi="华文仿宋" w:eastAsia="华文仿宋" w:cs="宋体"/>
                <w:color w:val="000000"/>
                <w:kern w:val="0"/>
                <w:sz w:val="22"/>
                <w:szCs w:val="22"/>
                <w:lang w:bidi="ar"/>
              </w:rPr>
            </w:pPr>
          </w:p>
        </w:tc>
        <w:tc>
          <w:tcPr>
            <w:tcW w:w="2972" w:type="dxa"/>
            <w:vMerge w:val="continue"/>
            <w:noWrap w:val="0"/>
            <w:vAlign w:val="center"/>
          </w:tcPr>
          <w:p w14:paraId="3CEF29EB">
            <w:pPr>
              <w:spacing w:after="200" w:line="240" w:lineRule="exact"/>
              <w:jc w:val="center"/>
              <w:rPr>
                <w:rFonts w:ascii="华文仿宋" w:hAnsi="华文仿宋" w:eastAsia="华文仿宋" w:cs="宋体"/>
                <w:color w:val="000000"/>
                <w:kern w:val="0"/>
                <w:sz w:val="22"/>
                <w:szCs w:val="22"/>
                <w:lang w:bidi="ar"/>
              </w:rPr>
            </w:pPr>
          </w:p>
        </w:tc>
        <w:tc>
          <w:tcPr>
            <w:tcW w:w="992" w:type="dxa"/>
            <w:vMerge w:val="continue"/>
            <w:noWrap w:val="0"/>
            <w:vAlign w:val="center"/>
          </w:tcPr>
          <w:p w14:paraId="6750328F">
            <w:pPr>
              <w:spacing w:after="200" w:line="240" w:lineRule="exact"/>
              <w:jc w:val="center"/>
              <w:rPr>
                <w:rFonts w:ascii="华文仿宋" w:hAnsi="华文仿宋" w:eastAsia="华文仿宋" w:cs="宋体"/>
                <w:color w:val="000000"/>
                <w:kern w:val="0"/>
                <w:sz w:val="22"/>
                <w:szCs w:val="22"/>
                <w:lang w:bidi="ar"/>
              </w:rPr>
            </w:pPr>
          </w:p>
        </w:tc>
        <w:tc>
          <w:tcPr>
            <w:tcW w:w="4422" w:type="dxa"/>
            <w:vMerge w:val="continue"/>
            <w:noWrap w:val="0"/>
            <w:vAlign w:val="center"/>
          </w:tcPr>
          <w:p w14:paraId="61F420FB">
            <w:pPr>
              <w:spacing w:after="200" w:line="240" w:lineRule="exact"/>
              <w:jc w:val="center"/>
              <w:rPr>
                <w:rFonts w:ascii="华文仿宋" w:hAnsi="华文仿宋" w:eastAsia="华文仿宋" w:cs="宋体"/>
                <w:color w:val="000000"/>
                <w:kern w:val="0"/>
                <w:sz w:val="22"/>
                <w:szCs w:val="22"/>
                <w:lang w:bidi="ar"/>
              </w:rPr>
            </w:pPr>
          </w:p>
        </w:tc>
      </w:tr>
      <w:tr w14:paraId="1219D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744" w:type="dxa"/>
            <w:noWrap w:val="0"/>
            <w:vAlign w:val="center"/>
          </w:tcPr>
          <w:p w14:paraId="23B6586E">
            <w:pPr>
              <w:spacing w:after="200" w:line="240" w:lineRule="exact"/>
              <w:jc w:val="center"/>
              <w:rPr>
                <w:rFonts w:ascii="华文仿宋" w:hAnsi="华文仿宋" w:eastAsia="华文仿宋" w:cs="宋体"/>
                <w:color w:val="000000"/>
                <w:kern w:val="0"/>
                <w:sz w:val="22"/>
                <w:szCs w:val="20"/>
                <w:lang w:bidi="ar"/>
              </w:rPr>
            </w:pPr>
            <w:r>
              <w:rPr>
                <w:rFonts w:hint="eastAsia" w:ascii="华文仿宋" w:hAnsi="华文仿宋" w:eastAsia="华文仿宋"/>
                <w:color w:val="000000"/>
                <w:kern w:val="0"/>
                <w:sz w:val="21"/>
                <w:szCs w:val="21"/>
              </w:rPr>
              <w:t>1</w:t>
            </w:r>
          </w:p>
        </w:tc>
        <w:tc>
          <w:tcPr>
            <w:tcW w:w="2972" w:type="dxa"/>
            <w:noWrap w:val="0"/>
            <w:vAlign w:val="center"/>
          </w:tcPr>
          <w:p w14:paraId="2710992B">
            <w:pPr>
              <w:spacing w:after="200" w:line="240" w:lineRule="exact"/>
              <w:jc w:val="center"/>
              <w:rPr>
                <w:rFonts w:ascii="华文仿宋" w:hAnsi="华文仿宋" w:eastAsia="华文仿宋" w:cs="宋体"/>
                <w:color w:val="000000"/>
                <w:kern w:val="0"/>
                <w:sz w:val="22"/>
                <w:szCs w:val="20"/>
                <w:lang w:bidi="ar"/>
              </w:rPr>
            </w:pPr>
            <w:r>
              <w:rPr>
                <w:rFonts w:hint="eastAsia" w:ascii="华文仿宋" w:hAnsi="华文仿宋" w:eastAsia="华文仿宋" w:cs="宋体"/>
                <w:color w:val="000000"/>
                <w:kern w:val="0"/>
                <w:sz w:val="22"/>
                <w:szCs w:val="20"/>
                <w:lang w:bidi="ar"/>
              </w:rPr>
              <w:t>除尘点</w:t>
            </w:r>
          </w:p>
        </w:tc>
        <w:tc>
          <w:tcPr>
            <w:tcW w:w="992" w:type="dxa"/>
            <w:noWrap w:val="0"/>
            <w:vAlign w:val="center"/>
          </w:tcPr>
          <w:p w14:paraId="6A0B0B47">
            <w:pPr>
              <w:spacing w:after="200" w:line="240" w:lineRule="exact"/>
              <w:jc w:val="center"/>
              <w:rPr>
                <w:rFonts w:ascii="华文仿宋" w:hAnsi="华文仿宋" w:eastAsia="华文仿宋" w:cs="宋体"/>
                <w:color w:val="000000"/>
                <w:kern w:val="0"/>
                <w:sz w:val="22"/>
                <w:szCs w:val="20"/>
                <w:lang w:bidi="ar"/>
              </w:rPr>
            </w:pPr>
          </w:p>
        </w:tc>
        <w:tc>
          <w:tcPr>
            <w:tcW w:w="4422" w:type="dxa"/>
            <w:noWrap w:val="0"/>
            <w:vAlign w:val="center"/>
          </w:tcPr>
          <w:p w14:paraId="27A19343">
            <w:pPr>
              <w:spacing w:after="200" w:line="240" w:lineRule="exact"/>
              <w:jc w:val="left"/>
              <w:rPr>
                <w:rFonts w:ascii="华文仿宋" w:hAnsi="华文仿宋" w:eastAsia="华文仿宋" w:cs="宋体"/>
                <w:color w:val="000000"/>
                <w:kern w:val="0"/>
                <w:sz w:val="22"/>
                <w:szCs w:val="20"/>
                <w:lang w:bidi="ar"/>
              </w:rPr>
            </w:pPr>
            <w:r>
              <w:rPr>
                <w:rFonts w:hint="eastAsia" w:ascii="华文仿宋" w:hAnsi="华文仿宋" w:eastAsia="华文仿宋" w:cs="宋体"/>
                <w:color w:val="000000"/>
                <w:kern w:val="0"/>
                <w:sz w:val="22"/>
                <w:szCs w:val="20"/>
                <w:lang w:bidi="ar"/>
              </w:rPr>
              <w:t>前后辅室、抛丸室、清理室和钢丸风选装置</w:t>
            </w:r>
          </w:p>
        </w:tc>
      </w:tr>
      <w:tr w14:paraId="2EFB0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24D47C6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2</w:t>
            </w:r>
          </w:p>
        </w:tc>
        <w:tc>
          <w:tcPr>
            <w:tcW w:w="2972" w:type="dxa"/>
            <w:noWrap w:val="0"/>
            <w:vAlign w:val="center"/>
          </w:tcPr>
          <w:p w14:paraId="671483A4">
            <w:pPr>
              <w:pStyle w:val="21"/>
              <w:ind w:firstLine="105" w:firstLineChars="50"/>
              <w:jc w:val="center"/>
              <w:rPr>
                <w:rFonts w:ascii="华文仿宋" w:hAnsi="华文仿宋" w:eastAsia="华文仿宋"/>
                <w:color w:val="000000"/>
                <w:kern w:val="0"/>
                <w:szCs w:val="21"/>
              </w:rPr>
            </w:pPr>
            <w:r>
              <w:rPr>
                <w:rFonts w:hint="eastAsia" w:ascii="华文仿宋" w:hAnsi="华文仿宋" w:eastAsia="华文仿宋"/>
                <w:color w:val="000000"/>
                <w:kern w:val="0"/>
                <w:szCs w:val="21"/>
              </w:rPr>
              <w:t>除尘方式</w:t>
            </w:r>
          </w:p>
        </w:tc>
        <w:tc>
          <w:tcPr>
            <w:tcW w:w="992" w:type="dxa"/>
            <w:noWrap w:val="0"/>
            <w:vAlign w:val="center"/>
          </w:tcPr>
          <w:p w14:paraId="3590CDF0">
            <w:pPr>
              <w:widowControl/>
              <w:spacing w:after="200" w:line="240" w:lineRule="exact"/>
              <w:jc w:val="center"/>
              <w:textAlignment w:val="center"/>
              <w:rPr>
                <w:rFonts w:ascii="华文仿宋" w:hAnsi="华文仿宋" w:eastAsia="华文仿宋"/>
                <w:color w:val="000000"/>
                <w:kern w:val="0"/>
                <w:sz w:val="21"/>
                <w:szCs w:val="21"/>
              </w:rPr>
            </w:pPr>
          </w:p>
        </w:tc>
        <w:tc>
          <w:tcPr>
            <w:tcW w:w="4422" w:type="dxa"/>
            <w:noWrap w:val="0"/>
            <w:vAlign w:val="center"/>
          </w:tcPr>
          <w:p w14:paraId="2F7C91E4">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沉降集丸器+旋风除尘器+脉冲反吹滤筒除尘器三级除尘系统</w:t>
            </w:r>
          </w:p>
        </w:tc>
      </w:tr>
      <w:tr w14:paraId="2F0D7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365ADDC6">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3</w:t>
            </w:r>
          </w:p>
        </w:tc>
        <w:tc>
          <w:tcPr>
            <w:tcW w:w="2972" w:type="dxa"/>
            <w:noWrap w:val="0"/>
            <w:vAlign w:val="center"/>
          </w:tcPr>
          <w:p w14:paraId="0139C2EC">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处理总风量</w:t>
            </w:r>
          </w:p>
        </w:tc>
        <w:tc>
          <w:tcPr>
            <w:tcW w:w="992" w:type="dxa"/>
            <w:noWrap w:val="0"/>
            <w:vAlign w:val="center"/>
          </w:tcPr>
          <w:p w14:paraId="3E38610D">
            <w:pPr>
              <w:widowControl/>
              <w:spacing w:after="200" w:line="240" w:lineRule="exact"/>
              <w:jc w:val="center"/>
              <w:textAlignment w:val="center"/>
              <w:rPr>
                <w:rFonts w:ascii="华文仿宋" w:hAnsi="华文仿宋" w:eastAsia="华文仿宋"/>
                <w:color w:val="000000"/>
                <w:kern w:val="0"/>
                <w:sz w:val="21"/>
                <w:szCs w:val="21"/>
              </w:rPr>
            </w:pPr>
            <w:r>
              <w:rPr>
                <w:rFonts w:ascii="华文仿宋" w:hAnsi="华文仿宋" w:eastAsia="华文仿宋"/>
                <w:color w:val="000000"/>
                <w:kern w:val="0"/>
                <w:sz w:val="21"/>
                <w:szCs w:val="21"/>
              </w:rPr>
              <w:t>m</w:t>
            </w:r>
            <w:r>
              <w:rPr>
                <w:rFonts w:hint="eastAsia" w:ascii="华文仿宋" w:hAnsi="华文仿宋" w:eastAsia="华文仿宋" w:cs="宋体"/>
                <w:color w:val="000000"/>
                <w:kern w:val="0"/>
                <w:sz w:val="21"/>
                <w:szCs w:val="21"/>
              </w:rPr>
              <w:t>³</w:t>
            </w:r>
            <w:r>
              <w:rPr>
                <w:rFonts w:ascii="华文仿宋" w:hAnsi="华文仿宋" w:eastAsia="华文仿宋"/>
                <w:color w:val="000000"/>
                <w:kern w:val="0"/>
                <w:sz w:val="21"/>
                <w:szCs w:val="21"/>
              </w:rPr>
              <w:t>/h</w:t>
            </w:r>
          </w:p>
        </w:tc>
        <w:tc>
          <w:tcPr>
            <w:tcW w:w="4422" w:type="dxa"/>
            <w:noWrap w:val="0"/>
            <w:vAlign w:val="top"/>
          </w:tcPr>
          <w:p w14:paraId="475C27B7">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≈8</w:t>
            </w:r>
            <w:r>
              <w:rPr>
                <w:rFonts w:ascii="华文仿宋" w:hAnsi="华文仿宋" w:eastAsia="华文仿宋" w:cs="宋体"/>
                <w:color w:val="000000"/>
                <w:kern w:val="0"/>
                <w:sz w:val="21"/>
                <w:szCs w:val="21"/>
                <w:lang w:bidi="ar"/>
              </w:rPr>
              <w:t>0000</w:t>
            </w:r>
          </w:p>
        </w:tc>
      </w:tr>
      <w:tr w14:paraId="76788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2704A1E9">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4</w:t>
            </w:r>
          </w:p>
        </w:tc>
        <w:tc>
          <w:tcPr>
            <w:tcW w:w="2972" w:type="dxa"/>
            <w:noWrap w:val="0"/>
            <w:vAlign w:val="center"/>
          </w:tcPr>
          <w:p w14:paraId="3447707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出口浓度</w:t>
            </w:r>
          </w:p>
        </w:tc>
        <w:tc>
          <w:tcPr>
            <w:tcW w:w="992" w:type="dxa"/>
            <w:noWrap w:val="0"/>
            <w:vAlign w:val="center"/>
          </w:tcPr>
          <w:p w14:paraId="335558E4">
            <w:pPr>
              <w:widowControl/>
              <w:spacing w:after="200" w:line="240" w:lineRule="exact"/>
              <w:jc w:val="center"/>
              <w:textAlignment w:val="center"/>
              <w:rPr>
                <w:rFonts w:ascii="华文仿宋" w:hAnsi="华文仿宋" w:eastAsia="华文仿宋"/>
                <w:color w:val="000000"/>
                <w:kern w:val="0"/>
                <w:sz w:val="21"/>
                <w:szCs w:val="21"/>
              </w:rPr>
            </w:pPr>
            <w:r>
              <w:rPr>
                <w:rFonts w:ascii="华文仿宋" w:hAnsi="华文仿宋" w:eastAsia="华文仿宋"/>
                <w:color w:val="000000"/>
                <w:kern w:val="0"/>
                <w:sz w:val="21"/>
                <w:szCs w:val="21"/>
              </w:rPr>
              <w:t>mg/m3</w:t>
            </w:r>
          </w:p>
          <w:p w14:paraId="392927F8">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kg/h</w:t>
            </w:r>
          </w:p>
        </w:tc>
        <w:tc>
          <w:tcPr>
            <w:tcW w:w="4422" w:type="dxa"/>
            <w:noWrap w:val="0"/>
            <w:vAlign w:val="top"/>
          </w:tcPr>
          <w:p w14:paraId="26C26EC5">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ascii="华文仿宋" w:hAnsi="华文仿宋" w:eastAsia="华文仿宋" w:cs="宋体"/>
                <w:color w:val="000000"/>
                <w:kern w:val="0"/>
                <w:sz w:val="21"/>
                <w:szCs w:val="21"/>
                <w:lang w:bidi="ar"/>
              </w:rPr>
              <w:t>&lt;</w:t>
            </w:r>
            <w:r>
              <w:rPr>
                <w:rFonts w:hint="eastAsia" w:ascii="华文仿宋" w:hAnsi="华文仿宋" w:eastAsia="华文仿宋" w:cs="宋体"/>
                <w:color w:val="000000"/>
                <w:kern w:val="0"/>
                <w:sz w:val="21"/>
                <w:szCs w:val="21"/>
                <w:lang w:bidi="ar"/>
              </w:rPr>
              <w:t>10</w:t>
            </w:r>
          </w:p>
          <w:p w14:paraId="3F30A031">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ascii="华文仿宋" w:hAnsi="华文仿宋" w:eastAsia="华文仿宋" w:cs="宋体"/>
                <w:color w:val="000000"/>
                <w:kern w:val="0"/>
                <w:sz w:val="21"/>
                <w:szCs w:val="21"/>
                <w:lang w:bidi="ar"/>
              </w:rPr>
              <w:t>&lt;</w:t>
            </w:r>
            <w:r>
              <w:rPr>
                <w:rFonts w:hint="eastAsia" w:ascii="华文仿宋" w:hAnsi="华文仿宋" w:eastAsia="华文仿宋" w:cs="宋体"/>
                <w:color w:val="000000"/>
                <w:kern w:val="0"/>
                <w:sz w:val="21"/>
                <w:szCs w:val="21"/>
                <w:lang w:bidi="ar"/>
              </w:rPr>
              <w:t>3.5</w:t>
            </w:r>
          </w:p>
          <w:p w14:paraId="4F302168">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s="宋体"/>
                <w:color w:val="000000"/>
                <w:kern w:val="0"/>
                <w:sz w:val="21"/>
                <w:szCs w:val="21"/>
                <w:lang w:bidi="ar"/>
              </w:rPr>
              <w:t>相应标准：DB37/2376-2019,GB16297-1996</w:t>
            </w:r>
          </w:p>
        </w:tc>
      </w:tr>
      <w:tr w14:paraId="152D2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21C23B11">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5</w:t>
            </w:r>
          </w:p>
        </w:tc>
        <w:tc>
          <w:tcPr>
            <w:tcW w:w="2972" w:type="dxa"/>
            <w:noWrap w:val="0"/>
            <w:vAlign w:val="center"/>
          </w:tcPr>
          <w:p w14:paraId="0C343C13">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整机噪音</w:t>
            </w:r>
          </w:p>
        </w:tc>
        <w:tc>
          <w:tcPr>
            <w:tcW w:w="992" w:type="dxa"/>
            <w:noWrap w:val="0"/>
            <w:vAlign w:val="top"/>
          </w:tcPr>
          <w:p w14:paraId="52D3B7C7">
            <w:pPr>
              <w:widowControl/>
              <w:spacing w:after="200" w:line="240" w:lineRule="exact"/>
              <w:jc w:val="center"/>
              <w:textAlignment w:val="center"/>
              <w:rPr>
                <w:rFonts w:ascii="华文仿宋" w:hAnsi="华文仿宋" w:eastAsia="华文仿宋"/>
                <w:color w:val="000000"/>
                <w:kern w:val="0"/>
                <w:sz w:val="21"/>
                <w:szCs w:val="21"/>
              </w:rPr>
            </w:pPr>
            <w:r>
              <w:rPr>
                <w:rFonts w:ascii="华文仿宋" w:hAnsi="华文仿宋" w:eastAsia="华文仿宋"/>
                <w:color w:val="000000"/>
                <w:kern w:val="0"/>
                <w:sz w:val="21"/>
                <w:szCs w:val="21"/>
              </w:rPr>
              <w:t>dB</w:t>
            </w:r>
          </w:p>
        </w:tc>
        <w:tc>
          <w:tcPr>
            <w:tcW w:w="4422" w:type="dxa"/>
            <w:noWrap w:val="0"/>
            <w:vAlign w:val="top"/>
          </w:tcPr>
          <w:p w14:paraId="7CC8CD9A">
            <w:pPr>
              <w:widowControl/>
              <w:spacing w:after="200" w:line="240" w:lineRule="exact"/>
              <w:jc w:val="left"/>
              <w:textAlignment w:val="center"/>
              <w:rPr>
                <w:rFonts w:ascii="华文仿宋" w:hAnsi="华文仿宋" w:eastAsia="华文仿宋" w:cs="宋体"/>
                <w:color w:val="000000"/>
                <w:kern w:val="0"/>
                <w:sz w:val="21"/>
                <w:szCs w:val="21"/>
                <w:lang w:bidi="ar"/>
              </w:rPr>
            </w:pPr>
            <w:r>
              <w:rPr>
                <w:rFonts w:hint="eastAsia" w:ascii="华文仿宋" w:hAnsi="华文仿宋" w:eastAsia="华文仿宋"/>
                <w:color w:val="000000"/>
                <w:kern w:val="0"/>
                <w:sz w:val="21"/>
                <w:szCs w:val="21"/>
              </w:rPr>
              <w:t>≤85</w:t>
            </w:r>
          </w:p>
        </w:tc>
      </w:tr>
      <w:tr w14:paraId="7A4F2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7006B67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6</w:t>
            </w:r>
          </w:p>
        </w:tc>
        <w:tc>
          <w:tcPr>
            <w:tcW w:w="2972" w:type="dxa"/>
            <w:noWrap w:val="0"/>
            <w:vAlign w:val="center"/>
          </w:tcPr>
          <w:p w14:paraId="14643846">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除尘效率</w:t>
            </w:r>
          </w:p>
        </w:tc>
        <w:tc>
          <w:tcPr>
            <w:tcW w:w="992" w:type="dxa"/>
            <w:noWrap w:val="0"/>
            <w:vAlign w:val="top"/>
          </w:tcPr>
          <w:p w14:paraId="6D11740A">
            <w:pPr>
              <w:widowControl/>
              <w:spacing w:after="200" w:line="240" w:lineRule="exact"/>
              <w:jc w:val="center"/>
              <w:textAlignment w:val="center"/>
              <w:rPr>
                <w:rFonts w:ascii="华文仿宋" w:hAnsi="华文仿宋" w:eastAsia="华文仿宋"/>
                <w:color w:val="000000"/>
                <w:kern w:val="0"/>
                <w:sz w:val="21"/>
                <w:szCs w:val="21"/>
              </w:rPr>
            </w:pPr>
            <w:r>
              <w:rPr>
                <w:rFonts w:ascii="华文仿宋" w:hAnsi="华文仿宋" w:eastAsia="华文仿宋"/>
                <w:color w:val="000000"/>
                <w:kern w:val="0"/>
                <w:sz w:val="21"/>
                <w:szCs w:val="21"/>
              </w:rPr>
              <w:t>%</w:t>
            </w:r>
          </w:p>
        </w:tc>
        <w:tc>
          <w:tcPr>
            <w:tcW w:w="4422" w:type="dxa"/>
            <w:noWrap w:val="0"/>
            <w:vAlign w:val="top"/>
          </w:tcPr>
          <w:p w14:paraId="2083B2DB">
            <w:pPr>
              <w:widowControl/>
              <w:spacing w:after="200" w:line="240" w:lineRule="exact"/>
              <w:jc w:val="left"/>
              <w:textAlignment w:val="center"/>
              <w:rPr>
                <w:rFonts w:ascii="华文仿宋" w:hAnsi="华文仿宋" w:eastAsia="华文仿宋"/>
                <w:color w:val="000000"/>
                <w:kern w:val="0"/>
                <w:sz w:val="21"/>
                <w:szCs w:val="21"/>
              </w:rPr>
            </w:pPr>
            <w:r>
              <w:rPr>
                <w:rFonts w:ascii="华文仿宋" w:hAnsi="华文仿宋" w:eastAsia="华文仿宋"/>
                <w:color w:val="000000"/>
                <w:kern w:val="0"/>
                <w:sz w:val="21"/>
                <w:szCs w:val="21"/>
              </w:rPr>
              <w:t>9</w:t>
            </w:r>
            <w:r>
              <w:rPr>
                <w:rFonts w:hint="eastAsia" w:ascii="华文仿宋" w:hAnsi="华文仿宋" w:eastAsia="华文仿宋"/>
                <w:color w:val="000000"/>
                <w:kern w:val="0"/>
                <w:sz w:val="21"/>
                <w:szCs w:val="21"/>
              </w:rPr>
              <w:t>9.5</w:t>
            </w:r>
          </w:p>
        </w:tc>
      </w:tr>
      <w:tr w14:paraId="090CF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3C666341">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7</w:t>
            </w:r>
          </w:p>
        </w:tc>
        <w:tc>
          <w:tcPr>
            <w:tcW w:w="2972" w:type="dxa"/>
            <w:noWrap w:val="0"/>
            <w:vAlign w:val="center"/>
          </w:tcPr>
          <w:p w14:paraId="5E38BE3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风管材质及壁厚</w:t>
            </w:r>
          </w:p>
        </w:tc>
        <w:tc>
          <w:tcPr>
            <w:tcW w:w="992" w:type="dxa"/>
            <w:noWrap w:val="0"/>
            <w:vAlign w:val="top"/>
          </w:tcPr>
          <w:p w14:paraId="29724206">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mm</w:t>
            </w:r>
          </w:p>
        </w:tc>
        <w:tc>
          <w:tcPr>
            <w:tcW w:w="4422" w:type="dxa"/>
            <w:noWrap w:val="0"/>
            <w:vAlign w:val="top"/>
          </w:tcPr>
          <w:p w14:paraId="77D19C7A">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镀锌碳钢板，管壁厚≥4mm（厂房钢柱边架空铺设）</w:t>
            </w:r>
          </w:p>
        </w:tc>
      </w:tr>
      <w:tr w14:paraId="3676B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33C5A584">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8</w:t>
            </w:r>
          </w:p>
        </w:tc>
        <w:tc>
          <w:tcPr>
            <w:tcW w:w="2972" w:type="dxa"/>
            <w:noWrap w:val="0"/>
            <w:vAlign w:val="center"/>
          </w:tcPr>
          <w:p w14:paraId="0235E601">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除尘器安装位置</w:t>
            </w:r>
          </w:p>
        </w:tc>
        <w:tc>
          <w:tcPr>
            <w:tcW w:w="992" w:type="dxa"/>
            <w:noWrap w:val="0"/>
            <w:vAlign w:val="top"/>
          </w:tcPr>
          <w:p w14:paraId="13356BED">
            <w:pPr>
              <w:widowControl/>
              <w:spacing w:after="200" w:line="240" w:lineRule="exact"/>
              <w:jc w:val="center"/>
              <w:textAlignment w:val="center"/>
              <w:rPr>
                <w:rFonts w:ascii="华文仿宋" w:hAnsi="华文仿宋" w:eastAsia="华文仿宋"/>
                <w:color w:val="000000"/>
                <w:kern w:val="0"/>
                <w:sz w:val="21"/>
                <w:szCs w:val="21"/>
              </w:rPr>
            </w:pPr>
          </w:p>
        </w:tc>
        <w:tc>
          <w:tcPr>
            <w:tcW w:w="4422" w:type="dxa"/>
            <w:noWrap w:val="0"/>
            <w:vAlign w:val="top"/>
          </w:tcPr>
          <w:p w14:paraId="486E4815">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北二跨东南角，风机采取隔音房实现物理隔离</w:t>
            </w:r>
          </w:p>
        </w:tc>
      </w:tr>
      <w:tr w14:paraId="08814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1676FFB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9</w:t>
            </w:r>
          </w:p>
        </w:tc>
        <w:tc>
          <w:tcPr>
            <w:tcW w:w="2972" w:type="dxa"/>
            <w:noWrap w:val="0"/>
            <w:vAlign w:val="center"/>
          </w:tcPr>
          <w:p w14:paraId="30825299">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排放方式</w:t>
            </w:r>
          </w:p>
        </w:tc>
        <w:tc>
          <w:tcPr>
            <w:tcW w:w="992" w:type="dxa"/>
            <w:noWrap w:val="0"/>
            <w:vAlign w:val="center"/>
          </w:tcPr>
          <w:p w14:paraId="537183C0">
            <w:pPr>
              <w:widowControl/>
              <w:spacing w:after="200" w:line="240" w:lineRule="exact"/>
              <w:jc w:val="center"/>
              <w:textAlignment w:val="center"/>
              <w:rPr>
                <w:rFonts w:ascii="华文仿宋" w:hAnsi="华文仿宋" w:eastAsia="华文仿宋"/>
                <w:color w:val="000000"/>
                <w:kern w:val="0"/>
                <w:sz w:val="21"/>
                <w:szCs w:val="21"/>
              </w:rPr>
            </w:pPr>
          </w:p>
        </w:tc>
        <w:tc>
          <w:tcPr>
            <w:tcW w:w="4422" w:type="dxa"/>
            <w:noWrap w:val="0"/>
            <w:vAlign w:val="center"/>
          </w:tcPr>
          <w:p w14:paraId="1592B459">
            <w:pPr>
              <w:widowControl/>
              <w:spacing w:after="200" w:line="240" w:lineRule="exact"/>
              <w:jc w:val="left"/>
              <w:textAlignment w:val="center"/>
              <w:rPr>
                <w:rFonts w:ascii="华文仿宋" w:hAnsi="华文仿宋" w:eastAsia="华文仿宋"/>
                <w:color w:val="000000"/>
                <w:kern w:val="0"/>
                <w:sz w:val="21"/>
                <w:szCs w:val="21"/>
              </w:rPr>
            </w:pPr>
            <w:r>
              <w:rPr>
                <w:rFonts w:hint="eastAsia" w:ascii="华文仿宋" w:hAnsi="华文仿宋" w:eastAsia="华文仿宋" w:cs="宋体"/>
                <w:color w:val="000000"/>
                <w:kern w:val="0"/>
                <w:sz w:val="21"/>
                <w:szCs w:val="21"/>
                <w:lang w:bidi="ar"/>
              </w:rPr>
              <w:t>烟囱，由北三跨东北角出厂房屋顶，达标室外排放。</w:t>
            </w:r>
          </w:p>
        </w:tc>
      </w:tr>
    </w:tbl>
    <w:p w14:paraId="4320468E">
      <w:pPr>
        <w:spacing w:line="500" w:lineRule="exact"/>
        <w:rPr>
          <w:rFonts w:ascii="华文仿宋" w:hAnsi="华文仿宋" w:eastAsia="华文仿宋"/>
          <w:color w:val="000000"/>
          <w:szCs w:val="21"/>
        </w:rPr>
      </w:pPr>
      <w:r>
        <w:rPr>
          <w:rFonts w:hint="eastAsia" w:ascii="华文仿宋" w:hAnsi="华文仿宋" w:eastAsia="华文仿宋"/>
          <w:color w:val="000000"/>
          <w:szCs w:val="21"/>
        </w:rPr>
        <w:t>2.4</w:t>
      </w:r>
      <w:r>
        <w:rPr>
          <w:rFonts w:hint="eastAsia" w:ascii="华文仿宋" w:hAnsi="华文仿宋" w:eastAsia="华文仿宋"/>
        </w:rPr>
        <w:t>车箱输送系统主要参数表</w:t>
      </w:r>
      <w:r>
        <w:rPr>
          <w:rFonts w:ascii="华文仿宋" w:hAnsi="华文仿宋" w:eastAsia="华文仿宋"/>
        </w:rPr>
        <w:t xml:space="preserve"> </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85"/>
        <w:gridCol w:w="1089"/>
        <w:gridCol w:w="5437"/>
      </w:tblGrid>
      <w:tr w14:paraId="5F460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744" w:type="dxa"/>
            <w:vMerge w:val="restart"/>
            <w:noWrap w:val="0"/>
            <w:vAlign w:val="center"/>
          </w:tcPr>
          <w:p w14:paraId="24948143">
            <w:pPr>
              <w:widowControl/>
              <w:spacing w:after="200" w:line="240" w:lineRule="exact"/>
              <w:jc w:val="center"/>
              <w:textAlignment w:val="center"/>
              <w:rPr>
                <w:rFonts w:ascii="华文仿宋" w:hAnsi="华文仿宋" w:eastAsia="华文仿宋"/>
                <w:color w:val="000000"/>
                <w:kern w:val="0"/>
                <w:szCs w:val="21"/>
              </w:rPr>
            </w:pPr>
            <w:r>
              <w:rPr>
                <w:rFonts w:hint="eastAsia" w:ascii="华文仿宋" w:hAnsi="华文仿宋" w:eastAsia="华文仿宋" w:cs="宋体"/>
                <w:color w:val="000000"/>
                <w:kern w:val="0"/>
                <w:sz w:val="22"/>
                <w:szCs w:val="22"/>
                <w:lang w:bidi="ar"/>
              </w:rPr>
              <w:t>序号</w:t>
            </w:r>
          </w:p>
        </w:tc>
        <w:tc>
          <w:tcPr>
            <w:tcW w:w="1985" w:type="dxa"/>
            <w:vMerge w:val="restart"/>
            <w:noWrap w:val="0"/>
            <w:vAlign w:val="center"/>
          </w:tcPr>
          <w:p w14:paraId="35FC1293">
            <w:pPr>
              <w:widowControl/>
              <w:spacing w:after="200" w:line="240" w:lineRule="exact"/>
              <w:jc w:val="center"/>
              <w:textAlignment w:val="center"/>
              <w:rPr>
                <w:rFonts w:ascii="华文仿宋" w:hAnsi="华文仿宋" w:eastAsia="华文仿宋"/>
                <w:color w:val="000000"/>
                <w:kern w:val="0"/>
                <w:szCs w:val="21"/>
              </w:rPr>
            </w:pPr>
            <w:r>
              <w:rPr>
                <w:rFonts w:hint="eastAsia" w:ascii="华文仿宋" w:hAnsi="华文仿宋" w:eastAsia="华文仿宋" w:cs="宋体"/>
                <w:color w:val="000000"/>
                <w:kern w:val="0"/>
                <w:sz w:val="22"/>
                <w:szCs w:val="22"/>
                <w:lang w:bidi="ar"/>
              </w:rPr>
              <w:t>项  目</w:t>
            </w:r>
          </w:p>
        </w:tc>
        <w:tc>
          <w:tcPr>
            <w:tcW w:w="1089" w:type="dxa"/>
            <w:vMerge w:val="restart"/>
            <w:noWrap w:val="0"/>
            <w:vAlign w:val="center"/>
          </w:tcPr>
          <w:p w14:paraId="0D2E0279">
            <w:pPr>
              <w:widowControl/>
              <w:spacing w:after="200" w:line="240" w:lineRule="exact"/>
              <w:jc w:val="center"/>
              <w:textAlignment w:val="center"/>
              <w:rPr>
                <w:rFonts w:ascii="华文仿宋" w:hAnsi="华文仿宋" w:eastAsia="华文仿宋"/>
                <w:color w:val="000000"/>
                <w:kern w:val="0"/>
                <w:szCs w:val="21"/>
              </w:rPr>
            </w:pPr>
            <w:r>
              <w:rPr>
                <w:rFonts w:hint="eastAsia" w:ascii="华文仿宋" w:hAnsi="华文仿宋" w:eastAsia="华文仿宋" w:cs="宋体"/>
                <w:color w:val="000000"/>
                <w:kern w:val="0"/>
                <w:sz w:val="22"/>
                <w:szCs w:val="22"/>
                <w:lang w:bidi="ar"/>
              </w:rPr>
              <w:t>单位</w:t>
            </w:r>
          </w:p>
        </w:tc>
        <w:tc>
          <w:tcPr>
            <w:tcW w:w="5437" w:type="dxa"/>
            <w:vMerge w:val="restart"/>
            <w:noWrap w:val="0"/>
            <w:vAlign w:val="center"/>
          </w:tcPr>
          <w:p w14:paraId="52CD87CA">
            <w:pPr>
              <w:widowControl/>
              <w:spacing w:after="200" w:line="240" w:lineRule="exact"/>
              <w:jc w:val="center"/>
              <w:textAlignment w:val="center"/>
              <w:rPr>
                <w:rFonts w:ascii="华文仿宋" w:hAnsi="华文仿宋" w:eastAsia="华文仿宋"/>
                <w:color w:val="000000"/>
                <w:kern w:val="0"/>
                <w:szCs w:val="21"/>
              </w:rPr>
            </w:pPr>
            <w:r>
              <w:rPr>
                <w:rFonts w:hint="eastAsia" w:ascii="华文仿宋" w:hAnsi="华文仿宋" w:eastAsia="华文仿宋" w:cs="宋体"/>
                <w:color w:val="000000"/>
                <w:kern w:val="0"/>
                <w:sz w:val="22"/>
                <w:szCs w:val="22"/>
                <w:lang w:bidi="ar"/>
              </w:rPr>
              <w:t>具体参数</w:t>
            </w:r>
          </w:p>
        </w:tc>
      </w:tr>
      <w:tr w14:paraId="3F2CE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744" w:type="dxa"/>
            <w:vMerge w:val="continue"/>
            <w:noWrap w:val="0"/>
            <w:vAlign w:val="center"/>
          </w:tcPr>
          <w:p w14:paraId="65441EB4">
            <w:pPr>
              <w:spacing w:after="200" w:line="240" w:lineRule="exact"/>
              <w:jc w:val="center"/>
              <w:rPr>
                <w:rFonts w:ascii="华文仿宋" w:hAnsi="华文仿宋" w:eastAsia="华文仿宋" w:cs="宋体"/>
                <w:color w:val="000000"/>
                <w:kern w:val="0"/>
                <w:sz w:val="22"/>
                <w:szCs w:val="22"/>
                <w:lang w:bidi="ar"/>
              </w:rPr>
            </w:pPr>
          </w:p>
        </w:tc>
        <w:tc>
          <w:tcPr>
            <w:tcW w:w="1985" w:type="dxa"/>
            <w:vMerge w:val="continue"/>
            <w:noWrap w:val="0"/>
            <w:vAlign w:val="center"/>
          </w:tcPr>
          <w:p w14:paraId="7E777BF3">
            <w:pPr>
              <w:spacing w:after="200" w:line="240" w:lineRule="exact"/>
              <w:jc w:val="center"/>
              <w:rPr>
                <w:rFonts w:ascii="华文仿宋" w:hAnsi="华文仿宋" w:eastAsia="华文仿宋" w:cs="宋体"/>
                <w:color w:val="000000"/>
                <w:kern w:val="0"/>
                <w:sz w:val="22"/>
                <w:szCs w:val="22"/>
                <w:lang w:bidi="ar"/>
              </w:rPr>
            </w:pPr>
          </w:p>
        </w:tc>
        <w:tc>
          <w:tcPr>
            <w:tcW w:w="1089" w:type="dxa"/>
            <w:vMerge w:val="continue"/>
            <w:noWrap w:val="0"/>
            <w:vAlign w:val="center"/>
          </w:tcPr>
          <w:p w14:paraId="33260031">
            <w:pPr>
              <w:spacing w:after="200" w:line="240" w:lineRule="exact"/>
              <w:jc w:val="center"/>
              <w:rPr>
                <w:rFonts w:ascii="华文仿宋" w:hAnsi="华文仿宋" w:eastAsia="华文仿宋" w:cs="宋体"/>
                <w:color w:val="000000"/>
                <w:kern w:val="0"/>
                <w:sz w:val="22"/>
                <w:szCs w:val="22"/>
                <w:lang w:bidi="ar"/>
              </w:rPr>
            </w:pPr>
          </w:p>
        </w:tc>
        <w:tc>
          <w:tcPr>
            <w:tcW w:w="5437" w:type="dxa"/>
            <w:vMerge w:val="continue"/>
            <w:noWrap w:val="0"/>
            <w:vAlign w:val="center"/>
          </w:tcPr>
          <w:p w14:paraId="3B5A02DB">
            <w:pPr>
              <w:spacing w:after="200" w:line="240" w:lineRule="exact"/>
              <w:jc w:val="center"/>
              <w:rPr>
                <w:rFonts w:ascii="华文仿宋" w:hAnsi="华文仿宋" w:eastAsia="华文仿宋" w:cs="宋体"/>
                <w:color w:val="000000"/>
                <w:kern w:val="0"/>
                <w:sz w:val="22"/>
                <w:szCs w:val="22"/>
                <w:lang w:bidi="ar"/>
              </w:rPr>
            </w:pPr>
          </w:p>
        </w:tc>
      </w:tr>
      <w:tr w14:paraId="210B4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73568DF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w:t>
            </w:r>
          </w:p>
        </w:tc>
        <w:tc>
          <w:tcPr>
            <w:tcW w:w="1985" w:type="dxa"/>
            <w:noWrap w:val="0"/>
            <w:vAlign w:val="center"/>
          </w:tcPr>
          <w:p w14:paraId="268B1F96">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液压升级平车1</w:t>
            </w:r>
          </w:p>
        </w:tc>
        <w:tc>
          <w:tcPr>
            <w:tcW w:w="1089" w:type="dxa"/>
            <w:noWrap w:val="0"/>
            <w:vAlign w:val="center"/>
          </w:tcPr>
          <w:p w14:paraId="380A85B2">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台</w:t>
            </w:r>
          </w:p>
        </w:tc>
        <w:tc>
          <w:tcPr>
            <w:tcW w:w="5437" w:type="dxa"/>
            <w:noWrap w:val="0"/>
            <w:vAlign w:val="top"/>
          </w:tcPr>
          <w:p w14:paraId="5341372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一台，载重≥16t，轨道南北向自行驶，输送速度1～18m/min可变频调速</w:t>
            </w:r>
          </w:p>
        </w:tc>
      </w:tr>
      <w:tr w14:paraId="0C03D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4F3BE076">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2</w:t>
            </w:r>
          </w:p>
        </w:tc>
        <w:tc>
          <w:tcPr>
            <w:tcW w:w="1985" w:type="dxa"/>
            <w:noWrap w:val="0"/>
            <w:vAlign w:val="center"/>
          </w:tcPr>
          <w:p w14:paraId="248C371C">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液压升降平车2</w:t>
            </w:r>
          </w:p>
        </w:tc>
        <w:tc>
          <w:tcPr>
            <w:tcW w:w="1089" w:type="dxa"/>
            <w:noWrap w:val="0"/>
            <w:vAlign w:val="center"/>
          </w:tcPr>
          <w:p w14:paraId="24E96F4E">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台</w:t>
            </w:r>
          </w:p>
        </w:tc>
        <w:tc>
          <w:tcPr>
            <w:tcW w:w="5437" w:type="dxa"/>
            <w:noWrap w:val="0"/>
            <w:vAlign w:val="top"/>
          </w:tcPr>
          <w:p w14:paraId="1215FACF">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一台，载重≥16t，轨道东西向自行驶，输送速度1～18m/min可变频调速</w:t>
            </w:r>
          </w:p>
        </w:tc>
      </w:tr>
      <w:tr w14:paraId="6B2BB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56C88EF2">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3</w:t>
            </w:r>
          </w:p>
        </w:tc>
        <w:tc>
          <w:tcPr>
            <w:tcW w:w="1985" w:type="dxa"/>
            <w:noWrap w:val="0"/>
            <w:vAlign w:val="center"/>
          </w:tcPr>
          <w:p w14:paraId="45399CB9">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旋转平台</w:t>
            </w:r>
          </w:p>
        </w:tc>
        <w:tc>
          <w:tcPr>
            <w:tcW w:w="1089" w:type="dxa"/>
            <w:noWrap w:val="0"/>
            <w:vAlign w:val="center"/>
          </w:tcPr>
          <w:p w14:paraId="1143774D">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台</w:t>
            </w:r>
          </w:p>
        </w:tc>
        <w:tc>
          <w:tcPr>
            <w:tcW w:w="5437" w:type="dxa"/>
            <w:noWrap w:val="0"/>
            <w:vAlign w:val="top"/>
          </w:tcPr>
          <w:p w14:paraId="378BD4B8">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一台，载重</w:t>
            </w:r>
            <w:r>
              <w:rPr>
                <w:rFonts w:hint="eastAsia" w:ascii="华文仿宋" w:hAnsi="华文仿宋" w:eastAsia="华文仿宋" w:cs="宋体"/>
                <w:kern w:val="0"/>
                <w:szCs w:val="20"/>
              </w:rPr>
              <w:t>≥</w:t>
            </w:r>
            <w:r>
              <w:rPr>
                <w:rFonts w:hint="eastAsia" w:ascii="华文仿宋" w:hAnsi="华文仿宋" w:eastAsia="华文仿宋"/>
                <w:color w:val="000000"/>
                <w:kern w:val="0"/>
                <w:sz w:val="21"/>
                <w:szCs w:val="21"/>
              </w:rPr>
              <w:t>16t，180°旋转</w:t>
            </w:r>
          </w:p>
        </w:tc>
      </w:tr>
      <w:tr w14:paraId="585E3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556C7AAE">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4</w:t>
            </w:r>
          </w:p>
        </w:tc>
        <w:tc>
          <w:tcPr>
            <w:tcW w:w="1985" w:type="dxa"/>
            <w:noWrap w:val="0"/>
            <w:vAlign w:val="center"/>
          </w:tcPr>
          <w:p w14:paraId="2E5AC970">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液压升降平车3</w:t>
            </w:r>
          </w:p>
        </w:tc>
        <w:tc>
          <w:tcPr>
            <w:tcW w:w="1089" w:type="dxa"/>
            <w:noWrap w:val="0"/>
            <w:vAlign w:val="top"/>
          </w:tcPr>
          <w:p w14:paraId="16DA3B40">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台</w:t>
            </w:r>
          </w:p>
        </w:tc>
        <w:tc>
          <w:tcPr>
            <w:tcW w:w="5437" w:type="dxa"/>
            <w:noWrap w:val="0"/>
            <w:vAlign w:val="top"/>
          </w:tcPr>
          <w:p w14:paraId="7F8DFEA3">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一台，载重≥16t，轨道南北向自行驶（旋转后能东西向自行驶），输送速度1～18m/min可变频调速</w:t>
            </w:r>
          </w:p>
        </w:tc>
      </w:tr>
      <w:tr w14:paraId="03323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74F6F5F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5</w:t>
            </w:r>
          </w:p>
        </w:tc>
        <w:tc>
          <w:tcPr>
            <w:tcW w:w="1985" w:type="dxa"/>
            <w:noWrap w:val="0"/>
            <w:vAlign w:val="center"/>
          </w:tcPr>
          <w:p w14:paraId="402D8A54">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下料平车</w:t>
            </w:r>
          </w:p>
        </w:tc>
        <w:tc>
          <w:tcPr>
            <w:tcW w:w="1089" w:type="dxa"/>
            <w:noWrap w:val="0"/>
            <w:vAlign w:val="top"/>
          </w:tcPr>
          <w:p w14:paraId="40901FD1">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台</w:t>
            </w:r>
          </w:p>
        </w:tc>
        <w:tc>
          <w:tcPr>
            <w:tcW w:w="5437" w:type="dxa"/>
            <w:noWrap w:val="0"/>
            <w:vAlign w:val="top"/>
          </w:tcPr>
          <w:p w14:paraId="0E7B8033">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一台，载重</w:t>
            </w:r>
            <w:r>
              <w:rPr>
                <w:rFonts w:hint="eastAsia" w:ascii="华文仿宋" w:hAnsi="华文仿宋" w:eastAsia="华文仿宋" w:cs="宋体"/>
                <w:kern w:val="0"/>
                <w:szCs w:val="20"/>
              </w:rPr>
              <w:t>≥</w:t>
            </w:r>
            <w:r>
              <w:rPr>
                <w:rFonts w:hint="eastAsia" w:ascii="华文仿宋" w:hAnsi="华文仿宋" w:eastAsia="华文仿宋"/>
                <w:color w:val="000000"/>
                <w:kern w:val="0"/>
                <w:sz w:val="21"/>
                <w:szCs w:val="21"/>
              </w:rPr>
              <w:t>16t，东西向自行驶</w:t>
            </w:r>
          </w:p>
        </w:tc>
      </w:tr>
      <w:tr w14:paraId="6F921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4" w:type="dxa"/>
            <w:noWrap w:val="0"/>
            <w:vAlign w:val="center"/>
          </w:tcPr>
          <w:p w14:paraId="2EFDE73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6</w:t>
            </w:r>
          </w:p>
        </w:tc>
        <w:tc>
          <w:tcPr>
            <w:tcW w:w="1985" w:type="dxa"/>
            <w:noWrap w:val="0"/>
            <w:vAlign w:val="center"/>
          </w:tcPr>
          <w:p w14:paraId="300171C5">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轨道</w:t>
            </w:r>
          </w:p>
        </w:tc>
        <w:tc>
          <w:tcPr>
            <w:tcW w:w="1089" w:type="dxa"/>
            <w:noWrap w:val="0"/>
            <w:vAlign w:val="center"/>
          </w:tcPr>
          <w:p w14:paraId="16FE2B4E">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套</w:t>
            </w:r>
          </w:p>
        </w:tc>
        <w:tc>
          <w:tcPr>
            <w:tcW w:w="5437" w:type="dxa"/>
            <w:noWrap w:val="0"/>
            <w:vAlign w:val="center"/>
          </w:tcPr>
          <w:p w14:paraId="4CCF0D9A">
            <w:pPr>
              <w:widowControl/>
              <w:spacing w:after="200" w:line="240" w:lineRule="exact"/>
              <w:jc w:val="center"/>
              <w:textAlignment w:val="center"/>
              <w:rPr>
                <w:rFonts w:ascii="华文仿宋" w:hAnsi="华文仿宋" w:eastAsia="华文仿宋"/>
                <w:color w:val="000000"/>
                <w:kern w:val="0"/>
                <w:sz w:val="21"/>
                <w:szCs w:val="21"/>
              </w:rPr>
            </w:pPr>
            <w:r>
              <w:rPr>
                <w:rFonts w:hint="eastAsia" w:ascii="华文仿宋" w:hAnsi="华文仿宋" w:eastAsia="华文仿宋"/>
                <w:color w:val="000000"/>
                <w:kern w:val="0"/>
                <w:sz w:val="21"/>
                <w:szCs w:val="21"/>
              </w:rPr>
              <w:t>1套，43kg重轨</w:t>
            </w:r>
          </w:p>
        </w:tc>
      </w:tr>
    </w:tbl>
    <w:p w14:paraId="25817F0F">
      <w:pPr>
        <w:pStyle w:val="27"/>
      </w:pPr>
    </w:p>
    <w:p w14:paraId="27B8C291">
      <w:pPr>
        <w:pStyle w:val="27"/>
      </w:pPr>
      <w:r>
        <w:rPr>
          <w:rFonts w:hint="eastAsia"/>
        </w:rPr>
        <w:t>（三）相关国家标准</w:t>
      </w:r>
    </w:p>
    <w:p w14:paraId="45366591">
      <w:pPr>
        <w:pStyle w:val="27"/>
        <w:rPr>
          <w:rFonts w:ascii="华文仿宋" w:hAnsi="华文仿宋" w:eastAsia="华文仿宋"/>
          <w:b w:val="0"/>
        </w:rPr>
      </w:pPr>
      <w:r>
        <w:rPr>
          <w:rFonts w:hint="eastAsia" w:ascii="华文仿宋" w:hAnsi="华文仿宋" w:eastAsia="华文仿宋"/>
          <w:b w:val="0"/>
        </w:rPr>
        <w:t>JB/T 8355—96 《抛喷丸设备通用技术条件》</w:t>
      </w:r>
    </w:p>
    <w:p w14:paraId="144FF12B">
      <w:pPr>
        <w:pStyle w:val="27"/>
        <w:rPr>
          <w:rFonts w:ascii="华文仿宋" w:hAnsi="华文仿宋" w:eastAsia="华文仿宋"/>
          <w:b w:val="0"/>
        </w:rPr>
      </w:pPr>
      <w:r>
        <w:rPr>
          <w:rFonts w:hint="eastAsia" w:ascii="华文仿宋" w:hAnsi="华文仿宋" w:eastAsia="华文仿宋"/>
          <w:b w:val="0"/>
        </w:rPr>
        <w:t>JB/T 5364—91 《砂处理、清理设备涂漆技术条件》</w:t>
      </w:r>
    </w:p>
    <w:p w14:paraId="13D3B0B4">
      <w:pPr>
        <w:pStyle w:val="27"/>
        <w:rPr>
          <w:rFonts w:ascii="华文仿宋" w:hAnsi="华文仿宋" w:eastAsia="华文仿宋"/>
          <w:b w:val="0"/>
        </w:rPr>
      </w:pPr>
      <w:r>
        <w:rPr>
          <w:rFonts w:hint="eastAsia" w:ascii="华文仿宋" w:hAnsi="华文仿宋" w:eastAsia="华文仿宋"/>
          <w:b w:val="0"/>
        </w:rPr>
        <w:t>JB/T 1644</w:t>
      </w:r>
      <w:r>
        <w:rPr>
          <w:rFonts w:ascii="华文仿宋" w:hAnsi="华文仿宋" w:eastAsia="华文仿宋"/>
          <w:b w:val="0"/>
        </w:rPr>
        <w:softHyphen/>
      </w:r>
      <w:r>
        <w:rPr>
          <w:rFonts w:hint="eastAsia" w:ascii="华文仿宋" w:hAnsi="华文仿宋" w:eastAsia="华文仿宋"/>
          <w:b w:val="0"/>
        </w:rPr>
        <w:t>—2005 《铸造机械通用技术条件》</w:t>
      </w:r>
    </w:p>
    <w:p w14:paraId="52D5D0E5">
      <w:pPr>
        <w:pStyle w:val="27"/>
        <w:rPr>
          <w:rFonts w:ascii="华文仿宋" w:hAnsi="华文仿宋" w:eastAsia="华文仿宋"/>
          <w:b w:val="0"/>
        </w:rPr>
      </w:pPr>
      <w:r>
        <w:rPr>
          <w:rFonts w:ascii="华文仿宋" w:hAnsi="华文仿宋" w:eastAsia="华文仿宋"/>
          <w:b w:val="0"/>
        </w:rPr>
        <w:t>JB</w:t>
      </w:r>
      <w:r>
        <w:rPr>
          <w:rFonts w:hint="eastAsia" w:ascii="华文仿宋" w:hAnsi="华文仿宋" w:eastAsia="华文仿宋"/>
          <w:b w:val="0"/>
        </w:rPr>
        <w:t xml:space="preserve"> </w:t>
      </w:r>
      <w:r>
        <w:rPr>
          <w:rFonts w:ascii="华文仿宋" w:hAnsi="华文仿宋" w:eastAsia="华文仿宋"/>
          <w:b w:val="0"/>
        </w:rPr>
        <w:t>5545</w:t>
      </w:r>
      <w:r>
        <w:rPr>
          <w:rFonts w:hint="eastAsia" w:ascii="华文仿宋" w:hAnsi="华文仿宋" w:eastAsia="华文仿宋"/>
          <w:b w:val="0"/>
        </w:rPr>
        <w:t>—1991 《铸造机械安全防护技术条件》</w:t>
      </w:r>
    </w:p>
    <w:p w14:paraId="30CDDA80">
      <w:pPr>
        <w:pStyle w:val="27"/>
        <w:rPr>
          <w:rFonts w:ascii="华文仿宋" w:hAnsi="华文仿宋" w:eastAsia="华文仿宋"/>
          <w:b w:val="0"/>
        </w:rPr>
      </w:pPr>
      <w:r>
        <w:rPr>
          <w:rFonts w:hint="eastAsia" w:ascii="华文仿宋" w:hAnsi="华文仿宋" w:eastAsia="华文仿宋"/>
          <w:b w:val="0"/>
        </w:rPr>
        <w:t>GBJ 205-2001 《钢结构工程施工及验收规范》</w:t>
      </w:r>
    </w:p>
    <w:p w14:paraId="121A7081">
      <w:pPr>
        <w:pStyle w:val="27"/>
        <w:rPr>
          <w:rFonts w:ascii="华文仿宋" w:hAnsi="华文仿宋" w:eastAsia="华文仿宋"/>
          <w:b w:val="0"/>
        </w:rPr>
      </w:pPr>
      <w:r>
        <w:rPr>
          <w:rFonts w:hint="eastAsia" w:ascii="华文仿宋" w:hAnsi="华文仿宋" w:eastAsia="华文仿宋"/>
          <w:b w:val="0"/>
        </w:rPr>
        <w:t>GB 4053.1-93  《固定式钢直梯安全技术标准》</w:t>
      </w:r>
    </w:p>
    <w:p w14:paraId="774F9891">
      <w:pPr>
        <w:pStyle w:val="27"/>
        <w:rPr>
          <w:rFonts w:ascii="华文仿宋" w:hAnsi="华文仿宋" w:eastAsia="华文仿宋"/>
          <w:b w:val="0"/>
        </w:rPr>
      </w:pPr>
      <w:r>
        <w:rPr>
          <w:rFonts w:hint="eastAsia" w:ascii="华文仿宋" w:hAnsi="华文仿宋" w:eastAsia="华文仿宋"/>
          <w:b w:val="0"/>
        </w:rPr>
        <w:t>GB 4053.2-93  《固定式钢斜梯安全技术标准》</w:t>
      </w:r>
    </w:p>
    <w:p w14:paraId="449C1B0A">
      <w:pPr>
        <w:pStyle w:val="27"/>
        <w:rPr>
          <w:rFonts w:ascii="华文仿宋" w:hAnsi="华文仿宋" w:eastAsia="华文仿宋"/>
          <w:b w:val="0"/>
        </w:rPr>
      </w:pPr>
      <w:r>
        <w:rPr>
          <w:rFonts w:hint="eastAsia" w:ascii="华文仿宋" w:hAnsi="华文仿宋" w:eastAsia="华文仿宋"/>
          <w:b w:val="0"/>
        </w:rPr>
        <w:t>GB 4053.3-93  《固定式工业防护栏杆安全技术标准》</w:t>
      </w:r>
    </w:p>
    <w:p w14:paraId="70BEFA4F">
      <w:pPr>
        <w:pStyle w:val="27"/>
        <w:rPr>
          <w:rFonts w:ascii="华文仿宋" w:hAnsi="华文仿宋" w:eastAsia="华文仿宋"/>
          <w:b w:val="0"/>
        </w:rPr>
      </w:pPr>
      <w:r>
        <w:rPr>
          <w:rFonts w:hint="eastAsia" w:ascii="华文仿宋" w:hAnsi="华文仿宋" w:eastAsia="华文仿宋"/>
          <w:b w:val="0"/>
        </w:rPr>
        <w:t>GB 5083-1999  《生产设备安全卫生设计总则》</w:t>
      </w:r>
    </w:p>
    <w:p w14:paraId="79EDD3BD">
      <w:pPr>
        <w:pStyle w:val="27"/>
        <w:rPr>
          <w:rFonts w:ascii="华文仿宋" w:hAnsi="华文仿宋" w:eastAsia="华文仿宋"/>
          <w:b w:val="0"/>
        </w:rPr>
      </w:pPr>
      <w:r>
        <w:rPr>
          <w:rFonts w:hint="eastAsia" w:ascii="华文仿宋" w:hAnsi="华文仿宋" w:eastAsia="华文仿宋"/>
          <w:b w:val="0"/>
        </w:rPr>
        <w:t>GB 12801-91  《生产过程 安全卫生要求总则》</w:t>
      </w:r>
    </w:p>
    <w:p w14:paraId="3181C631">
      <w:pPr>
        <w:pStyle w:val="27"/>
        <w:rPr>
          <w:rFonts w:ascii="华文仿宋" w:hAnsi="华文仿宋" w:eastAsia="华文仿宋"/>
          <w:b w:val="0"/>
        </w:rPr>
      </w:pPr>
      <w:r>
        <w:rPr>
          <w:rFonts w:hint="eastAsia" w:ascii="华文仿宋" w:hAnsi="华文仿宋" w:eastAsia="华文仿宋"/>
          <w:b w:val="0"/>
        </w:rPr>
        <w:t>GB/T 5226.1-1996 《工业机械电气设备 第1部分：通用技术条件》</w:t>
      </w:r>
    </w:p>
    <w:p w14:paraId="34241F8C">
      <w:pPr>
        <w:pStyle w:val="27"/>
        <w:rPr>
          <w:rFonts w:ascii="华文仿宋" w:hAnsi="华文仿宋" w:eastAsia="华文仿宋"/>
          <w:b w:val="0"/>
        </w:rPr>
      </w:pPr>
      <w:r>
        <w:rPr>
          <w:rFonts w:hint="eastAsia" w:ascii="华文仿宋" w:hAnsi="华文仿宋" w:eastAsia="华文仿宋"/>
          <w:b w:val="0"/>
        </w:rPr>
        <w:t>GB 16754-1997 《机械安全急停设计原则》</w:t>
      </w:r>
    </w:p>
    <w:p w14:paraId="2E291BA2">
      <w:pPr>
        <w:pStyle w:val="27"/>
        <w:rPr>
          <w:rFonts w:ascii="华文仿宋" w:hAnsi="华文仿宋" w:eastAsia="华文仿宋"/>
          <w:b w:val="0"/>
        </w:rPr>
      </w:pPr>
      <w:r>
        <w:rPr>
          <w:rFonts w:hint="eastAsia" w:ascii="华文仿宋" w:hAnsi="华文仿宋" w:eastAsia="华文仿宋"/>
          <w:b w:val="0"/>
        </w:rPr>
        <w:t>GB 8196-87 《机械设备防护罩安全标准》</w:t>
      </w:r>
    </w:p>
    <w:p w14:paraId="5D21D9D8">
      <w:pPr>
        <w:pStyle w:val="27"/>
        <w:rPr>
          <w:rFonts w:ascii="华文仿宋" w:hAnsi="华文仿宋" w:eastAsia="华文仿宋"/>
          <w:b w:val="0"/>
        </w:rPr>
      </w:pPr>
      <w:r>
        <w:rPr>
          <w:rFonts w:hint="eastAsia" w:ascii="华文仿宋" w:hAnsi="华文仿宋" w:eastAsia="华文仿宋"/>
          <w:b w:val="0"/>
        </w:rPr>
        <w:t>GB 2894-87 《安全标志》</w:t>
      </w:r>
    </w:p>
    <w:p w14:paraId="1482BFF0">
      <w:pPr>
        <w:pStyle w:val="27"/>
        <w:rPr>
          <w:rFonts w:ascii="华文仿宋" w:hAnsi="华文仿宋" w:eastAsia="华文仿宋"/>
          <w:b w:val="0"/>
        </w:rPr>
      </w:pPr>
      <w:r>
        <w:rPr>
          <w:rFonts w:hint="eastAsia" w:ascii="华文仿宋" w:hAnsi="华文仿宋" w:eastAsia="华文仿宋"/>
          <w:b w:val="0"/>
        </w:rPr>
        <w:t>GB 16297-1996 《大气污染综合排放标准》</w:t>
      </w:r>
    </w:p>
    <w:p w14:paraId="2CE69781">
      <w:pPr>
        <w:pStyle w:val="27"/>
        <w:rPr>
          <w:rFonts w:ascii="华文仿宋" w:hAnsi="华文仿宋" w:eastAsia="华文仿宋"/>
          <w:b w:val="0"/>
        </w:rPr>
      </w:pPr>
      <w:r>
        <w:rPr>
          <w:rFonts w:hint="eastAsia" w:ascii="华文仿宋" w:hAnsi="华文仿宋" w:eastAsia="华文仿宋"/>
          <w:b w:val="0"/>
        </w:rPr>
        <w:t>JB5365</w:t>
      </w:r>
      <w:r>
        <w:rPr>
          <w:rFonts w:ascii="华文仿宋" w:hAnsi="华文仿宋" w:eastAsia="华文仿宋"/>
          <w:b w:val="0"/>
        </w:rPr>
        <w:t>.1</w:t>
      </w:r>
      <w:r>
        <w:rPr>
          <w:rFonts w:hint="eastAsia" w:ascii="华文仿宋" w:hAnsi="华文仿宋" w:eastAsia="华文仿宋"/>
          <w:b w:val="0"/>
        </w:rPr>
        <w:t>—91 《铸造机械清洁度测定方法  重量法》</w:t>
      </w:r>
    </w:p>
    <w:p w14:paraId="57664F06">
      <w:pPr>
        <w:pStyle w:val="27"/>
        <w:rPr>
          <w:rFonts w:ascii="华文仿宋" w:hAnsi="华文仿宋" w:eastAsia="华文仿宋"/>
          <w:b w:val="0"/>
        </w:rPr>
      </w:pPr>
      <w:r>
        <w:rPr>
          <w:rFonts w:hint="eastAsia" w:ascii="华文仿宋" w:hAnsi="华文仿宋" w:eastAsia="华文仿宋"/>
          <w:b w:val="0"/>
        </w:rPr>
        <w:t>JB5365</w:t>
      </w:r>
      <w:r>
        <w:rPr>
          <w:rFonts w:ascii="华文仿宋" w:hAnsi="华文仿宋" w:eastAsia="华文仿宋"/>
          <w:b w:val="0"/>
        </w:rPr>
        <w:t>.2</w:t>
      </w:r>
      <w:r>
        <w:rPr>
          <w:rFonts w:hint="eastAsia" w:ascii="华文仿宋" w:hAnsi="华文仿宋" w:eastAsia="华文仿宋"/>
          <w:b w:val="0"/>
        </w:rPr>
        <w:t>—91  《铸造机械清洁度测定方法  显微镜法》</w:t>
      </w:r>
    </w:p>
    <w:p w14:paraId="6AB623F7">
      <w:pPr>
        <w:pStyle w:val="27"/>
        <w:rPr>
          <w:rFonts w:ascii="华文仿宋" w:hAnsi="华文仿宋" w:eastAsia="华文仿宋"/>
          <w:b w:val="0"/>
        </w:rPr>
      </w:pPr>
      <w:r>
        <w:rPr>
          <w:rFonts w:hint="eastAsia" w:ascii="华文仿宋" w:hAnsi="华文仿宋" w:eastAsia="华文仿宋"/>
          <w:b w:val="0"/>
        </w:rPr>
        <w:t>JB526—96  《铸造设备安装工程施工及验收规范》</w:t>
      </w:r>
    </w:p>
    <w:p w14:paraId="5F45B75D">
      <w:pPr>
        <w:pStyle w:val="27"/>
        <w:rPr>
          <w:rFonts w:ascii="华文仿宋" w:hAnsi="华文仿宋" w:eastAsia="华文仿宋"/>
          <w:b w:val="0"/>
        </w:rPr>
      </w:pPr>
      <w:r>
        <w:rPr>
          <w:rFonts w:hint="eastAsia" w:ascii="华文仿宋" w:hAnsi="华文仿宋" w:eastAsia="华文仿宋"/>
          <w:b w:val="0"/>
        </w:rPr>
        <w:t>JB50118—98 《抛喷丸设备可靠性试验方法》</w:t>
      </w:r>
    </w:p>
    <w:p w14:paraId="2E23258C">
      <w:pPr>
        <w:pStyle w:val="27"/>
        <w:rPr>
          <w:rFonts w:ascii="华文仿宋" w:hAnsi="华文仿宋" w:eastAsia="华文仿宋"/>
          <w:b w:val="0"/>
        </w:rPr>
      </w:pPr>
      <w:r>
        <w:rPr>
          <w:rFonts w:hint="eastAsia" w:ascii="华文仿宋" w:hAnsi="华文仿宋" w:eastAsia="华文仿宋"/>
          <w:b w:val="0"/>
        </w:rPr>
        <w:t>Q/02 QSZ003—99  《通过式抛丸清理机》</w:t>
      </w:r>
    </w:p>
    <w:p w14:paraId="18210DC6">
      <w:pPr>
        <w:pStyle w:val="27"/>
        <w:rPr>
          <w:rFonts w:ascii="华文仿宋" w:hAnsi="华文仿宋" w:eastAsia="华文仿宋"/>
          <w:b w:val="0"/>
        </w:rPr>
      </w:pPr>
      <w:r>
        <w:rPr>
          <w:rFonts w:hint="eastAsia" w:ascii="华文仿宋" w:hAnsi="华文仿宋" w:eastAsia="华文仿宋"/>
          <w:b w:val="0"/>
        </w:rPr>
        <w:t>JB3713.2 《单、双圆盘抛丸器  技术条件》</w:t>
      </w:r>
    </w:p>
    <w:p w14:paraId="0D67EEC2">
      <w:pPr>
        <w:pStyle w:val="27"/>
        <w:rPr>
          <w:rFonts w:ascii="华文仿宋" w:hAnsi="华文仿宋" w:eastAsia="华文仿宋"/>
          <w:b w:val="0"/>
        </w:rPr>
      </w:pPr>
      <w:r>
        <w:rPr>
          <w:rFonts w:hint="eastAsia" w:ascii="华文仿宋" w:hAnsi="华文仿宋" w:eastAsia="华文仿宋"/>
          <w:b w:val="0"/>
        </w:rPr>
        <w:t>GB12348 《工业企业厂界噪声标准》</w:t>
      </w:r>
    </w:p>
    <w:p w14:paraId="24A7AA15">
      <w:pPr>
        <w:pStyle w:val="27"/>
        <w:rPr>
          <w:rFonts w:ascii="华文仿宋" w:hAnsi="华文仿宋" w:eastAsia="华文仿宋"/>
          <w:b w:val="0"/>
        </w:rPr>
      </w:pPr>
      <w:r>
        <w:rPr>
          <w:rFonts w:hint="eastAsia" w:ascii="华文仿宋" w:hAnsi="华文仿宋" w:eastAsia="华文仿宋"/>
          <w:b w:val="0"/>
        </w:rPr>
        <w:t>GB12349 《工业企业厂界噪声测量方法》</w:t>
      </w:r>
    </w:p>
    <w:p w14:paraId="4127A7E7">
      <w:pPr>
        <w:pStyle w:val="27"/>
        <w:rPr>
          <w:rFonts w:ascii="华文仿宋" w:hAnsi="华文仿宋" w:eastAsia="华文仿宋"/>
          <w:b w:val="0"/>
        </w:rPr>
      </w:pPr>
      <w:r>
        <w:rPr>
          <w:rFonts w:hint="eastAsia" w:ascii="华文仿宋" w:hAnsi="华文仿宋" w:eastAsia="华文仿宋"/>
          <w:b w:val="0"/>
        </w:rPr>
        <w:t xml:space="preserve">GB9969.1 《工业产品使用说明书   总则》 </w:t>
      </w:r>
    </w:p>
    <w:p w14:paraId="34D80E0E">
      <w:pPr>
        <w:pStyle w:val="27"/>
        <w:rPr>
          <w:rFonts w:ascii="华文仿宋" w:hAnsi="华文仿宋" w:eastAsia="华文仿宋"/>
          <w:b w:val="0"/>
        </w:rPr>
      </w:pPr>
      <w:r>
        <w:rPr>
          <w:rFonts w:hint="eastAsia" w:ascii="华文仿宋" w:hAnsi="华文仿宋" w:eastAsia="华文仿宋"/>
          <w:b w:val="0"/>
        </w:rPr>
        <w:t>GB50054-2011 《低压配电设计规范》</w:t>
      </w:r>
    </w:p>
    <w:p w14:paraId="0CAF59FF">
      <w:pPr>
        <w:pStyle w:val="27"/>
        <w:rPr>
          <w:rFonts w:ascii="华文仿宋" w:hAnsi="华文仿宋" w:eastAsia="华文仿宋"/>
          <w:b w:val="0"/>
        </w:rPr>
      </w:pPr>
      <w:r>
        <w:rPr>
          <w:rFonts w:hint="eastAsia" w:ascii="华文仿宋" w:hAnsi="华文仿宋" w:eastAsia="华文仿宋"/>
          <w:b w:val="0"/>
        </w:rPr>
        <w:t>GB/T13869-2008  《用电安全导则》</w:t>
      </w:r>
    </w:p>
    <w:p w14:paraId="6566F30A">
      <w:pPr>
        <w:pStyle w:val="27"/>
        <w:rPr>
          <w:rFonts w:ascii="华文仿宋" w:hAnsi="华文仿宋" w:eastAsia="华文仿宋"/>
          <w:b w:val="0"/>
        </w:rPr>
      </w:pPr>
      <w:r>
        <w:rPr>
          <w:rFonts w:hint="eastAsia" w:ascii="华文仿宋" w:hAnsi="华文仿宋" w:eastAsia="华文仿宋"/>
          <w:b w:val="0"/>
        </w:rPr>
        <w:t>JBJ18-2000 《机械工业职业安全卫生设计规范》</w:t>
      </w:r>
    </w:p>
    <w:p w14:paraId="0C22A6B3">
      <w:pPr>
        <w:pStyle w:val="27"/>
        <w:rPr>
          <w:rFonts w:ascii="华文仿宋" w:hAnsi="华文仿宋" w:eastAsia="华文仿宋"/>
          <w:b w:val="0"/>
        </w:rPr>
      </w:pPr>
      <w:r>
        <w:rPr>
          <w:rFonts w:ascii="华文仿宋" w:hAnsi="华文仿宋" w:eastAsia="华文仿宋"/>
          <w:b w:val="0"/>
        </w:rPr>
        <w:t>DB37/2376-2019</w:t>
      </w:r>
      <w:r>
        <w:rPr>
          <w:rFonts w:hint="eastAsia" w:ascii="华文仿宋" w:hAnsi="华文仿宋" w:eastAsia="华文仿宋"/>
          <w:b w:val="0"/>
        </w:rPr>
        <w:t>《区域性大气污染物综合排放标准》</w:t>
      </w:r>
    </w:p>
    <w:p w14:paraId="1DAB3D61">
      <w:pPr>
        <w:pStyle w:val="27"/>
        <w:rPr>
          <w:rFonts w:hint="eastAsia" w:ascii="华文仿宋" w:hAnsi="华文仿宋" w:eastAsia="华文仿宋"/>
          <w:b w:val="0"/>
        </w:rPr>
      </w:pPr>
      <w:r>
        <w:rPr>
          <w:rFonts w:hint="eastAsia" w:ascii="华文仿宋" w:hAnsi="华文仿宋" w:eastAsia="华文仿宋"/>
          <w:b w:val="0"/>
        </w:rPr>
        <w:t>GB16297-1996《大气污染物综合排放标准》</w:t>
      </w:r>
    </w:p>
    <w:p w14:paraId="648C5A63">
      <w:pPr>
        <w:pStyle w:val="27"/>
      </w:pPr>
      <w:r>
        <w:rPr>
          <w:rFonts w:hint="eastAsia"/>
        </w:rPr>
        <w:t>（四）设备布置方案图</w:t>
      </w:r>
    </w:p>
    <w:p w14:paraId="1F9716AC">
      <w:pPr>
        <w:spacing w:line="240" w:lineRule="auto"/>
        <w:rPr>
          <w:rFonts w:ascii="仿宋" w:hAnsi="仿宋" w:eastAsia="仿宋" w:cs="仿宋"/>
        </w:rPr>
      </w:pPr>
      <w:r>
        <w:drawing>
          <wp:inline distT="0" distB="0" distL="114300" distR="114300">
            <wp:extent cx="5759450" cy="3322320"/>
            <wp:effectExtent l="0" t="0" r="1270" b="0"/>
            <wp:docPr id="29" name="图片 1" descr="d:\Documents\xwechat_files\wxid_cytea1d29uaj51_850a\temp\InputTemp\f3ee7843-9b1e-40b9-a977-80ff85743c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descr="d:\Documents\xwechat_files\wxid_cytea1d29uaj51_850a\temp\InputTemp\f3ee7843-9b1e-40b9-a977-80ff85743c43.png"/>
                    <pic:cNvPicPr>
                      <a:picLocks noChangeAspect="1"/>
                    </pic:cNvPicPr>
                  </pic:nvPicPr>
                  <pic:blipFill>
                    <a:blip r:embed="rId9"/>
                    <a:stretch>
                      <a:fillRect/>
                    </a:stretch>
                  </pic:blipFill>
                  <pic:spPr>
                    <a:xfrm>
                      <a:off x="0" y="0"/>
                      <a:ext cx="5759450" cy="3322320"/>
                    </a:xfrm>
                    <a:prstGeom prst="rect">
                      <a:avLst/>
                    </a:prstGeom>
                    <a:noFill/>
                    <a:ln>
                      <a:noFill/>
                    </a:ln>
                  </pic:spPr>
                </pic:pic>
              </a:graphicData>
            </a:graphic>
          </wp:inline>
        </w:drawing>
      </w:r>
    </w:p>
    <w:p w14:paraId="568CE6B2">
      <w:pPr>
        <w:spacing w:line="360" w:lineRule="auto"/>
        <w:rPr>
          <w:rFonts w:hint="eastAsia" w:ascii="宋体" w:hAnsi="宋体" w:cs="宋体"/>
          <w:color w:val="000000"/>
          <w:sz w:val="24"/>
        </w:rPr>
      </w:pPr>
    </w:p>
    <w:p w14:paraId="1E8339E1">
      <w:pPr>
        <w:spacing w:line="360" w:lineRule="auto"/>
        <w:ind w:firstLine="422" w:firstLineChars="200"/>
        <w:rPr>
          <w:rFonts w:hint="eastAsia" w:ascii="Arial" w:hAnsi="Arial" w:eastAsia="宋体" w:cs="Times New Roman"/>
          <w:b/>
          <w:bCs/>
          <w:kern w:val="2"/>
          <w:sz w:val="21"/>
          <w:szCs w:val="21"/>
          <w:lang w:val="en-US" w:eastAsia="zh-CN" w:bidi="ar-SA"/>
        </w:rPr>
      </w:pPr>
      <w:r>
        <w:rPr>
          <w:rFonts w:hint="eastAsia" w:ascii="Arial" w:hAnsi="Arial" w:eastAsia="宋体" w:cs="Times New Roman"/>
          <w:b/>
          <w:bCs/>
          <w:kern w:val="2"/>
          <w:sz w:val="21"/>
          <w:szCs w:val="21"/>
          <w:lang w:val="en-US" w:eastAsia="zh-CN" w:bidi="ar-SA"/>
        </w:rPr>
        <w:t>（五）节能</w:t>
      </w:r>
    </w:p>
    <w:p w14:paraId="42FCE8A9">
      <w:pPr>
        <w:pStyle w:val="27"/>
        <w:ind w:firstLine="420" w:firstLineChars="200"/>
        <w:rPr>
          <w:rFonts w:hint="eastAsia" w:ascii="华文仿宋" w:hAnsi="华文仿宋" w:eastAsia="华文仿宋"/>
          <w:b w:val="0"/>
        </w:rPr>
      </w:pPr>
      <w:r>
        <w:rPr>
          <w:rFonts w:hint="eastAsia" w:ascii="华文仿宋" w:hAnsi="华文仿宋" w:eastAsia="华文仿宋"/>
          <w:b w:val="0"/>
          <w:lang w:val="en-US" w:eastAsia="zh-CN"/>
        </w:rPr>
        <w:t>5</w:t>
      </w:r>
      <w:r>
        <w:rPr>
          <w:rFonts w:hint="eastAsia" w:ascii="华文仿宋" w:hAnsi="华文仿宋" w:eastAsia="华文仿宋"/>
          <w:b w:val="0"/>
        </w:rPr>
        <w:t>.1优先采购节能产品和环境标志产品。可参照节能机电设备（产品）推荐目录（工信部）、“能效之星”产品目录（工信部）。</w:t>
      </w:r>
    </w:p>
    <w:p w14:paraId="20DD7A23">
      <w:pPr>
        <w:pStyle w:val="27"/>
        <w:ind w:firstLine="420" w:firstLineChars="200"/>
        <w:rPr>
          <w:rFonts w:hint="eastAsia" w:ascii="华文仿宋" w:hAnsi="华文仿宋" w:eastAsia="华文仿宋"/>
          <w:b w:val="0"/>
        </w:rPr>
      </w:pPr>
      <w:r>
        <w:rPr>
          <w:rFonts w:hint="eastAsia" w:ascii="华文仿宋" w:hAnsi="华文仿宋" w:eastAsia="华文仿宋"/>
          <w:b w:val="0"/>
          <w:lang w:val="en-US" w:eastAsia="zh-CN"/>
        </w:rPr>
        <w:t>5</w:t>
      </w:r>
      <w:r>
        <w:rPr>
          <w:rFonts w:hint="eastAsia" w:ascii="华文仿宋" w:hAnsi="华文仿宋" w:eastAsia="华文仿宋"/>
          <w:b w:val="0"/>
        </w:rPr>
        <w:t>.2</w:t>
      </w:r>
      <w:r>
        <w:rPr>
          <w:rFonts w:hint="eastAsia" w:ascii="华文仿宋" w:hAnsi="华文仿宋" w:eastAsia="华文仿宋"/>
          <w:b w:val="0"/>
          <w:lang w:val="en-US" w:eastAsia="zh-CN"/>
        </w:rPr>
        <w:t>功率≥7.5KW以上</w:t>
      </w:r>
      <w:r>
        <w:rPr>
          <w:rFonts w:hint="eastAsia" w:ascii="华文仿宋" w:hAnsi="华文仿宋" w:eastAsia="华文仿宋"/>
          <w:b w:val="0"/>
        </w:rPr>
        <w:t>电机的能效等级不低于国家现行标准</w:t>
      </w:r>
      <w:r>
        <w:rPr>
          <w:rFonts w:hint="eastAsia" w:ascii="华文仿宋" w:hAnsi="华文仿宋" w:eastAsia="华文仿宋"/>
          <w:b w:val="0"/>
          <w:lang w:val="en-US" w:eastAsia="zh-CN"/>
        </w:rPr>
        <w:t>一</w:t>
      </w:r>
      <w:r>
        <w:rPr>
          <w:rFonts w:hint="eastAsia" w:ascii="华文仿宋" w:hAnsi="华文仿宋" w:eastAsia="华文仿宋"/>
          <w:b w:val="0"/>
        </w:rPr>
        <w:t>级能效且需提供能效标识。进口产品的能效不应低于原产国现行能效标准二级能效。如：对应欧洲标准电动机的能效等级不低于IE3。</w:t>
      </w:r>
    </w:p>
    <w:p w14:paraId="30F0C278">
      <w:pPr>
        <w:pStyle w:val="27"/>
        <w:ind w:firstLine="420" w:firstLineChars="200"/>
        <w:rPr>
          <w:rFonts w:hint="eastAsia" w:ascii="华文仿宋" w:hAnsi="华文仿宋" w:eastAsia="华文仿宋"/>
          <w:b w:val="0"/>
        </w:rPr>
      </w:pPr>
      <w:r>
        <w:rPr>
          <w:rFonts w:hint="eastAsia" w:ascii="华文仿宋" w:hAnsi="华文仿宋" w:eastAsia="华文仿宋"/>
          <w:b w:val="0"/>
          <w:lang w:val="en-US" w:eastAsia="zh-CN"/>
        </w:rPr>
        <w:t>5</w:t>
      </w:r>
      <w:r>
        <w:rPr>
          <w:rFonts w:hint="eastAsia" w:ascii="华文仿宋" w:hAnsi="华文仿宋" w:eastAsia="华文仿宋"/>
          <w:b w:val="0"/>
        </w:rPr>
        <w:t>.3不应采购列入国家高耗能落后机电设备（产品）淘汰目录的产品（工信部）</w:t>
      </w:r>
    </w:p>
    <w:p w14:paraId="164EC4C6">
      <w:pPr>
        <w:pStyle w:val="27"/>
        <w:ind w:firstLine="420" w:firstLineChars="200"/>
        <w:rPr>
          <w:rFonts w:hint="eastAsia" w:ascii="华文仿宋" w:hAnsi="华文仿宋" w:eastAsia="华文仿宋"/>
          <w:b w:val="0"/>
        </w:rPr>
      </w:pPr>
      <w:r>
        <w:rPr>
          <w:rFonts w:hint="eastAsia" w:ascii="华文仿宋" w:hAnsi="华文仿宋" w:eastAsia="华文仿宋"/>
          <w:b w:val="0"/>
          <w:lang w:val="en-US" w:eastAsia="zh-CN"/>
        </w:rPr>
        <w:t>5.4</w:t>
      </w:r>
      <w:r>
        <w:rPr>
          <w:rFonts w:hint="eastAsia" w:ascii="华文仿宋" w:hAnsi="华文仿宋" w:eastAsia="华文仿宋"/>
          <w:b w:val="0"/>
        </w:rPr>
        <w:t>.设备设计使用寿命（年限）</w:t>
      </w:r>
    </w:p>
    <w:p w14:paraId="0D22F7E5">
      <w:pPr>
        <w:pStyle w:val="27"/>
        <w:ind w:firstLine="420" w:firstLineChars="200"/>
        <w:rPr>
          <w:rFonts w:hint="eastAsia" w:ascii="华文仿宋" w:hAnsi="华文仿宋" w:eastAsia="华文仿宋"/>
          <w:b w:val="0"/>
        </w:rPr>
      </w:pPr>
      <w:r>
        <w:rPr>
          <w:rFonts w:hint="eastAsia" w:ascii="华文仿宋" w:hAnsi="华文仿宋" w:eastAsia="华文仿宋"/>
          <w:b w:val="0"/>
        </w:rPr>
        <w:t>设备设计使用寿命不应低于15年。</w:t>
      </w:r>
    </w:p>
    <w:p w14:paraId="7DD21B18">
      <w:pPr>
        <w:pStyle w:val="27"/>
        <w:ind w:firstLine="420" w:firstLineChars="200"/>
        <w:rPr>
          <w:rFonts w:hint="eastAsia" w:ascii="华文仿宋" w:hAnsi="华文仿宋" w:eastAsia="华文仿宋"/>
          <w:b w:val="0"/>
        </w:rPr>
      </w:pPr>
    </w:p>
    <w:p w14:paraId="4EB2E741">
      <w:pPr>
        <w:spacing w:line="360" w:lineRule="auto"/>
        <w:ind w:firstLine="482" w:firstLineChars="200"/>
        <w:rPr>
          <w:rFonts w:hint="eastAsia" w:ascii="宋体" w:hAnsi="宋体"/>
          <w:b/>
          <w:bCs/>
          <w:sz w:val="24"/>
        </w:rPr>
      </w:pPr>
      <w:r>
        <w:rPr>
          <w:rFonts w:hint="eastAsia" w:ascii="宋体" w:hAnsi="宋体"/>
          <w:b/>
          <w:bCs/>
          <w:sz w:val="24"/>
          <w:lang w:val="en-US" w:eastAsia="zh-CN"/>
        </w:rPr>
        <w:t>5.5</w:t>
      </w:r>
      <w:r>
        <w:rPr>
          <w:rFonts w:hint="eastAsia" w:ascii="宋体" w:hAnsi="宋体"/>
          <w:b/>
          <w:bCs/>
          <w:sz w:val="24"/>
        </w:rPr>
        <w:t>.易维修性</w:t>
      </w:r>
    </w:p>
    <w:p w14:paraId="4856A686">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5.5.1设备在设计、制造、布局、安装时应充分考虑了后续维修的易维修性、可修复性和维修作业的安全、可操作性。</w:t>
      </w:r>
    </w:p>
    <w:p w14:paraId="6AD4D368">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5.5.2在正式提交的设备资料中应当包含设备的维修BOM。</w:t>
      </w:r>
    </w:p>
    <w:p w14:paraId="7CA53C1D">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5.5.3在投标文件中说明设备在维保方面的信息，包含但不限于：易损件清单、耗材清单、定期维保项目清单等，上述清单应包含单价；评标原则和评标标准应当包含对此项要求的评价。</w:t>
      </w:r>
    </w:p>
    <w:p w14:paraId="2CB2360C">
      <w:pPr>
        <w:pStyle w:val="2"/>
        <w:rPr>
          <w:rFonts w:hint="eastAsia"/>
        </w:rPr>
      </w:pPr>
    </w:p>
    <w:p w14:paraId="5CEAE811">
      <w:pPr>
        <w:numPr>
          <w:ilvl w:val="0"/>
          <w:numId w:val="0"/>
        </w:numPr>
        <w:spacing w:line="360" w:lineRule="auto"/>
        <w:rPr>
          <w:rFonts w:hint="eastAsia" w:ascii="宋体" w:hAnsi="宋体"/>
          <w:b/>
          <w:sz w:val="32"/>
          <w:szCs w:val="32"/>
        </w:rPr>
      </w:pPr>
      <w:r>
        <w:rPr>
          <w:rFonts w:hint="eastAsia" w:ascii="宋体" w:hAnsi="宋体"/>
          <w:b/>
          <w:sz w:val="32"/>
          <w:szCs w:val="32"/>
          <w:lang w:eastAsia="zh-CN"/>
        </w:rPr>
        <w:t>二、</w:t>
      </w:r>
      <w:r>
        <w:rPr>
          <w:rFonts w:hint="eastAsia" w:ascii="宋体" w:hAnsi="宋体"/>
          <w:b/>
          <w:sz w:val="32"/>
          <w:szCs w:val="32"/>
        </w:rPr>
        <w:t>供货范围及内容</w:t>
      </w:r>
    </w:p>
    <w:p w14:paraId="28279F83">
      <w:pPr>
        <w:spacing w:line="360" w:lineRule="auto"/>
        <w:ind w:firstLine="562" w:firstLineChars="200"/>
        <w:rPr>
          <w:rFonts w:hint="eastAsia" w:ascii="宋体" w:hAnsi="宋体"/>
          <w:b/>
          <w:sz w:val="28"/>
          <w:szCs w:val="28"/>
        </w:rPr>
      </w:pPr>
      <w:r>
        <w:rPr>
          <w:rFonts w:hint="eastAsia" w:ascii="宋体" w:hAnsi="宋体"/>
          <w:b/>
          <w:sz w:val="28"/>
          <w:szCs w:val="28"/>
        </w:rPr>
        <w:t>(1)、供货范围</w:t>
      </w:r>
    </w:p>
    <w:p w14:paraId="78ADB481">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1、供货范围为整个独立设备所配套的机械、电器、仪表全部零部件和材料（包括辅机材料），并提供工程所需电缆</w:t>
      </w:r>
      <w:r>
        <w:rPr>
          <w:rFonts w:hint="eastAsia" w:ascii="华文仿宋" w:hAnsi="华文仿宋" w:eastAsia="华文仿宋"/>
          <w:b w:val="0"/>
          <w:color w:val="FF0000"/>
          <w:lang w:val="en-US" w:eastAsia="zh-CN"/>
        </w:rPr>
        <w:t>（连接至我方指定配电柜）</w:t>
      </w:r>
      <w:r>
        <w:rPr>
          <w:rFonts w:hint="eastAsia" w:ascii="华文仿宋" w:hAnsi="华文仿宋" w:eastAsia="华文仿宋"/>
          <w:b w:val="0"/>
          <w:lang w:val="en-US" w:eastAsia="zh-CN"/>
        </w:rPr>
        <w:t>。</w:t>
      </w:r>
    </w:p>
    <w:p w14:paraId="3938B6A3">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2、供货方应提供的配电柜（电控柜）所配制的主电路电气元件及保护装置的主要元器件应明确品牌（型号、规格）及制造厂，经甲方认可后，才可配套使用。</w:t>
      </w:r>
    </w:p>
    <w:p w14:paraId="4E819155">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3、供货方负责设备的设计、制造、安装、调试、试车验收的全过程。</w:t>
      </w:r>
    </w:p>
    <w:p w14:paraId="0E71AD29">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4、供货方负责设备的防腐施工（材料由供货方提供）。</w:t>
      </w:r>
    </w:p>
    <w:p w14:paraId="5AE63291">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5、供货方提供全套的技术资料，并提供噪音及环保方面相关第三方检测报告。</w:t>
      </w:r>
    </w:p>
    <w:p w14:paraId="42621005">
      <w:pPr>
        <w:pStyle w:val="27"/>
        <w:ind w:firstLine="420" w:firstLineChars="200"/>
        <w:rPr>
          <w:rFonts w:hint="eastAsia" w:ascii="华文仿宋" w:hAnsi="华文仿宋" w:eastAsia="华文仿宋"/>
          <w:b w:val="0"/>
          <w:lang w:val="en-US" w:eastAsia="zh-CN"/>
        </w:rPr>
      </w:pPr>
    </w:p>
    <w:p w14:paraId="4AD9A4D2">
      <w:pPr>
        <w:spacing w:line="360" w:lineRule="auto"/>
        <w:ind w:firstLine="482" w:firstLineChars="200"/>
        <w:rPr>
          <w:rFonts w:hint="eastAsia" w:ascii="宋体" w:hAnsi="宋体" w:cs="宋体"/>
          <w:b/>
          <w:sz w:val="24"/>
        </w:rPr>
      </w:pPr>
      <w:r>
        <w:rPr>
          <w:rFonts w:hint="eastAsia" w:ascii="宋体" w:hAnsi="宋体"/>
          <w:b/>
          <w:sz w:val="24"/>
        </w:rPr>
        <w:t>(2)、</w:t>
      </w:r>
      <w:r>
        <w:rPr>
          <w:rFonts w:hint="eastAsia" w:ascii="宋体" w:hAnsi="宋体" w:cs="宋体"/>
          <w:b/>
          <w:sz w:val="24"/>
        </w:rPr>
        <w:t>技术资料及交付进度</w:t>
      </w:r>
    </w:p>
    <w:p w14:paraId="658EEEA7">
      <w:pPr>
        <w:pStyle w:val="27"/>
        <w:ind w:firstLine="420" w:firstLineChars="200"/>
        <w:rPr>
          <w:rFonts w:hint="default" w:ascii="华文仿宋" w:hAnsi="华文仿宋" w:eastAsia="华文仿宋"/>
          <w:b w:val="0"/>
          <w:lang w:val="en-US" w:eastAsia="zh-CN"/>
        </w:rPr>
      </w:pPr>
      <w:r>
        <w:rPr>
          <w:rFonts w:hint="eastAsia" w:ascii="华文仿宋" w:hAnsi="华文仿宋" w:eastAsia="华文仿宋"/>
          <w:b w:val="0"/>
          <w:lang w:val="en-US" w:eastAsia="zh-CN"/>
        </w:rPr>
        <w:t>1、</w:t>
      </w:r>
      <w:r>
        <w:rPr>
          <w:rFonts w:hint="eastAsia" w:ascii="华文仿宋" w:hAnsi="华文仿宋" w:eastAsia="华文仿宋"/>
          <w:b/>
          <w:bCs w:val="0"/>
          <w:color w:val="FF0000"/>
          <w:lang w:val="en-US" w:eastAsia="zh-CN"/>
        </w:rPr>
        <w:t>收到中标通知书后7日内提供地基图纸</w:t>
      </w:r>
    </w:p>
    <w:p w14:paraId="18B193AE">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2、有关资料</w:t>
      </w:r>
    </w:p>
    <w:p w14:paraId="4A8E823E">
      <w:pPr>
        <w:pStyle w:val="27"/>
        <w:ind w:firstLine="420" w:firstLineChars="200"/>
        <w:rPr>
          <w:rFonts w:hint="eastAsia" w:ascii="华文仿宋" w:hAnsi="华文仿宋" w:eastAsia="华文仿宋"/>
          <w:b w:val="0"/>
          <w:lang w:val="en-GB" w:eastAsia="zh-CN"/>
        </w:rPr>
      </w:pPr>
      <w:r>
        <w:rPr>
          <w:rFonts w:hint="eastAsia" w:ascii="华文仿宋" w:hAnsi="华文仿宋" w:eastAsia="华文仿宋"/>
          <w:b w:val="0"/>
          <w:lang w:val="en-GB" w:eastAsia="zh-CN"/>
        </w:rPr>
        <w:t>有工业产品许可证书</w:t>
      </w:r>
    </w:p>
    <w:p w14:paraId="7A976EBD">
      <w:pPr>
        <w:pStyle w:val="27"/>
        <w:ind w:firstLine="420" w:firstLineChars="200"/>
        <w:rPr>
          <w:rFonts w:hint="eastAsia" w:ascii="华文仿宋" w:hAnsi="华文仿宋" w:eastAsia="华文仿宋"/>
          <w:b w:val="0"/>
          <w:lang w:val="en-GB" w:eastAsia="zh-CN"/>
        </w:rPr>
      </w:pPr>
      <w:r>
        <w:rPr>
          <w:rFonts w:hint="eastAsia" w:ascii="华文仿宋" w:hAnsi="华文仿宋" w:eastAsia="华文仿宋"/>
          <w:b w:val="0"/>
          <w:lang w:val="en-GB" w:eastAsia="zh-CN"/>
        </w:rPr>
        <w:t>通过国家质量管理体系认证并取得有效证书</w:t>
      </w:r>
    </w:p>
    <w:p w14:paraId="32E9DA22">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3、图纸及说明书</w:t>
      </w:r>
    </w:p>
    <w:p w14:paraId="1313B927">
      <w:pPr>
        <w:pStyle w:val="27"/>
        <w:ind w:firstLine="420" w:firstLineChars="200"/>
        <w:rPr>
          <w:rFonts w:hint="eastAsia" w:ascii="华文仿宋" w:hAnsi="华文仿宋" w:eastAsia="华文仿宋"/>
          <w:b w:val="0"/>
          <w:lang w:val="en-US" w:eastAsia="zh-CN"/>
        </w:rPr>
      </w:pPr>
      <w:bookmarkStart w:id="32" w:name="_Toc21696"/>
      <w:bookmarkStart w:id="33" w:name="_Toc303628616"/>
      <w:bookmarkStart w:id="34" w:name="_Toc304444086"/>
      <w:r>
        <w:rPr>
          <w:rFonts w:hint="eastAsia" w:ascii="华文仿宋" w:hAnsi="华文仿宋" w:eastAsia="华文仿宋"/>
          <w:b w:val="0"/>
          <w:lang w:val="en-US" w:eastAsia="zh-CN"/>
        </w:rPr>
        <w:t>供货项目总清单；</w:t>
      </w:r>
    </w:p>
    <w:p w14:paraId="04635715">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技术文件（至少有中文版）；</w:t>
      </w:r>
    </w:p>
    <w:p w14:paraId="358E5FDA">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图纸（至少有中文版）；</w:t>
      </w:r>
    </w:p>
    <w:p w14:paraId="749E8092">
      <w:pPr>
        <w:pStyle w:val="27"/>
        <w:ind w:firstLine="420" w:firstLineChars="200"/>
        <w:rPr>
          <w:rFonts w:hint="eastAsia" w:ascii="华文仿宋" w:hAnsi="华文仿宋" w:eastAsia="华文仿宋"/>
          <w:b w:val="0"/>
          <w:lang w:val="en-US" w:eastAsia="zh-CN"/>
        </w:rPr>
      </w:pPr>
      <w:r>
        <w:rPr>
          <w:rFonts w:hint="eastAsia" w:ascii="华文仿宋" w:hAnsi="华文仿宋" w:eastAsia="华文仿宋"/>
          <w:b w:val="0"/>
          <w:lang w:val="en-US" w:eastAsia="zh-CN"/>
        </w:rPr>
        <w:t>电子版技术文件；</w:t>
      </w:r>
    </w:p>
    <w:p w14:paraId="3AB14E03">
      <w:pPr>
        <w:pStyle w:val="27"/>
        <w:ind w:firstLine="420" w:firstLineChars="200"/>
        <w:rPr>
          <w:rFonts w:hint="default" w:ascii="华文仿宋" w:hAnsi="华文仿宋" w:eastAsia="华文仿宋"/>
          <w:b w:val="0"/>
          <w:lang w:val="en-US" w:eastAsia="zh-CN"/>
        </w:rPr>
      </w:pPr>
      <w:r>
        <w:rPr>
          <w:rFonts w:hint="eastAsia" w:ascii="华文仿宋" w:hAnsi="华文仿宋" w:eastAsia="华文仿宋"/>
          <w:b w:val="0"/>
          <w:lang w:val="en-US" w:eastAsia="zh-CN"/>
        </w:rPr>
        <w:t>如需方有任何技术图纸使用需求，供货方应在设计使用寿命内免费予以提供；</w:t>
      </w:r>
    </w:p>
    <w:p w14:paraId="0FBD51CF">
      <w:pPr>
        <w:spacing w:line="360" w:lineRule="auto"/>
        <w:ind w:firstLine="482" w:firstLineChars="200"/>
        <w:rPr>
          <w:rFonts w:hint="eastAsia" w:ascii="宋体" w:hAnsi="宋体"/>
          <w:b/>
          <w:sz w:val="24"/>
        </w:rPr>
      </w:pPr>
      <w:r>
        <w:rPr>
          <w:rFonts w:hint="eastAsia" w:ascii="宋体" w:hAnsi="宋体"/>
          <w:b/>
          <w:sz w:val="24"/>
        </w:rPr>
        <w:t>(3)、交货进度</w:t>
      </w:r>
      <w:bookmarkEnd w:id="32"/>
      <w:bookmarkEnd w:id="33"/>
      <w:bookmarkEnd w:id="34"/>
    </w:p>
    <w:p w14:paraId="6A4A8B39">
      <w:pPr>
        <w:spacing w:line="360" w:lineRule="auto"/>
        <w:rPr>
          <w:rFonts w:hint="eastAsia" w:ascii="华文仿宋" w:hAnsi="华文仿宋" w:eastAsia="华文仿宋" w:cs="Times New Roman"/>
          <w:b w:val="0"/>
          <w:bCs/>
          <w:kern w:val="2"/>
          <w:sz w:val="21"/>
          <w:szCs w:val="21"/>
          <w:lang w:val="en-US" w:eastAsia="zh-CN" w:bidi="ar-SA"/>
        </w:rPr>
      </w:pPr>
      <w:r>
        <w:rPr>
          <w:rFonts w:hint="eastAsia" w:ascii="宋体" w:hAnsi="宋体"/>
          <w:color w:val="0000FF"/>
          <w:sz w:val="24"/>
        </w:rPr>
        <w:t xml:space="preserve"> </w:t>
      </w:r>
      <w:r>
        <w:rPr>
          <w:rFonts w:hint="eastAsia" w:ascii="宋体" w:hAnsi="宋体"/>
          <w:sz w:val="24"/>
        </w:rPr>
        <w:t xml:space="preserve">  </w:t>
      </w:r>
      <w:r>
        <w:rPr>
          <w:rFonts w:hint="eastAsia" w:ascii="华文仿宋" w:hAnsi="华文仿宋" w:eastAsia="华文仿宋" w:cs="Times New Roman"/>
          <w:b w:val="0"/>
          <w:bCs/>
          <w:kern w:val="2"/>
          <w:sz w:val="21"/>
          <w:szCs w:val="21"/>
          <w:lang w:val="en-US" w:eastAsia="zh-CN" w:bidi="ar-SA"/>
        </w:rPr>
        <w:t>供货方签订合同后90天内完成所中项目的生产制造、供货，40日内完成安装及调试。</w:t>
      </w:r>
    </w:p>
    <w:p w14:paraId="19B42540">
      <w:pPr>
        <w:spacing w:line="360" w:lineRule="auto"/>
        <w:ind w:firstLine="482" w:firstLineChars="200"/>
        <w:rPr>
          <w:rFonts w:hint="eastAsia" w:ascii="宋体" w:hAnsi="宋体" w:cs="宋体"/>
          <w:b/>
          <w:color w:val="0000FF"/>
          <w:sz w:val="24"/>
        </w:rPr>
      </w:pPr>
      <w:r>
        <w:rPr>
          <w:rFonts w:hint="eastAsia" w:ascii="宋体" w:hAnsi="宋体"/>
          <w:b/>
          <w:sz w:val="24"/>
        </w:rPr>
        <w:t>(4)、检验、验收、试验、维保</w:t>
      </w:r>
    </w:p>
    <w:p w14:paraId="20A29483">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1、供货方提供本设备及各部件在制造过程中执行的国家或行业标准或规范明细。</w:t>
      </w:r>
    </w:p>
    <w:p w14:paraId="06B6D82F">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2、设备满足本文件要求，提供产品的质量鉴定书。</w:t>
      </w:r>
    </w:p>
    <w:p w14:paraId="0A024861">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3、设备制造、安装过程中质量控制办法：按国标或行业标准执行。</w:t>
      </w:r>
    </w:p>
    <w:p w14:paraId="0235C4F2">
      <w:pPr>
        <w:spacing w:line="360" w:lineRule="auto"/>
        <w:ind w:left="0" w:leftChars="0" w:firstLine="420" w:firstLineChars="20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4、供货方保证制造工艺、材料等（包括外构件，外购件要有合格证）符合本文件的规定。若需要根据运行经验制定某种外购件，供货方要积极配合。</w:t>
      </w:r>
    </w:p>
    <w:p w14:paraId="20067B92">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5、安装调试完毕后进行性能验收试验：</w:t>
      </w:r>
    </w:p>
    <w:tbl>
      <w:tblPr>
        <w:tblStyle w:val="22"/>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320"/>
        <w:gridCol w:w="3120"/>
        <w:gridCol w:w="3586"/>
      </w:tblGrid>
      <w:tr w14:paraId="521ED9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61" w:type="dxa"/>
            <w:noWrap w:val="0"/>
            <w:vAlign w:val="center"/>
          </w:tcPr>
          <w:p w14:paraId="2BDC7818">
            <w:pPr>
              <w:jc w:val="center"/>
              <w:rPr>
                <w:rFonts w:hint="eastAsia" w:ascii="仿宋" w:hAnsi="仿宋" w:eastAsia="仿宋" w:cs="仿宋"/>
                <w:lang w:val="en-US" w:eastAsia="zh-CN"/>
              </w:rPr>
            </w:pPr>
            <w:r>
              <w:rPr>
                <w:rFonts w:hint="eastAsia" w:ascii="仿宋" w:hAnsi="仿宋" w:eastAsia="仿宋" w:cs="仿宋"/>
                <w:lang w:val="en-US" w:eastAsia="zh-CN"/>
              </w:rPr>
              <w:t>序号</w:t>
            </w:r>
          </w:p>
        </w:tc>
        <w:tc>
          <w:tcPr>
            <w:tcW w:w="1320" w:type="dxa"/>
            <w:noWrap w:val="0"/>
            <w:vAlign w:val="center"/>
          </w:tcPr>
          <w:p w14:paraId="4489D379">
            <w:pPr>
              <w:jc w:val="center"/>
              <w:rPr>
                <w:rFonts w:hint="eastAsia" w:ascii="仿宋" w:hAnsi="仿宋" w:eastAsia="仿宋" w:cs="仿宋"/>
                <w:lang w:val="en-US" w:eastAsia="zh-CN"/>
              </w:rPr>
            </w:pPr>
            <w:r>
              <w:rPr>
                <w:rFonts w:hint="eastAsia" w:ascii="仿宋" w:hAnsi="仿宋" w:eastAsia="仿宋" w:cs="仿宋"/>
                <w:lang w:val="en-US" w:eastAsia="zh-CN"/>
              </w:rPr>
              <w:t>验收阶段</w:t>
            </w:r>
          </w:p>
        </w:tc>
        <w:tc>
          <w:tcPr>
            <w:tcW w:w="3120" w:type="dxa"/>
            <w:noWrap w:val="0"/>
            <w:vAlign w:val="center"/>
          </w:tcPr>
          <w:p w14:paraId="352B0B5F">
            <w:pPr>
              <w:jc w:val="center"/>
              <w:rPr>
                <w:rFonts w:hint="eastAsia" w:ascii="仿宋" w:hAnsi="仿宋" w:eastAsia="仿宋" w:cs="仿宋"/>
                <w:lang w:val="en-US" w:eastAsia="zh-CN"/>
              </w:rPr>
            </w:pPr>
            <w:r>
              <w:rPr>
                <w:rFonts w:hint="eastAsia" w:ascii="仿宋" w:hAnsi="仿宋" w:eastAsia="仿宋" w:cs="仿宋"/>
                <w:lang w:val="en-US" w:eastAsia="zh-CN"/>
              </w:rPr>
              <w:t>内容</w:t>
            </w:r>
          </w:p>
        </w:tc>
        <w:tc>
          <w:tcPr>
            <w:tcW w:w="3586" w:type="dxa"/>
            <w:noWrap w:val="0"/>
            <w:vAlign w:val="center"/>
          </w:tcPr>
          <w:p w14:paraId="2EAC2ECD">
            <w:pPr>
              <w:jc w:val="center"/>
              <w:rPr>
                <w:rFonts w:hint="eastAsia" w:ascii="仿宋" w:hAnsi="仿宋" w:eastAsia="仿宋" w:cs="仿宋"/>
                <w:lang w:val="en-US" w:eastAsia="zh-CN"/>
              </w:rPr>
            </w:pPr>
            <w:r>
              <w:rPr>
                <w:rFonts w:hint="eastAsia" w:ascii="仿宋" w:hAnsi="仿宋" w:eastAsia="仿宋" w:cs="仿宋"/>
                <w:lang w:val="en-US" w:eastAsia="zh-CN"/>
              </w:rPr>
              <w:t>验收标准及依据</w:t>
            </w:r>
          </w:p>
        </w:tc>
      </w:tr>
      <w:tr w14:paraId="72766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1261" w:type="dxa"/>
            <w:noWrap w:val="0"/>
            <w:vAlign w:val="center"/>
          </w:tcPr>
          <w:p w14:paraId="11081A5B">
            <w:pPr>
              <w:jc w:val="center"/>
              <w:rPr>
                <w:rFonts w:hint="eastAsia" w:ascii="仿宋" w:hAnsi="仿宋" w:eastAsia="仿宋" w:cs="仿宋"/>
                <w:lang w:val="en-US" w:eastAsia="zh-CN"/>
              </w:rPr>
            </w:pPr>
            <w:r>
              <w:rPr>
                <w:rFonts w:hint="eastAsia" w:ascii="仿宋" w:hAnsi="仿宋" w:eastAsia="仿宋" w:cs="仿宋"/>
                <w:lang w:val="en-US" w:eastAsia="zh-CN"/>
              </w:rPr>
              <w:t>1</w:t>
            </w:r>
          </w:p>
        </w:tc>
        <w:tc>
          <w:tcPr>
            <w:tcW w:w="1320" w:type="dxa"/>
            <w:noWrap w:val="0"/>
            <w:vAlign w:val="center"/>
          </w:tcPr>
          <w:p w14:paraId="60F8D52C">
            <w:pPr>
              <w:jc w:val="center"/>
              <w:rPr>
                <w:rFonts w:hint="eastAsia" w:ascii="仿宋" w:hAnsi="仿宋" w:eastAsia="仿宋" w:cs="仿宋"/>
                <w:lang w:val="en-US" w:eastAsia="zh-CN"/>
              </w:rPr>
            </w:pPr>
            <w:r>
              <w:rPr>
                <w:rFonts w:hint="eastAsia" w:ascii="仿宋" w:hAnsi="仿宋" w:eastAsia="仿宋" w:cs="仿宋"/>
                <w:lang w:val="en-US" w:eastAsia="zh-CN"/>
              </w:rPr>
              <w:t>安装调试验收</w:t>
            </w:r>
          </w:p>
        </w:tc>
        <w:tc>
          <w:tcPr>
            <w:tcW w:w="3120" w:type="dxa"/>
            <w:noWrap w:val="0"/>
            <w:vAlign w:val="center"/>
          </w:tcPr>
          <w:p w14:paraId="5123AFA1">
            <w:pPr>
              <w:jc w:val="center"/>
              <w:rPr>
                <w:rFonts w:hint="eastAsia" w:ascii="仿宋" w:hAnsi="仿宋" w:eastAsia="仿宋" w:cs="仿宋"/>
                <w:lang w:val="en-US" w:eastAsia="zh-CN"/>
              </w:rPr>
            </w:pPr>
            <w:r>
              <w:rPr>
                <w:rFonts w:hint="eastAsia" w:ascii="仿宋" w:hAnsi="仿宋" w:eastAsia="仿宋" w:cs="仿宋"/>
                <w:lang w:val="en-US" w:eastAsia="zh-CN"/>
              </w:rPr>
              <w:t>满足安装、调试及工艺设备参数要求。</w:t>
            </w:r>
          </w:p>
        </w:tc>
        <w:tc>
          <w:tcPr>
            <w:tcW w:w="3586" w:type="dxa"/>
            <w:noWrap w:val="0"/>
            <w:vAlign w:val="center"/>
          </w:tcPr>
          <w:p w14:paraId="0680649B">
            <w:pPr>
              <w:jc w:val="left"/>
              <w:rPr>
                <w:rFonts w:hint="eastAsia" w:ascii="仿宋" w:hAnsi="仿宋" w:eastAsia="仿宋" w:cs="仿宋"/>
                <w:lang w:val="en-US" w:eastAsia="zh-CN"/>
              </w:rPr>
            </w:pPr>
            <w:r>
              <w:rPr>
                <w:rFonts w:hint="eastAsia" w:ascii="仿宋" w:hAnsi="仿宋" w:eastAsia="仿宋" w:cs="仿宋"/>
                <w:lang w:val="en-US" w:eastAsia="zh-CN"/>
              </w:rPr>
              <w:t>1、工程承包合同</w:t>
            </w:r>
          </w:p>
          <w:p w14:paraId="7A7541F9">
            <w:pPr>
              <w:jc w:val="left"/>
              <w:rPr>
                <w:rFonts w:hint="eastAsia" w:ascii="仿宋" w:hAnsi="仿宋" w:eastAsia="仿宋" w:cs="仿宋"/>
                <w:lang w:val="en-US" w:eastAsia="zh-CN"/>
              </w:rPr>
            </w:pPr>
            <w:r>
              <w:rPr>
                <w:rFonts w:hint="eastAsia" w:ascii="仿宋" w:hAnsi="仿宋" w:eastAsia="仿宋" w:cs="仿宋"/>
                <w:lang w:val="en-US" w:eastAsia="zh-CN"/>
              </w:rPr>
              <w:t>2、技术协议</w:t>
            </w:r>
          </w:p>
          <w:p w14:paraId="74C6AF86">
            <w:pPr>
              <w:jc w:val="left"/>
              <w:rPr>
                <w:rFonts w:hint="eastAsia" w:ascii="仿宋" w:hAnsi="仿宋" w:eastAsia="仿宋" w:cs="仿宋"/>
                <w:lang w:val="en-US" w:eastAsia="zh-CN"/>
              </w:rPr>
            </w:pPr>
            <w:r>
              <w:rPr>
                <w:rFonts w:hint="eastAsia" w:ascii="仿宋" w:hAnsi="仿宋" w:eastAsia="仿宋" w:cs="仿宋"/>
                <w:lang w:val="en-US" w:eastAsia="zh-CN"/>
              </w:rPr>
              <w:t>3、双方共同签字验收报告。</w:t>
            </w:r>
          </w:p>
          <w:p w14:paraId="315B7CF1">
            <w:pPr>
              <w:jc w:val="left"/>
              <w:rPr>
                <w:rFonts w:hint="eastAsia" w:ascii="仿宋" w:hAnsi="仿宋" w:eastAsia="仿宋" w:cs="仿宋"/>
                <w:lang w:val="en-US" w:eastAsia="zh-CN"/>
              </w:rPr>
            </w:pPr>
            <w:r>
              <w:rPr>
                <w:rFonts w:hint="eastAsia" w:ascii="仿宋" w:hAnsi="仿宋" w:eastAsia="仿宋" w:cs="仿宋"/>
                <w:lang w:val="en-US" w:eastAsia="zh-CN"/>
              </w:rPr>
              <w:t>4、国家的相关法规。</w:t>
            </w:r>
          </w:p>
        </w:tc>
      </w:tr>
      <w:tr w14:paraId="6B7FDF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261" w:type="dxa"/>
            <w:noWrap w:val="0"/>
            <w:vAlign w:val="center"/>
          </w:tcPr>
          <w:p w14:paraId="322A9F14">
            <w:pPr>
              <w:jc w:val="center"/>
              <w:rPr>
                <w:rFonts w:hint="eastAsia" w:ascii="仿宋" w:hAnsi="仿宋" w:eastAsia="仿宋" w:cs="仿宋"/>
                <w:lang w:val="en-US" w:eastAsia="zh-CN"/>
              </w:rPr>
            </w:pPr>
            <w:r>
              <w:rPr>
                <w:rFonts w:hint="eastAsia" w:ascii="仿宋" w:hAnsi="仿宋" w:eastAsia="仿宋" w:cs="仿宋"/>
                <w:lang w:val="en-US" w:eastAsia="zh-CN"/>
              </w:rPr>
              <w:t>2</w:t>
            </w:r>
          </w:p>
        </w:tc>
        <w:tc>
          <w:tcPr>
            <w:tcW w:w="1320" w:type="dxa"/>
            <w:noWrap w:val="0"/>
            <w:vAlign w:val="center"/>
          </w:tcPr>
          <w:p w14:paraId="05D1F0E7">
            <w:pPr>
              <w:jc w:val="center"/>
              <w:rPr>
                <w:rFonts w:hint="eastAsia" w:ascii="仿宋" w:hAnsi="仿宋" w:eastAsia="仿宋" w:cs="仿宋"/>
                <w:lang w:val="en-US" w:eastAsia="zh-CN"/>
              </w:rPr>
            </w:pPr>
            <w:r>
              <w:rPr>
                <w:rFonts w:hint="eastAsia" w:ascii="仿宋" w:hAnsi="仿宋" w:eastAsia="仿宋" w:cs="仿宋"/>
                <w:lang w:val="en-US" w:eastAsia="zh-CN"/>
              </w:rPr>
              <w:t>最终验收</w:t>
            </w:r>
          </w:p>
        </w:tc>
        <w:tc>
          <w:tcPr>
            <w:tcW w:w="3120" w:type="dxa"/>
            <w:noWrap w:val="0"/>
            <w:vAlign w:val="center"/>
          </w:tcPr>
          <w:p w14:paraId="0DE6A627">
            <w:pPr>
              <w:jc w:val="center"/>
              <w:rPr>
                <w:rFonts w:hint="eastAsia" w:ascii="仿宋" w:hAnsi="仿宋" w:eastAsia="仿宋" w:cs="仿宋"/>
                <w:lang w:val="en-US" w:eastAsia="zh-CN"/>
              </w:rPr>
            </w:pPr>
            <w:r>
              <w:rPr>
                <w:rFonts w:hint="eastAsia" w:ascii="仿宋" w:hAnsi="仿宋" w:eastAsia="仿宋" w:cs="仿宋"/>
                <w:lang w:val="en-US" w:eastAsia="zh-CN"/>
              </w:rPr>
              <w:t>设备在运行30日内无故障，满足设计标准</w:t>
            </w:r>
          </w:p>
        </w:tc>
        <w:tc>
          <w:tcPr>
            <w:tcW w:w="3586" w:type="dxa"/>
            <w:noWrap w:val="0"/>
            <w:vAlign w:val="center"/>
          </w:tcPr>
          <w:p w14:paraId="0ABB1D9E">
            <w:pPr>
              <w:jc w:val="left"/>
              <w:rPr>
                <w:rFonts w:hint="eastAsia" w:ascii="仿宋" w:hAnsi="仿宋" w:eastAsia="仿宋" w:cs="仿宋"/>
                <w:lang w:val="en-US" w:eastAsia="zh-CN"/>
              </w:rPr>
            </w:pPr>
            <w:r>
              <w:rPr>
                <w:rFonts w:hint="eastAsia" w:ascii="仿宋" w:hAnsi="仿宋" w:eastAsia="仿宋" w:cs="仿宋"/>
                <w:lang w:val="en-US" w:eastAsia="zh-CN"/>
              </w:rPr>
              <w:t>1、工程承包合同</w:t>
            </w:r>
          </w:p>
          <w:p w14:paraId="3147921C">
            <w:pPr>
              <w:jc w:val="left"/>
              <w:rPr>
                <w:rFonts w:hint="eastAsia" w:ascii="仿宋" w:hAnsi="仿宋" w:eastAsia="仿宋" w:cs="仿宋"/>
                <w:lang w:val="en-US" w:eastAsia="zh-CN"/>
              </w:rPr>
            </w:pPr>
            <w:r>
              <w:rPr>
                <w:rFonts w:hint="eastAsia" w:ascii="仿宋" w:hAnsi="仿宋" w:eastAsia="仿宋" w:cs="仿宋"/>
                <w:lang w:val="en-US" w:eastAsia="zh-CN"/>
              </w:rPr>
              <w:t>2、技术协议</w:t>
            </w:r>
          </w:p>
          <w:p w14:paraId="10AAFCA6">
            <w:pPr>
              <w:jc w:val="left"/>
              <w:rPr>
                <w:rFonts w:hint="eastAsia" w:ascii="仿宋" w:hAnsi="仿宋" w:eastAsia="仿宋" w:cs="仿宋"/>
                <w:lang w:val="en-US" w:eastAsia="zh-CN"/>
              </w:rPr>
            </w:pPr>
            <w:r>
              <w:rPr>
                <w:rFonts w:hint="eastAsia" w:ascii="仿宋" w:hAnsi="仿宋" w:eastAsia="仿宋" w:cs="仿宋"/>
                <w:lang w:val="en-US" w:eastAsia="zh-CN"/>
              </w:rPr>
              <w:t>3、双方共同签字最终验收报告</w:t>
            </w:r>
          </w:p>
          <w:p w14:paraId="6438BB29">
            <w:pPr>
              <w:jc w:val="left"/>
              <w:rPr>
                <w:rFonts w:hint="eastAsia" w:ascii="仿宋" w:hAnsi="仿宋" w:eastAsia="仿宋" w:cs="仿宋"/>
                <w:lang w:val="en-US" w:eastAsia="zh-CN"/>
              </w:rPr>
            </w:pPr>
            <w:r>
              <w:rPr>
                <w:rFonts w:hint="eastAsia" w:ascii="仿宋" w:hAnsi="仿宋" w:eastAsia="仿宋" w:cs="仿宋"/>
                <w:lang w:val="en-US" w:eastAsia="zh-CN"/>
              </w:rPr>
              <w:t>5、国家的相关法规。</w:t>
            </w:r>
          </w:p>
        </w:tc>
      </w:tr>
    </w:tbl>
    <w:p w14:paraId="05CEE494">
      <w:pPr>
        <w:pStyle w:val="2"/>
        <w:rPr>
          <w:rFonts w:hint="eastAsia"/>
        </w:rPr>
      </w:pPr>
    </w:p>
    <w:p w14:paraId="17963DC7">
      <w:pPr>
        <w:spacing w:line="360" w:lineRule="auto"/>
        <w:ind w:firstLine="482" w:firstLineChars="200"/>
        <w:rPr>
          <w:rFonts w:hint="eastAsia" w:ascii="仿宋" w:hAnsi="仿宋" w:eastAsia="仿宋" w:cs="仿宋"/>
          <w:b/>
          <w:bCs w:val="0"/>
          <w:color w:val="FF0000"/>
          <w:sz w:val="24"/>
        </w:rPr>
      </w:pPr>
      <w:r>
        <w:rPr>
          <w:rFonts w:hint="eastAsia" w:ascii="仿宋" w:hAnsi="仿宋" w:eastAsia="仿宋" w:cs="仿宋"/>
          <w:b/>
          <w:bCs w:val="0"/>
          <w:color w:val="FF0000"/>
          <w:sz w:val="24"/>
        </w:rPr>
        <w:t>供货方应对甲方提供设备维护保养相关文件，积极配合甲方要求的对</w:t>
      </w:r>
      <w:r>
        <w:rPr>
          <w:rFonts w:hint="eastAsia" w:ascii="仿宋" w:hAnsi="仿宋" w:eastAsia="仿宋" w:cs="仿宋"/>
          <w:b/>
          <w:bCs w:val="0"/>
          <w:color w:val="FF0000"/>
          <w:sz w:val="24"/>
          <w:lang w:val="en-US" w:eastAsia="zh-CN"/>
        </w:rPr>
        <w:t>设备</w:t>
      </w:r>
      <w:r>
        <w:rPr>
          <w:rFonts w:hint="eastAsia" w:ascii="仿宋" w:hAnsi="仿宋" w:eastAsia="仿宋" w:cs="仿宋"/>
          <w:b/>
          <w:bCs w:val="0"/>
          <w:color w:val="FF0000"/>
          <w:sz w:val="24"/>
        </w:rPr>
        <w:t>使用人员进行操作、维护、保养、故障判断、维修等项目的培训工作。</w:t>
      </w:r>
    </w:p>
    <w:p w14:paraId="6A77AE54">
      <w:pPr>
        <w:keepNext/>
        <w:keepLines/>
        <w:adjustRightInd w:val="0"/>
        <w:snapToGrid w:val="0"/>
        <w:spacing w:line="360" w:lineRule="auto"/>
        <w:outlineLvl w:val="3"/>
        <w:rPr>
          <w:rFonts w:ascii="Cambria" w:hAnsi="Cambria"/>
          <w:b/>
          <w:color w:val="000000"/>
          <w:sz w:val="24"/>
          <w:szCs w:val="28"/>
        </w:rPr>
      </w:pPr>
      <w:r>
        <w:rPr>
          <w:rFonts w:hint="eastAsia" w:ascii="Cambria" w:hAnsi="Cambria"/>
          <w:b/>
          <w:color w:val="000000"/>
          <w:sz w:val="24"/>
          <w:szCs w:val="28"/>
        </w:rPr>
        <w:t>(5) 质量担保</w:t>
      </w:r>
    </w:p>
    <w:p w14:paraId="4D056061">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1、中标方必须提供所安装的项目及整系统设备24个月的质量担保，不包括耗材。</w:t>
      </w:r>
    </w:p>
    <w:p w14:paraId="738DC2A7">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其中包括但不限于：</w:t>
      </w:r>
    </w:p>
    <w:p w14:paraId="4A3A62FC">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1）系统设计的合理性。</w:t>
      </w:r>
    </w:p>
    <w:p w14:paraId="407032D6">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2）系统运行稳定性。</w:t>
      </w:r>
    </w:p>
    <w:p w14:paraId="745A9EF6">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3）所有组件的可靠性。</w:t>
      </w:r>
    </w:p>
    <w:p w14:paraId="3C024E32">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4）现场装配和规范、设计图纸要保持一致。</w:t>
      </w:r>
    </w:p>
    <w:p w14:paraId="56898F8C">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5）最终的性能要达到技术协议及规范所描述的水平。</w:t>
      </w:r>
    </w:p>
    <w:p w14:paraId="5D388CB8">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2、任何没有指明的部件或设备的组件都将达到质量担保周期。</w:t>
      </w:r>
    </w:p>
    <w:p w14:paraId="7D0625DB">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3、在质量担保期内任何更换的部分将要提供从更换日开始的24个月的担保。</w:t>
      </w:r>
    </w:p>
    <w:p w14:paraId="472CAC81">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4、批量供货的组件，如出现批量质量问题，所有该组件必须全部免费更换。</w:t>
      </w:r>
    </w:p>
    <w:p w14:paraId="0D6C2A82">
      <w:pPr>
        <w:spacing w:line="360" w:lineRule="auto"/>
        <w:ind w:left="378" w:leftChars="180" w:firstLine="0" w:firstLineChars="0"/>
        <w:rPr>
          <w:rFonts w:hint="eastAsia" w:ascii="华文仿宋" w:hAnsi="华文仿宋" w:eastAsia="华文仿宋" w:cs="Times New Roman"/>
          <w:b w:val="0"/>
          <w:bCs/>
          <w:kern w:val="2"/>
          <w:sz w:val="21"/>
          <w:szCs w:val="21"/>
          <w:lang w:val="en-US" w:eastAsia="zh-CN" w:bidi="ar-SA"/>
        </w:rPr>
      </w:pPr>
      <w:r>
        <w:rPr>
          <w:rFonts w:hint="eastAsia" w:ascii="华文仿宋" w:hAnsi="华文仿宋" w:eastAsia="华文仿宋" w:cs="Times New Roman"/>
          <w:b w:val="0"/>
          <w:bCs/>
          <w:kern w:val="2"/>
          <w:sz w:val="21"/>
          <w:szCs w:val="21"/>
          <w:lang w:val="en-US" w:eastAsia="zh-CN" w:bidi="ar-SA"/>
        </w:rPr>
        <w:t>5、质量担保期从设备通过终验收并投入生产开始。</w:t>
      </w:r>
    </w:p>
    <w:p w14:paraId="4A8260B4">
      <w:pPr>
        <w:pStyle w:val="2"/>
        <w:rPr>
          <w:rFonts w:hint="eastAsia"/>
        </w:rPr>
      </w:pPr>
    </w:p>
    <w:p w14:paraId="4432B7BA">
      <w:pPr>
        <w:pStyle w:val="2"/>
        <w:rPr>
          <w:rFonts w:hint="eastAsia"/>
        </w:rPr>
      </w:pPr>
    </w:p>
    <w:p w14:paraId="1AB40E75">
      <w:pPr>
        <w:pStyle w:val="2"/>
        <w:rPr>
          <w:rFonts w:hint="eastAsia"/>
        </w:rPr>
      </w:pPr>
    </w:p>
    <w:p w14:paraId="3F2BFC65">
      <w:pPr>
        <w:pStyle w:val="2"/>
        <w:rPr>
          <w:rFonts w:hint="eastAsia"/>
        </w:rPr>
      </w:pPr>
    </w:p>
    <w:p w14:paraId="42495252">
      <w:pPr>
        <w:pStyle w:val="2"/>
        <w:rPr>
          <w:rFonts w:hint="eastAsia"/>
        </w:rPr>
      </w:pPr>
    </w:p>
    <w:p w14:paraId="5C431AC5">
      <w:pPr>
        <w:pStyle w:val="2"/>
        <w:rPr>
          <w:rFonts w:hint="eastAsia"/>
        </w:rPr>
      </w:pPr>
    </w:p>
    <w:p w14:paraId="5E4ED328">
      <w:pPr>
        <w:pStyle w:val="2"/>
        <w:rPr>
          <w:rFonts w:hint="eastAsia"/>
        </w:rPr>
      </w:pPr>
    </w:p>
    <w:p w14:paraId="5CE1BB89">
      <w:pPr>
        <w:pStyle w:val="2"/>
        <w:rPr>
          <w:rFonts w:hint="eastAsia"/>
        </w:rPr>
      </w:pPr>
    </w:p>
    <w:p w14:paraId="12CA1943">
      <w:pPr>
        <w:pStyle w:val="2"/>
        <w:rPr>
          <w:rFonts w:hint="eastAsia"/>
        </w:rPr>
      </w:pPr>
    </w:p>
    <w:p w14:paraId="6A4D0785">
      <w:pPr>
        <w:pStyle w:val="2"/>
        <w:rPr>
          <w:rFonts w:hint="eastAsia"/>
        </w:rPr>
      </w:pPr>
    </w:p>
    <w:p w14:paraId="0ADF58A4">
      <w:pPr>
        <w:pStyle w:val="2"/>
        <w:rPr>
          <w:rFonts w:hint="eastAsia"/>
        </w:rPr>
      </w:pPr>
    </w:p>
    <w:p w14:paraId="2E2B844A">
      <w:pPr>
        <w:pStyle w:val="2"/>
        <w:rPr>
          <w:rFonts w:hint="eastAsia"/>
        </w:rPr>
      </w:pPr>
    </w:p>
    <w:p w14:paraId="3001FE70">
      <w:pPr>
        <w:pStyle w:val="3"/>
        <w:rPr>
          <w:rFonts w:hint="eastAsia" w:ascii="宋体" w:hAnsi="宋体"/>
          <w:b/>
          <w:iCs/>
          <w:lang w:val="en-US" w:eastAsia="zh-CN"/>
        </w:rPr>
        <w:sectPr>
          <w:pgSz w:w="11907" w:h="16840"/>
          <w:pgMar w:top="1025" w:right="1418" w:bottom="1418" w:left="1418" w:header="724" w:footer="851" w:gutter="0"/>
          <w:cols w:space="720" w:num="1"/>
          <w:docGrid w:linePitch="290" w:charSpace="-3931"/>
        </w:sectPr>
      </w:pPr>
    </w:p>
    <w:p w14:paraId="37B28408">
      <w:pPr>
        <w:pStyle w:val="3"/>
        <w:rPr>
          <w:rFonts w:hint="eastAsia" w:ascii="宋体" w:hAnsi="宋体"/>
          <w:b/>
          <w:iCs/>
          <w:lang w:val="en-US" w:eastAsia="zh-CN"/>
        </w:rPr>
      </w:pPr>
      <w:r>
        <w:rPr>
          <w:rFonts w:hint="eastAsia" w:ascii="宋体" w:hAnsi="宋体"/>
          <w:b/>
          <w:iCs/>
          <w:lang w:val="en-US" w:eastAsia="zh-CN"/>
        </w:rPr>
        <w:t>第五章 设备采购合同</w:t>
      </w:r>
      <w:bookmarkEnd w:id="20"/>
    </w:p>
    <w:p w14:paraId="1BBAC6EA">
      <w:pPr>
        <w:wordWrap w:val="0"/>
        <w:adjustRightInd w:val="0"/>
        <w:snapToGrid w:val="0"/>
        <w:spacing w:line="360" w:lineRule="auto"/>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22606B99">
      <w:pPr>
        <w:adjustRightInd w:val="0"/>
        <w:snapToGrid w:val="0"/>
        <w:spacing w:line="360" w:lineRule="auto"/>
        <w:jc w:val="left"/>
        <w:rPr>
          <w:rFonts w:ascii="宋体" w:hAnsi="宋体"/>
          <w:sz w:val="20"/>
          <w:szCs w:val="20"/>
        </w:rPr>
      </w:pPr>
    </w:p>
    <w:p w14:paraId="2D3EF4D8">
      <w:pPr>
        <w:adjustRightInd w:val="0"/>
        <w:snapToGrid w:val="0"/>
        <w:spacing w:line="360" w:lineRule="auto"/>
        <w:jc w:val="left"/>
        <w:rPr>
          <w:rFonts w:ascii="宋体" w:hAnsi="宋体"/>
          <w:sz w:val="20"/>
          <w:szCs w:val="20"/>
        </w:rPr>
      </w:pPr>
    </w:p>
    <w:p w14:paraId="2CCD7B95">
      <w:pPr>
        <w:adjustRightInd w:val="0"/>
        <w:snapToGrid w:val="0"/>
        <w:spacing w:line="360" w:lineRule="auto"/>
        <w:jc w:val="left"/>
        <w:rPr>
          <w:rFonts w:ascii="宋体" w:hAnsi="宋体"/>
          <w:sz w:val="20"/>
          <w:szCs w:val="20"/>
        </w:rPr>
      </w:pPr>
    </w:p>
    <w:p w14:paraId="4773A9BD">
      <w:pPr>
        <w:adjustRightInd w:val="0"/>
        <w:snapToGrid w:val="0"/>
        <w:spacing w:line="360" w:lineRule="auto"/>
        <w:jc w:val="left"/>
        <w:rPr>
          <w:rFonts w:ascii="宋体" w:hAnsi="宋体"/>
          <w:sz w:val="20"/>
          <w:szCs w:val="20"/>
        </w:rPr>
      </w:pPr>
    </w:p>
    <w:p w14:paraId="7C996B74">
      <w:pPr>
        <w:adjustRightInd w:val="0"/>
        <w:snapToGrid w:val="0"/>
        <w:spacing w:line="360" w:lineRule="auto"/>
        <w:jc w:val="center"/>
        <w:rPr>
          <w:rFonts w:hint="eastAsia" w:ascii="宋体" w:hAnsi="宋体"/>
          <w:b/>
          <w:sz w:val="52"/>
          <w:szCs w:val="36"/>
        </w:rPr>
      </w:pPr>
      <w:r>
        <w:rPr>
          <w:rFonts w:hint="eastAsia" w:ascii="宋体" w:hAnsi="宋体"/>
          <w:b/>
          <w:bCs/>
          <w:sz w:val="52"/>
          <w:szCs w:val="36"/>
        </w:rPr>
        <w:t xml:space="preserve">     设备采购</w:t>
      </w:r>
      <w:r>
        <w:rPr>
          <w:rFonts w:ascii="宋体" w:hAnsi="宋体"/>
          <w:b/>
          <w:bCs/>
          <w:sz w:val="52"/>
          <w:szCs w:val="36"/>
        </w:rPr>
        <w:t>合同</w:t>
      </w:r>
      <w:r>
        <w:rPr>
          <w:rFonts w:hint="eastAsia" w:ascii="宋体" w:hAnsi="宋体"/>
          <w:b/>
          <w:bCs/>
        </w:rPr>
        <w:t>（以实际签订合同为准）</w:t>
      </w:r>
    </w:p>
    <w:p w14:paraId="6BA6E18B">
      <w:pPr>
        <w:adjustRightInd w:val="0"/>
        <w:snapToGrid w:val="0"/>
        <w:spacing w:line="360" w:lineRule="auto"/>
        <w:jc w:val="left"/>
        <w:rPr>
          <w:rFonts w:ascii="宋体" w:hAnsi="宋体"/>
          <w:b/>
          <w:sz w:val="36"/>
          <w:szCs w:val="36"/>
        </w:rPr>
      </w:pPr>
    </w:p>
    <w:p w14:paraId="5CA2548A">
      <w:pPr>
        <w:adjustRightInd w:val="0"/>
        <w:snapToGrid w:val="0"/>
        <w:spacing w:line="360" w:lineRule="auto"/>
        <w:jc w:val="left"/>
        <w:rPr>
          <w:rFonts w:ascii="宋体" w:hAnsi="宋体"/>
          <w:b/>
          <w:sz w:val="36"/>
          <w:szCs w:val="36"/>
        </w:rPr>
      </w:pPr>
    </w:p>
    <w:p w14:paraId="5DC13AB8">
      <w:pPr>
        <w:adjustRightInd w:val="0"/>
        <w:snapToGrid w:val="0"/>
        <w:spacing w:line="360" w:lineRule="auto"/>
        <w:jc w:val="left"/>
        <w:rPr>
          <w:rFonts w:ascii="宋体" w:hAnsi="宋体"/>
          <w:b/>
          <w:sz w:val="36"/>
          <w:szCs w:val="36"/>
        </w:rPr>
      </w:pPr>
    </w:p>
    <w:p w14:paraId="7514E71B">
      <w:pPr>
        <w:adjustRightInd w:val="0"/>
        <w:snapToGrid w:val="0"/>
        <w:spacing w:line="360" w:lineRule="auto"/>
        <w:jc w:val="left"/>
        <w:rPr>
          <w:rFonts w:ascii="宋体" w:hAnsi="宋体"/>
          <w:b/>
          <w:sz w:val="36"/>
          <w:szCs w:val="36"/>
        </w:rPr>
      </w:pPr>
    </w:p>
    <w:p w14:paraId="60182D22">
      <w:pPr>
        <w:pStyle w:val="2"/>
        <w:rPr>
          <w:rFonts w:ascii="宋体" w:hAnsi="宋体"/>
          <w:b/>
          <w:sz w:val="36"/>
          <w:szCs w:val="36"/>
        </w:rPr>
      </w:pPr>
    </w:p>
    <w:p w14:paraId="1C0D0F7F">
      <w:pPr>
        <w:pStyle w:val="2"/>
        <w:rPr>
          <w:rFonts w:ascii="宋体" w:hAnsi="宋体"/>
          <w:b/>
          <w:sz w:val="36"/>
          <w:szCs w:val="36"/>
        </w:rPr>
      </w:pPr>
    </w:p>
    <w:p w14:paraId="4510EEEB">
      <w:pPr>
        <w:pStyle w:val="2"/>
        <w:rPr>
          <w:rFonts w:ascii="宋体" w:hAnsi="宋体"/>
          <w:b/>
          <w:sz w:val="36"/>
          <w:szCs w:val="36"/>
        </w:rPr>
      </w:pPr>
    </w:p>
    <w:p w14:paraId="0FC1B2D1">
      <w:pPr>
        <w:pStyle w:val="2"/>
        <w:rPr>
          <w:rFonts w:ascii="宋体" w:hAnsi="宋体"/>
          <w:b/>
          <w:sz w:val="36"/>
          <w:szCs w:val="36"/>
        </w:rPr>
      </w:pPr>
    </w:p>
    <w:p w14:paraId="4271F5A8">
      <w:pPr>
        <w:adjustRightInd w:val="0"/>
        <w:snapToGrid w:val="0"/>
        <w:spacing w:line="360" w:lineRule="auto"/>
        <w:jc w:val="left"/>
        <w:rPr>
          <w:rFonts w:ascii="宋体" w:hAnsi="宋体"/>
          <w:b/>
          <w:sz w:val="36"/>
          <w:szCs w:val="36"/>
        </w:rPr>
      </w:pPr>
    </w:p>
    <w:p w14:paraId="5702F08A">
      <w:pPr>
        <w:adjustRightInd w:val="0"/>
        <w:snapToGrid w:val="0"/>
        <w:spacing w:line="360" w:lineRule="auto"/>
        <w:jc w:val="left"/>
        <w:rPr>
          <w:rFonts w:ascii="宋体" w:hAnsi="宋体"/>
          <w:b/>
          <w:sz w:val="36"/>
          <w:szCs w:val="36"/>
        </w:rPr>
      </w:pPr>
    </w:p>
    <w:p w14:paraId="12824D12">
      <w:pPr>
        <w:adjustRightInd w:val="0"/>
        <w:snapToGrid w:val="0"/>
        <w:spacing w:line="360" w:lineRule="auto"/>
        <w:jc w:val="left"/>
        <w:rPr>
          <w:rFonts w:ascii="宋体" w:hAnsi="宋体"/>
          <w:b/>
          <w:sz w:val="36"/>
          <w:szCs w:val="36"/>
        </w:rPr>
      </w:pPr>
    </w:p>
    <w:p w14:paraId="30DD8D74">
      <w:pPr>
        <w:adjustRightInd w:val="0"/>
        <w:snapToGrid w:val="0"/>
        <w:spacing w:line="360" w:lineRule="auto"/>
        <w:ind w:firstLine="1906" w:firstLineChars="678"/>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r>
        <w:rPr>
          <w:rFonts w:hint="eastAsia" w:ascii="宋体" w:hAnsi="宋体"/>
          <w:b/>
          <w:sz w:val="28"/>
          <w:szCs w:val="36"/>
          <w:u w:val="thick"/>
        </w:rPr>
        <w:t>中国重汽集团泰安五岳专用汽车有限公司</w:t>
      </w:r>
      <w:r>
        <w:rPr>
          <w:rFonts w:ascii="宋体" w:hAnsi="宋体"/>
          <w:b/>
          <w:sz w:val="28"/>
          <w:szCs w:val="36"/>
          <w:u w:val="thick"/>
        </w:rPr>
        <w:t xml:space="preserve"> </w:t>
      </w:r>
    </w:p>
    <w:p w14:paraId="46276D60">
      <w:pPr>
        <w:adjustRightInd w:val="0"/>
        <w:snapToGrid w:val="0"/>
        <w:spacing w:line="360" w:lineRule="auto"/>
        <w:ind w:firstLine="1906" w:firstLineChars="678"/>
        <w:jc w:val="left"/>
        <w:rPr>
          <w:rFonts w:ascii="宋体" w:hAnsi="宋体"/>
          <w:b/>
          <w:sz w:val="28"/>
          <w:szCs w:val="36"/>
        </w:rPr>
      </w:pPr>
    </w:p>
    <w:p w14:paraId="61201E8A">
      <w:pPr>
        <w:adjustRightInd w:val="0"/>
        <w:snapToGrid w:val="0"/>
        <w:spacing w:line="360" w:lineRule="auto"/>
        <w:ind w:firstLine="1906" w:firstLineChars="678"/>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39218BB3">
      <w:pPr>
        <w:adjustRightInd w:val="0"/>
        <w:snapToGrid w:val="0"/>
        <w:spacing w:line="360" w:lineRule="auto"/>
        <w:ind w:firstLine="1906" w:firstLineChars="678"/>
        <w:jc w:val="left"/>
        <w:rPr>
          <w:rFonts w:ascii="宋体" w:hAnsi="宋体"/>
          <w:b/>
          <w:sz w:val="28"/>
          <w:szCs w:val="36"/>
        </w:rPr>
      </w:pPr>
    </w:p>
    <w:p w14:paraId="75270F10">
      <w:pPr>
        <w:adjustRightInd w:val="0"/>
        <w:snapToGrid w:val="0"/>
        <w:spacing w:line="360" w:lineRule="auto"/>
        <w:ind w:firstLine="1906" w:firstLineChars="678"/>
        <w:jc w:val="left"/>
        <w:rPr>
          <w:rFonts w:ascii="宋体" w:hAnsi="宋体"/>
          <w:b/>
          <w:sz w:val="28"/>
          <w:szCs w:val="36"/>
        </w:rPr>
      </w:pPr>
      <w:r>
        <w:rPr>
          <w:rFonts w:hint="eastAsia" w:ascii="宋体" w:hAnsi="宋体"/>
          <w:b/>
          <w:sz w:val="28"/>
          <w:szCs w:val="36"/>
        </w:rPr>
        <w:t>签订日期：</w:t>
      </w:r>
      <w:r>
        <w:rPr>
          <w:rFonts w:ascii="宋体" w:hAnsi="宋体"/>
          <w:b/>
          <w:sz w:val="28"/>
          <w:szCs w:val="36"/>
          <w:u w:val="thick"/>
        </w:rPr>
        <w:t xml:space="preserve">       </w:t>
      </w:r>
      <w:r>
        <w:rPr>
          <w:rFonts w:hint="eastAsia" w:ascii="宋体" w:hAnsi="宋体"/>
          <w:b/>
          <w:sz w:val="28"/>
          <w:szCs w:val="36"/>
        </w:rPr>
        <w:t>年</w:t>
      </w:r>
      <w:r>
        <w:rPr>
          <w:rFonts w:ascii="宋体" w:hAnsi="宋体"/>
          <w:b/>
          <w:sz w:val="28"/>
          <w:szCs w:val="36"/>
          <w:u w:val="thick"/>
        </w:rPr>
        <w:t xml:space="preserve">      </w:t>
      </w:r>
      <w:r>
        <w:rPr>
          <w:rFonts w:hint="eastAsia" w:ascii="宋体" w:hAnsi="宋体"/>
          <w:b/>
          <w:sz w:val="28"/>
          <w:szCs w:val="36"/>
        </w:rPr>
        <w:t>月</w:t>
      </w:r>
      <w:r>
        <w:rPr>
          <w:rFonts w:ascii="宋体" w:hAnsi="宋体"/>
          <w:b/>
          <w:sz w:val="28"/>
          <w:szCs w:val="36"/>
          <w:u w:val="thick"/>
        </w:rPr>
        <w:t xml:space="preserve">      </w:t>
      </w:r>
      <w:r>
        <w:rPr>
          <w:rFonts w:hint="eastAsia" w:ascii="宋体" w:hAnsi="宋体"/>
          <w:b/>
          <w:sz w:val="28"/>
          <w:szCs w:val="36"/>
        </w:rPr>
        <w:t>日</w:t>
      </w:r>
    </w:p>
    <w:p w14:paraId="624CB27C"/>
    <w:p w14:paraId="206117A5">
      <w:pPr>
        <w:spacing w:line="360" w:lineRule="auto"/>
        <w:ind w:right="480"/>
        <w:jc w:val="both"/>
        <w:rPr>
          <w:rFonts w:ascii="宋体" w:hAnsi="宋体" w:cs="宋体"/>
          <w:bCs/>
          <w:sz w:val="24"/>
          <w:u w:val="single"/>
        </w:rPr>
      </w:pPr>
      <w:r>
        <w:rPr>
          <w:rFonts w:hint="eastAsia" w:ascii="宋体" w:hAnsi="宋体" w:cs="宋体"/>
          <w:bCs/>
          <w:sz w:val="24"/>
        </w:rPr>
        <w:t xml:space="preserve">               </w:t>
      </w:r>
    </w:p>
    <w:p w14:paraId="1A7A5186">
      <w:pPr>
        <w:spacing w:line="360" w:lineRule="auto"/>
        <w:rPr>
          <w:rFonts w:ascii="宋体" w:hAnsi="宋体" w:cs="宋体"/>
          <w:bCs/>
          <w:sz w:val="22"/>
          <w:szCs w:val="22"/>
        </w:rPr>
        <w:sectPr>
          <w:pgSz w:w="11907" w:h="16840"/>
          <w:pgMar w:top="1025" w:right="1418" w:bottom="1418" w:left="1418" w:header="724" w:footer="851" w:gutter="0"/>
          <w:cols w:space="720" w:num="1"/>
          <w:docGrid w:linePitch="290" w:charSpace="-3931"/>
        </w:sectPr>
      </w:pPr>
    </w:p>
    <w:p w14:paraId="55E0D479">
      <w:pPr>
        <w:spacing w:line="360" w:lineRule="auto"/>
        <w:rPr>
          <w:rFonts w:ascii="宋体" w:hAnsi="宋体" w:cs="宋体"/>
          <w:bCs/>
          <w:sz w:val="22"/>
          <w:szCs w:val="22"/>
        </w:rPr>
      </w:pPr>
      <w:r>
        <w:rPr>
          <w:rFonts w:hint="eastAsia" w:ascii="宋体" w:hAnsi="宋体" w:cs="宋体"/>
          <w:bCs/>
          <w:sz w:val="22"/>
          <w:szCs w:val="22"/>
        </w:rPr>
        <w:t xml:space="preserve"> 甲方（买方）：</w:t>
      </w:r>
      <w:r>
        <w:rPr>
          <w:rFonts w:hint="eastAsia" w:ascii="宋体" w:hAnsi="宋体" w:cs="宋体"/>
          <w:b/>
          <w:bCs/>
          <w:sz w:val="22"/>
          <w:szCs w:val="22"/>
          <w:u w:val="single"/>
        </w:rPr>
        <w:t xml:space="preserve"> 中国重汽集团泰安五岳专用汽车有限公司 </w:t>
      </w:r>
      <w:r>
        <w:rPr>
          <w:rFonts w:hint="eastAsia" w:ascii="宋体" w:hAnsi="宋体" w:cs="宋体"/>
          <w:bCs/>
          <w:sz w:val="22"/>
          <w:szCs w:val="22"/>
        </w:rPr>
        <w:t xml:space="preserve">      </w:t>
      </w:r>
    </w:p>
    <w:p w14:paraId="1A1ACB74">
      <w:pPr>
        <w:spacing w:line="360" w:lineRule="auto"/>
        <w:rPr>
          <w:rFonts w:ascii="宋体" w:hAnsi="宋体" w:cs="宋体"/>
          <w:bCs/>
          <w:sz w:val="22"/>
          <w:szCs w:val="22"/>
        </w:rPr>
      </w:pPr>
      <w:r>
        <w:rPr>
          <w:rFonts w:hint="eastAsia" w:ascii="宋体" w:hAnsi="宋体" w:cs="宋体"/>
          <w:bCs/>
          <w:sz w:val="22"/>
          <w:szCs w:val="22"/>
        </w:rPr>
        <w:t xml:space="preserve">    </w:t>
      </w:r>
    </w:p>
    <w:p w14:paraId="450E50D8">
      <w:pPr>
        <w:ind w:right="-189" w:rightChars="-90" w:firstLine="110" w:firstLineChars="50"/>
        <w:jc w:val="left"/>
        <w:rPr>
          <w:rFonts w:hint="default" w:ascii="宋体" w:hAnsi="宋体" w:eastAsia="宋体" w:cs="宋体"/>
          <w:b/>
          <w:bCs/>
          <w:sz w:val="22"/>
          <w:szCs w:val="22"/>
          <w:u w:val="single"/>
          <w:lang w:val="en-US" w:eastAsia="zh-CN"/>
        </w:rPr>
      </w:pPr>
      <w:r>
        <w:rPr>
          <w:rFonts w:hint="eastAsia" w:ascii="宋体" w:hAnsi="宋体" w:cs="宋体"/>
          <w:bCs/>
          <w:sz w:val="22"/>
          <w:szCs w:val="22"/>
        </w:rPr>
        <w:t>乙方（卖方）：</w:t>
      </w:r>
      <w:r>
        <w:rPr>
          <w:rFonts w:hint="eastAsia" w:ascii="宋体" w:hAnsi="宋体" w:cs="宋体"/>
          <w:b/>
          <w:bCs/>
          <w:sz w:val="22"/>
          <w:szCs w:val="22"/>
          <w:u w:val="single"/>
        </w:rPr>
        <w:t xml:space="preserve">         </w:t>
      </w:r>
      <w:r>
        <w:rPr>
          <w:rFonts w:hint="eastAsia" w:ascii="宋体" w:hAnsi="宋体" w:cs="宋体"/>
          <w:b/>
          <w:bCs/>
          <w:sz w:val="22"/>
          <w:szCs w:val="22"/>
          <w:u w:val="single"/>
          <w:lang w:val="en-US" w:eastAsia="zh-CN"/>
        </w:rPr>
        <w:t xml:space="preserve">                            </w:t>
      </w:r>
      <w:r>
        <w:rPr>
          <w:rFonts w:hint="eastAsia" w:ascii="宋体" w:hAnsi="宋体" w:cs="宋体"/>
          <w:b/>
          <w:bCs/>
          <w:sz w:val="22"/>
          <w:szCs w:val="22"/>
          <w:u w:val="single"/>
        </w:rPr>
        <w:t xml:space="preserve"> </w:t>
      </w:r>
    </w:p>
    <w:p w14:paraId="0277166C">
      <w:pPr>
        <w:ind w:right="-189" w:rightChars="-90" w:firstLine="110" w:firstLineChars="50"/>
        <w:jc w:val="left"/>
        <w:rPr>
          <w:rFonts w:ascii="宋体" w:hAnsi="宋体" w:cs="宋体"/>
          <w:b/>
          <w:bCs/>
          <w:sz w:val="22"/>
          <w:szCs w:val="22"/>
          <w:u w:val="single"/>
        </w:rPr>
      </w:pPr>
    </w:p>
    <w:p w14:paraId="022148CF">
      <w:pPr>
        <w:spacing w:line="220" w:lineRule="atLeast"/>
        <w:ind w:firstLine="378" w:firstLineChars="189"/>
        <w:rPr>
          <w:rFonts w:hint="eastAsia" w:ascii="宋体" w:hAnsi="宋体" w:cs="宋体"/>
          <w:sz w:val="20"/>
          <w:szCs w:val="20"/>
        </w:rPr>
      </w:pPr>
      <w:r>
        <w:rPr>
          <w:rFonts w:hint="eastAsia" w:ascii="宋体" w:hAnsi="宋体" w:cs="宋体"/>
          <w:sz w:val="20"/>
          <w:szCs w:val="20"/>
        </w:rPr>
        <w:t>本设备采购合同由甲乙双方于山东省泰安市签订：</w:t>
      </w:r>
    </w:p>
    <w:p w14:paraId="36D2841A">
      <w:pPr>
        <w:spacing w:line="220" w:lineRule="atLeast"/>
        <w:ind w:firstLine="378" w:firstLineChars="189"/>
        <w:rPr>
          <w:rFonts w:hint="eastAsia" w:ascii="宋体" w:hAnsi="宋体" w:cs="宋体"/>
          <w:sz w:val="20"/>
          <w:szCs w:val="20"/>
        </w:rPr>
      </w:pPr>
      <w:r>
        <w:rPr>
          <w:rFonts w:hint="eastAsia" w:ascii="宋体" w:hAnsi="宋体" w:cs="宋体"/>
          <w:sz w:val="20"/>
          <w:szCs w:val="20"/>
        </w:rPr>
        <w:t>鉴于，买方向卖方购买     项目   设备    台（套），就该设备的设计、制造、运输、定点卸货、安装（或指导安装）、调试、验收、培训及售后服务等有关问题，以上所列内容经买卖双方协商自愿达成本合同：</w:t>
      </w:r>
    </w:p>
    <w:p w14:paraId="3697BE64">
      <w:pPr>
        <w:ind w:right="-189" w:rightChars="-90" w:firstLine="440" w:firstLineChars="200"/>
        <w:jc w:val="left"/>
        <w:rPr>
          <w:rFonts w:ascii="宋体" w:hAnsi="宋体"/>
          <w:sz w:val="22"/>
          <w:szCs w:val="22"/>
        </w:rPr>
      </w:pPr>
    </w:p>
    <w:p w14:paraId="62884DB0">
      <w:pPr>
        <w:pStyle w:val="3"/>
        <w:ind w:firstLine="379" w:firstLineChars="189"/>
        <w:jc w:val="both"/>
        <w:rPr>
          <w:rFonts w:ascii="宋体" w:hAnsi="宋体" w:cs="宋体"/>
          <w:sz w:val="20"/>
        </w:rPr>
      </w:pPr>
      <w:bookmarkStart w:id="35" w:name="_Toc17619"/>
      <w:bookmarkStart w:id="36" w:name="_Toc10415"/>
      <w:bookmarkStart w:id="37" w:name="_Toc22691"/>
      <w:bookmarkStart w:id="38" w:name="_Toc11930"/>
      <w:bookmarkStart w:id="39" w:name="_Toc2393"/>
      <w:bookmarkStart w:id="40" w:name="_Toc16330018"/>
      <w:bookmarkStart w:id="41" w:name="_Toc11823"/>
      <w:bookmarkStart w:id="42" w:name="_Toc26087"/>
      <w:bookmarkStart w:id="43" w:name="_Toc23245"/>
      <w:r>
        <w:rPr>
          <w:rFonts w:hint="eastAsia" w:ascii="宋体" w:hAnsi="宋体" w:cs="宋体"/>
          <w:sz w:val="20"/>
        </w:rPr>
        <w:t>1 合同设备</w:t>
      </w:r>
      <w:bookmarkEnd w:id="35"/>
      <w:bookmarkEnd w:id="36"/>
      <w:bookmarkEnd w:id="37"/>
      <w:bookmarkEnd w:id="38"/>
      <w:bookmarkEnd w:id="39"/>
      <w:bookmarkEnd w:id="40"/>
      <w:bookmarkEnd w:id="41"/>
      <w:bookmarkEnd w:id="42"/>
      <w:bookmarkEnd w:id="43"/>
    </w:p>
    <w:p w14:paraId="67B495A9">
      <w:pPr>
        <w:spacing w:line="220" w:lineRule="atLeast"/>
        <w:ind w:firstLine="378" w:firstLineChars="189"/>
        <w:rPr>
          <w:rFonts w:ascii="宋体" w:hAnsi="宋体" w:cs="宋体"/>
          <w:sz w:val="20"/>
          <w:szCs w:val="20"/>
        </w:rPr>
      </w:pPr>
      <w:r>
        <w:rPr>
          <w:rFonts w:hint="eastAsia" w:ascii="宋体" w:hAnsi="宋体" w:cs="宋体"/>
          <w:sz w:val="20"/>
          <w:szCs w:val="20"/>
        </w:rPr>
        <w:t>1.1买方向卖方购买的设备信息见附件一：《设备清单明细表》</w:t>
      </w:r>
    </w:p>
    <w:p w14:paraId="4B987A37">
      <w:pPr>
        <w:spacing w:line="360" w:lineRule="auto"/>
        <w:ind w:firstLine="378" w:firstLineChars="189"/>
        <w:rPr>
          <w:rFonts w:ascii="宋体" w:hAnsi="宋体" w:cs="宋体"/>
          <w:sz w:val="20"/>
          <w:szCs w:val="20"/>
        </w:rPr>
      </w:pPr>
      <w:bookmarkStart w:id="44" w:name="_Toc29026"/>
      <w:bookmarkStart w:id="45" w:name="_Toc22800"/>
      <w:bookmarkStart w:id="46" w:name="_Toc32510"/>
      <w:r>
        <w:rPr>
          <w:rFonts w:hint="eastAsia" w:ascii="宋体" w:hAnsi="宋体" w:cs="宋体"/>
          <w:sz w:val="20"/>
          <w:szCs w:val="20"/>
        </w:rPr>
        <w:t>1.2技术规格和标准</w:t>
      </w:r>
    </w:p>
    <w:p w14:paraId="18089760">
      <w:pPr>
        <w:spacing w:line="360" w:lineRule="auto"/>
        <w:ind w:firstLine="378" w:firstLineChars="189"/>
        <w:rPr>
          <w:rFonts w:ascii="宋体" w:hAnsi="宋体" w:cs="宋体"/>
          <w:sz w:val="20"/>
          <w:szCs w:val="20"/>
        </w:rPr>
      </w:pPr>
      <w:r>
        <w:rPr>
          <w:rFonts w:hint="eastAsia" w:ascii="宋体" w:hAnsi="宋体" w:cs="宋体"/>
          <w:sz w:val="20"/>
          <w:szCs w:val="20"/>
        </w:rPr>
        <w:t>1.2.1本合同约定设备的技术规格详见附件二《技术协议书》。</w:t>
      </w:r>
    </w:p>
    <w:p w14:paraId="2B336666">
      <w:pPr>
        <w:spacing w:line="360" w:lineRule="auto"/>
        <w:ind w:firstLine="378" w:firstLineChars="189"/>
        <w:rPr>
          <w:rFonts w:ascii="宋体" w:hAnsi="宋体" w:cs="宋体"/>
          <w:sz w:val="20"/>
          <w:szCs w:val="20"/>
        </w:rPr>
      </w:pPr>
      <w:r>
        <w:rPr>
          <w:rFonts w:hint="eastAsia" w:ascii="宋体" w:hAnsi="宋体" w:cs="宋体"/>
          <w:sz w:val="20"/>
          <w:szCs w:val="20"/>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3BA53867">
      <w:pPr>
        <w:spacing w:line="360" w:lineRule="auto"/>
        <w:ind w:firstLine="378" w:firstLineChars="189"/>
        <w:rPr>
          <w:rFonts w:ascii="宋体" w:hAnsi="宋体" w:cs="宋体"/>
          <w:sz w:val="20"/>
          <w:szCs w:val="20"/>
        </w:rPr>
      </w:pPr>
      <w:r>
        <w:rPr>
          <w:rFonts w:hint="eastAsia" w:ascii="宋体" w:hAnsi="宋体" w:cs="宋体"/>
          <w:sz w:val="20"/>
          <w:szCs w:val="20"/>
        </w:rPr>
        <w:t>1.3在设备所有权转移到买方之前，有关设备的保险由卖方负责办理并承担保险费用。</w:t>
      </w:r>
    </w:p>
    <w:p w14:paraId="14730551">
      <w:pPr>
        <w:spacing w:line="360" w:lineRule="auto"/>
        <w:ind w:firstLine="378" w:firstLineChars="189"/>
        <w:rPr>
          <w:rFonts w:ascii="宋体" w:hAnsi="宋体" w:cs="宋体"/>
          <w:sz w:val="20"/>
          <w:szCs w:val="20"/>
        </w:rPr>
      </w:pPr>
    </w:p>
    <w:p w14:paraId="17ADDDA9">
      <w:pPr>
        <w:pStyle w:val="3"/>
        <w:ind w:firstLine="379" w:firstLineChars="189"/>
        <w:jc w:val="both"/>
        <w:rPr>
          <w:rFonts w:ascii="宋体" w:hAnsi="宋体" w:cs="宋体"/>
          <w:sz w:val="20"/>
        </w:rPr>
      </w:pPr>
      <w:bookmarkStart w:id="47" w:name="_Toc91"/>
      <w:bookmarkStart w:id="48" w:name="_Toc16330019"/>
      <w:bookmarkStart w:id="49" w:name="_Toc27507"/>
      <w:bookmarkStart w:id="50" w:name="_Toc14992"/>
      <w:bookmarkStart w:id="51" w:name="_Toc10152"/>
      <w:bookmarkStart w:id="52" w:name="_Toc13004"/>
      <w:r>
        <w:rPr>
          <w:rFonts w:hint="eastAsia" w:ascii="宋体" w:hAnsi="宋体" w:cs="宋体"/>
          <w:sz w:val="20"/>
        </w:rPr>
        <w:t>2 包装</w:t>
      </w:r>
      <w:bookmarkEnd w:id="44"/>
      <w:bookmarkEnd w:id="45"/>
      <w:bookmarkEnd w:id="46"/>
      <w:bookmarkEnd w:id="47"/>
      <w:bookmarkEnd w:id="48"/>
      <w:bookmarkEnd w:id="49"/>
      <w:bookmarkEnd w:id="50"/>
      <w:bookmarkEnd w:id="51"/>
      <w:bookmarkEnd w:id="52"/>
    </w:p>
    <w:p w14:paraId="2E36F5DB">
      <w:pPr>
        <w:spacing w:line="360" w:lineRule="auto"/>
        <w:ind w:firstLine="378" w:firstLineChars="189"/>
        <w:rPr>
          <w:rFonts w:ascii="宋体" w:hAnsi="宋体" w:cs="宋体"/>
          <w:sz w:val="20"/>
          <w:szCs w:val="20"/>
        </w:rPr>
      </w:pPr>
      <w:r>
        <w:rPr>
          <w:rFonts w:hint="eastAsia" w:ascii="宋体" w:hAnsi="宋体" w:cs="宋体"/>
          <w:sz w:val="20"/>
          <w:szCs w:val="20"/>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56A67AAF">
      <w:pPr>
        <w:spacing w:line="360" w:lineRule="auto"/>
        <w:ind w:firstLine="378" w:firstLineChars="189"/>
        <w:rPr>
          <w:rFonts w:ascii="宋体" w:hAnsi="宋体" w:cs="宋体"/>
          <w:sz w:val="20"/>
          <w:szCs w:val="20"/>
        </w:rPr>
      </w:pPr>
      <w:r>
        <w:rPr>
          <w:rFonts w:hint="eastAsia" w:ascii="宋体" w:hAnsi="宋体" w:cs="宋体"/>
          <w:sz w:val="20"/>
          <w:szCs w:val="20"/>
        </w:rPr>
        <w:t>2.2每件包装应附有详细的装箱单和质量证书各两套，一套在包装箱里，一套在包装箱外。</w:t>
      </w:r>
    </w:p>
    <w:p w14:paraId="030AB288">
      <w:pPr>
        <w:spacing w:line="360" w:lineRule="auto"/>
        <w:ind w:firstLine="378" w:firstLineChars="189"/>
        <w:rPr>
          <w:rFonts w:ascii="宋体" w:hAnsi="宋体" w:cs="宋体"/>
          <w:sz w:val="20"/>
          <w:szCs w:val="20"/>
        </w:rPr>
      </w:pPr>
    </w:p>
    <w:p w14:paraId="7F5AA697">
      <w:pPr>
        <w:pStyle w:val="3"/>
        <w:ind w:firstLine="379" w:firstLineChars="189"/>
        <w:jc w:val="both"/>
        <w:rPr>
          <w:rFonts w:ascii="宋体" w:hAnsi="宋体" w:cs="宋体"/>
          <w:sz w:val="20"/>
        </w:rPr>
      </w:pPr>
      <w:bookmarkStart w:id="53" w:name="_Toc27144"/>
      <w:bookmarkStart w:id="54" w:name="_Toc2833"/>
      <w:bookmarkStart w:id="55" w:name="_Toc16330020"/>
      <w:bookmarkStart w:id="56" w:name="_Toc27453"/>
      <w:bookmarkStart w:id="57" w:name="_Toc8891"/>
      <w:bookmarkStart w:id="58" w:name="_Toc19916"/>
      <w:bookmarkStart w:id="59" w:name="_Toc12627"/>
      <w:bookmarkStart w:id="60" w:name="_Toc4556"/>
      <w:bookmarkStart w:id="61" w:name="_Toc16600"/>
      <w:r>
        <w:rPr>
          <w:rFonts w:hint="eastAsia" w:ascii="宋体" w:hAnsi="宋体" w:cs="宋体"/>
          <w:sz w:val="20"/>
        </w:rPr>
        <w:t>3 运输标记</w:t>
      </w:r>
      <w:bookmarkEnd w:id="53"/>
      <w:bookmarkEnd w:id="54"/>
      <w:bookmarkEnd w:id="55"/>
      <w:bookmarkEnd w:id="56"/>
      <w:bookmarkEnd w:id="57"/>
      <w:bookmarkEnd w:id="58"/>
      <w:bookmarkEnd w:id="59"/>
      <w:bookmarkEnd w:id="60"/>
      <w:bookmarkEnd w:id="61"/>
    </w:p>
    <w:p w14:paraId="39C689B6">
      <w:pPr>
        <w:spacing w:line="360" w:lineRule="auto"/>
        <w:ind w:firstLine="378" w:firstLineChars="189"/>
        <w:rPr>
          <w:rFonts w:ascii="宋体" w:hAnsi="宋体" w:cs="宋体"/>
          <w:sz w:val="20"/>
          <w:szCs w:val="20"/>
        </w:rPr>
      </w:pPr>
      <w:r>
        <w:rPr>
          <w:rFonts w:hint="eastAsia" w:ascii="宋体" w:hAnsi="宋体" w:cs="宋体"/>
          <w:sz w:val="20"/>
          <w:szCs w:val="20"/>
        </w:rPr>
        <w:t>3.1卖方应在每一包装箱邻近的四个侧面用不易褪色的油漆以醒目的中文印刷字体标明以下各项：</w:t>
      </w:r>
    </w:p>
    <w:p w14:paraId="0BA6EB72">
      <w:pPr>
        <w:spacing w:line="360" w:lineRule="auto"/>
        <w:ind w:firstLine="378" w:firstLineChars="189"/>
        <w:rPr>
          <w:rFonts w:ascii="宋体" w:hAnsi="宋体" w:cs="宋体"/>
          <w:sz w:val="20"/>
          <w:szCs w:val="20"/>
        </w:rPr>
      </w:pPr>
      <w:r>
        <w:rPr>
          <w:rFonts w:hint="eastAsia" w:ascii="宋体" w:hAnsi="宋体" w:cs="宋体"/>
          <w:sz w:val="20"/>
          <w:szCs w:val="20"/>
        </w:rPr>
        <w:t>3.1.1收货人</w:t>
      </w:r>
    </w:p>
    <w:p w14:paraId="2C26830D">
      <w:pPr>
        <w:spacing w:line="360" w:lineRule="auto"/>
        <w:ind w:firstLine="378" w:firstLineChars="189"/>
        <w:rPr>
          <w:rFonts w:ascii="宋体" w:hAnsi="宋体" w:cs="宋体"/>
          <w:sz w:val="20"/>
          <w:szCs w:val="20"/>
        </w:rPr>
      </w:pPr>
      <w:r>
        <w:rPr>
          <w:rFonts w:hint="eastAsia" w:ascii="宋体" w:hAnsi="宋体" w:cs="宋体"/>
          <w:sz w:val="20"/>
          <w:szCs w:val="20"/>
        </w:rPr>
        <w:t>3.1.2合同号</w:t>
      </w:r>
    </w:p>
    <w:p w14:paraId="6B0BB055">
      <w:pPr>
        <w:spacing w:line="360" w:lineRule="auto"/>
        <w:ind w:firstLine="378" w:firstLineChars="189"/>
        <w:rPr>
          <w:rFonts w:ascii="宋体" w:hAnsi="宋体" w:cs="宋体"/>
          <w:sz w:val="20"/>
          <w:szCs w:val="20"/>
        </w:rPr>
      </w:pPr>
      <w:r>
        <w:rPr>
          <w:rFonts w:hint="eastAsia" w:ascii="宋体" w:hAnsi="宋体" w:cs="宋体"/>
          <w:sz w:val="20"/>
          <w:szCs w:val="20"/>
        </w:rPr>
        <w:t>3.1.3发货标记（唛头）</w:t>
      </w:r>
    </w:p>
    <w:p w14:paraId="41FEC1FB">
      <w:pPr>
        <w:spacing w:line="360" w:lineRule="auto"/>
        <w:ind w:firstLine="378" w:firstLineChars="189"/>
        <w:rPr>
          <w:rFonts w:ascii="宋体" w:hAnsi="宋体" w:cs="宋体"/>
          <w:sz w:val="20"/>
          <w:szCs w:val="20"/>
        </w:rPr>
      </w:pPr>
      <w:r>
        <w:rPr>
          <w:rFonts w:hint="eastAsia" w:ascii="宋体" w:hAnsi="宋体" w:cs="宋体"/>
          <w:sz w:val="20"/>
          <w:szCs w:val="20"/>
        </w:rPr>
        <w:t>3.1.4设备的名称、品目号、箱号</w:t>
      </w:r>
    </w:p>
    <w:p w14:paraId="6B10A303">
      <w:pPr>
        <w:spacing w:line="360" w:lineRule="auto"/>
        <w:ind w:firstLine="378" w:firstLineChars="189"/>
        <w:rPr>
          <w:rFonts w:ascii="宋体" w:hAnsi="宋体" w:cs="宋体"/>
          <w:sz w:val="20"/>
          <w:szCs w:val="20"/>
        </w:rPr>
      </w:pPr>
      <w:r>
        <w:rPr>
          <w:rFonts w:hint="eastAsia" w:ascii="宋体" w:hAnsi="宋体" w:cs="宋体"/>
          <w:sz w:val="20"/>
          <w:szCs w:val="20"/>
        </w:rPr>
        <w:t>3.1.5毛重/净重（公斤）</w:t>
      </w:r>
    </w:p>
    <w:p w14:paraId="190CC10C">
      <w:pPr>
        <w:spacing w:line="360" w:lineRule="auto"/>
        <w:ind w:firstLine="378" w:firstLineChars="189"/>
        <w:rPr>
          <w:rFonts w:ascii="宋体" w:hAnsi="宋体" w:cs="宋体"/>
          <w:sz w:val="20"/>
          <w:szCs w:val="20"/>
        </w:rPr>
      </w:pPr>
      <w:r>
        <w:rPr>
          <w:rFonts w:hint="eastAsia" w:ascii="宋体" w:hAnsi="宋体" w:cs="宋体"/>
          <w:sz w:val="20"/>
          <w:szCs w:val="20"/>
        </w:rPr>
        <w:t>3.1.6尺寸（长×宽×高，以厘米计）</w:t>
      </w:r>
    </w:p>
    <w:p w14:paraId="791EF2F3">
      <w:pPr>
        <w:spacing w:line="360" w:lineRule="auto"/>
        <w:ind w:firstLine="378" w:firstLineChars="189"/>
        <w:rPr>
          <w:rFonts w:ascii="宋体" w:hAnsi="宋体" w:cs="宋体"/>
          <w:sz w:val="20"/>
          <w:szCs w:val="20"/>
        </w:rPr>
      </w:pPr>
      <w:r>
        <w:rPr>
          <w:rFonts w:hint="eastAsia" w:ascii="宋体" w:hAnsi="宋体" w:cs="宋体"/>
          <w:sz w:val="20"/>
          <w:szCs w:val="20"/>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514183BE">
      <w:pPr>
        <w:spacing w:line="360" w:lineRule="auto"/>
        <w:ind w:firstLine="378" w:firstLineChars="189"/>
        <w:rPr>
          <w:rFonts w:ascii="宋体" w:hAnsi="宋体" w:cs="宋体"/>
          <w:sz w:val="20"/>
          <w:szCs w:val="20"/>
        </w:rPr>
      </w:pPr>
    </w:p>
    <w:p w14:paraId="40A016E7">
      <w:pPr>
        <w:pStyle w:val="3"/>
        <w:ind w:firstLine="379" w:firstLineChars="189"/>
        <w:jc w:val="both"/>
        <w:rPr>
          <w:rFonts w:ascii="宋体" w:hAnsi="宋体" w:cs="宋体"/>
          <w:sz w:val="20"/>
        </w:rPr>
      </w:pPr>
      <w:bookmarkStart w:id="62" w:name="_Toc7431"/>
      <w:bookmarkStart w:id="63" w:name="_Toc9428"/>
      <w:bookmarkStart w:id="64" w:name="_Toc10630"/>
      <w:bookmarkStart w:id="65" w:name="_Toc22279"/>
      <w:bookmarkStart w:id="66" w:name="_Toc5818"/>
      <w:bookmarkStart w:id="67" w:name="_Toc16330021"/>
      <w:bookmarkStart w:id="68" w:name="_Toc16579"/>
      <w:bookmarkStart w:id="69" w:name="_Toc2691"/>
      <w:bookmarkStart w:id="70" w:name="_Toc16133"/>
      <w:r>
        <w:rPr>
          <w:rFonts w:hint="eastAsia" w:ascii="宋体" w:hAnsi="宋体" w:cs="宋体"/>
          <w:sz w:val="20"/>
        </w:rPr>
        <w:t>4 检验</w:t>
      </w:r>
      <w:bookmarkEnd w:id="62"/>
      <w:bookmarkEnd w:id="63"/>
      <w:bookmarkEnd w:id="64"/>
      <w:bookmarkEnd w:id="65"/>
      <w:bookmarkEnd w:id="66"/>
      <w:bookmarkEnd w:id="67"/>
      <w:bookmarkEnd w:id="68"/>
      <w:bookmarkEnd w:id="69"/>
      <w:bookmarkEnd w:id="70"/>
    </w:p>
    <w:p w14:paraId="19C3864B">
      <w:pPr>
        <w:spacing w:line="360" w:lineRule="auto"/>
        <w:ind w:firstLine="378" w:firstLineChars="189"/>
        <w:rPr>
          <w:rFonts w:ascii="宋体" w:hAnsi="宋体" w:cs="宋体"/>
          <w:sz w:val="20"/>
          <w:szCs w:val="20"/>
        </w:rPr>
      </w:pPr>
      <w:r>
        <w:rPr>
          <w:rFonts w:hint="eastAsia" w:ascii="宋体" w:hAnsi="宋体" w:cs="宋体"/>
          <w:sz w:val="20"/>
          <w:szCs w:val="20"/>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79AA01C3">
      <w:pPr>
        <w:spacing w:line="360" w:lineRule="auto"/>
        <w:ind w:firstLine="378" w:firstLineChars="189"/>
        <w:rPr>
          <w:rFonts w:ascii="宋体" w:hAnsi="宋体" w:cs="宋体"/>
          <w:sz w:val="20"/>
          <w:szCs w:val="20"/>
        </w:rPr>
      </w:pPr>
      <w:r>
        <w:rPr>
          <w:rFonts w:hint="eastAsia" w:ascii="宋体" w:hAnsi="宋体" w:cs="宋体"/>
          <w:sz w:val="20"/>
          <w:szCs w:val="20"/>
        </w:rPr>
        <w:t>4.2国家强制检验检测的设备，需要经过国家有关部门进行检验检测，卖方保证提供的设备通过其检验并承担费用。</w:t>
      </w:r>
    </w:p>
    <w:p w14:paraId="01025054">
      <w:pPr>
        <w:spacing w:line="360" w:lineRule="auto"/>
        <w:ind w:firstLine="378" w:firstLineChars="189"/>
        <w:rPr>
          <w:rFonts w:ascii="宋体" w:hAnsi="宋体" w:cs="宋体"/>
          <w:sz w:val="20"/>
          <w:szCs w:val="20"/>
        </w:rPr>
      </w:pPr>
    </w:p>
    <w:p w14:paraId="459BE57D">
      <w:pPr>
        <w:pStyle w:val="3"/>
        <w:ind w:firstLine="379" w:firstLineChars="189"/>
        <w:jc w:val="both"/>
        <w:rPr>
          <w:rFonts w:ascii="宋体" w:hAnsi="宋体" w:cs="宋体"/>
          <w:sz w:val="20"/>
        </w:rPr>
      </w:pPr>
      <w:bookmarkStart w:id="71" w:name="_Toc11217"/>
      <w:bookmarkStart w:id="72" w:name="_Toc23314"/>
      <w:bookmarkStart w:id="73" w:name="_Toc24467"/>
      <w:bookmarkStart w:id="74" w:name="_Toc26510"/>
      <w:bookmarkStart w:id="75" w:name="_Toc16330022"/>
      <w:bookmarkStart w:id="76" w:name="_Toc21551"/>
      <w:bookmarkStart w:id="77" w:name="_Toc15885"/>
      <w:bookmarkStart w:id="78" w:name="_Toc15994"/>
      <w:bookmarkStart w:id="79" w:name="_Toc19850"/>
      <w:r>
        <w:rPr>
          <w:rFonts w:hint="eastAsia" w:ascii="宋体" w:hAnsi="宋体" w:cs="宋体"/>
          <w:sz w:val="20"/>
        </w:rPr>
        <w:t>5 权利担保</w:t>
      </w:r>
      <w:bookmarkEnd w:id="71"/>
      <w:bookmarkEnd w:id="72"/>
      <w:bookmarkEnd w:id="73"/>
      <w:bookmarkEnd w:id="74"/>
      <w:bookmarkEnd w:id="75"/>
      <w:bookmarkEnd w:id="76"/>
      <w:bookmarkEnd w:id="77"/>
      <w:bookmarkEnd w:id="78"/>
      <w:bookmarkEnd w:id="79"/>
    </w:p>
    <w:p w14:paraId="2C0C4F58">
      <w:pPr>
        <w:spacing w:line="360" w:lineRule="auto"/>
        <w:ind w:firstLine="378" w:firstLineChars="189"/>
        <w:rPr>
          <w:rFonts w:ascii="宋体" w:hAnsi="宋体" w:cs="宋体"/>
          <w:sz w:val="20"/>
          <w:szCs w:val="20"/>
        </w:rPr>
      </w:pPr>
      <w:r>
        <w:rPr>
          <w:rFonts w:hint="eastAsia" w:ascii="宋体" w:hAnsi="宋体" w:cs="宋体"/>
          <w:sz w:val="20"/>
          <w:szCs w:val="20"/>
        </w:rPr>
        <w:t>5.1卖方所交付的设备，必须是第三方不能提出任何权利或要求的设备，卖方应担保设备不存在订立本合同时不为买方所知的第三方的权利（包括但不限于抵押权、留置权等）或行政、司法查封。</w:t>
      </w:r>
    </w:p>
    <w:p w14:paraId="37435A44">
      <w:pPr>
        <w:spacing w:line="360" w:lineRule="auto"/>
        <w:ind w:firstLine="378" w:firstLineChars="189"/>
        <w:rPr>
          <w:rFonts w:ascii="宋体" w:hAnsi="宋体" w:cs="宋体"/>
          <w:sz w:val="20"/>
          <w:szCs w:val="20"/>
        </w:rPr>
      </w:pPr>
      <w:r>
        <w:rPr>
          <w:rFonts w:hint="eastAsia" w:ascii="宋体" w:hAnsi="宋体" w:cs="宋体"/>
          <w:sz w:val="20"/>
          <w:szCs w:val="20"/>
        </w:rPr>
        <w:t>5.2卖方应保证第三方对其提交的设备不得以侵权或其他类似理由提出合法要求，如侵犯知识产权等。</w:t>
      </w:r>
    </w:p>
    <w:p w14:paraId="4C97C89C">
      <w:pPr>
        <w:spacing w:line="360" w:lineRule="auto"/>
        <w:ind w:firstLine="378" w:firstLineChars="189"/>
        <w:rPr>
          <w:rFonts w:ascii="宋体" w:hAnsi="宋体" w:cs="宋体"/>
          <w:sz w:val="20"/>
          <w:szCs w:val="20"/>
        </w:rPr>
      </w:pPr>
      <w:r>
        <w:rPr>
          <w:rFonts w:hint="eastAsia" w:ascii="宋体" w:hAnsi="宋体" w:cs="宋体"/>
          <w:sz w:val="20"/>
          <w:szCs w:val="20"/>
        </w:rPr>
        <w:t>5.3任何第三方如果提出侵权指控，卖方应与第三方交涉，并承担由此引起的一切法律责任和费用以及给买方所造成的损失。</w:t>
      </w:r>
    </w:p>
    <w:p w14:paraId="01A9BAF3">
      <w:pPr>
        <w:spacing w:line="360" w:lineRule="auto"/>
        <w:ind w:firstLine="378" w:firstLineChars="189"/>
        <w:rPr>
          <w:rFonts w:ascii="宋体" w:hAnsi="宋体" w:cs="宋体"/>
          <w:sz w:val="20"/>
          <w:szCs w:val="20"/>
        </w:rPr>
      </w:pPr>
      <w:r>
        <w:rPr>
          <w:rFonts w:hint="eastAsia" w:ascii="宋体" w:hAnsi="宋体" w:cs="宋体"/>
          <w:sz w:val="20"/>
          <w:szCs w:val="20"/>
        </w:rPr>
        <w:t>5.4买方应在已知道第三方的权利或要求后的一段合理时间内，将此权利或要求的性质通知卖方。</w:t>
      </w:r>
    </w:p>
    <w:p w14:paraId="27C27027">
      <w:pPr>
        <w:spacing w:line="360" w:lineRule="auto"/>
        <w:ind w:firstLine="378" w:firstLineChars="189"/>
        <w:rPr>
          <w:rFonts w:ascii="宋体" w:hAnsi="宋体" w:cs="宋体"/>
          <w:sz w:val="20"/>
          <w:szCs w:val="20"/>
        </w:rPr>
      </w:pPr>
      <w:r>
        <w:rPr>
          <w:rFonts w:hint="eastAsia" w:ascii="宋体" w:hAnsi="宋体" w:cs="宋体"/>
          <w:sz w:val="20"/>
          <w:szCs w:val="20"/>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290294FC">
      <w:pPr>
        <w:spacing w:line="360" w:lineRule="auto"/>
        <w:ind w:firstLine="378" w:firstLineChars="189"/>
        <w:rPr>
          <w:rFonts w:ascii="宋体" w:hAnsi="宋体" w:cs="宋体"/>
          <w:sz w:val="20"/>
          <w:szCs w:val="20"/>
        </w:rPr>
      </w:pPr>
    </w:p>
    <w:p w14:paraId="772091AC">
      <w:pPr>
        <w:pStyle w:val="3"/>
        <w:ind w:firstLine="379" w:firstLineChars="189"/>
        <w:jc w:val="both"/>
        <w:rPr>
          <w:rFonts w:ascii="宋体" w:hAnsi="宋体" w:cs="宋体"/>
          <w:sz w:val="20"/>
        </w:rPr>
      </w:pPr>
      <w:bookmarkStart w:id="80" w:name="_Toc16330023"/>
      <w:bookmarkStart w:id="81" w:name="_Toc27500"/>
      <w:bookmarkStart w:id="82" w:name="_Toc9323"/>
      <w:bookmarkStart w:id="83" w:name="_Toc30276"/>
      <w:bookmarkStart w:id="84" w:name="_Toc11759"/>
      <w:bookmarkStart w:id="85" w:name="_Toc27566"/>
      <w:bookmarkStart w:id="86" w:name="_Toc14809"/>
      <w:bookmarkStart w:id="87" w:name="_Toc26514"/>
      <w:bookmarkStart w:id="88" w:name="_Toc13364"/>
      <w:r>
        <w:rPr>
          <w:rFonts w:hint="eastAsia" w:ascii="宋体" w:hAnsi="宋体" w:cs="宋体"/>
          <w:sz w:val="20"/>
        </w:rPr>
        <w:t>6 交货</w:t>
      </w:r>
      <w:bookmarkEnd w:id="80"/>
      <w:bookmarkEnd w:id="81"/>
      <w:bookmarkEnd w:id="82"/>
      <w:bookmarkEnd w:id="83"/>
      <w:bookmarkEnd w:id="84"/>
      <w:bookmarkEnd w:id="85"/>
      <w:bookmarkEnd w:id="86"/>
      <w:bookmarkEnd w:id="87"/>
      <w:bookmarkEnd w:id="88"/>
    </w:p>
    <w:p w14:paraId="5B001A63">
      <w:pPr>
        <w:spacing w:line="360" w:lineRule="auto"/>
        <w:ind w:firstLine="378" w:firstLineChars="189"/>
        <w:rPr>
          <w:rFonts w:ascii="宋体" w:hAnsi="宋体" w:cs="宋体"/>
          <w:sz w:val="20"/>
          <w:szCs w:val="20"/>
        </w:rPr>
      </w:pPr>
      <w:r>
        <w:rPr>
          <w:rFonts w:hint="eastAsia" w:ascii="宋体" w:hAnsi="宋体" w:cs="宋体"/>
          <w:sz w:val="20"/>
          <w:szCs w:val="20"/>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31D91E0E">
      <w:pPr>
        <w:spacing w:line="360" w:lineRule="auto"/>
        <w:ind w:firstLine="378" w:firstLineChars="189"/>
        <w:rPr>
          <w:rFonts w:ascii="宋体" w:hAnsi="宋体" w:cs="宋体"/>
          <w:sz w:val="20"/>
          <w:szCs w:val="20"/>
        </w:rPr>
      </w:pPr>
      <w:r>
        <w:rPr>
          <w:rFonts w:hint="eastAsia" w:ascii="宋体" w:hAnsi="宋体" w:cs="宋体"/>
          <w:sz w:val="20"/>
          <w:szCs w:val="20"/>
        </w:rPr>
        <w:t>6.2卖方应在设备装运完成后当天以传真、邮件等的形式通知买方合同号、设备名称、数量、毛重、体积（立方米）、发票金额、启运日期、预计到达日期。</w:t>
      </w:r>
    </w:p>
    <w:p w14:paraId="6600592B">
      <w:pPr>
        <w:spacing w:line="360" w:lineRule="auto"/>
        <w:ind w:firstLine="378" w:firstLineChars="189"/>
        <w:rPr>
          <w:rFonts w:ascii="宋体" w:hAnsi="宋体" w:cs="宋体"/>
          <w:sz w:val="20"/>
          <w:szCs w:val="20"/>
        </w:rPr>
      </w:pPr>
      <w:r>
        <w:rPr>
          <w:rFonts w:hint="eastAsia" w:ascii="宋体" w:hAnsi="宋体" w:cs="宋体"/>
          <w:sz w:val="20"/>
          <w:szCs w:val="20"/>
        </w:rPr>
        <w:t>6.3技术资料：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2DF535B2">
      <w:pPr>
        <w:spacing w:line="360" w:lineRule="auto"/>
        <w:ind w:firstLine="378" w:firstLineChars="189"/>
        <w:rPr>
          <w:rFonts w:ascii="宋体" w:hAnsi="宋体" w:cs="宋体"/>
          <w:sz w:val="20"/>
          <w:szCs w:val="20"/>
        </w:rPr>
      </w:pPr>
      <w:r>
        <w:rPr>
          <w:rFonts w:hint="eastAsia" w:ascii="宋体" w:hAnsi="宋体" w:cs="宋体"/>
          <w:sz w:val="20"/>
          <w:szCs w:val="20"/>
        </w:rPr>
        <w:t>6.4交货方式</w:t>
      </w:r>
      <w:r>
        <w:rPr>
          <w:rFonts w:hint="eastAsia" w:ascii="宋体" w:hAnsi="宋体" w:cs="宋体"/>
          <w:bCs/>
          <w:sz w:val="20"/>
          <w:szCs w:val="20"/>
        </w:rPr>
        <w:t>：</w:t>
      </w:r>
      <w:r>
        <w:rPr>
          <w:rFonts w:hint="eastAsia" w:ascii="宋体" w:hAnsi="宋体" w:cs="宋体"/>
          <w:bCs/>
          <w:sz w:val="20"/>
          <w:szCs w:val="20"/>
          <w:u w:val="single"/>
        </w:rPr>
        <w:t xml:space="preserve">        </w:t>
      </w:r>
      <w:r>
        <w:rPr>
          <w:rFonts w:hint="eastAsia" w:ascii="宋体" w:hAnsi="宋体" w:cs="宋体"/>
          <w:sz w:val="20"/>
          <w:szCs w:val="20"/>
        </w:rPr>
        <w:t>（可选择6.4.1-6.4.3定义的方式或根据实际约定）</w:t>
      </w:r>
    </w:p>
    <w:p w14:paraId="11F81DC3">
      <w:pPr>
        <w:spacing w:line="360" w:lineRule="auto"/>
        <w:ind w:firstLine="378" w:firstLineChars="189"/>
        <w:rPr>
          <w:rFonts w:ascii="宋体" w:hAnsi="宋体" w:cs="宋体"/>
          <w:sz w:val="20"/>
          <w:szCs w:val="20"/>
        </w:rPr>
      </w:pPr>
      <w:r>
        <w:rPr>
          <w:rFonts w:hint="eastAsia" w:ascii="宋体" w:hAnsi="宋体" w:cs="宋体"/>
          <w:sz w:val="20"/>
          <w:szCs w:val="20"/>
        </w:rPr>
        <w:t>6.4.1交钥匙方式：卖方负责合同设备的设计、制造、运输、定点卸货、安装、调试、培训及售后服务等所有内容，直至买方验收合格并交付使用。</w:t>
      </w:r>
    </w:p>
    <w:p w14:paraId="2D56A912">
      <w:pPr>
        <w:spacing w:line="360" w:lineRule="auto"/>
        <w:ind w:firstLine="378" w:firstLineChars="189"/>
        <w:rPr>
          <w:rFonts w:ascii="宋体" w:hAnsi="宋体" w:cs="宋体"/>
          <w:sz w:val="20"/>
          <w:szCs w:val="20"/>
        </w:rPr>
      </w:pPr>
      <w:r>
        <w:rPr>
          <w:rFonts w:hint="eastAsia" w:ascii="宋体" w:hAnsi="宋体" w:cs="宋体"/>
          <w:sz w:val="20"/>
          <w:szCs w:val="20"/>
        </w:rPr>
        <w:t>6.4.2指定地点交货：卖方依照合同约定将合同设备卸载至约定地点，经买方根据合同所约定的数量、型号及配置等内容逐一确认无误后，双方完成交付手续，同时卖方应指导协助买方进行安装调试等工作。</w:t>
      </w:r>
    </w:p>
    <w:p w14:paraId="11D28F22">
      <w:pPr>
        <w:spacing w:line="360" w:lineRule="auto"/>
        <w:ind w:firstLine="378" w:firstLineChars="189"/>
        <w:rPr>
          <w:rFonts w:ascii="宋体" w:hAnsi="宋体" w:cs="宋体"/>
          <w:sz w:val="20"/>
          <w:szCs w:val="20"/>
        </w:rPr>
      </w:pPr>
      <w:r>
        <w:rPr>
          <w:rFonts w:hint="eastAsia" w:ascii="宋体" w:hAnsi="宋体" w:cs="宋体"/>
          <w:sz w:val="20"/>
          <w:szCs w:val="20"/>
        </w:rPr>
        <w:t>6.4.3自提：买方依照合同约定到卖方所在地提取合同设备，经买方根据合同所约定的数量、型号及配置等内容逐一确认无误后，双方完成交付手续。</w:t>
      </w:r>
    </w:p>
    <w:p w14:paraId="5381AC2C">
      <w:pPr>
        <w:spacing w:line="360" w:lineRule="auto"/>
        <w:ind w:firstLine="378" w:firstLineChars="189"/>
        <w:rPr>
          <w:rFonts w:ascii="宋体" w:hAnsi="宋体" w:cs="宋体"/>
          <w:sz w:val="20"/>
          <w:szCs w:val="20"/>
        </w:rPr>
      </w:pPr>
      <w:r>
        <w:rPr>
          <w:rFonts w:hint="eastAsia" w:ascii="宋体" w:hAnsi="宋体" w:cs="宋体"/>
          <w:sz w:val="20"/>
          <w:szCs w:val="20"/>
        </w:rPr>
        <w:t>6.5交货地点：</w:t>
      </w:r>
      <w:r>
        <w:rPr>
          <w:rFonts w:hint="eastAsia" w:ascii="宋体" w:hAnsi="宋体" w:cs="宋体"/>
          <w:sz w:val="20"/>
          <w:szCs w:val="20"/>
          <w:u w:val="single"/>
        </w:rPr>
        <w:t xml:space="preserve">                 </w:t>
      </w:r>
      <w:r>
        <w:rPr>
          <w:rFonts w:hint="eastAsia" w:ascii="宋体" w:hAnsi="宋体" w:cs="宋体"/>
          <w:sz w:val="20"/>
          <w:szCs w:val="20"/>
        </w:rPr>
        <w:t xml:space="preserve">      </w:t>
      </w:r>
    </w:p>
    <w:p w14:paraId="3CAF67AA">
      <w:pPr>
        <w:spacing w:line="360" w:lineRule="auto"/>
        <w:ind w:firstLine="378" w:firstLineChars="189"/>
        <w:rPr>
          <w:rFonts w:ascii="宋体" w:hAnsi="宋体" w:cs="宋体"/>
          <w:sz w:val="20"/>
          <w:szCs w:val="20"/>
        </w:rPr>
      </w:pPr>
      <w:r>
        <w:rPr>
          <w:rFonts w:hint="eastAsia" w:ascii="宋体" w:hAnsi="宋体" w:cs="宋体"/>
          <w:sz w:val="20"/>
          <w:szCs w:val="20"/>
        </w:rPr>
        <w:t>6.6到货时间：</w:t>
      </w:r>
      <w:r>
        <w:rPr>
          <w:rFonts w:hint="eastAsia" w:ascii="宋体" w:hAnsi="宋体" w:cs="宋体"/>
          <w:sz w:val="20"/>
          <w:szCs w:val="20"/>
          <w:u w:val="single"/>
        </w:rPr>
        <w:t>20  年  月   日前</w:t>
      </w:r>
      <w:r>
        <w:rPr>
          <w:rFonts w:hint="eastAsia" w:ascii="宋体" w:hAnsi="宋体" w:cs="宋体"/>
          <w:sz w:val="20"/>
          <w:szCs w:val="20"/>
        </w:rPr>
        <w:t xml:space="preserve">         </w:t>
      </w:r>
    </w:p>
    <w:p w14:paraId="2C837D68">
      <w:pPr>
        <w:spacing w:line="360" w:lineRule="auto"/>
        <w:ind w:firstLine="378" w:firstLineChars="189"/>
        <w:rPr>
          <w:rFonts w:ascii="宋体" w:hAnsi="宋体" w:cs="宋体"/>
          <w:sz w:val="20"/>
          <w:szCs w:val="20"/>
        </w:rPr>
      </w:pPr>
      <w:r>
        <w:rPr>
          <w:rFonts w:hint="eastAsia" w:ascii="宋体" w:hAnsi="宋体" w:cs="宋体"/>
          <w:sz w:val="20"/>
          <w:szCs w:val="20"/>
        </w:rPr>
        <w:t>6.7到货后，买卖双方代表办理移交手续，此时的移交不代表卖方合同设备所有权的转移，合同设备的保管责任仍然由卖方承担。移交内容包括：合同设备、硬件、软件、图纸、资料、质量证明文件等。</w:t>
      </w:r>
    </w:p>
    <w:p w14:paraId="2F8767B2">
      <w:pPr>
        <w:spacing w:line="360" w:lineRule="auto"/>
        <w:ind w:firstLine="378" w:firstLineChars="189"/>
        <w:rPr>
          <w:rFonts w:ascii="宋体" w:hAnsi="宋体" w:cs="宋体"/>
          <w:sz w:val="20"/>
          <w:szCs w:val="20"/>
        </w:rPr>
      </w:pPr>
      <w:r>
        <w:rPr>
          <w:rFonts w:hint="eastAsia" w:ascii="宋体" w:hAnsi="宋体" w:cs="宋体"/>
          <w:sz w:val="20"/>
          <w:szCs w:val="20"/>
        </w:rPr>
        <w:t>6.8如果卖方在规定的日期前交付设备，需经买方书面同意。</w:t>
      </w:r>
    </w:p>
    <w:p w14:paraId="700147B7">
      <w:pPr>
        <w:spacing w:line="360" w:lineRule="auto"/>
        <w:ind w:firstLine="378" w:firstLineChars="189"/>
        <w:rPr>
          <w:rFonts w:ascii="宋体" w:hAnsi="宋体" w:cs="宋体"/>
          <w:sz w:val="20"/>
          <w:szCs w:val="20"/>
        </w:rPr>
      </w:pPr>
      <w:r>
        <w:rPr>
          <w:rFonts w:hint="eastAsia" w:ascii="宋体" w:hAnsi="宋体" w:cs="宋体"/>
          <w:sz w:val="20"/>
          <w:szCs w:val="20"/>
        </w:rPr>
        <w:t>6.9风险的转移：</w:t>
      </w:r>
    </w:p>
    <w:p w14:paraId="380FBB2F">
      <w:pPr>
        <w:spacing w:line="360" w:lineRule="auto"/>
        <w:ind w:firstLine="378" w:firstLineChars="189"/>
        <w:rPr>
          <w:rFonts w:ascii="宋体" w:hAnsi="宋体" w:cs="宋体"/>
          <w:sz w:val="20"/>
          <w:szCs w:val="20"/>
        </w:rPr>
      </w:pPr>
      <w:r>
        <w:rPr>
          <w:rFonts w:hint="eastAsia" w:ascii="宋体" w:hAnsi="宋体" w:cs="宋体"/>
          <w:sz w:val="20"/>
          <w:szCs w:val="20"/>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08D34AFC">
      <w:pPr>
        <w:spacing w:line="360" w:lineRule="auto"/>
        <w:ind w:firstLine="378" w:firstLineChars="189"/>
        <w:rPr>
          <w:rFonts w:ascii="宋体" w:hAnsi="宋体" w:cs="宋体"/>
          <w:sz w:val="20"/>
          <w:szCs w:val="20"/>
        </w:rPr>
      </w:pPr>
    </w:p>
    <w:p w14:paraId="584E929C">
      <w:pPr>
        <w:pStyle w:val="3"/>
        <w:ind w:firstLine="379" w:firstLineChars="189"/>
        <w:jc w:val="both"/>
        <w:rPr>
          <w:rFonts w:ascii="宋体" w:hAnsi="宋体" w:cs="宋体"/>
          <w:sz w:val="20"/>
        </w:rPr>
      </w:pPr>
      <w:bookmarkStart w:id="89" w:name="_Toc25510"/>
      <w:bookmarkStart w:id="90" w:name="_Toc8024"/>
      <w:bookmarkStart w:id="91" w:name="_Toc23303"/>
      <w:bookmarkStart w:id="92" w:name="_Toc2538"/>
      <w:bookmarkStart w:id="93" w:name="_Toc2984"/>
      <w:bookmarkStart w:id="94" w:name="_Toc5600"/>
      <w:bookmarkStart w:id="95" w:name="_Toc28578"/>
      <w:bookmarkStart w:id="96" w:name="_Toc12730"/>
      <w:bookmarkStart w:id="97" w:name="_Toc16330024"/>
      <w:r>
        <w:rPr>
          <w:rFonts w:hint="eastAsia" w:ascii="宋体" w:hAnsi="宋体" w:cs="宋体"/>
          <w:sz w:val="20"/>
        </w:rPr>
        <w:t>7 安装、调试</w:t>
      </w:r>
      <w:bookmarkEnd w:id="89"/>
      <w:bookmarkEnd w:id="90"/>
      <w:bookmarkEnd w:id="91"/>
      <w:bookmarkEnd w:id="92"/>
      <w:bookmarkEnd w:id="93"/>
      <w:bookmarkEnd w:id="94"/>
      <w:bookmarkEnd w:id="95"/>
      <w:bookmarkEnd w:id="96"/>
      <w:bookmarkEnd w:id="97"/>
    </w:p>
    <w:p w14:paraId="31125196">
      <w:pPr>
        <w:pStyle w:val="9"/>
        <w:ind w:firstLine="378" w:firstLineChars="189"/>
        <w:rPr>
          <w:rFonts w:ascii="宋体" w:hAnsi="宋体" w:cs="宋体"/>
          <w:sz w:val="20"/>
          <w:szCs w:val="20"/>
        </w:rPr>
      </w:pPr>
      <w:r>
        <w:rPr>
          <w:rFonts w:hint="eastAsia" w:ascii="宋体" w:hAnsi="宋体" w:cs="宋体"/>
          <w:sz w:val="20"/>
          <w:szCs w:val="20"/>
        </w:rPr>
        <w:t>7.1 卖方须在到货后</w:t>
      </w:r>
      <w:r>
        <w:rPr>
          <w:rFonts w:hint="eastAsia" w:ascii="宋体" w:hAnsi="宋体" w:cs="宋体"/>
          <w:sz w:val="20"/>
          <w:szCs w:val="20"/>
          <w:u w:val="single"/>
        </w:rPr>
        <w:t xml:space="preserve">   </w:t>
      </w:r>
      <w:r>
        <w:rPr>
          <w:rFonts w:ascii="宋体" w:hAnsi="宋体" w:cs="宋体"/>
          <w:sz w:val="20"/>
          <w:szCs w:val="20"/>
          <w:u w:val="single"/>
        </w:rPr>
        <w:t>70</w:t>
      </w:r>
      <w:r>
        <w:rPr>
          <w:rFonts w:hint="eastAsia" w:ascii="宋体" w:hAnsi="宋体" w:cs="宋体"/>
          <w:sz w:val="20"/>
          <w:szCs w:val="20"/>
          <w:u w:val="single"/>
        </w:rPr>
        <w:t xml:space="preserve"> </w:t>
      </w:r>
      <w:r>
        <w:rPr>
          <w:rFonts w:hint="eastAsia" w:ascii="宋体" w:hAnsi="宋体" w:cs="宋体"/>
          <w:sz w:val="20"/>
          <w:szCs w:val="20"/>
        </w:rPr>
        <w:t>日内安装调试完成。</w:t>
      </w:r>
    </w:p>
    <w:p w14:paraId="587416CF">
      <w:pPr>
        <w:spacing w:line="360" w:lineRule="auto"/>
        <w:ind w:firstLine="378" w:firstLineChars="189"/>
        <w:rPr>
          <w:rFonts w:ascii="宋体" w:hAnsi="宋体" w:cs="宋体"/>
          <w:sz w:val="20"/>
          <w:szCs w:val="20"/>
        </w:rPr>
      </w:pPr>
      <w:r>
        <w:rPr>
          <w:rFonts w:hint="eastAsia" w:ascii="宋体" w:hAnsi="宋体" w:cs="宋体"/>
          <w:sz w:val="20"/>
          <w:szCs w:val="20"/>
        </w:rPr>
        <w:t>7.2卖方应自带用以安装、调试过程中所需的各种工具、仪器、仪表及易损件。在安装、调试过程中，卖方应自负其工作人员的食宿、交通等费用。</w:t>
      </w:r>
    </w:p>
    <w:p w14:paraId="75898B92">
      <w:pPr>
        <w:spacing w:line="360" w:lineRule="auto"/>
        <w:ind w:firstLine="378" w:firstLineChars="189"/>
        <w:rPr>
          <w:rFonts w:ascii="宋体" w:hAnsi="宋体" w:cs="宋体"/>
          <w:sz w:val="20"/>
          <w:szCs w:val="20"/>
        </w:rPr>
      </w:pPr>
      <w:r>
        <w:rPr>
          <w:rFonts w:hint="eastAsia" w:ascii="宋体" w:hAnsi="宋体" w:cs="宋体"/>
          <w:sz w:val="20"/>
          <w:szCs w:val="20"/>
        </w:rPr>
        <w:t>7.3在安装、调试过程中，安装场地及施工人员安全，由卖方负责。由于安装、调试等原因造成买方或他人人身损害或财产损失的，由卖方承担赔偿责任。</w:t>
      </w:r>
    </w:p>
    <w:p w14:paraId="5FBA805B">
      <w:pPr>
        <w:spacing w:line="360" w:lineRule="auto"/>
        <w:ind w:firstLine="378" w:firstLineChars="189"/>
        <w:rPr>
          <w:rFonts w:ascii="宋体" w:hAnsi="宋体" w:cs="宋体"/>
          <w:sz w:val="20"/>
          <w:szCs w:val="20"/>
        </w:rPr>
      </w:pPr>
      <w:r>
        <w:rPr>
          <w:rFonts w:hint="eastAsia" w:ascii="宋体" w:hAnsi="宋体" w:cs="宋体"/>
          <w:sz w:val="20"/>
          <w:szCs w:val="20"/>
        </w:rPr>
        <w:t>7.4</w:t>
      </w:r>
      <w:r>
        <w:rPr>
          <w:rFonts w:hint="eastAsia" w:ascii="宋体" w:hAnsi="宋体" w:cs="宋体"/>
          <w:bCs/>
          <w:sz w:val="20"/>
          <w:szCs w:val="20"/>
        </w:rPr>
        <w:t xml:space="preserve"> </w:t>
      </w:r>
      <w:r>
        <w:rPr>
          <w:rFonts w:hint="eastAsia" w:ascii="宋体" w:hAnsi="宋体" w:cs="宋体"/>
          <w:sz w:val="20"/>
          <w:szCs w:val="20"/>
        </w:rPr>
        <w:t>卖方须对安装、调试过程中造成的买方或他人人身损害或财产损失承担赔偿责任。</w:t>
      </w:r>
    </w:p>
    <w:p w14:paraId="38223D6F">
      <w:pPr>
        <w:spacing w:line="360" w:lineRule="auto"/>
        <w:ind w:firstLine="378" w:firstLineChars="189"/>
        <w:rPr>
          <w:rFonts w:ascii="宋体" w:hAnsi="宋体" w:cs="宋体"/>
          <w:sz w:val="20"/>
          <w:szCs w:val="20"/>
        </w:rPr>
      </w:pPr>
    </w:p>
    <w:p w14:paraId="56D6699F">
      <w:pPr>
        <w:pStyle w:val="3"/>
        <w:ind w:firstLine="379" w:firstLineChars="189"/>
        <w:jc w:val="both"/>
        <w:rPr>
          <w:rFonts w:ascii="宋体" w:hAnsi="宋体" w:cs="宋体"/>
          <w:sz w:val="20"/>
        </w:rPr>
      </w:pPr>
      <w:bookmarkStart w:id="98" w:name="_Toc6350"/>
      <w:bookmarkStart w:id="99" w:name="_Toc12082"/>
      <w:bookmarkStart w:id="100" w:name="_Toc10916"/>
      <w:bookmarkStart w:id="101" w:name="_Toc29840"/>
      <w:bookmarkStart w:id="102" w:name="_Toc21622"/>
      <w:bookmarkStart w:id="103" w:name="_Toc14098"/>
      <w:bookmarkStart w:id="104" w:name="_Toc16330025"/>
      <w:bookmarkStart w:id="105" w:name="_Toc14260"/>
      <w:bookmarkStart w:id="106" w:name="_Toc15182"/>
      <w:r>
        <w:rPr>
          <w:rFonts w:hint="eastAsia" w:ascii="宋体" w:hAnsi="宋体" w:cs="宋体"/>
          <w:sz w:val="20"/>
        </w:rPr>
        <w:t>8 价款与支付</w:t>
      </w:r>
      <w:bookmarkEnd w:id="98"/>
      <w:bookmarkEnd w:id="99"/>
      <w:bookmarkEnd w:id="100"/>
      <w:bookmarkEnd w:id="101"/>
      <w:bookmarkEnd w:id="102"/>
      <w:bookmarkEnd w:id="103"/>
      <w:bookmarkEnd w:id="104"/>
      <w:bookmarkEnd w:id="105"/>
      <w:bookmarkEnd w:id="106"/>
    </w:p>
    <w:p w14:paraId="2C818831">
      <w:pPr>
        <w:spacing w:line="360" w:lineRule="auto"/>
        <w:ind w:firstLine="378" w:firstLineChars="189"/>
        <w:rPr>
          <w:rFonts w:ascii="宋体" w:hAnsi="宋体" w:cs="宋体"/>
          <w:sz w:val="20"/>
          <w:szCs w:val="20"/>
        </w:rPr>
      </w:pPr>
      <w:r>
        <w:rPr>
          <w:rFonts w:hint="eastAsia" w:ascii="宋体" w:hAnsi="宋体" w:cs="宋体"/>
          <w:sz w:val="20"/>
          <w:szCs w:val="20"/>
        </w:rPr>
        <w:t>8.1合同总价款为</w:t>
      </w:r>
      <w:r>
        <w:rPr>
          <w:rFonts w:hint="eastAsia" w:ascii="宋体" w:hAnsi="宋体" w:cs="宋体"/>
          <w:sz w:val="20"/>
          <w:szCs w:val="20"/>
          <w:u w:val="single"/>
        </w:rPr>
        <w:t xml:space="preserve">          </w:t>
      </w:r>
      <w:r>
        <w:rPr>
          <w:rFonts w:hint="eastAsia" w:ascii="宋体" w:hAnsi="宋体" w:cs="宋体"/>
          <w:sz w:val="20"/>
          <w:szCs w:val="20"/>
        </w:rPr>
        <w:t>元人民币（大写：</w:t>
      </w:r>
      <w:r>
        <w:rPr>
          <w:rFonts w:hint="eastAsia" w:ascii="宋体" w:hAnsi="宋体" w:cs="宋体"/>
          <w:sz w:val="20"/>
          <w:szCs w:val="20"/>
          <w:u w:val="single"/>
        </w:rPr>
        <w:t xml:space="preserve">         </w:t>
      </w:r>
      <w:r>
        <w:rPr>
          <w:rFonts w:hint="eastAsia" w:ascii="宋体" w:hAnsi="宋体" w:cs="宋体"/>
          <w:sz w:val="20"/>
          <w:szCs w:val="20"/>
        </w:rPr>
        <w:t>），该价款为包含</w:t>
      </w:r>
      <w:r>
        <w:rPr>
          <w:rFonts w:hint="eastAsia" w:ascii="宋体" w:hAnsi="宋体" w:cs="宋体"/>
          <w:sz w:val="20"/>
          <w:szCs w:val="20"/>
          <w:u w:val="single"/>
        </w:rPr>
        <w:t>【】%</w:t>
      </w:r>
      <w:r>
        <w:rPr>
          <w:rFonts w:hint="eastAsia" w:ascii="宋体" w:hAnsi="宋体" w:cs="宋体"/>
          <w:sz w:val="20"/>
          <w:szCs w:val="20"/>
        </w:rPr>
        <w:t>增值税的总价款，其中不含税价款为</w:t>
      </w:r>
      <w:r>
        <w:rPr>
          <w:rFonts w:hint="eastAsia" w:ascii="宋体" w:hAnsi="宋体" w:cs="宋体"/>
          <w:sz w:val="20"/>
          <w:szCs w:val="20"/>
          <w:u w:val="single"/>
        </w:rPr>
        <w:t xml:space="preserve">           </w:t>
      </w:r>
      <w:r>
        <w:rPr>
          <w:rFonts w:hint="eastAsia" w:ascii="宋体" w:hAnsi="宋体" w:cs="宋体"/>
          <w:sz w:val="20"/>
          <w:szCs w:val="20"/>
        </w:rPr>
        <w:t>元人民币（大写</w:t>
      </w:r>
      <w:r>
        <w:rPr>
          <w:rFonts w:hint="eastAsia" w:ascii="宋体" w:hAnsi="宋体" w:cs="宋体"/>
          <w:sz w:val="20"/>
          <w:szCs w:val="20"/>
          <w:u w:val="single"/>
        </w:rPr>
        <w:t xml:space="preserve">：        </w:t>
      </w:r>
      <w:r>
        <w:rPr>
          <w:rFonts w:hint="eastAsia" w:ascii="宋体" w:hAnsi="宋体" w:cs="宋体"/>
          <w:sz w:val="20"/>
          <w:szCs w:val="20"/>
        </w:rPr>
        <w:t>），如国家出台新政策对增值税率进行了调整，则不含税价款不变，本合同含税总价在不含税价基础上根据国家最新税法进行相应的调整。</w:t>
      </w:r>
    </w:p>
    <w:p w14:paraId="3F36CA51">
      <w:pPr>
        <w:spacing w:line="360" w:lineRule="auto"/>
        <w:ind w:firstLine="378" w:firstLineChars="189"/>
        <w:rPr>
          <w:rFonts w:ascii="宋体" w:hAnsi="宋体" w:cs="宋体"/>
          <w:sz w:val="20"/>
          <w:szCs w:val="20"/>
        </w:rPr>
      </w:pPr>
      <w:r>
        <w:rPr>
          <w:rFonts w:hint="eastAsia" w:ascii="宋体" w:hAnsi="宋体" w:cs="宋体"/>
          <w:sz w:val="20"/>
          <w:szCs w:val="20"/>
        </w:rPr>
        <w:t>该价格包括但不限于全部（全新）产品价、备品备件价、专用工具价、运杂费（包括现场卸车费）、设计、制造、安装、调试、验收、培训、技术及售后服务费、技术资料费等所有费用的总和。</w:t>
      </w:r>
    </w:p>
    <w:p w14:paraId="3D522EB1">
      <w:pPr>
        <w:spacing w:line="360" w:lineRule="auto"/>
        <w:ind w:firstLine="378" w:firstLineChars="189"/>
        <w:rPr>
          <w:rFonts w:ascii="宋体" w:hAnsi="宋体" w:cs="宋体"/>
          <w:sz w:val="20"/>
          <w:szCs w:val="20"/>
        </w:rPr>
      </w:pPr>
      <w:r>
        <w:rPr>
          <w:rFonts w:hint="eastAsia" w:ascii="宋体" w:hAnsi="宋体" w:cs="宋体"/>
          <w:sz w:val="20"/>
          <w:szCs w:val="20"/>
        </w:rPr>
        <w:t xml:space="preserve">8.2合同价款的结算方式：半年期商业汇票（包括银行承兑汇票和商业承兑汇票）         </w:t>
      </w:r>
    </w:p>
    <w:p w14:paraId="1960D4E6">
      <w:pPr>
        <w:spacing w:line="360" w:lineRule="auto"/>
        <w:ind w:firstLine="378" w:firstLineChars="189"/>
        <w:rPr>
          <w:rFonts w:hint="eastAsia" w:ascii="宋体" w:hAnsi="宋体" w:cs="宋体"/>
          <w:sz w:val="20"/>
          <w:szCs w:val="20"/>
        </w:rPr>
      </w:pPr>
      <w:r>
        <w:rPr>
          <w:rFonts w:hint="eastAsia" w:ascii="宋体" w:hAnsi="宋体" w:cs="宋体"/>
          <w:sz w:val="20"/>
          <w:szCs w:val="20"/>
        </w:rPr>
        <w:t>8.3合同价款的支付：（与招标文件一致）</w:t>
      </w:r>
    </w:p>
    <w:p w14:paraId="2DB57488">
      <w:pPr>
        <w:spacing w:line="360" w:lineRule="auto"/>
        <w:ind w:firstLine="378" w:firstLineChars="189"/>
        <w:rPr>
          <w:rFonts w:ascii="宋体" w:hAnsi="宋体" w:cs="宋体"/>
          <w:sz w:val="20"/>
          <w:szCs w:val="20"/>
        </w:rPr>
      </w:pPr>
    </w:p>
    <w:p w14:paraId="0EC55AED">
      <w:pPr>
        <w:pStyle w:val="3"/>
        <w:ind w:firstLine="379" w:firstLineChars="189"/>
        <w:jc w:val="both"/>
        <w:rPr>
          <w:rFonts w:ascii="宋体" w:hAnsi="宋体" w:cs="宋体"/>
          <w:sz w:val="20"/>
        </w:rPr>
      </w:pPr>
      <w:bookmarkStart w:id="107" w:name="_Toc6726"/>
      <w:bookmarkStart w:id="108" w:name="_Toc24085"/>
      <w:bookmarkStart w:id="109" w:name="_Toc12008"/>
      <w:bookmarkStart w:id="110" w:name="_Toc16330026"/>
      <w:bookmarkStart w:id="111" w:name="_Toc13131"/>
      <w:bookmarkStart w:id="112" w:name="_Toc22428"/>
      <w:bookmarkStart w:id="113" w:name="_Toc2677"/>
      <w:bookmarkStart w:id="114" w:name="_Toc25708"/>
      <w:bookmarkStart w:id="115" w:name="_Toc6485"/>
      <w:r>
        <w:rPr>
          <w:rFonts w:hint="eastAsia" w:ascii="宋体" w:hAnsi="宋体" w:cs="宋体"/>
          <w:sz w:val="20"/>
        </w:rPr>
        <w:t>9 质量保证及售后服务</w:t>
      </w:r>
      <w:bookmarkEnd w:id="107"/>
      <w:bookmarkEnd w:id="108"/>
      <w:bookmarkEnd w:id="109"/>
      <w:bookmarkEnd w:id="110"/>
      <w:bookmarkEnd w:id="111"/>
      <w:bookmarkEnd w:id="112"/>
      <w:bookmarkEnd w:id="113"/>
      <w:bookmarkEnd w:id="114"/>
      <w:bookmarkEnd w:id="115"/>
    </w:p>
    <w:p w14:paraId="50D8CF3B">
      <w:pPr>
        <w:spacing w:line="360" w:lineRule="auto"/>
        <w:ind w:firstLine="378" w:firstLineChars="189"/>
        <w:rPr>
          <w:rFonts w:ascii="宋体" w:hAnsi="宋体" w:cs="宋体"/>
          <w:sz w:val="20"/>
          <w:szCs w:val="20"/>
        </w:rPr>
      </w:pPr>
      <w:r>
        <w:rPr>
          <w:rFonts w:hint="eastAsia" w:ascii="宋体" w:hAnsi="宋体" w:cs="宋体"/>
          <w:sz w:val="20"/>
          <w:szCs w:val="20"/>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53AD47E7">
      <w:pPr>
        <w:spacing w:line="360" w:lineRule="auto"/>
        <w:ind w:firstLine="378" w:firstLineChars="189"/>
        <w:rPr>
          <w:rFonts w:ascii="宋体" w:hAnsi="宋体" w:cs="宋体"/>
          <w:sz w:val="20"/>
          <w:szCs w:val="20"/>
        </w:rPr>
      </w:pPr>
      <w:r>
        <w:rPr>
          <w:rFonts w:hint="eastAsia" w:ascii="宋体" w:hAnsi="宋体" w:cs="宋体"/>
          <w:sz w:val="20"/>
          <w:szCs w:val="20"/>
        </w:rPr>
        <w:t>9.2卖方承诺其提供的设备不存在任何产品缺陷，否则因卖方提供的设备存在产品缺陷而给买方造成的一切后果和损失由卖方承担。</w:t>
      </w:r>
    </w:p>
    <w:p w14:paraId="1C925418">
      <w:pPr>
        <w:spacing w:line="360" w:lineRule="auto"/>
        <w:ind w:firstLine="378" w:firstLineChars="189"/>
        <w:rPr>
          <w:rFonts w:ascii="宋体" w:hAnsi="宋体" w:cs="宋体"/>
          <w:sz w:val="20"/>
          <w:szCs w:val="20"/>
        </w:rPr>
      </w:pPr>
      <w:r>
        <w:rPr>
          <w:rFonts w:hint="eastAsia" w:ascii="宋体" w:hAnsi="宋体" w:cs="宋体"/>
          <w:sz w:val="20"/>
          <w:szCs w:val="20"/>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04585CC4">
      <w:pPr>
        <w:spacing w:line="360" w:lineRule="auto"/>
        <w:ind w:firstLine="378" w:firstLineChars="189"/>
        <w:rPr>
          <w:rFonts w:ascii="宋体" w:hAnsi="宋体" w:cs="宋体"/>
          <w:i/>
          <w:iCs/>
          <w:sz w:val="20"/>
          <w:szCs w:val="20"/>
        </w:rPr>
      </w:pPr>
      <w:r>
        <w:rPr>
          <w:rFonts w:hint="eastAsia" w:ascii="宋体" w:hAnsi="宋体" w:cs="宋体"/>
          <w:sz w:val="20"/>
          <w:szCs w:val="20"/>
        </w:rPr>
        <w:t>9.4本合同约定设备的质量保证期：自最终验收报告签署之日（以签署日期最晚者为准）起【2】年。</w:t>
      </w:r>
    </w:p>
    <w:p w14:paraId="2DF5D2F3">
      <w:pPr>
        <w:spacing w:line="360" w:lineRule="auto"/>
        <w:ind w:firstLine="378" w:firstLineChars="189"/>
        <w:rPr>
          <w:rFonts w:ascii="宋体" w:hAnsi="宋体" w:cs="宋体"/>
          <w:sz w:val="20"/>
          <w:szCs w:val="20"/>
        </w:rPr>
      </w:pPr>
      <w:r>
        <w:rPr>
          <w:rFonts w:hint="eastAsia" w:ascii="宋体" w:hAnsi="宋体" w:cs="宋体"/>
          <w:sz w:val="20"/>
          <w:szCs w:val="20"/>
        </w:rPr>
        <w:t>9.5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00EAAFFD">
      <w:pPr>
        <w:spacing w:line="360" w:lineRule="auto"/>
        <w:ind w:firstLine="378" w:firstLineChars="189"/>
        <w:rPr>
          <w:rFonts w:ascii="宋体" w:hAnsi="宋体" w:cs="宋体"/>
          <w:sz w:val="20"/>
          <w:szCs w:val="20"/>
        </w:rPr>
      </w:pPr>
      <w:r>
        <w:rPr>
          <w:rFonts w:hint="eastAsia" w:ascii="宋体" w:hAnsi="宋体" w:cs="宋体"/>
          <w:sz w:val="20"/>
          <w:szCs w:val="20"/>
        </w:rPr>
        <w:t>9.6卖方负责在买方指定的地点免费为买方培训操作及维修人员，培训内容包括：基本原理、操作使用、安全操作注意事项以及维修保养等内容。</w:t>
      </w:r>
    </w:p>
    <w:p w14:paraId="14798EBB">
      <w:pPr>
        <w:spacing w:line="360" w:lineRule="auto"/>
        <w:ind w:firstLine="378" w:firstLineChars="189"/>
        <w:rPr>
          <w:rFonts w:ascii="宋体" w:hAnsi="宋体" w:cs="宋体"/>
          <w:sz w:val="20"/>
          <w:szCs w:val="20"/>
        </w:rPr>
      </w:pPr>
      <w:r>
        <w:rPr>
          <w:rFonts w:hint="eastAsia" w:ascii="宋体" w:hAnsi="宋体" w:cs="宋体"/>
          <w:sz w:val="20"/>
          <w:szCs w:val="20"/>
        </w:rPr>
        <w:t>9.7质量保证期满后，卖方保证向买方提供及时的、质优的、价格优惠的技术服务和备品备件供应。</w:t>
      </w:r>
    </w:p>
    <w:p w14:paraId="25254ADA">
      <w:pPr>
        <w:spacing w:line="360" w:lineRule="auto"/>
        <w:ind w:firstLine="378" w:firstLineChars="189"/>
        <w:rPr>
          <w:rFonts w:ascii="宋体" w:hAnsi="宋体" w:cs="宋体"/>
          <w:sz w:val="20"/>
          <w:szCs w:val="20"/>
        </w:rPr>
      </w:pPr>
      <w:r>
        <w:rPr>
          <w:rFonts w:hint="eastAsia" w:ascii="宋体" w:hAnsi="宋体" w:cs="宋体"/>
          <w:sz w:val="20"/>
          <w:szCs w:val="20"/>
        </w:rPr>
        <w:t>9.8质量保证期满后，如出现质量问题，卖方也应及时修复和更换，且只收取成本费，费用由买方承担，卖方对设备质量问题所负的责任直到设备使用寿命周期结束。</w:t>
      </w:r>
    </w:p>
    <w:p w14:paraId="3194213B">
      <w:pPr>
        <w:spacing w:line="360" w:lineRule="auto"/>
        <w:ind w:firstLine="378" w:firstLineChars="189"/>
        <w:rPr>
          <w:rFonts w:ascii="宋体" w:hAnsi="宋体" w:cs="宋体"/>
          <w:sz w:val="20"/>
          <w:szCs w:val="20"/>
        </w:rPr>
      </w:pPr>
    </w:p>
    <w:p w14:paraId="0D04ABF2">
      <w:pPr>
        <w:pStyle w:val="3"/>
        <w:ind w:firstLine="379" w:firstLineChars="189"/>
        <w:jc w:val="both"/>
        <w:rPr>
          <w:rFonts w:ascii="宋体" w:hAnsi="宋体" w:cs="宋体"/>
          <w:sz w:val="20"/>
        </w:rPr>
      </w:pPr>
      <w:bookmarkStart w:id="116" w:name="_Toc30547"/>
      <w:bookmarkStart w:id="117" w:name="_Toc20918"/>
      <w:bookmarkStart w:id="118" w:name="_Toc16330027"/>
      <w:bookmarkStart w:id="119" w:name="_Toc11584"/>
      <w:bookmarkStart w:id="120" w:name="_Toc15570"/>
      <w:bookmarkStart w:id="121" w:name="_Toc12927"/>
      <w:bookmarkStart w:id="122" w:name="_Toc10359"/>
      <w:bookmarkStart w:id="123" w:name="_Toc20182"/>
      <w:bookmarkStart w:id="124" w:name="_Toc2290"/>
      <w:r>
        <w:rPr>
          <w:rFonts w:hint="eastAsia" w:ascii="宋体" w:hAnsi="宋体" w:cs="宋体"/>
          <w:sz w:val="20"/>
        </w:rPr>
        <w:t>10法定责任</w:t>
      </w:r>
      <w:bookmarkEnd w:id="116"/>
      <w:bookmarkEnd w:id="117"/>
      <w:bookmarkEnd w:id="118"/>
      <w:bookmarkEnd w:id="119"/>
      <w:bookmarkEnd w:id="120"/>
      <w:bookmarkEnd w:id="121"/>
      <w:bookmarkEnd w:id="122"/>
      <w:bookmarkEnd w:id="123"/>
      <w:bookmarkEnd w:id="124"/>
    </w:p>
    <w:p w14:paraId="6FDB208F">
      <w:pPr>
        <w:spacing w:line="360" w:lineRule="auto"/>
        <w:ind w:firstLine="378" w:firstLineChars="189"/>
        <w:rPr>
          <w:rFonts w:ascii="宋体" w:hAnsi="宋体" w:cs="宋体"/>
          <w:sz w:val="20"/>
          <w:szCs w:val="20"/>
        </w:rPr>
      </w:pPr>
      <w:r>
        <w:rPr>
          <w:rFonts w:hint="eastAsia" w:ascii="宋体" w:hAnsi="宋体" w:cs="宋体"/>
          <w:sz w:val="20"/>
          <w:szCs w:val="20"/>
        </w:rPr>
        <w:t>10.1卖方需遵从国家有关的法律、法规，缴纳有关的法定费用和税项。若卖方未按期交纳法定费用、税项，则卖方须补偿买方由此造成的所有费用及损失。</w:t>
      </w:r>
    </w:p>
    <w:p w14:paraId="773E2C69">
      <w:pPr>
        <w:spacing w:line="360" w:lineRule="auto"/>
        <w:ind w:firstLine="378" w:firstLineChars="189"/>
        <w:rPr>
          <w:rFonts w:ascii="宋体" w:hAnsi="宋体" w:cs="宋体"/>
          <w:sz w:val="20"/>
          <w:szCs w:val="20"/>
        </w:rPr>
      </w:pPr>
      <w:r>
        <w:rPr>
          <w:rFonts w:hint="eastAsia" w:ascii="宋体" w:hAnsi="宋体" w:cs="宋体"/>
          <w:sz w:val="20"/>
          <w:szCs w:val="20"/>
        </w:rPr>
        <w:t>10.2除非本合同中另有规定或买方同意，卖方不得全部或部分转让本合同项下的权利义务。</w:t>
      </w:r>
    </w:p>
    <w:p w14:paraId="65CA3A89">
      <w:pPr>
        <w:spacing w:line="360" w:lineRule="auto"/>
        <w:ind w:firstLine="378" w:firstLineChars="189"/>
        <w:rPr>
          <w:rFonts w:ascii="宋体" w:hAnsi="宋体" w:cs="宋体"/>
          <w:sz w:val="20"/>
          <w:szCs w:val="20"/>
        </w:rPr>
      </w:pPr>
      <w:r>
        <w:rPr>
          <w:rFonts w:hint="eastAsia" w:ascii="宋体" w:hAnsi="宋体" w:cs="宋体"/>
          <w:sz w:val="20"/>
          <w:szCs w:val="20"/>
        </w:rPr>
        <w:t>10.3买卖双方同意在履行本合同期间双方之间交换、披露、传递或通信的所有工业和商业信息，任何附加文件或相关文件，应该被视为高度机密，双方应该按照此处规定仅用于本合同的签订和履行。</w:t>
      </w:r>
    </w:p>
    <w:p w14:paraId="3BF163E6">
      <w:pPr>
        <w:spacing w:line="360" w:lineRule="auto"/>
        <w:ind w:firstLine="378" w:firstLineChars="189"/>
        <w:rPr>
          <w:rFonts w:ascii="宋体" w:hAnsi="宋体" w:cs="宋体"/>
          <w:sz w:val="20"/>
          <w:szCs w:val="20"/>
        </w:rPr>
      </w:pPr>
      <w:r>
        <w:rPr>
          <w:rFonts w:hint="eastAsia" w:ascii="宋体" w:hAnsi="宋体" w:cs="宋体"/>
          <w:sz w:val="20"/>
          <w:szCs w:val="20"/>
        </w:rPr>
        <w:t>10.4除对方预先书面同意外，任何一方在本合同签订和履行期间或本合同终止后不得向第三方披露在本合同履行过程中知悉的与对方有关的任何贸易、商业或工业秘密。</w:t>
      </w:r>
    </w:p>
    <w:p w14:paraId="73F4F309">
      <w:pPr>
        <w:spacing w:line="360" w:lineRule="auto"/>
        <w:ind w:firstLine="378" w:firstLineChars="189"/>
        <w:rPr>
          <w:rFonts w:ascii="宋体" w:hAnsi="宋体" w:cs="宋体"/>
          <w:sz w:val="20"/>
          <w:szCs w:val="20"/>
        </w:rPr>
      </w:pPr>
    </w:p>
    <w:p w14:paraId="7CAD45E7">
      <w:pPr>
        <w:pStyle w:val="3"/>
        <w:ind w:firstLine="379" w:firstLineChars="189"/>
        <w:jc w:val="both"/>
        <w:rPr>
          <w:rFonts w:ascii="宋体" w:hAnsi="宋体" w:cs="宋体"/>
          <w:sz w:val="20"/>
        </w:rPr>
      </w:pPr>
      <w:bookmarkStart w:id="125" w:name="_Toc9708"/>
      <w:bookmarkStart w:id="126" w:name="_Toc27314"/>
      <w:bookmarkStart w:id="127" w:name="_Toc13197"/>
      <w:bookmarkStart w:id="128" w:name="_Toc30381"/>
      <w:bookmarkStart w:id="129" w:name="_Toc7710"/>
      <w:bookmarkStart w:id="130" w:name="_Toc11279"/>
      <w:bookmarkStart w:id="131" w:name="_Toc18710"/>
      <w:bookmarkStart w:id="132" w:name="_Toc27830"/>
      <w:bookmarkStart w:id="133" w:name="_Toc16330028"/>
      <w:r>
        <w:rPr>
          <w:rFonts w:hint="eastAsia" w:ascii="宋体" w:hAnsi="宋体" w:cs="宋体"/>
          <w:sz w:val="20"/>
        </w:rPr>
        <w:t>11 违约责任</w:t>
      </w:r>
      <w:bookmarkEnd w:id="125"/>
      <w:bookmarkEnd w:id="126"/>
      <w:bookmarkEnd w:id="127"/>
      <w:bookmarkEnd w:id="128"/>
      <w:bookmarkEnd w:id="129"/>
      <w:bookmarkEnd w:id="130"/>
      <w:bookmarkEnd w:id="131"/>
      <w:bookmarkEnd w:id="132"/>
      <w:bookmarkEnd w:id="133"/>
    </w:p>
    <w:p w14:paraId="41177C5B">
      <w:pPr>
        <w:spacing w:line="360" w:lineRule="auto"/>
        <w:ind w:firstLine="378" w:firstLineChars="189"/>
        <w:rPr>
          <w:rFonts w:ascii="宋体" w:hAnsi="宋体" w:cs="宋体"/>
          <w:sz w:val="20"/>
          <w:szCs w:val="20"/>
        </w:rPr>
      </w:pPr>
      <w:r>
        <w:rPr>
          <w:rFonts w:hint="eastAsia" w:ascii="宋体" w:hAnsi="宋体" w:cs="宋体"/>
          <w:sz w:val="20"/>
          <w:szCs w:val="20"/>
        </w:rPr>
        <w:t>11.1卖方应承担提供的设备与本合同约定不符的一切责任，买方有权在检验、安装、调试、验收测试期限内、质量保证期内等任何时间提出索赔，买方有权按下述一种或多种方法要求卖方赔偿：</w:t>
      </w:r>
    </w:p>
    <w:p w14:paraId="6F866477">
      <w:pPr>
        <w:spacing w:line="360" w:lineRule="auto"/>
        <w:ind w:firstLine="378" w:firstLineChars="189"/>
        <w:rPr>
          <w:rFonts w:ascii="宋体" w:hAnsi="宋体" w:cs="宋体"/>
          <w:sz w:val="20"/>
          <w:szCs w:val="20"/>
        </w:rPr>
      </w:pPr>
      <w:r>
        <w:rPr>
          <w:rFonts w:hint="eastAsia" w:ascii="宋体" w:hAnsi="宋体" w:cs="宋体"/>
          <w:sz w:val="20"/>
          <w:szCs w:val="20"/>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6D4F4916">
      <w:pPr>
        <w:spacing w:line="360" w:lineRule="auto"/>
        <w:ind w:firstLine="378" w:firstLineChars="189"/>
        <w:rPr>
          <w:rFonts w:ascii="宋体" w:hAnsi="宋体" w:cs="宋体"/>
          <w:sz w:val="20"/>
          <w:szCs w:val="20"/>
        </w:rPr>
      </w:pPr>
      <w:r>
        <w:rPr>
          <w:rFonts w:hint="eastAsia" w:ascii="宋体" w:hAnsi="宋体" w:cs="宋体"/>
          <w:sz w:val="20"/>
          <w:szCs w:val="20"/>
        </w:rPr>
        <w:t>11.1.2根据设备的瑕疵和受损程度以及买方遭受损失的金额，经买方同意降低设备价格。</w:t>
      </w:r>
    </w:p>
    <w:p w14:paraId="23CE21D1">
      <w:pPr>
        <w:spacing w:line="360" w:lineRule="auto"/>
        <w:ind w:firstLine="378" w:firstLineChars="189"/>
        <w:rPr>
          <w:rFonts w:ascii="宋体" w:hAnsi="宋体" w:cs="宋体"/>
          <w:sz w:val="20"/>
          <w:szCs w:val="20"/>
        </w:rPr>
      </w:pPr>
      <w:r>
        <w:rPr>
          <w:rFonts w:hint="eastAsia" w:ascii="宋体" w:hAnsi="宋体" w:cs="宋体"/>
          <w:sz w:val="20"/>
          <w:szCs w:val="20"/>
        </w:rPr>
        <w:t>11.1.3更换有缺陷的零件、部件、设备或修理缺陷部分，以达到本合同规定的规格、质量和性能，卖方承担一切费用和风险并负担买方遭受的一切损失，同时卖方应相应延长被修理或更换设备的质量保证期。</w:t>
      </w:r>
    </w:p>
    <w:p w14:paraId="2544E342">
      <w:pPr>
        <w:spacing w:line="360" w:lineRule="auto"/>
        <w:ind w:firstLine="378" w:firstLineChars="189"/>
        <w:rPr>
          <w:rFonts w:ascii="宋体" w:hAnsi="宋体" w:cs="宋体"/>
          <w:sz w:val="20"/>
          <w:szCs w:val="20"/>
        </w:rPr>
      </w:pPr>
      <w:r>
        <w:rPr>
          <w:rFonts w:hint="eastAsia" w:ascii="宋体" w:hAnsi="宋体" w:cs="宋体"/>
          <w:sz w:val="20"/>
          <w:szCs w:val="20"/>
        </w:rPr>
        <w:t>11.2如果买方就卖方的设备质量问题提出索赔通知后</w:t>
      </w:r>
      <w:r>
        <w:rPr>
          <w:rFonts w:hint="eastAsia" w:ascii="宋体" w:hAnsi="宋体" w:cs="宋体"/>
          <w:sz w:val="20"/>
          <w:szCs w:val="20"/>
          <w:u w:val="single"/>
        </w:rPr>
        <w:t xml:space="preserve"> 10 </w:t>
      </w:r>
      <w:r>
        <w:rPr>
          <w:rFonts w:hint="eastAsia" w:ascii="宋体" w:hAnsi="宋体" w:cs="宋体"/>
          <w:sz w:val="20"/>
          <w:szCs w:val="20"/>
        </w:rPr>
        <w:t>日内卖方未能予以答复，该索赔视为已被卖方接受。若卖方未能在买方提出索赔通知后</w:t>
      </w:r>
      <w:r>
        <w:rPr>
          <w:rFonts w:hint="eastAsia" w:ascii="宋体" w:hAnsi="宋体" w:cs="宋体"/>
          <w:sz w:val="20"/>
          <w:szCs w:val="20"/>
          <w:u w:val="single"/>
        </w:rPr>
        <w:t xml:space="preserve"> 10 </w:t>
      </w:r>
      <w:r>
        <w:rPr>
          <w:rFonts w:hint="eastAsia" w:ascii="宋体" w:hAnsi="宋体" w:cs="宋体"/>
          <w:sz w:val="20"/>
          <w:szCs w:val="20"/>
        </w:rPr>
        <w:t>日内或买方同意的更长一些的时间内，按买方同意的上述任何一种方式处理索赔事宜，买方将从货款中扣回索赔金额，同时保留进一步要求赔偿的权利。</w:t>
      </w:r>
    </w:p>
    <w:p w14:paraId="185E5E36">
      <w:pPr>
        <w:spacing w:line="360" w:lineRule="auto"/>
        <w:ind w:firstLine="378" w:firstLineChars="189"/>
        <w:rPr>
          <w:rFonts w:ascii="宋体" w:hAnsi="宋体" w:cs="宋体"/>
          <w:i/>
          <w:iCs/>
          <w:sz w:val="20"/>
          <w:szCs w:val="20"/>
        </w:rPr>
      </w:pPr>
      <w:r>
        <w:rPr>
          <w:rFonts w:hint="eastAsia" w:ascii="宋体" w:hAnsi="宋体" w:cs="宋体"/>
          <w:sz w:val="20"/>
          <w:szCs w:val="20"/>
        </w:rPr>
        <w:t>11.3如果卖方未能按期到货，卖方应向买方支付违约金，违约金比率为每迟交壹日，按合同总价的</w:t>
      </w:r>
      <w:r>
        <w:rPr>
          <w:rFonts w:hint="eastAsia" w:ascii="宋体" w:hAnsi="宋体" w:cs="宋体"/>
          <w:sz w:val="20"/>
          <w:szCs w:val="20"/>
          <w:u w:val="single"/>
        </w:rPr>
        <w:t>10</w:t>
      </w:r>
      <w:r>
        <w:rPr>
          <w:rFonts w:hint="eastAsia" w:ascii="宋体" w:hAnsi="宋体" w:cs="宋体"/>
          <w:sz w:val="20"/>
          <w:szCs w:val="20"/>
        </w:rPr>
        <w:t xml:space="preserve">‰计算，但是违约金的金额不得超过合同总价款的 </w:t>
      </w:r>
      <w:r>
        <w:rPr>
          <w:rFonts w:hint="eastAsia" w:ascii="宋体" w:hAnsi="宋体" w:cs="宋体"/>
          <w:sz w:val="20"/>
          <w:szCs w:val="20"/>
          <w:u w:val="single"/>
        </w:rPr>
        <w:t>20</w:t>
      </w:r>
      <w:r>
        <w:rPr>
          <w:rFonts w:hint="eastAsia" w:ascii="宋体" w:hAnsi="宋体" w:cs="宋体"/>
          <w:sz w:val="20"/>
          <w:szCs w:val="20"/>
        </w:rPr>
        <w:t xml:space="preserve"> %，如果卖方在达到违约金的最高限额后仍不能交货，买方有权就卖方违约而解除本合同，且卖方仍须支付上述违约金，并赔偿由此给买方造成的一切损失。</w:t>
      </w:r>
    </w:p>
    <w:p w14:paraId="2637A6EA">
      <w:pPr>
        <w:spacing w:line="360" w:lineRule="auto"/>
        <w:ind w:firstLine="378" w:firstLineChars="189"/>
        <w:rPr>
          <w:rFonts w:ascii="宋体" w:hAnsi="宋体" w:cs="宋体"/>
          <w:i/>
          <w:iCs/>
          <w:sz w:val="20"/>
          <w:szCs w:val="20"/>
        </w:rPr>
      </w:pPr>
      <w:r>
        <w:rPr>
          <w:rFonts w:hint="eastAsia" w:ascii="宋体" w:hAnsi="宋体" w:cs="宋体"/>
          <w:sz w:val="20"/>
          <w:szCs w:val="20"/>
        </w:rPr>
        <w:t>11.4如卖方未按7.1条履行义务，从逾期之日起卖方每天按合同总价款的</w:t>
      </w:r>
      <w:r>
        <w:rPr>
          <w:rFonts w:hint="eastAsia" w:ascii="宋体" w:hAnsi="宋体" w:cs="宋体"/>
          <w:sz w:val="20"/>
          <w:szCs w:val="20"/>
          <w:u w:val="single"/>
        </w:rPr>
        <w:t xml:space="preserve"> 10 </w:t>
      </w:r>
      <w:r>
        <w:rPr>
          <w:rFonts w:hint="eastAsia" w:ascii="宋体" w:hAnsi="宋体" w:cs="宋体"/>
          <w:sz w:val="20"/>
          <w:szCs w:val="20"/>
        </w:rPr>
        <w:t>‰支付给买方作违约金，但是违约金的金额不得超过合同总价的</w:t>
      </w:r>
      <w:r>
        <w:rPr>
          <w:rFonts w:hint="eastAsia" w:ascii="宋体" w:hAnsi="宋体" w:cs="宋体"/>
          <w:sz w:val="20"/>
          <w:szCs w:val="20"/>
          <w:u w:val="single"/>
        </w:rPr>
        <w:t xml:space="preserve"> 20 </w:t>
      </w:r>
      <w:r>
        <w:rPr>
          <w:rFonts w:hint="eastAsia" w:ascii="宋体" w:hAnsi="宋体" w:cs="宋体"/>
          <w:sz w:val="20"/>
          <w:szCs w:val="20"/>
        </w:rPr>
        <w:t>%。如果卖方在达到违约金的最高限额或者不能使设备通过最终验收，买方有权就卖方违约而解除本合同，且卖方仍须支付上述违约金，并返还买方支付的设备款，并赔偿由此给买方造成的一切损失。</w:t>
      </w:r>
    </w:p>
    <w:p w14:paraId="56742C2C">
      <w:pPr>
        <w:spacing w:line="360" w:lineRule="auto"/>
        <w:ind w:firstLine="378" w:firstLineChars="189"/>
        <w:rPr>
          <w:rFonts w:ascii="宋体" w:hAnsi="宋体" w:cs="宋体"/>
          <w:sz w:val="20"/>
          <w:szCs w:val="20"/>
        </w:rPr>
      </w:pPr>
      <w:r>
        <w:rPr>
          <w:rFonts w:hint="eastAsia" w:ascii="宋体" w:hAnsi="宋体" w:cs="宋体"/>
          <w:sz w:val="20"/>
          <w:szCs w:val="20"/>
        </w:rPr>
        <w:t>11.5买方延期付款时（有正当拒付理由者除外），每日按延付金额的</w:t>
      </w:r>
      <w:r>
        <w:rPr>
          <w:rFonts w:hint="eastAsia" w:ascii="宋体" w:hAnsi="宋体" w:cs="宋体"/>
          <w:sz w:val="20"/>
          <w:szCs w:val="20"/>
          <w:u w:val="single"/>
        </w:rPr>
        <w:t xml:space="preserve"> 3 </w:t>
      </w:r>
      <w:r>
        <w:rPr>
          <w:rFonts w:hint="eastAsia" w:ascii="宋体" w:hAnsi="宋体" w:cs="宋体"/>
          <w:sz w:val="20"/>
          <w:szCs w:val="20"/>
        </w:rPr>
        <w:t>‰向卖方偿付延期付款违约金，但违约金总额不超过延付金额的</w:t>
      </w:r>
      <w:r>
        <w:rPr>
          <w:rFonts w:hint="eastAsia" w:ascii="宋体" w:hAnsi="宋体" w:cs="宋体"/>
          <w:sz w:val="20"/>
          <w:szCs w:val="20"/>
          <w:u w:val="single"/>
        </w:rPr>
        <w:t xml:space="preserve"> 50 </w:t>
      </w:r>
      <w:r>
        <w:rPr>
          <w:rFonts w:hint="eastAsia" w:ascii="宋体" w:hAnsi="宋体" w:cs="宋体"/>
          <w:sz w:val="20"/>
          <w:szCs w:val="20"/>
        </w:rPr>
        <w:t>‰。</w:t>
      </w:r>
    </w:p>
    <w:p w14:paraId="79FFB54D">
      <w:pPr>
        <w:spacing w:line="360" w:lineRule="auto"/>
        <w:ind w:firstLine="378" w:firstLineChars="189"/>
        <w:rPr>
          <w:rFonts w:ascii="宋体" w:hAnsi="宋体" w:cs="宋体"/>
          <w:sz w:val="20"/>
          <w:szCs w:val="20"/>
        </w:rPr>
      </w:pPr>
      <w:r>
        <w:rPr>
          <w:rFonts w:hint="eastAsia" w:ascii="宋体" w:hAnsi="宋体" w:cs="宋体"/>
          <w:sz w:val="20"/>
          <w:szCs w:val="20"/>
        </w:rPr>
        <w:t>11.6如卖方违反9.5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766131FC">
      <w:pPr>
        <w:spacing w:line="360" w:lineRule="auto"/>
        <w:ind w:firstLine="378" w:firstLineChars="189"/>
        <w:rPr>
          <w:rFonts w:ascii="宋体" w:hAnsi="宋体" w:cs="宋体"/>
          <w:sz w:val="20"/>
          <w:szCs w:val="20"/>
        </w:rPr>
      </w:pPr>
      <w:r>
        <w:rPr>
          <w:rFonts w:hint="eastAsia" w:ascii="宋体" w:hAnsi="宋体" w:cs="宋体"/>
          <w:sz w:val="20"/>
          <w:szCs w:val="20"/>
        </w:rPr>
        <w:t>11.7如果卖方违反本合同其他约定（包括本合同及所有附件）应赔偿因此给买方造成的一切损失。</w:t>
      </w:r>
    </w:p>
    <w:p w14:paraId="5B6AFCF5">
      <w:pPr>
        <w:spacing w:line="360" w:lineRule="auto"/>
        <w:ind w:firstLine="378" w:firstLineChars="189"/>
        <w:rPr>
          <w:rFonts w:ascii="宋体" w:hAnsi="宋体" w:cs="宋体"/>
          <w:sz w:val="20"/>
          <w:szCs w:val="20"/>
        </w:rPr>
      </w:pPr>
    </w:p>
    <w:p w14:paraId="5018CF64">
      <w:pPr>
        <w:pStyle w:val="3"/>
        <w:ind w:firstLine="379" w:firstLineChars="189"/>
        <w:jc w:val="both"/>
        <w:rPr>
          <w:rFonts w:ascii="宋体" w:hAnsi="宋体" w:cs="宋体"/>
          <w:sz w:val="20"/>
        </w:rPr>
      </w:pPr>
      <w:bookmarkStart w:id="134" w:name="_Toc10300"/>
      <w:bookmarkStart w:id="135" w:name="_Toc31554"/>
      <w:bookmarkStart w:id="136" w:name="_Toc2348"/>
      <w:bookmarkStart w:id="137" w:name="_Toc16330029"/>
      <w:bookmarkStart w:id="138" w:name="_Toc1827"/>
      <w:bookmarkStart w:id="139" w:name="_Toc13903"/>
      <w:bookmarkStart w:id="140" w:name="_Toc9172"/>
      <w:bookmarkStart w:id="141" w:name="_Toc4812"/>
      <w:bookmarkStart w:id="142" w:name="_Toc6783"/>
      <w:r>
        <w:rPr>
          <w:rFonts w:hint="eastAsia" w:ascii="宋体" w:hAnsi="宋体" w:cs="宋体"/>
          <w:sz w:val="20"/>
        </w:rPr>
        <w:t>12 合同的终止与解除</w:t>
      </w:r>
      <w:bookmarkEnd w:id="134"/>
      <w:bookmarkEnd w:id="135"/>
      <w:bookmarkEnd w:id="136"/>
      <w:bookmarkEnd w:id="137"/>
      <w:bookmarkEnd w:id="138"/>
      <w:bookmarkEnd w:id="139"/>
      <w:bookmarkEnd w:id="140"/>
      <w:bookmarkEnd w:id="141"/>
      <w:bookmarkEnd w:id="142"/>
    </w:p>
    <w:p w14:paraId="3740AA79">
      <w:pPr>
        <w:spacing w:line="360" w:lineRule="auto"/>
        <w:ind w:firstLine="378" w:firstLineChars="189"/>
        <w:rPr>
          <w:rFonts w:ascii="宋体" w:hAnsi="宋体" w:cs="宋体"/>
          <w:sz w:val="20"/>
          <w:szCs w:val="20"/>
        </w:rPr>
      </w:pPr>
      <w:r>
        <w:rPr>
          <w:rFonts w:hint="eastAsia" w:ascii="宋体" w:hAnsi="宋体" w:cs="宋体"/>
          <w:sz w:val="20"/>
          <w:szCs w:val="20"/>
        </w:rPr>
        <w:t>12.1本合同订立后，卖方由于履行义务的能力或信用有严重缺陷，买方可以终止履行本合同，要求卖方返还已支付的款项并不承担违约责任。</w:t>
      </w:r>
    </w:p>
    <w:p w14:paraId="09051948">
      <w:pPr>
        <w:spacing w:line="360" w:lineRule="auto"/>
        <w:ind w:firstLine="378" w:firstLineChars="189"/>
        <w:rPr>
          <w:rFonts w:ascii="宋体" w:hAnsi="宋体" w:cs="宋体"/>
          <w:sz w:val="20"/>
          <w:szCs w:val="20"/>
        </w:rPr>
      </w:pPr>
      <w:r>
        <w:rPr>
          <w:rFonts w:hint="eastAsia" w:ascii="宋体" w:hAnsi="宋体" w:cs="宋体"/>
          <w:sz w:val="20"/>
          <w:szCs w:val="20"/>
        </w:rPr>
        <w:t>12.2经双方协商一致，可以解除本合同。</w:t>
      </w:r>
    </w:p>
    <w:p w14:paraId="4B33AC9E">
      <w:pPr>
        <w:spacing w:line="360" w:lineRule="auto"/>
        <w:ind w:firstLine="378" w:firstLineChars="189"/>
        <w:rPr>
          <w:rFonts w:ascii="宋体" w:hAnsi="宋体" w:cs="宋体"/>
          <w:sz w:val="20"/>
          <w:szCs w:val="20"/>
        </w:rPr>
      </w:pPr>
      <w:r>
        <w:rPr>
          <w:rFonts w:hint="eastAsia" w:ascii="宋体" w:hAnsi="宋体" w:cs="宋体"/>
          <w:sz w:val="20"/>
          <w:szCs w:val="20"/>
        </w:rPr>
        <w:t>12.3有下列情形之一的，买方可以解除本合同：</w:t>
      </w:r>
    </w:p>
    <w:p w14:paraId="4A8AB17A">
      <w:pPr>
        <w:spacing w:line="360" w:lineRule="auto"/>
        <w:ind w:firstLine="378" w:firstLineChars="189"/>
        <w:rPr>
          <w:rFonts w:ascii="宋体" w:hAnsi="宋体" w:cs="宋体"/>
          <w:sz w:val="20"/>
          <w:szCs w:val="20"/>
        </w:rPr>
      </w:pPr>
      <w:r>
        <w:rPr>
          <w:rFonts w:hint="eastAsia" w:ascii="宋体" w:hAnsi="宋体" w:cs="宋体"/>
          <w:sz w:val="20"/>
          <w:szCs w:val="20"/>
        </w:rPr>
        <w:t>12.3.1卖方明确表示或者以自己的行为表明不履行主要义务的；</w:t>
      </w:r>
    </w:p>
    <w:p w14:paraId="32D57B07">
      <w:pPr>
        <w:spacing w:line="360" w:lineRule="auto"/>
        <w:ind w:firstLine="378" w:firstLineChars="189"/>
        <w:rPr>
          <w:rFonts w:ascii="宋体" w:hAnsi="宋体" w:cs="宋体"/>
          <w:sz w:val="20"/>
          <w:szCs w:val="20"/>
        </w:rPr>
      </w:pPr>
      <w:r>
        <w:rPr>
          <w:rFonts w:hint="eastAsia" w:ascii="宋体" w:hAnsi="宋体" w:cs="宋体"/>
          <w:sz w:val="20"/>
          <w:szCs w:val="20"/>
        </w:rPr>
        <w:t>12.3.2按照本合同第11.3条或第11.4条的规定，达到违约金的最高限额；</w:t>
      </w:r>
    </w:p>
    <w:p w14:paraId="35859F24">
      <w:pPr>
        <w:spacing w:line="360" w:lineRule="auto"/>
        <w:ind w:firstLine="378" w:firstLineChars="189"/>
        <w:rPr>
          <w:rFonts w:ascii="宋体" w:hAnsi="宋体" w:cs="宋体"/>
          <w:sz w:val="20"/>
          <w:szCs w:val="20"/>
        </w:rPr>
      </w:pPr>
      <w:r>
        <w:rPr>
          <w:rFonts w:hint="eastAsia" w:ascii="宋体" w:hAnsi="宋体" w:cs="宋体"/>
          <w:sz w:val="20"/>
          <w:szCs w:val="20"/>
        </w:rPr>
        <w:t>12.3.3卖方所提交的设备不符合本合同的规定；</w:t>
      </w:r>
    </w:p>
    <w:p w14:paraId="2FF840F8">
      <w:pPr>
        <w:spacing w:line="360" w:lineRule="auto"/>
        <w:ind w:firstLine="378" w:firstLineChars="189"/>
        <w:rPr>
          <w:rFonts w:ascii="宋体" w:hAnsi="宋体" w:cs="宋体"/>
          <w:sz w:val="20"/>
          <w:szCs w:val="20"/>
        </w:rPr>
      </w:pPr>
      <w:r>
        <w:rPr>
          <w:rFonts w:hint="eastAsia" w:ascii="宋体" w:hAnsi="宋体" w:cs="宋体"/>
          <w:sz w:val="20"/>
          <w:szCs w:val="20"/>
        </w:rPr>
        <w:t>12.3.4卖方有其他违约行为。</w:t>
      </w:r>
    </w:p>
    <w:p w14:paraId="7E3A0CCF">
      <w:pPr>
        <w:spacing w:line="360" w:lineRule="auto"/>
        <w:ind w:firstLine="378" w:firstLineChars="189"/>
        <w:rPr>
          <w:rFonts w:ascii="宋体" w:hAnsi="宋体" w:cs="宋体"/>
          <w:sz w:val="20"/>
          <w:szCs w:val="20"/>
        </w:rPr>
      </w:pPr>
      <w:r>
        <w:rPr>
          <w:rFonts w:hint="eastAsia" w:ascii="宋体" w:hAnsi="宋体" w:cs="宋体"/>
          <w:sz w:val="20"/>
          <w:szCs w:val="20"/>
        </w:rPr>
        <w:t>12.4卖方分批交付设备的，卖方对其中一批设备不交付或者交付不符合约定，致使该批设备不能实现本合同目的的，买方可以就该批设备解除合同。</w:t>
      </w:r>
    </w:p>
    <w:p w14:paraId="6EF7D6F9">
      <w:pPr>
        <w:spacing w:line="360" w:lineRule="auto"/>
        <w:ind w:firstLine="378" w:firstLineChars="189"/>
        <w:rPr>
          <w:rFonts w:ascii="宋体" w:hAnsi="宋体" w:cs="宋体"/>
          <w:sz w:val="20"/>
          <w:szCs w:val="20"/>
        </w:rPr>
      </w:pPr>
      <w:r>
        <w:rPr>
          <w:rFonts w:hint="eastAsia" w:ascii="宋体" w:hAnsi="宋体" w:cs="宋体"/>
          <w:sz w:val="20"/>
          <w:szCs w:val="20"/>
        </w:rPr>
        <w:t>12.5卖方不交付其中一批设备或者交付不符合约定，致使今后其他各批设备的交付不能实现本合同目的的，买方可以就该批以及今后其他各批设备解除合同。</w:t>
      </w:r>
    </w:p>
    <w:p w14:paraId="51B59F6A">
      <w:pPr>
        <w:spacing w:line="360" w:lineRule="auto"/>
        <w:ind w:firstLine="378" w:firstLineChars="189"/>
        <w:rPr>
          <w:rFonts w:ascii="宋体" w:hAnsi="宋体" w:cs="宋体"/>
          <w:sz w:val="20"/>
          <w:szCs w:val="20"/>
        </w:rPr>
      </w:pPr>
      <w:r>
        <w:rPr>
          <w:rFonts w:hint="eastAsia" w:ascii="宋体" w:hAnsi="宋体" w:cs="宋体"/>
          <w:sz w:val="20"/>
          <w:szCs w:val="20"/>
        </w:rPr>
        <w:t>12.6买方如果就其中一批设备解除合同，该批设备与其他各批设备相互依存的，可以就已经交付和未交付的各批设备解除合同。</w:t>
      </w:r>
    </w:p>
    <w:p w14:paraId="3A4D294C">
      <w:pPr>
        <w:spacing w:line="360" w:lineRule="auto"/>
        <w:ind w:firstLine="378" w:firstLineChars="189"/>
        <w:rPr>
          <w:rFonts w:ascii="宋体" w:hAnsi="宋体" w:cs="宋体"/>
          <w:sz w:val="20"/>
          <w:szCs w:val="20"/>
        </w:rPr>
      </w:pPr>
      <w:r>
        <w:rPr>
          <w:rFonts w:hint="eastAsia" w:ascii="宋体" w:hAnsi="宋体" w:cs="宋体"/>
          <w:sz w:val="20"/>
          <w:szCs w:val="20"/>
        </w:rPr>
        <w:t>12.7因为卖方违约导致买方解除合同的，卖方应赔偿买方因此所遭受的一切损失。</w:t>
      </w:r>
    </w:p>
    <w:p w14:paraId="5739A74C">
      <w:pPr>
        <w:spacing w:line="360" w:lineRule="auto"/>
        <w:ind w:firstLine="378" w:firstLineChars="189"/>
        <w:rPr>
          <w:rFonts w:ascii="宋体" w:hAnsi="宋体" w:cs="宋体"/>
          <w:sz w:val="20"/>
          <w:szCs w:val="20"/>
        </w:rPr>
      </w:pPr>
    </w:p>
    <w:p w14:paraId="3DEA7506">
      <w:pPr>
        <w:pStyle w:val="3"/>
        <w:ind w:firstLine="379" w:firstLineChars="189"/>
        <w:jc w:val="both"/>
        <w:rPr>
          <w:rFonts w:ascii="宋体" w:hAnsi="宋体" w:cs="宋体"/>
          <w:sz w:val="20"/>
        </w:rPr>
      </w:pPr>
      <w:bookmarkStart w:id="143" w:name="_Toc16330030"/>
      <w:bookmarkStart w:id="144" w:name="_Toc8620"/>
      <w:bookmarkStart w:id="145" w:name="_Toc13671"/>
      <w:bookmarkStart w:id="146" w:name="_Toc12306"/>
      <w:bookmarkStart w:id="147" w:name="_Toc12827"/>
      <w:bookmarkStart w:id="148" w:name="_Toc7535"/>
      <w:bookmarkStart w:id="149" w:name="_Toc2041"/>
      <w:bookmarkStart w:id="150" w:name="_Toc20490"/>
      <w:bookmarkStart w:id="151" w:name="_Toc31945"/>
      <w:r>
        <w:rPr>
          <w:rFonts w:hint="eastAsia" w:ascii="宋体" w:hAnsi="宋体" w:cs="宋体"/>
          <w:sz w:val="20"/>
        </w:rPr>
        <w:t>13 不可抗力</w:t>
      </w:r>
      <w:bookmarkEnd w:id="143"/>
      <w:bookmarkEnd w:id="144"/>
      <w:bookmarkEnd w:id="145"/>
      <w:bookmarkEnd w:id="146"/>
      <w:bookmarkEnd w:id="147"/>
      <w:bookmarkEnd w:id="148"/>
      <w:bookmarkEnd w:id="149"/>
      <w:bookmarkEnd w:id="150"/>
      <w:bookmarkEnd w:id="151"/>
    </w:p>
    <w:p w14:paraId="34902D54">
      <w:pPr>
        <w:spacing w:line="360" w:lineRule="auto"/>
        <w:ind w:firstLine="378" w:firstLineChars="189"/>
        <w:rPr>
          <w:rFonts w:ascii="宋体" w:hAnsi="宋体" w:cs="宋体"/>
          <w:sz w:val="20"/>
          <w:szCs w:val="20"/>
        </w:rPr>
      </w:pPr>
      <w:r>
        <w:rPr>
          <w:rFonts w:hint="eastAsia" w:ascii="宋体" w:hAnsi="宋体" w:cs="宋体"/>
          <w:sz w:val="20"/>
          <w:szCs w:val="20"/>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199E2E11">
      <w:pPr>
        <w:spacing w:line="360" w:lineRule="auto"/>
        <w:ind w:firstLine="378" w:firstLineChars="189"/>
        <w:rPr>
          <w:rFonts w:ascii="宋体" w:hAnsi="宋体" w:cs="宋体"/>
          <w:sz w:val="20"/>
          <w:szCs w:val="20"/>
        </w:rPr>
      </w:pPr>
      <w:r>
        <w:rPr>
          <w:rFonts w:hint="eastAsia" w:ascii="宋体" w:hAnsi="宋体" w:cs="宋体"/>
          <w:sz w:val="20"/>
          <w:szCs w:val="20"/>
        </w:rPr>
        <w:t>13.2各方应该通过协商决定是否终止本合同，或推迟全部或部分本合同的履行或免除对方全部或部分相关履行义务。</w:t>
      </w:r>
    </w:p>
    <w:p w14:paraId="02403B3D">
      <w:pPr>
        <w:spacing w:line="360" w:lineRule="auto"/>
        <w:ind w:firstLine="378" w:firstLineChars="189"/>
        <w:rPr>
          <w:rFonts w:ascii="宋体" w:hAnsi="宋体" w:cs="宋体"/>
          <w:sz w:val="20"/>
          <w:szCs w:val="20"/>
        </w:rPr>
      </w:pPr>
    </w:p>
    <w:p w14:paraId="4274BEDD">
      <w:pPr>
        <w:pStyle w:val="3"/>
        <w:ind w:firstLine="379" w:firstLineChars="189"/>
        <w:jc w:val="both"/>
        <w:rPr>
          <w:rFonts w:ascii="宋体" w:hAnsi="宋体" w:cs="宋体"/>
          <w:sz w:val="20"/>
        </w:rPr>
      </w:pPr>
      <w:bookmarkStart w:id="152" w:name="_Toc29782"/>
      <w:bookmarkStart w:id="153" w:name="_Toc16330031"/>
      <w:bookmarkStart w:id="154" w:name="_Toc14529"/>
      <w:bookmarkStart w:id="155" w:name="_Toc13057"/>
      <w:bookmarkStart w:id="156" w:name="_Toc31243"/>
      <w:bookmarkStart w:id="157" w:name="_Toc29323"/>
      <w:bookmarkStart w:id="158" w:name="_Toc29155"/>
      <w:bookmarkStart w:id="159" w:name="_Toc637"/>
      <w:bookmarkStart w:id="160" w:name="_Toc30389"/>
      <w:r>
        <w:rPr>
          <w:rFonts w:hint="eastAsia" w:ascii="宋体" w:hAnsi="宋体" w:cs="宋体"/>
          <w:sz w:val="20"/>
        </w:rPr>
        <w:t>14 通讯</w:t>
      </w:r>
      <w:bookmarkEnd w:id="152"/>
      <w:bookmarkEnd w:id="153"/>
      <w:bookmarkEnd w:id="154"/>
      <w:bookmarkEnd w:id="155"/>
      <w:bookmarkEnd w:id="156"/>
      <w:bookmarkEnd w:id="157"/>
      <w:bookmarkEnd w:id="158"/>
      <w:bookmarkEnd w:id="159"/>
      <w:bookmarkEnd w:id="160"/>
    </w:p>
    <w:p w14:paraId="2DE2BFDA">
      <w:pPr>
        <w:spacing w:line="360" w:lineRule="auto"/>
        <w:ind w:firstLine="378" w:firstLineChars="189"/>
        <w:rPr>
          <w:rFonts w:ascii="宋体" w:hAnsi="宋体" w:cs="宋体"/>
          <w:sz w:val="20"/>
          <w:szCs w:val="20"/>
        </w:rPr>
      </w:pPr>
      <w:r>
        <w:rPr>
          <w:rFonts w:hint="eastAsia" w:ascii="宋体" w:hAnsi="宋体" w:cs="宋体"/>
          <w:sz w:val="20"/>
          <w:szCs w:val="20"/>
        </w:rPr>
        <w:t>14.1通讯地址：</w:t>
      </w:r>
    </w:p>
    <w:p w14:paraId="497DE165">
      <w:pPr>
        <w:spacing w:line="360" w:lineRule="auto"/>
        <w:ind w:firstLine="378" w:firstLineChars="189"/>
        <w:rPr>
          <w:rFonts w:ascii="宋体" w:hAnsi="宋体" w:cs="宋体"/>
          <w:sz w:val="20"/>
          <w:szCs w:val="20"/>
        </w:rPr>
      </w:pPr>
      <w:r>
        <w:rPr>
          <w:rFonts w:hint="eastAsia" w:ascii="宋体" w:hAnsi="宋体" w:cs="宋体"/>
          <w:sz w:val="20"/>
          <w:szCs w:val="20"/>
        </w:rPr>
        <w:t>本合同下的任何通讯按照本合同双方提供的信息，以书信、传真、电子通讯方式或电话作出。</w:t>
      </w:r>
    </w:p>
    <w:p w14:paraId="557E1366">
      <w:pPr>
        <w:spacing w:line="360" w:lineRule="auto"/>
        <w:ind w:firstLine="378" w:firstLineChars="189"/>
        <w:rPr>
          <w:rFonts w:ascii="宋体" w:hAnsi="宋体" w:cs="宋体"/>
          <w:sz w:val="20"/>
          <w:szCs w:val="20"/>
        </w:rPr>
      </w:pPr>
      <w:r>
        <w:rPr>
          <w:rFonts w:hint="eastAsia" w:ascii="宋体" w:hAnsi="宋体" w:cs="宋体"/>
          <w:sz w:val="20"/>
          <w:szCs w:val="20"/>
        </w:rPr>
        <w:t>14.2生效</w:t>
      </w:r>
    </w:p>
    <w:p w14:paraId="7EC0D586">
      <w:pPr>
        <w:spacing w:line="360" w:lineRule="auto"/>
        <w:ind w:firstLine="378" w:firstLineChars="189"/>
        <w:rPr>
          <w:rFonts w:ascii="宋体" w:hAnsi="宋体" w:cs="宋体"/>
          <w:sz w:val="20"/>
          <w:szCs w:val="20"/>
        </w:rPr>
      </w:pPr>
      <w:r>
        <w:rPr>
          <w:rFonts w:hint="eastAsia" w:ascii="宋体" w:hAnsi="宋体" w:cs="宋体"/>
          <w:sz w:val="20"/>
          <w:szCs w:val="20"/>
        </w:rPr>
        <w:t>14.2.1书信。书信为送达时生效；</w:t>
      </w:r>
    </w:p>
    <w:p w14:paraId="3120CBDE">
      <w:pPr>
        <w:spacing w:line="360" w:lineRule="auto"/>
        <w:ind w:firstLine="378" w:firstLineChars="189"/>
        <w:rPr>
          <w:rFonts w:ascii="宋体" w:hAnsi="宋体" w:cs="宋体"/>
          <w:sz w:val="20"/>
          <w:szCs w:val="20"/>
        </w:rPr>
      </w:pPr>
      <w:r>
        <w:rPr>
          <w:rFonts w:hint="eastAsia" w:ascii="宋体" w:hAnsi="宋体" w:cs="宋体"/>
          <w:sz w:val="20"/>
          <w:szCs w:val="20"/>
        </w:rPr>
        <w:t>14.2.2传真。发送人取得成功传输的信息时生效；</w:t>
      </w:r>
    </w:p>
    <w:p w14:paraId="3C82C41E">
      <w:pPr>
        <w:spacing w:line="360" w:lineRule="auto"/>
        <w:ind w:firstLine="378" w:firstLineChars="189"/>
        <w:rPr>
          <w:rFonts w:ascii="宋体" w:hAnsi="宋体" w:cs="宋体"/>
          <w:sz w:val="20"/>
          <w:szCs w:val="20"/>
        </w:rPr>
      </w:pPr>
      <w:r>
        <w:rPr>
          <w:rFonts w:hint="eastAsia" w:ascii="宋体" w:hAnsi="宋体" w:cs="宋体"/>
          <w:sz w:val="20"/>
          <w:szCs w:val="20"/>
        </w:rPr>
        <w:t>14.2.3电子邮件。电子邮件于发送之时生效，前提是寄件者于该邮件发送后24小时内没有收到发送失败通知；</w:t>
      </w:r>
    </w:p>
    <w:p w14:paraId="78801056">
      <w:pPr>
        <w:spacing w:line="360" w:lineRule="auto"/>
        <w:ind w:firstLine="378" w:firstLineChars="189"/>
        <w:rPr>
          <w:rFonts w:ascii="宋体" w:hAnsi="宋体" w:cs="宋体"/>
          <w:sz w:val="20"/>
          <w:szCs w:val="20"/>
        </w:rPr>
      </w:pPr>
      <w:r>
        <w:rPr>
          <w:rFonts w:hint="eastAsia" w:ascii="宋体" w:hAnsi="宋体" w:cs="宋体"/>
          <w:sz w:val="20"/>
          <w:szCs w:val="20"/>
        </w:rPr>
        <w:t>14.2.4电话。电话于打出时生效，以电话作出的任何通讯必须以书信、传真或电子邮件确认，如果没有发送或者接收该确认不会使原有通讯失效。</w:t>
      </w:r>
    </w:p>
    <w:p w14:paraId="72B33109">
      <w:pPr>
        <w:spacing w:line="360" w:lineRule="auto"/>
        <w:ind w:firstLine="378" w:firstLineChars="189"/>
        <w:rPr>
          <w:rFonts w:ascii="宋体" w:hAnsi="宋体" w:cs="宋体"/>
          <w:sz w:val="20"/>
          <w:szCs w:val="20"/>
        </w:rPr>
      </w:pPr>
      <w:r>
        <w:rPr>
          <w:rFonts w:hint="eastAsia" w:ascii="宋体" w:hAnsi="宋体" w:cs="宋体"/>
          <w:sz w:val="20"/>
          <w:szCs w:val="20"/>
        </w:rPr>
        <w:t>14.3书面法律证据。根据本合同以书信、传真或电子邮件方式送达任何订约方的任何通讯，将作为书面法律证据。</w:t>
      </w:r>
    </w:p>
    <w:p w14:paraId="5DEB4FDE">
      <w:pPr>
        <w:rPr>
          <w:rFonts w:ascii="宋体" w:hAnsi="宋体" w:cs="宋体"/>
          <w:sz w:val="20"/>
          <w:szCs w:val="20"/>
        </w:rPr>
      </w:pPr>
    </w:p>
    <w:p w14:paraId="59955C9C">
      <w:pPr>
        <w:pStyle w:val="3"/>
        <w:ind w:firstLine="402" w:firstLineChars="200"/>
        <w:jc w:val="both"/>
        <w:rPr>
          <w:rFonts w:ascii="宋体" w:hAnsi="宋体" w:cs="宋体"/>
          <w:sz w:val="20"/>
        </w:rPr>
      </w:pPr>
      <w:bookmarkStart w:id="161" w:name="_Toc32160"/>
      <w:bookmarkStart w:id="162" w:name="_Toc32474"/>
      <w:bookmarkStart w:id="163" w:name="_Toc16330032"/>
      <w:bookmarkStart w:id="164" w:name="_Toc23316"/>
      <w:bookmarkStart w:id="165" w:name="_Toc19538"/>
      <w:bookmarkStart w:id="166" w:name="_Toc9915"/>
      <w:bookmarkStart w:id="167" w:name="_Toc11290"/>
      <w:bookmarkStart w:id="168" w:name="_Toc15853"/>
      <w:bookmarkStart w:id="169" w:name="_Toc12984"/>
      <w:r>
        <w:rPr>
          <w:rFonts w:hint="eastAsia" w:ascii="宋体" w:hAnsi="宋体" w:cs="宋体"/>
          <w:sz w:val="20"/>
        </w:rPr>
        <w:t>15 适用法律及争议解决</w:t>
      </w:r>
      <w:bookmarkEnd w:id="161"/>
      <w:bookmarkEnd w:id="162"/>
      <w:bookmarkEnd w:id="163"/>
      <w:bookmarkEnd w:id="164"/>
      <w:bookmarkEnd w:id="165"/>
      <w:bookmarkEnd w:id="166"/>
      <w:bookmarkEnd w:id="167"/>
      <w:bookmarkEnd w:id="168"/>
      <w:bookmarkEnd w:id="169"/>
    </w:p>
    <w:p w14:paraId="2B65AE5C">
      <w:pPr>
        <w:spacing w:line="360" w:lineRule="auto"/>
        <w:ind w:firstLine="378" w:firstLineChars="189"/>
        <w:rPr>
          <w:rFonts w:ascii="宋体" w:hAnsi="宋体" w:cs="宋体"/>
          <w:sz w:val="20"/>
          <w:szCs w:val="20"/>
        </w:rPr>
      </w:pPr>
      <w:r>
        <w:rPr>
          <w:rFonts w:hint="eastAsia" w:ascii="宋体" w:hAnsi="宋体" w:cs="宋体"/>
          <w:sz w:val="20"/>
          <w:szCs w:val="20"/>
        </w:rPr>
        <w:t>15.1本合同条款的效力和解释适用中华人民共和国法律。</w:t>
      </w:r>
    </w:p>
    <w:p w14:paraId="17B19D08">
      <w:pPr>
        <w:spacing w:line="360" w:lineRule="auto"/>
        <w:ind w:firstLine="378" w:firstLineChars="189"/>
        <w:rPr>
          <w:rFonts w:ascii="宋体" w:hAnsi="宋体" w:cs="宋体"/>
          <w:sz w:val="20"/>
          <w:szCs w:val="20"/>
        </w:rPr>
      </w:pPr>
      <w:r>
        <w:rPr>
          <w:rFonts w:hint="eastAsia" w:ascii="宋体" w:hAnsi="宋体" w:cs="宋体"/>
          <w:sz w:val="20"/>
          <w:szCs w:val="20"/>
        </w:rPr>
        <w:t>15.2双方同意将本着诚信的态度协商解决本合同履行过程中产生的任何争议。如果争议事项不能通过双方协商解决，本合同双方同意采用向</w:t>
      </w:r>
      <w:r>
        <w:rPr>
          <w:rFonts w:hint="eastAsia" w:ascii="宋体" w:hAnsi="宋体" w:cs="宋体"/>
          <w:b/>
          <w:bCs/>
          <w:sz w:val="20"/>
          <w:szCs w:val="20"/>
        </w:rPr>
        <w:t>买方所在地</w:t>
      </w:r>
      <w:r>
        <w:rPr>
          <w:rFonts w:hint="eastAsia" w:ascii="宋体" w:hAnsi="宋体" w:cs="宋体"/>
          <w:sz w:val="20"/>
          <w:szCs w:val="20"/>
        </w:rPr>
        <w:t>人民法院提起诉讼的方式解决。</w:t>
      </w:r>
    </w:p>
    <w:p w14:paraId="66F6E6CC">
      <w:pPr>
        <w:spacing w:line="360" w:lineRule="auto"/>
        <w:ind w:firstLine="378" w:firstLineChars="189"/>
        <w:rPr>
          <w:rFonts w:ascii="宋体" w:hAnsi="宋体" w:cs="宋体"/>
          <w:sz w:val="20"/>
          <w:szCs w:val="20"/>
        </w:rPr>
      </w:pPr>
    </w:p>
    <w:p w14:paraId="21B97CEA">
      <w:pPr>
        <w:pStyle w:val="3"/>
        <w:ind w:firstLine="379" w:firstLineChars="189"/>
        <w:jc w:val="both"/>
        <w:rPr>
          <w:rFonts w:ascii="宋体" w:hAnsi="宋体" w:cs="宋体"/>
          <w:sz w:val="20"/>
        </w:rPr>
      </w:pPr>
      <w:bookmarkStart w:id="170" w:name="_Toc1520"/>
      <w:bookmarkStart w:id="171" w:name="_Toc17218"/>
      <w:bookmarkStart w:id="172" w:name="_Toc23765"/>
      <w:bookmarkStart w:id="173" w:name="_Toc21787"/>
      <w:bookmarkStart w:id="174" w:name="_Toc6610"/>
      <w:bookmarkStart w:id="175" w:name="_Toc16330033"/>
      <w:bookmarkStart w:id="176" w:name="_Toc23906"/>
      <w:bookmarkStart w:id="177" w:name="_Toc18207"/>
      <w:bookmarkStart w:id="178" w:name="_Toc24395"/>
      <w:r>
        <w:rPr>
          <w:rFonts w:hint="eastAsia" w:ascii="宋体" w:hAnsi="宋体" w:cs="宋体"/>
          <w:sz w:val="20"/>
        </w:rPr>
        <w:t>16 附件</w:t>
      </w:r>
      <w:bookmarkEnd w:id="170"/>
      <w:bookmarkEnd w:id="171"/>
      <w:bookmarkEnd w:id="172"/>
      <w:bookmarkEnd w:id="173"/>
      <w:bookmarkEnd w:id="174"/>
      <w:bookmarkEnd w:id="175"/>
      <w:bookmarkEnd w:id="176"/>
      <w:bookmarkEnd w:id="177"/>
      <w:bookmarkEnd w:id="178"/>
    </w:p>
    <w:p w14:paraId="53F38CAC">
      <w:pPr>
        <w:spacing w:line="360" w:lineRule="auto"/>
        <w:ind w:firstLine="378" w:firstLineChars="189"/>
        <w:rPr>
          <w:rFonts w:ascii="宋体" w:hAnsi="宋体" w:cs="宋体"/>
          <w:sz w:val="20"/>
          <w:szCs w:val="20"/>
        </w:rPr>
      </w:pPr>
      <w:r>
        <w:rPr>
          <w:rFonts w:hint="eastAsia" w:ascii="宋体" w:hAnsi="宋体" w:cs="宋体"/>
          <w:sz w:val="20"/>
          <w:szCs w:val="20"/>
        </w:rPr>
        <w:t>本合同及其附件构成双方关于本合同标的之全部协议，包括但不限于下列文件：</w:t>
      </w:r>
    </w:p>
    <w:p w14:paraId="5E78106B">
      <w:pPr>
        <w:spacing w:line="360" w:lineRule="auto"/>
        <w:ind w:firstLine="378" w:firstLineChars="189"/>
        <w:rPr>
          <w:rFonts w:ascii="宋体" w:hAnsi="宋体" w:cs="宋体"/>
          <w:sz w:val="20"/>
          <w:szCs w:val="20"/>
        </w:rPr>
      </w:pPr>
      <w:r>
        <w:rPr>
          <w:rFonts w:hint="eastAsia" w:ascii="宋体" w:hAnsi="宋体" w:cs="宋体"/>
          <w:sz w:val="20"/>
          <w:szCs w:val="20"/>
        </w:rPr>
        <w:t>16.1技术协议书；</w:t>
      </w:r>
    </w:p>
    <w:p w14:paraId="75243A92">
      <w:pPr>
        <w:spacing w:line="360" w:lineRule="auto"/>
        <w:ind w:firstLine="378" w:firstLineChars="189"/>
        <w:rPr>
          <w:rFonts w:ascii="宋体" w:hAnsi="宋体" w:cs="宋体"/>
          <w:sz w:val="20"/>
          <w:szCs w:val="20"/>
        </w:rPr>
      </w:pPr>
      <w:r>
        <w:rPr>
          <w:rFonts w:hint="eastAsia" w:ascii="宋体" w:hAnsi="宋体" w:cs="宋体"/>
          <w:sz w:val="20"/>
          <w:szCs w:val="20"/>
        </w:rPr>
        <w:t>16.2合同设备一览表；</w:t>
      </w:r>
    </w:p>
    <w:p w14:paraId="48AAA72C">
      <w:pPr>
        <w:spacing w:line="360" w:lineRule="auto"/>
        <w:ind w:firstLine="378" w:firstLineChars="189"/>
        <w:rPr>
          <w:rFonts w:ascii="宋体" w:hAnsi="宋体" w:cs="宋体"/>
          <w:sz w:val="20"/>
          <w:szCs w:val="20"/>
        </w:rPr>
      </w:pPr>
      <w:r>
        <w:rPr>
          <w:rFonts w:hint="eastAsia" w:ascii="宋体" w:hAnsi="宋体" w:cs="宋体"/>
          <w:sz w:val="20"/>
          <w:szCs w:val="20"/>
        </w:rPr>
        <w:t>16.3卖方中标的设备投标书以及一切书面承诺；</w:t>
      </w:r>
    </w:p>
    <w:p w14:paraId="34A599ED">
      <w:pPr>
        <w:spacing w:line="360" w:lineRule="auto"/>
        <w:ind w:firstLine="378" w:firstLineChars="189"/>
        <w:rPr>
          <w:rFonts w:ascii="宋体" w:hAnsi="宋体" w:cs="宋体"/>
          <w:sz w:val="20"/>
          <w:szCs w:val="20"/>
        </w:rPr>
      </w:pPr>
      <w:r>
        <w:rPr>
          <w:rFonts w:hint="eastAsia" w:ascii="宋体" w:hAnsi="宋体" w:cs="宋体"/>
          <w:sz w:val="20"/>
          <w:szCs w:val="20"/>
        </w:rPr>
        <w:t>16.4招标文件。</w:t>
      </w:r>
    </w:p>
    <w:p w14:paraId="3FFA38B1">
      <w:pPr>
        <w:spacing w:line="360" w:lineRule="auto"/>
        <w:ind w:firstLine="378" w:firstLineChars="189"/>
        <w:rPr>
          <w:rFonts w:ascii="宋体" w:hAnsi="宋体" w:cs="宋体"/>
          <w:sz w:val="20"/>
          <w:szCs w:val="20"/>
        </w:rPr>
      </w:pPr>
      <w:r>
        <w:rPr>
          <w:rFonts w:hint="eastAsia" w:ascii="宋体" w:hAnsi="宋体" w:cs="宋体"/>
          <w:sz w:val="20"/>
          <w:szCs w:val="20"/>
        </w:rPr>
        <w:t>上述附件内容与本合同约定有冲突的，以本合同约定为准。</w:t>
      </w:r>
    </w:p>
    <w:p w14:paraId="2D2E3309">
      <w:pPr>
        <w:spacing w:line="360" w:lineRule="auto"/>
        <w:ind w:firstLine="378" w:firstLineChars="189"/>
        <w:rPr>
          <w:rFonts w:ascii="宋体" w:hAnsi="宋体" w:cs="宋体"/>
          <w:sz w:val="20"/>
          <w:szCs w:val="20"/>
        </w:rPr>
      </w:pPr>
    </w:p>
    <w:p w14:paraId="09DBC099">
      <w:pPr>
        <w:pStyle w:val="3"/>
        <w:ind w:firstLine="379" w:firstLineChars="189"/>
        <w:jc w:val="both"/>
        <w:rPr>
          <w:rFonts w:ascii="宋体" w:hAnsi="宋体" w:cs="宋体"/>
          <w:sz w:val="20"/>
        </w:rPr>
      </w:pPr>
      <w:bookmarkStart w:id="179" w:name="_Toc11170"/>
      <w:bookmarkStart w:id="180" w:name="_Toc30868"/>
      <w:bookmarkStart w:id="181" w:name="_Toc31331"/>
      <w:bookmarkStart w:id="182" w:name="_Toc11863"/>
      <w:bookmarkStart w:id="183" w:name="_Toc16330034"/>
      <w:bookmarkStart w:id="184" w:name="_Toc27202"/>
      <w:bookmarkStart w:id="185" w:name="_Toc18369"/>
      <w:bookmarkStart w:id="186" w:name="_Toc17656"/>
      <w:bookmarkStart w:id="187" w:name="_Toc18336"/>
      <w:r>
        <w:rPr>
          <w:rFonts w:hint="eastAsia" w:ascii="宋体" w:hAnsi="宋体" w:cs="宋体"/>
          <w:sz w:val="20"/>
        </w:rPr>
        <w:t>17 其他规定</w:t>
      </w:r>
      <w:bookmarkEnd w:id="179"/>
      <w:bookmarkEnd w:id="180"/>
      <w:bookmarkEnd w:id="181"/>
      <w:bookmarkEnd w:id="182"/>
      <w:bookmarkEnd w:id="183"/>
      <w:bookmarkEnd w:id="184"/>
      <w:bookmarkEnd w:id="185"/>
      <w:bookmarkEnd w:id="186"/>
      <w:bookmarkEnd w:id="187"/>
    </w:p>
    <w:p w14:paraId="67EADEB1">
      <w:pPr>
        <w:spacing w:line="360" w:lineRule="auto"/>
        <w:ind w:firstLine="378" w:firstLineChars="189"/>
        <w:rPr>
          <w:rFonts w:ascii="宋体" w:hAnsi="宋体" w:cs="宋体"/>
          <w:sz w:val="20"/>
          <w:szCs w:val="20"/>
        </w:rPr>
      </w:pPr>
      <w:r>
        <w:rPr>
          <w:rFonts w:hint="eastAsia" w:ascii="宋体" w:hAnsi="宋体" w:cs="宋体"/>
          <w:sz w:val="20"/>
          <w:szCs w:val="20"/>
        </w:rPr>
        <w:t>17.1本合同及其附件构成了双方就本合同所含交易而达成的全部合同，并取代双方先前与该等交易有关的全部口头和书面合同。</w:t>
      </w:r>
    </w:p>
    <w:p w14:paraId="588ACE3F">
      <w:pPr>
        <w:spacing w:line="360" w:lineRule="auto"/>
        <w:ind w:firstLine="378" w:firstLineChars="189"/>
        <w:rPr>
          <w:rFonts w:ascii="宋体" w:hAnsi="宋体" w:cs="宋体"/>
          <w:sz w:val="20"/>
          <w:szCs w:val="20"/>
        </w:rPr>
      </w:pPr>
      <w:r>
        <w:rPr>
          <w:rFonts w:hint="eastAsia" w:ascii="宋体" w:hAnsi="宋体" w:cs="宋体"/>
          <w:sz w:val="20"/>
          <w:szCs w:val="20"/>
        </w:rPr>
        <w:t>17.2如果本合同的任何条款和条件在任何时间成为非法、无效或不可强制执行的，则其他条款不应受其影响。</w:t>
      </w:r>
    </w:p>
    <w:p w14:paraId="2AB05FE5">
      <w:pPr>
        <w:spacing w:line="360" w:lineRule="auto"/>
        <w:ind w:firstLine="378" w:firstLineChars="189"/>
        <w:rPr>
          <w:rFonts w:ascii="宋体" w:hAnsi="宋体" w:cs="宋体"/>
          <w:sz w:val="20"/>
          <w:szCs w:val="20"/>
        </w:rPr>
      </w:pPr>
      <w:r>
        <w:rPr>
          <w:rFonts w:hint="eastAsia" w:ascii="宋体" w:hAnsi="宋体" w:cs="宋体"/>
          <w:sz w:val="20"/>
          <w:szCs w:val="20"/>
        </w:rPr>
        <w:t>17.3除非另有规定，一方未行使或迟延行使本合同项下的权利、权力或特权并不构成放弃这些权利、权力和特权，而单一或部分行使这些权利、权力和特权并不排斥行使任何其他权利、权力和特权。</w:t>
      </w:r>
    </w:p>
    <w:p w14:paraId="59F7B685">
      <w:pPr>
        <w:spacing w:line="360" w:lineRule="auto"/>
        <w:ind w:firstLine="378" w:firstLineChars="189"/>
        <w:rPr>
          <w:rFonts w:ascii="宋体" w:hAnsi="宋体" w:cs="宋体"/>
          <w:sz w:val="20"/>
          <w:szCs w:val="20"/>
        </w:rPr>
      </w:pPr>
      <w:bookmarkStart w:id="188" w:name="_Toc17952"/>
      <w:bookmarkStart w:id="189" w:name="_Toc29136"/>
      <w:bookmarkStart w:id="190" w:name="_Toc19077"/>
      <w:bookmarkStart w:id="191" w:name="_Toc16330035"/>
      <w:r>
        <w:rPr>
          <w:rFonts w:hint="eastAsia" w:ascii="宋体" w:hAnsi="宋体" w:cs="宋体"/>
          <w:sz w:val="20"/>
          <w:szCs w:val="20"/>
        </w:rPr>
        <w:t>17.4监造，在合同设备的制造过程中，买方有权派出代表对合同设备制造过程中的关键工序进行质量监督，卖方有配合买方监造的义务。</w:t>
      </w:r>
    </w:p>
    <w:p w14:paraId="59C5FCB1">
      <w:pPr>
        <w:spacing w:line="360" w:lineRule="auto"/>
        <w:ind w:firstLine="378" w:firstLineChars="189"/>
        <w:rPr>
          <w:rFonts w:hint="eastAsia" w:ascii="宋体" w:hAnsi="宋体" w:cs="宋体"/>
          <w:color w:val="FF0000"/>
          <w:sz w:val="20"/>
          <w:szCs w:val="20"/>
        </w:rPr>
      </w:pPr>
      <w:r>
        <w:rPr>
          <w:rFonts w:hint="eastAsia" w:ascii="宋体" w:hAnsi="宋体" w:cs="宋体"/>
          <w:sz w:val="20"/>
          <w:szCs w:val="20"/>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119DD769">
      <w:pPr>
        <w:spacing w:line="360" w:lineRule="auto"/>
        <w:ind w:firstLine="378" w:firstLineChars="189"/>
        <w:rPr>
          <w:rFonts w:hint="eastAsia" w:ascii="宋体" w:hAnsi="宋体" w:cs="宋体"/>
          <w:sz w:val="20"/>
          <w:szCs w:val="20"/>
        </w:rPr>
      </w:pPr>
      <w:r>
        <w:rPr>
          <w:rFonts w:hint="eastAsia" w:ascii="宋体" w:hAnsi="宋体" w:cs="宋体"/>
          <w:sz w:val="20"/>
          <w:szCs w:val="20"/>
        </w:rPr>
        <w:t>17.6除有特殊要求外，设备表层颜色规定按《</w:t>
      </w:r>
      <w:r>
        <w:rPr>
          <w:rFonts w:ascii="宋体" w:hAnsi="宋体" w:cs="宋体"/>
          <w:sz w:val="20"/>
          <w:szCs w:val="20"/>
        </w:rPr>
        <w:t>Q-ZZ 30070 设备设施颜色标识</w:t>
      </w:r>
      <w:r>
        <w:rPr>
          <w:rFonts w:hint="eastAsia" w:ascii="宋体" w:hAnsi="宋体" w:cs="宋体"/>
          <w:sz w:val="20"/>
          <w:szCs w:val="20"/>
        </w:rPr>
        <w:t>》内容执行。</w:t>
      </w:r>
    </w:p>
    <w:p w14:paraId="3229E740">
      <w:pPr>
        <w:spacing w:line="360" w:lineRule="auto"/>
        <w:ind w:firstLine="378" w:firstLineChars="189"/>
        <w:rPr>
          <w:rFonts w:ascii="宋体" w:hAnsi="宋体" w:cs="宋体"/>
          <w:sz w:val="20"/>
          <w:szCs w:val="20"/>
        </w:rPr>
      </w:pPr>
    </w:p>
    <w:p w14:paraId="0B9BF04F">
      <w:pPr>
        <w:pStyle w:val="3"/>
        <w:ind w:firstLine="379" w:firstLineChars="189"/>
        <w:jc w:val="both"/>
        <w:rPr>
          <w:rFonts w:ascii="宋体" w:hAnsi="宋体" w:cs="宋体"/>
          <w:sz w:val="20"/>
        </w:rPr>
      </w:pPr>
      <w:bookmarkStart w:id="192" w:name="_Toc5328"/>
      <w:bookmarkStart w:id="193" w:name="_Toc30768"/>
      <w:bookmarkStart w:id="194" w:name="_Toc32616"/>
      <w:bookmarkStart w:id="195" w:name="_Toc9387"/>
      <w:bookmarkStart w:id="196" w:name="_Toc5165"/>
      <w:r>
        <w:rPr>
          <w:rFonts w:hint="eastAsia" w:ascii="宋体" w:hAnsi="宋体" w:cs="宋体"/>
          <w:sz w:val="20"/>
        </w:rPr>
        <w:t>18 签署事项</w:t>
      </w:r>
      <w:bookmarkEnd w:id="188"/>
      <w:bookmarkEnd w:id="189"/>
      <w:bookmarkEnd w:id="190"/>
      <w:bookmarkEnd w:id="191"/>
      <w:bookmarkEnd w:id="192"/>
      <w:bookmarkEnd w:id="193"/>
      <w:bookmarkEnd w:id="194"/>
      <w:bookmarkEnd w:id="195"/>
      <w:bookmarkEnd w:id="196"/>
    </w:p>
    <w:p w14:paraId="0D3012B7">
      <w:pPr>
        <w:spacing w:line="360" w:lineRule="auto"/>
        <w:ind w:firstLine="378" w:firstLineChars="189"/>
        <w:rPr>
          <w:rFonts w:ascii="宋体" w:hAnsi="宋体" w:cs="宋体"/>
          <w:sz w:val="20"/>
          <w:szCs w:val="20"/>
        </w:rPr>
      </w:pPr>
      <w:r>
        <w:rPr>
          <w:rFonts w:hint="eastAsia" w:ascii="宋体" w:hAnsi="宋体" w:cs="宋体"/>
          <w:sz w:val="20"/>
          <w:szCs w:val="20"/>
        </w:rPr>
        <w:t>本合同一式</w:t>
      </w:r>
      <w:r>
        <w:rPr>
          <w:rFonts w:hint="eastAsia" w:ascii="宋体" w:hAnsi="宋体" w:cs="宋体"/>
          <w:sz w:val="20"/>
          <w:szCs w:val="20"/>
          <w:u w:val="single"/>
        </w:rPr>
        <w:t xml:space="preserve">   </w:t>
      </w:r>
      <w:r>
        <w:rPr>
          <w:rFonts w:hint="eastAsia" w:ascii="宋体" w:hAnsi="宋体" w:cs="宋体"/>
          <w:sz w:val="20"/>
          <w:szCs w:val="20"/>
        </w:rPr>
        <w:t>份，买方持</w:t>
      </w:r>
      <w:r>
        <w:rPr>
          <w:rFonts w:hint="eastAsia" w:ascii="宋体" w:hAnsi="宋体" w:cs="宋体"/>
          <w:sz w:val="20"/>
          <w:szCs w:val="20"/>
          <w:u w:val="single"/>
        </w:rPr>
        <w:t xml:space="preserve">   </w:t>
      </w:r>
      <w:r>
        <w:rPr>
          <w:rFonts w:hint="eastAsia" w:ascii="宋体" w:hAnsi="宋体" w:cs="宋体"/>
          <w:sz w:val="20"/>
          <w:szCs w:val="20"/>
        </w:rPr>
        <w:t>份，卖方持</w:t>
      </w:r>
      <w:r>
        <w:rPr>
          <w:rFonts w:hint="eastAsia" w:ascii="宋体" w:hAnsi="宋体" w:cs="宋体"/>
          <w:sz w:val="20"/>
          <w:szCs w:val="20"/>
          <w:u w:val="single"/>
        </w:rPr>
        <w:t xml:space="preserve">   </w:t>
      </w:r>
      <w:r>
        <w:rPr>
          <w:rFonts w:hint="eastAsia" w:ascii="宋体" w:hAnsi="宋体" w:cs="宋体"/>
          <w:sz w:val="20"/>
          <w:szCs w:val="20"/>
        </w:rPr>
        <w:t>份；本合同经双方签署后生效。</w:t>
      </w:r>
    </w:p>
    <w:p w14:paraId="14E6DDF2">
      <w:pPr>
        <w:spacing w:line="360" w:lineRule="auto"/>
        <w:ind w:firstLine="378" w:firstLineChars="189"/>
        <w:rPr>
          <w:rFonts w:ascii="宋体" w:hAnsi="宋体" w:cs="宋体"/>
          <w:sz w:val="20"/>
          <w:szCs w:val="20"/>
        </w:rPr>
      </w:pPr>
      <w:r>
        <w:rPr>
          <w:rFonts w:hint="eastAsia" w:ascii="宋体" w:hAnsi="宋体" w:cs="宋体"/>
          <w:sz w:val="20"/>
          <w:szCs w:val="20"/>
        </w:rPr>
        <w:t>（以下无正文）</w:t>
      </w:r>
    </w:p>
    <w:p w14:paraId="76459EC2">
      <w:pPr>
        <w:tabs>
          <w:tab w:val="left" w:pos="2208"/>
        </w:tabs>
        <w:ind w:firstLine="420" w:firstLineChars="200"/>
        <w:rPr>
          <w:rFonts w:ascii="宋体" w:hAnsi="宋体" w:cs="宋体"/>
          <w:sz w:val="20"/>
          <w:szCs w:val="20"/>
        </w:rPr>
      </w:pPr>
      <w:r>
        <w:rPr>
          <w:rFonts w:hint="eastAsia"/>
        </w:rPr>
        <w:t xml:space="preserve">    </w:t>
      </w:r>
      <w:r>
        <w:tab/>
      </w:r>
    </w:p>
    <w:p w14:paraId="320AC01D">
      <w:pPr>
        <w:rPr>
          <w:rFonts w:ascii="宋体" w:hAnsi="宋体"/>
          <w:snapToGrid w:val="0"/>
          <w:kern w:val="0"/>
          <w:sz w:val="20"/>
          <w:szCs w:val="20"/>
        </w:rPr>
      </w:pPr>
      <w:r>
        <w:rPr>
          <w:rFonts w:hint="eastAsia" w:ascii="宋体" w:hAnsi="宋体"/>
          <w:snapToGrid w:val="0"/>
          <w:kern w:val="0"/>
          <w:sz w:val="20"/>
          <w:szCs w:val="20"/>
        </w:rPr>
        <w:t>（本页为编号为【】设备采购合同的签署页）</w:t>
      </w:r>
    </w:p>
    <w:p w14:paraId="530FC355">
      <w:pPr>
        <w:widowControl/>
        <w:adjustRightInd w:val="0"/>
        <w:snapToGrid w:val="0"/>
        <w:spacing w:line="360" w:lineRule="auto"/>
        <w:jc w:val="left"/>
        <w:rPr>
          <w:rFonts w:ascii="宋体" w:hAnsi="宋体"/>
          <w:snapToGrid w:val="0"/>
          <w:kern w:val="0"/>
          <w:sz w:val="20"/>
          <w:szCs w:val="20"/>
          <w:lang w:eastAsia="zh-Hans"/>
        </w:rPr>
      </w:pPr>
      <w:r>
        <w:rPr>
          <w:rFonts w:hint="eastAsia" w:ascii="宋体" w:hAnsi="宋体"/>
          <w:snapToGrid w:val="0"/>
          <w:kern w:val="0"/>
          <w:sz w:val="20"/>
          <w:szCs w:val="20"/>
          <w:lang w:eastAsia="zh-Hans"/>
        </w:rPr>
        <w:t>甲方</w:t>
      </w:r>
      <w:r>
        <w:rPr>
          <w:rFonts w:hint="eastAsia" w:ascii="宋体" w:hAnsi="宋体"/>
          <w:snapToGrid w:val="0"/>
          <w:kern w:val="0"/>
          <w:sz w:val="20"/>
          <w:szCs w:val="20"/>
        </w:rPr>
        <w:t>（盖章）</w:t>
      </w:r>
      <w:r>
        <w:rPr>
          <w:rFonts w:hint="eastAsia" w:ascii="宋体" w:hAnsi="宋体"/>
          <w:snapToGrid w:val="0"/>
          <w:kern w:val="0"/>
          <w:sz w:val="20"/>
          <w:szCs w:val="20"/>
          <w:lang w:eastAsia="zh-Hans"/>
        </w:rPr>
        <w:t xml:space="preserve">：                    </w:t>
      </w:r>
      <w:r>
        <w:rPr>
          <w:rFonts w:hint="eastAsia" w:ascii="宋体" w:hAnsi="宋体"/>
          <w:snapToGrid w:val="0"/>
          <w:kern w:val="0"/>
          <w:sz w:val="20"/>
          <w:szCs w:val="20"/>
        </w:rPr>
        <w:t xml:space="preserve">           </w:t>
      </w:r>
      <w:r>
        <w:rPr>
          <w:rFonts w:hint="eastAsia" w:ascii="宋体" w:hAnsi="宋体"/>
          <w:snapToGrid w:val="0"/>
          <w:kern w:val="0"/>
          <w:sz w:val="20"/>
          <w:szCs w:val="20"/>
          <w:lang w:eastAsia="zh-Hans"/>
        </w:rPr>
        <w:t>乙方</w:t>
      </w:r>
      <w:r>
        <w:rPr>
          <w:rFonts w:hint="eastAsia" w:ascii="宋体" w:hAnsi="宋体"/>
          <w:snapToGrid w:val="0"/>
          <w:kern w:val="0"/>
          <w:sz w:val="20"/>
          <w:szCs w:val="20"/>
        </w:rPr>
        <w:t>（盖章）</w:t>
      </w:r>
      <w:r>
        <w:rPr>
          <w:rFonts w:hint="eastAsia" w:ascii="宋体" w:hAnsi="宋体"/>
          <w:snapToGrid w:val="0"/>
          <w:kern w:val="0"/>
          <w:sz w:val="20"/>
          <w:szCs w:val="20"/>
          <w:lang w:eastAsia="zh-Hans"/>
        </w:rPr>
        <w:t>：</w:t>
      </w:r>
    </w:p>
    <w:p w14:paraId="666B85A7">
      <w:pPr>
        <w:widowControl/>
        <w:adjustRightInd w:val="0"/>
        <w:snapToGrid w:val="0"/>
        <w:spacing w:line="360" w:lineRule="auto"/>
        <w:jc w:val="left"/>
        <w:rPr>
          <w:rFonts w:ascii="宋体" w:hAnsi="宋体"/>
          <w:snapToGrid w:val="0"/>
          <w:kern w:val="0"/>
          <w:sz w:val="20"/>
          <w:szCs w:val="20"/>
          <w:lang w:eastAsia="zh-Hans"/>
        </w:rPr>
      </w:pPr>
      <w:r>
        <w:rPr>
          <w:rFonts w:ascii="宋体" w:hAnsi="宋体"/>
          <w:snapToGrid w:val="0"/>
          <w:kern w:val="0"/>
          <w:sz w:val="20"/>
          <w:szCs w:val="20"/>
          <w:lang w:eastAsia="zh-Hans"/>
        </w:rPr>
        <w:t>法定代表人或代理人（签字）：                 法定代表人或代理人（签字）：</w:t>
      </w:r>
    </w:p>
    <w:p w14:paraId="11C5C323">
      <w:pPr>
        <w:widowControl/>
        <w:adjustRightInd w:val="0"/>
        <w:snapToGrid w:val="0"/>
        <w:spacing w:line="360" w:lineRule="auto"/>
        <w:jc w:val="left"/>
        <w:rPr>
          <w:rFonts w:ascii="宋体" w:hAnsi="宋体"/>
          <w:snapToGrid w:val="0"/>
          <w:kern w:val="0"/>
          <w:sz w:val="20"/>
          <w:szCs w:val="20"/>
          <w:lang w:eastAsia="zh-Hans"/>
        </w:rPr>
      </w:pPr>
      <w:r>
        <w:rPr>
          <w:rFonts w:ascii="宋体" w:hAnsi="宋体"/>
          <w:snapToGrid w:val="0"/>
          <w:kern w:val="0"/>
          <w:sz w:val="20"/>
          <w:szCs w:val="20"/>
          <w:lang w:eastAsia="zh-Hans"/>
        </w:rPr>
        <w:t xml:space="preserve">地  址：                                     地  址： </w:t>
      </w:r>
    </w:p>
    <w:p w14:paraId="597F3093">
      <w:pPr>
        <w:widowControl/>
        <w:adjustRightInd w:val="0"/>
        <w:snapToGrid w:val="0"/>
        <w:spacing w:line="360" w:lineRule="auto"/>
        <w:jc w:val="left"/>
        <w:rPr>
          <w:rFonts w:ascii="宋体" w:hAnsi="宋体"/>
          <w:snapToGrid w:val="0"/>
          <w:kern w:val="0"/>
          <w:sz w:val="20"/>
          <w:szCs w:val="20"/>
          <w:lang w:eastAsia="zh-Hans"/>
        </w:rPr>
      </w:pPr>
      <w:r>
        <w:rPr>
          <w:rFonts w:ascii="宋体" w:hAnsi="宋体"/>
          <w:snapToGrid w:val="0"/>
          <w:kern w:val="0"/>
          <w:sz w:val="20"/>
          <w:szCs w:val="20"/>
          <w:lang w:eastAsia="zh-Hans"/>
        </w:rPr>
        <w:t xml:space="preserve">电话：                                       电话： </w:t>
      </w:r>
    </w:p>
    <w:p w14:paraId="0746590D">
      <w:pPr>
        <w:widowControl/>
        <w:adjustRightInd w:val="0"/>
        <w:snapToGrid w:val="0"/>
        <w:spacing w:line="360" w:lineRule="auto"/>
        <w:jc w:val="left"/>
        <w:rPr>
          <w:rFonts w:ascii="宋体" w:hAnsi="宋体"/>
          <w:snapToGrid w:val="0"/>
          <w:kern w:val="0"/>
          <w:sz w:val="20"/>
          <w:szCs w:val="20"/>
          <w:lang w:eastAsia="zh-Hans"/>
        </w:rPr>
      </w:pPr>
      <w:r>
        <w:rPr>
          <w:rFonts w:ascii="宋体" w:hAnsi="宋体"/>
          <w:snapToGrid w:val="0"/>
          <w:kern w:val="0"/>
          <w:sz w:val="20"/>
          <w:szCs w:val="20"/>
          <w:lang w:eastAsia="zh-Hans"/>
        </w:rPr>
        <w:t xml:space="preserve">传真：                                       传真： </w:t>
      </w:r>
    </w:p>
    <w:p w14:paraId="16FA538F">
      <w:pPr>
        <w:widowControl/>
        <w:adjustRightInd w:val="0"/>
        <w:snapToGrid w:val="0"/>
        <w:spacing w:line="360" w:lineRule="auto"/>
        <w:jc w:val="left"/>
        <w:rPr>
          <w:rFonts w:ascii="宋体" w:hAnsi="宋体"/>
          <w:snapToGrid w:val="0"/>
          <w:kern w:val="0"/>
          <w:sz w:val="20"/>
          <w:szCs w:val="20"/>
          <w:lang w:eastAsia="zh-Hans"/>
        </w:rPr>
      </w:pPr>
      <w:r>
        <w:rPr>
          <w:rFonts w:ascii="宋体" w:hAnsi="宋体"/>
          <w:snapToGrid w:val="0"/>
          <w:kern w:val="0"/>
          <w:sz w:val="20"/>
          <w:szCs w:val="20"/>
          <w:lang w:eastAsia="zh-Hans"/>
        </w:rPr>
        <w:t xml:space="preserve">开户银行：                                   开户银行：   </w:t>
      </w:r>
    </w:p>
    <w:p w14:paraId="6CC40675">
      <w:pPr>
        <w:widowControl/>
        <w:adjustRightInd w:val="0"/>
        <w:snapToGrid w:val="0"/>
        <w:spacing w:line="360" w:lineRule="auto"/>
        <w:jc w:val="left"/>
        <w:rPr>
          <w:rFonts w:ascii="宋体" w:hAnsi="宋体"/>
          <w:snapToGrid w:val="0"/>
          <w:kern w:val="0"/>
          <w:sz w:val="20"/>
          <w:szCs w:val="20"/>
        </w:rPr>
      </w:pPr>
      <w:r>
        <w:rPr>
          <w:rFonts w:ascii="宋体" w:hAnsi="宋体"/>
          <w:snapToGrid w:val="0"/>
          <w:kern w:val="0"/>
          <w:sz w:val="20"/>
          <w:szCs w:val="20"/>
          <w:lang w:eastAsia="zh-Hans"/>
        </w:rPr>
        <w:t xml:space="preserve">账  号：                                     账 号： </w:t>
      </w:r>
    </w:p>
    <w:p w14:paraId="07CBF580"/>
    <w:p w14:paraId="4FE21D78">
      <w:pPr>
        <w:pStyle w:val="3"/>
        <w:jc w:val="both"/>
      </w:pPr>
      <w:bookmarkStart w:id="197" w:name="_Toc15689"/>
      <w:bookmarkStart w:id="198" w:name="_Toc10272"/>
      <w:bookmarkStart w:id="199" w:name="_Toc16330036"/>
      <w:bookmarkStart w:id="200" w:name="_Toc28611"/>
    </w:p>
    <w:p w14:paraId="536CCC52">
      <w:pPr>
        <w:pStyle w:val="3"/>
        <w:jc w:val="both"/>
        <w:rPr>
          <w:sz w:val="24"/>
          <w:szCs w:val="24"/>
        </w:rPr>
      </w:pPr>
    </w:p>
    <w:p w14:paraId="08578394">
      <w:pPr>
        <w:pStyle w:val="3"/>
        <w:jc w:val="both"/>
        <w:rPr>
          <w:sz w:val="24"/>
          <w:szCs w:val="24"/>
        </w:rPr>
      </w:pPr>
    </w:p>
    <w:bookmarkEnd w:id="197"/>
    <w:bookmarkEnd w:id="198"/>
    <w:bookmarkEnd w:id="199"/>
    <w:bookmarkEnd w:id="200"/>
    <w:p w14:paraId="7B6D7249">
      <w:pPr>
        <w:rPr>
          <w:rFonts w:ascii="宋体" w:hAnsi="宋体" w:cs="宋体"/>
          <w:sz w:val="20"/>
          <w:szCs w:val="20"/>
        </w:rPr>
      </w:pPr>
    </w:p>
    <w:p w14:paraId="78A47EC9">
      <w:pPr>
        <w:spacing w:line="340" w:lineRule="exact"/>
        <w:jc w:val="center"/>
        <w:rPr>
          <w:rFonts w:ascii="仿宋" w:hAnsi="仿宋" w:eastAsia="仿宋"/>
          <w:bCs/>
          <w:sz w:val="32"/>
          <w:szCs w:val="32"/>
        </w:rPr>
      </w:pPr>
    </w:p>
    <w:p w14:paraId="6D75CEB4">
      <w:pPr>
        <w:spacing w:line="340" w:lineRule="exact"/>
        <w:jc w:val="center"/>
        <w:rPr>
          <w:rFonts w:ascii="仿宋" w:hAnsi="仿宋" w:eastAsia="仿宋"/>
          <w:bCs/>
          <w:sz w:val="32"/>
          <w:szCs w:val="32"/>
        </w:rPr>
      </w:pPr>
    </w:p>
    <w:p w14:paraId="11498E7E">
      <w:pPr>
        <w:rPr>
          <w:rFonts w:hint="eastAsia"/>
          <w:b/>
          <w:bCs/>
          <w:i/>
          <w:iCs/>
          <w:sz w:val="24"/>
          <w:szCs w:val="24"/>
        </w:rPr>
      </w:pPr>
    </w:p>
    <w:bookmarkEnd w:id="21"/>
    <w:p w14:paraId="19BAF2C4">
      <w:pPr>
        <w:pStyle w:val="3"/>
        <w:jc w:val="both"/>
        <w:rPr>
          <w:rFonts w:hint="eastAsia" w:ascii="宋体" w:hAnsi="宋体"/>
          <w:b/>
          <w:iCs/>
          <w:lang w:val="en-US" w:eastAsia="zh-CN"/>
        </w:rPr>
        <w:sectPr>
          <w:pgSz w:w="11907" w:h="16840"/>
          <w:pgMar w:top="1702" w:right="1418" w:bottom="1418" w:left="1418" w:header="851" w:footer="822" w:gutter="0"/>
          <w:cols w:space="720" w:num="1"/>
          <w:docGrid w:linePitch="290" w:charSpace="-3931"/>
        </w:sectPr>
      </w:pPr>
      <w:bookmarkStart w:id="201" w:name="_Toc5508"/>
    </w:p>
    <w:p w14:paraId="168AADB4">
      <w:pPr>
        <w:pStyle w:val="3"/>
        <w:jc w:val="center"/>
        <w:rPr>
          <w:rFonts w:hint="eastAsia" w:ascii="宋体" w:hAnsi="宋体"/>
          <w:b/>
          <w:iCs/>
          <w:lang w:val="en-US" w:eastAsia="zh-CN"/>
        </w:rPr>
      </w:pPr>
      <w:r>
        <w:rPr>
          <w:rFonts w:hint="eastAsia" w:ascii="宋体" w:hAnsi="宋体"/>
          <w:b/>
          <w:iCs/>
          <w:lang w:val="en-US" w:eastAsia="zh-CN"/>
        </w:rPr>
        <w:t>第六章  附件</w:t>
      </w:r>
      <w:bookmarkEnd w:id="201"/>
    </w:p>
    <w:p w14:paraId="684EC62D">
      <w:pPr>
        <w:pStyle w:val="19"/>
        <w:ind w:right="210"/>
        <w:rPr>
          <w:rFonts w:hint="eastAsia" w:ascii="宋体" w:hAnsi="宋体"/>
        </w:rPr>
      </w:pPr>
    </w:p>
    <w:p w14:paraId="23CD518F">
      <w:pPr>
        <w:pStyle w:val="19"/>
        <w:ind w:right="210"/>
        <w:rPr>
          <w:rFonts w:hint="eastAsia" w:ascii="宋体" w:hAnsi="宋体"/>
        </w:rPr>
      </w:pPr>
      <w:r>
        <w:rPr>
          <w:rFonts w:hint="eastAsia" w:ascii="宋体" w:hAnsi="宋体"/>
        </w:rPr>
        <w:t>说明：</w:t>
      </w:r>
    </w:p>
    <w:p w14:paraId="50CB6D91">
      <w:pPr>
        <w:spacing w:line="560" w:lineRule="exact"/>
        <w:ind w:firstLine="480" w:firstLineChars="200"/>
        <w:rPr>
          <w:rFonts w:hint="eastAsia" w:ascii="宋体" w:hAnsi="宋体"/>
          <w:sz w:val="24"/>
        </w:rPr>
      </w:pPr>
      <w:r>
        <w:rPr>
          <w:rFonts w:hint="eastAsia" w:ascii="宋体" w:hAnsi="宋体"/>
          <w:sz w:val="24"/>
        </w:rPr>
        <w:t>1、投标人须认真填写和提交本部分中的附件文件；</w:t>
      </w:r>
    </w:p>
    <w:p w14:paraId="0BA13CC4">
      <w:pPr>
        <w:spacing w:line="560" w:lineRule="exact"/>
        <w:ind w:firstLine="480" w:firstLineChars="200"/>
        <w:rPr>
          <w:rFonts w:ascii="宋体" w:hAnsi="宋体"/>
          <w:sz w:val="24"/>
        </w:rPr>
      </w:pPr>
      <w:r>
        <w:rPr>
          <w:rFonts w:hint="eastAsia" w:ascii="宋体" w:hAnsi="宋体"/>
          <w:sz w:val="24"/>
        </w:rPr>
        <w:t>2、对附件文件中所要求的内容应给予明确的答复；</w:t>
      </w:r>
    </w:p>
    <w:p w14:paraId="0238E6F3">
      <w:pPr>
        <w:spacing w:line="560" w:lineRule="exact"/>
        <w:ind w:firstLine="480" w:firstLineChars="200"/>
        <w:rPr>
          <w:rFonts w:hint="eastAsia" w:ascii="宋体" w:hAnsi="宋体"/>
          <w:sz w:val="24"/>
        </w:rPr>
      </w:pPr>
      <w:r>
        <w:rPr>
          <w:rFonts w:hint="eastAsia" w:ascii="宋体" w:hAnsi="宋体"/>
          <w:sz w:val="24"/>
        </w:rPr>
        <w:t>3、附件文件的签字人应保证其对一切问题的答复、所做的声明及出具的资格资质文件、资料等具有真实性和准确性；</w:t>
      </w:r>
    </w:p>
    <w:p w14:paraId="15EC85DE">
      <w:pPr>
        <w:spacing w:line="560" w:lineRule="exact"/>
        <w:ind w:firstLine="480" w:firstLineChars="200"/>
        <w:rPr>
          <w:rFonts w:hint="eastAsia" w:ascii="宋体" w:hAnsi="宋体"/>
          <w:sz w:val="24"/>
        </w:rPr>
      </w:pPr>
      <w:r>
        <w:rPr>
          <w:rFonts w:hint="eastAsia" w:ascii="宋体" w:hAnsi="宋体"/>
          <w:sz w:val="24"/>
        </w:rPr>
        <w:t>4、招标人将对投标人提交的文件、资料等内容予以保密，但不退还；</w:t>
      </w:r>
    </w:p>
    <w:p w14:paraId="3E5B5030">
      <w:pPr>
        <w:spacing w:line="560" w:lineRule="exact"/>
        <w:ind w:firstLine="480" w:firstLineChars="200"/>
        <w:rPr>
          <w:rFonts w:hint="eastAsia" w:ascii="宋体" w:hAnsi="宋体"/>
          <w:sz w:val="24"/>
        </w:rPr>
      </w:pPr>
      <w:r>
        <w:rPr>
          <w:rFonts w:hint="eastAsia" w:ascii="宋体" w:hAnsi="宋体"/>
          <w:sz w:val="24"/>
        </w:rPr>
        <w:t>5、所有附件文件应以中文书写，作为投标文件的组成部分。</w:t>
      </w:r>
    </w:p>
    <w:p w14:paraId="750ACBF1">
      <w:pPr>
        <w:rPr>
          <w:rFonts w:hint="eastAsia"/>
        </w:rPr>
      </w:pPr>
    </w:p>
    <w:p w14:paraId="41FE6007">
      <w:pPr>
        <w:rPr>
          <w:rFonts w:hint="eastAsia"/>
        </w:rPr>
      </w:pPr>
    </w:p>
    <w:p w14:paraId="37D9AB9B"/>
    <w:p w14:paraId="65FEDE69">
      <w:pPr>
        <w:pStyle w:val="5"/>
        <w:spacing w:before="120" w:after="120" w:line="560" w:lineRule="exact"/>
        <w:rPr>
          <w:rFonts w:ascii="宋体" w:hAnsi="宋体" w:cs="宋体"/>
          <w:b w:val="0"/>
          <w:bCs w:val="0"/>
          <w:sz w:val="24"/>
          <w:szCs w:val="24"/>
        </w:rPr>
        <w:sectPr>
          <w:pgSz w:w="11907" w:h="16840"/>
          <w:pgMar w:top="1702" w:right="1418" w:bottom="1418" w:left="1418" w:header="851" w:footer="822" w:gutter="0"/>
          <w:cols w:space="720" w:num="1"/>
          <w:docGrid w:linePitch="290" w:charSpace="-3931"/>
        </w:sectPr>
      </w:pPr>
    </w:p>
    <w:p w14:paraId="1816229A">
      <w:pPr>
        <w:pStyle w:val="5"/>
        <w:spacing w:before="120" w:after="120" w:line="360" w:lineRule="exact"/>
        <w:rPr>
          <w:rFonts w:hint="eastAsia" w:ascii="宋体" w:hAnsi="宋体" w:cs="宋体"/>
          <w:b/>
          <w:bCs/>
          <w:sz w:val="24"/>
          <w:szCs w:val="24"/>
        </w:rPr>
      </w:pPr>
      <w:bookmarkStart w:id="202" w:name="_Toc131"/>
      <w:r>
        <w:rPr>
          <w:rFonts w:hint="eastAsia" w:ascii="宋体" w:hAnsi="宋体" w:cs="宋体"/>
          <w:b/>
          <w:bCs/>
          <w:sz w:val="24"/>
          <w:szCs w:val="24"/>
        </w:rPr>
        <w:t>附件一、投标函</w:t>
      </w:r>
      <w:bookmarkEnd w:id="202"/>
    </w:p>
    <w:p w14:paraId="1DC0A39C">
      <w:pPr>
        <w:jc w:val="center"/>
        <w:rPr>
          <w:rFonts w:ascii="宋体" w:hAnsi="宋体"/>
          <w:b/>
          <w:bCs/>
          <w:sz w:val="36"/>
          <w:szCs w:val="36"/>
        </w:rPr>
      </w:pPr>
      <w:r>
        <w:rPr>
          <w:rFonts w:hint="eastAsia" w:ascii="宋体" w:hAnsi="宋体"/>
          <w:b/>
          <w:bCs/>
          <w:sz w:val="36"/>
          <w:szCs w:val="36"/>
        </w:rPr>
        <w:t>投标函</w:t>
      </w:r>
    </w:p>
    <w:p w14:paraId="58BD7EEB">
      <w:pPr>
        <w:pStyle w:val="14"/>
        <w:adjustRightInd w:val="0"/>
        <w:snapToGrid w:val="0"/>
        <w:spacing w:before="72" w:beforeLines="30" w:line="460" w:lineRule="exact"/>
        <w:ind w:left="0" w:leftChars="0"/>
        <w:rPr>
          <w:rFonts w:hint="eastAsia" w:ascii="宋体" w:hAnsi="宋体"/>
          <w:i/>
          <w:iCs/>
          <w:sz w:val="24"/>
        </w:rPr>
      </w:pPr>
      <w:r>
        <w:rPr>
          <w:rFonts w:hint="eastAsia" w:ascii="宋体" w:hAnsi="宋体"/>
          <w:sz w:val="24"/>
          <w:u w:val="single"/>
        </w:rPr>
        <w:t xml:space="preserve"> 中国重汽集团泰安五岳专用汽车有限公司</w:t>
      </w:r>
      <w:r>
        <w:rPr>
          <w:rFonts w:hint="eastAsia" w:ascii="宋体" w:hAnsi="宋体"/>
          <w:i/>
          <w:iCs/>
          <w:sz w:val="24"/>
        </w:rPr>
        <w:t>（招标人全称）：</w:t>
      </w:r>
    </w:p>
    <w:p w14:paraId="713FC278">
      <w:pPr>
        <w:spacing w:before="30" w:line="460" w:lineRule="exact"/>
        <w:ind w:firstLine="480" w:firstLineChars="200"/>
        <w:rPr>
          <w:rFonts w:hint="eastAsia" w:ascii="宋体" w:hAnsi="宋体"/>
          <w:sz w:val="24"/>
        </w:rPr>
      </w:pPr>
      <w:r>
        <w:rPr>
          <w:rFonts w:hint="eastAsia" w:ascii="宋体" w:hAnsi="宋体"/>
          <w:sz w:val="24"/>
        </w:rPr>
        <w:t>按照《中华人民共和国招标投标法》等有关法律规定，我们根据招标文件的要求，对</w:t>
      </w:r>
      <w:r>
        <w:rPr>
          <w:rFonts w:hint="eastAsia" w:ascii="宋体" w:hAnsi="宋体"/>
          <w:sz w:val="24"/>
          <w:u w:val="single"/>
        </w:rPr>
        <w:t xml:space="preserve"> </w:t>
      </w:r>
      <w:r>
        <w:rPr>
          <w:rFonts w:hint="eastAsia" w:ascii="宋体" w:hAnsi="宋体"/>
          <w:sz w:val="24"/>
          <w:u w:val="single"/>
          <w:lang w:eastAsia="zh-CN"/>
        </w:rPr>
        <w:t>自卸车车箱抛丸清理设备项目</w:t>
      </w:r>
      <w:r>
        <w:rPr>
          <w:rFonts w:hint="eastAsia" w:ascii="宋体" w:hAnsi="宋体"/>
          <w:sz w:val="24"/>
          <w:u w:val="single"/>
        </w:rPr>
        <w:t>（</w:t>
      </w:r>
      <w:r>
        <w:rPr>
          <w:rFonts w:hint="eastAsia" w:ascii="宋体" w:hAnsi="宋体"/>
          <w:sz w:val="24"/>
        </w:rPr>
        <w:t>项目名称）进行投标。由投标人</w:t>
      </w:r>
      <w:r>
        <w:rPr>
          <w:rFonts w:hint="eastAsia" w:ascii="宋体" w:hAnsi="宋体"/>
          <w:u w:val="single"/>
        </w:rPr>
        <w:t xml:space="preserve">                  </w:t>
      </w:r>
      <w:r>
        <w:rPr>
          <w:rFonts w:hint="eastAsia" w:ascii="宋体" w:hAnsi="宋体"/>
          <w:sz w:val="24"/>
        </w:rPr>
        <w:t>（全称）正式委托全权代表</w:t>
      </w:r>
      <w:r>
        <w:rPr>
          <w:rFonts w:hint="eastAsia" w:ascii="宋体" w:hAnsi="宋体"/>
          <w:u w:val="single"/>
        </w:rPr>
        <w:t xml:space="preserve">               </w:t>
      </w:r>
      <w:r>
        <w:rPr>
          <w:rFonts w:hint="eastAsia" w:ascii="宋体" w:hAnsi="宋体"/>
          <w:sz w:val="24"/>
        </w:rPr>
        <w:t>（姓名、职务）提交投标文件正本一份，副本六份，并保证所提供的全部资料的真实性、准确性。</w:t>
      </w:r>
    </w:p>
    <w:p w14:paraId="2ADFE72B">
      <w:pPr>
        <w:tabs>
          <w:tab w:val="left" w:pos="105"/>
        </w:tabs>
        <w:adjustRightInd w:val="0"/>
        <w:snapToGrid w:val="0"/>
        <w:spacing w:before="72" w:beforeLines="30" w:line="460" w:lineRule="exact"/>
        <w:ind w:firstLine="480" w:firstLineChars="200"/>
        <w:rPr>
          <w:rFonts w:hint="eastAsia" w:ascii="宋体" w:hAnsi="宋体"/>
          <w:bCs/>
          <w:sz w:val="24"/>
        </w:rPr>
      </w:pPr>
      <w:r>
        <w:rPr>
          <w:rFonts w:hint="eastAsia" w:ascii="宋体" w:hAnsi="宋体"/>
          <w:bCs/>
          <w:sz w:val="24"/>
        </w:rPr>
        <w:t>（1）</w:t>
      </w:r>
      <w:r>
        <w:rPr>
          <w:rFonts w:hint="eastAsia" w:ascii="宋体" w:hAnsi="宋体"/>
          <w:sz w:val="24"/>
        </w:rPr>
        <w:t>如果我方的投标文件被接受，我方将履行招标文件中规定的每一项要求，并按我方投标文件中的承诺按期、保质、保量提供货物。</w:t>
      </w:r>
    </w:p>
    <w:p w14:paraId="3EAB48F9">
      <w:pPr>
        <w:tabs>
          <w:tab w:val="left" w:pos="105"/>
        </w:tabs>
        <w:adjustRightInd w:val="0"/>
        <w:snapToGrid w:val="0"/>
        <w:spacing w:before="72" w:beforeLines="30" w:line="460" w:lineRule="exact"/>
        <w:ind w:firstLine="480" w:firstLineChars="200"/>
        <w:rPr>
          <w:rFonts w:hint="eastAsia" w:ascii="宋体" w:hAnsi="宋体"/>
          <w:bCs/>
          <w:sz w:val="24"/>
        </w:rPr>
      </w:pPr>
      <w:r>
        <w:rPr>
          <w:rFonts w:hint="eastAsia" w:ascii="宋体" w:hAnsi="宋体"/>
          <w:bCs/>
          <w:sz w:val="24"/>
        </w:rPr>
        <w:t>（2）</w:t>
      </w:r>
      <w:r>
        <w:rPr>
          <w:rFonts w:hint="eastAsia" w:ascii="宋体" w:hAnsi="宋体"/>
          <w:sz w:val="24"/>
        </w:rPr>
        <w:t>我方理解，最低报价不是中标的唯一条件，你们有选择中标人的权利。</w:t>
      </w:r>
    </w:p>
    <w:p w14:paraId="190AE7B2">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（3）我方已详细检查所有招标文件、附件以及所提供的参考文件等，因模糊和误解产生的一切后果，由我方自负。</w:t>
      </w:r>
    </w:p>
    <w:p w14:paraId="4401337B">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（4）投标文件在公开报价后90天内有效。如果我方在规定公开报价后的有效期内撤回递交投标文件，将被没收投标保证金。</w:t>
      </w:r>
    </w:p>
    <w:p w14:paraId="1CB1D144">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（5）我方同意招标人的要求，提供与递交投标文件有关的其他数据和资料。</w:t>
      </w:r>
    </w:p>
    <w:p w14:paraId="7FBA4E0B">
      <w:pPr>
        <w:adjustRightInd w:val="0"/>
        <w:snapToGrid w:val="0"/>
        <w:spacing w:before="72" w:beforeLines="30" w:line="460" w:lineRule="exact"/>
        <w:ind w:firstLine="480" w:firstLineChars="200"/>
        <w:rPr>
          <w:rFonts w:hint="eastAsia" w:ascii="宋体" w:hAnsi="宋体"/>
          <w:sz w:val="24"/>
        </w:rPr>
      </w:pPr>
      <w:r>
        <w:rPr>
          <w:rFonts w:hint="eastAsia" w:ascii="宋体" w:hAnsi="宋体"/>
          <w:bCs/>
          <w:sz w:val="24"/>
        </w:rPr>
        <w:t>（6）我方愿按《中华人民共和国合同法》履行自己的全部责任。</w:t>
      </w:r>
    </w:p>
    <w:p w14:paraId="5F84C399">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（7）我方若未</w:t>
      </w:r>
      <w:r>
        <w:rPr>
          <w:rFonts w:hint="eastAsia" w:ascii="宋体" w:hAnsi="宋体"/>
          <w:bCs/>
          <w:sz w:val="24"/>
        </w:rPr>
        <w:t>成为中标人</w:t>
      </w:r>
      <w:r>
        <w:rPr>
          <w:rFonts w:hint="eastAsia" w:ascii="宋体" w:hAnsi="宋体"/>
          <w:sz w:val="24"/>
        </w:rPr>
        <w:t>，招标人有权不做任何解释。</w:t>
      </w:r>
    </w:p>
    <w:p w14:paraId="0406A6CC">
      <w:pPr>
        <w:adjustRightInd w:val="0"/>
        <w:snapToGrid w:val="0"/>
        <w:spacing w:before="72" w:beforeLines="30" w:line="460" w:lineRule="exact"/>
        <w:ind w:firstLine="480" w:firstLineChars="200"/>
        <w:rPr>
          <w:rFonts w:hint="eastAsia" w:ascii="宋体" w:hAnsi="宋体"/>
          <w:sz w:val="24"/>
        </w:rPr>
      </w:pPr>
      <w:r>
        <w:rPr>
          <w:rFonts w:hint="eastAsia" w:ascii="宋体" w:hAnsi="宋体"/>
          <w:sz w:val="24"/>
        </w:rPr>
        <w:t>（8）我方同意按招标文件规定交纳投标保证金、中标服务费，遵守贵机构有关招标的各项规定。</w:t>
      </w:r>
    </w:p>
    <w:p w14:paraId="280227A5">
      <w:pPr>
        <w:pStyle w:val="10"/>
        <w:spacing w:after="0" w:line="460" w:lineRule="exact"/>
        <w:ind w:left="-2" w:firstLine="480"/>
        <w:rPr>
          <w:rFonts w:hint="eastAsia" w:ascii="宋体" w:hAnsi="宋体"/>
          <w:sz w:val="24"/>
        </w:rPr>
      </w:pPr>
      <w:r>
        <w:rPr>
          <w:rFonts w:hint="eastAsia" w:ascii="宋体" w:hAnsi="宋体"/>
          <w:sz w:val="24"/>
        </w:rPr>
        <w:t>（9）与本报价有关的所有往来信函，应按下列地址进行：</w:t>
      </w:r>
    </w:p>
    <w:p w14:paraId="4A2BEF08">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地址：                           邮政编码：</w:t>
      </w:r>
    </w:p>
    <w:p w14:paraId="19F2EA31">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电话：                           传真：</w:t>
      </w:r>
    </w:p>
    <w:p w14:paraId="1BDD41EB">
      <w:pPr>
        <w:tabs>
          <w:tab w:val="left" w:pos="6660"/>
        </w:tabs>
        <w:adjustRightInd w:val="0"/>
        <w:snapToGrid w:val="0"/>
        <w:spacing w:before="72" w:beforeLines="30"/>
        <w:ind w:firstLine="720" w:firstLineChars="300"/>
        <w:rPr>
          <w:rFonts w:ascii="宋体" w:hAnsi="宋体"/>
          <w:sz w:val="24"/>
        </w:rPr>
      </w:pPr>
      <w:r>
        <w:rPr>
          <w:rFonts w:hint="eastAsia" w:ascii="宋体" w:hAnsi="宋体"/>
          <w:sz w:val="24"/>
        </w:rPr>
        <w:t>电子信箱：                        电子信箱：</w:t>
      </w:r>
    </w:p>
    <w:p w14:paraId="4E56639C">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投标人全称：                     开户银行名称：</w:t>
      </w:r>
    </w:p>
    <w:p w14:paraId="4BF6FD46">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公章：                           银行帐号：</w:t>
      </w:r>
    </w:p>
    <w:p w14:paraId="6306D56C">
      <w:pPr>
        <w:tabs>
          <w:tab w:val="left" w:pos="6660"/>
        </w:tabs>
        <w:adjustRightInd w:val="0"/>
        <w:snapToGrid w:val="0"/>
        <w:spacing w:before="72" w:beforeLines="30"/>
        <w:ind w:firstLine="720" w:firstLineChars="300"/>
        <w:rPr>
          <w:rFonts w:hint="eastAsia" w:ascii="宋体" w:hAnsi="宋体"/>
          <w:sz w:val="24"/>
        </w:rPr>
      </w:pPr>
      <w:r>
        <w:rPr>
          <w:rFonts w:hint="eastAsia" w:ascii="宋体" w:hAnsi="宋体"/>
          <w:sz w:val="24"/>
        </w:rPr>
        <w:t>法人代表签字：                   开户行地址：</w:t>
      </w:r>
    </w:p>
    <w:p w14:paraId="47B30A1B">
      <w:pPr>
        <w:pStyle w:val="10"/>
        <w:adjustRightInd w:val="0"/>
        <w:snapToGrid w:val="0"/>
        <w:spacing w:after="0"/>
        <w:ind w:left="571" w:leftChars="272" w:firstLine="480"/>
        <w:jc w:val="right"/>
        <w:rPr>
          <w:rFonts w:hint="eastAsia" w:ascii="宋体" w:hAnsi="宋体"/>
          <w:sz w:val="24"/>
        </w:rPr>
      </w:pPr>
    </w:p>
    <w:p w14:paraId="7BF18C6B">
      <w:pPr>
        <w:spacing w:line="360" w:lineRule="auto"/>
        <w:ind w:left="795" w:firstLine="6960" w:firstLineChars="2900"/>
        <w:rPr>
          <w:rFonts w:hint="eastAsia"/>
          <w:sz w:val="24"/>
          <w:szCs w:val="24"/>
        </w:rPr>
      </w:pPr>
      <w:r>
        <w:rPr>
          <w:rFonts w:hint="eastAsia" w:ascii="宋体" w:hAnsi="宋体"/>
          <w:sz w:val="24"/>
        </w:rPr>
        <w:t>年  月  日</w:t>
      </w:r>
    </w:p>
    <w:p w14:paraId="79A70140">
      <w:pPr>
        <w:pStyle w:val="5"/>
        <w:spacing w:before="120" w:after="120" w:line="360" w:lineRule="exact"/>
        <w:rPr>
          <w:rFonts w:ascii="宋体" w:hAnsi="宋体"/>
          <w:b w:val="0"/>
          <w:bCs w:val="0"/>
          <w:sz w:val="24"/>
          <w:szCs w:val="24"/>
        </w:rPr>
      </w:pPr>
      <w:r>
        <w:rPr>
          <w:rFonts w:ascii="宋体" w:hAnsi="宋体"/>
          <w:sz w:val="24"/>
          <w:szCs w:val="24"/>
        </w:rPr>
        <w:br w:type="page"/>
      </w:r>
      <w:bookmarkStart w:id="203" w:name="_Toc26030"/>
      <w:bookmarkStart w:id="204" w:name="_Toc453709582"/>
      <w:r>
        <w:rPr>
          <w:rFonts w:hint="eastAsia" w:ascii="宋体" w:hAnsi="宋体" w:cs="宋体"/>
          <w:sz w:val="24"/>
          <w:szCs w:val="24"/>
        </w:rPr>
        <w:t>附件二、授权委托书</w:t>
      </w:r>
      <w:bookmarkEnd w:id="203"/>
      <w:bookmarkEnd w:id="204"/>
    </w:p>
    <w:p w14:paraId="664A16F6">
      <w:pPr>
        <w:pStyle w:val="10"/>
        <w:spacing w:after="0" w:line="460" w:lineRule="exact"/>
        <w:jc w:val="center"/>
        <w:rPr>
          <w:rFonts w:ascii="宋体" w:hAnsi="宋体"/>
          <w:b/>
          <w:bCs/>
          <w:sz w:val="32"/>
          <w:szCs w:val="32"/>
        </w:rPr>
      </w:pPr>
      <w:r>
        <w:rPr>
          <w:rFonts w:hint="eastAsia" w:ascii="宋体" w:hAnsi="宋体" w:cs="宋体"/>
          <w:b/>
          <w:bCs/>
          <w:sz w:val="32"/>
          <w:szCs w:val="32"/>
        </w:rPr>
        <w:t>法定代表人授权委托书</w:t>
      </w:r>
    </w:p>
    <w:p w14:paraId="36C91C5B">
      <w:pPr>
        <w:pStyle w:val="10"/>
        <w:spacing w:after="0" w:line="460" w:lineRule="exact"/>
        <w:jc w:val="center"/>
        <w:rPr>
          <w:rFonts w:ascii="宋体" w:hAnsi="宋体"/>
          <w:b/>
          <w:bCs/>
          <w:sz w:val="32"/>
          <w:szCs w:val="32"/>
        </w:rPr>
      </w:pPr>
    </w:p>
    <w:p w14:paraId="4B80E6FB">
      <w:pPr>
        <w:pStyle w:val="10"/>
        <w:spacing w:after="0" w:line="560" w:lineRule="exact"/>
        <w:rPr>
          <w:rFonts w:ascii="宋体" w:hAnsi="宋体"/>
          <w:sz w:val="24"/>
          <w:szCs w:val="24"/>
          <w:u w:val="single"/>
        </w:rPr>
      </w:pPr>
      <w:r>
        <w:rPr>
          <w:rFonts w:hint="eastAsia" w:ascii="宋体" w:hAnsi="宋体" w:cs="宋体"/>
          <w:sz w:val="24"/>
          <w:szCs w:val="24"/>
          <w:u w:val="single"/>
        </w:rPr>
        <w:t xml:space="preserve"> 中国重汽集团泰安五岳专用汽车有限公司 （招标人）：</w:t>
      </w:r>
    </w:p>
    <w:p w14:paraId="24879755">
      <w:pPr>
        <w:pStyle w:val="10"/>
        <w:spacing w:after="0" w:line="560" w:lineRule="exact"/>
        <w:ind w:firstLine="480"/>
        <w:rPr>
          <w:rFonts w:ascii="宋体" w:hAnsi="宋体"/>
          <w:sz w:val="24"/>
          <w:szCs w:val="24"/>
        </w:rPr>
      </w:pPr>
      <w:r>
        <w:rPr>
          <w:rFonts w:ascii="宋体" w:hAnsi="宋体" w:cs="宋体"/>
          <w:sz w:val="24"/>
          <w:szCs w:val="24"/>
          <w:u w:val="single"/>
        </w:rPr>
        <w:t xml:space="preserve">    </w:t>
      </w:r>
      <w:r>
        <w:rPr>
          <w:rFonts w:hint="eastAsia" w:ascii="宋体" w:hAnsi="宋体" w:cs="宋体"/>
          <w:sz w:val="24"/>
          <w:szCs w:val="24"/>
          <w:u w:val="single"/>
        </w:rPr>
        <w:t xml:space="preserve">             </w:t>
      </w:r>
      <w:r>
        <w:rPr>
          <w:rFonts w:hint="eastAsia" w:ascii="宋体" w:hAnsi="宋体" w:cs="宋体"/>
          <w:sz w:val="24"/>
          <w:szCs w:val="24"/>
        </w:rPr>
        <w:t>（投标人名称）法定代表人</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授权我公司</w:t>
      </w:r>
      <w:r>
        <w:rPr>
          <w:rFonts w:ascii="宋体" w:hAnsi="宋体" w:cs="宋体"/>
          <w:sz w:val="24"/>
          <w:szCs w:val="24"/>
          <w:u w:val="single"/>
        </w:rPr>
        <w:t xml:space="preserve">               </w:t>
      </w:r>
      <w:r>
        <w:rPr>
          <w:rFonts w:hint="eastAsia" w:ascii="宋体" w:hAnsi="宋体" w:cs="宋体"/>
          <w:sz w:val="24"/>
          <w:szCs w:val="24"/>
        </w:rPr>
        <w:t>（职务或职称）</w:t>
      </w:r>
      <w:r>
        <w:rPr>
          <w:rFonts w:ascii="宋体" w:hAnsi="宋体" w:cs="宋体"/>
          <w:sz w:val="24"/>
          <w:szCs w:val="24"/>
          <w:u w:val="single"/>
        </w:rPr>
        <w:t xml:space="preserve">            </w:t>
      </w:r>
      <w:r>
        <w:rPr>
          <w:rFonts w:hint="eastAsia" w:ascii="宋体" w:hAnsi="宋体" w:cs="宋体"/>
          <w:sz w:val="24"/>
          <w:szCs w:val="24"/>
        </w:rPr>
        <w:t>（姓名）为我单位本次投标授权代理人，全权处理此次招标项目投标活动的一切事宜。</w:t>
      </w:r>
    </w:p>
    <w:p w14:paraId="0E5C7BCC">
      <w:pPr>
        <w:adjustRightInd w:val="0"/>
        <w:snapToGrid w:val="0"/>
        <w:spacing w:before="72" w:beforeLines="30" w:line="360" w:lineRule="auto"/>
        <w:ind w:firstLine="480" w:firstLineChars="200"/>
        <w:rPr>
          <w:rFonts w:hint="eastAsia" w:ascii="宋体" w:hAnsi="宋体"/>
          <w:sz w:val="24"/>
        </w:rPr>
      </w:pPr>
      <w:r>
        <w:rPr>
          <w:rFonts w:hint="eastAsia" w:ascii="宋体" w:hAnsi="宋体"/>
          <w:sz w:val="24"/>
        </w:rPr>
        <w:t>委托期限：</w:t>
      </w:r>
      <w:r>
        <w:rPr>
          <w:rFonts w:hint="eastAsia" w:ascii="宋体" w:hAnsi="宋体"/>
          <w:sz w:val="24"/>
          <w:u w:val="single"/>
        </w:rPr>
        <w:t xml:space="preserve">                       </w:t>
      </w:r>
      <w:r>
        <w:rPr>
          <w:rFonts w:hint="eastAsia" w:ascii="宋体" w:hAnsi="宋体"/>
          <w:sz w:val="24"/>
        </w:rPr>
        <w:t xml:space="preserve">    </w:t>
      </w:r>
    </w:p>
    <w:p w14:paraId="3229E1AD">
      <w:pPr>
        <w:adjustRightInd w:val="0"/>
        <w:snapToGrid w:val="0"/>
        <w:spacing w:before="72" w:beforeLines="30" w:line="312" w:lineRule="auto"/>
        <w:ind w:firstLine="480" w:firstLineChars="200"/>
        <w:rPr>
          <w:rFonts w:hint="eastAsia" w:ascii="宋体" w:hAnsi="宋体"/>
          <w:sz w:val="24"/>
        </w:rPr>
      </w:pPr>
      <w:r>
        <w:rPr>
          <w:rFonts w:hint="eastAsia" w:ascii="宋体" w:hAnsi="宋体"/>
          <w:sz w:val="24"/>
        </w:rPr>
        <w:t>全权代表无转委权。特此委托。</w:t>
      </w:r>
      <w:r>
        <w:rPr>
          <w:rFonts w:hint="eastAsia"/>
        </w:rPr>
        <mc:AlternateContent>
          <mc:Choice Requires="wps">
            <w:drawing>
              <wp:anchor distT="0" distB="0" distL="114300" distR="114300" simplePos="0" relativeHeight="251659264" behindDoc="0" locked="0" layoutInCell="1" allowOverlap="1">
                <wp:simplePos x="0" y="0"/>
                <wp:positionH relativeFrom="column">
                  <wp:posOffset>323215</wp:posOffset>
                </wp:positionH>
                <wp:positionV relativeFrom="paragraph">
                  <wp:posOffset>245745</wp:posOffset>
                </wp:positionV>
                <wp:extent cx="2657475" cy="1552575"/>
                <wp:effectExtent l="4445" t="4445" r="5080" b="12700"/>
                <wp:wrapNone/>
                <wp:docPr id="26" name="矩形 26"/>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E9FA9A">
                            <w:pPr>
                              <w:jc w:val="center"/>
                            </w:pPr>
                          </w:p>
                          <w:p w14:paraId="0B025103">
                            <w:pPr>
                              <w:jc w:val="center"/>
                            </w:pPr>
                          </w:p>
                          <w:p w14:paraId="4F002D3B">
                            <w:pPr>
                              <w:jc w:val="center"/>
                            </w:pPr>
                          </w:p>
                          <w:p w14:paraId="2D0D5A24">
                            <w:pPr>
                              <w:jc w:val="center"/>
                            </w:pPr>
                            <w:r>
                              <w:rPr>
                                <w:rFonts w:hint="eastAsia"/>
                              </w:rPr>
                              <w:t>法定代表人身份证复印件（正面）</w:t>
                            </w:r>
                          </w:p>
                          <w:p w14:paraId="23F87577">
                            <w:pPr>
                              <w:jc w:val="center"/>
                            </w:pPr>
                          </w:p>
                          <w:p w14:paraId="1DE68141">
                            <w:pPr>
                              <w:jc w:val="center"/>
                            </w:pPr>
                          </w:p>
                        </w:txbxContent>
                      </wps:txbx>
                      <wps:bodyPr upright="1"/>
                    </wps:wsp>
                  </a:graphicData>
                </a:graphic>
              </wp:anchor>
            </w:drawing>
          </mc:Choice>
          <mc:Fallback>
            <w:pict>
              <v:rect id="_x0000_s1026" o:spid="_x0000_s1026" o:spt="1" style="position:absolute;left:0pt;margin-left:25.45pt;margin-top:19.35pt;height:122.25pt;width:209.25pt;z-index:251659264;mso-width-relative:page;mso-height-relative:page;" fillcolor="#FFFFFF" filled="t" stroked="t" coordsize="21600,21600" o:gfxdata="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lR/LYAAAACQEAAA8AAAAAAAAAAQAgAAAAIgAAAGRycy9k&#10;b3ducmV2LnhtbFBLAQIUABQAAAAIAIdO4kDZ+/YUAgIAACwEAAAOAAAAAAAAAAEAIAAAACcBAABk&#10;cnMvZTJvRG9jLnhtbFBLBQYAAAAABgAGAFkBAACbBQAAAAA=&#10;">
                <v:fill on="t" focussize="0,0"/>
                <v:stroke color="#000000" joinstyle="miter"/>
                <v:imagedata o:title=""/>
                <o:lock v:ext="edit" aspectratio="f"/>
                <v:textbox>
                  <w:txbxContent>
                    <w:p w14:paraId="15E9FA9A">
                      <w:pPr>
                        <w:jc w:val="center"/>
                      </w:pPr>
                    </w:p>
                    <w:p w14:paraId="0B025103">
                      <w:pPr>
                        <w:jc w:val="center"/>
                      </w:pPr>
                    </w:p>
                    <w:p w14:paraId="4F002D3B">
                      <w:pPr>
                        <w:jc w:val="center"/>
                      </w:pPr>
                    </w:p>
                    <w:p w14:paraId="2D0D5A24">
                      <w:pPr>
                        <w:jc w:val="center"/>
                      </w:pPr>
                      <w:r>
                        <w:rPr>
                          <w:rFonts w:hint="eastAsia"/>
                        </w:rPr>
                        <w:t>法定代表人身份证复印件（正面）</w:t>
                      </w:r>
                    </w:p>
                    <w:p w14:paraId="23F87577">
                      <w:pPr>
                        <w:jc w:val="center"/>
                      </w:pPr>
                    </w:p>
                    <w:p w14:paraId="1DE68141">
                      <w:pPr>
                        <w:jc w:val="center"/>
                      </w:pPr>
                    </w:p>
                  </w:txbxContent>
                </v:textbox>
              </v:rect>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323215</wp:posOffset>
                </wp:positionH>
                <wp:positionV relativeFrom="paragraph">
                  <wp:posOffset>1845945</wp:posOffset>
                </wp:positionV>
                <wp:extent cx="2657475" cy="1552575"/>
                <wp:effectExtent l="4445" t="4445" r="5080" b="12700"/>
                <wp:wrapNone/>
                <wp:docPr id="16" name="矩形 16"/>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DBABA2">
                            <w:pPr>
                              <w:jc w:val="center"/>
                            </w:pPr>
                            <w:r>
                              <w:rPr>
                                <w:rFonts w:hint="eastAsia"/>
                              </w:rPr>
                              <w:t>授权代理人身份证复印件（正面）</w:t>
                            </w:r>
                          </w:p>
                        </w:txbxContent>
                      </wps:txbx>
                      <wps:bodyPr upright="1"/>
                    </wps:wsp>
                  </a:graphicData>
                </a:graphic>
              </wp:anchor>
            </w:drawing>
          </mc:Choice>
          <mc:Fallback>
            <w:pict>
              <v:rect id="_x0000_s1026" o:spid="_x0000_s1026" o:spt="1" style="position:absolute;left:0pt;margin-left:25.45pt;margin-top:145.35pt;height:122.25pt;width:209.25pt;z-index:251661312;mso-width-relative:page;mso-height-relative:page;" fillcolor="#FFFFFF" filled="t" stroked="t" coordsize="21600,21600" o:gfxdata="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P4KwtgAAAAKAQAADwAAAAAAAAABACAAAAAiAAAAZHJzL2Rv&#10;d25yZXYueG1sUEsBAhQAFAAAAAgAh07iQGD1S9kBAgAALAQAAA4AAAAAAAAAAQAgAAAAJwEAAGRy&#10;cy9lMm9Eb2MueG1sUEsFBgAAAAAGAAYAWQEAAJoFAAAAAA==&#10;">
                <v:fill on="t" focussize="0,0"/>
                <v:stroke color="#000000" joinstyle="miter"/>
                <v:imagedata o:title=""/>
                <o:lock v:ext="edit" aspectratio="f"/>
                <v:textbox>
                  <w:txbxContent>
                    <w:p w14:paraId="36DBABA2">
                      <w:pPr>
                        <w:jc w:val="center"/>
                      </w:pPr>
                      <w:r>
                        <w:rPr>
                          <w:rFonts w:hint="eastAsia"/>
                        </w:rPr>
                        <w:t>授权代理人身份证复印件（正面）</w:t>
                      </w:r>
                    </w:p>
                  </w:txbxContent>
                </v:textbox>
              </v:rect>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3123565</wp:posOffset>
                </wp:positionH>
                <wp:positionV relativeFrom="paragraph">
                  <wp:posOffset>245745</wp:posOffset>
                </wp:positionV>
                <wp:extent cx="2514600" cy="1552575"/>
                <wp:effectExtent l="4445" t="4445" r="10795" b="12700"/>
                <wp:wrapNone/>
                <wp:docPr id="19" name="矩形 19"/>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C77855">
                            <w:pPr>
                              <w:jc w:val="center"/>
                            </w:pPr>
                          </w:p>
                          <w:p w14:paraId="0B2BD724">
                            <w:pPr>
                              <w:jc w:val="center"/>
                            </w:pPr>
                          </w:p>
                          <w:p w14:paraId="5145C914">
                            <w:pPr>
                              <w:jc w:val="center"/>
                            </w:pPr>
                          </w:p>
                          <w:p w14:paraId="56C15CCA">
                            <w:pPr>
                              <w:jc w:val="center"/>
                            </w:pPr>
                            <w:r>
                              <w:rPr>
                                <w:rFonts w:hint="eastAsia"/>
                              </w:rPr>
                              <w:t>法定代表人身份证复印件（反面）</w:t>
                            </w:r>
                          </w:p>
                          <w:p w14:paraId="076F2D45">
                            <w:pPr>
                              <w:jc w:val="center"/>
                            </w:pPr>
                          </w:p>
                        </w:txbxContent>
                      </wps:txbx>
                      <wps:bodyPr upright="1"/>
                    </wps:wsp>
                  </a:graphicData>
                </a:graphic>
              </wp:anchor>
            </w:drawing>
          </mc:Choice>
          <mc:Fallback>
            <w:pict>
              <v:rect id="_x0000_s1026" o:spid="_x0000_s1026" o:spt="1" style="position:absolute;left:0pt;margin-left:245.95pt;margin-top:19.35pt;height:122.25pt;width:198pt;z-index:251660288;mso-width-relative:page;mso-height-relative:page;" fillcolor="#FFFFFF" filled="t" stroked="t" coordsize="21600,21600" o:gfxdata="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PrucE9gAAAAKAQAADwAAAAAAAAABACAAAAAiAAAAZHJzL2Rv&#10;d25yZXYueG1sUEsBAhQAFAAAAAgAh07iQOBteWQBAgAALAQAAA4AAAAAAAAAAQAgAAAAJwEAAGRy&#10;cy9lMm9Eb2MueG1sUEsFBgAAAAAGAAYAWQEAAJoFAAAAAA==&#10;">
                <v:fill on="t" focussize="0,0"/>
                <v:stroke color="#000000" joinstyle="miter"/>
                <v:imagedata o:title=""/>
                <o:lock v:ext="edit" aspectratio="f"/>
                <v:textbox>
                  <w:txbxContent>
                    <w:p w14:paraId="1EC77855">
                      <w:pPr>
                        <w:jc w:val="center"/>
                      </w:pPr>
                    </w:p>
                    <w:p w14:paraId="0B2BD724">
                      <w:pPr>
                        <w:jc w:val="center"/>
                      </w:pPr>
                    </w:p>
                    <w:p w14:paraId="5145C914">
                      <w:pPr>
                        <w:jc w:val="center"/>
                      </w:pPr>
                    </w:p>
                    <w:p w14:paraId="56C15CCA">
                      <w:pPr>
                        <w:jc w:val="center"/>
                      </w:pPr>
                      <w:r>
                        <w:rPr>
                          <w:rFonts w:hint="eastAsia"/>
                        </w:rPr>
                        <w:t>法定代表人身份证复印件（反面）</w:t>
                      </w:r>
                    </w:p>
                    <w:p w14:paraId="076F2D45">
                      <w:pPr>
                        <w:jc w:val="center"/>
                      </w:pPr>
                    </w:p>
                  </w:txbxContent>
                </v:textbox>
              </v:rect>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3123565</wp:posOffset>
                </wp:positionH>
                <wp:positionV relativeFrom="paragraph">
                  <wp:posOffset>1836420</wp:posOffset>
                </wp:positionV>
                <wp:extent cx="2514600" cy="1552575"/>
                <wp:effectExtent l="4445" t="4445" r="10795" b="12700"/>
                <wp:wrapNone/>
                <wp:docPr id="20" name="矩形 20"/>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D8A5DE">
                            <w:pPr>
                              <w:jc w:val="center"/>
                            </w:pPr>
                            <w:r>
                              <w:rPr>
                                <w:rFonts w:hint="eastAsia"/>
                              </w:rPr>
                              <w:t>授权代理人身份证复印件（反面）</w:t>
                            </w:r>
                          </w:p>
                        </w:txbxContent>
                      </wps:txbx>
                      <wps:bodyPr upright="1"/>
                    </wps:wsp>
                  </a:graphicData>
                </a:graphic>
              </wp:anchor>
            </w:drawing>
          </mc:Choice>
          <mc:Fallback>
            <w:pict>
              <v:rect id="_x0000_s1026" o:spid="_x0000_s1026" o:spt="1" style="position:absolute;left:0pt;margin-left:245.95pt;margin-top:144.6pt;height:122.25pt;width:198pt;z-index:251662336;mso-width-relative:page;mso-height-relative:page;" fillcolor="#FFFFFF" filled="t" stroked="t" coordsize="21600,21600" o:gfxdata="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nLaWo2gAAAAsBAAAPAAAAAAAAAAEAIAAAACIAAABkcnMv&#10;ZG93bnJldi54bWxQSwECFAAUAAAACACHTuJA07GNZAECAAAsBAAADgAAAAAAAAABACAAAAApAQAA&#10;ZHJzL2Uyb0RvYy54bWxQSwUGAAAAAAYABgBZAQAAnAUAAAAA&#10;">
                <v:fill on="t" focussize="0,0"/>
                <v:stroke color="#000000" joinstyle="miter"/>
                <v:imagedata o:title=""/>
                <o:lock v:ext="edit" aspectratio="f"/>
                <v:textbox>
                  <w:txbxContent>
                    <w:p w14:paraId="14D8A5DE">
                      <w:pPr>
                        <w:jc w:val="center"/>
                      </w:pPr>
                      <w:r>
                        <w:rPr>
                          <w:rFonts w:hint="eastAsia"/>
                        </w:rPr>
                        <w:t>授权代理人身份证复印件（反面）</w:t>
                      </w:r>
                    </w:p>
                  </w:txbxContent>
                </v:textbox>
              </v:rect>
            </w:pict>
          </mc:Fallback>
        </mc:AlternateContent>
      </w:r>
    </w:p>
    <w:p w14:paraId="1B6845A1">
      <w:pPr>
        <w:spacing w:line="480" w:lineRule="exact"/>
        <w:ind w:firstLine="480" w:firstLineChars="200"/>
        <w:rPr>
          <w:rFonts w:hint="eastAsia" w:ascii="宋体" w:hAnsi="宋体"/>
          <w:sz w:val="24"/>
        </w:rPr>
      </w:pPr>
    </w:p>
    <w:p w14:paraId="6C7AA7E5">
      <w:pPr>
        <w:spacing w:line="480" w:lineRule="exact"/>
        <w:ind w:firstLine="480" w:firstLineChars="200"/>
        <w:rPr>
          <w:rFonts w:hint="eastAsia" w:ascii="宋体" w:hAnsi="宋体"/>
          <w:sz w:val="24"/>
        </w:rPr>
      </w:pPr>
    </w:p>
    <w:p w14:paraId="581EB4EB">
      <w:pPr>
        <w:spacing w:line="480" w:lineRule="exact"/>
        <w:ind w:firstLine="480" w:firstLineChars="200"/>
        <w:rPr>
          <w:rFonts w:hint="eastAsia" w:ascii="宋体" w:hAnsi="宋体"/>
          <w:sz w:val="24"/>
        </w:rPr>
      </w:pPr>
    </w:p>
    <w:p w14:paraId="6C582E7A">
      <w:pPr>
        <w:spacing w:line="480" w:lineRule="exact"/>
        <w:ind w:firstLine="480" w:firstLineChars="200"/>
        <w:rPr>
          <w:rFonts w:hint="eastAsia" w:ascii="宋体" w:hAnsi="宋体"/>
          <w:sz w:val="24"/>
        </w:rPr>
      </w:pPr>
    </w:p>
    <w:p w14:paraId="3CBACBDD">
      <w:pPr>
        <w:spacing w:line="480" w:lineRule="exact"/>
        <w:ind w:firstLine="480" w:firstLineChars="200"/>
        <w:rPr>
          <w:rFonts w:hint="eastAsia" w:ascii="宋体" w:hAnsi="宋体"/>
          <w:sz w:val="24"/>
        </w:rPr>
      </w:pPr>
    </w:p>
    <w:p w14:paraId="6CFEB874">
      <w:pPr>
        <w:spacing w:line="480" w:lineRule="exact"/>
        <w:ind w:firstLine="480" w:firstLineChars="200"/>
        <w:rPr>
          <w:rFonts w:hint="eastAsia" w:ascii="宋体" w:hAnsi="宋体"/>
          <w:sz w:val="24"/>
        </w:rPr>
      </w:pPr>
    </w:p>
    <w:p w14:paraId="45CDA1AC">
      <w:pPr>
        <w:spacing w:line="480" w:lineRule="exact"/>
        <w:ind w:firstLine="480" w:firstLineChars="200"/>
        <w:rPr>
          <w:rFonts w:hint="eastAsia" w:ascii="宋体" w:hAnsi="宋体"/>
          <w:sz w:val="24"/>
        </w:rPr>
      </w:pPr>
    </w:p>
    <w:p w14:paraId="0629023B">
      <w:pPr>
        <w:spacing w:line="480" w:lineRule="exact"/>
        <w:ind w:firstLine="480" w:firstLineChars="200"/>
        <w:rPr>
          <w:rFonts w:hint="eastAsia" w:ascii="宋体" w:hAnsi="宋体"/>
          <w:sz w:val="24"/>
        </w:rPr>
      </w:pPr>
    </w:p>
    <w:p w14:paraId="5C78847A">
      <w:pPr>
        <w:spacing w:line="480" w:lineRule="exact"/>
        <w:ind w:firstLine="480" w:firstLineChars="200"/>
        <w:rPr>
          <w:rFonts w:hint="eastAsia" w:ascii="宋体" w:hAnsi="宋体"/>
          <w:sz w:val="24"/>
        </w:rPr>
      </w:pPr>
    </w:p>
    <w:p w14:paraId="1073AB28">
      <w:pPr>
        <w:spacing w:line="480" w:lineRule="exact"/>
        <w:rPr>
          <w:rFonts w:hint="eastAsia" w:ascii="宋体" w:hAnsi="宋体"/>
          <w:sz w:val="24"/>
        </w:rPr>
      </w:pPr>
    </w:p>
    <w:p w14:paraId="601265A9">
      <w:pPr>
        <w:pStyle w:val="10"/>
        <w:spacing w:after="0" w:line="560" w:lineRule="exact"/>
        <w:rPr>
          <w:rFonts w:ascii="宋体" w:hAnsi="宋体"/>
          <w:sz w:val="24"/>
          <w:szCs w:val="24"/>
        </w:rPr>
      </w:pPr>
      <w:r>
        <w:rPr>
          <w:rFonts w:hint="eastAsia" w:ascii="宋体" w:hAnsi="宋体" w:cs="宋体"/>
          <w:sz w:val="24"/>
          <w:szCs w:val="24"/>
        </w:rPr>
        <w:t>单位名称（公章）：</w:t>
      </w:r>
      <w:r>
        <w:rPr>
          <w:rFonts w:ascii="宋体" w:hAnsi="宋体" w:cs="宋体"/>
          <w:sz w:val="24"/>
          <w:szCs w:val="24"/>
          <w:u w:val="single"/>
        </w:rPr>
        <w:t xml:space="preserve">                 </w:t>
      </w:r>
    </w:p>
    <w:p w14:paraId="75823F5C">
      <w:pPr>
        <w:pStyle w:val="10"/>
        <w:spacing w:after="0" w:line="560" w:lineRule="exact"/>
        <w:rPr>
          <w:rFonts w:ascii="宋体" w:hAnsi="宋体"/>
          <w:sz w:val="24"/>
          <w:szCs w:val="24"/>
        </w:rPr>
      </w:pPr>
      <w:r>
        <w:rPr>
          <w:rFonts w:hint="eastAsia" w:ascii="宋体" w:hAnsi="宋体" w:cs="宋体"/>
          <w:sz w:val="24"/>
          <w:szCs w:val="24"/>
        </w:rPr>
        <w:t>法定代表人签字：</w:t>
      </w:r>
      <w:r>
        <w:rPr>
          <w:rFonts w:ascii="宋体" w:hAnsi="宋体" w:cs="宋体"/>
          <w:sz w:val="24"/>
          <w:szCs w:val="24"/>
          <w:u w:val="single"/>
        </w:rPr>
        <w:t xml:space="preserve">                  </w:t>
      </w:r>
    </w:p>
    <w:p w14:paraId="663018A3">
      <w:pPr>
        <w:pStyle w:val="10"/>
        <w:spacing w:after="0" w:line="560" w:lineRule="exact"/>
        <w:rPr>
          <w:rFonts w:ascii="宋体" w:hAnsi="宋体"/>
          <w:sz w:val="24"/>
          <w:szCs w:val="24"/>
        </w:rPr>
      </w:pPr>
      <w:r>
        <w:rPr>
          <w:rFonts w:hint="eastAsia" w:ascii="宋体" w:hAnsi="宋体" w:cs="宋体"/>
          <w:sz w:val="24"/>
          <w:szCs w:val="24"/>
        </w:rPr>
        <w:t>授权代理人签字：</w:t>
      </w:r>
      <w:r>
        <w:rPr>
          <w:rFonts w:ascii="宋体" w:hAnsi="宋体" w:cs="宋体"/>
          <w:sz w:val="24"/>
          <w:szCs w:val="24"/>
          <w:u w:val="single"/>
        </w:rPr>
        <w:t xml:space="preserve">                  </w:t>
      </w:r>
    </w:p>
    <w:p w14:paraId="29B414DF">
      <w:pPr>
        <w:pStyle w:val="10"/>
        <w:spacing w:after="0" w:line="560" w:lineRule="exact"/>
        <w:rPr>
          <w:rFonts w:ascii="宋体" w:hAnsi="宋体"/>
          <w:sz w:val="24"/>
          <w:szCs w:val="24"/>
        </w:rPr>
      </w:pPr>
    </w:p>
    <w:p w14:paraId="33B2AE54">
      <w:pPr>
        <w:pStyle w:val="10"/>
        <w:spacing w:after="0" w:line="560" w:lineRule="exact"/>
        <w:ind w:left="5880" w:right="283" w:rightChars="135" w:firstLine="420"/>
        <w:jc w:val="right"/>
        <w:rPr>
          <w:rFonts w:ascii="宋体" w:hAnsi="宋体"/>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p w14:paraId="49F5A54B">
      <w:pPr>
        <w:pStyle w:val="10"/>
        <w:spacing w:after="0" w:line="560" w:lineRule="exact"/>
        <w:rPr>
          <w:rFonts w:hint="eastAsia" w:ascii="宋体" w:hAnsi="宋体"/>
        </w:rPr>
      </w:pPr>
    </w:p>
    <w:p w14:paraId="459611EC">
      <w:pPr>
        <w:pStyle w:val="5"/>
        <w:spacing w:before="120" w:after="120" w:line="560" w:lineRule="exact"/>
        <w:rPr>
          <w:rFonts w:hint="eastAsia" w:ascii="宋体" w:hAnsi="宋体" w:cs="宋体"/>
          <w:sz w:val="24"/>
          <w:szCs w:val="24"/>
        </w:rPr>
        <w:sectPr>
          <w:pgSz w:w="11907" w:h="16840"/>
          <w:pgMar w:top="1142" w:right="1418" w:bottom="1418" w:left="1418" w:header="851" w:footer="822" w:gutter="0"/>
          <w:cols w:space="720" w:num="1"/>
          <w:docGrid w:linePitch="290" w:charSpace="-3931"/>
        </w:sectPr>
      </w:pPr>
      <w:bookmarkStart w:id="205" w:name="_Toc353881014"/>
      <w:bookmarkStart w:id="206" w:name="_Toc518655806"/>
      <w:bookmarkStart w:id="207" w:name="_Toc14032"/>
      <w:bookmarkStart w:id="208" w:name="_Toc32246"/>
      <w:bookmarkStart w:id="209" w:name="_Toc424118183"/>
      <w:bookmarkStart w:id="210" w:name="_Toc102"/>
    </w:p>
    <w:p w14:paraId="247E77F2">
      <w:pPr>
        <w:pStyle w:val="5"/>
        <w:spacing w:before="120" w:after="120" w:line="560" w:lineRule="exact"/>
        <w:rPr>
          <w:rFonts w:hint="eastAsia" w:ascii="宋体" w:hAnsi="宋体" w:cs="宋体"/>
          <w:sz w:val="24"/>
          <w:szCs w:val="24"/>
        </w:rPr>
      </w:pPr>
      <w:r>
        <w:rPr>
          <w:rFonts w:hint="eastAsia" w:ascii="宋体" w:hAnsi="宋体" w:cs="宋体"/>
          <w:sz w:val="24"/>
          <w:szCs w:val="24"/>
        </w:rPr>
        <w:t>附件三、投标人基本情况表</w:t>
      </w:r>
      <w:bookmarkEnd w:id="205"/>
      <w:bookmarkEnd w:id="206"/>
      <w:bookmarkEnd w:id="207"/>
      <w:bookmarkEnd w:id="208"/>
      <w:bookmarkEnd w:id="209"/>
      <w:bookmarkEnd w:id="210"/>
    </w:p>
    <w:p w14:paraId="387A42A8">
      <w:pPr>
        <w:pStyle w:val="10"/>
        <w:spacing w:after="0" w:line="460" w:lineRule="exact"/>
        <w:jc w:val="center"/>
        <w:rPr>
          <w:rFonts w:hint="eastAsia"/>
        </w:rPr>
      </w:pPr>
      <w:r>
        <w:rPr>
          <w:rFonts w:hint="eastAsia" w:ascii="宋体" w:hAnsi="宋体" w:cs="宋体"/>
          <w:b/>
          <w:bCs/>
          <w:sz w:val="32"/>
          <w:szCs w:val="32"/>
        </w:rPr>
        <w:t>投标人基本情况表</w:t>
      </w:r>
    </w:p>
    <w:p w14:paraId="23D81467">
      <w:pPr>
        <w:rPr>
          <w:rFonts w:ascii="宋体" w:hAnsi="宋体"/>
          <w:sz w:val="24"/>
        </w:rPr>
      </w:pPr>
    </w:p>
    <w:p w14:paraId="35CCC025">
      <w:pPr>
        <w:spacing w:line="60" w:lineRule="exact"/>
        <w:rPr>
          <w:rFonts w:ascii="宋体" w:hAnsi="宋体"/>
          <w:sz w:val="24"/>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 w:type="dxa"/>
          <w:bottom w:w="0" w:type="dxa"/>
          <w:right w:w="3" w:type="dxa"/>
        </w:tblCellMar>
      </w:tblPr>
      <w:tblGrid>
        <w:gridCol w:w="723"/>
        <w:gridCol w:w="500"/>
        <w:gridCol w:w="652"/>
        <w:gridCol w:w="288"/>
        <w:gridCol w:w="63"/>
        <w:gridCol w:w="300"/>
        <w:gridCol w:w="177"/>
        <w:gridCol w:w="201"/>
        <w:gridCol w:w="63"/>
        <w:gridCol w:w="456"/>
        <w:gridCol w:w="51"/>
        <w:gridCol w:w="158"/>
        <w:gridCol w:w="420"/>
        <w:gridCol w:w="712"/>
        <w:gridCol w:w="480"/>
        <w:gridCol w:w="159"/>
        <w:gridCol w:w="450"/>
        <w:gridCol w:w="163"/>
        <w:gridCol w:w="287"/>
        <w:gridCol w:w="99"/>
        <w:gridCol w:w="240"/>
        <w:gridCol w:w="788"/>
        <w:gridCol w:w="169"/>
        <w:gridCol w:w="603"/>
        <w:gridCol w:w="243"/>
        <w:gridCol w:w="473"/>
        <w:gridCol w:w="607"/>
      </w:tblGrid>
      <w:tr w14:paraId="2E7E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rPr>
        <w:tc>
          <w:tcPr>
            <w:tcW w:w="723" w:type="dxa"/>
            <w:noWrap w:val="0"/>
            <w:vAlign w:val="center"/>
          </w:tcPr>
          <w:p w14:paraId="4451B6D6">
            <w:pPr>
              <w:jc w:val="center"/>
              <w:rPr>
                <w:rFonts w:hint="eastAsia" w:ascii="宋体" w:hAnsi="宋体"/>
                <w:sz w:val="18"/>
                <w:szCs w:val="18"/>
              </w:rPr>
            </w:pPr>
            <w:r>
              <w:rPr>
                <w:rFonts w:hint="eastAsia" w:ascii="宋体" w:hAnsi="宋体"/>
                <w:sz w:val="18"/>
                <w:szCs w:val="18"/>
              </w:rPr>
              <w:t>单位</w:t>
            </w:r>
          </w:p>
          <w:p w14:paraId="48FF45C8">
            <w:pPr>
              <w:jc w:val="center"/>
              <w:rPr>
                <w:rFonts w:hint="eastAsia" w:ascii="宋体" w:hAnsi="宋体"/>
                <w:sz w:val="18"/>
                <w:szCs w:val="18"/>
              </w:rPr>
            </w:pPr>
            <w:r>
              <w:rPr>
                <w:rFonts w:hint="eastAsia" w:ascii="宋体" w:hAnsi="宋体"/>
                <w:sz w:val="18"/>
                <w:szCs w:val="18"/>
              </w:rPr>
              <w:t>名称</w:t>
            </w:r>
          </w:p>
        </w:tc>
        <w:tc>
          <w:tcPr>
            <w:tcW w:w="1440" w:type="dxa"/>
            <w:gridSpan w:val="3"/>
            <w:noWrap w:val="0"/>
            <w:vAlign w:val="center"/>
          </w:tcPr>
          <w:p w14:paraId="7BBCF2C1">
            <w:pPr>
              <w:jc w:val="center"/>
              <w:rPr>
                <w:rFonts w:hint="eastAsia" w:ascii="宋体" w:hAnsi="宋体"/>
                <w:sz w:val="18"/>
                <w:szCs w:val="18"/>
              </w:rPr>
            </w:pPr>
          </w:p>
        </w:tc>
        <w:tc>
          <w:tcPr>
            <w:tcW w:w="540" w:type="dxa"/>
            <w:gridSpan w:val="3"/>
            <w:noWrap w:val="0"/>
            <w:vAlign w:val="center"/>
          </w:tcPr>
          <w:p w14:paraId="51EA6C99">
            <w:pPr>
              <w:jc w:val="center"/>
              <w:rPr>
                <w:rFonts w:hint="eastAsia" w:ascii="宋体" w:hAnsi="宋体"/>
                <w:sz w:val="18"/>
                <w:szCs w:val="18"/>
              </w:rPr>
            </w:pPr>
            <w:r>
              <w:rPr>
                <w:rFonts w:hint="eastAsia" w:ascii="宋体" w:hAnsi="宋体"/>
                <w:sz w:val="18"/>
                <w:szCs w:val="18"/>
              </w:rPr>
              <w:t>代  号</w:t>
            </w:r>
          </w:p>
        </w:tc>
        <w:tc>
          <w:tcPr>
            <w:tcW w:w="720" w:type="dxa"/>
            <w:gridSpan w:val="3"/>
            <w:noWrap w:val="0"/>
            <w:vAlign w:val="center"/>
          </w:tcPr>
          <w:p w14:paraId="7432EFB0">
            <w:pPr>
              <w:jc w:val="center"/>
              <w:rPr>
                <w:rFonts w:hint="eastAsia" w:ascii="宋体" w:hAnsi="宋体"/>
                <w:sz w:val="18"/>
                <w:szCs w:val="18"/>
              </w:rPr>
            </w:pPr>
          </w:p>
        </w:tc>
        <w:tc>
          <w:tcPr>
            <w:tcW w:w="629" w:type="dxa"/>
            <w:gridSpan w:val="3"/>
            <w:noWrap w:val="0"/>
            <w:vAlign w:val="center"/>
          </w:tcPr>
          <w:p w14:paraId="0D614505">
            <w:pPr>
              <w:jc w:val="center"/>
              <w:rPr>
                <w:rFonts w:hint="eastAsia" w:ascii="宋体" w:hAnsi="宋体"/>
                <w:sz w:val="18"/>
                <w:szCs w:val="18"/>
              </w:rPr>
            </w:pPr>
            <w:r>
              <w:rPr>
                <w:rFonts w:hint="eastAsia" w:ascii="宋体" w:hAnsi="宋体"/>
                <w:sz w:val="18"/>
                <w:szCs w:val="18"/>
              </w:rPr>
              <w:t>电话</w:t>
            </w:r>
          </w:p>
        </w:tc>
        <w:tc>
          <w:tcPr>
            <w:tcW w:w="712" w:type="dxa"/>
            <w:noWrap w:val="0"/>
            <w:vAlign w:val="center"/>
          </w:tcPr>
          <w:p w14:paraId="1E8FAA5A">
            <w:pPr>
              <w:jc w:val="center"/>
              <w:rPr>
                <w:rFonts w:hint="eastAsia" w:ascii="宋体" w:hAnsi="宋体"/>
                <w:sz w:val="18"/>
                <w:szCs w:val="18"/>
              </w:rPr>
            </w:pPr>
          </w:p>
        </w:tc>
        <w:tc>
          <w:tcPr>
            <w:tcW w:w="639" w:type="dxa"/>
            <w:gridSpan w:val="2"/>
            <w:noWrap w:val="0"/>
            <w:vAlign w:val="center"/>
          </w:tcPr>
          <w:p w14:paraId="198C74E9">
            <w:pPr>
              <w:jc w:val="center"/>
              <w:rPr>
                <w:rFonts w:hint="eastAsia" w:ascii="宋体" w:hAnsi="宋体"/>
                <w:sz w:val="18"/>
                <w:szCs w:val="18"/>
              </w:rPr>
            </w:pPr>
            <w:r>
              <w:rPr>
                <w:rFonts w:hint="eastAsia" w:ascii="宋体" w:hAnsi="宋体"/>
                <w:sz w:val="18"/>
                <w:szCs w:val="18"/>
              </w:rPr>
              <w:t>主管</w:t>
            </w:r>
          </w:p>
          <w:p w14:paraId="7584750E">
            <w:pPr>
              <w:jc w:val="center"/>
              <w:rPr>
                <w:rFonts w:hint="eastAsia" w:ascii="宋体" w:hAnsi="宋体"/>
                <w:sz w:val="18"/>
                <w:szCs w:val="18"/>
              </w:rPr>
            </w:pPr>
            <w:r>
              <w:rPr>
                <w:rFonts w:hint="eastAsia" w:ascii="宋体" w:hAnsi="宋体"/>
                <w:sz w:val="18"/>
                <w:szCs w:val="18"/>
              </w:rPr>
              <w:t>部门</w:t>
            </w:r>
          </w:p>
        </w:tc>
        <w:tc>
          <w:tcPr>
            <w:tcW w:w="900" w:type="dxa"/>
            <w:gridSpan w:val="3"/>
            <w:noWrap w:val="0"/>
            <w:vAlign w:val="center"/>
          </w:tcPr>
          <w:p w14:paraId="260DBFC8">
            <w:pPr>
              <w:jc w:val="center"/>
              <w:rPr>
                <w:rFonts w:hint="eastAsia" w:ascii="宋体" w:hAnsi="宋体"/>
                <w:sz w:val="18"/>
                <w:szCs w:val="18"/>
              </w:rPr>
            </w:pPr>
          </w:p>
        </w:tc>
        <w:tc>
          <w:tcPr>
            <w:tcW w:w="1296" w:type="dxa"/>
            <w:gridSpan w:val="4"/>
            <w:noWrap w:val="0"/>
            <w:vAlign w:val="center"/>
          </w:tcPr>
          <w:p w14:paraId="3019C232">
            <w:pPr>
              <w:jc w:val="center"/>
              <w:rPr>
                <w:rFonts w:hint="eastAsia" w:ascii="宋体" w:hAnsi="宋体"/>
                <w:sz w:val="18"/>
                <w:szCs w:val="18"/>
              </w:rPr>
            </w:pPr>
            <w:r>
              <w:rPr>
                <w:rFonts w:hint="eastAsia" w:ascii="宋体" w:hAnsi="宋体"/>
                <w:sz w:val="18"/>
                <w:szCs w:val="18"/>
              </w:rPr>
              <w:t>企业负责人</w:t>
            </w:r>
          </w:p>
        </w:tc>
        <w:tc>
          <w:tcPr>
            <w:tcW w:w="603" w:type="dxa"/>
            <w:noWrap w:val="0"/>
            <w:vAlign w:val="center"/>
          </w:tcPr>
          <w:p w14:paraId="53EB0A1E">
            <w:pPr>
              <w:jc w:val="center"/>
              <w:rPr>
                <w:rFonts w:hint="eastAsia" w:ascii="宋体" w:hAnsi="宋体"/>
                <w:sz w:val="18"/>
                <w:szCs w:val="18"/>
              </w:rPr>
            </w:pPr>
          </w:p>
        </w:tc>
        <w:tc>
          <w:tcPr>
            <w:tcW w:w="716" w:type="dxa"/>
            <w:gridSpan w:val="2"/>
            <w:noWrap w:val="0"/>
            <w:vAlign w:val="center"/>
          </w:tcPr>
          <w:p w14:paraId="787B26FC">
            <w:pPr>
              <w:jc w:val="center"/>
              <w:rPr>
                <w:rFonts w:hint="eastAsia" w:ascii="宋体" w:hAnsi="宋体"/>
                <w:sz w:val="18"/>
                <w:szCs w:val="18"/>
              </w:rPr>
            </w:pPr>
            <w:r>
              <w:rPr>
                <w:rFonts w:hint="eastAsia" w:ascii="宋体" w:hAnsi="宋体"/>
                <w:sz w:val="18"/>
                <w:szCs w:val="18"/>
              </w:rPr>
              <w:t>职务</w:t>
            </w:r>
          </w:p>
        </w:tc>
        <w:tc>
          <w:tcPr>
            <w:tcW w:w="607" w:type="dxa"/>
            <w:noWrap w:val="0"/>
            <w:vAlign w:val="top"/>
          </w:tcPr>
          <w:p w14:paraId="54B88AE3">
            <w:pPr>
              <w:rPr>
                <w:rFonts w:hint="eastAsia" w:ascii="宋体" w:hAnsi="宋体"/>
                <w:sz w:val="18"/>
                <w:szCs w:val="18"/>
              </w:rPr>
            </w:pPr>
          </w:p>
        </w:tc>
      </w:tr>
      <w:tr w14:paraId="1964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noWrap w:val="0"/>
            <w:vAlign w:val="center"/>
          </w:tcPr>
          <w:p w14:paraId="7C6D32F7">
            <w:pPr>
              <w:jc w:val="center"/>
              <w:rPr>
                <w:rFonts w:hint="eastAsia" w:ascii="宋体" w:hAnsi="宋体"/>
                <w:sz w:val="18"/>
                <w:szCs w:val="18"/>
              </w:rPr>
            </w:pPr>
            <w:r>
              <w:rPr>
                <w:rFonts w:hint="eastAsia" w:ascii="宋体" w:hAnsi="宋体"/>
                <w:sz w:val="18"/>
                <w:szCs w:val="18"/>
              </w:rPr>
              <w:t>地 址</w:t>
            </w:r>
          </w:p>
        </w:tc>
        <w:tc>
          <w:tcPr>
            <w:tcW w:w="1440" w:type="dxa"/>
            <w:gridSpan w:val="3"/>
            <w:noWrap w:val="0"/>
            <w:vAlign w:val="center"/>
          </w:tcPr>
          <w:p w14:paraId="1F8E1F4D">
            <w:pPr>
              <w:jc w:val="center"/>
              <w:rPr>
                <w:rFonts w:hint="eastAsia" w:ascii="宋体" w:hAnsi="宋体"/>
                <w:sz w:val="18"/>
                <w:szCs w:val="18"/>
              </w:rPr>
            </w:pPr>
          </w:p>
        </w:tc>
        <w:tc>
          <w:tcPr>
            <w:tcW w:w="540" w:type="dxa"/>
            <w:gridSpan w:val="3"/>
            <w:noWrap w:val="0"/>
            <w:vAlign w:val="center"/>
          </w:tcPr>
          <w:p w14:paraId="56D9696C">
            <w:pPr>
              <w:jc w:val="center"/>
              <w:rPr>
                <w:rFonts w:hint="eastAsia" w:ascii="宋体" w:hAnsi="宋体"/>
                <w:sz w:val="18"/>
                <w:szCs w:val="18"/>
              </w:rPr>
            </w:pPr>
            <w:r>
              <w:rPr>
                <w:rFonts w:hint="eastAsia" w:ascii="宋体" w:hAnsi="宋体"/>
                <w:sz w:val="18"/>
                <w:szCs w:val="18"/>
              </w:rPr>
              <w:t>邮箱</w:t>
            </w:r>
          </w:p>
        </w:tc>
        <w:tc>
          <w:tcPr>
            <w:tcW w:w="720" w:type="dxa"/>
            <w:gridSpan w:val="3"/>
            <w:noWrap w:val="0"/>
            <w:vAlign w:val="center"/>
          </w:tcPr>
          <w:p w14:paraId="213E9DFE">
            <w:pPr>
              <w:jc w:val="center"/>
              <w:rPr>
                <w:rFonts w:hint="eastAsia" w:ascii="宋体" w:hAnsi="宋体"/>
                <w:sz w:val="18"/>
                <w:szCs w:val="18"/>
              </w:rPr>
            </w:pPr>
          </w:p>
        </w:tc>
        <w:tc>
          <w:tcPr>
            <w:tcW w:w="629" w:type="dxa"/>
            <w:gridSpan w:val="3"/>
            <w:noWrap w:val="0"/>
            <w:vAlign w:val="center"/>
          </w:tcPr>
          <w:p w14:paraId="7AFA9225">
            <w:pPr>
              <w:jc w:val="center"/>
              <w:rPr>
                <w:rFonts w:hint="eastAsia" w:ascii="宋体" w:hAnsi="宋体"/>
                <w:sz w:val="18"/>
                <w:szCs w:val="18"/>
              </w:rPr>
            </w:pPr>
            <w:r>
              <w:rPr>
                <w:rFonts w:hint="eastAsia" w:ascii="宋体" w:hAnsi="宋体"/>
                <w:sz w:val="18"/>
                <w:szCs w:val="18"/>
              </w:rPr>
              <w:t>传真</w:t>
            </w:r>
          </w:p>
        </w:tc>
        <w:tc>
          <w:tcPr>
            <w:tcW w:w="712" w:type="dxa"/>
            <w:noWrap w:val="0"/>
            <w:vAlign w:val="center"/>
          </w:tcPr>
          <w:p w14:paraId="0EBDCB87">
            <w:pPr>
              <w:jc w:val="center"/>
              <w:rPr>
                <w:rFonts w:hint="eastAsia" w:ascii="宋体" w:hAnsi="宋体"/>
                <w:sz w:val="18"/>
                <w:szCs w:val="18"/>
              </w:rPr>
            </w:pPr>
          </w:p>
        </w:tc>
        <w:tc>
          <w:tcPr>
            <w:tcW w:w="639" w:type="dxa"/>
            <w:gridSpan w:val="2"/>
            <w:noWrap w:val="0"/>
            <w:vAlign w:val="center"/>
          </w:tcPr>
          <w:p w14:paraId="77A07424">
            <w:pPr>
              <w:jc w:val="center"/>
              <w:rPr>
                <w:rFonts w:hint="eastAsia" w:ascii="宋体" w:hAnsi="宋体"/>
                <w:sz w:val="18"/>
                <w:szCs w:val="18"/>
              </w:rPr>
            </w:pPr>
            <w:r>
              <w:rPr>
                <w:rFonts w:hint="eastAsia" w:ascii="宋体" w:hAnsi="宋体"/>
                <w:sz w:val="18"/>
                <w:szCs w:val="18"/>
              </w:rPr>
              <w:t>经济</w:t>
            </w:r>
          </w:p>
          <w:p w14:paraId="38B65DCC">
            <w:pPr>
              <w:jc w:val="center"/>
              <w:rPr>
                <w:rFonts w:hint="eastAsia" w:ascii="宋体" w:hAnsi="宋体"/>
                <w:sz w:val="18"/>
                <w:szCs w:val="18"/>
              </w:rPr>
            </w:pPr>
            <w:r>
              <w:rPr>
                <w:rFonts w:hint="eastAsia" w:ascii="宋体" w:hAnsi="宋体"/>
                <w:sz w:val="18"/>
                <w:szCs w:val="18"/>
              </w:rPr>
              <w:t>类型</w:t>
            </w:r>
          </w:p>
        </w:tc>
        <w:tc>
          <w:tcPr>
            <w:tcW w:w="900" w:type="dxa"/>
            <w:gridSpan w:val="3"/>
            <w:noWrap w:val="0"/>
            <w:vAlign w:val="center"/>
          </w:tcPr>
          <w:p w14:paraId="70ED0FBF">
            <w:pPr>
              <w:jc w:val="center"/>
              <w:rPr>
                <w:rFonts w:hint="eastAsia" w:ascii="宋体" w:hAnsi="宋体"/>
                <w:sz w:val="18"/>
                <w:szCs w:val="18"/>
              </w:rPr>
            </w:pPr>
          </w:p>
        </w:tc>
        <w:tc>
          <w:tcPr>
            <w:tcW w:w="1296" w:type="dxa"/>
            <w:gridSpan w:val="4"/>
            <w:noWrap w:val="0"/>
            <w:vAlign w:val="center"/>
          </w:tcPr>
          <w:p w14:paraId="396A054A">
            <w:pPr>
              <w:jc w:val="center"/>
              <w:rPr>
                <w:rFonts w:hint="eastAsia" w:ascii="宋体" w:hAnsi="宋体"/>
                <w:sz w:val="18"/>
                <w:szCs w:val="18"/>
              </w:rPr>
            </w:pPr>
            <w:r>
              <w:rPr>
                <w:rFonts w:hint="eastAsia" w:ascii="宋体" w:hAnsi="宋体"/>
                <w:sz w:val="18"/>
                <w:szCs w:val="18"/>
              </w:rPr>
              <w:t>授权代表</w:t>
            </w:r>
          </w:p>
        </w:tc>
        <w:tc>
          <w:tcPr>
            <w:tcW w:w="603" w:type="dxa"/>
            <w:noWrap w:val="0"/>
            <w:vAlign w:val="center"/>
          </w:tcPr>
          <w:p w14:paraId="75FA61DE">
            <w:pPr>
              <w:jc w:val="center"/>
              <w:rPr>
                <w:rFonts w:hint="eastAsia" w:ascii="宋体" w:hAnsi="宋体"/>
                <w:sz w:val="18"/>
                <w:szCs w:val="18"/>
              </w:rPr>
            </w:pPr>
          </w:p>
        </w:tc>
        <w:tc>
          <w:tcPr>
            <w:tcW w:w="716" w:type="dxa"/>
            <w:gridSpan w:val="2"/>
            <w:noWrap w:val="0"/>
            <w:vAlign w:val="center"/>
          </w:tcPr>
          <w:p w14:paraId="688EAC35">
            <w:pPr>
              <w:jc w:val="center"/>
              <w:rPr>
                <w:rFonts w:hint="eastAsia" w:ascii="宋体" w:hAnsi="宋体"/>
                <w:sz w:val="18"/>
                <w:szCs w:val="18"/>
              </w:rPr>
            </w:pPr>
            <w:r>
              <w:rPr>
                <w:rFonts w:hint="eastAsia" w:ascii="宋体" w:hAnsi="宋体"/>
                <w:sz w:val="18"/>
                <w:szCs w:val="18"/>
              </w:rPr>
              <w:t>职务</w:t>
            </w:r>
          </w:p>
        </w:tc>
        <w:tc>
          <w:tcPr>
            <w:tcW w:w="607" w:type="dxa"/>
            <w:noWrap w:val="0"/>
            <w:vAlign w:val="top"/>
          </w:tcPr>
          <w:p w14:paraId="591DF6CA">
            <w:pPr>
              <w:rPr>
                <w:rFonts w:hint="eastAsia" w:ascii="宋体" w:hAnsi="宋体"/>
                <w:sz w:val="18"/>
                <w:szCs w:val="18"/>
              </w:rPr>
            </w:pPr>
          </w:p>
        </w:tc>
      </w:tr>
      <w:tr w14:paraId="6EE1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noWrap w:val="0"/>
            <w:vAlign w:val="center"/>
          </w:tcPr>
          <w:p w14:paraId="1E165F79">
            <w:pPr>
              <w:jc w:val="center"/>
              <w:rPr>
                <w:rFonts w:hint="eastAsia" w:ascii="宋体" w:hAnsi="宋体"/>
                <w:sz w:val="18"/>
                <w:szCs w:val="18"/>
              </w:rPr>
            </w:pPr>
            <w:r>
              <w:rPr>
                <w:rFonts w:hint="eastAsia" w:ascii="宋体" w:hAnsi="宋体"/>
                <w:sz w:val="18"/>
                <w:szCs w:val="18"/>
              </w:rPr>
              <w:t>一、单</w:t>
            </w:r>
          </w:p>
          <w:p w14:paraId="66E9A733">
            <w:pPr>
              <w:jc w:val="center"/>
              <w:rPr>
                <w:rFonts w:hint="eastAsia" w:ascii="宋体" w:hAnsi="宋体"/>
                <w:sz w:val="18"/>
                <w:szCs w:val="18"/>
              </w:rPr>
            </w:pPr>
            <w:r>
              <w:rPr>
                <w:rFonts w:hint="eastAsia" w:ascii="宋体" w:hAnsi="宋体"/>
                <w:sz w:val="18"/>
                <w:szCs w:val="18"/>
              </w:rPr>
              <w:t>位简历</w:t>
            </w:r>
          </w:p>
          <w:p w14:paraId="2D263D83">
            <w:pPr>
              <w:jc w:val="center"/>
              <w:rPr>
                <w:rFonts w:hint="eastAsia" w:ascii="宋体" w:hAnsi="宋体"/>
                <w:sz w:val="18"/>
                <w:szCs w:val="18"/>
              </w:rPr>
            </w:pPr>
            <w:r>
              <w:rPr>
                <w:rFonts w:hint="eastAsia" w:ascii="宋体" w:hAnsi="宋体"/>
                <w:sz w:val="18"/>
                <w:szCs w:val="18"/>
              </w:rPr>
              <w:t>及机构</w:t>
            </w:r>
          </w:p>
        </w:tc>
        <w:tc>
          <w:tcPr>
            <w:tcW w:w="4041" w:type="dxa"/>
            <w:gridSpan w:val="13"/>
            <w:tcBorders>
              <w:bottom w:val="single" w:color="auto" w:sz="4" w:space="0"/>
            </w:tcBorders>
            <w:noWrap w:val="0"/>
            <w:vAlign w:val="center"/>
          </w:tcPr>
          <w:p w14:paraId="2C27D3A8">
            <w:pPr>
              <w:jc w:val="center"/>
              <w:rPr>
                <w:rFonts w:ascii="宋体" w:hAnsi="宋体"/>
                <w:sz w:val="18"/>
                <w:szCs w:val="18"/>
              </w:rPr>
            </w:pPr>
          </w:p>
          <w:p w14:paraId="1EAF3AB9">
            <w:pPr>
              <w:jc w:val="center"/>
              <w:rPr>
                <w:rFonts w:ascii="宋体" w:hAnsi="宋体"/>
                <w:sz w:val="18"/>
                <w:szCs w:val="18"/>
              </w:rPr>
            </w:pPr>
          </w:p>
          <w:p w14:paraId="4011AA58">
            <w:pPr>
              <w:pStyle w:val="8"/>
              <w:spacing w:before="0"/>
              <w:jc w:val="center"/>
              <w:rPr>
                <w:rFonts w:hint="eastAsia" w:ascii="宋体" w:hAnsi="宋体"/>
                <w:sz w:val="18"/>
                <w:szCs w:val="18"/>
              </w:rPr>
            </w:pPr>
          </w:p>
        </w:tc>
        <w:tc>
          <w:tcPr>
            <w:tcW w:w="639" w:type="dxa"/>
            <w:gridSpan w:val="2"/>
            <w:tcBorders>
              <w:bottom w:val="single" w:color="auto" w:sz="4" w:space="0"/>
            </w:tcBorders>
            <w:noWrap w:val="0"/>
            <w:vAlign w:val="center"/>
          </w:tcPr>
          <w:p w14:paraId="5E211413">
            <w:pPr>
              <w:jc w:val="center"/>
              <w:rPr>
                <w:rFonts w:hint="eastAsia" w:ascii="宋体" w:hAnsi="宋体"/>
                <w:sz w:val="18"/>
                <w:szCs w:val="18"/>
              </w:rPr>
            </w:pPr>
            <w:r>
              <w:rPr>
                <w:rFonts w:hint="eastAsia" w:ascii="宋体" w:hAnsi="宋体"/>
                <w:sz w:val="18"/>
                <w:szCs w:val="18"/>
              </w:rPr>
              <w:t>单位优</w:t>
            </w:r>
          </w:p>
          <w:p w14:paraId="27509881">
            <w:pPr>
              <w:jc w:val="center"/>
              <w:rPr>
                <w:rFonts w:hint="eastAsia" w:ascii="宋体" w:hAnsi="宋体"/>
                <w:sz w:val="18"/>
                <w:szCs w:val="18"/>
              </w:rPr>
            </w:pPr>
            <w:r>
              <w:rPr>
                <w:rFonts w:hint="eastAsia" w:ascii="宋体" w:hAnsi="宋体"/>
                <w:sz w:val="18"/>
                <w:szCs w:val="18"/>
              </w:rPr>
              <w:t>势及特</w:t>
            </w:r>
          </w:p>
          <w:p w14:paraId="4E3A4143">
            <w:pPr>
              <w:jc w:val="center"/>
              <w:rPr>
                <w:rFonts w:hint="eastAsia" w:ascii="宋体" w:hAnsi="宋体"/>
                <w:sz w:val="18"/>
                <w:szCs w:val="18"/>
              </w:rPr>
            </w:pPr>
            <w:r>
              <w:rPr>
                <w:rFonts w:hint="eastAsia" w:ascii="宋体" w:hAnsi="宋体"/>
                <w:sz w:val="18"/>
                <w:szCs w:val="18"/>
              </w:rPr>
              <w:t>长</w:t>
            </w:r>
          </w:p>
        </w:tc>
        <w:tc>
          <w:tcPr>
            <w:tcW w:w="4122" w:type="dxa"/>
            <w:gridSpan w:val="11"/>
            <w:tcBorders>
              <w:bottom w:val="single" w:color="auto" w:sz="4" w:space="0"/>
            </w:tcBorders>
            <w:noWrap w:val="0"/>
            <w:vAlign w:val="center"/>
          </w:tcPr>
          <w:p w14:paraId="692A940B">
            <w:pPr>
              <w:jc w:val="center"/>
              <w:rPr>
                <w:rFonts w:ascii="宋体" w:hAnsi="宋体"/>
                <w:sz w:val="18"/>
                <w:szCs w:val="18"/>
              </w:rPr>
            </w:pPr>
          </w:p>
          <w:p w14:paraId="1DA4F427">
            <w:pPr>
              <w:jc w:val="center"/>
              <w:rPr>
                <w:rFonts w:ascii="宋体" w:hAnsi="宋体"/>
                <w:sz w:val="18"/>
                <w:szCs w:val="18"/>
              </w:rPr>
            </w:pPr>
          </w:p>
          <w:p w14:paraId="1A94FCB7">
            <w:pPr>
              <w:jc w:val="center"/>
              <w:rPr>
                <w:rFonts w:hint="eastAsia" w:ascii="宋体" w:hAnsi="宋体"/>
                <w:sz w:val="18"/>
                <w:szCs w:val="18"/>
              </w:rPr>
            </w:pPr>
          </w:p>
          <w:p w14:paraId="1FEAB729">
            <w:pPr>
              <w:jc w:val="center"/>
              <w:rPr>
                <w:rFonts w:ascii="宋体" w:hAnsi="宋体"/>
                <w:sz w:val="18"/>
                <w:szCs w:val="18"/>
              </w:rPr>
            </w:pPr>
          </w:p>
          <w:p w14:paraId="6B0430A8">
            <w:pPr>
              <w:jc w:val="center"/>
              <w:rPr>
                <w:rFonts w:hint="eastAsia" w:ascii="宋体" w:hAnsi="宋体"/>
                <w:sz w:val="18"/>
                <w:szCs w:val="18"/>
              </w:rPr>
            </w:pPr>
          </w:p>
        </w:tc>
      </w:tr>
      <w:tr w14:paraId="2D98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restart"/>
            <w:noWrap w:val="0"/>
            <w:vAlign w:val="center"/>
          </w:tcPr>
          <w:p w14:paraId="6D2CD205">
            <w:pPr>
              <w:jc w:val="center"/>
              <w:rPr>
                <w:rFonts w:ascii="宋体" w:hAnsi="宋体"/>
                <w:sz w:val="18"/>
                <w:szCs w:val="18"/>
              </w:rPr>
            </w:pPr>
          </w:p>
          <w:p w14:paraId="262F8524">
            <w:pPr>
              <w:jc w:val="center"/>
              <w:rPr>
                <w:rFonts w:hint="eastAsia" w:ascii="宋体" w:hAnsi="宋体"/>
                <w:sz w:val="18"/>
                <w:szCs w:val="18"/>
              </w:rPr>
            </w:pPr>
            <w:r>
              <w:rPr>
                <w:rFonts w:hint="eastAsia" w:ascii="宋体" w:hAnsi="宋体"/>
                <w:sz w:val="18"/>
                <w:szCs w:val="18"/>
              </w:rPr>
              <w:t>二、单</w:t>
            </w:r>
          </w:p>
          <w:p w14:paraId="09FB832C">
            <w:pPr>
              <w:jc w:val="center"/>
              <w:rPr>
                <w:rFonts w:hint="eastAsia" w:ascii="宋体" w:hAnsi="宋体"/>
                <w:sz w:val="18"/>
                <w:szCs w:val="18"/>
              </w:rPr>
            </w:pPr>
            <w:r>
              <w:rPr>
                <w:rFonts w:hint="eastAsia" w:ascii="宋体" w:hAnsi="宋体"/>
                <w:sz w:val="18"/>
                <w:szCs w:val="18"/>
              </w:rPr>
              <w:t>位概况</w:t>
            </w:r>
          </w:p>
        </w:tc>
        <w:tc>
          <w:tcPr>
            <w:tcW w:w="500" w:type="dxa"/>
            <w:vMerge w:val="restart"/>
            <w:tcBorders>
              <w:bottom w:val="single" w:color="auto" w:sz="4" w:space="0"/>
            </w:tcBorders>
            <w:noWrap w:val="0"/>
            <w:vAlign w:val="center"/>
          </w:tcPr>
          <w:p w14:paraId="3B53C58A">
            <w:pPr>
              <w:jc w:val="center"/>
              <w:rPr>
                <w:rFonts w:hint="eastAsia" w:ascii="宋体" w:hAnsi="宋体"/>
                <w:sz w:val="18"/>
                <w:szCs w:val="18"/>
              </w:rPr>
            </w:pPr>
            <w:r>
              <w:rPr>
                <w:rFonts w:hint="eastAsia" w:ascii="宋体" w:hAnsi="宋体"/>
                <w:sz w:val="18"/>
                <w:szCs w:val="18"/>
              </w:rPr>
              <w:t>职工</w:t>
            </w:r>
          </w:p>
          <w:p w14:paraId="3D19BDFF">
            <w:pPr>
              <w:jc w:val="center"/>
              <w:rPr>
                <w:rFonts w:hint="eastAsia" w:ascii="宋体" w:hAnsi="宋体"/>
                <w:sz w:val="18"/>
                <w:szCs w:val="18"/>
              </w:rPr>
            </w:pPr>
            <w:r>
              <w:rPr>
                <w:rFonts w:hint="eastAsia" w:ascii="宋体" w:hAnsi="宋体"/>
                <w:sz w:val="18"/>
                <w:szCs w:val="18"/>
              </w:rPr>
              <w:t>总数</w:t>
            </w:r>
          </w:p>
        </w:tc>
        <w:tc>
          <w:tcPr>
            <w:tcW w:w="1303" w:type="dxa"/>
            <w:gridSpan w:val="4"/>
            <w:vMerge w:val="restart"/>
            <w:tcBorders>
              <w:bottom w:val="single" w:color="auto" w:sz="4" w:space="0"/>
            </w:tcBorders>
            <w:noWrap w:val="0"/>
            <w:vAlign w:val="top"/>
          </w:tcPr>
          <w:p w14:paraId="6EA46F93">
            <w:pPr>
              <w:rPr>
                <w:rFonts w:hint="eastAsia" w:ascii="宋体" w:hAnsi="宋体"/>
                <w:position w:val="-28"/>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hint="eastAsia" w:ascii="宋体" w:hAnsi="宋体"/>
                <w:position w:val="-28"/>
                <w:sz w:val="18"/>
                <w:szCs w:val="18"/>
              </w:rPr>
              <w:t>人</w:t>
            </w:r>
          </w:p>
          <w:p w14:paraId="272514C9">
            <w:pPr>
              <w:rPr>
                <w:rFonts w:hint="eastAsia" w:ascii="宋体" w:hAnsi="宋体"/>
                <w:sz w:val="18"/>
                <w:szCs w:val="18"/>
              </w:rPr>
            </w:pPr>
          </w:p>
        </w:tc>
        <w:tc>
          <w:tcPr>
            <w:tcW w:w="2238" w:type="dxa"/>
            <w:gridSpan w:val="8"/>
            <w:vMerge w:val="restart"/>
            <w:tcBorders>
              <w:bottom w:val="single" w:color="auto" w:sz="4" w:space="0"/>
            </w:tcBorders>
            <w:noWrap w:val="0"/>
            <w:vAlign w:val="center"/>
          </w:tcPr>
          <w:p w14:paraId="2ECD809A">
            <w:pPr>
              <w:rPr>
                <w:rFonts w:hint="eastAsia" w:ascii="宋体" w:hAnsi="宋体"/>
                <w:sz w:val="18"/>
                <w:szCs w:val="18"/>
              </w:rPr>
            </w:pPr>
            <w:r>
              <w:rPr>
                <w:rFonts w:hint="eastAsia" w:ascii="宋体" w:hAnsi="宋体"/>
                <w:sz w:val="18"/>
                <w:szCs w:val="18"/>
              </w:rPr>
              <w:t>生产工人      人</w:t>
            </w:r>
          </w:p>
          <w:p w14:paraId="31035CE8">
            <w:pPr>
              <w:rPr>
                <w:rFonts w:hint="eastAsia" w:ascii="宋体" w:hAnsi="宋体"/>
                <w:sz w:val="18"/>
                <w:szCs w:val="18"/>
              </w:rPr>
            </w:pPr>
            <w:r>
              <w:rPr>
                <w:rFonts w:hint="eastAsia" w:ascii="宋体" w:hAnsi="宋体"/>
                <w:sz w:val="18"/>
                <w:szCs w:val="18"/>
              </w:rPr>
              <w:t>工程技术人员    人</w:t>
            </w:r>
          </w:p>
        </w:tc>
        <w:tc>
          <w:tcPr>
            <w:tcW w:w="639" w:type="dxa"/>
            <w:gridSpan w:val="2"/>
            <w:vMerge w:val="restart"/>
            <w:tcBorders>
              <w:bottom w:val="single" w:color="auto" w:sz="4" w:space="0"/>
            </w:tcBorders>
            <w:noWrap w:val="0"/>
            <w:vAlign w:val="center"/>
          </w:tcPr>
          <w:p w14:paraId="5EF3D1C2">
            <w:pPr>
              <w:jc w:val="center"/>
              <w:rPr>
                <w:rFonts w:hint="eastAsia" w:ascii="宋体" w:hAnsi="宋体"/>
                <w:sz w:val="18"/>
                <w:szCs w:val="18"/>
              </w:rPr>
            </w:pPr>
            <w:r>
              <w:rPr>
                <w:rFonts w:hint="eastAsia" w:ascii="宋体" w:hAnsi="宋体"/>
                <w:sz w:val="18"/>
                <w:szCs w:val="18"/>
              </w:rPr>
              <w:t>上一年</w:t>
            </w:r>
          </w:p>
        </w:tc>
        <w:tc>
          <w:tcPr>
            <w:tcW w:w="999" w:type="dxa"/>
            <w:gridSpan w:val="4"/>
            <w:tcBorders>
              <w:bottom w:val="single" w:color="auto" w:sz="4" w:space="0"/>
            </w:tcBorders>
            <w:noWrap w:val="0"/>
            <w:vAlign w:val="center"/>
          </w:tcPr>
          <w:p w14:paraId="2068D896">
            <w:pPr>
              <w:jc w:val="center"/>
              <w:rPr>
                <w:rFonts w:hint="eastAsia" w:ascii="宋体" w:hAnsi="宋体"/>
                <w:sz w:val="18"/>
                <w:szCs w:val="18"/>
              </w:rPr>
            </w:pPr>
            <w:r>
              <w:rPr>
                <w:rFonts w:hint="eastAsia" w:ascii="宋体" w:hAnsi="宋体"/>
                <w:sz w:val="18"/>
                <w:szCs w:val="18"/>
              </w:rPr>
              <w:t>指标名称</w:t>
            </w:r>
          </w:p>
        </w:tc>
        <w:tc>
          <w:tcPr>
            <w:tcW w:w="1028" w:type="dxa"/>
            <w:gridSpan w:val="2"/>
            <w:tcBorders>
              <w:bottom w:val="single" w:color="auto" w:sz="4" w:space="0"/>
            </w:tcBorders>
            <w:noWrap w:val="0"/>
            <w:vAlign w:val="center"/>
          </w:tcPr>
          <w:p w14:paraId="482C3700">
            <w:pPr>
              <w:jc w:val="center"/>
              <w:rPr>
                <w:rFonts w:hint="eastAsia" w:ascii="宋体" w:hAnsi="宋体"/>
                <w:sz w:val="18"/>
                <w:szCs w:val="18"/>
              </w:rPr>
            </w:pPr>
            <w:r>
              <w:rPr>
                <w:rFonts w:hint="eastAsia" w:ascii="宋体" w:hAnsi="宋体"/>
                <w:sz w:val="18"/>
                <w:szCs w:val="18"/>
              </w:rPr>
              <w:t>计算单位</w:t>
            </w:r>
          </w:p>
        </w:tc>
        <w:tc>
          <w:tcPr>
            <w:tcW w:w="2095" w:type="dxa"/>
            <w:gridSpan w:val="5"/>
            <w:tcBorders>
              <w:bottom w:val="single" w:color="auto" w:sz="4" w:space="0"/>
            </w:tcBorders>
            <w:noWrap w:val="0"/>
            <w:vAlign w:val="center"/>
          </w:tcPr>
          <w:p w14:paraId="0028D7A9">
            <w:pPr>
              <w:jc w:val="center"/>
              <w:rPr>
                <w:rFonts w:hint="eastAsia" w:ascii="宋体" w:hAnsi="宋体"/>
                <w:sz w:val="18"/>
                <w:szCs w:val="18"/>
              </w:rPr>
            </w:pPr>
            <w:r>
              <w:rPr>
                <w:rFonts w:hint="eastAsia" w:ascii="宋体" w:hAnsi="宋体"/>
                <w:sz w:val="18"/>
                <w:szCs w:val="18"/>
              </w:rPr>
              <w:t>实际完成</w:t>
            </w:r>
          </w:p>
        </w:tc>
      </w:tr>
      <w:tr w14:paraId="4EFB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70C14D42">
            <w:pPr>
              <w:jc w:val="center"/>
              <w:rPr>
                <w:rFonts w:hint="eastAsia" w:ascii="宋体" w:hAnsi="宋体"/>
                <w:sz w:val="18"/>
                <w:szCs w:val="18"/>
              </w:rPr>
            </w:pPr>
          </w:p>
        </w:tc>
        <w:tc>
          <w:tcPr>
            <w:tcW w:w="500" w:type="dxa"/>
            <w:vMerge w:val="continue"/>
            <w:tcBorders>
              <w:bottom w:val="single" w:color="auto" w:sz="4" w:space="0"/>
            </w:tcBorders>
            <w:noWrap w:val="0"/>
            <w:vAlign w:val="center"/>
          </w:tcPr>
          <w:p w14:paraId="2F8D1366">
            <w:pPr>
              <w:jc w:val="center"/>
              <w:rPr>
                <w:rFonts w:hint="eastAsia" w:ascii="宋体" w:hAnsi="宋体"/>
                <w:sz w:val="18"/>
                <w:szCs w:val="18"/>
              </w:rPr>
            </w:pPr>
          </w:p>
        </w:tc>
        <w:tc>
          <w:tcPr>
            <w:tcW w:w="1303" w:type="dxa"/>
            <w:gridSpan w:val="4"/>
            <w:vMerge w:val="continue"/>
            <w:tcBorders>
              <w:bottom w:val="single" w:color="auto" w:sz="4" w:space="0"/>
            </w:tcBorders>
            <w:noWrap w:val="0"/>
            <w:vAlign w:val="top"/>
          </w:tcPr>
          <w:p w14:paraId="4C027BD6">
            <w:pPr>
              <w:rPr>
                <w:rFonts w:hint="eastAsia" w:ascii="宋体" w:hAnsi="宋体"/>
                <w:sz w:val="18"/>
                <w:szCs w:val="18"/>
              </w:rPr>
            </w:pPr>
          </w:p>
        </w:tc>
        <w:tc>
          <w:tcPr>
            <w:tcW w:w="2238" w:type="dxa"/>
            <w:gridSpan w:val="8"/>
            <w:vMerge w:val="continue"/>
            <w:tcBorders>
              <w:bottom w:val="single" w:color="auto" w:sz="4" w:space="0"/>
            </w:tcBorders>
            <w:noWrap w:val="0"/>
            <w:vAlign w:val="top"/>
          </w:tcPr>
          <w:p w14:paraId="288DF39F">
            <w:pPr>
              <w:rPr>
                <w:rFonts w:hint="eastAsia" w:ascii="宋体" w:hAnsi="宋体"/>
                <w:sz w:val="18"/>
                <w:szCs w:val="18"/>
              </w:rPr>
            </w:pPr>
          </w:p>
        </w:tc>
        <w:tc>
          <w:tcPr>
            <w:tcW w:w="639" w:type="dxa"/>
            <w:gridSpan w:val="2"/>
            <w:vMerge w:val="continue"/>
            <w:tcBorders>
              <w:bottom w:val="single" w:color="auto" w:sz="4" w:space="0"/>
            </w:tcBorders>
            <w:noWrap w:val="0"/>
            <w:vAlign w:val="top"/>
          </w:tcPr>
          <w:p w14:paraId="10FC639F">
            <w:pPr>
              <w:rPr>
                <w:rFonts w:ascii="宋体" w:hAnsi="宋体"/>
                <w:sz w:val="18"/>
                <w:szCs w:val="18"/>
              </w:rPr>
            </w:pPr>
          </w:p>
        </w:tc>
        <w:tc>
          <w:tcPr>
            <w:tcW w:w="999" w:type="dxa"/>
            <w:gridSpan w:val="4"/>
            <w:tcBorders>
              <w:bottom w:val="single" w:color="auto" w:sz="4" w:space="0"/>
            </w:tcBorders>
            <w:noWrap w:val="0"/>
            <w:vAlign w:val="center"/>
          </w:tcPr>
          <w:p w14:paraId="37CB56BC">
            <w:pPr>
              <w:jc w:val="center"/>
              <w:rPr>
                <w:rFonts w:hint="eastAsia" w:ascii="宋体" w:hAnsi="宋体"/>
                <w:sz w:val="18"/>
                <w:szCs w:val="18"/>
              </w:rPr>
            </w:pPr>
            <w:r>
              <w:rPr>
                <w:rFonts w:hint="eastAsia" w:ascii="宋体" w:hAnsi="宋体"/>
                <w:sz w:val="18"/>
                <w:szCs w:val="18"/>
              </w:rPr>
              <w:t>工业总产值</w:t>
            </w:r>
          </w:p>
        </w:tc>
        <w:tc>
          <w:tcPr>
            <w:tcW w:w="1028" w:type="dxa"/>
            <w:gridSpan w:val="2"/>
            <w:tcBorders>
              <w:bottom w:val="single" w:color="auto" w:sz="4" w:space="0"/>
            </w:tcBorders>
            <w:noWrap w:val="0"/>
            <w:vAlign w:val="center"/>
          </w:tcPr>
          <w:p w14:paraId="04EE9C79">
            <w:pPr>
              <w:rPr>
                <w:rFonts w:hint="eastAsia" w:ascii="宋体" w:hAnsi="宋体"/>
                <w:sz w:val="18"/>
                <w:szCs w:val="18"/>
              </w:rPr>
            </w:pPr>
            <w:r>
              <w:rPr>
                <w:rFonts w:hint="eastAsia" w:ascii="宋体" w:hAnsi="宋体"/>
                <w:sz w:val="18"/>
                <w:szCs w:val="18"/>
              </w:rPr>
              <w:t>万元</w:t>
            </w:r>
          </w:p>
        </w:tc>
        <w:tc>
          <w:tcPr>
            <w:tcW w:w="2095" w:type="dxa"/>
            <w:gridSpan w:val="5"/>
            <w:tcBorders>
              <w:bottom w:val="single" w:color="auto" w:sz="4" w:space="0"/>
            </w:tcBorders>
            <w:noWrap w:val="0"/>
            <w:vAlign w:val="center"/>
          </w:tcPr>
          <w:p w14:paraId="55709463">
            <w:pPr>
              <w:rPr>
                <w:rFonts w:hint="eastAsia" w:ascii="宋体" w:hAnsi="宋体"/>
                <w:sz w:val="18"/>
                <w:szCs w:val="18"/>
              </w:rPr>
            </w:pPr>
          </w:p>
        </w:tc>
      </w:tr>
      <w:tr w14:paraId="481D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416BE9A0">
            <w:pPr>
              <w:jc w:val="center"/>
              <w:rPr>
                <w:rFonts w:hint="eastAsia" w:ascii="宋体" w:hAnsi="宋体"/>
                <w:sz w:val="18"/>
                <w:szCs w:val="18"/>
              </w:rPr>
            </w:pPr>
          </w:p>
        </w:tc>
        <w:tc>
          <w:tcPr>
            <w:tcW w:w="500" w:type="dxa"/>
            <w:vMerge w:val="restart"/>
            <w:tcBorders>
              <w:top w:val="single" w:color="auto" w:sz="4" w:space="0"/>
            </w:tcBorders>
            <w:noWrap w:val="0"/>
            <w:vAlign w:val="center"/>
          </w:tcPr>
          <w:p w14:paraId="07DE939D">
            <w:pPr>
              <w:jc w:val="center"/>
              <w:rPr>
                <w:rFonts w:hint="eastAsia" w:ascii="宋体" w:hAnsi="宋体"/>
                <w:sz w:val="18"/>
                <w:szCs w:val="18"/>
              </w:rPr>
            </w:pPr>
            <w:r>
              <w:rPr>
                <w:rFonts w:hint="eastAsia" w:ascii="宋体" w:hAnsi="宋体"/>
                <w:sz w:val="18"/>
                <w:szCs w:val="18"/>
              </w:rPr>
              <w:t>流动</w:t>
            </w:r>
          </w:p>
          <w:p w14:paraId="498974D9">
            <w:pPr>
              <w:jc w:val="center"/>
              <w:rPr>
                <w:rFonts w:hint="eastAsia" w:ascii="宋体" w:hAnsi="宋体"/>
                <w:sz w:val="18"/>
                <w:szCs w:val="18"/>
              </w:rPr>
            </w:pPr>
            <w:r>
              <w:rPr>
                <w:rFonts w:hint="eastAsia" w:ascii="宋体" w:hAnsi="宋体"/>
                <w:sz w:val="18"/>
                <w:szCs w:val="18"/>
              </w:rPr>
              <w:t>资金</w:t>
            </w:r>
          </w:p>
        </w:tc>
        <w:tc>
          <w:tcPr>
            <w:tcW w:w="1303" w:type="dxa"/>
            <w:gridSpan w:val="4"/>
            <w:vMerge w:val="restart"/>
            <w:tcBorders>
              <w:top w:val="single" w:color="auto" w:sz="4" w:space="0"/>
            </w:tcBorders>
            <w:noWrap w:val="0"/>
            <w:vAlign w:val="top"/>
          </w:tcPr>
          <w:p w14:paraId="426109FD">
            <w:pPr>
              <w:rPr>
                <w:rFonts w:hint="eastAsia" w:ascii="宋体" w:hAnsi="宋体"/>
                <w:position w:val="-30"/>
                <w:sz w:val="18"/>
                <w:szCs w:val="18"/>
              </w:rPr>
            </w:pPr>
            <w:r>
              <w:rPr>
                <w:rFonts w:hint="eastAsia" w:ascii="宋体" w:hAnsi="宋体"/>
                <w:position w:val="-24"/>
                <w:sz w:val="18"/>
                <w:szCs w:val="18"/>
              </w:rPr>
              <w:t xml:space="preserve">            </w:t>
            </w:r>
            <w:r>
              <w:rPr>
                <w:rFonts w:ascii="宋体" w:hAnsi="宋体"/>
                <w:position w:val="-24"/>
                <w:sz w:val="18"/>
                <w:szCs w:val="18"/>
              </w:rPr>
              <w:t xml:space="preserve">          </w:t>
            </w:r>
            <w:r>
              <w:rPr>
                <w:rFonts w:hint="eastAsia" w:ascii="宋体" w:hAnsi="宋体"/>
                <w:position w:val="-24"/>
                <w:sz w:val="18"/>
                <w:szCs w:val="18"/>
              </w:rPr>
              <w:t xml:space="preserve"> </w:t>
            </w:r>
            <w:r>
              <w:rPr>
                <w:rFonts w:hint="eastAsia" w:ascii="宋体" w:hAnsi="宋体"/>
                <w:position w:val="-30"/>
                <w:sz w:val="18"/>
                <w:szCs w:val="18"/>
              </w:rPr>
              <w:t>万元</w:t>
            </w:r>
          </w:p>
        </w:tc>
        <w:tc>
          <w:tcPr>
            <w:tcW w:w="441" w:type="dxa"/>
            <w:gridSpan w:val="3"/>
            <w:vMerge w:val="restart"/>
            <w:tcBorders>
              <w:top w:val="single" w:color="auto" w:sz="4" w:space="0"/>
            </w:tcBorders>
            <w:noWrap w:val="0"/>
            <w:vAlign w:val="center"/>
          </w:tcPr>
          <w:p w14:paraId="61719EFC">
            <w:pPr>
              <w:jc w:val="center"/>
              <w:rPr>
                <w:rFonts w:hint="eastAsia" w:ascii="宋体" w:hAnsi="宋体"/>
                <w:sz w:val="18"/>
                <w:szCs w:val="18"/>
              </w:rPr>
            </w:pPr>
            <w:r>
              <w:rPr>
                <w:rFonts w:hint="eastAsia" w:ascii="宋体" w:hAnsi="宋体"/>
                <w:sz w:val="18"/>
                <w:szCs w:val="18"/>
              </w:rPr>
              <w:t>资金</w:t>
            </w:r>
          </w:p>
          <w:p w14:paraId="4DD3611D">
            <w:pPr>
              <w:jc w:val="center"/>
              <w:rPr>
                <w:rFonts w:hint="eastAsia" w:ascii="宋体" w:hAnsi="宋体"/>
                <w:sz w:val="18"/>
                <w:szCs w:val="18"/>
              </w:rPr>
            </w:pPr>
            <w:r>
              <w:rPr>
                <w:rFonts w:hint="eastAsia" w:ascii="宋体" w:hAnsi="宋体"/>
                <w:sz w:val="18"/>
                <w:szCs w:val="18"/>
              </w:rPr>
              <w:t>来源</w:t>
            </w:r>
          </w:p>
        </w:tc>
        <w:tc>
          <w:tcPr>
            <w:tcW w:w="665" w:type="dxa"/>
            <w:gridSpan w:val="3"/>
            <w:tcBorders>
              <w:top w:val="single" w:color="auto" w:sz="4" w:space="0"/>
            </w:tcBorders>
            <w:noWrap w:val="0"/>
            <w:vAlign w:val="center"/>
          </w:tcPr>
          <w:p w14:paraId="200E577B">
            <w:pPr>
              <w:jc w:val="center"/>
              <w:rPr>
                <w:rFonts w:hint="eastAsia" w:ascii="宋体" w:hAnsi="宋体"/>
                <w:sz w:val="18"/>
                <w:szCs w:val="18"/>
              </w:rPr>
            </w:pPr>
            <w:r>
              <w:rPr>
                <w:rFonts w:hint="eastAsia" w:ascii="宋体" w:hAnsi="宋体"/>
                <w:sz w:val="18"/>
                <w:szCs w:val="18"/>
              </w:rPr>
              <w:t>自有</w:t>
            </w:r>
          </w:p>
          <w:p w14:paraId="501E62E7">
            <w:pPr>
              <w:jc w:val="center"/>
              <w:rPr>
                <w:rFonts w:hint="eastAsia" w:ascii="宋体" w:hAnsi="宋体"/>
                <w:sz w:val="18"/>
                <w:szCs w:val="18"/>
              </w:rPr>
            </w:pPr>
            <w:r>
              <w:rPr>
                <w:rFonts w:hint="eastAsia" w:ascii="宋体" w:hAnsi="宋体"/>
                <w:sz w:val="18"/>
                <w:szCs w:val="18"/>
              </w:rPr>
              <w:t>资金</w:t>
            </w:r>
          </w:p>
        </w:tc>
        <w:tc>
          <w:tcPr>
            <w:tcW w:w="1132" w:type="dxa"/>
            <w:gridSpan w:val="2"/>
            <w:tcBorders>
              <w:top w:val="single" w:color="auto" w:sz="4" w:space="0"/>
            </w:tcBorders>
            <w:noWrap w:val="0"/>
            <w:vAlign w:val="center"/>
          </w:tcPr>
          <w:p w14:paraId="4A0C117F">
            <w:pPr>
              <w:jc w:val="right"/>
              <w:rPr>
                <w:rFonts w:hint="eastAsia" w:ascii="宋体" w:hAnsi="宋体"/>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万元</w:t>
            </w:r>
          </w:p>
        </w:tc>
        <w:tc>
          <w:tcPr>
            <w:tcW w:w="639" w:type="dxa"/>
            <w:gridSpan w:val="2"/>
            <w:vMerge w:val="restart"/>
            <w:tcBorders>
              <w:top w:val="single" w:color="auto" w:sz="4" w:space="0"/>
            </w:tcBorders>
            <w:noWrap w:val="0"/>
            <w:vAlign w:val="center"/>
          </w:tcPr>
          <w:p w14:paraId="6F63B969">
            <w:pPr>
              <w:jc w:val="center"/>
              <w:rPr>
                <w:rFonts w:hint="eastAsia" w:ascii="宋体" w:hAnsi="宋体"/>
                <w:sz w:val="18"/>
                <w:szCs w:val="18"/>
              </w:rPr>
            </w:pPr>
            <w:r>
              <w:rPr>
                <w:rFonts w:hint="eastAsia" w:ascii="宋体" w:hAnsi="宋体"/>
                <w:sz w:val="18"/>
                <w:szCs w:val="18"/>
              </w:rPr>
              <w:t>主要经</w:t>
            </w:r>
          </w:p>
          <w:p w14:paraId="6CF22121">
            <w:pPr>
              <w:jc w:val="center"/>
              <w:rPr>
                <w:rFonts w:hint="eastAsia" w:ascii="宋体" w:hAnsi="宋体"/>
                <w:sz w:val="18"/>
                <w:szCs w:val="18"/>
              </w:rPr>
            </w:pPr>
            <w:r>
              <w:rPr>
                <w:rFonts w:hint="eastAsia" w:ascii="宋体" w:hAnsi="宋体"/>
                <w:sz w:val="18"/>
                <w:szCs w:val="18"/>
              </w:rPr>
              <w:t>济指标</w:t>
            </w:r>
          </w:p>
        </w:tc>
        <w:tc>
          <w:tcPr>
            <w:tcW w:w="999" w:type="dxa"/>
            <w:gridSpan w:val="4"/>
            <w:tcBorders>
              <w:top w:val="single" w:color="auto" w:sz="4" w:space="0"/>
            </w:tcBorders>
            <w:noWrap w:val="0"/>
            <w:vAlign w:val="center"/>
          </w:tcPr>
          <w:p w14:paraId="490F9481">
            <w:pPr>
              <w:jc w:val="center"/>
              <w:rPr>
                <w:rFonts w:hint="eastAsia" w:ascii="宋体" w:hAnsi="宋体"/>
                <w:sz w:val="18"/>
                <w:szCs w:val="18"/>
              </w:rPr>
            </w:pPr>
            <w:r>
              <w:rPr>
                <w:rFonts w:hint="eastAsia" w:ascii="宋体" w:hAnsi="宋体"/>
                <w:sz w:val="18"/>
                <w:szCs w:val="18"/>
              </w:rPr>
              <w:t>实现利润</w:t>
            </w:r>
          </w:p>
        </w:tc>
        <w:tc>
          <w:tcPr>
            <w:tcW w:w="1028" w:type="dxa"/>
            <w:gridSpan w:val="2"/>
            <w:tcBorders>
              <w:top w:val="single" w:color="auto" w:sz="4" w:space="0"/>
            </w:tcBorders>
            <w:noWrap w:val="0"/>
            <w:vAlign w:val="center"/>
          </w:tcPr>
          <w:p w14:paraId="2BDEC20C">
            <w:pPr>
              <w:rPr>
                <w:rFonts w:hint="eastAsia" w:ascii="宋体" w:hAnsi="宋体"/>
                <w:sz w:val="18"/>
                <w:szCs w:val="18"/>
              </w:rPr>
            </w:pPr>
            <w:r>
              <w:rPr>
                <w:rFonts w:hint="eastAsia" w:ascii="宋体" w:hAnsi="宋体"/>
                <w:sz w:val="18"/>
                <w:szCs w:val="18"/>
              </w:rPr>
              <w:t>万 元</w:t>
            </w:r>
          </w:p>
        </w:tc>
        <w:tc>
          <w:tcPr>
            <w:tcW w:w="2095" w:type="dxa"/>
            <w:gridSpan w:val="5"/>
            <w:tcBorders>
              <w:top w:val="single" w:color="auto" w:sz="4" w:space="0"/>
            </w:tcBorders>
            <w:noWrap w:val="0"/>
            <w:vAlign w:val="center"/>
          </w:tcPr>
          <w:p w14:paraId="75A7B2CF">
            <w:pPr>
              <w:rPr>
                <w:rFonts w:hint="eastAsia" w:ascii="宋体" w:hAnsi="宋体"/>
                <w:sz w:val="18"/>
                <w:szCs w:val="18"/>
              </w:rPr>
            </w:pPr>
          </w:p>
        </w:tc>
      </w:tr>
      <w:tr w14:paraId="4DA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3E034524">
            <w:pPr>
              <w:jc w:val="center"/>
              <w:rPr>
                <w:rFonts w:hint="eastAsia" w:ascii="宋体" w:hAnsi="宋体"/>
                <w:sz w:val="18"/>
                <w:szCs w:val="18"/>
              </w:rPr>
            </w:pPr>
          </w:p>
        </w:tc>
        <w:tc>
          <w:tcPr>
            <w:tcW w:w="500" w:type="dxa"/>
            <w:vMerge w:val="continue"/>
            <w:tcBorders>
              <w:top w:val="single" w:color="auto" w:sz="4" w:space="0"/>
              <w:bottom w:val="single" w:color="auto" w:sz="4" w:space="0"/>
            </w:tcBorders>
            <w:noWrap w:val="0"/>
            <w:vAlign w:val="center"/>
          </w:tcPr>
          <w:p w14:paraId="249556C6">
            <w:pPr>
              <w:jc w:val="center"/>
              <w:rPr>
                <w:rFonts w:hint="eastAsia" w:ascii="宋体" w:hAnsi="宋体"/>
                <w:sz w:val="18"/>
                <w:szCs w:val="18"/>
              </w:rPr>
            </w:pPr>
          </w:p>
        </w:tc>
        <w:tc>
          <w:tcPr>
            <w:tcW w:w="1303" w:type="dxa"/>
            <w:gridSpan w:val="4"/>
            <w:vMerge w:val="continue"/>
            <w:tcBorders>
              <w:top w:val="single" w:color="auto" w:sz="4" w:space="0"/>
              <w:bottom w:val="single" w:color="auto" w:sz="4" w:space="0"/>
            </w:tcBorders>
            <w:noWrap w:val="0"/>
            <w:vAlign w:val="top"/>
          </w:tcPr>
          <w:p w14:paraId="7E1F3CFA">
            <w:pPr>
              <w:rPr>
                <w:rFonts w:hint="eastAsia" w:ascii="宋体" w:hAnsi="宋体"/>
                <w:sz w:val="18"/>
                <w:szCs w:val="18"/>
              </w:rPr>
            </w:pPr>
          </w:p>
        </w:tc>
        <w:tc>
          <w:tcPr>
            <w:tcW w:w="441" w:type="dxa"/>
            <w:gridSpan w:val="3"/>
            <w:vMerge w:val="continue"/>
            <w:tcBorders>
              <w:top w:val="single" w:color="auto" w:sz="4" w:space="0"/>
              <w:bottom w:val="single" w:color="auto" w:sz="4" w:space="0"/>
            </w:tcBorders>
            <w:noWrap w:val="0"/>
            <w:vAlign w:val="center"/>
          </w:tcPr>
          <w:p w14:paraId="68583FB6">
            <w:pPr>
              <w:jc w:val="center"/>
              <w:rPr>
                <w:rFonts w:ascii="宋体" w:hAnsi="宋体"/>
                <w:sz w:val="18"/>
                <w:szCs w:val="18"/>
              </w:rPr>
            </w:pPr>
          </w:p>
        </w:tc>
        <w:tc>
          <w:tcPr>
            <w:tcW w:w="665" w:type="dxa"/>
            <w:gridSpan w:val="3"/>
            <w:tcBorders>
              <w:top w:val="single" w:color="auto" w:sz="4" w:space="0"/>
              <w:bottom w:val="single" w:color="auto" w:sz="4" w:space="0"/>
            </w:tcBorders>
            <w:noWrap w:val="0"/>
            <w:vAlign w:val="center"/>
          </w:tcPr>
          <w:p w14:paraId="676E76AE">
            <w:pPr>
              <w:jc w:val="center"/>
              <w:rPr>
                <w:rFonts w:hint="eastAsia" w:ascii="宋体" w:hAnsi="宋体"/>
                <w:sz w:val="18"/>
                <w:szCs w:val="18"/>
              </w:rPr>
            </w:pPr>
            <w:r>
              <w:rPr>
                <w:rFonts w:hint="eastAsia" w:ascii="宋体" w:hAnsi="宋体"/>
                <w:sz w:val="18"/>
                <w:szCs w:val="18"/>
              </w:rPr>
              <w:t>银行</w:t>
            </w:r>
          </w:p>
          <w:p w14:paraId="0FE14F39">
            <w:pPr>
              <w:jc w:val="center"/>
              <w:rPr>
                <w:rFonts w:hint="eastAsia" w:ascii="宋体" w:hAnsi="宋体"/>
                <w:sz w:val="18"/>
                <w:szCs w:val="18"/>
              </w:rPr>
            </w:pPr>
            <w:r>
              <w:rPr>
                <w:rFonts w:hint="eastAsia" w:ascii="宋体" w:hAnsi="宋体"/>
                <w:sz w:val="18"/>
                <w:szCs w:val="18"/>
              </w:rPr>
              <w:t>贷款</w:t>
            </w:r>
          </w:p>
        </w:tc>
        <w:tc>
          <w:tcPr>
            <w:tcW w:w="1132" w:type="dxa"/>
            <w:gridSpan w:val="2"/>
            <w:tcBorders>
              <w:top w:val="single" w:color="auto" w:sz="4" w:space="0"/>
              <w:bottom w:val="single" w:color="auto" w:sz="4" w:space="0"/>
            </w:tcBorders>
            <w:noWrap w:val="0"/>
            <w:vAlign w:val="center"/>
          </w:tcPr>
          <w:p w14:paraId="0004DC8E">
            <w:pPr>
              <w:jc w:val="right"/>
              <w:rPr>
                <w:rFonts w:hint="eastAsia" w:ascii="宋体" w:hAnsi="宋体"/>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万元</w:t>
            </w:r>
          </w:p>
        </w:tc>
        <w:tc>
          <w:tcPr>
            <w:tcW w:w="639" w:type="dxa"/>
            <w:gridSpan w:val="2"/>
            <w:vMerge w:val="continue"/>
            <w:tcBorders>
              <w:top w:val="single" w:color="auto" w:sz="4" w:space="0"/>
              <w:bottom w:val="single" w:color="auto" w:sz="4" w:space="0"/>
            </w:tcBorders>
            <w:noWrap w:val="0"/>
            <w:vAlign w:val="top"/>
          </w:tcPr>
          <w:p w14:paraId="5C030E9B">
            <w:pPr>
              <w:rPr>
                <w:rFonts w:ascii="宋体" w:hAnsi="宋体"/>
                <w:sz w:val="18"/>
                <w:szCs w:val="18"/>
              </w:rPr>
            </w:pPr>
          </w:p>
        </w:tc>
        <w:tc>
          <w:tcPr>
            <w:tcW w:w="613" w:type="dxa"/>
            <w:gridSpan w:val="2"/>
            <w:vMerge w:val="restart"/>
            <w:tcBorders>
              <w:top w:val="single" w:color="auto" w:sz="4" w:space="0"/>
            </w:tcBorders>
            <w:noWrap w:val="0"/>
            <w:vAlign w:val="center"/>
          </w:tcPr>
          <w:p w14:paraId="64735FC2">
            <w:pPr>
              <w:jc w:val="center"/>
              <w:rPr>
                <w:rFonts w:hint="eastAsia" w:ascii="宋体" w:hAnsi="宋体"/>
                <w:sz w:val="18"/>
                <w:szCs w:val="18"/>
              </w:rPr>
            </w:pPr>
            <w:r>
              <w:rPr>
                <w:rFonts w:hint="eastAsia" w:ascii="宋体" w:hAnsi="宋体"/>
                <w:sz w:val="18"/>
                <w:szCs w:val="18"/>
              </w:rPr>
              <w:t>主 要</w:t>
            </w:r>
          </w:p>
          <w:p w14:paraId="7B14312C">
            <w:pPr>
              <w:jc w:val="center"/>
              <w:rPr>
                <w:rFonts w:hint="eastAsia" w:ascii="宋体" w:hAnsi="宋体"/>
                <w:sz w:val="18"/>
                <w:szCs w:val="18"/>
              </w:rPr>
            </w:pPr>
          </w:p>
          <w:p w14:paraId="473076B4">
            <w:pPr>
              <w:jc w:val="center"/>
              <w:rPr>
                <w:rFonts w:ascii="宋体" w:hAnsi="宋体"/>
                <w:sz w:val="18"/>
                <w:szCs w:val="18"/>
              </w:rPr>
            </w:pPr>
            <w:r>
              <w:rPr>
                <w:rFonts w:hint="eastAsia" w:ascii="宋体" w:hAnsi="宋体"/>
                <w:sz w:val="18"/>
                <w:szCs w:val="18"/>
              </w:rPr>
              <w:t>产 品</w:t>
            </w:r>
          </w:p>
        </w:tc>
        <w:tc>
          <w:tcPr>
            <w:tcW w:w="3509" w:type="dxa"/>
            <w:gridSpan w:val="9"/>
            <w:tcBorders>
              <w:top w:val="single" w:color="auto" w:sz="4" w:space="0"/>
              <w:bottom w:val="single" w:color="auto" w:sz="4" w:space="0"/>
            </w:tcBorders>
            <w:noWrap w:val="0"/>
            <w:vAlign w:val="center"/>
          </w:tcPr>
          <w:p w14:paraId="26809958">
            <w:pPr>
              <w:rPr>
                <w:rFonts w:hint="eastAsia" w:ascii="宋体" w:hAnsi="宋体"/>
                <w:sz w:val="18"/>
                <w:szCs w:val="18"/>
              </w:rPr>
            </w:pPr>
            <w:r>
              <w:rPr>
                <w:rFonts w:hint="eastAsia" w:ascii="宋体" w:hAnsi="宋体"/>
                <w:sz w:val="18"/>
                <w:szCs w:val="18"/>
              </w:rPr>
              <w:t>1、</w:t>
            </w:r>
          </w:p>
        </w:tc>
      </w:tr>
      <w:tr w14:paraId="244F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304DE96C">
            <w:pPr>
              <w:jc w:val="center"/>
              <w:rPr>
                <w:rFonts w:hint="eastAsia" w:ascii="宋体" w:hAnsi="宋体"/>
                <w:sz w:val="18"/>
                <w:szCs w:val="18"/>
              </w:rPr>
            </w:pPr>
          </w:p>
        </w:tc>
        <w:tc>
          <w:tcPr>
            <w:tcW w:w="500" w:type="dxa"/>
            <w:vMerge w:val="restart"/>
            <w:tcBorders>
              <w:top w:val="single" w:color="auto" w:sz="4" w:space="0"/>
            </w:tcBorders>
            <w:noWrap w:val="0"/>
            <w:vAlign w:val="center"/>
          </w:tcPr>
          <w:p w14:paraId="7FD1231F">
            <w:pPr>
              <w:jc w:val="center"/>
              <w:rPr>
                <w:rFonts w:hint="eastAsia" w:ascii="宋体" w:hAnsi="宋体"/>
                <w:sz w:val="18"/>
                <w:szCs w:val="18"/>
              </w:rPr>
            </w:pPr>
            <w:r>
              <w:rPr>
                <w:rFonts w:hint="eastAsia" w:ascii="宋体" w:hAnsi="宋体"/>
                <w:sz w:val="18"/>
                <w:szCs w:val="18"/>
              </w:rPr>
              <w:t>固定</w:t>
            </w:r>
          </w:p>
          <w:p w14:paraId="16C6291F">
            <w:pPr>
              <w:jc w:val="center"/>
              <w:rPr>
                <w:rFonts w:hint="eastAsia" w:ascii="宋体" w:hAnsi="宋体"/>
                <w:sz w:val="18"/>
                <w:szCs w:val="18"/>
              </w:rPr>
            </w:pPr>
            <w:r>
              <w:rPr>
                <w:rFonts w:hint="eastAsia" w:ascii="宋体" w:hAnsi="宋体"/>
                <w:sz w:val="18"/>
                <w:szCs w:val="18"/>
              </w:rPr>
              <w:t>资产</w:t>
            </w:r>
          </w:p>
        </w:tc>
        <w:tc>
          <w:tcPr>
            <w:tcW w:w="1303" w:type="dxa"/>
            <w:gridSpan w:val="4"/>
            <w:vMerge w:val="restart"/>
            <w:tcBorders>
              <w:top w:val="single" w:color="auto" w:sz="4" w:space="0"/>
            </w:tcBorders>
            <w:noWrap w:val="0"/>
            <w:vAlign w:val="center"/>
          </w:tcPr>
          <w:p w14:paraId="5D4C339E">
            <w:pPr>
              <w:rPr>
                <w:rFonts w:hint="eastAsia" w:ascii="宋体" w:hAnsi="宋体"/>
                <w:sz w:val="18"/>
                <w:szCs w:val="18"/>
              </w:rPr>
            </w:pPr>
            <w:r>
              <w:rPr>
                <w:rFonts w:hint="eastAsia" w:ascii="宋体" w:hAnsi="宋体"/>
                <w:sz w:val="18"/>
                <w:szCs w:val="18"/>
              </w:rPr>
              <w:t xml:space="preserve">原值   </w:t>
            </w:r>
            <w:r>
              <w:rPr>
                <w:rFonts w:ascii="宋体" w:hAnsi="宋体"/>
                <w:sz w:val="18"/>
                <w:szCs w:val="18"/>
              </w:rPr>
              <w:t xml:space="preserve">   </w:t>
            </w:r>
            <w:r>
              <w:rPr>
                <w:rFonts w:hint="eastAsia" w:ascii="宋体" w:hAnsi="宋体"/>
                <w:sz w:val="18"/>
                <w:szCs w:val="18"/>
              </w:rPr>
              <w:t>万元</w:t>
            </w:r>
          </w:p>
          <w:p w14:paraId="1F493694">
            <w:pPr>
              <w:rPr>
                <w:rFonts w:hint="eastAsia" w:ascii="宋体" w:hAnsi="宋体"/>
                <w:sz w:val="18"/>
                <w:szCs w:val="18"/>
              </w:rPr>
            </w:pPr>
            <w:r>
              <w:rPr>
                <w:rFonts w:hint="eastAsia" w:ascii="宋体" w:hAnsi="宋体"/>
                <w:sz w:val="18"/>
                <w:szCs w:val="18"/>
              </w:rPr>
              <w:t xml:space="preserve">净值  </w:t>
            </w:r>
            <w:r>
              <w:rPr>
                <w:rFonts w:ascii="宋体" w:hAnsi="宋体"/>
                <w:sz w:val="18"/>
                <w:szCs w:val="18"/>
              </w:rPr>
              <w:t xml:space="preserve">   </w:t>
            </w:r>
            <w:r>
              <w:rPr>
                <w:rFonts w:hint="eastAsia" w:ascii="宋体" w:hAnsi="宋体"/>
                <w:sz w:val="18"/>
                <w:szCs w:val="18"/>
              </w:rPr>
              <w:t xml:space="preserve"> 万元</w:t>
            </w:r>
          </w:p>
        </w:tc>
        <w:tc>
          <w:tcPr>
            <w:tcW w:w="441" w:type="dxa"/>
            <w:gridSpan w:val="3"/>
            <w:vMerge w:val="restart"/>
            <w:tcBorders>
              <w:top w:val="single" w:color="auto" w:sz="4" w:space="0"/>
            </w:tcBorders>
            <w:noWrap w:val="0"/>
            <w:vAlign w:val="center"/>
          </w:tcPr>
          <w:p w14:paraId="1F3659ED">
            <w:pPr>
              <w:jc w:val="center"/>
              <w:rPr>
                <w:rFonts w:hint="eastAsia" w:ascii="宋体" w:hAnsi="宋体"/>
                <w:sz w:val="18"/>
                <w:szCs w:val="18"/>
              </w:rPr>
            </w:pPr>
            <w:r>
              <w:rPr>
                <w:rFonts w:hint="eastAsia" w:ascii="宋体" w:hAnsi="宋体"/>
                <w:sz w:val="18"/>
                <w:szCs w:val="18"/>
              </w:rPr>
              <w:t>资金</w:t>
            </w:r>
          </w:p>
          <w:p w14:paraId="2A2E7322">
            <w:pPr>
              <w:jc w:val="center"/>
              <w:rPr>
                <w:rFonts w:hint="eastAsia" w:ascii="宋体" w:hAnsi="宋体"/>
                <w:sz w:val="18"/>
                <w:szCs w:val="18"/>
              </w:rPr>
            </w:pPr>
            <w:r>
              <w:rPr>
                <w:rFonts w:hint="eastAsia" w:ascii="宋体" w:hAnsi="宋体"/>
                <w:sz w:val="18"/>
                <w:szCs w:val="18"/>
              </w:rPr>
              <w:t>性质</w:t>
            </w:r>
          </w:p>
        </w:tc>
        <w:tc>
          <w:tcPr>
            <w:tcW w:w="665" w:type="dxa"/>
            <w:gridSpan w:val="3"/>
            <w:tcBorders>
              <w:top w:val="single" w:color="auto" w:sz="4" w:space="0"/>
            </w:tcBorders>
            <w:noWrap w:val="0"/>
            <w:vAlign w:val="center"/>
          </w:tcPr>
          <w:p w14:paraId="759BC5D6">
            <w:pPr>
              <w:jc w:val="center"/>
              <w:rPr>
                <w:rFonts w:hint="eastAsia" w:ascii="宋体" w:hAnsi="宋体"/>
                <w:sz w:val="18"/>
                <w:szCs w:val="18"/>
              </w:rPr>
            </w:pPr>
            <w:r>
              <w:rPr>
                <w:rFonts w:hint="eastAsia" w:ascii="宋体" w:hAnsi="宋体"/>
                <w:sz w:val="18"/>
                <w:szCs w:val="18"/>
              </w:rPr>
              <w:t>生产性</w:t>
            </w:r>
          </w:p>
        </w:tc>
        <w:tc>
          <w:tcPr>
            <w:tcW w:w="1132" w:type="dxa"/>
            <w:gridSpan w:val="2"/>
            <w:tcBorders>
              <w:top w:val="single" w:color="auto" w:sz="4" w:space="0"/>
            </w:tcBorders>
            <w:noWrap w:val="0"/>
            <w:vAlign w:val="center"/>
          </w:tcPr>
          <w:p w14:paraId="163E592B">
            <w:pPr>
              <w:jc w:val="right"/>
              <w:rPr>
                <w:rFonts w:hint="eastAsia" w:ascii="宋体" w:hAnsi="宋体"/>
                <w:sz w:val="18"/>
                <w:szCs w:val="18"/>
              </w:rPr>
            </w:pPr>
            <w:r>
              <w:rPr>
                <w:rFonts w:hint="eastAsia" w:ascii="宋体" w:hAnsi="宋体"/>
                <w:sz w:val="18"/>
                <w:szCs w:val="18"/>
              </w:rPr>
              <w:t xml:space="preserve">        万元</w:t>
            </w:r>
          </w:p>
        </w:tc>
        <w:tc>
          <w:tcPr>
            <w:tcW w:w="639" w:type="dxa"/>
            <w:gridSpan w:val="2"/>
            <w:vMerge w:val="restart"/>
            <w:tcBorders>
              <w:top w:val="single" w:color="auto" w:sz="4" w:space="0"/>
            </w:tcBorders>
            <w:noWrap w:val="0"/>
            <w:vAlign w:val="top"/>
          </w:tcPr>
          <w:p w14:paraId="4F9AB5F1">
            <w:pPr>
              <w:rPr>
                <w:rFonts w:hint="eastAsia" w:ascii="宋体" w:hAnsi="宋体"/>
                <w:sz w:val="18"/>
                <w:szCs w:val="18"/>
              </w:rPr>
            </w:pPr>
          </w:p>
        </w:tc>
        <w:tc>
          <w:tcPr>
            <w:tcW w:w="613" w:type="dxa"/>
            <w:gridSpan w:val="2"/>
            <w:vMerge w:val="continue"/>
            <w:noWrap w:val="0"/>
            <w:vAlign w:val="center"/>
          </w:tcPr>
          <w:p w14:paraId="1D8D1EDF">
            <w:pPr>
              <w:jc w:val="center"/>
              <w:rPr>
                <w:rFonts w:hint="eastAsia" w:ascii="宋体" w:hAnsi="宋体"/>
                <w:sz w:val="18"/>
                <w:szCs w:val="18"/>
              </w:rPr>
            </w:pPr>
          </w:p>
        </w:tc>
        <w:tc>
          <w:tcPr>
            <w:tcW w:w="3509" w:type="dxa"/>
            <w:gridSpan w:val="9"/>
            <w:tcBorders>
              <w:top w:val="single" w:color="auto" w:sz="4" w:space="0"/>
            </w:tcBorders>
            <w:noWrap w:val="0"/>
            <w:vAlign w:val="center"/>
          </w:tcPr>
          <w:p w14:paraId="31D78694">
            <w:pPr>
              <w:rPr>
                <w:rFonts w:hint="eastAsia" w:ascii="宋体" w:hAnsi="宋体"/>
                <w:sz w:val="18"/>
                <w:szCs w:val="18"/>
              </w:rPr>
            </w:pPr>
            <w:r>
              <w:rPr>
                <w:rFonts w:hint="eastAsia" w:ascii="宋体" w:hAnsi="宋体"/>
                <w:sz w:val="18"/>
                <w:szCs w:val="18"/>
              </w:rPr>
              <w:t>2、</w:t>
            </w:r>
          </w:p>
        </w:tc>
      </w:tr>
      <w:tr w14:paraId="2679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63C7C143">
            <w:pPr>
              <w:jc w:val="center"/>
              <w:rPr>
                <w:rFonts w:hint="eastAsia" w:ascii="宋体" w:hAnsi="宋体"/>
                <w:sz w:val="18"/>
                <w:szCs w:val="18"/>
              </w:rPr>
            </w:pPr>
          </w:p>
        </w:tc>
        <w:tc>
          <w:tcPr>
            <w:tcW w:w="500" w:type="dxa"/>
            <w:vMerge w:val="continue"/>
            <w:tcBorders>
              <w:top w:val="single" w:color="auto" w:sz="4" w:space="0"/>
            </w:tcBorders>
            <w:noWrap w:val="0"/>
            <w:vAlign w:val="center"/>
          </w:tcPr>
          <w:p w14:paraId="3CD5E3F8">
            <w:pPr>
              <w:jc w:val="center"/>
              <w:rPr>
                <w:rFonts w:hint="eastAsia" w:ascii="宋体" w:hAnsi="宋体"/>
                <w:sz w:val="18"/>
                <w:szCs w:val="18"/>
              </w:rPr>
            </w:pPr>
          </w:p>
        </w:tc>
        <w:tc>
          <w:tcPr>
            <w:tcW w:w="1303" w:type="dxa"/>
            <w:gridSpan w:val="4"/>
            <w:vMerge w:val="continue"/>
            <w:tcBorders>
              <w:top w:val="single" w:color="auto" w:sz="4" w:space="0"/>
            </w:tcBorders>
            <w:noWrap w:val="0"/>
            <w:vAlign w:val="top"/>
          </w:tcPr>
          <w:p w14:paraId="176E5816">
            <w:pPr>
              <w:rPr>
                <w:rFonts w:hint="eastAsia" w:ascii="宋体" w:hAnsi="宋体"/>
                <w:sz w:val="18"/>
                <w:szCs w:val="18"/>
              </w:rPr>
            </w:pPr>
          </w:p>
        </w:tc>
        <w:tc>
          <w:tcPr>
            <w:tcW w:w="441" w:type="dxa"/>
            <w:gridSpan w:val="3"/>
            <w:vMerge w:val="continue"/>
            <w:tcBorders>
              <w:top w:val="single" w:color="auto" w:sz="4" w:space="0"/>
            </w:tcBorders>
            <w:noWrap w:val="0"/>
            <w:vAlign w:val="top"/>
          </w:tcPr>
          <w:p w14:paraId="7C16DB85">
            <w:pPr>
              <w:rPr>
                <w:rFonts w:ascii="宋体" w:hAnsi="宋体"/>
                <w:sz w:val="18"/>
                <w:szCs w:val="18"/>
              </w:rPr>
            </w:pPr>
          </w:p>
        </w:tc>
        <w:tc>
          <w:tcPr>
            <w:tcW w:w="665" w:type="dxa"/>
            <w:gridSpan w:val="3"/>
            <w:tcBorders>
              <w:top w:val="single" w:color="auto" w:sz="4" w:space="0"/>
            </w:tcBorders>
            <w:noWrap w:val="0"/>
            <w:vAlign w:val="center"/>
          </w:tcPr>
          <w:p w14:paraId="0963FDD2">
            <w:pPr>
              <w:jc w:val="center"/>
              <w:rPr>
                <w:rFonts w:hint="eastAsia" w:ascii="宋体" w:hAnsi="宋体"/>
                <w:sz w:val="18"/>
                <w:szCs w:val="18"/>
              </w:rPr>
            </w:pPr>
            <w:r>
              <w:rPr>
                <w:rFonts w:hint="eastAsia" w:ascii="宋体" w:hAnsi="宋体"/>
                <w:sz w:val="18"/>
                <w:szCs w:val="18"/>
              </w:rPr>
              <w:t>非生</w:t>
            </w:r>
          </w:p>
          <w:p w14:paraId="0DA17D15">
            <w:pPr>
              <w:jc w:val="center"/>
              <w:rPr>
                <w:rFonts w:hint="eastAsia" w:ascii="宋体" w:hAnsi="宋体"/>
                <w:sz w:val="18"/>
                <w:szCs w:val="18"/>
              </w:rPr>
            </w:pPr>
            <w:r>
              <w:rPr>
                <w:rFonts w:hint="eastAsia" w:ascii="宋体" w:hAnsi="宋体"/>
                <w:sz w:val="18"/>
                <w:szCs w:val="18"/>
              </w:rPr>
              <w:t>产性</w:t>
            </w:r>
          </w:p>
        </w:tc>
        <w:tc>
          <w:tcPr>
            <w:tcW w:w="1132" w:type="dxa"/>
            <w:gridSpan w:val="2"/>
            <w:tcBorders>
              <w:top w:val="single" w:color="auto" w:sz="4" w:space="0"/>
            </w:tcBorders>
            <w:noWrap w:val="0"/>
            <w:vAlign w:val="center"/>
          </w:tcPr>
          <w:p w14:paraId="429A04D0">
            <w:pPr>
              <w:jc w:val="right"/>
              <w:rPr>
                <w:rFonts w:hint="eastAsia" w:ascii="宋体" w:hAnsi="宋体"/>
                <w:sz w:val="18"/>
                <w:szCs w:val="18"/>
              </w:rPr>
            </w:pP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万元</w:t>
            </w:r>
          </w:p>
        </w:tc>
        <w:tc>
          <w:tcPr>
            <w:tcW w:w="639" w:type="dxa"/>
            <w:gridSpan w:val="2"/>
            <w:vMerge w:val="continue"/>
            <w:tcBorders>
              <w:top w:val="single" w:color="auto" w:sz="4" w:space="0"/>
            </w:tcBorders>
            <w:noWrap w:val="0"/>
            <w:vAlign w:val="top"/>
          </w:tcPr>
          <w:p w14:paraId="721A4A2A">
            <w:pPr>
              <w:rPr>
                <w:rFonts w:ascii="宋体" w:hAnsi="宋体"/>
                <w:sz w:val="18"/>
                <w:szCs w:val="18"/>
              </w:rPr>
            </w:pPr>
          </w:p>
        </w:tc>
        <w:tc>
          <w:tcPr>
            <w:tcW w:w="613" w:type="dxa"/>
            <w:gridSpan w:val="2"/>
            <w:vMerge w:val="continue"/>
            <w:noWrap w:val="0"/>
            <w:vAlign w:val="top"/>
          </w:tcPr>
          <w:p w14:paraId="2A262126">
            <w:pPr>
              <w:rPr>
                <w:rFonts w:ascii="宋体" w:hAnsi="宋体"/>
                <w:sz w:val="18"/>
                <w:szCs w:val="18"/>
              </w:rPr>
            </w:pPr>
          </w:p>
        </w:tc>
        <w:tc>
          <w:tcPr>
            <w:tcW w:w="3509" w:type="dxa"/>
            <w:gridSpan w:val="9"/>
            <w:tcBorders>
              <w:top w:val="single" w:color="auto" w:sz="4" w:space="0"/>
            </w:tcBorders>
            <w:noWrap w:val="0"/>
            <w:vAlign w:val="center"/>
          </w:tcPr>
          <w:p w14:paraId="57E1B618">
            <w:pPr>
              <w:rPr>
                <w:rFonts w:hint="eastAsia" w:ascii="宋体" w:hAnsi="宋体"/>
                <w:sz w:val="18"/>
                <w:szCs w:val="18"/>
              </w:rPr>
            </w:pPr>
            <w:r>
              <w:rPr>
                <w:rFonts w:hint="eastAsia" w:ascii="宋体" w:hAnsi="宋体"/>
                <w:sz w:val="18"/>
                <w:szCs w:val="18"/>
              </w:rPr>
              <w:t>3、</w:t>
            </w:r>
          </w:p>
        </w:tc>
      </w:tr>
      <w:tr w14:paraId="2134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60D49566">
            <w:pPr>
              <w:jc w:val="center"/>
              <w:rPr>
                <w:rFonts w:hint="eastAsia" w:ascii="宋体" w:hAnsi="宋体"/>
                <w:sz w:val="18"/>
                <w:szCs w:val="18"/>
              </w:rPr>
            </w:pPr>
          </w:p>
        </w:tc>
        <w:tc>
          <w:tcPr>
            <w:tcW w:w="500" w:type="dxa"/>
            <w:vMerge w:val="restart"/>
            <w:tcBorders>
              <w:top w:val="single" w:color="auto" w:sz="4" w:space="0"/>
            </w:tcBorders>
            <w:noWrap w:val="0"/>
            <w:vAlign w:val="center"/>
          </w:tcPr>
          <w:p w14:paraId="3817DA9C">
            <w:pPr>
              <w:jc w:val="center"/>
              <w:rPr>
                <w:rFonts w:hint="eastAsia" w:ascii="宋体" w:hAnsi="宋体"/>
                <w:sz w:val="18"/>
                <w:szCs w:val="18"/>
              </w:rPr>
            </w:pPr>
            <w:r>
              <w:rPr>
                <w:rFonts w:hint="eastAsia" w:ascii="宋体" w:hAnsi="宋体"/>
                <w:sz w:val="18"/>
                <w:szCs w:val="18"/>
              </w:rPr>
              <w:t>占地</w:t>
            </w:r>
          </w:p>
          <w:p w14:paraId="057AA785">
            <w:pPr>
              <w:jc w:val="center"/>
              <w:rPr>
                <w:rFonts w:hint="eastAsia" w:ascii="宋体" w:hAnsi="宋体"/>
                <w:sz w:val="18"/>
                <w:szCs w:val="18"/>
              </w:rPr>
            </w:pPr>
            <w:r>
              <w:rPr>
                <w:rFonts w:hint="eastAsia" w:ascii="宋体" w:hAnsi="宋体"/>
                <w:sz w:val="18"/>
                <w:szCs w:val="18"/>
              </w:rPr>
              <w:t>面积</w:t>
            </w:r>
          </w:p>
        </w:tc>
        <w:tc>
          <w:tcPr>
            <w:tcW w:w="1303" w:type="dxa"/>
            <w:gridSpan w:val="4"/>
            <w:vMerge w:val="restart"/>
            <w:tcBorders>
              <w:top w:val="single" w:color="auto" w:sz="4" w:space="0"/>
            </w:tcBorders>
            <w:noWrap w:val="0"/>
            <w:vAlign w:val="center"/>
          </w:tcPr>
          <w:p w14:paraId="66FD3DE5">
            <w:pPr>
              <w:jc w:val="right"/>
              <w:rPr>
                <w:rFonts w:hint="eastAsia" w:ascii="宋体" w:hAnsi="宋体"/>
                <w:sz w:val="18"/>
                <w:szCs w:val="18"/>
              </w:rPr>
            </w:pPr>
            <w:r>
              <w:rPr>
                <w:rFonts w:hint="eastAsia" w:ascii="宋体" w:hAnsi="宋体"/>
                <w:sz w:val="18"/>
                <w:szCs w:val="18"/>
              </w:rPr>
              <w:t xml:space="preserve">     平方米</w:t>
            </w:r>
          </w:p>
          <w:p w14:paraId="12F382F5">
            <w:pPr>
              <w:jc w:val="right"/>
              <w:rPr>
                <w:rFonts w:hint="eastAsia" w:ascii="宋体" w:hAnsi="宋体"/>
                <w:sz w:val="18"/>
                <w:szCs w:val="18"/>
              </w:rPr>
            </w:pPr>
          </w:p>
        </w:tc>
        <w:tc>
          <w:tcPr>
            <w:tcW w:w="2238" w:type="dxa"/>
            <w:gridSpan w:val="8"/>
            <w:tcBorders>
              <w:top w:val="single" w:color="auto" w:sz="4" w:space="0"/>
            </w:tcBorders>
            <w:noWrap w:val="0"/>
            <w:vAlign w:val="center"/>
          </w:tcPr>
          <w:p w14:paraId="5CFC2075">
            <w:pPr>
              <w:jc w:val="center"/>
              <w:rPr>
                <w:rFonts w:hint="eastAsia" w:ascii="宋体" w:hAnsi="宋体"/>
                <w:sz w:val="18"/>
                <w:szCs w:val="18"/>
              </w:rPr>
            </w:pPr>
            <w:r>
              <w:rPr>
                <w:rFonts w:hint="eastAsia" w:ascii="宋体" w:hAnsi="宋体"/>
                <w:sz w:val="18"/>
                <w:szCs w:val="18"/>
              </w:rPr>
              <w:t>房屋建筑面积      平方米</w:t>
            </w:r>
          </w:p>
        </w:tc>
        <w:tc>
          <w:tcPr>
            <w:tcW w:w="639" w:type="dxa"/>
            <w:gridSpan w:val="2"/>
            <w:vMerge w:val="continue"/>
            <w:tcBorders>
              <w:top w:val="single" w:color="auto" w:sz="4" w:space="0"/>
            </w:tcBorders>
            <w:noWrap w:val="0"/>
            <w:vAlign w:val="top"/>
          </w:tcPr>
          <w:p w14:paraId="39F38D2D">
            <w:pPr>
              <w:rPr>
                <w:rFonts w:ascii="宋体" w:hAnsi="宋体"/>
                <w:sz w:val="18"/>
                <w:szCs w:val="18"/>
              </w:rPr>
            </w:pPr>
          </w:p>
        </w:tc>
        <w:tc>
          <w:tcPr>
            <w:tcW w:w="613" w:type="dxa"/>
            <w:gridSpan w:val="2"/>
            <w:vMerge w:val="continue"/>
            <w:noWrap w:val="0"/>
            <w:vAlign w:val="top"/>
          </w:tcPr>
          <w:p w14:paraId="0F8200D2">
            <w:pPr>
              <w:rPr>
                <w:rFonts w:ascii="宋体" w:hAnsi="宋体"/>
                <w:sz w:val="18"/>
                <w:szCs w:val="18"/>
              </w:rPr>
            </w:pPr>
          </w:p>
        </w:tc>
        <w:tc>
          <w:tcPr>
            <w:tcW w:w="3509" w:type="dxa"/>
            <w:gridSpan w:val="9"/>
            <w:tcBorders>
              <w:top w:val="single" w:color="auto" w:sz="4" w:space="0"/>
            </w:tcBorders>
            <w:noWrap w:val="0"/>
            <w:vAlign w:val="center"/>
          </w:tcPr>
          <w:p w14:paraId="4E938060">
            <w:pPr>
              <w:rPr>
                <w:rFonts w:hint="eastAsia" w:ascii="宋体" w:hAnsi="宋体"/>
                <w:sz w:val="18"/>
                <w:szCs w:val="18"/>
              </w:rPr>
            </w:pPr>
            <w:r>
              <w:rPr>
                <w:rFonts w:hint="eastAsia" w:ascii="宋体" w:hAnsi="宋体"/>
                <w:sz w:val="18"/>
                <w:szCs w:val="18"/>
              </w:rPr>
              <w:t>4、</w:t>
            </w:r>
          </w:p>
        </w:tc>
      </w:tr>
      <w:tr w14:paraId="5ABB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top"/>
          </w:tcPr>
          <w:p w14:paraId="2393D707">
            <w:pPr>
              <w:jc w:val="center"/>
              <w:rPr>
                <w:rFonts w:hint="eastAsia" w:ascii="宋体" w:hAnsi="宋体"/>
                <w:sz w:val="18"/>
                <w:szCs w:val="18"/>
              </w:rPr>
            </w:pPr>
          </w:p>
        </w:tc>
        <w:tc>
          <w:tcPr>
            <w:tcW w:w="500" w:type="dxa"/>
            <w:vMerge w:val="continue"/>
            <w:tcBorders>
              <w:top w:val="single" w:color="auto" w:sz="4" w:space="0"/>
            </w:tcBorders>
            <w:noWrap w:val="0"/>
            <w:vAlign w:val="top"/>
          </w:tcPr>
          <w:p w14:paraId="4BBB95D3">
            <w:pPr>
              <w:rPr>
                <w:rFonts w:hint="eastAsia" w:ascii="宋体" w:hAnsi="宋体"/>
                <w:sz w:val="18"/>
                <w:szCs w:val="18"/>
              </w:rPr>
            </w:pPr>
          </w:p>
        </w:tc>
        <w:tc>
          <w:tcPr>
            <w:tcW w:w="1303" w:type="dxa"/>
            <w:gridSpan w:val="4"/>
            <w:vMerge w:val="continue"/>
            <w:tcBorders>
              <w:top w:val="single" w:color="auto" w:sz="4" w:space="0"/>
            </w:tcBorders>
            <w:noWrap w:val="0"/>
            <w:vAlign w:val="top"/>
          </w:tcPr>
          <w:p w14:paraId="76FB5A19">
            <w:pPr>
              <w:rPr>
                <w:rFonts w:hint="eastAsia" w:ascii="宋体" w:hAnsi="宋体"/>
                <w:sz w:val="18"/>
                <w:szCs w:val="18"/>
              </w:rPr>
            </w:pPr>
          </w:p>
        </w:tc>
        <w:tc>
          <w:tcPr>
            <w:tcW w:w="2238" w:type="dxa"/>
            <w:gridSpan w:val="8"/>
            <w:tcBorders>
              <w:top w:val="single" w:color="auto" w:sz="4" w:space="0"/>
            </w:tcBorders>
            <w:noWrap w:val="0"/>
            <w:vAlign w:val="center"/>
          </w:tcPr>
          <w:p w14:paraId="7DE94103">
            <w:pPr>
              <w:jc w:val="center"/>
              <w:rPr>
                <w:rFonts w:hint="eastAsia" w:ascii="宋体" w:hAnsi="宋体"/>
                <w:sz w:val="18"/>
                <w:szCs w:val="18"/>
              </w:rPr>
            </w:pPr>
            <w:r>
              <w:rPr>
                <w:rFonts w:hint="eastAsia" w:ascii="宋体" w:hAnsi="宋体"/>
                <w:sz w:val="18"/>
                <w:szCs w:val="18"/>
              </w:rPr>
              <w:t>厂房建筑面积      平方米</w:t>
            </w:r>
          </w:p>
        </w:tc>
        <w:tc>
          <w:tcPr>
            <w:tcW w:w="639" w:type="dxa"/>
            <w:gridSpan w:val="2"/>
            <w:vMerge w:val="continue"/>
            <w:tcBorders>
              <w:top w:val="single" w:color="auto" w:sz="4" w:space="0"/>
            </w:tcBorders>
            <w:noWrap w:val="0"/>
            <w:vAlign w:val="top"/>
          </w:tcPr>
          <w:p w14:paraId="1DBF012F">
            <w:pPr>
              <w:rPr>
                <w:rFonts w:ascii="宋体" w:hAnsi="宋体"/>
                <w:sz w:val="18"/>
                <w:szCs w:val="18"/>
              </w:rPr>
            </w:pPr>
          </w:p>
        </w:tc>
        <w:tc>
          <w:tcPr>
            <w:tcW w:w="613" w:type="dxa"/>
            <w:gridSpan w:val="2"/>
            <w:vMerge w:val="continue"/>
            <w:noWrap w:val="0"/>
            <w:vAlign w:val="top"/>
          </w:tcPr>
          <w:p w14:paraId="3A675458">
            <w:pPr>
              <w:rPr>
                <w:rFonts w:ascii="宋体" w:hAnsi="宋体"/>
                <w:sz w:val="18"/>
                <w:szCs w:val="18"/>
              </w:rPr>
            </w:pPr>
          </w:p>
        </w:tc>
        <w:tc>
          <w:tcPr>
            <w:tcW w:w="3509" w:type="dxa"/>
            <w:gridSpan w:val="9"/>
            <w:tcBorders>
              <w:top w:val="single" w:color="auto" w:sz="4" w:space="0"/>
            </w:tcBorders>
            <w:noWrap w:val="0"/>
            <w:vAlign w:val="center"/>
          </w:tcPr>
          <w:p w14:paraId="4C55E767">
            <w:pPr>
              <w:rPr>
                <w:rFonts w:hint="eastAsia" w:ascii="宋体" w:hAnsi="宋体"/>
                <w:sz w:val="18"/>
                <w:szCs w:val="18"/>
              </w:rPr>
            </w:pPr>
            <w:r>
              <w:rPr>
                <w:rFonts w:hint="eastAsia" w:ascii="宋体" w:hAnsi="宋体"/>
                <w:sz w:val="18"/>
                <w:szCs w:val="18"/>
              </w:rPr>
              <w:t>5、</w:t>
            </w:r>
          </w:p>
        </w:tc>
      </w:tr>
      <w:tr w14:paraId="628A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restart"/>
            <w:noWrap w:val="0"/>
            <w:vAlign w:val="center"/>
          </w:tcPr>
          <w:p w14:paraId="1B8334B8">
            <w:pPr>
              <w:jc w:val="center"/>
              <w:rPr>
                <w:rFonts w:hint="eastAsia" w:ascii="宋体" w:hAnsi="宋体"/>
                <w:sz w:val="18"/>
                <w:szCs w:val="18"/>
              </w:rPr>
            </w:pPr>
            <w:r>
              <w:rPr>
                <w:rFonts w:hint="eastAsia" w:ascii="宋体" w:hAnsi="宋体"/>
                <w:sz w:val="18"/>
                <w:szCs w:val="18"/>
              </w:rPr>
              <w:t>三、主</w:t>
            </w:r>
          </w:p>
          <w:p w14:paraId="2CD0641F">
            <w:pPr>
              <w:jc w:val="center"/>
              <w:rPr>
                <w:rFonts w:hint="eastAsia" w:ascii="宋体" w:hAnsi="宋体"/>
                <w:sz w:val="18"/>
                <w:szCs w:val="18"/>
              </w:rPr>
            </w:pPr>
            <w:r>
              <w:rPr>
                <w:rFonts w:hint="eastAsia" w:ascii="宋体" w:hAnsi="宋体"/>
                <w:sz w:val="18"/>
                <w:szCs w:val="18"/>
              </w:rPr>
              <w:t>要产品</w:t>
            </w:r>
          </w:p>
          <w:p w14:paraId="511834DA">
            <w:pPr>
              <w:rPr>
                <w:rFonts w:hint="eastAsia" w:ascii="宋体" w:hAnsi="宋体"/>
                <w:sz w:val="18"/>
                <w:szCs w:val="18"/>
              </w:rPr>
            </w:pPr>
            <w:r>
              <w:rPr>
                <w:rFonts w:ascii="宋体" w:hAnsi="宋体"/>
                <w:sz w:val="18"/>
                <w:szCs w:val="18"/>
              </w:rPr>
              <w:t xml:space="preserve"> </w:t>
            </w:r>
            <w:r>
              <w:rPr>
                <w:rFonts w:hint="eastAsia" w:ascii="宋体" w:hAnsi="宋体"/>
                <w:sz w:val="18"/>
                <w:szCs w:val="18"/>
              </w:rPr>
              <w:t>情况</w:t>
            </w:r>
          </w:p>
        </w:tc>
        <w:tc>
          <w:tcPr>
            <w:tcW w:w="1152" w:type="dxa"/>
            <w:gridSpan w:val="2"/>
            <w:noWrap w:val="0"/>
            <w:vAlign w:val="center"/>
          </w:tcPr>
          <w:p w14:paraId="3CF2EEE2">
            <w:pPr>
              <w:jc w:val="center"/>
              <w:rPr>
                <w:rFonts w:hint="eastAsia" w:ascii="宋体" w:hAnsi="宋体"/>
                <w:sz w:val="18"/>
                <w:szCs w:val="18"/>
              </w:rPr>
            </w:pPr>
            <w:r>
              <w:rPr>
                <w:rFonts w:hint="eastAsia" w:ascii="宋体" w:hAnsi="宋体"/>
                <w:sz w:val="18"/>
                <w:szCs w:val="18"/>
              </w:rPr>
              <w:t>产品名称</w:t>
            </w:r>
          </w:p>
        </w:tc>
        <w:tc>
          <w:tcPr>
            <w:tcW w:w="351" w:type="dxa"/>
            <w:gridSpan w:val="2"/>
            <w:noWrap w:val="0"/>
            <w:vAlign w:val="center"/>
          </w:tcPr>
          <w:p w14:paraId="6664EBA6">
            <w:pPr>
              <w:jc w:val="center"/>
              <w:rPr>
                <w:rFonts w:hint="eastAsia" w:ascii="宋体" w:hAnsi="宋体"/>
                <w:sz w:val="18"/>
                <w:szCs w:val="18"/>
              </w:rPr>
            </w:pPr>
            <w:r>
              <w:rPr>
                <w:rFonts w:hint="eastAsia" w:ascii="宋体" w:hAnsi="宋体"/>
                <w:sz w:val="18"/>
                <w:szCs w:val="18"/>
              </w:rPr>
              <w:t>型 号</w:t>
            </w:r>
          </w:p>
        </w:tc>
        <w:tc>
          <w:tcPr>
            <w:tcW w:w="678" w:type="dxa"/>
            <w:gridSpan w:val="3"/>
            <w:noWrap w:val="0"/>
            <w:vAlign w:val="center"/>
          </w:tcPr>
          <w:p w14:paraId="600CA400">
            <w:pPr>
              <w:jc w:val="center"/>
              <w:rPr>
                <w:rFonts w:hint="eastAsia" w:ascii="宋体" w:hAnsi="宋体"/>
                <w:sz w:val="18"/>
                <w:szCs w:val="18"/>
              </w:rPr>
            </w:pPr>
            <w:r>
              <w:rPr>
                <w:rFonts w:hint="eastAsia" w:ascii="宋体" w:hAnsi="宋体"/>
                <w:sz w:val="18"/>
                <w:szCs w:val="18"/>
              </w:rPr>
              <w:t>上年</w:t>
            </w:r>
          </w:p>
          <w:p w14:paraId="3BF497B1">
            <w:pPr>
              <w:jc w:val="center"/>
              <w:rPr>
                <w:rFonts w:hint="eastAsia" w:ascii="宋体" w:hAnsi="宋体"/>
                <w:sz w:val="18"/>
                <w:szCs w:val="18"/>
              </w:rPr>
            </w:pPr>
            <w:r>
              <w:rPr>
                <w:rFonts w:hint="eastAsia" w:ascii="宋体" w:hAnsi="宋体"/>
                <w:sz w:val="18"/>
                <w:szCs w:val="18"/>
              </w:rPr>
              <w:t>产量</w:t>
            </w:r>
          </w:p>
        </w:tc>
        <w:tc>
          <w:tcPr>
            <w:tcW w:w="570" w:type="dxa"/>
            <w:gridSpan w:val="3"/>
            <w:noWrap w:val="0"/>
            <w:vAlign w:val="center"/>
          </w:tcPr>
          <w:p w14:paraId="5DBC8AE5">
            <w:pPr>
              <w:jc w:val="center"/>
              <w:rPr>
                <w:rFonts w:hint="eastAsia" w:ascii="宋体" w:hAnsi="宋体"/>
                <w:sz w:val="18"/>
                <w:szCs w:val="18"/>
              </w:rPr>
            </w:pPr>
            <w:r>
              <w:rPr>
                <w:rFonts w:hint="eastAsia" w:ascii="宋体" w:hAnsi="宋体"/>
                <w:sz w:val="18"/>
                <w:szCs w:val="18"/>
              </w:rPr>
              <w:t>上年</w:t>
            </w:r>
          </w:p>
          <w:p w14:paraId="205CE6AA">
            <w:pPr>
              <w:jc w:val="center"/>
              <w:rPr>
                <w:rFonts w:hint="eastAsia" w:ascii="宋体" w:hAnsi="宋体"/>
                <w:sz w:val="18"/>
                <w:szCs w:val="18"/>
              </w:rPr>
            </w:pPr>
            <w:r>
              <w:rPr>
                <w:rFonts w:hint="eastAsia" w:ascii="宋体" w:hAnsi="宋体"/>
                <w:sz w:val="18"/>
                <w:szCs w:val="18"/>
              </w:rPr>
              <w:t>产值</w:t>
            </w:r>
          </w:p>
        </w:tc>
        <w:tc>
          <w:tcPr>
            <w:tcW w:w="1770" w:type="dxa"/>
            <w:gridSpan w:val="4"/>
            <w:noWrap w:val="0"/>
            <w:vAlign w:val="center"/>
          </w:tcPr>
          <w:p w14:paraId="01569037">
            <w:pPr>
              <w:jc w:val="center"/>
              <w:rPr>
                <w:rFonts w:hint="eastAsia" w:ascii="宋体" w:hAnsi="宋体"/>
                <w:sz w:val="18"/>
                <w:szCs w:val="18"/>
              </w:rPr>
            </w:pPr>
            <w:r>
              <w:rPr>
                <w:rFonts w:hint="eastAsia" w:ascii="宋体" w:hAnsi="宋体"/>
                <w:sz w:val="18"/>
                <w:szCs w:val="18"/>
              </w:rPr>
              <w:t>产品技术先进水平</w:t>
            </w:r>
          </w:p>
        </w:tc>
        <w:tc>
          <w:tcPr>
            <w:tcW w:w="609" w:type="dxa"/>
            <w:gridSpan w:val="2"/>
            <w:noWrap w:val="0"/>
            <w:vAlign w:val="center"/>
          </w:tcPr>
          <w:p w14:paraId="51CBA8E3">
            <w:pPr>
              <w:jc w:val="center"/>
              <w:rPr>
                <w:rFonts w:hint="eastAsia" w:ascii="宋体" w:hAnsi="宋体"/>
                <w:sz w:val="18"/>
                <w:szCs w:val="18"/>
              </w:rPr>
            </w:pPr>
            <w:r>
              <w:rPr>
                <w:rFonts w:hint="eastAsia" w:ascii="宋体" w:hAnsi="宋体"/>
                <w:sz w:val="18"/>
                <w:szCs w:val="18"/>
              </w:rPr>
              <w:t>优质</w:t>
            </w:r>
          </w:p>
          <w:p w14:paraId="75B14DD1">
            <w:pPr>
              <w:jc w:val="center"/>
              <w:rPr>
                <w:rFonts w:hint="eastAsia" w:ascii="宋体" w:hAnsi="宋体"/>
                <w:sz w:val="18"/>
                <w:szCs w:val="18"/>
              </w:rPr>
            </w:pPr>
            <w:r>
              <w:rPr>
                <w:rFonts w:hint="eastAsia" w:ascii="宋体" w:hAnsi="宋体"/>
                <w:sz w:val="18"/>
                <w:szCs w:val="18"/>
              </w:rPr>
              <w:t>品率</w:t>
            </w:r>
          </w:p>
        </w:tc>
        <w:tc>
          <w:tcPr>
            <w:tcW w:w="789" w:type="dxa"/>
            <w:gridSpan w:val="4"/>
            <w:noWrap w:val="0"/>
            <w:vAlign w:val="center"/>
          </w:tcPr>
          <w:p w14:paraId="4A3A922A">
            <w:pPr>
              <w:jc w:val="center"/>
              <w:rPr>
                <w:rFonts w:hint="eastAsia" w:ascii="宋体" w:hAnsi="宋体"/>
                <w:sz w:val="18"/>
                <w:szCs w:val="18"/>
              </w:rPr>
            </w:pPr>
            <w:r>
              <w:rPr>
                <w:rFonts w:hint="eastAsia" w:ascii="宋体" w:hAnsi="宋体"/>
                <w:sz w:val="18"/>
                <w:szCs w:val="18"/>
              </w:rPr>
              <w:t>一等品率</w:t>
            </w:r>
          </w:p>
        </w:tc>
        <w:tc>
          <w:tcPr>
            <w:tcW w:w="1803" w:type="dxa"/>
            <w:gridSpan w:val="4"/>
            <w:noWrap w:val="0"/>
            <w:vAlign w:val="center"/>
          </w:tcPr>
          <w:p w14:paraId="093767D7">
            <w:pPr>
              <w:jc w:val="center"/>
              <w:rPr>
                <w:rFonts w:hint="eastAsia" w:ascii="宋体" w:hAnsi="宋体"/>
                <w:sz w:val="18"/>
                <w:szCs w:val="18"/>
              </w:rPr>
            </w:pPr>
            <w:r>
              <w:rPr>
                <w:rFonts w:hint="eastAsia" w:ascii="宋体" w:hAnsi="宋体"/>
                <w:sz w:val="18"/>
                <w:szCs w:val="18"/>
              </w:rPr>
              <w:t>曾获何级何种奖励</w:t>
            </w:r>
          </w:p>
        </w:tc>
        <w:tc>
          <w:tcPr>
            <w:tcW w:w="1080" w:type="dxa"/>
            <w:gridSpan w:val="2"/>
            <w:noWrap w:val="0"/>
            <w:vAlign w:val="center"/>
          </w:tcPr>
          <w:p w14:paraId="723F1A77">
            <w:pPr>
              <w:jc w:val="center"/>
              <w:rPr>
                <w:rFonts w:hint="eastAsia" w:ascii="宋体" w:hAnsi="宋体"/>
                <w:sz w:val="18"/>
                <w:szCs w:val="18"/>
              </w:rPr>
            </w:pPr>
            <w:r>
              <w:rPr>
                <w:rFonts w:hint="eastAsia" w:ascii="宋体" w:hAnsi="宋体"/>
                <w:sz w:val="18"/>
                <w:szCs w:val="18"/>
              </w:rPr>
              <w:t>主要用户</w:t>
            </w:r>
          </w:p>
          <w:p w14:paraId="7066F4B1">
            <w:pPr>
              <w:jc w:val="center"/>
              <w:rPr>
                <w:rFonts w:hint="eastAsia" w:ascii="宋体" w:hAnsi="宋体"/>
                <w:sz w:val="18"/>
                <w:szCs w:val="18"/>
              </w:rPr>
            </w:pPr>
            <w:r>
              <w:rPr>
                <w:rFonts w:hint="eastAsia" w:ascii="宋体" w:hAnsi="宋体"/>
                <w:sz w:val="18"/>
                <w:szCs w:val="18"/>
              </w:rPr>
              <w:t>名称</w:t>
            </w:r>
          </w:p>
        </w:tc>
      </w:tr>
      <w:tr w14:paraId="25A7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top"/>
          </w:tcPr>
          <w:p w14:paraId="31F117C7">
            <w:pPr>
              <w:rPr>
                <w:rFonts w:hint="eastAsia" w:ascii="宋体" w:hAnsi="宋体"/>
                <w:sz w:val="18"/>
                <w:szCs w:val="18"/>
              </w:rPr>
            </w:pPr>
          </w:p>
        </w:tc>
        <w:tc>
          <w:tcPr>
            <w:tcW w:w="1152" w:type="dxa"/>
            <w:gridSpan w:val="2"/>
            <w:noWrap w:val="0"/>
            <w:vAlign w:val="top"/>
          </w:tcPr>
          <w:p w14:paraId="05B5D36F">
            <w:pPr>
              <w:rPr>
                <w:rFonts w:ascii="宋体" w:hAnsi="宋体"/>
                <w:sz w:val="18"/>
                <w:szCs w:val="18"/>
              </w:rPr>
            </w:pPr>
          </w:p>
        </w:tc>
        <w:tc>
          <w:tcPr>
            <w:tcW w:w="351" w:type="dxa"/>
            <w:gridSpan w:val="2"/>
            <w:noWrap w:val="0"/>
            <w:vAlign w:val="top"/>
          </w:tcPr>
          <w:p w14:paraId="01D18F13">
            <w:pPr>
              <w:jc w:val="center"/>
              <w:rPr>
                <w:rFonts w:ascii="宋体" w:hAnsi="宋体"/>
                <w:sz w:val="18"/>
                <w:szCs w:val="18"/>
              </w:rPr>
            </w:pPr>
          </w:p>
        </w:tc>
        <w:tc>
          <w:tcPr>
            <w:tcW w:w="678" w:type="dxa"/>
            <w:gridSpan w:val="3"/>
            <w:noWrap w:val="0"/>
            <w:vAlign w:val="top"/>
          </w:tcPr>
          <w:p w14:paraId="46159971">
            <w:pPr>
              <w:rPr>
                <w:rFonts w:ascii="宋体" w:hAnsi="宋体"/>
                <w:sz w:val="18"/>
                <w:szCs w:val="18"/>
              </w:rPr>
            </w:pPr>
          </w:p>
        </w:tc>
        <w:tc>
          <w:tcPr>
            <w:tcW w:w="570" w:type="dxa"/>
            <w:gridSpan w:val="3"/>
            <w:noWrap w:val="0"/>
            <w:vAlign w:val="top"/>
          </w:tcPr>
          <w:p w14:paraId="723747F7">
            <w:pPr>
              <w:rPr>
                <w:rFonts w:ascii="宋体" w:hAnsi="宋体"/>
                <w:sz w:val="18"/>
                <w:szCs w:val="18"/>
              </w:rPr>
            </w:pPr>
          </w:p>
        </w:tc>
        <w:tc>
          <w:tcPr>
            <w:tcW w:w="1770" w:type="dxa"/>
            <w:gridSpan w:val="4"/>
            <w:noWrap w:val="0"/>
            <w:vAlign w:val="top"/>
          </w:tcPr>
          <w:p w14:paraId="31D791B3">
            <w:pPr>
              <w:rPr>
                <w:rFonts w:ascii="宋体" w:hAnsi="宋体"/>
                <w:sz w:val="18"/>
                <w:szCs w:val="18"/>
              </w:rPr>
            </w:pPr>
          </w:p>
        </w:tc>
        <w:tc>
          <w:tcPr>
            <w:tcW w:w="609" w:type="dxa"/>
            <w:gridSpan w:val="2"/>
            <w:noWrap w:val="0"/>
            <w:vAlign w:val="top"/>
          </w:tcPr>
          <w:p w14:paraId="38CBFD4A">
            <w:pPr>
              <w:rPr>
                <w:rFonts w:ascii="宋体" w:hAnsi="宋体"/>
                <w:sz w:val="18"/>
                <w:szCs w:val="18"/>
              </w:rPr>
            </w:pPr>
          </w:p>
        </w:tc>
        <w:tc>
          <w:tcPr>
            <w:tcW w:w="789" w:type="dxa"/>
            <w:gridSpan w:val="4"/>
            <w:noWrap w:val="0"/>
            <w:vAlign w:val="top"/>
          </w:tcPr>
          <w:p w14:paraId="46CE9C07">
            <w:pPr>
              <w:rPr>
                <w:rFonts w:ascii="宋体" w:hAnsi="宋体"/>
                <w:sz w:val="18"/>
                <w:szCs w:val="18"/>
              </w:rPr>
            </w:pPr>
          </w:p>
        </w:tc>
        <w:tc>
          <w:tcPr>
            <w:tcW w:w="1803" w:type="dxa"/>
            <w:gridSpan w:val="4"/>
            <w:noWrap w:val="0"/>
            <w:vAlign w:val="top"/>
          </w:tcPr>
          <w:p w14:paraId="05816F67">
            <w:pPr>
              <w:rPr>
                <w:rFonts w:ascii="宋体" w:hAnsi="宋体"/>
                <w:sz w:val="18"/>
                <w:szCs w:val="18"/>
              </w:rPr>
            </w:pPr>
          </w:p>
        </w:tc>
        <w:tc>
          <w:tcPr>
            <w:tcW w:w="1080" w:type="dxa"/>
            <w:gridSpan w:val="2"/>
            <w:noWrap w:val="0"/>
            <w:vAlign w:val="top"/>
          </w:tcPr>
          <w:p w14:paraId="44F62E7B">
            <w:pPr>
              <w:rPr>
                <w:rFonts w:ascii="宋体" w:hAnsi="宋体"/>
                <w:sz w:val="18"/>
                <w:szCs w:val="18"/>
              </w:rPr>
            </w:pPr>
          </w:p>
        </w:tc>
      </w:tr>
      <w:tr w14:paraId="1C1F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top"/>
          </w:tcPr>
          <w:p w14:paraId="54CA8B43">
            <w:pPr>
              <w:rPr>
                <w:rFonts w:hint="eastAsia" w:ascii="宋体" w:hAnsi="宋体"/>
                <w:sz w:val="18"/>
                <w:szCs w:val="18"/>
              </w:rPr>
            </w:pPr>
          </w:p>
        </w:tc>
        <w:tc>
          <w:tcPr>
            <w:tcW w:w="1152" w:type="dxa"/>
            <w:gridSpan w:val="2"/>
            <w:noWrap w:val="0"/>
            <w:vAlign w:val="top"/>
          </w:tcPr>
          <w:p w14:paraId="5637B975">
            <w:pPr>
              <w:rPr>
                <w:rFonts w:hint="eastAsia" w:ascii="宋体" w:hAnsi="宋体"/>
                <w:sz w:val="18"/>
                <w:szCs w:val="18"/>
              </w:rPr>
            </w:pPr>
          </w:p>
        </w:tc>
        <w:tc>
          <w:tcPr>
            <w:tcW w:w="351" w:type="dxa"/>
            <w:gridSpan w:val="2"/>
            <w:noWrap w:val="0"/>
            <w:vAlign w:val="top"/>
          </w:tcPr>
          <w:p w14:paraId="6620F10A">
            <w:pPr>
              <w:jc w:val="center"/>
              <w:rPr>
                <w:rFonts w:hint="eastAsia" w:ascii="宋体" w:hAnsi="宋体"/>
                <w:sz w:val="18"/>
                <w:szCs w:val="18"/>
              </w:rPr>
            </w:pPr>
          </w:p>
        </w:tc>
        <w:tc>
          <w:tcPr>
            <w:tcW w:w="678" w:type="dxa"/>
            <w:gridSpan w:val="3"/>
            <w:noWrap w:val="0"/>
            <w:vAlign w:val="top"/>
          </w:tcPr>
          <w:p w14:paraId="2B07086D">
            <w:pPr>
              <w:rPr>
                <w:rFonts w:hint="eastAsia" w:ascii="宋体" w:hAnsi="宋体"/>
                <w:sz w:val="18"/>
                <w:szCs w:val="18"/>
              </w:rPr>
            </w:pPr>
          </w:p>
        </w:tc>
        <w:tc>
          <w:tcPr>
            <w:tcW w:w="570" w:type="dxa"/>
            <w:gridSpan w:val="3"/>
            <w:noWrap w:val="0"/>
            <w:vAlign w:val="top"/>
          </w:tcPr>
          <w:p w14:paraId="34FC1E90">
            <w:pPr>
              <w:rPr>
                <w:rFonts w:hint="eastAsia" w:ascii="宋体" w:hAnsi="宋体"/>
                <w:sz w:val="18"/>
                <w:szCs w:val="18"/>
              </w:rPr>
            </w:pPr>
          </w:p>
        </w:tc>
        <w:tc>
          <w:tcPr>
            <w:tcW w:w="1770" w:type="dxa"/>
            <w:gridSpan w:val="4"/>
            <w:noWrap w:val="0"/>
            <w:vAlign w:val="top"/>
          </w:tcPr>
          <w:p w14:paraId="0CE37D1E">
            <w:pPr>
              <w:rPr>
                <w:rFonts w:hint="eastAsia" w:ascii="宋体" w:hAnsi="宋体"/>
                <w:sz w:val="18"/>
                <w:szCs w:val="18"/>
              </w:rPr>
            </w:pPr>
          </w:p>
        </w:tc>
        <w:tc>
          <w:tcPr>
            <w:tcW w:w="609" w:type="dxa"/>
            <w:gridSpan w:val="2"/>
            <w:noWrap w:val="0"/>
            <w:vAlign w:val="top"/>
          </w:tcPr>
          <w:p w14:paraId="1B414A33">
            <w:pPr>
              <w:rPr>
                <w:rFonts w:hint="eastAsia" w:ascii="宋体" w:hAnsi="宋体"/>
                <w:sz w:val="18"/>
                <w:szCs w:val="18"/>
              </w:rPr>
            </w:pPr>
          </w:p>
        </w:tc>
        <w:tc>
          <w:tcPr>
            <w:tcW w:w="789" w:type="dxa"/>
            <w:gridSpan w:val="4"/>
            <w:noWrap w:val="0"/>
            <w:vAlign w:val="top"/>
          </w:tcPr>
          <w:p w14:paraId="0A1EA0D2">
            <w:pPr>
              <w:rPr>
                <w:rFonts w:hint="eastAsia" w:ascii="宋体" w:hAnsi="宋体"/>
                <w:sz w:val="18"/>
                <w:szCs w:val="18"/>
              </w:rPr>
            </w:pPr>
          </w:p>
        </w:tc>
        <w:tc>
          <w:tcPr>
            <w:tcW w:w="1803" w:type="dxa"/>
            <w:gridSpan w:val="4"/>
            <w:noWrap w:val="0"/>
            <w:vAlign w:val="top"/>
          </w:tcPr>
          <w:p w14:paraId="2C94E640">
            <w:pPr>
              <w:rPr>
                <w:rFonts w:hint="eastAsia" w:ascii="宋体" w:hAnsi="宋体"/>
                <w:sz w:val="18"/>
                <w:szCs w:val="18"/>
              </w:rPr>
            </w:pPr>
          </w:p>
        </w:tc>
        <w:tc>
          <w:tcPr>
            <w:tcW w:w="1080" w:type="dxa"/>
            <w:gridSpan w:val="2"/>
            <w:noWrap w:val="0"/>
            <w:vAlign w:val="top"/>
          </w:tcPr>
          <w:p w14:paraId="38AC89E7">
            <w:pPr>
              <w:rPr>
                <w:rFonts w:hint="eastAsia" w:ascii="宋体" w:hAnsi="宋体"/>
                <w:sz w:val="18"/>
                <w:szCs w:val="18"/>
              </w:rPr>
            </w:pPr>
          </w:p>
        </w:tc>
      </w:tr>
      <w:tr w14:paraId="6033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top"/>
          </w:tcPr>
          <w:p w14:paraId="761CEAA0">
            <w:pPr>
              <w:rPr>
                <w:rFonts w:hint="eastAsia" w:ascii="宋体" w:hAnsi="宋体"/>
                <w:sz w:val="18"/>
                <w:szCs w:val="18"/>
              </w:rPr>
            </w:pPr>
          </w:p>
        </w:tc>
        <w:tc>
          <w:tcPr>
            <w:tcW w:w="1152" w:type="dxa"/>
            <w:gridSpan w:val="2"/>
            <w:noWrap w:val="0"/>
            <w:vAlign w:val="top"/>
          </w:tcPr>
          <w:p w14:paraId="17A8662B">
            <w:pPr>
              <w:rPr>
                <w:rFonts w:hint="eastAsia" w:ascii="宋体" w:hAnsi="宋体"/>
                <w:sz w:val="18"/>
                <w:szCs w:val="18"/>
              </w:rPr>
            </w:pPr>
          </w:p>
        </w:tc>
        <w:tc>
          <w:tcPr>
            <w:tcW w:w="351" w:type="dxa"/>
            <w:gridSpan w:val="2"/>
            <w:noWrap w:val="0"/>
            <w:vAlign w:val="top"/>
          </w:tcPr>
          <w:p w14:paraId="710077C8">
            <w:pPr>
              <w:jc w:val="center"/>
              <w:rPr>
                <w:rFonts w:hint="eastAsia" w:ascii="宋体" w:hAnsi="宋体"/>
                <w:sz w:val="18"/>
                <w:szCs w:val="18"/>
              </w:rPr>
            </w:pPr>
          </w:p>
        </w:tc>
        <w:tc>
          <w:tcPr>
            <w:tcW w:w="678" w:type="dxa"/>
            <w:gridSpan w:val="3"/>
            <w:noWrap w:val="0"/>
            <w:vAlign w:val="top"/>
          </w:tcPr>
          <w:p w14:paraId="6D4C01DE">
            <w:pPr>
              <w:rPr>
                <w:rFonts w:hint="eastAsia" w:ascii="宋体" w:hAnsi="宋体"/>
                <w:sz w:val="18"/>
                <w:szCs w:val="18"/>
              </w:rPr>
            </w:pPr>
          </w:p>
        </w:tc>
        <w:tc>
          <w:tcPr>
            <w:tcW w:w="570" w:type="dxa"/>
            <w:gridSpan w:val="3"/>
            <w:noWrap w:val="0"/>
            <w:vAlign w:val="top"/>
          </w:tcPr>
          <w:p w14:paraId="60CC5CC3">
            <w:pPr>
              <w:rPr>
                <w:rFonts w:hint="eastAsia" w:ascii="宋体" w:hAnsi="宋体"/>
                <w:sz w:val="18"/>
                <w:szCs w:val="18"/>
              </w:rPr>
            </w:pPr>
          </w:p>
        </w:tc>
        <w:tc>
          <w:tcPr>
            <w:tcW w:w="1770" w:type="dxa"/>
            <w:gridSpan w:val="4"/>
            <w:noWrap w:val="0"/>
            <w:vAlign w:val="top"/>
          </w:tcPr>
          <w:p w14:paraId="7A30F425">
            <w:pPr>
              <w:rPr>
                <w:rFonts w:hint="eastAsia" w:ascii="宋体" w:hAnsi="宋体"/>
                <w:sz w:val="18"/>
                <w:szCs w:val="18"/>
              </w:rPr>
            </w:pPr>
          </w:p>
        </w:tc>
        <w:tc>
          <w:tcPr>
            <w:tcW w:w="609" w:type="dxa"/>
            <w:gridSpan w:val="2"/>
            <w:noWrap w:val="0"/>
            <w:vAlign w:val="top"/>
          </w:tcPr>
          <w:p w14:paraId="560E12CB">
            <w:pPr>
              <w:rPr>
                <w:rFonts w:hint="eastAsia" w:ascii="宋体" w:hAnsi="宋体"/>
                <w:sz w:val="18"/>
                <w:szCs w:val="18"/>
              </w:rPr>
            </w:pPr>
          </w:p>
        </w:tc>
        <w:tc>
          <w:tcPr>
            <w:tcW w:w="789" w:type="dxa"/>
            <w:gridSpan w:val="4"/>
            <w:noWrap w:val="0"/>
            <w:vAlign w:val="top"/>
          </w:tcPr>
          <w:p w14:paraId="241F38A3">
            <w:pPr>
              <w:rPr>
                <w:rFonts w:hint="eastAsia" w:ascii="宋体" w:hAnsi="宋体"/>
                <w:sz w:val="18"/>
                <w:szCs w:val="18"/>
              </w:rPr>
            </w:pPr>
          </w:p>
        </w:tc>
        <w:tc>
          <w:tcPr>
            <w:tcW w:w="1803" w:type="dxa"/>
            <w:gridSpan w:val="4"/>
            <w:noWrap w:val="0"/>
            <w:vAlign w:val="top"/>
          </w:tcPr>
          <w:p w14:paraId="06EE30F3">
            <w:pPr>
              <w:rPr>
                <w:rFonts w:hint="eastAsia" w:ascii="宋体" w:hAnsi="宋体"/>
                <w:sz w:val="18"/>
                <w:szCs w:val="18"/>
              </w:rPr>
            </w:pPr>
          </w:p>
        </w:tc>
        <w:tc>
          <w:tcPr>
            <w:tcW w:w="1080" w:type="dxa"/>
            <w:gridSpan w:val="2"/>
            <w:noWrap w:val="0"/>
            <w:vAlign w:val="top"/>
          </w:tcPr>
          <w:p w14:paraId="762FF339">
            <w:pPr>
              <w:rPr>
                <w:rFonts w:hint="eastAsia" w:ascii="宋体" w:hAnsi="宋体"/>
                <w:sz w:val="18"/>
                <w:szCs w:val="18"/>
              </w:rPr>
            </w:pPr>
          </w:p>
        </w:tc>
      </w:tr>
    </w:tbl>
    <w:p w14:paraId="5662B91F">
      <w:pPr>
        <w:rPr>
          <w:rFonts w:hint="eastAsia" w:ascii="宋体" w:hAnsi="宋体"/>
        </w:rPr>
      </w:pPr>
    </w:p>
    <w:p w14:paraId="53F3BF15">
      <w:pPr>
        <w:rPr>
          <w:rFonts w:hint="eastAsia" w:ascii="宋体" w:hAnsi="宋体"/>
        </w:rPr>
      </w:pPr>
    </w:p>
    <w:p w14:paraId="2F825B01">
      <w:pPr>
        <w:spacing w:line="660" w:lineRule="exact"/>
        <w:rPr>
          <w:rFonts w:hint="eastAsia" w:ascii="宋体" w:hAnsi="宋体"/>
          <w:sz w:val="24"/>
        </w:rPr>
      </w:pPr>
      <w:r>
        <w:rPr>
          <w:rFonts w:hint="eastAsia" w:ascii="宋体" w:hAnsi="宋体"/>
          <w:sz w:val="24"/>
        </w:rPr>
        <w:t>投标人：（盖章）</w:t>
      </w:r>
    </w:p>
    <w:p w14:paraId="44D41CAC">
      <w:pPr>
        <w:spacing w:line="660" w:lineRule="exact"/>
        <w:rPr>
          <w:rFonts w:hint="eastAsia" w:ascii="宋体" w:hAnsi="宋体"/>
          <w:sz w:val="24"/>
        </w:rPr>
      </w:pPr>
      <w:r>
        <w:rPr>
          <w:rFonts w:hint="eastAsia" w:ascii="宋体" w:hAnsi="宋体"/>
          <w:sz w:val="24"/>
        </w:rPr>
        <w:t>法定代表人（委托代理人）：（签字）</w:t>
      </w:r>
    </w:p>
    <w:p w14:paraId="2077336F">
      <w:pPr>
        <w:pStyle w:val="10"/>
        <w:spacing w:after="0" w:line="560" w:lineRule="exact"/>
        <w:rPr>
          <w:rFonts w:hint="eastAsia" w:ascii="宋体" w:hAnsi="宋体"/>
        </w:rPr>
        <w:sectPr>
          <w:pgSz w:w="11907" w:h="16840"/>
          <w:pgMar w:top="1142" w:right="1418" w:bottom="1418" w:left="1418" w:header="851" w:footer="822" w:gutter="0"/>
          <w:cols w:space="720" w:num="1"/>
          <w:docGrid w:linePitch="290" w:charSpace="-3931"/>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4DCDA61">
      <w:pPr>
        <w:pStyle w:val="5"/>
        <w:spacing w:before="120" w:after="120" w:line="560" w:lineRule="exact"/>
        <w:rPr>
          <w:rFonts w:hint="eastAsia" w:ascii="宋体" w:hAnsi="宋体" w:cs="宋体"/>
          <w:sz w:val="24"/>
          <w:szCs w:val="24"/>
        </w:rPr>
      </w:pPr>
      <w:bookmarkStart w:id="211" w:name="_Toc23426"/>
      <w:bookmarkStart w:id="212" w:name="_Toc453709583"/>
      <w:r>
        <w:rPr>
          <w:rFonts w:hint="eastAsia" w:ascii="宋体" w:hAnsi="宋体" w:cs="宋体"/>
          <w:sz w:val="24"/>
          <w:szCs w:val="24"/>
        </w:rPr>
        <w:t>附件四：开标一览表</w:t>
      </w:r>
      <w:bookmarkEnd w:id="211"/>
      <w:bookmarkEnd w:id="212"/>
    </w:p>
    <w:p w14:paraId="6DB9A5F0">
      <w:pPr>
        <w:pStyle w:val="10"/>
        <w:spacing w:after="0" w:line="320" w:lineRule="exact"/>
        <w:jc w:val="center"/>
        <w:rPr>
          <w:rFonts w:hint="eastAsia" w:ascii="宋体" w:hAnsi="宋体" w:eastAsia="宋体"/>
          <w:b/>
          <w:bCs/>
          <w:sz w:val="32"/>
          <w:szCs w:val="32"/>
          <w:lang w:eastAsia="zh-CN"/>
        </w:rPr>
      </w:pPr>
      <w:r>
        <w:rPr>
          <w:rFonts w:hint="eastAsia" w:ascii="宋体" w:hAnsi="宋体" w:cs="宋体"/>
          <w:b/>
          <w:bCs/>
          <w:sz w:val="32"/>
          <w:szCs w:val="32"/>
        </w:rPr>
        <w:t>开标一览表</w:t>
      </w:r>
      <w:r>
        <w:rPr>
          <w:rFonts w:hint="eastAsia" w:ascii="宋体" w:hAnsi="宋体" w:cs="宋体"/>
          <w:b/>
          <w:bCs/>
          <w:sz w:val="32"/>
          <w:szCs w:val="32"/>
          <w:lang w:eastAsia="zh-CN"/>
        </w:rPr>
        <w:t>（</w:t>
      </w:r>
      <w:r>
        <w:rPr>
          <w:rFonts w:hint="eastAsia" w:ascii="宋体" w:hAnsi="宋体" w:cs="宋体"/>
          <w:b/>
          <w:bCs/>
          <w:sz w:val="32"/>
          <w:szCs w:val="32"/>
          <w:lang w:val="en-US" w:eastAsia="zh-CN"/>
        </w:rPr>
        <w:t>1</w:t>
      </w:r>
      <w:r>
        <w:rPr>
          <w:rFonts w:hint="eastAsia" w:ascii="宋体" w:hAnsi="宋体" w:cs="宋体"/>
          <w:b/>
          <w:bCs/>
          <w:sz w:val="32"/>
          <w:szCs w:val="32"/>
          <w:lang w:eastAsia="zh-CN"/>
        </w:rPr>
        <w:t>）</w:t>
      </w:r>
    </w:p>
    <w:p w14:paraId="68706282">
      <w:pPr>
        <w:pStyle w:val="11"/>
        <w:spacing w:line="360" w:lineRule="exact"/>
        <w:ind w:left="0" w:leftChars="0" w:firstLine="0" w:firstLineChars="0"/>
        <w:rPr>
          <w:rFonts w:hint="eastAsia" w:ascii="宋体" w:hAnsi="宋体" w:eastAsia="宋体"/>
          <w:lang w:eastAsia="zh-CN"/>
        </w:rPr>
      </w:pPr>
      <w:r>
        <w:rPr>
          <w:rFonts w:hint="eastAsia" w:ascii="宋体" w:hAnsi="宋体" w:cs="宋体"/>
          <w:sz w:val="24"/>
          <w:szCs w:val="24"/>
        </w:rPr>
        <w:t>项目名称</w:t>
      </w:r>
      <w:r>
        <w:rPr>
          <w:rFonts w:hint="eastAsia" w:ascii="宋体" w:hAnsi="宋体" w:cs="宋体"/>
          <w:b/>
          <w:bCs/>
          <w:sz w:val="24"/>
          <w:szCs w:val="24"/>
        </w:rPr>
        <w:t>：</w:t>
      </w:r>
      <w:r>
        <w:rPr>
          <w:rFonts w:hint="eastAsia" w:ascii="宋体" w:hAnsi="宋体"/>
          <w:sz w:val="24"/>
          <w:szCs w:val="24"/>
          <w:lang w:eastAsia="zh-CN"/>
        </w:rPr>
        <w:t>自卸车车箱抛丸清理设备项目</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8"/>
        <w:gridCol w:w="6368"/>
      </w:tblGrid>
      <w:tr w14:paraId="4741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638" w:type="dxa"/>
            <w:tcBorders>
              <w:top w:val="single" w:color="auto" w:sz="4" w:space="0"/>
              <w:left w:val="single" w:color="auto" w:sz="4" w:space="0"/>
              <w:bottom w:val="single" w:color="auto" w:sz="4" w:space="0"/>
              <w:right w:val="single" w:color="auto" w:sz="4" w:space="0"/>
            </w:tcBorders>
            <w:noWrap w:val="0"/>
            <w:vAlign w:val="center"/>
          </w:tcPr>
          <w:p w14:paraId="33137677">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color w:val="000000"/>
                <w:sz w:val="24"/>
              </w:rPr>
            </w:pPr>
            <w:r>
              <w:rPr>
                <w:rFonts w:hint="eastAsia" w:ascii="宋体" w:hAnsi="宋体"/>
                <w:b/>
                <w:bCs/>
                <w:color w:val="000000"/>
                <w:sz w:val="24"/>
              </w:rPr>
              <w:t>投标人名称</w:t>
            </w:r>
          </w:p>
        </w:tc>
        <w:tc>
          <w:tcPr>
            <w:tcW w:w="6368" w:type="dxa"/>
            <w:tcBorders>
              <w:top w:val="single" w:color="auto" w:sz="4" w:space="0"/>
              <w:left w:val="single" w:color="auto" w:sz="4" w:space="0"/>
              <w:bottom w:val="single" w:color="auto" w:sz="4" w:space="0"/>
              <w:right w:val="single" w:color="auto" w:sz="4" w:space="0"/>
            </w:tcBorders>
            <w:noWrap w:val="0"/>
            <w:vAlign w:val="center"/>
          </w:tcPr>
          <w:p w14:paraId="2563C36B">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color w:val="000000"/>
                <w:sz w:val="24"/>
              </w:rPr>
            </w:pPr>
          </w:p>
        </w:tc>
      </w:tr>
      <w:tr w14:paraId="447C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638" w:type="dxa"/>
            <w:vMerge w:val="restart"/>
            <w:tcBorders>
              <w:top w:val="single" w:color="auto" w:sz="4" w:space="0"/>
              <w:left w:val="single" w:color="auto" w:sz="4" w:space="0"/>
              <w:bottom w:val="single" w:color="auto" w:sz="4" w:space="0"/>
              <w:right w:val="single" w:color="auto" w:sz="4" w:space="0"/>
            </w:tcBorders>
            <w:noWrap w:val="0"/>
            <w:vAlign w:val="center"/>
          </w:tcPr>
          <w:p w14:paraId="291FFF7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b/>
                <w:bCs/>
                <w:color w:val="000000"/>
                <w:sz w:val="24"/>
              </w:rPr>
            </w:pPr>
            <w:r>
              <w:rPr>
                <w:rFonts w:hint="eastAsia" w:ascii="宋体" w:hAnsi="宋体"/>
                <w:b/>
                <w:bCs/>
                <w:color w:val="000000"/>
                <w:sz w:val="24"/>
              </w:rPr>
              <w:t>投标总报价</w:t>
            </w:r>
          </w:p>
          <w:p w14:paraId="55856960">
            <w:pPr>
              <w:tabs>
                <w:tab w:val="left" w:pos="0"/>
                <w:tab w:val="left" w:pos="720"/>
                <w:tab w:val="left" w:pos="1440"/>
                <w:tab w:val="left" w:pos="2160"/>
                <w:tab w:val="left" w:pos="2880"/>
                <w:tab w:val="left" w:pos="3600"/>
                <w:tab w:val="left" w:pos="4320"/>
              </w:tabs>
              <w:autoSpaceDE w:val="0"/>
              <w:autoSpaceDN w:val="0"/>
              <w:adjustRightInd w:val="0"/>
              <w:jc w:val="center"/>
              <w:rPr>
                <w:rFonts w:hint="eastAsia"/>
                <w:color w:val="000000"/>
              </w:rPr>
            </w:pPr>
          </w:p>
        </w:tc>
        <w:tc>
          <w:tcPr>
            <w:tcW w:w="6368" w:type="dxa"/>
            <w:tcBorders>
              <w:top w:val="single" w:color="auto" w:sz="4" w:space="0"/>
              <w:left w:val="single" w:color="auto" w:sz="4" w:space="0"/>
              <w:bottom w:val="single" w:color="auto" w:sz="4" w:space="0"/>
              <w:right w:val="single" w:color="auto" w:sz="4" w:space="0"/>
            </w:tcBorders>
            <w:noWrap w:val="0"/>
            <w:vAlign w:val="center"/>
          </w:tcPr>
          <w:p w14:paraId="0A1C6D24">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color w:val="000000"/>
                <w:sz w:val="24"/>
              </w:rPr>
            </w:pPr>
            <w:r>
              <w:rPr>
                <w:rFonts w:hint="eastAsia" w:ascii="宋体" w:hAnsi="宋体"/>
                <w:bCs/>
                <w:color w:val="000000"/>
                <w:sz w:val="24"/>
              </w:rPr>
              <w:t>大写：</w:t>
            </w:r>
          </w:p>
        </w:tc>
      </w:tr>
      <w:tr w14:paraId="0ADA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638" w:type="dxa"/>
            <w:vMerge w:val="continue"/>
            <w:tcBorders>
              <w:top w:val="single" w:color="auto" w:sz="4" w:space="0"/>
              <w:left w:val="single" w:color="auto" w:sz="4" w:space="0"/>
              <w:bottom w:val="single" w:color="auto" w:sz="4" w:space="0"/>
              <w:right w:val="single" w:color="auto" w:sz="4" w:space="0"/>
            </w:tcBorders>
            <w:noWrap w:val="0"/>
            <w:vAlign w:val="center"/>
          </w:tcPr>
          <w:p w14:paraId="7BC37565">
            <w:pPr>
              <w:widowControl/>
              <w:jc w:val="left"/>
              <w:rPr>
                <w:rFonts w:ascii="宋体" w:hAnsi="宋体"/>
                <w:color w:val="000000"/>
                <w:sz w:val="24"/>
              </w:rPr>
            </w:pPr>
          </w:p>
        </w:tc>
        <w:tc>
          <w:tcPr>
            <w:tcW w:w="6368" w:type="dxa"/>
            <w:tcBorders>
              <w:top w:val="single" w:color="auto" w:sz="4" w:space="0"/>
              <w:left w:val="single" w:color="auto" w:sz="4" w:space="0"/>
              <w:bottom w:val="single" w:color="auto" w:sz="4" w:space="0"/>
              <w:right w:val="single" w:color="auto" w:sz="4" w:space="0"/>
            </w:tcBorders>
            <w:noWrap w:val="0"/>
            <w:vAlign w:val="center"/>
          </w:tcPr>
          <w:p w14:paraId="48D1BF22">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color w:val="000000"/>
                <w:sz w:val="24"/>
              </w:rPr>
            </w:pPr>
            <w:r>
              <w:rPr>
                <w:rFonts w:hint="eastAsia" w:ascii="宋体" w:hAnsi="宋体"/>
                <w:bCs/>
                <w:color w:val="000000"/>
                <w:sz w:val="24"/>
              </w:rPr>
              <w:t>小写：</w:t>
            </w:r>
          </w:p>
        </w:tc>
      </w:tr>
      <w:tr w14:paraId="1A76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638" w:type="dxa"/>
            <w:tcBorders>
              <w:top w:val="single" w:color="auto" w:sz="4" w:space="0"/>
              <w:left w:val="single" w:color="auto" w:sz="4" w:space="0"/>
              <w:bottom w:val="single" w:color="auto" w:sz="4" w:space="0"/>
              <w:right w:val="single" w:color="auto" w:sz="4" w:space="0"/>
            </w:tcBorders>
            <w:noWrap w:val="0"/>
            <w:vAlign w:val="center"/>
          </w:tcPr>
          <w:p w14:paraId="00395086">
            <w:pPr>
              <w:tabs>
                <w:tab w:val="left" w:pos="0"/>
                <w:tab w:val="left" w:pos="720"/>
                <w:tab w:val="left" w:pos="1440"/>
                <w:tab w:val="left" w:pos="2160"/>
                <w:tab w:val="left" w:pos="2880"/>
                <w:tab w:val="left" w:pos="3600"/>
                <w:tab w:val="left" w:pos="4320"/>
              </w:tabs>
              <w:autoSpaceDE w:val="0"/>
              <w:autoSpaceDN w:val="0"/>
              <w:adjustRightInd w:val="0"/>
              <w:jc w:val="center"/>
              <w:rPr>
                <w:rFonts w:hint="eastAsia" w:ascii="宋体" w:hAnsi="宋体"/>
                <w:b/>
                <w:bCs/>
                <w:color w:val="000000"/>
                <w:sz w:val="24"/>
              </w:rPr>
            </w:pPr>
            <w:r>
              <w:rPr>
                <w:rFonts w:hint="eastAsia" w:ascii="宋体" w:hAnsi="宋体"/>
                <w:b/>
                <w:bCs/>
                <w:color w:val="000000"/>
                <w:sz w:val="24"/>
              </w:rPr>
              <w:t>供货期</w:t>
            </w:r>
          </w:p>
          <w:p w14:paraId="4A782669">
            <w:pPr>
              <w:tabs>
                <w:tab w:val="left" w:pos="0"/>
                <w:tab w:val="left" w:pos="720"/>
                <w:tab w:val="left" w:pos="1440"/>
                <w:tab w:val="left" w:pos="2160"/>
                <w:tab w:val="left" w:pos="2880"/>
                <w:tab w:val="left" w:pos="3600"/>
                <w:tab w:val="left" w:pos="4320"/>
              </w:tabs>
              <w:autoSpaceDE w:val="0"/>
              <w:autoSpaceDN w:val="0"/>
              <w:adjustRightInd w:val="0"/>
              <w:jc w:val="center"/>
              <w:rPr>
                <w:rFonts w:hint="eastAsia" w:ascii="宋体" w:hAnsi="宋体"/>
                <w:color w:val="000000"/>
                <w:sz w:val="24"/>
              </w:rPr>
            </w:pPr>
            <w:r>
              <w:rPr>
                <w:rFonts w:hint="eastAsia" w:ascii="宋体" w:hAnsi="宋体"/>
                <w:color w:val="000000"/>
                <w:sz w:val="24"/>
              </w:rPr>
              <w:t>（日历天）</w:t>
            </w:r>
          </w:p>
        </w:tc>
        <w:tc>
          <w:tcPr>
            <w:tcW w:w="6368" w:type="dxa"/>
            <w:tcBorders>
              <w:top w:val="single" w:color="auto" w:sz="4" w:space="0"/>
              <w:left w:val="single" w:color="auto" w:sz="4" w:space="0"/>
              <w:bottom w:val="single" w:color="auto" w:sz="4" w:space="0"/>
              <w:right w:val="single" w:color="auto" w:sz="4" w:space="0"/>
            </w:tcBorders>
            <w:noWrap w:val="0"/>
            <w:vAlign w:val="center"/>
          </w:tcPr>
          <w:p w14:paraId="59612513">
            <w:pPr>
              <w:tabs>
                <w:tab w:val="left" w:pos="0"/>
                <w:tab w:val="left" w:pos="720"/>
                <w:tab w:val="left" w:pos="1440"/>
                <w:tab w:val="left" w:pos="2160"/>
                <w:tab w:val="left" w:pos="2880"/>
                <w:tab w:val="left" w:pos="3600"/>
                <w:tab w:val="left" w:pos="4320"/>
              </w:tabs>
              <w:autoSpaceDE w:val="0"/>
              <w:autoSpaceDN w:val="0"/>
              <w:adjustRightInd w:val="0"/>
              <w:spacing w:line="480" w:lineRule="exact"/>
              <w:jc w:val="left"/>
              <w:rPr>
                <w:rFonts w:ascii="宋体" w:hAnsi="宋体"/>
                <w:bCs/>
                <w:color w:val="000000"/>
                <w:sz w:val="24"/>
                <w:u w:val="single"/>
              </w:rPr>
            </w:pPr>
            <w:r>
              <w:rPr>
                <w:rFonts w:hint="eastAsia" w:ascii="宋体" w:hAnsi="宋体"/>
                <w:color w:val="000000"/>
                <w:sz w:val="24"/>
              </w:rPr>
              <w:t>自接到中标通知之日起</w:t>
            </w:r>
            <w:r>
              <w:rPr>
                <w:rFonts w:hint="eastAsia" w:ascii="宋体" w:hAnsi="宋体"/>
                <w:color w:val="000000"/>
                <w:sz w:val="24"/>
                <w:u w:val="single"/>
              </w:rPr>
              <w:t xml:space="preserve">    </w:t>
            </w:r>
            <w:r>
              <w:rPr>
                <w:rFonts w:hint="eastAsia" w:ascii="宋体" w:hAnsi="宋体"/>
                <w:color w:val="000000"/>
                <w:sz w:val="24"/>
              </w:rPr>
              <w:t>天内交货到指定地点，</w:t>
            </w:r>
            <w:r>
              <w:rPr>
                <w:rFonts w:hint="eastAsia" w:ascii="宋体" w:hAnsi="宋体"/>
                <w:color w:val="000000"/>
                <w:sz w:val="24"/>
                <w:u w:val="single"/>
              </w:rPr>
              <w:t xml:space="preserve">             </w:t>
            </w:r>
            <w:r>
              <w:rPr>
                <w:rFonts w:hint="eastAsia" w:ascii="宋体" w:hAnsi="宋体"/>
                <w:color w:val="000000"/>
                <w:sz w:val="24"/>
              </w:rPr>
              <w:t>天内安装调试完成，共</w:t>
            </w:r>
            <w:r>
              <w:rPr>
                <w:rFonts w:hint="eastAsia" w:ascii="宋体" w:hAnsi="宋体"/>
                <w:color w:val="000000"/>
                <w:sz w:val="24"/>
                <w:u w:val="single"/>
              </w:rPr>
              <w:t xml:space="preserve">   </w:t>
            </w:r>
            <w:r>
              <w:rPr>
                <w:rFonts w:hint="eastAsia" w:ascii="宋体" w:hAnsi="宋体"/>
                <w:color w:val="000000"/>
                <w:sz w:val="24"/>
              </w:rPr>
              <w:t>天（投标人自报最短供货期）。</w:t>
            </w:r>
          </w:p>
        </w:tc>
      </w:tr>
      <w:tr w14:paraId="723F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638" w:type="dxa"/>
            <w:tcBorders>
              <w:top w:val="single" w:color="auto" w:sz="4" w:space="0"/>
              <w:left w:val="single" w:color="auto" w:sz="4" w:space="0"/>
              <w:bottom w:val="single" w:color="auto" w:sz="4" w:space="0"/>
              <w:right w:val="single" w:color="auto" w:sz="4" w:space="0"/>
            </w:tcBorders>
            <w:noWrap w:val="0"/>
            <w:vAlign w:val="center"/>
          </w:tcPr>
          <w:p w14:paraId="7A16CC05">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color w:val="000000"/>
                <w:sz w:val="24"/>
              </w:rPr>
            </w:pPr>
            <w:r>
              <w:rPr>
                <w:rFonts w:hint="eastAsia" w:ascii="宋体" w:hAnsi="宋体"/>
                <w:b/>
                <w:bCs/>
                <w:color w:val="000000"/>
                <w:sz w:val="24"/>
              </w:rPr>
              <w:t>质保期</w:t>
            </w:r>
          </w:p>
        </w:tc>
        <w:tc>
          <w:tcPr>
            <w:tcW w:w="6368" w:type="dxa"/>
            <w:tcBorders>
              <w:top w:val="single" w:color="auto" w:sz="4" w:space="0"/>
              <w:left w:val="single" w:color="auto" w:sz="4" w:space="0"/>
              <w:bottom w:val="single" w:color="auto" w:sz="4" w:space="0"/>
              <w:right w:val="single" w:color="auto" w:sz="4" w:space="0"/>
            </w:tcBorders>
            <w:noWrap w:val="0"/>
            <w:vAlign w:val="center"/>
          </w:tcPr>
          <w:p w14:paraId="7955803C">
            <w:pPr>
              <w:tabs>
                <w:tab w:val="left" w:pos="0"/>
                <w:tab w:val="left" w:pos="720"/>
                <w:tab w:val="left" w:pos="1440"/>
                <w:tab w:val="left" w:pos="2160"/>
                <w:tab w:val="left" w:pos="2880"/>
                <w:tab w:val="left" w:pos="3600"/>
                <w:tab w:val="left" w:pos="4320"/>
              </w:tabs>
              <w:autoSpaceDE w:val="0"/>
              <w:autoSpaceDN w:val="0"/>
              <w:adjustRightInd w:val="0"/>
              <w:spacing w:line="480" w:lineRule="exact"/>
              <w:ind w:left="480" w:hanging="480" w:hangingChars="200"/>
              <w:jc w:val="left"/>
              <w:rPr>
                <w:rFonts w:hint="eastAsia" w:ascii="宋体" w:hAnsi="宋体"/>
                <w:bCs/>
                <w:color w:val="000000"/>
                <w:sz w:val="24"/>
              </w:rPr>
            </w:pPr>
            <w:r>
              <w:rPr>
                <w:rFonts w:hint="eastAsia" w:ascii="宋体" w:hAnsi="宋体"/>
                <w:bCs/>
                <w:color w:val="000000"/>
                <w:sz w:val="24"/>
              </w:rPr>
              <w:t>自最终验收报告签署之日（以签署日期最晚者为准）</w:t>
            </w:r>
          </w:p>
          <w:p w14:paraId="11ACFF8C">
            <w:pPr>
              <w:tabs>
                <w:tab w:val="left" w:pos="0"/>
                <w:tab w:val="left" w:pos="720"/>
                <w:tab w:val="left" w:pos="1440"/>
                <w:tab w:val="left" w:pos="2160"/>
                <w:tab w:val="left" w:pos="2880"/>
                <w:tab w:val="left" w:pos="3600"/>
                <w:tab w:val="left" w:pos="4320"/>
              </w:tabs>
              <w:autoSpaceDE w:val="0"/>
              <w:autoSpaceDN w:val="0"/>
              <w:adjustRightInd w:val="0"/>
              <w:spacing w:line="480" w:lineRule="exact"/>
              <w:ind w:left="480" w:hanging="480" w:hangingChars="200"/>
              <w:jc w:val="left"/>
              <w:rPr>
                <w:rFonts w:ascii="宋体" w:hAnsi="宋体"/>
                <w:bCs/>
                <w:color w:val="000000"/>
                <w:sz w:val="24"/>
              </w:rPr>
            </w:pPr>
            <w:r>
              <w:rPr>
                <w:rFonts w:hint="eastAsia" w:ascii="宋体" w:hAnsi="宋体"/>
                <w:bCs/>
                <w:color w:val="000000"/>
                <w:sz w:val="24"/>
              </w:rPr>
              <w:t>起</w:t>
            </w:r>
            <w:r>
              <w:rPr>
                <w:rFonts w:hint="eastAsia" w:ascii="宋体" w:hAnsi="宋体"/>
                <w:bCs/>
                <w:color w:val="000000"/>
                <w:sz w:val="24"/>
                <w:u w:val="single"/>
              </w:rPr>
              <w:t xml:space="preserve">    </w:t>
            </w:r>
            <w:r>
              <w:rPr>
                <w:rFonts w:hint="eastAsia" w:ascii="宋体" w:hAnsi="宋体"/>
                <w:color w:val="000000"/>
                <w:sz w:val="24"/>
                <w:u w:val="single"/>
              </w:rPr>
              <w:t xml:space="preserve">   </w:t>
            </w:r>
            <w:r>
              <w:rPr>
                <w:rFonts w:hint="eastAsia" w:ascii="宋体" w:hAnsi="宋体"/>
                <w:bCs/>
                <w:color w:val="000000"/>
                <w:sz w:val="24"/>
                <w:u w:val="single"/>
              </w:rPr>
              <w:t xml:space="preserve"> </w:t>
            </w:r>
            <w:r>
              <w:rPr>
                <w:rFonts w:hint="eastAsia" w:ascii="宋体" w:hAnsi="宋体"/>
                <w:bCs/>
                <w:color w:val="000000"/>
                <w:sz w:val="24"/>
              </w:rPr>
              <w:t>年。</w:t>
            </w:r>
          </w:p>
        </w:tc>
      </w:tr>
      <w:tr w14:paraId="6F3B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638" w:type="dxa"/>
            <w:tcBorders>
              <w:top w:val="single" w:color="auto" w:sz="4" w:space="0"/>
              <w:left w:val="single" w:color="auto" w:sz="4" w:space="0"/>
              <w:bottom w:val="single" w:color="auto" w:sz="4" w:space="0"/>
              <w:right w:val="single" w:color="auto" w:sz="4" w:space="0"/>
            </w:tcBorders>
            <w:noWrap w:val="0"/>
            <w:vAlign w:val="center"/>
          </w:tcPr>
          <w:p w14:paraId="1ABA105E">
            <w:pPr>
              <w:tabs>
                <w:tab w:val="left" w:pos="0"/>
                <w:tab w:val="left" w:pos="720"/>
                <w:tab w:val="left" w:pos="1440"/>
                <w:tab w:val="left" w:pos="2160"/>
                <w:tab w:val="left" w:pos="2880"/>
                <w:tab w:val="left" w:pos="3600"/>
                <w:tab w:val="left" w:pos="4320"/>
              </w:tabs>
              <w:autoSpaceDE w:val="0"/>
              <w:autoSpaceDN w:val="0"/>
              <w:adjustRightInd w:val="0"/>
              <w:jc w:val="center"/>
              <w:rPr>
                <w:rFonts w:hint="eastAsia" w:ascii="宋体" w:hAnsi="宋体"/>
                <w:sz w:val="24"/>
              </w:rPr>
            </w:pPr>
            <w:r>
              <w:rPr>
                <w:rFonts w:hint="eastAsia"/>
                <w:b/>
                <w:sz w:val="24"/>
              </w:rPr>
              <w:t>付款方式有无偏离</w:t>
            </w:r>
          </w:p>
        </w:tc>
        <w:tc>
          <w:tcPr>
            <w:tcW w:w="6368" w:type="dxa"/>
            <w:tcBorders>
              <w:top w:val="single" w:color="auto" w:sz="4" w:space="0"/>
              <w:left w:val="single" w:color="auto" w:sz="4" w:space="0"/>
              <w:bottom w:val="single" w:color="auto" w:sz="4" w:space="0"/>
              <w:right w:val="single" w:color="auto" w:sz="4" w:space="0"/>
            </w:tcBorders>
            <w:noWrap w:val="0"/>
            <w:vAlign w:val="center"/>
          </w:tcPr>
          <w:p w14:paraId="09290396">
            <w:pPr>
              <w:tabs>
                <w:tab w:val="left" w:pos="0"/>
                <w:tab w:val="left" w:pos="720"/>
                <w:tab w:val="left" w:pos="1440"/>
                <w:tab w:val="left" w:pos="2160"/>
                <w:tab w:val="left" w:pos="2880"/>
                <w:tab w:val="left" w:pos="3600"/>
                <w:tab w:val="left" w:pos="4320"/>
              </w:tabs>
              <w:autoSpaceDE w:val="0"/>
              <w:autoSpaceDN w:val="0"/>
              <w:adjustRightInd w:val="0"/>
              <w:spacing w:line="480" w:lineRule="exact"/>
              <w:jc w:val="left"/>
              <w:rPr>
                <w:rFonts w:hint="eastAsia" w:ascii="宋体" w:hAnsi="宋体"/>
                <w:bCs/>
                <w:sz w:val="24"/>
              </w:rPr>
            </w:pPr>
          </w:p>
        </w:tc>
      </w:tr>
      <w:tr w14:paraId="3737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638" w:type="dxa"/>
            <w:tcBorders>
              <w:top w:val="single" w:color="auto" w:sz="4" w:space="0"/>
              <w:left w:val="single" w:color="auto" w:sz="4" w:space="0"/>
              <w:bottom w:val="single" w:color="auto" w:sz="4" w:space="0"/>
              <w:right w:val="single" w:color="auto" w:sz="4" w:space="0"/>
            </w:tcBorders>
            <w:noWrap w:val="0"/>
            <w:vAlign w:val="center"/>
          </w:tcPr>
          <w:p w14:paraId="652F4C03">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b/>
                <w:bCs/>
                <w:sz w:val="24"/>
              </w:rPr>
            </w:pPr>
            <w:r>
              <w:rPr>
                <w:rFonts w:hint="eastAsia" w:ascii="宋体" w:hAnsi="宋体"/>
                <w:b/>
                <w:bCs/>
                <w:sz w:val="24"/>
              </w:rPr>
              <w:t>对招标文件的响应程度</w:t>
            </w:r>
          </w:p>
          <w:p w14:paraId="248C422B">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sz w:val="24"/>
              </w:rPr>
            </w:pPr>
            <w:r>
              <w:rPr>
                <w:rFonts w:hint="eastAsia" w:ascii="宋体" w:hAnsi="宋体"/>
                <w:sz w:val="24"/>
              </w:rPr>
              <w:t>（是否完全响应）</w:t>
            </w:r>
          </w:p>
        </w:tc>
        <w:tc>
          <w:tcPr>
            <w:tcW w:w="6368" w:type="dxa"/>
            <w:tcBorders>
              <w:top w:val="single" w:color="auto" w:sz="4" w:space="0"/>
              <w:left w:val="single" w:color="auto" w:sz="4" w:space="0"/>
              <w:bottom w:val="single" w:color="auto" w:sz="4" w:space="0"/>
              <w:right w:val="single" w:color="auto" w:sz="4" w:space="0"/>
            </w:tcBorders>
            <w:noWrap w:val="0"/>
            <w:vAlign w:val="top"/>
          </w:tcPr>
          <w:p w14:paraId="0B2BCFE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bl>
    <w:p w14:paraId="45793C4D">
      <w:pPr>
        <w:rPr>
          <w:rFonts w:hint="eastAsia" w:ascii="宋体" w:hAnsi="宋体"/>
          <w:b/>
          <w:bCs/>
        </w:rPr>
      </w:pPr>
      <w:r>
        <w:rPr>
          <w:rFonts w:hint="eastAsia" w:ascii="宋体" w:hAnsi="宋体"/>
          <w:b/>
          <w:bCs/>
        </w:rPr>
        <w:t>注： 1、此表中的报价必须与相应的报价明细表中的报价一致。</w:t>
      </w:r>
    </w:p>
    <w:p w14:paraId="40265735">
      <w:pPr>
        <w:ind w:firstLine="588" w:firstLineChars="279"/>
        <w:rPr>
          <w:rFonts w:hint="eastAsia" w:ascii="宋体" w:hAnsi="宋体"/>
          <w:b/>
          <w:bCs/>
        </w:rPr>
      </w:pPr>
      <w:r>
        <w:rPr>
          <w:rFonts w:hint="eastAsia" w:ascii="宋体" w:hAnsi="宋体"/>
          <w:b/>
          <w:bCs/>
        </w:rPr>
        <w:t>2、本表除附在投标文件中外，还应单独密封一份，以便唱标。</w:t>
      </w:r>
    </w:p>
    <w:p w14:paraId="5BFDA117">
      <w:pPr>
        <w:spacing w:line="300" w:lineRule="auto"/>
        <w:ind w:firstLine="517" w:firstLineChars="245"/>
        <w:rPr>
          <w:rFonts w:ascii="宋体" w:hAnsi="宋体"/>
          <w:b/>
          <w:bCs/>
        </w:rPr>
      </w:pPr>
    </w:p>
    <w:p w14:paraId="4AE8D3B9">
      <w:pPr>
        <w:spacing w:line="300" w:lineRule="auto"/>
        <w:ind w:firstLine="517" w:firstLineChars="245"/>
        <w:rPr>
          <w:rFonts w:hint="eastAsia" w:ascii="宋体" w:hAnsi="宋体"/>
          <w:b/>
          <w:bCs/>
        </w:rPr>
      </w:pPr>
    </w:p>
    <w:p w14:paraId="17D4309A">
      <w:pPr>
        <w:spacing w:line="540" w:lineRule="exact"/>
        <w:rPr>
          <w:rFonts w:hint="eastAsia" w:ascii="宋体" w:hAnsi="宋体"/>
          <w:sz w:val="24"/>
        </w:rPr>
      </w:pPr>
      <w:r>
        <w:rPr>
          <w:rFonts w:hint="eastAsia" w:ascii="宋体" w:hAnsi="宋体"/>
          <w:sz w:val="24"/>
        </w:rPr>
        <w:t>投标人：（盖章）</w:t>
      </w:r>
    </w:p>
    <w:p w14:paraId="10C3AEB3">
      <w:pPr>
        <w:spacing w:line="540" w:lineRule="exact"/>
        <w:rPr>
          <w:rFonts w:hint="eastAsia" w:ascii="宋体" w:hAnsi="宋体"/>
          <w:sz w:val="24"/>
        </w:rPr>
      </w:pPr>
      <w:r>
        <w:rPr>
          <w:rFonts w:hint="eastAsia" w:ascii="宋体" w:hAnsi="宋体"/>
          <w:sz w:val="24"/>
        </w:rPr>
        <w:t>法定代表人（委托代理人）：（签字）</w:t>
      </w:r>
    </w:p>
    <w:p w14:paraId="70CE0714">
      <w:pPr>
        <w:spacing w:line="540" w:lineRule="exact"/>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8F1B425">
      <w:pPr>
        <w:pStyle w:val="10"/>
        <w:spacing w:after="0"/>
        <w:jc w:val="right"/>
        <w:outlineLvl w:val="0"/>
        <w:rPr>
          <w:rFonts w:ascii="宋体" w:hAnsi="宋体"/>
        </w:rPr>
        <w:sectPr>
          <w:pgSz w:w="11907" w:h="16840"/>
          <w:pgMar w:top="1418" w:right="1418" w:bottom="1418" w:left="1418" w:header="851" w:footer="851" w:gutter="0"/>
          <w:cols w:space="720" w:num="1"/>
          <w:docGrid w:linePitch="290" w:charSpace="-3931"/>
        </w:sectPr>
      </w:pPr>
    </w:p>
    <w:p w14:paraId="4027F752">
      <w:pPr>
        <w:pStyle w:val="10"/>
        <w:spacing w:after="0" w:line="320" w:lineRule="exact"/>
        <w:jc w:val="center"/>
        <w:rPr>
          <w:rFonts w:hint="eastAsia" w:ascii="宋体" w:hAnsi="宋体" w:cs="宋体"/>
          <w:b/>
          <w:bCs/>
          <w:sz w:val="32"/>
          <w:szCs w:val="32"/>
          <w:lang w:eastAsia="zh-CN"/>
        </w:rPr>
      </w:pPr>
      <w:bookmarkStart w:id="213" w:name="_Toc424118186"/>
      <w:bookmarkStart w:id="214" w:name="_Toc26556"/>
      <w:bookmarkStart w:id="215" w:name="_Toc353881017"/>
      <w:bookmarkStart w:id="216" w:name="_Toc518655809"/>
      <w:bookmarkStart w:id="217" w:name="_Toc28588"/>
      <w:bookmarkStart w:id="218" w:name="_Toc27285"/>
      <w:r>
        <w:rPr>
          <w:rFonts w:hint="eastAsia" w:ascii="宋体" w:hAnsi="宋体" w:cs="宋体"/>
          <w:b/>
          <w:bCs/>
          <w:sz w:val="32"/>
          <w:szCs w:val="32"/>
        </w:rPr>
        <w:t>开标一览表</w:t>
      </w:r>
      <w:r>
        <w:rPr>
          <w:rFonts w:hint="eastAsia" w:ascii="宋体" w:hAnsi="宋体" w:cs="宋体"/>
          <w:b/>
          <w:bCs/>
          <w:sz w:val="32"/>
          <w:szCs w:val="32"/>
          <w:lang w:eastAsia="zh-CN"/>
        </w:rPr>
        <w:t>（</w:t>
      </w:r>
      <w:r>
        <w:rPr>
          <w:rFonts w:hint="eastAsia" w:ascii="宋体" w:hAnsi="宋体" w:cs="宋体"/>
          <w:b/>
          <w:bCs/>
          <w:sz w:val="32"/>
          <w:szCs w:val="32"/>
          <w:lang w:val="en-US" w:eastAsia="zh-CN"/>
        </w:rPr>
        <w:t>2</w:t>
      </w:r>
      <w:r>
        <w:rPr>
          <w:rFonts w:hint="eastAsia" w:ascii="宋体" w:hAnsi="宋体" w:cs="宋体"/>
          <w:b/>
          <w:bCs/>
          <w:sz w:val="32"/>
          <w:szCs w:val="32"/>
          <w:lang w:eastAsia="zh-CN"/>
        </w:rPr>
        <w:t>）</w:t>
      </w:r>
    </w:p>
    <w:tbl>
      <w:tblPr>
        <w:tblStyle w:val="22"/>
        <w:tblW w:w="9160" w:type="dxa"/>
        <w:tblInd w:w="0" w:type="dxa"/>
        <w:tblLayout w:type="autofit"/>
        <w:tblCellMar>
          <w:top w:w="0" w:type="dxa"/>
          <w:left w:w="0" w:type="dxa"/>
          <w:bottom w:w="0" w:type="dxa"/>
          <w:right w:w="0" w:type="dxa"/>
        </w:tblCellMar>
      </w:tblPr>
      <w:tblGrid>
        <w:gridCol w:w="648"/>
        <w:gridCol w:w="1315"/>
        <w:gridCol w:w="2557"/>
        <w:gridCol w:w="1396"/>
        <w:gridCol w:w="648"/>
        <w:gridCol w:w="648"/>
        <w:gridCol w:w="648"/>
        <w:gridCol w:w="648"/>
        <w:gridCol w:w="652"/>
      </w:tblGrid>
      <w:tr w14:paraId="2E004F0B">
        <w:tblPrEx>
          <w:tblCellMar>
            <w:top w:w="0" w:type="dxa"/>
            <w:left w:w="0" w:type="dxa"/>
            <w:bottom w:w="0" w:type="dxa"/>
            <w:right w:w="0" w:type="dxa"/>
          </w:tblCellMar>
        </w:tblPrEx>
        <w:trPr>
          <w:trHeight w:val="447" w:hRule="atLeast"/>
        </w:trPr>
        <w:tc>
          <w:tcPr>
            <w:tcW w:w="9160" w:type="dxa"/>
            <w:gridSpan w:val="9"/>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91C816">
            <w:pPr>
              <w:keepNext w:val="0"/>
              <w:keepLines w:val="0"/>
              <w:widowControl/>
              <w:suppressLineNumbers w:val="0"/>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分项报价单</w:t>
            </w:r>
          </w:p>
        </w:tc>
      </w:tr>
      <w:tr w14:paraId="175C488A">
        <w:tblPrEx>
          <w:tblCellMar>
            <w:top w:w="0" w:type="dxa"/>
            <w:left w:w="0" w:type="dxa"/>
            <w:bottom w:w="0" w:type="dxa"/>
            <w:right w:w="0" w:type="dxa"/>
          </w:tblCellMar>
        </w:tblPrEx>
        <w:trPr>
          <w:trHeight w:val="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CB69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510F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物资名称</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6031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供货范图</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B69E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生产厂家</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7DBF4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单位</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3D5E7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D1CEC3">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单价</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F0517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w:t>
            </w: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909B4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备注</w:t>
            </w:r>
          </w:p>
        </w:tc>
      </w:tr>
      <w:tr w14:paraId="14817C68">
        <w:tblPrEx>
          <w:tblCellMar>
            <w:top w:w="0" w:type="dxa"/>
            <w:left w:w="0" w:type="dxa"/>
            <w:bottom w:w="0" w:type="dxa"/>
            <w:right w:w="0" w:type="dxa"/>
          </w:tblCellMar>
        </w:tblPrEx>
        <w:trPr>
          <w:trHeight w:val="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6CCC3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7B13E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转运线</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49E88">
            <w:pPr>
              <w:jc w:val="center"/>
              <w:rPr>
                <w:rFonts w:hint="eastAsia" w:ascii="宋体" w:hAnsi="宋体" w:eastAsia="宋体" w:cs="宋体"/>
                <w:i w:val="0"/>
                <w:color w:val="000000"/>
                <w:sz w:val="21"/>
                <w:szCs w:val="21"/>
                <w:u w:val="none"/>
              </w:rPr>
            </w:pP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BC64D8">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C8DDC4">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2BB366">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A52A9">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41B820">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DB47AD">
            <w:pPr>
              <w:jc w:val="center"/>
              <w:rPr>
                <w:rFonts w:hint="eastAsia" w:ascii="宋体" w:hAnsi="宋体" w:eastAsia="宋体" w:cs="宋体"/>
                <w:i w:val="0"/>
                <w:color w:val="000000"/>
                <w:sz w:val="21"/>
                <w:szCs w:val="21"/>
                <w:u w:val="none"/>
              </w:rPr>
            </w:pPr>
          </w:p>
        </w:tc>
      </w:tr>
      <w:tr w14:paraId="26C41DDA">
        <w:tblPrEx>
          <w:tblCellMar>
            <w:top w:w="0" w:type="dxa"/>
            <w:left w:w="0" w:type="dxa"/>
            <w:bottom w:w="0" w:type="dxa"/>
            <w:right w:w="0" w:type="dxa"/>
          </w:tblCellMar>
        </w:tblPrEx>
        <w:trPr>
          <w:trHeight w:val="716"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4C22F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55EA3">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液压升降电动平车</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AAAF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含转运、跺码、上料、卸料（转运）液压升降电动平车</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E798B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国内一线</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53A3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08DEC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9BD4C0">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E9C56">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AAC08F">
            <w:pPr>
              <w:jc w:val="center"/>
              <w:rPr>
                <w:rFonts w:hint="eastAsia" w:ascii="宋体" w:hAnsi="宋体" w:eastAsia="宋体" w:cs="宋体"/>
                <w:i w:val="0"/>
                <w:color w:val="000000"/>
                <w:sz w:val="21"/>
                <w:szCs w:val="21"/>
                <w:u w:val="none"/>
              </w:rPr>
            </w:pPr>
          </w:p>
        </w:tc>
      </w:tr>
      <w:tr w14:paraId="0028853F">
        <w:tblPrEx>
          <w:tblCellMar>
            <w:top w:w="0" w:type="dxa"/>
            <w:left w:w="0" w:type="dxa"/>
            <w:bottom w:w="0" w:type="dxa"/>
            <w:right w:w="0" w:type="dxa"/>
          </w:tblCellMar>
        </w:tblPrEx>
        <w:trPr>
          <w:trHeight w:val="333"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0DC9C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247A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Style w:val="28"/>
                <w:lang w:val="en-US" w:eastAsia="zh-CN" w:bidi="ar"/>
              </w:rPr>
              <w:t>180</w:t>
            </w:r>
            <w:r>
              <w:rPr>
                <w:rStyle w:val="29"/>
                <w:lang w:val="en-US" w:eastAsia="zh-CN" w:bidi="ar"/>
              </w:rPr>
              <w:t>0</w:t>
            </w:r>
            <w:r>
              <w:rPr>
                <w:rStyle w:val="28"/>
                <w:lang w:val="en-US" w:eastAsia="zh-CN" w:bidi="ar"/>
              </w:rPr>
              <w:t>电动转盘</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207C1">
            <w:pPr>
              <w:jc w:val="center"/>
              <w:rPr>
                <w:rFonts w:hint="eastAsia"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C1CF0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国内一线</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7B48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D6F7D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5CB274">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37980D">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59CD47">
            <w:pPr>
              <w:jc w:val="center"/>
              <w:rPr>
                <w:rFonts w:hint="eastAsia" w:ascii="宋体" w:hAnsi="宋体" w:eastAsia="宋体" w:cs="宋体"/>
                <w:i w:val="0"/>
                <w:color w:val="000000"/>
                <w:sz w:val="21"/>
                <w:szCs w:val="21"/>
                <w:u w:val="none"/>
              </w:rPr>
            </w:pPr>
          </w:p>
        </w:tc>
      </w:tr>
      <w:tr w14:paraId="1A15F6C2">
        <w:tblPrEx>
          <w:tblCellMar>
            <w:top w:w="0" w:type="dxa"/>
            <w:left w:w="0" w:type="dxa"/>
            <w:bottom w:w="0" w:type="dxa"/>
            <w:right w:w="0" w:type="dxa"/>
          </w:tblCellMar>
        </w:tblPrEx>
        <w:trPr>
          <w:trHeight w:val="414"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DC556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7DB3D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轨道</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A3ECAD">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43kg级铁路轨道、压铁、水平垫板等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ED63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国内一线</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8A83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D7F6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B4319E">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D294D">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5F038">
            <w:pPr>
              <w:jc w:val="center"/>
              <w:rPr>
                <w:rFonts w:hint="eastAsia" w:ascii="宋体" w:hAnsi="宋体" w:eastAsia="宋体" w:cs="宋体"/>
                <w:i w:val="0"/>
                <w:color w:val="000000"/>
                <w:sz w:val="21"/>
                <w:szCs w:val="21"/>
                <w:u w:val="none"/>
              </w:rPr>
            </w:pPr>
          </w:p>
        </w:tc>
      </w:tr>
      <w:tr w14:paraId="21BC30B2">
        <w:tblPrEx>
          <w:tblCellMar>
            <w:top w:w="0" w:type="dxa"/>
            <w:left w:w="0" w:type="dxa"/>
            <w:bottom w:w="0" w:type="dxa"/>
            <w:right w:w="0" w:type="dxa"/>
          </w:tblCellMar>
        </w:tblPrEx>
        <w:trPr>
          <w:trHeight w:val="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1FB3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84C89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跺码架</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463B0D">
            <w:pPr>
              <w:jc w:val="center"/>
              <w:rPr>
                <w:rFonts w:hint="eastAsia"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7323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473B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41CE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CDEB1">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D704A1">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D129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14个工位</w:t>
            </w:r>
          </w:p>
        </w:tc>
      </w:tr>
      <w:tr w14:paraId="0A880919">
        <w:tblPrEx>
          <w:tblCellMar>
            <w:top w:w="0" w:type="dxa"/>
            <w:left w:w="0" w:type="dxa"/>
            <w:bottom w:w="0" w:type="dxa"/>
            <w:right w:w="0" w:type="dxa"/>
          </w:tblCellMar>
        </w:tblPrEx>
        <w:trPr>
          <w:trHeight w:val="47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D4B9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C22A0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检测、控制系统</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392CC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检测元件、控制元件、遥控器等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92CB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施奈德</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CA4A6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0596C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BC7875">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18D4C">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947EAD">
            <w:pPr>
              <w:jc w:val="center"/>
              <w:rPr>
                <w:rFonts w:hint="eastAsia" w:ascii="宋体" w:hAnsi="宋体" w:eastAsia="宋体" w:cs="宋体"/>
                <w:i w:val="0"/>
                <w:color w:val="000000"/>
                <w:sz w:val="21"/>
                <w:szCs w:val="21"/>
                <w:u w:val="none"/>
              </w:rPr>
            </w:pPr>
          </w:p>
        </w:tc>
      </w:tr>
      <w:tr w14:paraId="5EC4545A">
        <w:tblPrEx>
          <w:tblCellMar>
            <w:top w:w="0" w:type="dxa"/>
            <w:left w:w="0" w:type="dxa"/>
            <w:bottom w:w="0" w:type="dxa"/>
            <w:right w:w="0" w:type="dxa"/>
          </w:tblCellMar>
        </w:tblPrEx>
        <w:trPr>
          <w:trHeight w:val="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56E2D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二、</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DE672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抛丸清理机</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8739FF">
            <w:pPr>
              <w:jc w:val="center"/>
              <w:rPr>
                <w:rFonts w:hint="eastAsia" w:ascii="宋体" w:hAnsi="宋体" w:eastAsia="宋体" w:cs="宋体"/>
                <w:i w:val="0"/>
                <w:color w:val="000000"/>
                <w:sz w:val="21"/>
                <w:szCs w:val="21"/>
                <w:u w:val="none"/>
              </w:rPr>
            </w:pP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BC13FB">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D32C4">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26E95">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31D65">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60BCEE">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8607F3">
            <w:pPr>
              <w:jc w:val="center"/>
              <w:rPr>
                <w:rFonts w:hint="eastAsia" w:ascii="宋体" w:hAnsi="宋体" w:eastAsia="宋体" w:cs="宋体"/>
                <w:i w:val="0"/>
                <w:color w:val="000000"/>
                <w:sz w:val="21"/>
                <w:szCs w:val="21"/>
                <w:u w:val="none"/>
              </w:rPr>
            </w:pPr>
          </w:p>
        </w:tc>
      </w:tr>
      <w:tr w14:paraId="3F216B19">
        <w:tblPrEx>
          <w:tblCellMar>
            <w:top w:w="0" w:type="dxa"/>
            <w:left w:w="0" w:type="dxa"/>
            <w:bottom w:w="0" w:type="dxa"/>
            <w:right w:w="0" w:type="dxa"/>
          </w:tblCellMar>
        </w:tblPrEx>
        <w:trPr>
          <w:trHeight w:val="47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C9A41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57D8B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悬挂输送系统</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8F1D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电动葫芦</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D457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浙江凯岛/凯恒</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0C475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86039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C9C10">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0194D8">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7A403">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5组</w:t>
            </w:r>
          </w:p>
        </w:tc>
      </w:tr>
      <w:tr w14:paraId="341F63BD">
        <w:tblPrEx>
          <w:tblCellMar>
            <w:top w:w="0" w:type="dxa"/>
            <w:left w:w="0" w:type="dxa"/>
            <w:bottom w:w="0" w:type="dxa"/>
            <w:right w:w="0" w:type="dxa"/>
          </w:tblCellMar>
        </w:tblPrEx>
        <w:trPr>
          <w:trHeight w:val="612"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E4482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10D08">
            <w:pPr>
              <w:jc w:val="center"/>
              <w:rPr>
                <w:rFonts w:hint="eastAsia" w:ascii="宋体" w:hAnsi="宋体" w:eastAsia="宋体" w:cs="宋体"/>
                <w:i w:val="0"/>
                <w:color w:val="000000"/>
                <w:sz w:val="21"/>
                <w:szCs w:val="21"/>
                <w:u w:val="none"/>
              </w:rPr>
            </w:pP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DA9A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轨道、门架、立柱、滑触线、集电器、检修平台、检修道岔</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67C21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3B9E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8A830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F2E0E">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5E40ED">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B668E">
            <w:pPr>
              <w:jc w:val="center"/>
              <w:rPr>
                <w:rFonts w:hint="eastAsia" w:ascii="宋体" w:hAnsi="宋体" w:eastAsia="宋体" w:cs="宋体"/>
                <w:i w:val="0"/>
                <w:color w:val="000000"/>
                <w:sz w:val="21"/>
                <w:szCs w:val="21"/>
                <w:u w:val="none"/>
              </w:rPr>
            </w:pPr>
          </w:p>
        </w:tc>
      </w:tr>
      <w:tr w14:paraId="7CD662EB">
        <w:tblPrEx>
          <w:tblCellMar>
            <w:top w:w="0" w:type="dxa"/>
            <w:left w:w="0" w:type="dxa"/>
            <w:bottom w:w="0" w:type="dxa"/>
            <w:right w:w="0" w:type="dxa"/>
          </w:tblCellMar>
        </w:tblPrEx>
        <w:trPr>
          <w:trHeight w:val="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AD35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334C34">
            <w:pPr>
              <w:jc w:val="center"/>
              <w:rPr>
                <w:rFonts w:hint="eastAsia" w:ascii="宋体" w:hAnsi="宋体" w:eastAsia="宋体" w:cs="宋体"/>
                <w:i w:val="0"/>
                <w:color w:val="000000"/>
                <w:sz w:val="21"/>
                <w:szCs w:val="21"/>
                <w:u w:val="none"/>
              </w:rPr>
            </w:pP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F988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专用吊具</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EE58D">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6BB0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C2CB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0EB66">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61B2A">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306F9">
            <w:pPr>
              <w:jc w:val="center"/>
              <w:rPr>
                <w:rFonts w:hint="eastAsia" w:ascii="宋体" w:hAnsi="宋体" w:eastAsia="宋体" w:cs="宋体"/>
                <w:i w:val="0"/>
                <w:color w:val="000000"/>
                <w:sz w:val="21"/>
                <w:szCs w:val="21"/>
                <w:u w:val="none"/>
              </w:rPr>
            </w:pPr>
          </w:p>
        </w:tc>
      </w:tr>
      <w:tr w14:paraId="69CA3349">
        <w:tblPrEx>
          <w:tblCellMar>
            <w:top w:w="0" w:type="dxa"/>
            <w:left w:w="0" w:type="dxa"/>
            <w:bottom w:w="0" w:type="dxa"/>
            <w:right w:w="0" w:type="dxa"/>
          </w:tblCellMar>
        </w:tblPrEx>
        <w:trPr>
          <w:trHeight w:val="1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9B62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CF780F">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前、后密封室</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5F877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室体采用双层结构，外层采用Q235碳素钢板与型钢焊接，内层采用NM500耐磨合金钢板防护,与抛丸室连接3m采用ZMn13固熔处理高锰钢板防护，辅室防护使用寿命＞30000小时。</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74D86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国内一线品牌，防护需满足使用寿命</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71082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5C06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227022">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C3F717">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5E8DE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基本要求，允许正向偏离</w:t>
            </w:r>
          </w:p>
        </w:tc>
      </w:tr>
      <w:tr w14:paraId="2EB08866">
        <w:tblPrEx>
          <w:tblCellMar>
            <w:top w:w="0" w:type="dxa"/>
            <w:left w:w="0" w:type="dxa"/>
            <w:bottom w:w="0" w:type="dxa"/>
            <w:right w:w="0" w:type="dxa"/>
          </w:tblCellMar>
        </w:tblPrEx>
        <w:trPr>
          <w:trHeight w:val="974"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B3D9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D62D2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抛丸室</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1FD13">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室体采用双层结构，外层采用Q235钢板与型钢焊接，内层采用ZMn13固熔处理高锰钢板防护，辅室防护使用寿命＞30000小时。</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B380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国内一线品牌，防护需满足使用寿命</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247CD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9B5C5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EE66F">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F7262B">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AB7D8D">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基本要求，允许正向偏离</w:t>
            </w:r>
          </w:p>
        </w:tc>
      </w:tr>
      <w:tr w14:paraId="39BE9A58">
        <w:tblPrEx>
          <w:tblCellMar>
            <w:top w:w="0" w:type="dxa"/>
            <w:left w:w="0" w:type="dxa"/>
            <w:bottom w:w="0" w:type="dxa"/>
            <w:right w:w="0" w:type="dxa"/>
          </w:tblCellMar>
        </w:tblPrEx>
        <w:trPr>
          <w:trHeight w:val="119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2BDB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E6C1F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倒砂（补喷）室</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CB60B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Style w:val="28"/>
                <w:lang w:val="en-US" w:eastAsia="zh-CN" w:bidi="ar"/>
              </w:rPr>
              <w:t>倒砂室整体为单层结构，采用Q235碳素钢板与型钢焊接结，具有足够的强度和刚性，内部喷白色油漆，增加亮度，室体使用寿命</w:t>
            </w:r>
            <w:r>
              <w:rPr>
                <w:rFonts w:ascii="Arial" w:hAnsi="Arial" w:eastAsia="宋体" w:cs="Arial"/>
                <w:i w:val="0"/>
                <w:color w:val="000000"/>
                <w:kern w:val="0"/>
                <w:sz w:val="21"/>
                <w:szCs w:val="21"/>
                <w:u w:val="none"/>
                <w:lang w:val="en-US" w:eastAsia="zh-CN" w:bidi="ar"/>
              </w:rPr>
              <w:t>≥</w:t>
            </w:r>
            <w:r>
              <w:rPr>
                <w:rStyle w:val="28"/>
                <w:lang w:val="en-US" w:eastAsia="zh-CN" w:bidi="ar"/>
              </w:rPr>
              <w:t>20年、作业平台、扶兰及踏步梯等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81B03">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国内一线品牌，防护需满足使用寿命</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5D07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8AA4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A3A4D">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6A9C2">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D3EB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基本要求，允许正向偏离</w:t>
            </w:r>
          </w:p>
        </w:tc>
      </w:tr>
      <w:tr w14:paraId="42B9BD1E">
        <w:tblPrEx>
          <w:tblCellMar>
            <w:top w:w="0" w:type="dxa"/>
            <w:left w:w="0" w:type="dxa"/>
            <w:bottom w:w="0" w:type="dxa"/>
            <w:right w:w="0" w:type="dxa"/>
          </w:tblCellMar>
        </w:tblPrEx>
        <w:trPr>
          <w:trHeight w:val="1513"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78DD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D4DC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顶部4级迷宫密封</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DDBE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室体顶部吊钩通过槽设有4级迷宫密封装置。抛丸室顶部密封装置由进口高锰钢护板、2层聚氨酯板、尼龙毛排等组成；前后辅室顶部密封装置由进口高锰钢护板、2层聚氨酯板、尼龙毛排等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B782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国内一线品牌，防护需满足使用寿命</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6B26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21C7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BB2E1C">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D02B1">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89FC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基本要求，允许正向偏离</w:t>
            </w:r>
          </w:p>
        </w:tc>
      </w:tr>
      <w:tr w14:paraId="39DCEA48">
        <w:tblPrEx>
          <w:tblCellMar>
            <w:top w:w="0" w:type="dxa"/>
            <w:left w:w="0" w:type="dxa"/>
            <w:bottom w:w="0" w:type="dxa"/>
            <w:right w:w="0" w:type="dxa"/>
          </w:tblCellMar>
        </w:tblPrEx>
        <w:trPr>
          <w:trHeight w:val="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7129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6410E4">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下仓集丸斗</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7434C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16ZMn13耐磨多孔漏砂板、格栅、集丸斗</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3423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5EE75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490A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612CD1">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1CF863">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21EC57">
            <w:pPr>
              <w:jc w:val="center"/>
              <w:rPr>
                <w:rFonts w:hint="eastAsia" w:ascii="宋体" w:hAnsi="宋体" w:eastAsia="宋体" w:cs="宋体"/>
                <w:i w:val="0"/>
                <w:color w:val="000000"/>
                <w:sz w:val="21"/>
                <w:szCs w:val="21"/>
                <w:u w:val="none"/>
              </w:rPr>
            </w:pPr>
          </w:p>
        </w:tc>
      </w:tr>
      <w:tr w14:paraId="6C5FF86A">
        <w:tblPrEx>
          <w:tblCellMar>
            <w:top w:w="0" w:type="dxa"/>
            <w:left w:w="0" w:type="dxa"/>
            <w:bottom w:w="0" w:type="dxa"/>
            <w:right w:w="0" w:type="dxa"/>
          </w:tblCellMar>
        </w:tblPrEx>
        <w:trPr>
          <w:trHeight w:val="47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E1CF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DD67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抛丸器总成</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C23F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直嵌式抛丸器</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AC80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460AF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84296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C0F103">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E3389">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F02AA">
            <w:pPr>
              <w:jc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基本要求，允许正向偏离</w:t>
            </w:r>
          </w:p>
        </w:tc>
      </w:tr>
      <w:tr w14:paraId="3D987095">
        <w:tblPrEx>
          <w:tblCellMar>
            <w:top w:w="0" w:type="dxa"/>
            <w:left w:w="0" w:type="dxa"/>
            <w:bottom w:w="0" w:type="dxa"/>
            <w:right w:w="0" w:type="dxa"/>
          </w:tblCellMar>
        </w:tblPrEx>
        <w:trPr>
          <w:trHeight w:val="612"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FFE1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B8AD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抛丸器检修机构</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DDF8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抛丸器检修桁架、1t环链电动葫芦、检修平台、爬梯等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E4B59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975F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08F5B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457FB">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D9D12">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2B91F3">
            <w:pPr>
              <w:jc w:val="center"/>
              <w:rPr>
                <w:rFonts w:hint="eastAsia" w:ascii="宋体" w:hAnsi="宋体" w:eastAsia="宋体" w:cs="宋体"/>
                <w:i w:val="0"/>
                <w:color w:val="000000"/>
                <w:sz w:val="21"/>
                <w:szCs w:val="21"/>
                <w:u w:val="none"/>
              </w:rPr>
            </w:pPr>
          </w:p>
        </w:tc>
      </w:tr>
      <w:tr w14:paraId="0290B6F7">
        <w:tblPrEx>
          <w:tblCellMar>
            <w:top w:w="0" w:type="dxa"/>
            <w:left w:w="0" w:type="dxa"/>
            <w:bottom w:w="0" w:type="dxa"/>
            <w:right w:w="0" w:type="dxa"/>
          </w:tblCellMar>
        </w:tblPrEx>
        <w:trPr>
          <w:trHeight w:val="651"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23EA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F88E1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抛丸器降噪房</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1716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抛丸室两侧抛丸器安装处，加装用于装饰和隔音的防护板，并安装用于进出的安全门</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A4B60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7AD31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0F66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CF62E0">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95947">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EFCB3">
            <w:pPr>
              <w:jc w:val="center"/>
              <w:rPr>
                <w:rFonts w:hint="eastAsia" w:ascii="宋体" w:hAnsi="宋体" w:eastAsia="宋体" w:cs="宋体"/>
                <w:i w:val="0"/>
                <w:color w:val="000000"/>
                <w:sz w:val="21"/>
                <w:szCs w:val="21"/>
                <w:u w:val="none"/>
              </w:rPr>
            </w:pPr>
          </w:p>
        </w:tc>
      </w:tr>
      <w:tr w14:paraId="1CC0DB49">
        <w:tblPrEx>
          <w:tblCellMar>
            <w:top w:w="0" w:type="dxa"/>
            <w:left w:w="0" w:type="dxa"/>
            <w:bottom w:w="0" w:type="dxa"/>
            <w:right w:w="0" w:type="dxa"/>
          </w:tblCellMar>
        </w:tblPrEx>
        <w:trPr>
          <w:trHeight w:val="906"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6D10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13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7952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丸砂循环系统</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C54A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斗式提升机含提升带、提升斗、上、下提升滚轮、壳体、调节涨紧装置、驱动装置、链轮、链条、轴承等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C939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国茂减速机、哈、瓦、洛轴承</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3332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4CCD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6FC35">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2705C">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065E16">
            <w:pPr>
              <w:jc w:val="center"/>
              <w:rPr>
                <w:rFonts w:hint="eastAsia" w:ascii="宋体" w:hAnsi="宋体" w:eastAsia="宋体" w:cs="宋体"/>
                <w:i w:val="0"/>
                <w:color w:val="000000"/>
                <w:sz w:val="21"/>
                <w:szCs w:val="21"/>
                <w:u w:val="none"/>
              </w:rPr>
            </w:pPr>
          </w:p>
        </w:tc>
      </w:tr>
      <w:tr w14:paraId="199AFA3C">
        <w:tblPrEx>
          <w:tblCellMar>
            <w:top w:w="0" w:type="dxa"/>
            <w:left w:w="0" w:type="dxa"/>
            <w:bottom w:w="0" w:type="dxa"/>
            <w:right w:w="0" w:type="dxa"/>
          </w:tblCellMar>
        </w:tblPrEx>
        <w:trPr>
          <w:trHeight w:val="630"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F236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13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8C15F1">
            <w:pPr>
              <w:jc w:val="center"/>
              <w:rPr>
                <w:rFonts w:hint="eastAsia" w:ascii="宋体" w:hAnsi="宋体" w:eastAsia="宋体" w:cs="宋体"/>
                <w:i w:val="0"/>
                <w:color w:val="000000"/>
                <w:sz w:val="21"/>
                <w:szCs w:val="21"/>
                <w:u w:val="none"/>
              </w:rPr>
            </w:pP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AFD12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分离器含输送螺旋，轴承，链轮，链条，驱动装置等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F5FB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国茂减速机、哈、瓦、洛轴承</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91709D">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1551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B47D68">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DE334">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24FE8">
            <w:pPr>
              <w:jc w:val="center"/>
              <w:rPr>
                <w:rFonts w:hint="eastAsia" w:ascii="宋体" w:hAnsi="宋体" w:eastAsia="宋体" w:cs="宋体"/>
                <w:i w:val="0"/>
                <w:color w:val="000000"/>
                <w:sz w:val="21"/>
                <w:szCs w:val="21"/>
                <w:u w:val="none"/>
              </w:rPr>
            </w:pPr>
          </w:p>
        </w:tc>
      </w:tr>
      <w:tr w14:paraId="10EA7043">
        <w:tblPrEx>
          <w:tblCellMar>
            <w:top w:w="0" w:type="dxa"/>
            <w:left w:w="0" w:type="dxa"/>
            <w:bottom w:w="0" w:type="dxa"/>
            <w:right w:w="0" w:type="dxa"/>
          </w:tblCellMar>
        </w:tblPrEx>
        <w:trPr>
          <w:trHeight w:val="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EA71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13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7DCF28">
            <w:pPr>
              <w:jc w:val="center"/>
              <w:rPr>
                <w:rFonts w:hint="eastAsia" w:ascii="宋体" w:hAnsi="宋体" w:eastAsia="宋体" w:cs="宋体"/>
                <w:i w:val="0"/>
                <w:color w:val="000000"/>
                <w:sz w:val="21"/>
                <w:szCs w:val="21"/>
                <w:u w:val="none"/>
              </w:rPr>
            </w:pP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DD1E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电控气动控丸阀</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9D06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亚德克气缸</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94CD0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42B5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8034A">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E048A">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ECFD3">
            <w:pPr>
              <w:jc w:val="center"/>
              <w:rPr>
                <w:rFonts w:hint="eastAsia" w:ascii="宋体" w:hAnsi="宋体" w:eastAsia="宋体" w:cs="宋体"/>
                <w:i w:val="0"/>
                <w:color w:val="000000"/>
                <w:sz w:val="21"/>
                <w:szCs w:val="21"/>
                <w:u w:val="none"/>
              </w:rPr>
            </w:pPr>
          </w:p>
        </w:tc>
      </w:tr>
      <w:tr w14:paraId="189F22A4">
        <w:tblPrEx>
          <w:tblCellMar>
            <w:top w:w="0" w:type="dxa"/>
            <w:left w:w="0" w:type="dxa"/>
            <w:bottom w:w="0" w:type="dxa"/>
            <w:right w:w="0" w:type="dxa"/>
          </w:tblCellMar>
        </w:tblPrEx>
        <w:trPr>
          <w:trHeight w:val="371"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E2B63">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13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B4922">
            <w:pPr>
              <w:jc w:val="center"/>
              <w:rPr>
                <w:rFonts w:hint="eastAsia" w:ascii="宋体" w:hAnsi="宋体" w:eastAsia="宋体" w:cs="宋体"/>
                <w:i w:val="0"/>
                <w:color w:val="000000"/>
                <w:sz w:val="21"/>
                <w:szCs w:val="21"/>
                <w:u w:val="none"/>
              </w:rPr>
            </w:pP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6454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流丸管、节套、卡箍等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5A4DD">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4A3B7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49CED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974E95">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A48108">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7A90DE">
            <w:pPr>
              <w:jc w:val="center"/>
              <w:rPr>
                <w:rFonts w:hint="eastAsia" w:ascii="宋体" w:hAnsi="宋体" w:eastAsia="宋体" w:cs="宋体"/>
                <w:i w:val="0"/>
                <w:color w:val="000000"/>
                <w:sz w:val="21"/>
                <w:szCs w:val="21"/>
                <w:u w:val="none"/>
              </w:rPr>
            </w:pPr>
          </w:p>
        </w:tc>
      </w:tr>
      <w:tr w14:paraId="12EB399E">
        <w:tblPrEx>
          <w:tblCellMar>
            <w:top w:w="0" w:type="dxa"/>
            <w:left w:w="0" w:type="dxa"/>
            <w:bottom w:w="0" w:type="dxa"/>
            <w:right w:w="0" w:type="dxa"/>
          </w:tblCellMar>
        </w:tblPrEx>
        <w:trPr>
          <w:trHeight w:val="906"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9687C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13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F48F27">
            <w:pPr>
              <w:jc w:val="center"/>
              <w:rPr>
                <w:rFonts w:hint="eastAsia" w:ascii="宋体" w:hAnsi="宋体" w:eastAsia="宋体" w:cs="宋体"/>
                <w:i w:val="0"/>
                <w:color w:val="000000"/>
                <w:sz w:val="21"/>
                <w:szCs w:val="21"/>
                <w:u w:val="none"/>
              </w:rPr>
            </w:pP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34E6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水平皮带输送机含机架、调节装置、环形皮带、托辊、立辊、前、后辊筒轴、驱动装置、链轮、链条、轴承等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8FD62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国茂减速机、哈、瓦、洛轴承</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4AFBE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497EC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03BCF">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D32186">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F93878">
            <w:pPr>
              <w:jc w:val="center"/>
              <w:rPr>
                <w:rFonts w:hint="eastAsia" w:ascii="宋体" w:hAnsi="宋体" w:eastAsia="宋体" w:cs="宋体"/>
                <w:i w:val="0"/>
                <w:color w:val="000000"/>
                <w:sz w:val="21"/>
                <w:szCs w:val="21"/>
                <w:u w:val="none"/>
              </w:rPr>
            </w:pPr>
          </w:p>
        </w:tc>
      </w:tr>
      <w:tr w14:paraId="5E0B189D">
        <w:tblPrEx>
          <w:tblCellMar>
            <w:top w:w="0" w:type="dxa"/>
            <w:left w:w="0" w:type="dxa"/>
            <w:bottom w:w="0" w:type="dxa"/>
            <w:right w:w="0" w:type="dxa"/>
          </w:tblCellMar>
        </w:tblPrEx>
        <w:trPr>
          <w:trHeight w:val="888"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01B46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13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0319CE">
            <w:pPr>
              <w:jc w:val="center"/>
              <w:rPr>
                <w:rFonts w:hint="eastAsia" w:ascii="宋体" w:hAnsi="宋体" w:eastAsia="宋体" w:cs="宋体"/>
                <w:i w:val="0"/>
                <w:color w:val="000000"/>
                <w:sz w:val="21"/>
                <w:szCs w:val="21"/>
                <w:u w:val="none"/>
              </w:rPr>
            </w:pP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189BA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横向螺旋输送器：含壳体，绞龙，轴承，链轮，链条，驱动装置等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FDA9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国茂减速机、哈、瓦、洛轴承</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4805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B500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61633">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466A1F">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9B952">
            <w:pPr>
              <w:jc w:val="center"/>
              <w:rPr>
                <w:rFonts w:hint="eastAsia" w:ascii="宋体" w:hAnsi="宋体" w:eastAsia="宋体" w:cs="宋体"/>
                <w:i w:val="0"/>
                <w:color w:val="000000"/>
                <w:sz w:val="21"/>
                <w:szCs w:val="21"/>
                <w:u w:val="none"/>
              </w:rPr>
            </w:pPr>
          </w:p>
        </w:tc>
      </w:tr>
      <w:tr w14:paraId="4E80A28A">
        <w:trPr>
          <w:trHeight w:val="612"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EED2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13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B22EC">
            <w:pPr>
              <w:jc w:val="center"/>
              <w:rPr>
                <w:rFonts w:hint="eastAsia" w:ascii="宋体" w:hAnsi="宋体" w:eastAsia="宋体" w:cs="宋体"/>
                <w:i w:val="0"/>
                <w:color w:val="000000"/>
                <w:sz w:val="21"/>
                <w:szCs w:val="21"/>
                <w:u w:val="none"/>
              </w:rPr>
            </w:pP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3920F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纵向螺旋输送器：含壳体，绞龙，轴承，链轮，链条，驱动装置等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3260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国茂减速机、哈、瓦、洛轴承</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D787E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E34F9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157EF">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66C8E">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C95AA1">
            <w:pPr>
              <w:jc w:val="center"/>
              <w:rPr>
                <w:rFonts w:hint="eastAsia" w:ascii="宋体" w:hAnsi="宋体" w:eastAsia="宋体" w:cs="宋体"/>
                <w:i w:val="0"/>
                <w:color w:val="000000"/>
                <w:sz w:val="21"/>
                <w:szCs w:val="21"/>
                <w:u w:val="none"/>
              </w:rPr>
            </w:pPr>
          </w:p>
        </w:tc>
      </w:tr>
      <w:tr w14:paraId="0470ED74">
        <w:tblPrEx>
          <w:tblCellMar>
            <w:top w:w="0" w:type="dxa"/>
            <w:left w:w="0" w:type="dxa"/>
            <w:bottom w:w="0" w:type="dxa"/>
            <w:right w:w="0" w:type="dxa"/>
          </w:tblCellMar>
        </w:tblPrEx>
        <w:trPr>
          <w:trHeight w:val="608"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A5E72">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2302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照明系统</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66DAD">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倒砂（补喷）室照明、地坑照明</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332D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海洋王、哈工大品牌</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A5D15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5526D">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DB337E">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CD11BF">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EA96A">
            <w:pPr>
              <w:jc w:val="center"/>
              <w:rPr>
                <w:rFonts w:hint="eastAsia" w:ascii="宋体" w:hAnsi="宋体" w:eastAsia="宋体" w:cs="宋体"/>
                <w:i w:val="0"/>
                <w:color w:val="000000"/>
                <w:sz w:val="21"/>
                <w:szCs w:val="21"/>
                <w:u w:val="none"/>
              </w:rPr>
            </w:pPr>
          </w:p>
        </w:tc>
      </w:tr>
      <w:tr w14:paraId="77EF5BCB">
        <w:trPr>
          <w:trHeight w:val="612"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A2A0D">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687460">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平台、踏步梯、扶手</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9B893">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设备主体、提升机、分离器检修平台踏步梯、扶手等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CE7C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F3C4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7C17B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E4F6A">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6CA32">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47899">
            <w:pPr>
              <w:jc w:val="center"/>
              <w:rPr>
                <w:rFonts w:hint="eastAsia" w:ascii="宋体" w:hAnsi="宋体" w:eastAsia="宋体" w:cs="宋体"/>
                <w:i w:val="0"/>
                <w:color w:val="000000"/>
                <w:sz w:val="21"/>
                <w:szCs w:val="21"/>
                <w:u w:val="none"/>
              </w:rPr>
            </w:pPr>
          </w:p>
        </w:tc>
      </w:tr>
      <w:tr w14:paraId="7DF60B89">
        <w:tblPrEx>
          <w:tblCellMar>
            <w:top w:w="0" w:type="dxa"/>
            <w:left w:w="0" w:type="dxa"/>
            <w:bottom w:w="0" w:type="dxa"/>
            <w:right w:w="0" w:type="dxa"/>
          </w:tblCellMar>
        </w:tblPrEx>
        <w:trPr>
          <w:trHeight w:val="543"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6D423">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0980B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补喷系统</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39775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喷砂机、喷砂管、喷枪、遥控器等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0AD3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6F34D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AD84B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CF3BD">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F566E">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16AB4">
            <w:pPr>
              <w:keepNext w:val="0"/>
              <w:keepLines w:val="0"/>
              <w:widowControl/>
              <w:suppressLineNumbers w:val="0"/>
              <w:jc w:val="center"/>
              <w:textAlignment w:val="top"/>
              <w:rPr>
                <w:rFonts w:hint="eastAsia" w:ascii="宋体" w:hAnsi="宋体" w:eastAsia="宋体" w:cs="宋体"/>
                <w:i w:val="0"/>
                <w:color w:val="000000"/>
                <w:sz w:val="21"/>
                <w:szCs w:val="21"/>
                <w:u w:val="none"/>
              </w:rPr>
            </w:pPr>
          </w:p>
        </w:tc>
      </w:tr>
      <w:tr w14:paraId="7DEBF18B">
        <w:tblPrEx>
          <w:tblCellMar>
            <w:top w:w="0" w:type="dxa"/>
            <w:left w:w="0" w:type="dxa"/>
            <w:bottom w:w="0" w:type="dxa"/>
            <w:right w:w="0" w:type="dxa"/>
          </w:tblCellMar>
        </w:tblPrEx>
        <w:trPr>
          <w:trHeight w:val="612"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58435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13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3F515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除尘系统</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9CA4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沉降集丸器、旋风除尘器、脉冲反吹滤筒除尘器</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A390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国内一线</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2E9F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E30618">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DB78F2">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ECF0D">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E996E">
            <w:pPr>
              <w:jc w:val="center"/>
              <w:rPr>
                <w:rFonts w:hint="eastAsia" w:ascii="宋体" w:hAnsi="宋体" w:eastAsia="宋体" w:cs="宋体"/>
                <w:i w:val="0"/>
                <w:color w:val="000000"/>
                <w:sz w:val="21"/>
                <w:szCs w:val="21"/>
                <w:u w:val="none"/>
              </w:rPr>
            </w:pPr>
          </w:p>
        </w:tc>
      </w:tr>
      <w:tr w14:paraId="23C20324">
        <w:tblPrEx>
          <w:tblCellMar>
            <w:top w:w="0" w:type="dxa"/>
            <w:left w:w="0" w:type="dxa"/>
            <w:bottom w:w="0" w:type="dxa"/>
            <w:right w:w="0" w:type="dxa"/>
          </w:tblCellMar>
        </w:tblPrEx>
        <w:trPr>
          <w:trHeight w:val="75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887BF">
            <w:pPr>
              <w:jc w:val="center"/>
              <w:rPr>
                <w:rFonts w:hint="eastAsia" w:ascii="宋体" w:hAnsi="宋体" w:eastAsia="宋体" w:cs="宋体"/>
                <w:i w:val="0"/>
                <w:color w:val="000000"/>
                <w:sz w:val="21"/>
                <w:szCs w:val="21"/>
                <w:u w:val="none"/>
              </w:rPr>
            </w:pPr>
          </w:p>
        </w:tc>
        <w:tc>
          <w:tcPr>
            <w:tcW w:w="13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0DF725">
            <w:pPr>
              <w:jc w:val="center"/>
              <w:rPr>
                <w:rFonts w:hint="eastAsia" w:ascii="宋体" w:hAnsi="宋体" w:eastAsia="宋体" w:cs="宋体"/>
                <w:i w:val="0"/>
                <w:color w:val="000000"/>
                <w:sz w:val="21"/>
                <w:szCs w:val="21"/>
                <w:u w:val="none"/>
              </w:rPr>
            </w:pP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DB74C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除尘风管、风量调节蝶阀、消音器、隔音房、烟囱等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1BB8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厂家配套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A68C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EBC68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CAF23">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8C81E5">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2C18A">
            <w:pPr>
              <w:jc w:val="center"/>
              <w:rPr>
                <w:rFonts w:hint="eastAsia" w:ascii="宋体" w:hAnsi="宋体" w:eastAsia="宋体" w:cs="宋体"/>
                <w:i w:val="0"/>
                <w:color w:val="000000"/>
                <w:sz w:val="21"/>
                <w:szCs w:val="21"/>
                <w:u w:val="none"/>
              </w:rPr>
            </w:pPr>
          </w:p>
        </w:tc>
      </w:tr>
      <w:tr w14:paraId="645BE721">
        <w:tblPrEx>
          <w:tblCellMar>
            <w:top w:w="0" w:type="dxa"/>
            <w:left w:w="0" w:type="dxa"/>
            <w:bottom w:w="0" w:type="dxa"/>
            <w:right w:w="0" w:type="dxa"/>
          </w:tblCellMar>
        </w:tblPrEx>
        <w:trPr>
          <w:trHeight w:val="612"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D3D5EA">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CC81B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电控系统</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F7D45B">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仿威图集控柜、西门子PLC、昆仑通太液晶显示器、施耐德电器元件等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12204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D835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BD65C">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96263">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830E1">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15CE8E">
            <w:pPr>
              <w:jc w:val="center"/>
              <w:rPr>
                <w:rFonts w:hint="eastAsia" w:ascii="宋体" w:hAnsi="宋体" w:eastAsia="宋体" w:cs="宋体"/>
                <w:i w:val="0"/>
                <w:color w:val="000000"/>
                <w:sz w:val="21"/>
                <w:szCs w:val="21"/>
                <w:u w:val="none"/>
              </w:rPr>
            </w:pPr>
          </w:p>
        </w:tc>
      </w:tr>
      <w:tr w14:paraId="128AF550">
        <w:tblPrEx>
          <w:tblCellMar>
            <w:top w:w="0" w:type="dxa"/>
            <w:left w:w="0" w:type="dxa"/>
            <w:bottom w:w="0" w:type="dxa"/>
            <w:right w:w="0" w:type="dxa"/>
          </w:tblCellMar>
        </w:tblPrEx>
        <w:trPr>
          <w:trHeight w:val="716"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C110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7AF1AB">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气控系统</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ECF4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气控箱、三位五通电磁阀、气管、快接等</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2320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亚德克</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1EB4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67C25">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9D1296">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714383">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2421EE">
            <w:pPr>
              <w:jc w:val="center"/>
              <w:rPr>
                <w:rFonts w:hint="eastAsia" w:ascii="宋体" w:hAnsi="宋体" w:eastAsia="宋体" w:cs="宋体"/>
                <w:i w:val="0"/>
                <w:color w:val="000000"/>
                <w:sz w:val="21"/>
                <w:szCs w:val="21"/>
                <w:u w:val="none"/>
              </w:rPr>
            </w:pPr>
          </w:p>
        </w:tc>
      </w:tr>
      <w:tr w14:paraId="781F0450">
        <w:tblPrEx>
          <w:tblCellMar>
            <w:top w:w="0" w:type="dxa"/>
            <w:left w:w="0" w:type="dxa"/>
            <w:bottom w:w="0" w:type="dxa"/>
            <w:right w:w="0" w:type="dxa"/>
          </w:tblCellMar>
        </w:tblPrEx>
        <w:trPr>
          <w:trHeight w:val="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09ACBE">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C9E7E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油漆</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D2690">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根据买方提供色标</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00059">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佐敦</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33A2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A803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86DD85">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AC6F9">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B3F8BB">
            <w:pPr>
              <w:jc w:val="center"/>
              <w:rPr>
                <w:rFonts w:hint="eastAsia" w:ascii="宋体" w:hAnsi="宋体" w:eastAsia="宋体" w:cs="宋体"/>
                <w:i w:val="0"/>
                <w:color w:val="000000"/>
                <w:sz w:val="21"/>
                <w:szCs w:val="21"/>
                <w:u w:val="none"/>
              </w:rPr>
            </w:pPr>
          </w:p>
        </w:tc>
      </w:tr>
      <w:tr w14:paraId="41D90AEB">
        <w:tblPrEx>
          <w:tblCellMar>
            <w:top w:w="0" w:type="dxa"/>
            <w:left w:w="0" w:type="dxa"/>
            <w:bottom w:w="0" w:type="dxa"/>
            <w:right w:w="0" w:type="dxa"/>
          </w:tblCellMar>
        </w:tblPrEx>
        <w:trPr>
          <w:trHeight w:val="436"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8C3664">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3DAAD8">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安装调试费</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9C4988">
            <w:pPr>
              <w:jc w:val="center"/>
              <w:rPr>
                <w:rFonts w:hint="eastAsia" w:ascii="宋体" w:hAnsi="宋体" w:eastAsia="宋体" w:cs="宋体"/>
                <w:i w:val="0"/>
                <w:color w:val="000000"/>
                <w:sz w:val="21"/>
                <w:szCs w:val="21"/>
                <w:u w:val="none"/>
              </w:rPr>
            </w:pP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734CFC">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C18886">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24613">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EE836">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59A5D">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240261">
            <w:pPr>
              <w:jc w:val="center"/>
              <w:rPr>
                <w:rFonts w:hint="eastAsia" w:ascii="宋体" w:hAnsi="宋体" w:eastAsia="宋体" w:cs="宋体"/>
                <w:i w:val="0"/>
                <w:color w:val="000000"/>
                <w:sz w:val="21"/>
                <w:szCs w:val="21"/>
                <w:u w:val="none"/>
              </w:rPr>
            </w:pPr>
          </w:p>
        </w:tc>
      </w:tr>
      <w:tr w14:paraId="33AA42CC">
        <w:tblPrEx>
          <w:tblCellMar>
            <w:top w:w="0" w:type="dxa"/>
            <w:left w:w="0" w:type="dxa"/>
            <w:bottom w:w="0" w:type="dxa"/>
            <w:right w:w="0" w:type="dxa"/>
          </w:tblCellMar>
        </w:tblPrEx>
        <w:trPr>
          <w:trHeight w:val="319"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E7D19F">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365FD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税费</w:t>
            </w:r>
          </w:p>
        </w:tc>
        <w:tc>
          <w:tcPr>
            <w:tcW w:w="255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F43457">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13%增值税</w:t>
            </w:r>
          </w:p>
        </w:tc>
        <w:tc>
          <w:tcPr>
            <w:tcW w:w="139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E27D6">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ED846">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E06D19">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752D04">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0BEC10">
            <w:pPr>
              <w:jc w:val="center"/>
              <w:rPr>
                <w:rFonts w:hint="eastAsia" w:ascii="宋体" w:hAnsi="宋体" w:eastAsia="宋体" w:cs="宋体"/>
                <w:i w:val="0"/>
                <w:color w:val="000000"/>
                <w:sz w:val="21"/>
                <w:szCs w:val="21"/>
                <w:u w:val="none"/>
              </w:rPr>
            </w:pPr>
          </w:p>
        </w:tc>
        <w:tc>
          <w:tcPr>
            <w:tcW w:w="6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77CC7">
            <w:pPr>
              <w:jc w:val="center"/>
              <w:rPr>
                <w:rFonts w:hint="eastAsia" w:ascii="宋体" w:hAnsi="宋体" w:eastAsia="宋体" w:cs="宋体"/>
                <w:i w:val="0"/>
                <w:color w:val="000000"/>
                <w:sz w:val="21"/>
                <w:szCs w:val="21"/>
                <w:u w:val="none"/>
              </w:rPr>
            </w:pPr>
          </w:p>
        </w:tc>
      </w:tr>
      <w:tr w14:paraId="1600BBA4">
        <w:tblPrEx>
          <w:tblCellMar>
            <w:top w:w="0" w:type="dxa"/>
            <w:left w:w="0" w:type="dxa"/>
            <w:bottom w:w="0" w:type="dxa"/>
            <w:right w:w="0" w:type="dxa"/>
          </w:tblCellMar>
        </w:tblPrEx>
        <w:trPr>
          <w:trHeight w:val="608" w:hRule="atLeast"/>
        </w:trPr>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BC0FAD">
            <w:pPr>
              <w:jc w:val="center"/>
              <w:rPr>
                <w:rFonts w:hint="eastAsia" w:ascii="宋体" w:hAnsi="宋体" w:eastAsia="宋体" w:cs="宋体"/>
                <w:i w:val="0"/>
                <w:color w:val="000000"/>
                <w:sz w:val="21"/>
                <w:szCs w:val="21"/>
                <w:u w:val="none"/>
              </w:rPr>
            </w:pPr>
          </w:p>
        </w:tc>
        <w:tc>
          <w:tcPr>
            <w:tcW w:w="13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E16152">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合计总价（大写）</w:t>
            </w:r>
          </w:p>
        </w:tc>
        <w:tc>
          <w:tcPr>
            <w:tcW w:w="524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94D68">
            <w:pPr>
              <w:jc w:val="center"/>
              <w:rPr>
                <w:rFonts w:hint="eastAsia" w:ascii="宋体" w:hAnsi="宋体" w:eastAsia="宋体" w:cs="宋体"/>
                <w:i w:val="0"/>
                <w:color w:val="000000"/>
                <w:sz w:val="21"/>
                <w:szCs w:val="21"/>
                <w:u w:val="none"/>
              </w:rPr>
            </w:pP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C70D41">
            <w:pPr>
              <w:keepNext w:val="0"/>
              <w:keepLines w:val="0"/>
              <w:widowControl/>
              <w:suppressLineNumbers w:val="0"/>
              <w:jc w:val="center"/>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小写</w:t>
            </w:r>
          </w:p>
        </w:tc>
        <w:tc>
          <w:tcPr>
            <w:tcW w:w="6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C31BB">
            <w:pPr>
              <w:jc w:val="center"/>
              <w:rPr>
                <w:rFonts w:hint="eastAsia" w:ascii="宋体" w:hAnsi="宋体" w:eastAsia="宋体" w:cs="宋体"/>
                <w:i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FE2803">
            <w:pPr>
              <w:jc w:val="center"/>
              <w:rPr>
                <w:rFonts w:hint="eastAsia" w:ascii="宋体" w:hAnsi="宋体" w:eastAsia="宋体" w:cs="宋体"/>
                <w:i w:val="0"/>
                <w:color w:val="000000"/>
                <w:sz w:val="22"/>
                <w:szCs w:val="22"/>
                <w:u w:val="none"/>
              </w:rPr>
            </w:pPr>
          </w:p>
        </w:tc>
      </w:tr>
      <w:tr w14:paraId="244C8196">
        <w:tblPrEx>
          <w:tblCellMar>
            <w:top w:w="0" w:type="dxa"/>
            <w:left w:w="0" w:type="dxa"/>
            <w:bottom w:w="0" w:type="dxa"/>
            <w:right w:w="0" w:type="dxa"/>
          </w:tblCellMar>
        </w:tblPrEx>
        <w:trPr>
          <w:trHeight w:val="856" w:hRule="atLeast"/>
        </w:trPr>
        <w:tc>
          <w:tcPr>
            <w:tcW w:w="0" w:type="auto"/>
            <w:gridSpan w:val="9"/>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91C8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注：所有功率电机必须选用一级能耗</w:t>
            </w:r>
          </w:p>
        </w:tc>
      </w:tr>
    </w:tbl>
    <w:p w14:paraId="5E5DA7EA">
      <w:pPr>
        <w:pStyle w:val="10"/>
        <w:spacing w:after="0" w:line="320" w:lineRule="exact"/>
        <w:jc w:val="center"/>
        <w:rPr>
          <w:rFonts w:hint="eastAsia" w:ascii="宋体" w:hAnsi="宋体" w:cs="宋体"/>
          <w:b/>
          <w:bCs/>
          <w:sz w:val="32"/>
          <w:szCs w:val="32"/>
          <w:lang w:eastAsia="zh-CN"/>
        </w:rPr>
      </w:pPr>
    </w:p>
    <w:p w14:paraId="71C6331C">
      <w:pPr>
        <w:pStyle w:val="5"/>
        <w:spacing w:before="120" w:after="120" w:line="560" w:lineRule="exact"/>
        <w:rPr>
          <w:rFonts w:hint="eastAsia" w:ascii="宋体" w:hAnsi="宋体" w:cs="宋体"/>
          <w:sz w:val="24"/>
          <w:szCs w:val="24"/>
        </w:rPr>
        <w:sectPr>
          <w:pgSz w:w="11907" w:h="16840"/>
          <w:pgMar w:top="1225" w:right="1418" w:bottom="1418" w:left="1418" w:header="724" w:footer="851" w:gutter="0"/>
          <w:cols w:space="720" w:num="1"/>
          <w:docGrid w:linePitch="290" w:charSpace="-3931"/>
        </w:sectPr>
      </w:pPr>
    </w:p>
    <w:p w14:paraId="73E1664C">
      <w:pPr>
        <w:pStyle w:val="5"/>
        <w:spacing w:before="120" w:after="120" w:line="560" w:lineRule="exact"/>
        <w:rPr>
          <w:rFonts w:hint="eastAsia" w:ascii="宋体" w:hAnsi="宋体" w:cs="宋体"/>
          <w:sz w:val="24"/>
          <w:szCs w:val="24"/>
        </w:rPr>
      </w:pPr>
      <w:r>
        <w:rPr>
          <w:rFonts w:hint="eastAsia" w:ascii="宋体" w:hAnsi="宋体" w:cs="宋体"/>
          <w:sz w:val="24"/>
          <w:szCs w:val="24"/>
        </w:rPr>
        <w:t>附件五、</w:t>
      </w:r>
      <w:bookmarkEnd w:id="213"/>
      <w:bookmarkEnd w:id="214"/>
      <w:bookmarkEnd w:id="215"/>
      <w:bookmarkEnd w:id="216"/>
      <w:bookmarkEnd w:id="217"/>
      <w:r>
        <w:rPr>
          <w:rFonts w:hint="eastAsia" w:ascii="宋体" w:hAnsi="宋体" w:cs="宋体"/>
          <w:sz w:val="24"/>
          <w:szCs w:val="24"/>
        </w:rPr>
        <w:t>备品备件、易损件和专用耗材明细表</w:t>
      </w:r>
      <w:bookmarkEnd w:id="218"/>
    </w:p>
    <w:p w14:paraId="3B58B004">
      <w:pPr>
        <w:pStyle w:val="5"/>
        <w:spacing w:before="120" w:after="120" w:line="560" w:lineRule="exact"/>
        <w:rPr>
          <w:rFonts w:hint="eastAsia" w:ascii="宋体" w:hAnsi="宋体"/>
          <w:sz w:val="24"/>
          <w:szCs w:val="24"/>
        </w:rPr>
      </w:pPr>
      <w:r>
        <w:rPr>
          <w:rFonts w:hint="eastAsia" w:ascii="宋体" w:hAnsi="宋体"/>
          <w:sz w:val="24"/>
          <w:szCs w:val="24"/>
        </w:rPr>
        <w:t xml:space="preserve"> 备品备件、易损件和专用耗材明细表             单位：元</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1260"/>
        <w:gridCol w:w="1695"/>
      </w:tblGrid>
      <w:tr w14:paraId="5EBB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top"/>
          </w:tcPr>
          <w:p w14:paraId="5DE93927">
            <w:pPr>
              <w:adjustRightInd w:val="0"/>
              <w:snapToGrid w:val="0"/>
              <w:spacing w:line="360" w:lineRule="exact"/>
              <w:jc w:val="center"/>
              <w:rPr>
                <w:rFonts w:hint="eastAsia" w:ascii="宋体" w:hAnsi="宋体"/>
                <w:sz w:val="24"/>
                <w:szCs w:val="24"/>
              </w:rPr>
            </w:pPr>
            <w:r>
              <w:rPr>
                <w:rFonts w:hint="eastAsia" w:ascii="宋体" w:hAnsi="宋体"/>
                <w:sz w:val="24"/>
                <w:szCs w:val="24"/>
              </w:rPr>
              <w:t>序号</w:t>
            </w:r>
          </w:p>
        </w:tc>
        <w:tc>
          <w:tcPr>
            <w:tcW w:w="1924" w:type="dxa"/>
            <w:noWrap w:val="0"/>
            <w:vAlign w:val="top"/>
          </w:tcPr>
          <w:p w14:paraId="11C37010">
            <w:pPr>
              <w:adjustRightInd w:val="0"/>
              <w:snapToGrid w:val="0"/>
              <w:spacing w:line="360" w:lineRule="exact"/>
              <w:jc w:val="center"/>
              <w:rPr>
                <w:rFonts w:hint="eastAsia" w:ascii="宋体" w:hAnsi="宋体"/>
                <w:sz w:val="24"/>
                <w:szCs w:val="24"/>
              </w:rPr>
            </w:pPr>
            <w:r>
              <w:rPr>
                <w:rFonts w:hint="eastAsia" w:ascii="宋体" w:hAnsi="宋体"/>
                <w:sz w:val="24"/>
                <w:szCs w:val="24"/>
              </w:rPr>
              <w:t>名称</w:t>
            </w:r>
          </w:p>
        </w:tc>
        <w:tc>
          <w:tcPr>
            <w:tcW w:w="1236" w:type="dxa"/>
            <w:noWrap w:val="0"/>
            <w:vAlign w:val="top"/>
          </w:tcPr>
          <w:p w14:paraId="6D14E10C">
            <w:pPr>
              <w:adjustRightInd w:val="0"/>
              <w:snapToGrid w:val="0"/>
              <w:spacing w:line="360" w:lineRule="exact"/>
              <w:jc w:val="center"/>
              <w:rPr>
                <w:rFonts w:hint="eastAsia" w:ascii="宋体" w:hAnsi="宋体"/>
                <w:sz w:val="24"/>
                <w:szCs w:val="24"/>
              </w:rPr>
            </w:pPr>
            <w:r>
              <w:rPr>
                <w:rFonts w:hint="eastAsia" w:ascii="宋体" w:hAnsi="宋体"/>
                <w:sz w:val="24"/>
                <w:szCs w:val="24"/>
              </w:rPr>
              <w:t>型号规格</w:t>
            </w:r>
          </w:p>
        </w:tc>
        <w:tc>
          <w:tcPr>
            <w:tcW w:w="720" w:type="dxa"/>
            <w:noWrap w:val="0"/>
            <w:vAlign w:val="top"/>
          </w:tcPr>
          <w:p w14:paraId="4562788D">
            <w:pPr>
              <w:adjustRightInd w:val="0"/>
              <w:snapToGrid w:val="0"/>
              <w:spacing w:line="360" w:lineRule="exact"/>
              <w:jc w:val="center"/>
              <w:rPr>
                <w:rFonts w:hint="eastAsia" w:ascii="宋体" w:hAnsi="宋体"/>
                <w:sz w:val="24"/>
                <w:szCs w:val="24"/>
              </w:rPr>
            </w:pPr>
            <w:r>
              <w:rPr>
                <w:rFonts w:hint="eastAsia" w:ascii="宋体" w:hAnsi="宋体"/>
                <w:sz w:val="24"/>
                <w:szCs w:val="24"/>
              </w:rPr>
              <w:t>单位</w:t>
            </w:r>
          </w:p>
        </w:tc>
        <w:tc>
          <w:tcPr>
            <w:tcW w:w="720" w:type="dxa"/>
            <w:noWrap w:val="0"/>
            <w:vAlign w:val="top"/>
          </w:tcPr>
          <w:p w14:paraId="50D36139">
            <w:pPr>
              <w:adjustRightInd w:val="0"/>
              <w:snapToGrid w:val="0"/>
              <w:spacing w:line="360" w:lineRule="exact"/>
              <w:jc w:val="center"/>
              <w:rPr>
                <w:rFonts w:hint="eastAsia" w:ascii="宋体" w:hAnsi="宋体"/>
                <w:sz w:val="24"/>
                <w:szCs w:val="24"/>
              </w:rPr>
            </w:pPr>
            <w:r>
              <w:rPr>
                <w:rFonts w:hint="eastAsia" w:ascii="宋体" w:hAnsi="宋体"/>
                <w:sz w:val="24"/>
                <w:szCs w:val="24"/>
              </w:rPr>
              <w:t>数量</w:t>
            </w:r>
          </w:p>
        </w:tc>
        <w:tc>
          <w:tcPr>
            <w:tcW w:w="720" w:type="dxa"/>
            <w:noWrap w:val="0"/>
            <w:vAlign w:val="top"/>
          </w:tcPr>
          <w:p w14:paraId="487418FB">
            <w:pPr>
              <w:adjustRightInd w:val="0"/>
              <w:snapToGrid w:val="0"/>
              <w:spacing w:line="360" w:lineRule="exact"/>
              <w:jc w:val="center"/>
              <w:rPr>
                <w:rFonts w:hint="eastAsia" w:ascii="宋体" w:hAnsi="宋体"/>
                <w:sz w:val="24"/>
                <w:szCs w:val="24"/>
              </w:rPr>
            </w:pPr>
            <w:r>
              <w:rPr>
                <w:rFonts w:hint="eastAsia" w:ascii="宋体" w:hAnsi="宋体"/>
                <w:sz w:val="24"/>
                <w:szCs w:val="24"/>
              </w:rPr>
              <w:t>单价</w:t>
            </w:r>
          </w:p>
        </w:tc>
        <w:tc>
          <w:tcPr>
            <w:tcW w:w="1260" w:type="dxa"/>
            <w:noWrap w:val="0"/>
            <w:vAlign w:val="top"/>
          </w:tcPr>
          <w:p w14:paraId="770D7391">
            <w:pPr>
              <w:adjustRightInd w:val="0"/>
              <w:snapToGrid w:val="0"/>
              <w:spacing w:line="360" w:lineRule="exact"/>
              <w:jc w:val="center"/>
              <w:rPr>
                <w:rFonts w:hint="eastAsia" w:ascii="宋体" w:hAnsi="宋体"/>
                <w:sz w:val="24"/>
                <w:szCs w:val="24"/>
              </w:rPr>
            </w:pPr>
            <w:r>
              <w:rPr>
                <w:rFonts w:hint="eastAsia" w:ascii="宋体" w:hAnsi="宋体"/>
                <w:sz w:val="24"/>
                <w:szCs w:val="24"/>
              </w:rPr>
              <w:t>总价</w:t>
            </w:r>
          </w:p>
        </w:tc>
        <w:tc>
          <w:tcPr>
            <w:tcW w:w="1695" w:type="dxa"/>
            <w:noWrap w:val="0"/>
            <w:vAlign w:val="top"/>
          </w:tcPr>
          <w:p w14:paraId="2DE5FAE6">
            <w:pPr>
              <w:adjustRightInd w:val="0"/>
              <w:snapToGrid w:val="0"/>
              <w:spacing w:line="360" w:lineRule="exact"/>
              <w:jc w:val="center"/>
              <w:rPr>
                <w:rFonts w:hint="eastAsia" w:ascii="宋体" w:hAnsi="宋体"/>
                <w:sz w:val="24"/>
                <w:szCs w:val="24"/>
              </w:rPr>
            </w:pPr>
            <w:r>
              <w:rPr>
                <w:rFonts w:hint="eastAsia" w:ascii="宋体" w:hAnsi="宋体"/>
                <w:sz w:val="24"/>
                <w:szCs w:val="24"/>
              </w:rPr>
              <w:t>制造商</w:t>
            </w:r>
          </w:p>
        </w:tc>
      </w:tr>
      <w:tr w14:paraId="4B02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4CEF9924">
            <w:pPr>
              <w:adjustRightInd w:val="0"/>
              <w:snapToGrid w:val="0"/>
              <w:spacing w:line="360" w:lineRule="exact"/>
              <w:jc w:val="center"/>
              <w:rPr>
                <w:rFonts w:hint="eastAsia" w:ascii="宋体" w:hAnsi="宋体"/>
                <w:sz w:val="24"/>
                <w:szCs w:val="24"/>
              </w:rPr>
            </w:pPr>
          </w:p>
        </w:tc>
        <w:tc>
          <w:tcPr>
            <w:tcW w:w="1924" w:type="dxa"/>
            <w:noWrap w:val="0"/>
            <w:vAlign w:val="top"/>
          </w:tcPr>
          <w:p w14:paraId="3EF017C5">
            <w:pPr>
              <w:adjustRightInd w:val="0"/>
              <w:snapToGrid w:val="0"/>
              <w:spacing w:line="360" w:lineRule="exact"/>
              <w:rPr>
                <w:rFonts w:hint="eastAsia" w:ascii="宋体" w:hAnsi="宋体"/>
                <w:sz w:val="24"/>
                <w:szCs w:val="24"/>
              </w:rPr>
            </w:pPr>
          </w:p>
        </w:tc>
        <w:tc>
          <w:tcPr>
            <w:tcW w:w="1236" w:type="dxa"/>
            <w:noWrap w:val="0"/>
            <w:vAlign w:val="top"/>
          </w:tcPr>
          <w:p w14:paraId="7AB7FDF0">
            <w:pPr>
              <w:adjustRightInd w:val="0"/>
              <w:snapToGrid w:val="0"/>
              <w:spacing w:line="360" w:lineRule="exact"/>
              <w:rPr>
                <w:rFonts w:hint="eastAsia" w:ascii="宋体" w:hAnsi="宋体"/>
                <w:sz w:val="24"/>
                <w:szCs w:val="24"/>
              </w:rPr>
            </w:pPr>
          </w:p>
        </w:tc>
        <w:tc>
          <w:tcPr>
            <w:tcW w:w="720" w:type="dxa"/>
            <w:noWrap w:val="0"/>
            <w:vAlign w:val="top"/>
          </w:tcPr>
          <w:p w14:paraId="3B6533F7">
            <w:pPr>
              <w:adjustRightInd w:val="0"/>
              <w:snapToGrid w:val="0"/>
              <w:spacing w:line="360" w:lineRule="exact"/>
              <w:jc w:val="center"/>
              <w:rPr>
                <w:rFonts w:hint="eastAsia" w:ascii="宋体" w:hAnsi="宋体"/>
                <w:sz w:val="24"/>
                <w:szCs w:val="24"/>
              </w:rPr>
            </w:pPr>
          </w:p>
        </w:tc>
        <w:tc>
          <w:tcPr>
            <w:tcW w:w="720" w:type="dxa"/>
            <w:noWrap w:val="0"/>
            <w:vAlign w:val="top"/>
          </w:tcPr>
          <w:p w14:paraId="1A2CB030">
            <w:pPr>
              <w:adjustRightInd w:val="0"/>
              <w:snapToGrid w:val="0"/>
              <w:spacing w:line="360" w:lineRule="exact"/>
              <w:jc w:val="center"/>
              <w:rPr>
                <w:rFonts w:hint="eastAsia" w:ascii="宋体" w:hAnsi="宋体"/>
                <w:sz w:val="24"/>
                <w:szCs w:val="24"/>
              </w:rPr>
            </w:pPr>
          </w:p>
        </w:tc>
        <w:tc>
          <w:tcPr>
            <w:tcW w:w="720" w:type="dxa"/>
            <w:noWrap w:val="0"/>
            <w:vAlign w:val="top"/>
          </w:tcPr>
          <w:p w14:paraId="273753E1">
            <w:pPr>
              <w:adjustRightInd w:val="0"/>
              <w:snapToGrid w:val="0"/>
              <w:spacing w:line="360" w:lineRule="exact"/>
              <w:jc w:val="center"/>
              <w:rPr>
                <w:rFonts w:hint="eastAsia" w:ascii="宋体" w:hAnsi="宋体"/>
                <w:sz w:val="24"/>
                <w:szCs w:val="24"/>
              </w:rPr>
            </w:pPr>
          </w:p>
        </w:tc>
        <w:tc>
          <w:tcPr>
            <w:tcW w:w="1260" w:type="dxa"/>
            <w:noWrap w:val="0"/>
            <w:vAlign w:val="top"/>
          </w:tcPr>
          <w:p w14:paraId="2F5914FE">
            <w:pPr>
              <w:adjustRightInd w:val="0"/>
              <w:snapToGrid w:val="0"/>
              <w:spacing w:line="360" w:lineRule="exact"/>
              <w:jc w:val="center"/>
              <w:rPr>
                <w:rFonts w:hint="eastAsia" w:ascii="宋体" w:hAnsi="宋体"/>
                <w:sz w:val="24"/>
                <w:szCs w:val="24"/>
              </w:rPr>
            </w:pPr>
          </w:p>
        </w:tc>
        <w:tc>
          <w:tcPr>
            <w:tcW w:w="1695" w:type="dxa"/>
            <w:noWrap w:val="0"/>
            <w:vAlign w:val="top"/>
          </w:tcPr>
          <w:p w14:paraId="7307E284">
            <w:pPr>
              <w:adjustRightInd w:val="0"/>
              <w:snapToGrid w:val="0"/>
              <w:spacing w:line="360" w:lineRule="exact"/>
              <w:rPr>
                <w:rFonts w:hint="eastAsia" w:ascii="宋体" w:hAnsi="宋体"/>
                <w:sz w:val="24"/>
                <w:szCs w:val="24"/>
              </w:rPr>
            </w:pPr>
          </w:p>
        </w:tc>
      </w:tr>
      <w:tr w14:paraId="60A5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7E6EADB1">
            <w:pPr>
              <w:adjustRightInd w:val="0"/>
              <w:snapToGrid w:val="0"/>
              <w:spacing w:line="360" w:lineRule="exact"/>
              <w:jc w:val="center"/>
              <w:rPr>
                <w:rFonts w:hint="eastAsia" w:ascii="宋体" w:hAnsi="宋体"/>
                <w:sz w:val="24"/>
                <w:szCs w:val="24"/>
              </w:rPr>
            </w:pPr>
          </w:p>
        </w:tc>
        <w:tc>
          <w:tcPr>
            <w:tcW w:w="1924" w:type="dxa"/>
            <w:noWrap w:val="0"/>
            <w:vAlign w:val="top"/>
          </w:tcPr>
          <w:p w14:paraId="3E3D8619">
            <w:pPr>
              <w:adjustRightInd w:val="0"/>
              <w:snapToGrid w:val="0"/>
              <w:spacing w:line="360" w:lineRule="exact"/>
              <w:rPr>
                <w:rFonts w:hint="eastAsia" w:ascii="宋体" w:hAnsi="宋体"/>
                <w:sz w:val="24"/>
                <w:szCs w:val="24"/>
              </w:rPr>
            </w:pPr>
          </w:p>
        </w:tc>
        <w:tc>
          <w:tcPr>
            <w:tcW w:w="1236" w:type="dxa"/>
            <w:noWrap w:val="0"/>
            <w:vAlign w:val="top"/>
          </w:tcPr>
          <w:p w14:paraId="3E8CAEA3">
            <w:pPr>
              <w:adjustRightInd w:val="0"/>
              <w:snapToGrid w:val="0"/>
              <w:spacing w:line="360" w:lineRule="exact"/>
              <w:rPr>
                <w:rFonts w:hint="eastAsia" w:ascii="宋体" w:hAnsi="宋体"/>
                <w:sz w:val="24"/>
                <w:szCs w:val="24"/>
              </w:rPr>
            </w:pPr>
          </w:p>
        </w:tc>
        <w:tc>
          <w:tcPr>
            <w:tcW w:w="720" w:type="dxa"/>
            <w:noWrap w:val="0"/>
            <w:vAlign w:val="top"/>
          </w:tcPr>
          <w:p w14:paraId="4080B554">
            <w:pPr>
              <w:adjustRightInd w:val="0"/>
              <w:snapToGrid w:val="0"/>
              <w:spacing w:line="360" w:lineRule="exact"/>
              <w:jc w:val="center"/>
              <w:rPr>
                <w:rFonts w:hint="eastAsia" w:ascii="宋体" w:hAnsi="宋体"/>
                <w:sz w:val="24"/>
                <w:szCs w:val="24"/>
              </w:rPr>
            </w:pPr>
          </w:p>
        </w:tc>
        <w:tc>
          <w:tcPr>
            <w:tcW w:w="720" w:type="dxa"/>
            <w:noWrap w:val="0"/>
            <w:vAlign w:val="top"/>
          </w:tcPr>
          <w:p w14:paraId="7D8EB0A0">
            <w:pPr>
              <w:adjustRightInd w:val="0"/>
              <w:snapToGrid w:val="0"/>
              <w:spacing w:line="360" w:lineRule="exact"/>
              <w:jc w:val="center"/>
              <w:rPr>
                <w:rFonts w:hint="eastAsia" w:ascii="宋体" w:hAnsi="宋体"/>
                <w:sz w:val="24"/>
                <w:szCs w:val="24"/>
              </w:rPr>
            </w:pPr>
          </w:p>
        </w:tc>
        <w:tc>
          <w:tcPr>
            <w:tcW w:w="720" w:type="dxa"/>
            <w:noWrap w:val="0"/>
            <w:vAlign w:val="top"/>
          </w:tcPr>
          <w:p w14:paraId="596F208F">
            <w:pPr>
              <w:adjustRightInd w:val="0"/>
              <w:snapToGrid w:val="0"/>
              <w:spacing w:line="360" w:lineRule="exact"/>
              <w:jc w:val="center"/>
              <w:rPr>
                <w:rFonts w:hint="eastAsia" w:ascii="宋体" w:hAnsi="宋体"/>
                <w:sz w:val="24"/>
                <w:szCs w:val="24"/>
              </w:rPr>
            </w:pPr>
          </w:p>
        </w:tc>
        <w:tc>
          <w:tcPr>
            <w:tcW w:w="1260" w:type="dxa"/>
            <w:noWrap w:val="0"/>
            <w:vAlign w:val="top"/>
          </w:tcPr>
          <w:p w14:paraId="26B58BA3">
            <w:pPr>
              <w:adjustRightInd w:val="0"/>
              <w:snapToGrid w:val="0"/>
              <w:spacing w:line="360" w:lineRule="exact"/>
              <w:jc w:val="center"/>
              <w:rPr>
                <w:rFonts w:hint="eastAsia" w:ascii="宋体" w:hAnsi="宋体"/>
                <w:sz w:val="24"/>
                <w:szCs w:val="24"/>
              </w:rPr>
            </w:pPr>
          </w:p>
        </w:tc>
        <w:tc>
          <w:tcPr>
            <w:tcW w:w="1695" w:type="dxa"/>
            <w:noWrap w:val="0"/>
            <w:vAlign w:val="top"/>
          </w:tcPr>
          <w:p w14:paraId="72A4B793">
            <w:pPr>
              <w:adjustRightInd w:val="0"/>
              <w:snapToGrid w:val="0"/>
              <w:spacing w:line="360" w:lineRule="exact"/>
              <w:rPr>
                <w:rFonts w:hint="eastAsia" w:ascii="宋体" w:hAnsi="宋体"/>
                <w:sz w:val="24"/>
                <w:szCs w:val="24"/>
              </w:rPr>
            </w:pPr>
          </w:p>
        </w:tc>
      </w:tr>
      <w:tr w14:paraId="6945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5774474B">
            <w:pPr>
              <w:adjustRightInd w:val="0"/>
              <w:snapToGrid w:val="0"/>
              <w:spacing w:line="360" w:lineRule="exact"/>
              <w:jc w:val="center"/>
              <w:rPr>
                <w:rFonts w:hint="eastAsia" w:ascii="宋体" w:hAnsi="宋体"/>
                <w:sz w:val="24"/>
                <w:szCs w:val="24"/>
              </w:rPr>
            </w:pPr>
          </w:p>
        </w:tc>
        <w:tc>
          <w:tcPr>
            <w:tcW w:w="1924" w:type="dxa"/>
            <w:noWrap w:val="0"/>
            <w:vAlign w:val="top"/>
          </w:tcPr>
          <w:p w14:paraId="5F52A5C2">
            <w:pPr>
              <w:adjustRightInd w:val="0"/>
              <w:snapToGrid w:val="0"/>
              <w:spacing w:line="360" w:lineRule="exact"/>
              <w:rPr>
                <w:rFonts w:hint="eastAsia" w:ascii="宋体" w:hAnsi="宋体"/>
                <w:sz w:val="24"/>
                <w:szCs w:val="24"/>
              </w:rPr>
            </w:pPr>
          </w:p>
        </w:tc>
        <w:tc>
          <w:tcPr>
            <w:tcW w:w="1236" w:type="dxa"/>
            <w:noWrap w:val="0"/>
            <w:vAlign w:val="top"/>
          </w:tcPr>
          <w:p w14:paraId="283DADB2">
            <w:pPr>
              <w:adjustRightInd w:val="0"/>
              <w:snapToGrid w:val="0"/>
              <w:spacing w:line="360" w:lineRule="exact"/>
              <w:rPr>
                <w:rFonts w:hint="eastAsia" w:ascii="宋体" w:hAnsi="宋体"/>
                <w:sz w:val="24"/>
                <w:szCs w:val="24"/>
              </w:rPr>
            </w:pPr>
          </w:p>
        </w:tc>
        <w:tc>
          <w:tcPr>
            <w:tcW w:w="720" w:type="dxa"/>
            <w:noWrap w:val="0"/>
            <w:vAlign w:val="top"/>
          </w:tcPr>
          <w:p w14:paraId="6A64FE89">
            <w:pPr>
              <w:adjustRightInd w:val="0"/>
              <w:snapToGrid w:val="0"/>
              <w:spacing w:line="360" w:lineRule="exact"/>
              <w:jc w:val="center"/>
              <w:rPr>
                <w:rFonts w:hint="eastAsia" w:ascii="宋体" w:hAnsi="宋体"/>
                <w:sz w:val="24"/>
                <w:szCs w:val="24"/>
              </w:rPr>
            </w:pPr>
          </w:p>
        </w:tc>
        <w:tc>
          <w:tcPr>
            <w:tcW w:w="720" w:type="dxa"/>
            <w:noWrap w:val="0"/>
            <w:vAlign w:val="top"/>
          </w:tcPr>
          <w:p w14:paraId="31DBEB95">
            <w:pPr>
              <w:adjustRightInd w:val="0"/>
              <w:snapToGrid w:val="0"/>
              <w:spacing w:line="360" w:lineRule="exact"/>
              <w:jc w:val="center"/>
              <w:rPr>
                <w:rFonts w:hint="eastAsia" w:ascii="宋体" w:hAnsi="宋体"/>
                <w:sz w:val="24"/>
                <w:szCs w:val="24"/>
              </w:rPr>
            </w:pPr>
          </w:p>
        </w:tc>
        <w:tc>
          <w:tcPr>
            <w:tcW w:w="720" w:type="dxa"/>
            <w:noWrap w:val="0"/>
            <w:vAlign w:val="top"/>
          </w:tcPr>
          <w:p w14:paraId="2B164859">
            <w:pPr>
              <w:adjustRightInd w:val="0"/>
              <w:snapToGrid w:val="0"/>
              <w:spacing w:line="360" w:lineRule="exact"/>
              <w:jc w:val="center"/>
              <w:rPr>
                <w:rFonts w:hint="eastAsia" w:ascii="宋体" w:hAnsi="宋体"/>
                <w:sz w:val="24"/>
                <w:szCs w:val="24"/>
              </w:rPr>
            </w:pPr>
          </w:p>
        </w:tc>
        <w:tc>
          <w:tcPr>
            <w:tcW w:w="1260" w:type="dxa"/>
            <w:noWrap w:val="0"/>
            <w:vAlign w:val="top"/>
          </w:tcPr>
          <w:p w14:paraId="48D37AAF">
            <w:pPr>
              <w:adjustRightInd w:val="0"/>
              <w:snapToGrid w:val="0"/>
              <w:spacing w:line="360" w:lineRule="exact"/>
              <w:jc w:val="center"/>
              <w:rPr>
                <w:rFonts w:hint="eastAsia" w:ascii="宋体" w:hAnsi="宋体"/>
                <w:sz w:val="24"/>
                <w:szCs w:val="24"/>
              </w:rPr>
            </w:pPr>
          </w:p>
        </w:tc>
        <w:tc>
          <w:tcPr>
            <w:tcW w:w="1695" w:type="dxa"/>
            <w:noWrap w:val="0"/>
            <w:vAlign w:val="top"/>
          </w:tcPr>
          <w:p w14:paraId="149D4E8E">
            <w:pPr>
              <w:adjustRightInd w:val="0"/>
              <w:snapToGrid w:val="0"/>
              <w:spacing w:line="360" w:lineRule="exact"/>
              <w:rPr>
                <w:rFonts w:hint="eastAsia" w:ascii="宋体" w:hAnsi="宋体"/>
                <w:sz w:val="24"/>
                <w:szCs w:val="24"/>
              </w:rPr>
            </w:pPr>
          </w:p>
        </w:tc>
      </w:tr>
      <w:tr w14:paraId="54CD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2509CB5D">
            <w:pPr>
              <w:adjustRightInd w:val="0"/>
              <w:snapToGrid w:val="0"/>
              <w:spacing w:line="360" w:lineRule="exact"/>
              <w:jc w:val="center"/>
              <w:rPr>
                <w:rFonts w:hint="eastAsia" w:ascii="宋体" w:hAnsi="宋体"/>
                <w:sz w:val="24"/>
                <w:szCs w:val="24"/>
              </w:rPr>
            </w:pPr>
          </w:p>
        </w:tc>
        <w:tc>
          <w:tcPr>
            <w:tcW w:w="1924" w:type="dxa"/>
            <w:noWrap w:val="0"/>
            <w:vAlign w:val="top"/>
          </w:tcPr>
          <w:p w14:paraId="1C5F8695">
            <w:pPr>
              <w:adjustRightInd w:val="0"/>
              <w:snapToGrid w:val="0"/>
              <w:spacing w:line="360" w:lineRule="exact"/>
              <w:rPr>
                <w:rFonts w:hint="eastAsia" w:ascii="宋体" w:hAnsi="宋体"/>
                <w:sz w:val="24"/>
                <w:szCs w:val="24"/>
              </w:rPr>
            </w:pPr>
          </w:p>
        </w:tc>
        <w:tc>
          <w:tcPr>
            <w:tcW w:w="1236" w:type="dxa"/>
            <w:noWrap w:val="0"/>
            <w:vAlign w:val="top"/>
          </w:tcPr>
          <w:p w14:paraId="363A8C67">
            <w:pPr>
              <w:adjustRightInd w:val="0"/>
              <w:snapToGrid w:val="0"/>
              <w:spacing w:line="360" w:lineRule="exact"/>
              <w:rPr>
                <w:rFonts w:hint="eastAsia" w:ascii="宋体" w:hAnsi="宋体"/>
                <w:sz w:val="24"/>
                <w:szCs w:val="24"/>
              </w:rPr>
            </w:pPr>
          </w:p>
        </w:tc>
        <w:tc>
          <w:tcPr>
            <w:tcW w:w="720" w:type="dxa"/>
            <w:noWrap w:val="0"/>
            <w:vAlign w:val="top"/>
          </w:tcPr>
          <w:p w14:paraId="30B539B5">
            <w:pPr>
              <w:adjustRightInd w:val="0"/>
              <w:snapToGrid w:val="0"/>
              <w:spacing w:line="360" w:lineRule="exact"/>
              <w:jc w:val="center"/>
              <w:rPr>
                <w:rFonts w:hint="eastAsia" w:ascii="宋体" w:hAnsi="宋体"/>
                <w:sz w:val="24"/>
                <w:szCs w:val="24"/>
              </w:rPr>
            </w:pPr>
          </w:p>
        </w:tc>
        <w:tc>
          <w:tcPr>
            <w:tcW w:w="720" w:type="dxa"/>
            <w:noWrap w:val="0"/>
            <w:vAlign w:val="top"/>
          </w:tcPr>
          <w:p w14:paraId="2F9153CE">
            <w:pPr>
              <w:adjustRightInd w:val="0"/>
              <w:snapToGrid w:val="0"/>
              <w:spacing w:line="360" w:lineRule="exact"/>
              <w:jc w:val="center"/>
              <w:rPr>
                <w:rFonts w:hint="eastAsia" w:ascii="宋体" w:hAnsi="宋体"/>
                <w:sz w:val="24"/>
                <w:szCs w:val="24"/>
              </w:rPr>
            </w:pPr>
          </w:p>
        </w:tc>
        <w:tc>
          <w:tcPr>
            <w:tcW w:w="720" w:type="dxa"/>
            <w:noWrap w:val="0"/>
            <w:vAlign w:val="top"/>
          </w:tcPr>
          <w:p w14:paraId="0FECEC21">
            <w:pPr>
              <w:adjustRightInd w:val="0"/>
              <w:snapToGrid w:val="0"/>
              <w:spacing w:line="360" w:lineRule="exact"/>
              <w:jc w:val="center"/>
              <w:rPr>
                <w:rFonts w:hint="eastAsia" w:ascii="宋体" w:hAnsi="宋体"/>
                <w:sz w:val="24"/>
                <w:szCs w:val="24"/>
              </w:rPr>
            </w:pPr>
          </w:p>
        </w:tc>
        <w:tc>
          <w:tcPr>
            <w:tcW w:w="1260" w:type="dxa"/>
            <w:noWrap w:val="0"/>
            <w:vAlign w:val="top"/>
          </w:tcPr>
          <w:p w14:paraId="7732BD58">
            <w:pPr>
              <w:adjustRightInd w:val="0"/>
              <w:snapToGrid w:val="0"/>
              <w:spacing w:line="360" w:lineRule="exact"/>
              <w:jc w:val="center"/>
              <w:rPr>
                <w:rFonts w:hint="eastAsia" w:ascii="宋体" w:hAnsi="宋体"/>
                <w:sz w:val="24"/>
                <w:szCs w:val="24"/>
              </w:rPr>
            </w:pPr>
          </w:p>
        </w:tc>
        <w:tc>
          <w:tcPr>
            <w:tcW w:w="1695" w:type="dxa"/>
            <w:noWrap w:val="0"/>
            <w:vAlign w:val="top"/>
          </w:tcPr>
          <w:p w14:paraId="0DE66C6E">
            <w:pPr>
              <w:adjustRightInd w:val="0"/>
              <w:snapToGrid w:val="0"/>
              <w:spacing w:line="360" w:lineRule="exact"/>
              <w:rPr>
                <w:rFonts w:hint="eastAsia" w:ascii="宋体" w:hAnsi="宋体"/>
                <w:sz w:val="24"/>
                <w:szCs w:val="24"/>
              </w:rPr>
            </w:pPr>
          </w:p>
        </w:tc>
      </w:tr>
      <w:tr w14:paraId="214A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45C843C9">
            <w:pPr>
              <w:adjustRightInd w:val="0"/>
              <w:snapToGrid w:val="0"/>
              <w:spacing w:line="360" w:lineRule="exact"/>
              <w:jc w:val="center"/>
              <w:rPr>
                <w:rFonts w:hint="eastAsia" w:ascii="宋体" w:hAnsi="宋体"/>
                <w:sz w:val="24"/>
                <w:szCs w:val="24"/>
              </w:rPr>
            </w:pPr>
          </w:p>
        </w:tc>
        <w:tc>
          <w:tcPr>
            <w:tcW w:w="1924" w:type="dxa"/>
            <w:noWrap w:val="0"/>
            <w:vAlign w:val="top"/>
          </w:tcPr>
          <w:p w14:paraId="55670F3A">
            <w:pPr>
              <w:adjustRightInd w:val="0"/>
              <w:snapToGrid w:val="0"/>
              <w:spacing w:line="360" w:lineRule="exact"/>
              <w:rPr>
                <w:rFonts w:hint="eastAsia" w:ascii="宋体" w:hAnsi="宋体"/>
                <w:sz w:val="24"/>
                <w:szCs w:val="24"/>
              </w:rPr>
            </w:pPr>
          </w:p>
        </w:tc>
        <w:tc>
          <w:tcPr>
            <w:tcW w:w="1236" w:type="dxa"/>
            <w:noWrap w:val="0"/>
            <w:vAlign w:val="top"/>
          </w:tcPr>
          <w:p w14:paraId="1289A3AE">
            <w:pPr>
              <w:adjustRightInd w:val="0"/>
              <w:snapToGrid w:val="0"/>
              <w:spacing w:line="360" w:lineRule="exact"/>
              <w:rPr>
                <w:rFonts w:hint="eastAsia" w:ascii="宋体" w:hAnsi="宋体"/>
                <w:sz w:val="24"/>
                <w:szCs w:val="24"/>
              </w:rPr>
            </w:pPr>
          </w:p>
        </w:tc>
        <w:tc>
          <w:tcPr>
            <w:tcW w:w="720" w:type="dxa"/>
            <w:noWrap w:val="0"/>
            <w:vAlign w:val="top"/>
          </w:tcPr>
          <w:p w14:paraId="731119C8">
            <w:pPr>
              <w:adjustRightInd w:val="0"/>
              <w:snapToGrid w:val="0"/>
              <w:spacing w:line="360" w:lineRule="exact"/>
              <w:jc w:val="center"/>
              <w:rPr>
                <w:rFonts w:hint="eastAsia" w:ascii="宋体" w:hAnsi="宋体"/>
                <w:sz w:val="24"/>
                <w:szCs w:val="24"/>
              </w:rPr>
            </w:pPr>
          </w:p>
        </w:tc>
        <w:tc>
          <w:tcPr>
            <w:tcW w:w="720" w:type="dxa"/>
            <w:noWrap w:val="0"/>
            <w:vAlign w:val="top"/>
          </w:tcPr>
          <w:p w14:paraId="7D8D3317">
            <w:pPr>
              <w:adjustRightInd w:val="0"/>
              <w:snapToGrid w:val="0"/>
              <w:spacing w:line="360" w:lineRule="exact"/>
              <w:jc w:val="center"/>
              <w:rPr>
                <w:rFonts w:hint="eastAsia" w:ascii="宋体" w:hAnsi="宋体"/>
                <w:sz w:val="24"/>
                <w:szCs w:val="24"/>
              </w:rPr>
            </w:pPr>
          </w:p>
        </w:tc>
        <w:tc>
          <w:tcPr>
            <w:tcW w:w="720" w:type="dxa"/>
            <w:noWrap w:val="0"/>
            <w:vAlign w:val="top"/>
          </w:tcPr>
          <w:p w14:paraId="64988CC9">
            <w:pPr>
              <w:adjustRightInd w:val="0"/>
              <w:snapToGrid w:val="0"/>
              <w:spacing w:line="360" w:lineRule="exact"/>
              <w:jc w:val="center"/>
              <w:rPr>
                <w:rFonts w:hint="eastAsia" w:ascii="宋体" w:hAnsi="宋体"/>
                <w:sz w:val="24"/>
                <w:szCs w:val="24"/>
              </w:rPr>
            </w:pPr>
          </w:p>
        </w:tc>
        <w:tc>
          <w:tcPr>
            <w:tcW w:w="1260" w:type="dxa"/>
            <w:noWrap w:val="0"/>
            <w:vAlign w:val="top"/>
          </w:tcPr>
          <w:p w14:paraId="6FEB0785">
            <w:pPr>
              <w:adjustRightInd w:val="0"/>
              <w:snapToGrid w:val="0"/>
              <w:spacing w:line="360" w:lineRule="exact"/>
              <w:jc w:val="center"/>
              <w:rPr>
                <w:rFonts w:hint="eastAsia" w:ascii="宋体" w:hAnsi="宋体"/>
                <w:sz w:val="24"/>
                <w:szCs w:val="24"/>
              </w:rPr>
            </w:pPr>
          </w:p>
        </w:tc>
        <w:tc>
          <w:tcPr>
            <w:tcW w:w="1695" w:type="dxa"/>
            <w:noWrap w:val="0"/>
            <w:vAlign w:val="top"/>
          </w:tcPr>
          <w:p w14:paraId="6A133C51">
            <w:pPr>
              <w:adjustRightInd w:val="0"/>
              <w:snapToGrid w:val="0"/>
              <w:spacing w:line="360" w:lineRule="exact"/>
              <w:rPr>
                <w:rFonts w:hint="eastAsia" w:ascii="宋体" w:hAnsi="宋体"/>
                <w:sz w:val="24"/>
                <w:szCs w:val="24"/>
              </w:rPr>
            </w:pPr>
          </w:p>
        </w:tc>
      </w:tr>
      <w:tr w14:paraId="7DC3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191271E5">
            <w:pPr>
              <w:adjustRightInd w:val="0"/>
              <w:snapToGrid w:val="0"/>
              <w:spacing w:line="360" w:lineRule="exact"/>
              <w:jc w:val="center"/>
              <w:rPr>
                <w:rFonts w:hint="eastAsia" w:ascii="宋体" w:hAnsi="宋体"/>
                <w:sz w:val="24"/>
                <w:szCs w:val="24"/>
              </w:rPr>
            </w:pPr>
          </w:p>
        </w:tc>
        <w:tc>
          <w:tcPr>
            <w:tcW w:w="1924" w:type="dxa"/>
            <w:noWrap w:val="0"/>
            <w:vAlign w:val="top"/>
          </w:tcPr>
          <w:p w14:paraId="702242D2">
            <w:pPr>
              <w:adjustRightInd w:val="0"/>
              <w:snapToGrid w:val="0"/>
              <w:spacing w:line="360" w:lineRule="exact"/>
              <w:rPr>
                <w:rFonts w:hint="eastAsia" w:ascii="宋体" w:hAnsi="宋体"/>
                <w:sz w:val="24"/>
                <w:szCs w:val="24"/>
              </w:rPr>
            </w:pPr>
          </w:p>
        </w:tc>
        <w:tc>
          <w:tcPr>
            <w:tcW w:w="1236" w:type="dxa"/>
            <w:noWrap w:val="0"/>
            <w:vAlign w:val="top"/>
          </w:tcPr>
          <w:p w14:paraId="47D3E663">
            <w:pPr>
              <w:adjustRightInd w:val="0"/>
              <w:snapToGrid w:val="0"/>
              <w:spacing w:line="360" w:lineRule="exact"/>
              <w:rPr>
                <w:rFonts w:hint="eastAsia" w:ascii="宋体" w:hAnsi="宋体"/>
                <w:sz w:val="24"/>
                <w:szCs w:val="24"/>
              </w:rPr>
            </w:pPr>
          </w:p>
        </w:tc>
        <w:tc>
          <w:tcPr>
            <w:tcW w:w="720" w:type="dxa"/>
            <w:noWrap w:val="0"/>
            <w:vAlign w:val="top"/>
          </w:tcPr>
          <w:p w14:paraId="1CF87A15">
            <w:pPr>
              <w:adjustRightInd w:val="0"/>
              <w:snapToGrid w:val="0"/>
              <w:spacing w:line="360" w:lineRule="exact"/>
              <w:jc w:val="center"/>
              <w:rPr>
                <w:rFonts w:hint="eastAsia" w:ascii="宋体" w:hAnsi="宋体"/>
                <w:sz w:val="24"/>
                <w:szCs w:val="24"/>
              </w:rPr>
            </w:pPr>
          </w:p>
        </w:tc>
        <w:tc>
          <w:tcPr>
            <w:tcW w:w="720" w:type="dxa"/>
            <w:noWrap w:val="0"/>
            <w:vAlign w:val="top"/>
          </w:tcPr>
          <w:p w14:paraId="4B0C992A">
            <w:pPr>
              <w:adjustRightInd w:val="0"/>
              <w:snapToGrid w:val="0"/>
              <w:spacing w:line="360" w:lineRule="exact"/>
              <w:jc w:val="center"/>
              <w:rPr>
                <w:rFonts w:hint="eastAsia" w:ascii="宋体" w:hAnsi="宋体"/>
                <w:sz w:val="24"/>
                <w:szCs w:val="24"/>
              </w:rPr>
            </w:pPr>
          </w:p>
        </w:tc>
        <w:tc>
          <w:tcPr>
            <w:tcW w:w="720" w:type="dxa"/>
            <w:noWrap w:val="0"/>
            <w:vAlign w:val="top"/>
          </w:tcPr>
          <w:p w14:paraId="0AF078F0">
            <w:pPr>
              <w:adjustRightInd w:val="0"/>
              <w:snapToGrid w:val="0"/>
              <w:spacing w:line="360" w:lineRule="exact"/>
              <w:jc w:val="center"/>
              <w:rPr>
                <w:rFonts w:hint="eastAsia" w:ascii="宋体" w:hAnsi="宋体"/>
                <w:sz w:val="24"/>
                <w:szCs w:val="24"/>
              </w:rPr>
            </w:pPr>
          </w:p>
        </w:tc>
        <w:tc>
          <w:tcPr>
            <w:tcW w:w="1260" w:type="dxa"/>
            <w:noWrap w:val="0"/>
            <w:vAlign w:val="top"/>
          </w:tcPr>
          <w:p w14:paraId="6EF6D0E3">
            <w:pPr>
              <w:adjustRightInd w:val="0"/>
              <w:snapToGrid w:val="0"/>
              <w:spacing w:line="360" w:lineRule="exact"/>
              <w:jc w:val="center"/>
              <w:rPr>
                <w:rFonts w:hint="eastAsia" w:ascii="宋体" w:hAnsi="宋体"/>
                <w:sz w:val="24"/>
                <w:szCs w:val="24"/>
              </w:rPr>
            </w:pPr>
          </w:p>
        </w:tc>
        <w:tc>
          <w:tcPr>
            <w:tcW w:w="1695" w:type="dxa"/>
            <w:noWrap w:val="0"/>
            <w:vAlign w:val="top"/>
          </w:tcPr>
          <w:p w14:paraId="366973D2">
            <w:pPr>
              <w:adjustRightInd w:val="0"/>
              <w:snapToGrid w:val="0"/>
              <w:spacing w:line="360" w:lineRule="exact"/>
              <w:rPr>
                <w:rFonts w:hint="eastAsia" w:ascii="宋体" w:hAnsi="宋体"/>
                <w:sz w:val="24"/>
                <w:szCs w:val="24"/>
              </w:rPr>
            </w:pPr>
          </w:p>
        </w:tc>
      </w:tr>
      <w:tr w14:paraId="184A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25FE3A22">
            <w:pPr>
              <w:adjustRightInd w:val="0"/>
              <w:snapToGrid w:val="0"/>
              <w:spacing w:line="360" w:lineRule="exact"/>
              <w:jc w:val="center"/>
              <w:rPr>
                <w:rFonts w:hint="eastAsia" w:ascii="宋体" w:hAnsi="宋体"/>
                <w:sz w:val="24"/>
                <w:szCs w:val="24"/>
              </w:rPr>
            </w:pPr>
          </w:p>
        </w:tc>
        <w:tc>
          <w:tcPr>
            <w:tcW w:w="1924" w:type="dxa"/>
            <w:noWrap w:val="0"/>
            <w:vAlign w:val="top"/>
          </w:tcPr>
          <w:p w14:paraId="0BF03FA5">
            <w:pPr>
              <w:adjustRightInd w:val="0"/>
              <w:snapToGrid w:val="0"/>
              <w:spacing w:line="360" w:lineRule="exact"/>
              <w:rPr>
                <w:rFonts w:hint="eastAsia" w:ascii="宋体" w:hAnsi="宋体"/>
                <w:sz w:val="24"/>
                <w:szCs w:val="24"/>
              </w:rPr>
            </w:pPr>
          </w:p>
        </w:tc>
        <w:tc>
          <w:tcPr>
            <w:tcW w:w="1236" w:type="dxa"/>
            <w:noWrap w:val="0"/>
            <w:vAlign w:val="top"/>
          </w:tcPr>
          <w:p w14:paraId="7B30706D">
            <w:pPr>
              <w:adjustRightInd w:val="0"/>
              <w:snapToGrid w:val="0"/>
              <w:spacing w:line="360" w:lineRule="exact"/>
              <w:rPr>
                <w:rFonts w:hint="eastAsia" w:ascii="宋体" w:hAnsi="宋体"/>
                <w:sz w:val="24"/>
                <w:szCs w:val="24"/>
              </w:rPr>
            </w:pPr>
          </w:p>
        </w:tc>
        <w:tc>
          <w:tcPr>
            <w:tcW w:w="720" w:type="dxa"/>
            <w:noWrap w:val="0"/>
            <w:vAlign w:val="top"/>
          </w:tcPr>
          <w:p w14:paraId="147F26A7">
            <w:pPr>
              <w:adjustRightInd w:val="0"/>
              <w:snapToGrid w:val="0"/>
              <w:spacing w:line="360" w:lineRule="exact"/>
              <w:jc w:val="center"/>
              <w:rPr>
                <w:rFonts w:hint="eastAsia" w:ascii="宋体" w:hAnsi="宋体"/>
                <w:sz w:val="24"/>
                <w:szCs w:val="24"/>
              </w:rPr>
            </w:pPr>
          </w:p>
        </w:tc>
        <w:tc>
          <w:tcPr>
            <w:tcW w:w="720" w:type="dxa"/>
            <w:noWrap w:val="0"/>
            <w:vAlign w:val="top"/>
          </w:tcPr>
          <w:p w14:paraId="2484B8C0">
            <w:pPr>
              <w:adjustRightInd w:val="0"/>
              <w:snapToGrid w:val="0"/>
              <w:spacing w:line="360" w:lineRule="exact"/>
              <w:jc w:val="center"/>
              <w:rPr>
                <w:rFonts w:hint="eastAsia" w:ascii="宋体" w:hAnsi="宋体"/>
                <w:sz w:val="24"/>
                <w:szCs w:val="24"/>
              </w:rPr>
            </w:pPr>
          </w:p>
        </w:tc>
        <w:tc>
          <w:tcPr>
            <w:tcW w:w="720" w:type="dxa"/>
            <w:noWrap w:val="0"/>
            <w:vAlign w:val="top"/>
          </w:tcPr>
          <w:p w14:paraId="1AA11962">
            <w:pPr>
              <w:adjustRightInd w:val="0"/>
              <w:snapToGrid w:val="0"/>
              <w:spacing w:line="360" w:lineRule="exact"/>
              <w:jc w:val="center"/>
              <w:rPr>
                <w:rFonts w:hint="eastAsia" w:ascii="宋体" w:hAnsi="宋体"/>
                <w:sz w:val="24"/>
                <w:szCs w:val="24"/>
              </w:rPr>
            </w:pPr>
          </w:p>
        </w:tc>
        <w:tc>
          <w:tcPr>
            <w:tcW w:w="1260" w:type="dxa"/>
            <w:noWrap w:val="0"/>
            <w:vAlign w:val="top"/>
          </w:tcPr>
          <w:p w14:paraId="2AB705F6">
            <w:pPr>
              <w:adjustRightInd w:val="0"/>
              <w:snapToGrid w:val="0"/>
              <w:spacing w:line="360" w:lineRule="exact"/>
              <w:jc w:val="center"/>
              <w:rPr>
                <w:rFonts w:hint="eastAsia" w:ascii="宋体" w:hAnsi="宋体"/>
                <w:sz w:val="24"/>
                <w:szCs w:val="24"/>
              </w:rPr>
            </w:pPr>
          </w:p>
        </w:tc>
        <w:tc>
          <w:tcPr>
            <w:tcW w:w="1695" w:type="dxa"/>
            <w:noWrap w:val="0"/>
            <w:vAlign w:val="top"/>
          </w:tcPr>
          <w:p w14:paraId="2D91B679">
            <w:pPr>
              <w:adjustRightInd w:val="0"/>
              <w:snapToGrid w:val="0"/>
              <w:spacing w:line="360" w:lineRule="exact"/>
              <w:rPr>
                <w:rFonts w:hint="eastAsia" w:ascii="宋体" w:hAnsi="宋体"/>
                <w:sz w:val="24"/>
                <w:szCs w:val="24"/>
              </w:rPr>
            </w:pPr>
          </w:p>
        </w:tc>
      </w:tr>
      <w:tr w14:paraId="38D7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65BAFA8A">
            <w:pPr>
              <w:adjustRightInd w:val="0"/>
              <w:snapToGrid w:val="0"/>
              <w:spacing w:line="360" w:lineRule="exact"/>
              <w:jc w:val="center"/>
              <w:rPr>
                <w:rFonts w:hint="eastAsia" w:ascii="宋体" w:hAnsi="宋体"/>
                <w:sz w:val="24"/>
                <w:szCs w:val="24"/>
              </w:rPr>
            </w:pPr>
          </w:p>
        </w:tc>
        <w:tc>
          <w:tcPr>
            <w:tcW w:w="1924" w:type="dxa"/>
            <w:noWrap w:val="0"/>
            <w:vAlign w:val="top"/>
          </w:tcPr>
          <w:p w14:paraId="0ABB009D">
            <w:pPr>
              <w:adjustRightInd w:val="0"/>
              <w:snapToGrid w:val="0"/>
              <w:spacing w:line="360" w:lineRule="exact"/>
              <w:rPr>
                <w:rFonts w:hint="eastAsia" w:ascii="宋体" w:hAnsi="宋体"/>
                <w:sz w:val="24"/>
                <w:szCs w:val="24"/>
              </w:rPr>
            </w:pPr>
          </w:p>
        </w:tc>
        <w:tc>
          <w:tcPr>
            <w:tcW w:w="1236" w:type="dxa"/>
            <w:noWrap w:val="0"/>
            <w:vAlign w:val="top"/>
          </w:tcPr>
          <w:p w14:paraId="3F144B61">
            <w:pPr>
              <w:adjustRightInd w:val="0"/>
              <w:snapToGrid w:val="0"/>
              <w:spacing w:line="360" w:lineRule="exact"/>
              <w:rPr>
                <w:rFonts w:hint="eastAsia" w:ascii="宋体" w:hAnsi="宋体"/>
                <w:sz w:val="24"/>
                <w:szCs w:val="24"/>
              </w:rPr>
            </w:pPr>
          </w:p>
        </w:tc>
        <w:tc>
          <w:tcPr>
            <w:tcW w:w="720" w:type="dxa"/>
            <w:noWrap w:val="0"/>
            <w:vAlign w:val="top"/>
          </w:tcPr>
          <w:p w14:paraId="1A6B9492">
            <w:pPr>
              <w:adjustRightInd w:val="0"/>
              <w:snapToGrid w:val="0"/>
              <w:spacing w:line="360" w:lineRule="exact"/>
              <w:jc w:val="center"/>
              <w:rPr>
                <w:rFonts w:hint="eastAsia" w:ascii="宋体" w:hAnsi="宋体"/>
                <w:sz w:val="24"/>
                <w:szCs w:val="24"/>
              </w:rPr>
            </w:pPr>
          </w:p>
        </w:tc>
        <w:tc>
          <w:tcPr>
            <w:tcW w:w="720" w:type="dxa"/>
            <w:noWrap w:val="0"/>
            <w:vAlign w:val="top"/>
          </w:tcPr>
          <w:p w14:paraId="61385D5C">
            <w:pPr>
              <w:adjustRightInd w:val="0"/>
              <w:snapToGrid w:val="0"/>
              <w:spacing w:line="360" w:lineRule="exact"/>
              <w:jc w:val="center"/>
              <w:rPr>
                <w:rFonts w:hint="eastAsia" w:ascii="宋体" w:hAnsi="宋体"/>
                <w:sz w:val="24"/>
                <w:szCs w:val="24"/>
              </w:rPr>
            </w:pPr>
          </w:p>
        </w:tc>
        <w:tc>
          <w:tcPr>
            <w:tcW w:w="720" w:type="dxa"/>
            <w:noWrap w:val="0"/>
            <w:vAlign w:val="top"/>
          </w:tcPr>
          <w:p w14:paraId="5E4D5A29">
            <w:pPr>
              <w:adjustRightInd w:val="0"/>
              <w:snapToGrid w:val="0"/>
              <w:spacing w:line="360" w:lineRule="exact"/>
              <w:jc w:val="center"/>
              <w:rPr>
                <w:rFonts w:hint="eastAsia" w:ascii="宋体" w:hAnsi="宋体"/>
                <w:sz w:val="24"/>
                <w:szCs w:val="24"/>
              </w:rPr>
            </w:pPr>
          </w:p>
        </w:tc>
        <w:tc>
          <w:tcPr>
            <w:tcW w:w="1260" w:type="dxa"/>
            <w:noWrap w:val="0"/>
            <w:vAlign w:val="top"/>
          </w:tcPr>
          <w:p w14:paraId="62F3F9F5">
            <w:pPr>
              <w:adjustRightInd w:val="0"/>
              <w:snapToGrid w:val="0"/>
              <w:spacing w:line="360" w:lineRule="exact"/>
              <w:jc w:val="center"/>
              <w:rPr>
                <w:rFonts w:hint="eastAsia" w:ascii="宋体" w:hAnsi="宋体"/>
                <w:sz w:val="24"/>
                <w:szCs w:val="24"/>
              </w:rPr>
            </w:pPr>
          </w:p>
        </w:tc>
        <w:tc>
          <w:tcPr>
            <w:tcW w:w="1695" w:type="dxa"/>
            <w:noWrap w:val="0"/>
            <w:vAlign w:val="top"/>
          </w:tcPr>
          <w:p w14:paraId="797B77E5">
            <w:pPr>
              <w:adjustRightInd w:val="0"/>
              <w:snapToGrid w:val="0"/>
              <w:spacing w:line="360" w:lineRule="exact"/>
              <w:rPr>
                <w:rFonts w:hint="eastAsia" w:ascii="宋体" w:hAnsi="宋体"/>
                <w:sz w:val="24"/>
                <w:szCs w:val="24"/>
              </w:rPr>
            </w:pPr>
          </w:p>
        </w:tc>
      </w:tr>
      <w:tr w14:paraId="09C4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6FA79A9A">
            <w:pPr>
              <w:adjustRightInd w:val="0"/>
              <w:snapToGrid w:val="0"/>
              <w:spacing w:line="360" w:lineRule="exact"/>
              <w:jc w:val="center"/>
              <w:rPr>
                <w:rFonts w:hint="eastAsia" w:ascii="宋体" w:hAnsi="宋体"/>
                <w:sz w:val="24"/>
                <w:szCs w:val="24"/>
              </w:rPr>
            </w:pPr>
          </w:p>
        </w:tc>
        <w:tc>
          <w:tcPr>
            <w:tcW w:w="1924" w:type="dxa"/>
            <w:noWrap w:val="0"/>
            <w:vAlign w:val="top"/>
          </w:tcPr>
          <w:p w14:paraId="32706814">
            <w:pPr>
              <w:adjustRightInd w:val="0"/>
              <w:snapToGrid w:val="0"/>
              <w:spacing w:line="360" w:lineRule="exact"/>
              <w:rPr>
                <w:rFonts w:hint="eastAsia" w:ascii="宋体" w:hAnsi="宋体"/>
                <w:sz w:val="24"/>
                <w:szCs w:val="24"/>
              </w:rPr>
            </w:pPr>
          </w:p>
        </w:tc>
        <w:tc>
          <w:tcPr>
            <w:tcW w:w="1236" w:type="dxa"/>
            <w:noWrap w:val="0"/>
            <w:vAlign w:val="top"/>
          </w:tcPr>
          <w:p w14:paraId="7E8D0866">
            <w:pPr>
              <w:adjustRightInd w:val="0"/>
              <w:snapToGrid w:val="0"/>
              <w:spacing w:line="360" w:lineRule="exact"/>
              <w:rPr>
                <w:rFonts w:hint="eastAsia" w:ascii="宋体" w:hAnsi="宋体"/>
                <w:sz w:val="24"/>
                <w:szCs w:val="24"/>
              </w:rPr>
            </w:pPr>
          </w:p>
        </w:tc>
        <w:tc>
          <w:tcPr>
            <w:tcW w:w="720" w:type="dxa"/>
            <w:noWrap w:val="0"/>
            <w:vAlign w:val="top"/>
          </w:tcPr>
          <w:p w14:paraId="74415D18">
            <w:pPr>
              <w:adjustRightInd w:val="0"/>
              <w:snapToGrid w:val="0"/>
              <w:spacing w:line="360" w:lineRule="exact"/>
              <w:jc w:val="center"/>
              <w:rPr>
                <w:rFonts w:hint="eastAsia" w:ascii="宋体" w:hAnsi="宋体"/>
                <w:sz w:val="24"/>
                <w:szCs w:val="24"/>
              </w:rPr>
            </w:pPr>
          </w:p>
        </w:tc>
        <w:tc>
          <w:tcPr>
            <w:tcW w:w="720" w:type="dxa"/>
            <w:noWrap w:val="0"/>
            <w:vAlign w:val="top"/>
          </w:tcPr>
          <w:p w14:paraId="07B05ED8">
            <w:pPr>
              <w:adjustRightInd w:val="0"/>
              <w:snapToGrid w:val="0"/>
              <w:spacing w:line="360" w:lineRule="exact"/>
              <w:jc w:val="center"/>
              <w:rPr>
                <w:rFonts w:hint="eastAsia" w:ascii="宋体" w:hAnsi="宋体"/>
                <w:sz w:val="24"/>
                <w:szCs w:val="24"/>
              </w:rPr>
            </w:pPr>
          </w:p>
        </w:tc>
        <w:tc>
          <w:tcPr>
            <w:tcW w:w="720" w:type="dxa"/>
            <w:noWrap w:val="0"/>
            <w:vAlign w:val="top"/>
          </w:tcPr>
          <w:p w14:paraId="4E6DE5C5">
            <w:pPr>
              <w:adjustRightInd w:val="0"/>
              <w:snapToGrid w:val="0"/>
              <w:spacing w:line="360" w:lineRule="exact"/>
              <w:jc w:val="center"/>
              <w:rPr>
                <w:rFonts w:hint="eastAsia" w:ascii="宋体" w:hAnsi="宋体"/>
                <w:sz w:val="24"/>
                <w:szCs w:val="24"/>
              </w:rPr>
            </w:pPr>
          </w:p>
        </w:tc>
        <w:tc>
          <w:tcPr>
            <w:tcW w:w="1260" w:type="dxa"/>
            <w:noWrap w:val="0"/>
            <w:vAlign w:val="top"/>
          </w:tcPr>
          <w:p w14:paraId="4C9EC266">
            <w:pPr>
              <w:adjustRightInd w:val="0"/>
              <w:snapToGrid w:val="0"/>
              <w:spacing w:line="360" w:lineRule="exact"/>
              <w:jc w:val="center"/>
              <w:rPr>
                <w:rFonts w:hint="eastAsia" w:ascii="宋体" w:hAnsi="宋体"/>
                <w:sz w:val="24"/>
                <w:szCs w:val="24"/>
              </w:rPr>
            </w:pPr>
          </w:p>
        </w:tc>
        <w:tc>
          <w:tcPr>
            <w:tcW w:w="1695" w:type="dxa"/>
            <w:noWrap w:val="0"/>
            <w:vAlign w:val="top"/>
          </w:tcPr>
          <w:p w14:paraId="6907C6AB">
            <w:pPr>
              <w:adjustRightInd w:val="0"/>
              <w:snapToGrid w:val="0"/>
              <w:spacing w:line="360" w:lineRule="exact"/>
              <w:rPr>
                <w:rFonts w:hint="eastAsia" w:ascii="宋体" w:hAnsi="宋体"/>
                <w:sz w:val="24"/>
                <w:szCs w:val="24"/>
              </w:rPr>
            </w:pPr>
          </w:p>
        </w:tc>
      </w:tr>
      <w:tr w14:paraId="4439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44664FCC">
            <w:pPr>
              <w:adjustRightInd w:val="0"/>
              <w:snapToGrid w:val="0"/>
              <w:spacing w:line="360" w:lineRule="exact"/>
              <w:jc w:val="center"/>
              <w:rPr>
                <w:rFonts w:hint="eastAsia" w:ascii="宋体" w:hAnsi="宋体"/>
                <w:sz w:val="24"/>
                <w:szCs w:val="24"/>
              </w:rPr>
            </w:pPr>
          </w:p>
        </w:tc>
        <w:tc>
          <w:tcPr>
            <w:tcW w:w="1924" w:type="dxa"/>
            <w:noWrap w:val="0"/>
            <w:vAlign w:val="top"/>
          </w:tcPr>
          <w:p w14:paraId="372AC331">
            <w:pPr>
              <w:adjustRightInd w:val="0"/>
              <w:snapToGrid w:val="0"/>
              <w:spacing w:line="360" w:lineRule="exact"/>
              <w:rPr>
                <w:rFonts w:hint="eastAsia" w:ascii="宋体" w:hAnsi="宋体"/>
                <w:sz w:val="24"/>
                <w:szCs w:val="24"/>
              </w:rPr>
            </w:pPr>
          </w:p>
        </w:tc>
        <w:tc>
          <w:tcPr>
            <w:tcW w:w="1236" w:type="dxa"/>
            <w:noWrap w:val="0"/>
            <w:vAlign w:val="top"/>
          </w:tcPr>
          <w:p w14:paraId="6DF1C662">
            <w:pPr>
              <w:adjustRightInd w:val="0"/>
              <w:snapToGrid w:val="0"/>
              <w:spacing w:line="360" w:lineRule="exact"/>
              <w:rPr>
                <w:rFonts w:hint="eastAsia" w:ascii="宋体" w:hAnsi="宋体"/>
                <w:sz w:val="24"/>
                <w:szCs w:val="24"/>
              </w:rPr>
            </w:pPr>
          </w:p>
        </w:tc>
        <w:tc>
          <w:tcPr>
            <w:tcW w:w="720" w:type="dxa"/>
            <w:noWrap w:val="0"/>
            <w:vAlign w:val="top"/>
          </w:tcPr>
          <w:p w14:paraId="4809CE3C">
            <w:pPr>
              <w:adjustRightInd w:val="0"/>
              <w:snapToGrid w:val="0"/>
              <w:spacing w:line="360" w:lineRule="exact"/>
              <w:jc w:val="center"/>
              <w:rPr>
                <w:rFonts w:hint="eastAsia" w:ascii="宋体" w:hAnsi="宋体"/>
                <w:sz w:val="24"/>
                <w:szCs w:val="24"/>
              </w:rPr>
            </w:pPr>
          </w:p>
        </w:tc>
        <w:tc>
          <w:tcPr>
            <w:tcW w:w="720" w:type="dxa"/>
            <w:noWrap w:val="0"/>
            <w:vAlign w:val="top"/>
          </w:tcPr>
          <w:p w14:paraId="39B5054D">
            <w:pPr>
              <w:adjustRightInd w:val="0"/>
              <w:snapToGrid w:val="0"/>
              <w:spacing w:line="360" w:lineRule="exact"/>
              <w:jc w:val="center"/>
              <w:rPr>
                <w:rFonts w:hint="eastAsia" w:ascii="宋体" w:hAnsi="宋体"/>
                <w:sz w:val="24"/>
                <w:szCs w:val="24"/>
              </w:rPr>
            </w:pPr>
          </w:p>
        </w:tc>
        <w:tc>
          <w:tcPr>
            <w:tcW w:w="720" w:type="dxa"/>
            <w:noWrap w:val="0"/>
            <w:vAlign w:val="top"/>
          </w:tcPr>
          <w:p w14:paraId="654936AD">
            <w:pPr>
              <w:adjustRightInd w:val="0"/>
              <w:snapToGrid w:val="0"/>
              <w:spacing w:line="360" w:lineRule="exact"/>
              <w:jc w:val="center"/>
              <w:rPr>
                <w:rFonts w:hint="eastAsia" w:ascii="宋体" w:hAnsi="宋体"/>
                <w:sz w:val="24"/>
                <w:szCs w:val="24"/>
              </w:rPr>
            </w:pPr>
          </w:p>
        </w:tc>
        <w:tc>
          <w:tcPr>
            <w:tcW w:w="1260" w:type="dxa"/>
            <w:noWrap w:val="0"/>
            <w:vAlign w:val="top"/>
          </w:tcPr>
          <w:p w14:paraId="364ED24E">
            <w:pPr>
              <w:adjustRightInd w:val="0"/>
              <w:snapToGrid w:val="0"/>
              <w:spacing w:line="360" w:lineRule="exact"/>
              <w:jc w:val="center"/>
              <w:rPr>
                <w:rFonts w:hint="eastAsia" w:ascii="宋体" w:hAnsi="宋体"/>
                <w:sz w:val="24"/>
                <w:szCs w:val="24"/>
              </w:rPr>
            </w:pPr>
          </w:p>
        </w:tc>
        <w:tc>
          <w:tcPr>
            <w:tcW w:w="1695" w:type="dxa"/>
            <w:noWrap w:val="0"/>
            <w:vAlign w:val="top"/>
          </w:tcPr>
          <w:p w14:paraId="227E21F2">
            <w:pPr>
              <w:adjustRightInd w:val="0"/>
              <w:snapToGrid w:val="0"/>
              <w:spacing w:line="360" w:lineRule="exact"/>
              <w:rPr>
                <w:rFonts w:hint="eastAsia" w:ascii="宋体" w:hAnsi="宋体"/>
                <w:sz w:val="24"/>
                <w:szCs w:val="24"/>
              </w:rPr>
            </w:pPr>
          </w:p>
        </w:tc>
      </w:tr>
      <w:tr w14:paraId="2E3F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276057C4">
            <w:pPr>
              <w:adjustRightInd w:val="0"/>
              <w:snapToGrid w:val="0"/>
              <w:spacing w:line="360" w:lineRule="exact"/>
              <w:jc w:val="center"/>
              <w:rPr>
                <w:rFonts w:hint="eastAsia" w:ascii="宋体" w:hAnsi="宋体"/>
                <w:sz w:val="24"/>
                <w:szCs w:val="24"/>
              </w:rPr>
            </w:pPr>
          </w:p>
        </w:tc>
        <w:tc>
          <w:tcPr>
            <w:tcW w:w="1924" w:type="dxa"/>
            <w:noWrap w:val="0"/>
            <w:vAlign w:val="top"/>
          </w:tcPr>
          <w:p w14:paraId="7F43D9DB">
            <w:pPr>
              <w:adjustRightInd w:val="0"/>
              <w:snapToGrid w:val="0"/>
              <w:spacing w:line="360" w:lineRule="exact"/>
              <w:rPr>
                <w:rFonts w:hint="eastAsia" w:ascii="宋体" w:hAnsi="宋体"/>
                <w:sz w:val="24"/>
                <w:szCs w:val="24"/>
              </w:rPr>
            </w:pPr>
          </w:p>
        </w:tc>
        <w:tc>
          <w:tcPr>
            <w:tcW w:w="1236" w:type="dxa"/>
            <w:noWrap w:val="0"/>
            <w:vAlign w:val="top"/>
          </w:tcPr>
          <w:p w14:paraId="1C1A7E43">
            <w:pPr>
              <w:adjustRightInd w:val="0"/>
              <w:snapToGrid w:val="0"/>
              <w:spacing w:line="360" w:lineRule="exact"/>
              <w:rPr>
                <w:rFonts w:hint="eastAsia" w:ascii="宋体" w:hAnsi="宋体"/>
                <w:sz w:val="24"/>
                <w:szCs w:val="24"/>
              </w:rPr>
            </w:pPr>
          </w:p>
        </w:tc>
        <w:tc>
          <w:tcPr>
            <w:tcW w:w="720" w:type="dxa"/>
            <w:noWrap w:val="0"/>
            <w:vAlign w:val="top"/>
          </w:tcPr>
          <w:p w14:paraId="3FBC2F11">
            <w:pPr>
              <w:adjustRightInd w:val="0"/>
              <w:snapToGrid w:val="0"/>
              <w:spacing w:line="360" w:lineRule="exact"/>
              <w:jc w:val="center"/>
              <w:rPr>
                <w:rFonts w:hint="eastAsia" w:ascii="宋体" w:hAnsi="宋体"/>
                <w:sz w:val="24"/>
                <w:szCs w:val="24"/>
              </w:rPr>
            </w:pPr>
          </w:p>
        </w:tc>
        <w:tc>
          <w:tcPr>
            <w:tcW w:w="720" w:type="dxa"/>
            <w:noWrap w:val="0"/>
            <w:vAlign w:val="top"/>
          </w:tcPr>
          <w:p w14:paraId="7C1FF946">
            <w:pPr>
              <w:adjustRightInd w:val="0"/>
              <w:snapToGrid w:val="0"/>
              <w:spacing w:line="360" w:lineRule="exact"/>
              <w:jc w:val="center"/>
              <w:rPr>
                <w:rFonts w:hint="eastAsia" w:ascii="宋体" w:hAnsi="宋体"/>
                <w:sz w:val="24"/>
                <w:szCs w:val="24"/>
              </w:rPr>
            </w:pPr>
          </w:p>
        </w:tc>
        <w:tc>
          <w:tcPr>
            <w:tcW w:w="720" w:type="dxa"/>
            <w:noWrap w:val="0"/>
            <w:vAlign w:val="top"/>
          </w:tcPr>
          <w:p w14:paraId="7E427F63">
            <w:pPr>
              <w:adjustRightInd w:val="0"/>
              <w:snapToGrid w:val="0"/>
              <w:spacing w:line="360" w:lineRule="exact"/>
              <w:jc w:val="center"/>
              <w:rPr>
                <w:rFonts w:hint="eastAsia" w:ascii="宋体" w:hAnsi="宋体"/>
                <w:sz w:val="24"/>
                <w:szCs w:val="24"/>
              </w:rPr>
            </w:pPr>
          </w:p>
        </w:tc>
        <w:tc>
          <w:tcPr>
            <w:tcW w:w="1260" w:type="dxa"/>
            <w:noWrap w:val="0"/>
            <w:vAlign w:val="top"/>
          </w:tcPr>
          <w:p w14:paraId="751DAB1D">
            <w:pPr>
              <w:adjustRightInd w:val="0"/>
              <w:snapToGrid w:val="0"/>
              <w:spacing w:line="360" w:lineRule="exact"/>
              <w:jc w:val="center"/>
              <w:rPr>
                <w:rFonts w:hint="eastAsia" w:ascii="宋体" w:hAnsi="宋体"/>
                <w:sz w:val="24"/>
                <w:szCs w:val="24"/>
              </w:rPr>
            </w:pPr>
          </w:p>
        </w:tc>
        <w:tc>
          <w:tcPr>
            <w:tcW w:w="1695" w:type="dxa"/>
            <w:noWrap w:val="0"/>
            <w:vAlign w:val="top"/>
          </w:tcPr>
          <w:p w14:paraId="17F44314">
            <w:pPr>
              <w:adjustRightInd w:val="0"/>
              <w:snapToGrid w:val="0"/>
              <w:spacing w:line="360" w:lineRule="exact"/>
              <w:rPr>
                <w:rFonts w:hint="eastAsia" w:ascii="宋体" w:hAnsi="宋体"/>
                <w:sz w:val="24"/>
                <w:szCs w:val="24"/>
              </w:rPr>
            </w:pPr>
          </w:p>
        </w:tc>
      </w:tr>
      <w:tr w14:paraId="1A00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7A6B45E5">
            <w:pPr>
              <w:adjustRightInd w:val="0"/>
              <w:snapToGrid w:val="0"/>
              <w:spacing w:line="360" w:lineRule="exact"/>
              <w:jc w:val="center"/>
              <w:rPr>
                <w:rFonts w:hint="eastAsia" w:ascii="宋体" w:hAnsi="宋体"/>
                <w:sz w:val="24"/>
                <w:szCs w:val="24"/>
              </w:rPr>
            </w:pPr>
          </w:p>
        </w:tc>
        <w:tc>
          <w:tcPr>
            <w:tcW w:w="1924" w:type="dxa"/>
            <w:noWrap w:val="0"/>
            <w:vAlign w:val="top"/>
          </w:tcPr>
          <w:p w14:paraId="3DB222A8">
            <w:pPr>
              <w:adjustRightInd w:val="0"/>
              <w:snapToGrid w:val="0"/>
              <w:spacing w:line="360" w:lineRule="exact"/>
              <w:rPr>
                <w:rFonts w:hint="eastAsia" w:ascii="宋体" w:hAnsi="宋体"/>
                <w:sz w:val="24"/>
                <w:szCs w:val="24"/>
              </w:rPr>
            </w:pPr>
          </w:p>
        </w:tc>
        <w:tc>
          <w:tcPr>
            <w:tcW w:w="1236" w:type="dxa"/>
            <w:noWrap w:val="0"/>
            <w:vAlign w:val="top"/>
          </w:tcPr>
          <w:p w14:paraId="23C7615E">
            <w:pPr>
              <w:adjustRightInd w:val="0"/>
              <w:snapToGrid w:val="0"/>
              <w:spacing w:line="360" w:lineRule="exact"/>
              <w:rPr>
                <w:rFonts w:hint="eastAsia" w:ascii="宋体" w:hAnsi="宋体"/>
                <w:sz w:val="24"/>
                <w:szCs w:val="24"/>
              </w:rPr>
            </w:pPr>
          </w:p>
        </w:tc>
        <w:tc>
          <w:tcPr>
            <w:tcW w:w="720" w:type="dxa"/>
            <w:noWrap w:val="0"/>
            <w:vAlign w:val="top"/>
          </w:tcPr>
          <w:p w14:paraId="4C859EB1">
            <w:pPr>
              <w:adjustRightInd w:val="0"/>
              <w:snapToGrid w:val="0"/>
              <w:spacing w:line="360" w:lineRule="exact"/>
              <w:jc w:val="center"/>
              <w:rPr>
                <w:rFonts w:hint="eastAsia" w:ascii="宋体" w:hAnsi="宋体"/>
                <w:sz w:val="24"/>
                <w:szCs w:val="24"/>
              </w:rPr>
            </w:pPr>
          </w:p>
        </w:tc>
        <w:tc>
          <w:tcPr>
            <w:tcW w:w="720" w:type="dxa"/>
            <w:noWrap w:val="0"/>
            <w:vAlign w:val="top"/>
          </w:tcPr>
          <w:p w14:paraId="3B022708">
            <w:pPr>
              <w:adjustRightInd w:val="0"/>
              <w:snapToGrid w:val="0"/>
              <w:spacing w:line="360" w:lineRule="exact"/>
              <w:jc w:val="center"/>
              <w:rPr>
                <w:rFonts w:hint="eastAsia" w:ascii="宋体" w:hAnsi="宋体"/>
                <w:sz w:val="24"/>
                <w:szCs w:val="24"/>
              </w:rPr>
            </w:pPr>
          </w:p>
        </w:tc>
        <w:tc>
          <w:tcPr>
            <w:tcW w:w="720" w:type="dxa"/>
            <w:noWrap w:val="0"/>
            <w:vAlign w:val="top"/>
          </w:tcPr>
          <w:p w14:paraId="5E1C94A7">
            <w:pPr>
              <w:adjustRightInd w:val="0"/>
              <w:snapToGrid w:val="0"/>
              <w:spacing w:line="360" w:lineRule="exact"/>
              <w:jc w:val="center"/>
              <w:rPr>
                <w:rFonts w:hint="eastAsia" w:ascii="宋体" w:hAnsi="宋体"/>
                <w:sz w:val="24"/>
                <w:szCs w:val="24"/>
              </w:rPr>
            </w:pPr>
          </w:p>
        </w:tc>
        <w:tc>
          <w:tcPr>
            <w:tcW w:w="1260" w:type="dxa"/>
            <w:noWrap w:val="0"/>
            <w:vAlign w:val="top"/>
          </w:tcPr>
          <w:p w14:paraId="4E5CF5AF">
            <w:pPr>
              <w:adjustRightInd w:val="0"/>
              <w:snapToGrid w:val="0"/>
              <w:spacing w:line="360" w:lineRule="exact"/>
              <w:jc w:val="center"/>
              <w:rPr>
                <w:rFonts w:hint="eastAsia" w:ascii="宋体" w:hAnsi="宋体"/>
                <w:sz w:val="24"/>
                <w:szCs w:val="24"/>
              </w:rPr>
            </w:pPr>
          </w:p>
        </w:tc>
        <w:tc>
          <w:tcPr>
            <w:tcW w:w="1695" w:type="dxa"/>
            <w:noWrap w:val="0"/>
            <w:vAlign w:val="top"/>
          </w:tcPr>
          <w:p w14:paraId="26183042">
            <w:pPr>
              <w:adjustRightInd w:val="0"/>
              <w:snapToGrid w:val="0"/>
              <w:spacing w:line="360" w:lineRule="exact"/>
              <w:rPr>
                <w:rFonts w:hint="eastAsia" w:ascii="宋体" w:hAnsi="宋体"/>
                <w:sz w:val="24"/>
                <w:szCs w:val="24"/>
              </w:rPr>
            </w:pPr>
          </w:p>
        </w:tc>
      </w:tr>
      <w:tr w14:paraId="5BD2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16" w:type="dxa"/>
            <w:noWrap w:val="0"/>
            <w:vAlign w:val="top"/>
          </w:tcPr>
          <w:p w14:paraId="48E7D9D3">
            <w:pPr>
              <w:adjustRightInd w:val="0"/>
              <w:snapToGrid w:val="0"/>
              <w:spacing w:line="360" w:lineRule="exact"/>
              <w:jc w:val="center"/>
              <w:rPr>
                <w:rFonts w:hint="eastAsia" w:ascii="宋体" w:hAnsi="宋体"/>
                <w:sz w:val="24"/>
                <w:szCs w:val="24"/>
              </w:rPr>
            </w:pPr>
          </w:p>
        </w:tc>
        <w:tc>
          <w:tcPr>
            <w:tcW w:w="1924" w:type="dxa"/>
            <w:noWrap w:val="0"/>
            <w:vAlign w:val="top"/>
          </w:tcPr>
          <w:p w14:paraId="762051BB">
            <w:pPr>
              <w:adjustRightInd w:val="0"/>
              <w:snapToGrid w:val="0"/>
              <w:spacing w:line="360" w:lineRule="exact"/>
              <w:rPr>
                <w:rFonts w:hint="eastAsia" w:ascii="宋体" w:hAnsi="宋体"/>
                <w:sz w:val="24"/>
                <w:szCs w:val="24"/>
              </w:rPr>
            </w:pPr>
          </w:p>
        </w:tc>
        <w:tc>
          <w:tcPr>
            <w:tcW w:w="1236" w:type="dxa"/>
            <w:noWrap w:val="0"/>
            <w:vAlign w:val="top"/>
          </w:tcPr>
          <w:p w14:paraId="6D2CA2DB">
            <w:pPr>
              <w:adjustRightInd w:val="0"/>
              <w:snapToGrid w:val="0"/>
              <w:spacing w:line="360" w:lineRule="exact"/>
              <w:rPr>
                <w:rFonts w:hint="eastAsia" w:ascii="宋体" w:hAnsi="宋体"/>
                <w:sz w:val="24"/>
                <w:szCs w:val="24"/>
              </w:rPr>
            </w:pPr>
          </w:p>
        </w:tc>
        <w:tc>
          <w:tcPr>
            <w:tcW w:w="720" w:type="dxa"/>
            <w:noWrap w:val="0"/>
            <w:vAlign w:val="top"/>
          </w:tcPr>
          <w:p w14:paraId="1BD20613">
            <w:pPr>
              <w:adjustRightInd w:val="0"/>
              <w:snapToGrid w:val="0"/>
              <w:spacing w:line="360" w:lineRule="exact"/>
              <w:jc w:val="center"/>
              <w:rPr>
                <w:rFonts w:hint="eastAsia" w:ascii="宋体" w:hAnsi="宋体"/>
                <w:sz w:val="24"/>
                <w:szCs w:val="24"/>
              </w:rPr>
            </w:pPr>
          </w:p>
        </w:tc>
        <w:tc>
          <w:tcPr>
            <w:tcW w:w="720" w:type="dxa"/>
            <w:noWrap w:val="0"/>
            <w:vAlign w:val="top"/>
          </w:tcPr>
          <w:p w14:paraId="4AAB8CA7">
            <w:pPr>
              <w:adjustRightInd w:val="0"/>
              <w:snapToGrid w:val="0"/>
              <w:spacing w:line="360" w:lineRule="exact"/>
              <w:jc w:val="center"/>
              <w:rPr>
                <w:rFonts w:hint="eastAsia" w:ascii="宋体" w:hAnsi="宋体"/>
                <w:sz w:val="24"/>
                <w:szCs w:val="24"/>
              </w:rPr>
            </w:pPr>
          </w:p>
        </w:tc>
        <w:tc>
          <w:tcPr>
            <w:tcW w:w="720" w:type="dxa"/>
            <w:noWrap w:val="0"/>
            <w:vAlign w:val="top"/>
          </w:tcPr>
          <w:p w14:paraId="51B11080">
            <w:pPr>
              <w:adjustRightInd w:val="0"/>
              <w:snapToGrid w:val="0"/>
              <w:spacing w:line="360" w:lineRule="exact"/>
              <w:jc w:val="center"/>
              <w:rPr>
                <w:rFonts w:hint="eastAsia" w:ascii="宋体" w:hAnsi="宋体"/>
                <w:sz w:val="24"/>
                <w:szCs w:val="24"/>
              </w:rPr>
            </w:pPr>
          </w:p>
        </w:tc>
        <w:tc>
          <w:tcPr>
            <w:tcW w:w="1260" w:type="dxa"/>
            <w:noWrap w:val="0"/>
            <w:vAlign w:val="top"/>
          </w:tcPr>
          <w:p w14:paraId="429F6732">
            <w:pPr>
              <w:adjustRightInd w:val="0"/>
              <w:snapToGrid w:val="0"/>
              <w:spacing w:line="360" w:lineRule="exact"/>
              <w:jc w:val="center"/>
              <w:rPr>
                <w:rFonts w:hint="eastAsia" w:ascii="宋体" w:hAnsi="宋体"/>
                <w:sz w:val="24"/>
                <w:szCs w:val="24"/>
              </w:rPr>
            </w:pPr>
          </w:p>
        </w:tc>
        <w:tc>
          <w:tcPr>
            <w:tcW w:w="1695" w:type="dxa"/>
            <w:noWrap w:val="0"/>
            <w:vAlign w:val="top"/>
          </w:tcPr>
          <w:p w14:paraId="7C4C7985">
            <w:pPr>
              <w:adjustRightInd w:val="0"/>
              <w:snapToGrid w:val="0"/>
              <w:spacing w:line="360" w:lineRule="exact"/>
              <w:rPr>
                <w:rFonts w:hint="eastAsia" w:ascii="宋体" w:hAnsi="宋体"/>
                <w:sz w:val="24"/>
                <w:szCs w:val="24"/>
              </w:rPr>
            </w:pPr>
          </w:p>
        </w:tc>
      </w:tr>
    </w:tbl>
    <w:p w14:paraId="4E4A53D0">
      <w:pPr>
        <w:rPr>
          <w:rFonts w:hint="eastAsia"/>
          <w:sz w:val="24"/>
          <w:szCs w:val="24"/>
        </w:rPr>
      </w:pPr>
    </w:p>
    <w:p w14:paraId="3EBF37F2">
      <w:pPr>
        <w:rPr>
          <w:rFonts w:hint="default" w:eastAsia="宋体"/>
          <w:lang w:val="en-US" w:eastAsia="zh-CN"/>
        </w:rPr>
      </w:pPr>
      <w:r>
        <w:rPr>
          <w:rFonts w:hint="eastAsia"/>
          <w:lang w:val="en-US" w:eastAsia="zh-CN"/>
        </w:rPr>
        <w:t>注：衬板、叶轮等需注明使用材质</w:t>
      </w:r>
    </w:p>
    <w:p w14:paraId="1C615994">
      <w:pPr>
        <w:rPr>
          <w:rFonts w:hint="eastAsia"/>
        </w:rPr>
      </w:pPr>
    </w:p>
    <w:p w14:paraId="79C85A98">
      <w:pPr>
        <w:spacing w:line="540" w:lineRule="exact"/>
        <w:rPr>
          <w:rFonts w:hint="eastAsia" w:ascii="宋体" w:hAnsi="宋体"/>
          <w:sz w:val="24"/>
        </w:rPr>
      </w:pPr>
      <w:r>
        <w:rPr>
          <w:rFonts w:hint="eastAsia" w:ascii="宋体" w:hAnsi="宋体"/>
          <w:sz w:val="24"/>
        </w:rPr>
        <w:t>投标人：（盖章）</w:t>
      </w:r>
    </w:p>
    <w:p w14:paraId="5B227D9E">
      <w:pPr>
        <w:spacing w:line="540" w:lineRule="exact"/>
        <w:rPr>
          <w:rFonts w:hint="eastAsia" w:ascii="宋体" w:hAnsi="宋体"/>
          <w:sz w:val="24"/>
        </w:rPr>
      </w:pPr>
      <w:r>
        <w:rPr>
          <w:rFonts w:hint="eastAsia" w:ascii="宋体" w:hAnsi="宋体"/>
          <w:sz w:val="24"/>
        </w:rPr>
        <w:t>法定代表人（委托代理人）：（签字）</w:t>
      </w:r>
    </w:p>
    <w:p w14:paraId="6EAB2048">
      <w:pPr>
        <w:spacing w:line="540" w:lineRule="exact"/>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F416AE9">
      <w:pPr>
        <w:rPr>
          <w:rFonts w:hint="eastAsia"/>
        </w:rPr>
      </w:pPr>
    </w:p>
    <w:p w14:paraId="17B37B56">
      <w:pPr>
        <w:rPr>
          <w:rFonts w:hint="eastAsia"/>
        </w:rPr>
      </w:pPr>
    </w:p>
    <w:p w14:paraId="7E96E210">
      <w:pPr>
        <w:rPr>
          <w:rFonts w:hint="eastAsia"/>
        </w:rPr>
      </w:pPr>
    </w:p>
    <w:p w14:paraId="4D5E58B5">
      <w:pPr>
        <w:rPr>
          <w:rFonts w:hint="eastAsia"/>
        </w:rPr>
      </w:pPr>
    </w:p>
    <w:p w14:paraId="4D235B68">
      <w:pPr>
        <w:rPr>
          <w:rFonts w:hint="eastAsia"/>
        </w:rPr>
      </w:pPr>
    </w:p>
    <w:p w14:paraId="7DA91F87">
      <w:pPr>
        <w:rPr>
          <w:rFonts w:hint="eastAsia"/>
        </w:rPr>
      </w:pPr>
    </w:p>
    <w:p w14:paraId="6F33C2E1">
      <w:pPr>
        <w:rPr>
          <w:rFonts w:hint="eastAsia"/>
        </w:rPr>
      </w:pPr>
    </w:p>
    <w:p w14:paraId="3079F97E">
      <w:pPr>
        <w:rPr>
          <w:rFonts w:hint="eastAsia"/>
        </w:rPr>
      </w:pPr>
    </w:p>
    <w:p w14:paraId="50453299">
      <w:pPr>
        <w:rPr>
          <w:rFonts w:hint="eastAsia"/>
        </w:rPr>
      </w:pPr>
    </w:p>
    <w:p w14:paraId="05665828">
      <w:pPr>
        <w:rPr>
          <w:rFonts w:hint="eastAsia"/>
        </w:rPr>
      </w:pPr>
    </w:p>
    <w:p w14:paraId="0EDC1A11">
      <w:pPr>
        <w:pStyle w:val="5"/>
        <w:spacing w:before="120" w:after="120" w:line="560" w:lineRule="exact"/>
        <w:rPr>
          <w:rFonts w:hint="eastAsia" w:ascii="宋体" w:hAnsi="宋体" w:cs="宋体"/>
          <w:sz w:val="24"/>
          <w:szCs w:val="24"/>
        </w:rPr>
      </w:pPr>
      <w:bookmarkStart w:id="219" w:name="_Toc13718"/>
      <w:r>
        <w:rPr>
          <w:rFonts w:hint="eastAsia" w:ascii="宋体" w:hAnsi="宋体" w:cs="宋体"/>
          <w:sz w:val="24"/>
          <w:szCs w:val="24"/>
        </w:rPr>
        <w:t>附件六、技术规格偏离表</w:t>
      </w:r>
      <w:bookmarkEnd w:id="219"/>
    </w:p>
    <w:p w14:paraId="31EE200E">
      <w:pPr>
        <w:pStyle w:val="10"/>
        <w:spacing w:after="0" w:line="460" w:lineRule="exact"/>
        <w:jc w:val="center"/>
        <w:rPr>
          <w:rFonts w:hint="eastAsia" w:ascii="宋体" w:hAnsi="宋体" w:cs="宋体"/>
          <w:b/>
          <w:bCs/>
          <w:sz w:val="32"/>
          <w:szCs w:val="32"/>
        </w:rPr>
      </w:pPr>
      <w:r>
        <w:rPr>
          <w:rFonts w:hint="eastAsia" w:ascii="宋体" w:hAnsi="宋体" w:cs="宋体"/>
          <w:b/>
          <w:bCs/>
          <w:sz w:val="32"/>
          <w:szCs w:val="32"/>
        </w:rPr>
        <w:t>技术规格偏离表</w:t>
      </w:r>
    </w:p>
    <w:p w14:paraId="17E15E46">
      <w:pPr>
        <w:spacing w:line="520" w:lineRule="exact"/>
        <w:rPr>
          <w:rFonts w:hint="eastAsia" w:ascii="宋体" w:hAnsi="宋体" w:eastAsia="宋体"/>
          <w:sz w:val="22"/>
          <w:szCs w:val="20"/>
          <w:lang w:eastAsia="zh-CN"/>
        </w:rPr>
      </w:pPr>
      <w:r>
        <w:rPr>
          <w:rFonts w:hint="eastAsia" w:ascii="宋体" w:hAnsi="宋体"/>
          <w:sz w:val="22"/>
          <w:szCs w:val="20"/>
        </w:rPr>
        <w:t>项目名称：</w:t>
      </w:r>
      <w:r>
        <w:rPr>
          <w:rFonts w:hint="eastAsia" w:ascii="宋体" w:hAnsi="宋体"/>
          <w:sz w:val="24"/>
          <w:szCs w:val="24"/>
          <w:lang w:eastAsia="zh-CN"/>
        </w:rPr>
        <w:t>自卸车车箱抛丸清理设备项目</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306"/>
        <w:gridCol w:w="2150"/>
        <w:gridCol w:w="2173"/>
        <w:gridCol w:w="2317"/>
      </w:tblGrid>
      <w:tr w14:paraId="0466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center"/>
          </w:tcPr>
          <w:p w14:paraId="5BC57D54">
            <w:pPr>
              <w:jc w:val="center"/>
              <w:rPr>
                <w:rFonts w:hint="eastAsia" w:ascii="宋体" w:hAnsi="宋体"/>
                <w:b/>
                <w:sz w:val="24"/>
              </w:rPr>
            </w:pPr>
            <w:r>
              <w:rPr>
                <w:rFonts w:hint="eastAsia" w:ascii="宋体" w:hAnsi="宋体"/>
                <w:b/>
                <w:sz w:val="24"/>
              </w:rPr>
              <w:t>序号</w:t>
            </w:r>
          </w:p>
        </w:tc>
        <w:tc>
          <w:tcPr>
            <w:tcW w:w="1306" w:type="dxa"/>
            <w:noWrap w:val="0"/>
            <w:vAlign w:val="center"/>
          </w:tcPr>
          <w:p w14:paraId="4D740EE6">
            <w:pPr>
              <w:jc w:val="center"/>
              <w:rPr>
                <w:rFonts w:hint="eastAsia" w:ascii="宋体" w:hAnsi="宋体"/>
                <w:b/>
                <w:sz w:val="24"/>
              </w:rPr>
            </w:pPr>
            <w:r>
              <w:rPr>
                <w:rFonts w:hint="eastAsia" w:ascii="宋体" w:hAnsi="宋体"/>
                <w:b/>
                <w:sz w:val="24"/>
              </w:rPr>
              <w:t>招标文件条款号</w:t>
            </w:r>
          </w:p>
        </w:tc>
        <w:tc>
          <w:tcPr>
            <w:tcW w:w="2150" w:type="dxa"/>
            <w:noWrap w:val="0"/>
            <w:vAlign w:val="center"/>
          </w:tcPr>
          <w:p w14:paraId="0A70BCEB">
            <w:pPr>
              <w:jc w:val="center"/>
              <w:rPr>
                <w:rFonts w:hint="eastAsia" w:ascii="宋体" w:hAnsi="宋体"/>
                <w:b/>
                <w:sz w:val="24"/>
              </w:rPr>
            </w:pPr>
            <w:r>
              <w:rPr>
                <w:rFonts w:hint="eastAsia" w:ascii="宋体" w:hAnsi="宋体"/>
                <w:b/>
                <w:sz w:val="24"/>
              </w:rPr>
              <w:t>招标文件条款内容</w:t>
            </w:r>
          </w:p>
        </w:tc>
        <w:tc>
          <w:tcPr>
            <w:tcW w:w="2173" w:type="dxa"/>
            <w:noWrap w:val="0"/>
            <w:vAlign w:val="center"/>
          </w:tcPr>
          <w:p w14:paraId="00919FD4">
            <w:pPr>
              <w:jc w:val="center"/>
              <w:rPr>
                <w:rFonts w:hint="eastAsia" w:ascii="宋体" w:hAnsi="宋体"/>
                <w:b/>
                <w:sz w:val="24"/>
              </w:rPr>
            </w:pPr>
            <w:r>
              <w:rPr>
                <w:rFonts w:hint="eastAsia" w:ascii="宋体" w:hAnsi="宋体"/>
                <w:b/>
                <w:sz w:val="24"/>
              </w:rPr>
              <w:t>偏离</w:t>
            </w:r>
          </w:p>
        </w:tc>
        <w:tc>
          <w:tcPr>
            <w:tcW w:w="2317" w:type="dxa"/>
            <w:noWrap w:val="0"/>
            <w:vAlign w:val="center"/>
          </w:tcPr>
          <w:p w14:paraId="5D4A5B2D">
            <w:pPr>
              <w:jc w:val="center"/>
              <w:rPr>
                <w:rFonts w:hint="eastAsia" w:ascii="宋体" w:hAnsi="宋体"/>
                <w:b/>
                <w:sz w:val="24"/>
              </w:rPr>
            </w:pPr>
            <w:r>
              <w:rPr>
                <w:rFonts w:hint="eastAsia" w:ascii="宋体" w:hAnsi="宋体"/>
                <w:b/>
                <w:sz w:val="24"/>
              </w:rPr>
              <w:t>说明</w:t>
            </w:r>
          </w:p>
        </w:tc>
      </w:tr>
      <w:tr w14:paraId="7F69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7AE2D5F7">
            <w:pPr>
              <w:rPr>
                <w:rFonts w:hint="eastAsia" w:ascii="宋体" w:hAnsi="宋体"/>
                <w:sz w:val="24"/>
              </w:rPr>
            </w:pPr>
          </w:p>
        </w:tc>
        <w:tc>
          <w:tcPr>
            <w:tcW w:w="1306" w:type="dxa"/>
            <w:noWrap w:val="0"/>
            <w:vAlign w:val="top"/>
          </w:tcPr>
          <w:p w14:paraId="51561792">
            <w:pPr>
              <w:rPr>
                <w:rFonts w:hint="eastAsia" w:ascii="宋体" w:hAnsi="宋体"/>
                <w:sz w:val="24"/>
              </w:rPr>
            </w:pPr>
          </w:p>
        </w:tc>
        <w:tc>
          <w:tcPr>
            <w:tcW w:w="2150" w:type="dxa"/>
            <w:noWrap w:val="0"/>
            <w:vAlign w:val="top"/>
          </w:tcPr>
          <w:p w14:paraId="778428B4">
            <w:pPr>
              <w:rPr>
                <w:rFonts w:hint="eastAsia" w:ascii="宋体" w:hAnsi="宋体"/>
                <w:sz w:val="24"/>
              </w:rPr>
            </w:pPr>
          </w:p>
        </w:tc>
        <w:tc>
          <w:tcPr>
            <w:tcW w:w="2173" w:type="dxa"/>
            <w:noWrap w:val="0"/>
            <w:vAlign w:val="top"/>
          </w:tcPr>
          <w:p w14:paraId="5437AF31">
            <w:pPr>
              <w:rPr>
                <w:rFonts w:hint="eastAsia" w:ascii="宋体" w:hAnsi="宋体"/>
                <w:sz w:val="24"/>
              </w:rPr>
            </w:pPr>
          </w:p>
        </w:tc>
        <w:tc>
          <w:tcPr>
            <w:tcW w:w="2317" w:type="dxa"/>
            <w:noWrap w:val="0"/>
            <w:vAlign w:val="top"/>
          </w:tcPr>
          <w:p w14:paraId="2B9EA9B5">
            <w:pPr>
              <w:rPr>
                <w:rFonts w:hint="eastAsia" w:ascii="宋体" w:hAnsi="宋体"/>
                <w:sz w:val="24"/>
              </w:rPr>
            </w:pPr>
          </w:p>
        </w:tc>
      </w:tr>
      <w:tr w14:paraId="2F37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7DED1BF3">
            <w:pPr>
              <w:rPr>
                <w:rFonts w:hint="eastAsia" w:ascii="宋体" w:hAnsi="宋体"/>
                <w:sz w:val="24"/>
              </w:rPr>
            </w:pPr>
          </w:p>
        </w:tc>
        <w:tc>
          <w:tcPr>
            <w:tcW w:w="1306" w:type="dxa"/>
            <w:noWrap w:val="0"/>
            <w:vAlign w:val="top"/>
          </w:tcPr>
          <w:p w14:paraId="3D565DB0">
            <w:pPr>
              <w:rPr>
                <w:rFonts w:hint="eastAsia" w:ascii="宋体" w:hAnsi="宋体"/>
                <w:sz w:val="24"/>
              </w:rPr>
            </w:pPr>
          </w:p>
        </w:tc>
        <w:tc>
          <w:tcPr>
            <w:tcW w:w="2150" w:type="dxa"/>
            <w:noWrap w:val="0"/>
            <w:vAlign w:val="top"/>
          </w:tcPr>
          <w:p w14:paraId="06F9EB95">
            <w:pPr>
              <w:rPr>
                <w:rFonts w:hint="eastAsia" w:ascii="宋体" w:hAnsi="宋体"/>
                <w:sz w:val="24"/>
              </w:rPr>
            </w:pPr>
          </w:p>
        </w:tc>
        <w:tc>
          <w:tcPr>
            <w:tcW w:w="2173" w:type="dxa"/>
            <w:noWrap w:val="0"/>
            <w:vAlign w:val="top"/>
          </w:tcPr>
          <w:p w14:paraId="25AA1946">
            <w:pPr>
              <w:rPr>
                <w:rFonts w:hint="eastAsia" w:ascii="宋体" w:hAnsi="宋体"/>
                <w:sz w:val="24"/>
              </w:rPr>
            </w:pPr>
          </w:p>
        </w:tc>
        <w:tc>
          <w:tcPr>
            <w:tcW w:w="2317" w:type="dxa"/>
            <w:noWrap w:val="0"/>
            <w:vAlign w:val="top"/>
          </w:tcPr>
          <w:p w14:paraId="23CAC1D0">
            <w:pPr>
              <w:rPr>
                <w:rFonts w:hint="eastAsia" w:ascii="宋体" w:hAnsi="宋体"/>
                <w:sz w:val="24"/>
              </w:rPr>
            </w:pPr>
          </w:p>
        </w:tc>
      </w:tr>
      <w:tr w14:paraId="5F11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6801EF50">
            <w:pPr>
              <w:rPr>
                <w:rFonts w:hint="eastAsia" w:ascii="宋体" w:hAnsi="宋体"/>
                <w:sz w:val="24"/>
              </w:rPr>
            </w:pPr>
          </w:p>
        </w:tc>
        <w:tc>
          <w:tcPr>
            <w:tcW w:w="1306" w:type="dxa"/>
            <w:noWrap w:val="0"/>
            <w:vAlign w:val="top"/>
          </w:tcPr>
          <w:p w14:paraId="61178C22">
            <w:pPr>
              <w:rPr>
                <w:rFonts w:hint="eastAsia" w:ascii="宋体" w:hAnsi="宋体"/>
                <w:sz w:val="24"/>
              </w:rPr>
            </w:pPr>
          </w:p>
        </w:tc>
        <w:tc>
          <w:tcPr>
            <w:tcW w:w="2150" w:type="dxa"/>
            <w:noWrap w:val="0"/>
            <w:vAlign w:val="top"/>
          </w:tcPr>
          <w:p w14:paraId="7A348C19">
            <w:pPr>
              <w:rPr>
                <w:rFonts w:hint="eastAsia" w:ascii="宋体" w:hAnsi="宋体"/>
                <w:sz w:val="24"/>
              </w:rPr>
            </w:pPr>
          </w:p>
        </w:tc>
        <w:tc>
          <w:tcPr>
            <w:tcW w:w="2173" w:type="dxa"/>
            <w:noWrap w:val="0"/>
            <w:vAlign w:val="top"/>
          </w:tcPr>
          <w:p w14:paraId="7D622DF7">
            <w:pPr>
              <w:rPr>
                <w:rFonts w:hint="eastAsia" w:ascii="宋体" w:hAnsi="宋体"/>
                <w:sz w:val="24"/>
              </w:rPr>
            </w:pPr>
          </w:p>
        </w:tc>
        <w:tc>
          <w:tcPr>
            <w:tcW w:w="2317" w:type="dxa"/>
            <w:noWrap w:val="0"/>
            <w:vAlign w:val="top"/>
          </w:tcPr>
          <w:p w14:paraId="2821F006">
            <w:pPr>
              <w:rPr>
                <w:rFonts w:hint="eastAsia" w:ascii="宋体" w:hAnsi="宋体"/>
                <w:sz w:val="24"/>
              </w:rPr>
            </w:pPr>
          </w:p>
        </w:tc>
      </w:tr>
      <w:tr w14:paraId="75C12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4461E7C0">
            <w:pPr>
              <w:rPr>
                <w:rFonts w:hint="eastAsia" w:ascii="宋体" w:hAnsi="宋体"/>
                <w:sz w:val="24"/>
              </w:rPr>
            </w:pPr>
          </w:p>
        </w:tc>
        <w:tc>
          <w:tcPr>
            <w:tcW w:w="1306" w:type="dxa"/>
            <w:noWrap w:val="0"/>
            <w:vAlign w:val="top"/>
          </w:tcPr>
          <w:p w14:paraId="0FC5272F">
            <w:pPr>
              <w:rPr>
                <w:rFonts w:hint="eastAsia" w:ascii="宋体" w:hAnsi="宋体"/>
                <w:sz w:val="24"/>
              </w:rPr>
            </w:pPr>
          </w:p>
        </w:tc>
        <w:tc>
          <w:tcPr>
            <w:tcW w:w="2150" w:type="dxa"/>
            <w:noWrap w:val="0"/>
            <w:vAlign w:val="top"/>
          </w:tcPr>
          <w:p w14:paraId="03EE9525">
            <w:pPr>
              <w:rPr>
                <w:rFonts w:hint="eastAsia" w:ascii="宋体" w:hAnsi="宋体"/>
                <w:sz w:val="24"/>
              </w:rPr>
            </w:pPr>
          </w:p>
        </w:tc>
        <w:tc>
          <w:tcPr>
            <w:tcW w:w="2173" w:type="dxa"/>
            <w:noWrap w:val="0"/>
            <w:vAlign w:val="top"/>
          </w:tcPr>
          <w:p w14:paraId="48FD93A4">
            <w:pPr>
              <w:rPr>
                <w:rFonts w:hint="eastAsia" w:ascii="宋体" w:hAnsi="宋体"/>
                <w:sz w:val="24"/>
              </w:rPr>
            </w:pPr>
          </w:p>
        </w:tc>
        <w:tc>
          <w:tcPr>
            <w:tcW w:w="2317" w:type="dxa"/>
            <w:noWrap w:val="0"/>
            <w:vAlign w:val="top"/>
          </w:tcPr>
          <w:p w14:paraId="4840B778">
            <w:pPr>
              <w:rPr>
                <w:rFonts w:hint="eastAsia" w:ascii="宋体" w:hAnsi="宋体"/>
                <w:sz w:val="24"/>
              </w:rPr>
            </w:pPr>
          </w:p>
        </w:tc>
      </w:tr>
      <w:tr w14:paraId="4D89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160CBCBB">
            <w:pPr>
              <w:rPr>
                <w:rFonts w:hint="eastAsia" w:ascii="宋体" w:hAnsi="宋体"/>
                <w:sz w:val="24"/>
              </w:rPr>
            </w:pPr>
          </w:p>
        </w:tc>
        <w:tc>
          <w:tcPr>
            <w:tcW w:w="1306" w:type="dxa"/>
            <w:noWrap w:val="0"/>
            <w:vAlign w:val="top"/>
          </w:tcPr>
          <w:p w14:paraId="3CF83B9F">
            <w:pPr>
              <w:rPr>
                <w:rFonts w:hint="eastAsia" w:ascii="宋体" w:hAnsi="宋体"/>
                <w:sz w:val="24"/>
              </w:rPr>
            </w:pPr>
          </w:p>
        </w:tc>
        <w:tc>
          <w:tcPr>
            <w:tcW w:w="2150" w:type="dxa"/>
            <w:noWrap w:val="0"/>
            <w:vAlign w:val="top"/>
          </w:tcPr>
          <w:p w14:paraId="7D92F368">
            <w:pPr>
              <w:rPr>
                <w:rFonts w:hint="eastAsia" w:ascii="宋体" w:hAnsi="宋体"/>
                <w:sz w:val="24"/>
              </w:rPr>
            </w:pPr>
          </w:p>
        </w:tc>
        <w:tc>
          <w:tcPr>
            <w:tcW w:w="2173" w:type="dxa"/>
            <w:noWrap w:val="0"/>
            <w:vAlign w:val="top"/>
          </w:tcPr>
          <w:p w14:paraId="03336378">
            <w:pPr>
              <w:rPr>
                <w:rFonts w:hint="eastAsia" w:ascii="宋体" w:hAnsi="宋体"/>
                <w:sz w:val="24"/>
              </w:rPr>
            </w:pPr>
          </w:p>
        </w:tc>
        <w:tc>
          <w:tcPr>
            <w:tcW w:w="2317" w:type="dxa"/>
            <w:noWrap w:val="0"/>
            <w:vAlign w:val="top"/>
          </w:tcPr>
          <w:p w14:paraId="6C6A43FE">
            <w:pPr>
              <w:rPr>
                <w:rFonts w:hint="eastAsia" w:ascii="宋体" w:hAnsi="宋体"/>
                <w:sz w:val="24"/>
              </w:rPr>
            </w:pPr>
          </w:p>
        </w:tc>
      </w:tr>
      <w:tr w14:paraId="6E42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318A5E87">
            <w:pPr>
              <w:rPr>
                <w:rFonts w:hint="eastAsia" w:ascii="宋体" w:hAnsi="宋体"/>
                <w:sz w:val="24"/>
              </w:rPr>
            </w:pPr>
          </w:p>
        </w:tc>
        <w:tc>
          <w:tcPr>
            <w:tcW w:w="1306" w:type="dxa"/>
            <w:noWrap w:val="0"/>
            <w:vAlign w:val="top"/>
          </w:tcPr>
          <w:p w14:paraId="2D962D0F">
            <w:pPr>
              <w:rPr>
                <w:rFonts w:hint="eastAsia" w:ascii="宋体" w:hAnsi="宋体"/>
                <w:sz w:val="24"/>
              </w:rPr>
            </w:pPr>
          </w:p>
        </w:tc>
        <w:tc>
          <w:tcPr>
            <w:tcW w:w="2150" w:type="dxa"/>
            <w:noWrap w:val="0"/>
            <w:vAlign w:val="top"/>
          </w:tcPr>
          <w:p w14:paraId="19AC30D0">
            <w:pPr>
              <w:rPr>
                <w:rFonts w:hint="eastAsia" w:ascii="宋体" w:hAnsi="宋体"/>
                <w:sz w:val="24"/>
              </w:rPr>
            </w:pPr>
          </w:p>
        </w:tc>
        <w:tc>
          <w:tcPr>
            <w:tcW w:w="2173" w:type="dxa"/>
            <w:noWrap w:val="0"/>
            <w:vAlign w:val="top"/>
          </w:tcPr>
          <w:p w14:paraId="6FB8A08F">
            <w:pPr>
              <w:rPr>
                <w:rFonts w:hint="eastAsia" w:ascii="宋体" w:hAnsi="宋体"/>
                <w:sz w:val="24"/>
              </w:rPr>
            </w:pPr>
          </w:p>
        </w:tc>
        <w:tc>
          <w:tcPr>
            <w:tcW w:w="2317" w:type="dxa"/>
            <w:noWrap w:val="0"/>
            <w:vAlign w:val="top"/>
          </w:tcPr>
          <w:p w14:paraId="57B85FEF">
            <w:pPr>
              <w:rPr>
                <w:rFonts w:hint="eastAsia" w:ascii="宋体" w:hAnsi="宋体"/>
                <w:sz w:val="24"/>
              </w:rPr>
            </w:pPr>
          </w:p>
        </w:tc>
      </w:tr>
      <w:tr w14:paraId="0899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0CF3F36E">
            <w:pPr>
              <w:rPr>
                <w:rFonts w:hint="eastAsia" w:ascii="宋体" w:hAnsi="宋体"/>
                <w:sz w:val="24"/>
              </w:rPr>
            </w:pPr>
          </w:p>
        </w:tc>
        <w:tc>
          <w:tcPr>
            <w:tcW w:w="1306" w:type="dxa"/>
            <w:noWrap w:val="0"/>
            <w:vAlign w:val="top"/>
          </w:tcPr>
          <w:p w14:paraId="7184732A">
            <w:pPr>
              <w:rPr>
                <w:rFonts w:hint="eastAsia" w:ascii="宋体" w:hAnsi="宋体"/>
                <w:sz w:val="24"/>
              </w:rPr>
            </w:pPr>
          </w:p>
        </w:tc>
        <w:tc>
          <w:tcPr>
            <w:tcW w:w="2150" w:type="dxa"/>
            <w:noWrap w:val="0"/>
            <w:vAlign w:val="top"/>
          </w:tcPr>
          <w:p w14:paraId="1542BEF2">
            <w:pPr>
              <w:rPr>
                <w:rFonts w:hint="eastAsia" w:ascii="宋体" w:hAnsi="宋体"/>
                <w:sz w:val="24"/>
              </w:rPr>
            </w:pPr>
          </w:p>
        </w:tc>
        <w:tc>
          <w:tcPr>
            <w:tcW w:w="2173" w:type="dxa"/>
            <w:noWrap w:val="0"/>
            <w:vAlign w:val="top"/>
          </w:tcPr>
          <w:p w14:paraId="457F8451">
            <w:pPr>
              <w:rPr>
                <w:rFonts w:hint="eastAsia" w:ascii="宋体" w:hAnsi="宋体"/>
                <w:sz w:val="24"/>
              </w:rPr>
            </w:pPr>
          </w:p>
        </w:tc>
        <w:tc>
          <w:tcPr>
            <w:tcW w:w="2317" w:type="dxa"/>
            <w:noWrap w:val="0"/>
            <w:vAlign w:val="top"/>
          </w:tcPr>
          <w:p w14:paraId="461B794A">
            <w:pPr>
              <w:rPr>
                <w:rFonts w:hint="eastAsia" w:ascii="宋体" w:hAnsi="宋体"/>
                <w:sz w:val="24"/>
              </w:rPr>
            </w:pPr>
          </w:p>
        </w:tc>
      </w:tr>
      <w:tr w14:paraId="6B68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7425606E">
            <w:pPr>
              <w:rPr>
                <w:rFonts w:hint="eastAsia" w:ascii="宋体" w:hAnsi="宋体"/>
                <w:sz w:val="24"/>
              </w:rPr>
            </w:pPr>
          </w:p>
        </w:tc>
        <w:tc>
          <w:tcPr>
            <w:tcW w:w="1306" w:type="dxa"/>
            <w:noWrap w:val="0"/>
            <w:vAlign w:val="top"/>
          </w:tcPr>
          <w:p w14:paraId="1B79F282">
            <w:pPr>
              <w:rPr>
                <w:rFonts w:hint="eastAsia" w:ascii="宋体" w:hAnsi="宋体"/>
                <w:sz w:val="24"/>
              </w:rPr>
            </w:pPr>
          </w:p>
        </w:tc>
        <w:tc>
          <w:tcPr>
            <w:tcW w:w="2150" w:type="dxa"/>
            <w:noWrap w:val="0"/>
            <w:vAlign w:val="top"/>
          </w:tcPr>
          <w:p w14:paraId="1D3ADBA6">
            <w:pPr>
              <w:rPr>
                <w:rFonts w:hint="eastAsia" w:ascii="宋体" w:hAnsi="宋体"/>
                <w:sz w:val="24"/>
              </w:rPr>
            </w:pPr>
          </w:p>
        </w:tc>
        <w:tc>
          <w:tcPr>
            <w:tcW w:w="2173" w:type="dxa"/>
            <w:noWrap w:val="0"/>
            <w:vAlign w:val="top"/>
          </w:tcPr>
          <w:p w14:paraId="564A3A37">
            <w:pPr>
              <w:rPr>
                <w:rFonts w:hint="eastAsia" w:ascii="宋体" w:hAnsi="宋体"/>
                <w:sz w:val="24"/>
              </w:rPr>
            </w:pPr>
          </w:p>
        </w:tc>
        <w:tc>
          <w:tcPr>
            <w:tcW w:w="2317" w:type="dxa"/>
            <w:noWrap w:val="0"/>
            <w:vAlign w:val="top"/>
          </w:tcPr>
          <w:p w14:paraId="1BD263B4">
            <w:pPr>
              <w:rPr>
                <w:rFonts w:hint="eastAsia" w:ascii="宋体" w:hAnsi="宋体"/>
                <w:sz w:val="24"/>
              </w:rPr>
            </w:pPr>
          </w:p>
        </w:tc>
      </w:tr>
      <w:tr w14:paraId="13B3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4C31442A">
            <w:pPr>
              <w:rPr>
                <w:rFonts w:hint="eastAsia" w:ascii="宋体" w:hAnsi="宋体"/>
                <w:sz w:val="24"/>
              </w:rPr>
            </w:pPr>
          </w:p>
        </w:tc>
        <w:tc>
          <w:tcPr>
            <w:tcW w:w="1306" w:type="dxa"/>
            <w:noWrap w:val="0"/>
            <w:vAlign w:val="top"/>
          </w:tcPr>
          <w:p w14:paraId="2B3A273B">
            <w:pPr>
              <w:rPr>
                <w:rFonts w:hint="eastAsia" w:ascii="宋体" w:hAnsi="宋体"/>
                <w:sz w:val="24"/>
              </w:rPr>
            </w:pPr>
          </w:p>
        </w:tc>
        <w:tc>
          <w:tcPr>
            <w:tcW w:w="2150" w:type="dxa"/>
            <w:noWrap w:val="0"/>
            <w:vAlign w:val="top"/>
          </w:tcPr>
          <w:p w14:paraId="15D1CD51">
            <w:pPr>
              <w:rPr>
                <w:rFonts w:hint="eastAsia" w:ascii="宋体" w:hAnsi="宋体"/>
                <w:sz w:val="24"/>
              </w:rPr>
            </w:pPr>
          </w:p>
        </w:tc>
        <w:tc>
          <w:tcPr>
            <w:tcW w:w="2173" w:type="dxa"/>
            <w:noWrap w:val="0"/>
            <w:vAlign w:val="top"/>
          </w:tcPr>
          <w:p w14:paraId="76BAA147">
            <w:pPr>
              <w:rPr>
                <w:rFonts w:hint="eastAsia" w:ascii="宋体" w:hAnsi="宋体"/>
                <w:sz w:val="24"/>
              </w:rPr>
            </w:pPr>
          </w:p>
        </w:tc>
        <w:tc>
          <w:tcPr>
            <w:tcW w:w="2317" w:type="dxa"/>
            <w:noWrap w:val="0"/>
            <w:vAlign w:val="top"/>
          </w:tcPr>
          <w:p w14:paraId="5C2D400C">
            <w:pPr>
              <w:rPr>
                <w:rFonts w:hint="eastAsia" w:ascii="宋体" w:hAnsi="宋体"/>
                <w:sz w:val="24"/>
              </w:rPr>
            </w:pPr>
          </w:p>
        </w:tc>
      </w:tr>
      <w:tr w14:paraId="7895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02F51B1D">
            <w:pPr>
              <w:rPr>
                <w:rFonts w:hint="eastAsia" w:ascii="宋体" w:hAnsi="宋体"/>
                <w:sz w:val="24"/>
              </w:rPr>
            </w:pPr>
          </w:p>
        </w:tc>
        <w:tc>
          <w:tcPr>
            <w:tcW w:w="1306" w:type="dxa"/>
            <w:noWrap w:val="0"/>
            <w:vAlign w:val="top"/>
          </w:tcPr>
          <w:p w14:paraId="33DAFB55">
            <w:pPr>
              <w:rPr>
                <w:rFonts w:hint="eastAsia" w:ascii="宋体" w:hAnsi="宋体"/>
                <w:sz w:val="24"/>
              </w:rPr>
            </w:pPr>
          </w:p>
        </w:tc>
        <w:tc>
          <w:tcPr>
            <w:tcW w:w="2150" w:type="dxa"/>
            <w:noWrap w:val="0"/>
            <w:vAlign w:val="top"/>
          </w:tcPr>
          <w:p w14:paraId="1518F7C9">
            <w:pPr>
              <w:rPr>
                <w:rFonts w:hint="eastAsia" w:ascii="宋体" w:hAnsi="宋体"/>
                <w:sz w:val="24"/>
              </w:rPr>
            </w:pPr>
          </w:p>
        </w:tc>
        <w:tc>
          <w:tcPr>
            <w:tcW w:w="2173" w:type="dxa"/>
            <w:noWrap w:val="0"/>
            <w:vAlign w:val="top"/>
          </w:tcPr>
          <w:p w14:paraId="71B02A7D">
            <w:pPr>
              <w:rPr>
                <w:rFonts w:hint="eastAsia" w:ascii="宋体" w:hAnsi="宋体"/>
                <w:sz w:val="24"/>
              </w:rPr>
            </w:pPr>
          </w:p>
        </w:tc>
        <w:tc>
          <w:tcPr>
            <w:tcW w:w="2317" w:type="dxa"/>
            <w:noWrap w:val="0"/>
            <w:vAlign w:val="top"/>
          </w:tcPr>
          <w:p w14:paraId="74436C10">
            <w:pPr>
              <w:rPr>
                <w:rFonts w:hint="eastAsia" w:ascii="宋体" w:hAnsi="宋体"/>
                <w:sz w:val="24"/>
              </w:rPr>
            </w:pPr>
          </w:p>
        </w:tc>
      </w:tr>
      <w:tr w14:paraId="7460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369195C6">
            <w:pPr>
              <w:rPr>
                <w:rFonts w:hint="eastAsia" w:ascii="宋体" w:hAnsi="宋体"/>
                <w:sz w:val="24"/>
              </w:rPr>
            </w:pPr>
          </w:p>
        </w:tc>
        <w:tc>
          <w:tcPr>
            <w:tcW w:w="1306" w:type="dxa"/>
            <w:noWrap w:val="0"/>
            <w:vAlign w:val="top"/>
          </w:tcPr>
          <w:p w14:paraId="3624B4EA">
            <w:pPr>
              <w:rPr>
                <w:rFonts w:hint="eastAsia" w:ascii="宋体" w:hAnsi="宋体"/>
                <w:sz w:val="24"/>
              </w:rPr>
            </w:pPr>
          </w:p>
        </w:tc>
        <w:tc>
          <w:tcPr>
            <w:tcW w:w="2150" w:type="dxa"/>
            <w:noWrap w:val="0"/>
            <w:vAlign w:val="top"/>
          </w:tcPr>
          <w:p w14:paraId="7A9461F9">
            <w:pPr>
              <w:rPr>
                <w:rFonts w:hint="eastAsia" w:ascii="宋体" w:hAnsi="宋体"/>
                <w:sz w:val="24"/>
              </w:rPr>
            </w:pPr>
          </w:p>
        </w:tc>
        <w:tc>
          <w:tcPr>
            <w:tcW w:w="2173" w:type="dxa"/>
            <w:noWrap w:val="0"/>
            <w:vAlign w:val="top"/>
          </w:tcPr>
          <w:p w14:paraId="66060420">
            <w:pPr>
              <w:rPr>
                <w:rFonts w:hint="eastAsia" w:ascii="宋体" w:hAnsi="宋体"/>
                <w:sz w:val="24"/>
              </w:rPr>
            </w:pPr>
          </w:p>
        </w:tc>
        <w:tc>
          <w:tcPr>
            <w:tcW w:w="2317" w:type="dxa"/>
            <w:noWrap w:val="0"/>
            <w:vAlign w:val="top"/>
          </w:tcPr>
          <w:p w14:paraId="292B3E19">
            <w:pPr>
              <w:rPr>
                <w:rFonts w:hint="eastAsia" w:ascii="宋体" w:hAnsi="宋体"/>
                <w:sz w:val="24"/>
              </w:rPr>
            </w:pPr>
          </w:p>
        </w:tc>
      </w:tr>
      <w:tr w14:paraId="36C4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1BF3E0AB">
            <w:pPr>
              <w:rPr>
                <w:rFonts w:hint="eastAsia" w:ascii="宋体" w:hAnsi="宋体"/>
                <w:sz w:val="24"/>
              </w:rPr>
            </w:pPr>
          </w:p>
        </w:tc>
        <w:tc>
          <w:tcPr>
            <w:tcW w:w="1306" w:type="dxa"/>
            <w:noWrap w:val="0"/>
            <w:vAlign w:val="top"/>
          </w:tcPr>
          <w:p w14:paraId="7256BFDE">
            <w:pPr>
              <w:rPr>
                <w:rFonts w:hint="eastAsia" w:ascii="宋体" w:hAnsi="宋体"/>
                <w:sz w:val="24"/>
              </w:rPr>
            </w:pPr>
          </w:p>
        </w:tc>
        <w:tc>
          <w:tcPr>
            <w:tcW w:w="2150" w:type="dxa"/>
            <w:noWrap w:val="0"/>
            <w:vAlign w:val="top"/>
          </w:tcPr>
          <w:p w14:paraId="711DECA3">
            <w:pPr>
              <w:rPr>
                <w:rFonts w:hint="eastAsia" w:ascii="宋体" w:hAnsi="宋体"/>
                <w:sz w:val="24"/>
              </w:rPr>
            </w:pPr>
          </w:p>
        </w:tc>
        <w:tc>
          <w:tcPr>
            <w:tcW w:w="2173" w:type="dxa"/>
            <w:noWrap w:val="0"/>
            <w:vAlign w:val="top"/>
          </w:tcPr>
          <w:p w14:paraId="0B6B1A0B">
            <w:pPr>
              <w:rPr>
                <w:rFonts w:hint="eastAsia" w:ascii="宋体" w:hAnsi="宋体"/>
                <w:sz w:val="24"/>
              </w:rPr>
            </w:pPr>
          </w:p>
        </w:tc>
        <w:tc>
          <w:tcPr>
            <w:tcW w:w="2317" w:type="dxa"/>
            <w:noWrap w:val="0"/>
            <w:vAlign w:val="top"/>
          </w:tcPr>
          <w:p w14:paraId="21156BC4">
            <w:pPr>
              <w:rPr>
                <w:rFonts w:hint="eastAsia" w:ascii="宋体" w:hAnsi="宋体"/>
                <w:sz w:val="24"/>
              </w:rPr>
            </w:pPr>
          </w:p>
        </w:tc>
      </w:tr>
      <w:tr w14:paraId="1F0D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051A7F44">
            <w:pPr>
              <w:rPr>
                <w:rFonts w:hint="eastAsia" w:ascii="宋体" w:hAnsi="宋体"/>
                <w:sz w:val="24"/>
              </w:rPr>
            </w:pPr>
          </w:p>
        </w:tc>
        <w:tc>
          <w:tcPr>
            <w:tcW w:w="1306" w:type="dxa"/>
            <w:noWrap w:val="0"/>
            <w:vAlign w:val="top"/>
          </w:tcPr>
          <w:p w14:paraId="420050A5">
            <w:pPr>
              <w:rPr>
                <w:rFonts w:hint="eastAsia" w:ascii="宋体" w:hAnsi="宋体"/>
                <w:sz w:val="24"/>
              </w:rPr>
            </w:pPr>
          </w:p>
        </w:tc>
        <w:tc>
          <w:tcPr>
            <w:tcW w:w="2150" w:type="dxa"/>
            <w:noWrap w:val="0"/>
            <w:vAlign w:val="top"/>
          </w:tcPr>
          <w:p w14:paraId="77A08054">
            <w:pPr>
              <w:rPr>
                <w:rFonts w:hint="eastAsia" w:ascii="宋体" w:hAnsi="宋体"/>
                <w:sz w:val="24"/>
              </w:rPr>
            </w:pPr>
          </w:p>
        </w:tc>
        <w:tc>
          <w:tcPr>
            <w:tcW w:w="2173" w:type="dxa"/>
            <w:noWrap w:val="0"/>
            <w:vAlign w:val="top"/>
          </w:tcPr>
          <w:p w14:paraId="37665BBA">
            <w:pPr>
              <w:rPr>
                <w:rFonts w:hint="eastAsia" w:ascii="宋体" w:hAnsi="宋体"/>
                <w:sz w:val="24"/>
              </w:rPr>
            </w:pPr>
          </w:p>
        </w:tc>
        <w:tc>
          <w:tcPr>
            <w:tcW w:w="2317" w:type="dxa"/>
            <w:noWrap w:val="0"/>
            <w:vAlign w:val="top"/>
          </w:tcPr>
          <w:p w14:paraId="1493BC33">
            <w:pPr>
              <w:rPr>
                <w:rFonts w:hint="eastAsia" w:ascii="宋体" w:hAnsi="宋体"/>
                <w:sz w:val="24"/>
              </w:rPr>
            </w:pPr>
          </w:p>
        </w:tc>
      </w:tr>
    </w:tbl>
    <w:p w14:paraId="5EEEBD8B">
      <w:pPr>
        <w:spacing w:line="660" w:lineRule="exact"/>
        <w:ind w:firstLine="480" w:firstLineChars="200"/>
        <w:rPr>
          <w:rFonts w:hint="eastAsia" w:ascii="宋体" w:hAnsi="宋体"/>
          <w:sz w:val="24"/>
        </w:rPr>
      </w:pPr>
      <w:r>
        <w:rPr>
          <w:rFonts w:hint="eastAsia" w:ascii="宋体" w:hAnsi="宋体"/>
          <w:sz w:val="24"/>
        </w:rPr>
        <w:t>投标人：（盖章）</w:t>
      </w:r>
    </w:p>
    <w:p w14:paraId="74DCEEF4">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370662E4">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5D1B325">
      <w:pPr>
        <w:spacing w:line="660" w:lineRule="exact"/>
        <w:ind w:firstLine="480" w:firstLineChars="200"/>
        <w:rPr>
          <w:rFonts w:hint="eastAsia" w:ascii="宋体" w:hAnsi="宋体"/>
          <w:sz w:val="24"/>
        </w:rPr>
      </w:pPr>
    </w:p>
    <w:p w14:paraId="3F20EFE4">
      <w:pPr>
        <w:spacing w:line="660" w:lineRule="exact"/>
        <w:ind w:firstLine="480" w:firstLineChars="200"/>
        <w:rPr>
          <w:rFonts w:hint="eastAsia" w:ascii="宋体" w:hAnsi="宋体"/>
          <w:sz w:val="24"/>
        </w:rPr>
      </w:pPr>
    </w:p>
    <w:p w14:paraId="7A8FCEEB">
      <w:pPr>
        <w:pStyle w:val="5"/>
        <w:spacing w:before="120" w:after="120" w:line="560" w:lineRule="exact"/>
        <w:rPr>
          <w:rFonts w:hint="eastAsia" w:ascii="宋体" w:hAnsi="宋体" w:cs="宋体"/>
          <w:sz w:val="24"/>
          <w:szCs w:val="24"/>
        </w:rPr>
      </w:pPr>
      <w:bookmarkStart w:id="220" w:name="_Toc353881019"/>
      <w:bookmarkStart w:id="221" w:name="_Toc19517"/>
      <w:bookmarkStart w:id="222" w:name="_Toc8086"/>
      <w:bookmarkStart w:id="223" w:name="_Toc424118188"/>
      <w:bookmarkStart w:id="224" w:name="_Toc28134"/>
      <w:bookmarkStart w:id="225" w:name="_Toc518655811"/>
      <w:r>
        <w:rPr>
          <w:rFonts w:hint="eastAsia" w:ascii="宋体" w:hAnsi="宋体" w:cs="宋体"/>
          <w:sz w:val="24"/>
          <w:szCs w:val="24"/>
        </w:rPr>
        <w:t>附件七、商务条款偏离表</w:t>
      </w:r>
      <w:bookmarkEnd w:id="220"/>
      <w:bookmarkEnd w:id="221"/>
      <w:bookmarkEnd w:id="222"/>
      <w:bookmarkEnd w:id="223"/>
      <w:bookmarkEnd w:id="224"/>
      <w:bookmarkEnd w:id="225"/>
    </w:p>
    <w:p w14:paraId="4EED030A">
      <w:pPr>
        <w:pStyle w:val="10"/>
        <w:spacing w:after="0" w:line="460" w:lineRule="exact"/>
        <w:jc w:val="center"/>
        <w:rPr>
          <w:rFonts w:hint="eastAsia"/>
        </w:rPr>
      </w:pPr>
      <w:r>
        <w:rPr>
          <w:rFonts w:hint="eastAsia" w:ascii="宋体" w:hAnsi="宋体" w:cs="宋体"/>
          <w:b/>
          <w:bCs/>
          <w:sz w:val="32"/>
          <w:szCs w:val="32"/>
        </w:rPr>
        <w:t>商务条款偏离表</w:t>
      </w:r>
    </w:p>
    <w:p w14:paraId="1ECD48FC">
      <w:pPr>
        <w:spacing w:line="240" w:lineRule="exact"/>
        <w:rPr>
          <w:rFonts w:hint="eastAsia" w:ascii="宋体" w:hAnsi="宋体"/>
          <w:sz w:val="24"/>
        </w:rPr>
      </w:pPr>
    </w:p>
    <w:p w14:paraId="4AEE4BBA">
      <w:pPr>
        <w:spacing w:line="520" w:lineRule="exact"/>
        <w:jc w:val="left"/>
        <w:rPr>
          <w:rFonts w:hint="eastAsia" w:ascii="宋体" w:hAnsi="宋体" w:eastAsia="宋体"/>
          <w:sz w:val="24"/>
          <w:szCs w:val="24"/>
          <w:lang w:eastAsia="zh-CN"/>
        </w:rPr>
      </w:pPr>
      <w:r>
        <w:rPr>
          <w:rFonts w:hint="eastAsia" w:ascii="宋体" w:hAnsi="宋体"/>
          <w:sz w:val="22"/>
          <w:szCs w:val="20"/>
        </w:rPr>
        <w:t>项目名称：</w:t>
      </w:r>
      <w:r>
        <w:rPr>
          <w:rFonts w:hint="eastAsia" w:ascii="宋体" w:hAnsi="宋体"/>
          <w:sz w:val="22"/>
          <w:szCs w:val="20"/>
          <w:u w:val="single"/>
        </w:rPr>
        <w:t xml:space="preserve"> </w:t>
      </w:r>
      <w:r>
        <w:rPr>
          <w:rFonts w:hint="eastAsia" w:ascii="宋体" w:hAnsi="宋体"/>
          <w:sz w:val="24"/>
          <w:szCs w:val="24"/>
          <w:u w:val="single"/>
          <w:lang w:eastAsia="zh-CN"/>
        </w:rPr>
        <w:t>自卸车车箱抛丸清理设备项目</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306"/>
        <w:gridCol w:w="2150"/>
        <w:gridCol w:w="2173"/>
        <w:gridCol w:w="2479"/>
      </w:tblGrid>
      <w:tr w14:paraId="3E1F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center"/>
          </w:tcPr>
          <w:p w14:paraId="400CA22A">
            <w:pPr>
              <w:jc w:val="center"/>
              <w:rPr>
                <w:rFonts w:hint="eastAsia" w:ascii="宋体" w:hAnsi="宋体"/>
                <w:b/>
                <w:sz w:val="24"/>
              </w:rPr>
            </w:pPr>
            <w:r>
              <w:rPr>
                <w:rFonts w:hint="eastAsia" w:ascii="宋体" w:hAnsi="宋体"/>
                <w:b/>
                <w:sz w:val="24"/>
              </w:rPr>
              <w:t>序号</w:t>
            </w:r>
          </w:p>
        </w:tc>
        <w:tc>
          <w:tcPr>
            <w:tcW w:w="1306" w:type="dxa"/>
            <w:noWrap w:val="0"/>
            <w:vAlign w:val="center"/>
          </w:tcPr>
          <w:p w14:paraId="163C54CE">
            <w:pPr>
              <w:jc w:val="center"/>
              <w:rPr>
                <w:rFonts w:hint="eastAsia" w:ascii="宋体" w:hAnsi="宋体"/>
                <w:b/>
                <w:sz w:val="24"/>
              </w:rPr>
            </w:pPr>
            <w:r>
              <w:rPr>
                <w:rFonts w:hint="eastAsia" w:ascii="宋体" w:hAnsi="宋体"/>
                <w:b/>
                <w:sz w:val="24"/>
              </w:rPr>
              <w:t>招标文件条款号</w:t>
            </w:r>
          </w:p>
        </w:tc>
        <w:tc>
          <w:tcPr>
            <w:tcW w:w="2150" w:type="dxa"/>
            <w:noWrap w:val="0"/>
            <w:vAlign w:val="center"/>
          </w:tcPr>
          <w:p w14:paraId="7C73EAE7">
            <w:pPr>
              <w:jc w:val="center"/>
              <w:rPr>
                <w:rFonts w:hint="eastAsia" w:ascii="宋体" w:hAnsi="宋体"/>
                <w:b/>
                <w:sz w:val="24"/>
              </w:rPr>
            </w:pPr>
            <w:r>
              <w:rPr>
                <w:rFonts w:hint="eastAsia" w:ascii="宋体" w:hAnsi="宋体"/>
                <w:b/>
                <w:sz w:val="24"/>
              </w:rPr>
              <w:t>招标文件条款内容</w:t>
            </w:r>
          </w:p>
        </w:tc>
        <w:tc>
          <w:tcPr>
            <w:tcW w:w="2173" w:type="dxa"/>
            <w:noWrap w:val="0"/>
            <w:vAlign w:val="center"/>
          </w:tcPr>
          <w:p w14:paraId="4179E424">
            <w:pPr>
              <w:jc w:val="center"/>
              <w:rPr>
                <w:rFonts w:hint="eastAsia" w:ascii="宋体" w:hAnsi="宋体"/>
                <w:b/>
                <w:sz w:val="24"/>
              </w:rPr>
            </w:pPr>
            <w:r>
              <w:rPr>
                <w:rFonts w:hint="eastAsia" w:ascii="宋体" w:hAnsi="宋体"/>
                <w:b/>
                <w:sz w:val="24"/>
              </w:rPr>
              <w:t>偏离</w:t>
            </w:r>
          </w:p>
        </w:tc>
        <w:tc>
          <w:tcPr>
            <w:tcW w:w="2479" w:type="dxa"/>
            <w:noWrap w:val="0"/>
            <w:vAlign w:val="center"/>
          </w:tcPr>
          <w:p w14:paraId="17BC77E7">
            <w:pPr>
              <w:jc w:val="center"/>
              <w:rPr>
                <w:rFonts w:hint="eastAsia" w:ascii="宋体" w:hAnsi="宋体"/>
                <w:b/>
                <w:sz w:val="24"/>
              </w:rPr>
            </w:pPr>
            <w:r>
              <w:rPr>
                <w:rFonts w:hint="eastAsia" w:ascii="宋体" w:hAnsi="宋体"/>
                <w:b/>
                <w:sz w:val="24"/>
              </w:rPr>
              <w:t>说明</w:t>
            </w:r>
          </w:p>
        </w:tc>
      </w:tr>
      <w:tr w14:paraId="38BB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7A642019">
            <w:pPr>
              <w:rPr>
                <w:rFonts w:hint="eastAsia" w:ascii="宋体" w:hAnsi="宋体"/>
                <w:sz w:val="24"/>
              </w:rPr>
            </w:pPr>
          </w:p>
        </w:tc>
        <w:tc>
          <w:tcPr>
            <w:tcW w:w="1306" w:type="dxa"/>
            <w:noWrap w:val="0"/>
            <w:vAlign w:val="top"/>
          </w:tcPr>
          <w:p w14:paraId="699DFCF1">
            <w:pPr>
              <w:rPr>
                <w:rFonts w:hint="eastAsia" w:ascii="宋体" w:hAnsi="宋体"/>
                <w:sz w:val="24"/>
              </w:rPr>
            </w:pPr>
          </w:p>
        </w:tc>
        <w:tc>
          <w:tcPr>
            <w:tcW w:w="2150" w:type="dxa"/>
            <w:noWrap w:val="0"/>
            <w:vAlign w:val="top"/>
          </w:tcPr>
          <w:p w14:paraId="40C9135B">
            <w:pPr>
              <w:rPr>
                <w:rFonts w:hint="eastAsia" w:ascii="宋体" w:hAnsi="宋体"/>
                <w:sz w:val="24"/>
              </w:rPr>
            </w:pPr>
          </w:p>
        </w:tc>
        <w:tc>
          <w:tcPr>
            <w:tcW w:w="2173" w:type="dxa"/>
            <w:noWrap w:val="0"/>
            <w:vAlign w:val="top"/>
          </w:tcPr>
          <w:p w14:paraId="597864CB">
            <w:pPr>
              <w:rPr>
                <w:rFonts w:hint="eastAsia" w:ascii="宋体" w:hAnsi="宋体"/>
                <w:sz w:val="24"/>
              </w:rPr>
            </w:pPr>
          </w:p>
        </w:tc>
        <w:tc>
          <w:tcPr>
            <w:tcW w:w="2479" w:type="dxa"/>
            <w:noWrap w:val="0"/>
            <w:vAlign w:val="top"/>
          </w:tcPr>
          <w:p w14:paraId="684CEBBA">
            <w:pPr>
              <w:rPr>
                <w:rFonts w:hint="eastAsia" w:ascii="宋体" w:hAnsi="宋体"/>
                <w:sz w:val="24"/>
              </w:rPr>
            </w:pPr>
          </w:p>
        </w:tc>
      </w:tr>
      <w:tr w14:paraId="1789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44A44770">
            <w:pPr>
              <w:rPr>
                <w:rFonts w:hint="eastAsia" w:ascii="宋体" w:hAnsi="宋体"/>
                <w:sz w:val="24"/>
              </w:rPr>
            </w:pPr>
          </w:p>
        </w:tc>
        <w:tc>
          <w:tcPr>
            <w:tcW w:w="1306" w:type="dxa"/>
            <w:noWrap w:val="0"/>
            <w:vAlign w:val="top"/>
          </w:tcPr>
          <w:p w14:paraId="52A5E9CC">
            <w:pPr>
              <w:rPr>
                <w:rFonts w:hint="eastAsia" w:ascii="宋体" w:hAnsi="宋体"/>
                <w:sz w:val="24"/>
              </w:rPr>
            </w:pPr>
          </w:p>
        </w:tc>
        <w:tc>
          <w:tcPr>
            <w:tcW w:w="2150" w:type="dxa"/>
            <w:noWrap w:val="0"/>
            <w:vAlign w:val="top"/>
          </w:tcPr>
          <w:p w14:paraId="7A84EA68">
            <w:pPr>
              <w:rPr>
                <w:rFonts w:hint="eastAsia" w:ascii="宋体" w:hAnsi="宋体"/>
                <w:sz w:val="24"/>
              </w:rPr>
            </w:pPr>
          </w:p>
        </w:tc>
        <w:tc>
          <w:tcPr>
            <w:tcW w:w="2173" w:type="dxa"/>
            <w:noWrap w:val="0"/>
            <w:vAlign w:val="top"/>
          </w:tcPr>
          <w:p w14:paraId="472985DC">
            <w:pPr>
              <w:rPr>
                <w:rFonts w:hint="eastAsia" w:ascii="宋体" w:hAnsi="宋体"/>
                <w:sz w:val="24"/>
              </w:rPr>
            </w:pPr>
          </w:p>
        </w:tc>
        <w:tc>
          <w:tcPr>
            <w:tcW w:w="2479" w:type="dxa"/>
            <w:noWrap w:val="0"/>
            <w:vAlign w:val="top"/>
          </w:tcPr>
          <w:p w14:paraId="6A2D6AEC">
            <w:pPr>
              <w:rPr>
                <w:rFonts w:hint="eastAsia" w:ascii="宋体" w:hAnsi="宋体"/>
                <w:sz w:val="24"/>
              </w:rPr>
            </w:pPr>
          </w:p>
        </w:tc>
      </w:tr>
      <w:tr w14:paraId="2A5D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35FB49B7">
            <w:pPr>
              <w:rPr>
                <w:rFonts w:hint="eastAsia" w:ascii="宋体" w:hAnsi="宋体"/>
                <w:sz w:val="24"/>
              </w:rPr>
            </w:pPr>
          </w:p>
        </w:tc>
        <w:tc>
          <w:tcPr>
            <w:tcW w:w="1306" w:type="dxa"/>
            <w:noWrap w:val="0"/>
            <w:vAlign w:val="top"/>
          </w:tcPr>
          <w:p w14:paraId="6DBBA587">
            <w:pPr>
              <w:rPr>
                <w:rFonts w:hint="eastAsia" w:ascii="宋体" w:hAnsi="宋体"/>
                <w:sz w:val="24"/>
              </w:rPr>
            </w:pPr>
          </w:p>
        </w:tc>
        <w:tc>
          <w:tcPr>
            <w:tcW w:w="2150" w:type="dxa"/>
            <w:noWrap w:val="0"/>
            <w:vAlign w:val="top"/>
          </w:tcPr>
          <w:p w14:paraId="79487973">
            <w:pPr>
              <w:rPr>
                <w:rFonts w:hint="eastAsia" w:ascii="宋体" w:hAnsi="宋体"/>
                <w:sz w:val="24"/>
              </w:rPr>
            </w:pPr>
          </w:p>
        </w:tc>
        <w:tc>
          <w:tcPr>
            <w:tcW w:w="2173" w:type="dxa"/>
            <w:noWrap w:val="0"/>
            <w:vAlign w:val="top"/>
          </w:tcPr>
          <w:p w14:paraId="4B2BAE17">
            <w:pPr>
              <w:rPr>
                <w:rFonts w:hint="eastAsia" w:ascii="宋体" w:hAnsi="宋体"/>
                <w:sz w:val="24"/>
              </w:rPr>
            </w:pPr>
          </w:p>
        </w:tc>
        <w:tc>
          <w:tcPr>
            <w:tcW w:w="2479" w:type="dxa"/>
            <w:noWrap w:val="0"/>
            <w:vAlign w:val="top"/>
          </w:tcPr>
          <w:p w14:paraId="19D6B22A">
            <w:pPr>
              <w:rPr>
                <w:rFonts w:hint="eastAsia" w:ascii="宋体" w:hAnsi="宋体"/>
                <w:sz w:val="24"/>
              </w:rPr>
            </w:pPr>
          </w:p>
        </w:tc>
      </w:tr>
      <w:tr w14:paraId="6960E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00270569">
            <w:pPr>
              <w:rPr>
                <w:rFonts w:hint="eastAsia" w:ascii="宋体" w:hAnsi="宋体"/>
                <w:sz w:val="24"/>
              </w:rPr>
            </w:pPr>
          </w:p>
        </w:tc>
        <w:tc>
          <w:tcPr>
            <w:tcW w:w="1306" w:type="dxa"/>
            <w:noWrap w:val="0"/>
            <w:vAlign w:val="top"/>
          </w:tcPr>
          <w:p w14:paraId="01551888">
            <w:pPr>
              <w:rPr>
                <w:rFonts w:hint="eastAsia" w:ascii="宋体" w:hAnsi="宋体"/>
                <w:sz w:val="24"/>
              </w:rPr>
            </w:pPr>
          </w:p>
        </w:tc>
        <w:tc>
          <w:tcPr>
            <w:tcW w:w="2150" w:type="dxa"/>
            <w:noWrap w:val="0"/>
            <w:vAlign w:val="top"/>
          </w:tcPr>
          <w:p w14:paraId="3332D93D">
            <w:pPr>
              <w:rPr>
                <w:rFonts w:hint="eastAsia" w:ascii="宋体" w:hAnsi="宋体"/>
                <w:sz w:val="24"/>
              </w:rPr>
            </w:pPr>
          </w:p>
        </w:tc>
        <w:tc>
          <w:tcPr>
            <w:tcW w:w="2173" w:type="dxa"/>
            <w:noWrap w:val="0"/>
            <w:vAlign w:val="top"/>
          </w:tcPr>
          <w:p w14:paraId="4C2209C9">
            <w:pPr>
              <w:rPr>
                <w:rFonts w:hint="eastAsia" w:ascii="宋体" w:hAnsi="宋体"/>
                <w:sz w:val="24"/>
              </w:rPr>
            </w:pPr>
          </w:p>
        </w:tc>
        <w:tc>
          <w:tcPr>
            <w:tcW w:w="2479" w:type="dxa"/>
            <w:noWrap w:val="0"/>
            <w:vAlign w:val="top"/>
          </w:tcPr>
          <w:p w14:paraId="428D0B02">
            <w:pPr>
              <w:rPr>
                <w:rFonts w:hint="eastAsia" w:ascii="宋体" w:hAnsi="宋体"/>
                <w:sz w:val="24"/>
              </w:rPr>
            </w:pPr>
          </w:p>
        </w:tc>
      </w:tr>
      <w:tr w14:paraId="28E0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2B0DD7A4">
            <w:pPr>
              <w:rPr>
                <w:rFonts w:hint="eastAsia" w:ascii="宋体" w:hAnsi="宋体"/>
                <w:sz w:val="24"/>
              </w:rPr>
            </w:pPr>
          </w:p>
        </w:tc>
        <w:tc>
          <w:tcPr>
            <w:tcW w:w="1306" w:type="dxa"/>
            <w:noWrap w:val="0"/>
            <w:vAlign w:val="top"/>
          </w:tcPr>
          <w:p w14:paraId="38FAAF00">
            <w:pPr>
              <w:rPr>
                <w:rFonts w:hint="eastAsia" w:ascii="宋体" w:hAnsi="宋体"/>
                <w:sz w:val="24"/>
              </w:rPr>
            </w:pPr>
          </w:p>
        </w:tc>
        <w:tc>
          <w:tcPr>
            <w:tcW w:w="2150" w:type="dxa"/>
            <w:noWrap w:val="0"/>
            <w:vAlign w:val="top"/>
          </w:tcPr>
          <w:p w14:paraId="2AFC3B91">
            <w:pPr>
              <w:rPr>
                <w:rFonts w:hint="eastAsia" w:ascii="宋体" w:hAnsi="宋体"/>
                <w:sz w:val="24"/>
              </w:rPr>
            </w:pPr>
          </w:p>
        </w:tc>
        <w:tc>
          <w:tcPr>
            <w:tcW w:w="2173" w:type="dxa"/>
            <w:noWrap w:val="0"/>
            <w:vAlign w:val="top"/>
          </w:tcPr>
          <w:p w14:paraId="167B18A0">
            <w:pPr>
              <w:rPr>
                <w:rFonts w:hint="eastAsia" w:ascii="宋体" w:hAnsi="宋体"/>
                <w:sz w:val="24"/>
              </w:rPr>
            </w:pPr>
          </w:p>
        </w:tc>
        <w:tc>
          <w:tcPr>
            <w:tcW w:w="2479" w:type="dxa"/>
            <w:noWrap w:val="0"/>
            <w:vAlign w:val="top"/>
          </w:tcPr>
          <w:p w14:paraId="3AAAC6E3">
            <w:pPr>
              <w:rPr>
                <w:rFonts w:hint="eastAsia" w:ascii="宋体" w:hAnsi="宋体"/>
                <w:sz w:val="24"/>
              </w:rPr>
            </w:pPr>
          </w:p>
        </w:tc>
      </w:tr>
      <w:tr w14:paraId="3D5A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321F849C">
            <w:pPr>
              <w:rPr>
                <w:rFonts w:hint="eastAsia" w:ascii="宋体" w:hAnsi="宋体"/>
                <w:sz w:val="24"/>
              </w:rPr>
            </w:pPr>
          </w:p>
        </w:tc>
        <w:tc>
          <w:tcPr>
            <w:tcW w:w="1306" w:type="dxa"/>
            <w:noWrap w:val="0"/>
            <w:vAlign w:val="top"/>
          </w:tcPr>
          <w:p w14:paraId="38698493">
            <w:pPr>
              <w:rPr>
                <w:rFonts w:hint="eastAsia" w:ascii="宋体" w:hAnsi="宋体"/>
                <w:sz w:val="24"/>
              </w:rPr>
            </w:pPr>
          </w:p>
        </w:tc>
        <w:tc>
          <w:tcPr>
            <w:tcW w:w="2150" w:type="dxa"/>
            <w:noWrap w:val="0"/>
            <w:vAlign w:val="top"/>
          </w:tcPr>
          <w:p w14:paraId="23CFBF7D">
            <w:pPr>
              <w:rPr>
                <w:rFonts w:hint="eastAsia" w:ascii="宋体" w:hAnsi="宋体"/>
                <w:sz w:val="24"/>
              </w:rPr>
            </w:pPr>
          </w:p>
        </w:tc>
        <w:tc>
          <w:tcPr>
            <w:tcW w:w="2173" w:type="dxa"/>
            <w:noWrap w:val="0"/>
            <w:vAlign w:val="top"/>
          </w:tcPr>
          <w:p w14:paraId="07D2BAA5">
            <w:pPr>
              <w:rPr>
                <w:rFonts w:hint="eastAsia" w:ascii="宋体" w:hAnsi="宋体"/>
                <w:sz w:val="24"/>
              </w:rPr>
            </w:pPr>
          </w:p>
        </w:tc>
        <w:tc>
          <w:tcPr>
            <w:tcW w:w="2479" w:type="dxa"/>
            <w:noWrap w:val="0"/>
            <w:vAlign w:val="top"/>
          </w:tcPr>
          <w:p w14:paraId="6DC4CF40">
            <w:pPr>
              <w:rPr>
                <w:rFonts w:hint="eastAsia" w:ascii="宋体" w:hAnsi="宋体"/>
                <w:sz w:val="24"/>
              </w:rPr>
            </w:pPr>
          </w:p>
        </w:tc>
      </w:tr>
      <w:tr w14:paraId="5F3E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050F7E45">
            <w:pPr>
              <w:rPr>
                <w:rFonts w:hint="eastAsia" w:ascii="宋体" w:hAnsi="宋体"/>
                <w:sz w:val="24"/>
              </w:rPr>
            </w:pPr>
          </w:p>
        </w:tc>
        <w:tc>
          <w:tcPr>
            <w:tcW w:w="1306" w:type="dxa"/>
            <w:noWrap w:val="0"/>
            <w:vAlign w:val="top"/>
          </w:tcPr>
          <w:p w14:paraId="0EF9E6B6">
            <w:pPr>
              <w:rPr>
                <w:rFonts w:hint="eastAsia" w:ascii="宋体" w:hAnsi="宋体"/>
                <w:sz w:val="24"/>
              </w:rPr>
            </w:pPr>
          </w:p>
        </w:tc>
        <w:tc>
          <w:tcPr>
            <w:tcW w:w="2150" w:type="dxa"/>
            <w:noWrap w:val="0"/>
            <w:vAlign w:val="top"/>
          </w:tcPr>
          <w:p w14:paraId="761A272D">
            <w:pPr>
              <w:rPr>
                <w:rFonts w:hint="eastAsia" w:ascii="宋体" w:hAnsi="宋体"/>
                <w:sz w:val="24"/>
              </w:rPr>
            </w:pPr>
          </w:p>
        </w:tc>
        <w:tc>
          <w:tcPr>
            <w:tcW w:w="2173" w:type="dxa"/>
            <w:noWrap w:val="0"/>
            <w:vAlign w:val="top"/>
          </w:tcPr>
          <w:p w14:paraId="3CDA83A3">
            <w:pPr>
              <w:rPr>
                <w:rFonts w:hint="eastAsia" w:ascii="宋体" w:hAnsi="宋体"/>
                <w:sz w:val="24"/>
              </w:rPr>
            </w:pPr>
          </w:p>
        </w:tc>
        <w:tc>
          <w:tcPr>
            <w:tcW w:w="2479" w:type="dxa"/>
            <w:noWrap w:val="0"/>
            <w:vAlign w:val="top"/>
          </w:tcPr>
          <w:p w14:paraId="3F0D0BB7">
            <w:pPr>
              <w:rPr>
                <w:rFonts w:hint="eastAsia" w:ascii="宋体" w:hAnsi="宋体"/>
                <w:sz w:val="24"/>
              </w:rPr>
            </w:pPr>
          </w:p>
        </w:tc>
      </w:tr>
      <w:tr w14:paraId="6FD5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1AC4A86E">
            <w:pPr>
              <w:rPr>
                <w:rFonts w:hint="eastAsia" w:ascii="宋体" w:hAnsi="宋体"/>
                <w:sz w:val="24"/>
              </w:rPr>
            </w:pPr>
          </w:p>
        </w:tc>
        <w:tc>
          <w:tcPr>
            <w:tcW w:w="1306" w:type="dxa"/>
            <w:noWrap w:val="0"/>
            <w:vAlign w:val="top"/>
          </w:tcPr>
          <w:p w14:paraId="7ABD53A3">
            <w:pPr>
              <w:rPr>
                <w:rFonts w:hint="eastAsia" w:ascii="宋体" w:hAnsi="宋体"/>
                <w:sz w:val="24"/>
              </w:rPr>
            </w:pPr>
          </w:p>
        </w:tc>
        <w:tc>
          <w:tcPr>
            <w:tcW w:w="2150" w:type="dxa"/>
            <w:noWrap w:val="0"/>
            <w:vAlign w:val="top"/>
          </w:tcPr>
          <w:p w14:paraId="41F8B845">
            <w:pPr>
              <w:rPr>
                <w:rFonts w:hint="eastAsia" w:ascii="宋体" w:hAnsi="宋体"/>
                <w:sz w:val="24"/>
              </w:rPr>
            </w:pPr>
          </w:p>
        </w:tc>
        <w:tc>
          <w:tcPr>
            <w:tcW w:w="2173" w:type="dxa"/>
            <w:noWrap w:val="0"/>
            <w:vAlign w:val="top"/>
          </w:tcPr>
          <w:p w14:paraId="548972FB">
            <w:pPr>
              <w:rPr>
                <w:rFonts w:hint="eastAsia" w:ascii="宋体" w:hAnsi="宋体"/>
                <w:sz w:val="24"/>
              </w:rPr>
            </w:pPr>
          </w:p>
        </w:tc>
        <w:tc>
          <w:tcPr>
            <w:tcW w:w="2479" w:type="dxa"/>
            <w:noWrap w:val="0"/>
            <w:vAlign w:val="top"/>
          </w:tcPr>
          <w:p w14:paraId="443060A1">
            <w:pPr>
              <w:rPr>
                <w:rFonts w:hint="eastAsia" w:ascii="宋体" w:hAnsi="宋体"/>
                <w:sz w:val="24"/>
              </w:rPr>
            </w:pPr>
          </w:p>
        </w:tc>
      </w:tr>
      <w:tr w14:paraId="5457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51F693E4">
            <w:pPr>
              <w:rPr>
                <w:rFonts w:hint="eastAsia" w:ascii="宋体" w:hAnsi="宋体"/>
                <w:sz w:val="24"/>
              </w:rPr>
            </w:pPr>
          </w:p>
        </w:tc>
        <w:tc>
          <w:tcPr>
            <w:tcW w:w="1306" w:type="dxa"/>
            <w:noWrap w:val="0"/>
            <w:vAlign w:val="top"/>
          </w:tcPr>
          <w:p w14:paraId="74D758E4">
            <w:pPr>
              <w:rPr>
                <w:rFonts w:hint="eastAsia" w:ascii="宋体" w:hAnsi="宋体"/>
                <w:sz w:val="24"/>
              </w:rPr>
            </w:pPr>
          </w:p>
        </w:tc>
        <w:tc>
          <w:tcPr>
            <w:tcW w:w="2150" w:type="dxa"/>
            <w:noWrap w:val="0"/>
            <w:vAlign w:val="top"/>
          </w:tcPr>
          <w:p w14:paraId="0C6F49E3">
            <w:pPr>
              <w:rPr>
                <w:rFonts w:hint="eastAsia" w:ascii="宋体" w:hAnsi="宋体"/>
                <w:sz w:val="24"/>
              </w:rPr>
            </w:pPr>
          </w:p>
        </w:tc>
        <w:tc>
          <w:tcPr>
            <w:tcW w:w="2173" w:type="dxa"/>
            <w:noWrap w:val="0"/>
            <w:vAlign w:val="top"/>
          </w:tcPr>
          <w:p w14:paraId="7BDFE593">
            <w:pPr>
              <w:rPr>
                <w:rFonts w:hint="eastAsia" w:ascii="宋体" w:hAnsi="宋体"/>
                <w:sz w:val="24"/>
              </w:rPr>
            </w:pPr>
          </w:p>
        </w:tc>
        <w:tc>
          <w:tcPr>
            <w:tcW w:w="2479" w:type="dxa"/>
            <w:noWrap w:val="0"/>
            <w:vAlign w:val="top"/>
          </w:tcPr>
          <w:p w14:paraId="6FC82E51">
            <w:pPr>
              <w:rPr>
                <w:rFonts w:hint="eastAsia" w:ascii="宋体" w:hAnsi="宋体"/>
                <w:sz w:val="24"/>
              </w:rPr>
            </w:pPr>
          </w:p>
        </w:tc>
      </w:tr>
      <w:tr w14:paraId="5BFD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171B55EF">
            <w:pPr>
              <w:rPr>
                <w:rFonts w:hint="eastAsia" w:ascii="宋体" w:hAnsi="宋体"/>
                <w:sz w:val="24"/>
              </w:rPr>
            </w:pPr>
          </w:p>
        </w:tc>
        <w:tc>
          <w:tcPr>
            <w:tcW w:w="1306" w:type="dxa"/>
            <w:noWrap w:val="0"/>
            <w:vAlign w:val="top"/>
          </w:tcPr>
          <w:p w14:paraId="063102D2">
            <w:pPr>
              <w:rPr>
                <w:rFonts w:hint="eastAsia" w:ascii="宋体" w:hAnsi="宋体"/>
                <w:sz w:val="24"/>
              </w:rPr>
            </w:pPr>
          </w:p>
        </w:tc>
        <w:tc>
          <w:tcPr>
            <w:tcW w:w="2150" w:type="dxa"/>
            <w:noWrap w:val="0"/>
            <w:vAlign w:val="top"/>
          </w:tcPr>
          <w:p w14:paraId="62FB3D04">
            <w:pPr>
              <w:rPr>
                <w:rFonts w:hint="eastAsia" w:ascii="宋体" w:hAnsi="宋体"/>
                <w:sz w:val="24"/>
              </w:rPr>
            </w:pPr>
          </w:p>
        </w:tc>
        <w:tc>
          <w:tcPr>
            <w:tcW w:w="2173" w:type="dxa"/>
            <w:noWrap w:val="0"/>
            <w:vAlign w:val="top"/>
          </w:tcPr>
          <w:p w14:paraId="44181322">
            <w:pPr>
              <w:rPr>
                <w:rFonts w:hint="eastAsia" w:ascii="宋体" w:hAnsi="宋体"/>
                <w:sz w:val="24"/>
              </w:rPr>
            </w:pPr>
          </w:p>
        </w:tc>
        <w:tc>
          <w:tcPr>
            <w:tcW w:w="2479" w:type="dxa"/>
            <w:noWrap w:val="0"/>
            <w:vAlign w:val="top"/>
          </w:tcPr>
          <w:p w14:paraId="28C9C320">
            <w:pPr>
              <w:rPr>
                <w:rFonts w:hint="eastAsia" w:ascii="宋体" w:hAnsi="宋体"/>
                <w:sz w:val="24"/>
              </w:rPr>
            </w:pPr>
          </w:p>
        </w:tc>
      </w:tr>
      <w:tr w14:paraId="7C53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5AD4D768">
            <w:pPr>
              <w:rPr>
                <w:rFonts w:hint="eastAsia" w:ascii="宋体" w:hAnsi="宋体"/>
                <w:sz w:val="24"/>
              </w:rPr>
            </w:pPr>
          </w:p>
        </w:tc>
        <w:tc>
          <w:tcPr>
            <w:tcW w:w="1306" w:type="dxa"/>
            <w:noWrap w:val="0"/>
            <w:vAlign w:val="top"/>
          </w:tcPr>
          <w:p w14:paraId="7AD04722">
            <w:pPr>
              <w:rPr>
                <w:rFonts w:hint="eastAsia" w:ascii="宋体" w:hAnsi="宋体"/>
                <w:sz w:val="24"/>
              </w:rPr>
            </w:pPr>
          </w:p>
        </w:tc>
        <w:tc>
          <w:tcPr>
            <w:tcW w:w="2150" w:type="dxa"/>
            <w:noWrap w:val="0"/>
            <w:vAlign w:val="top"/>
          </w:tcPr>
          <w:p w14:paraId="2059681F">
            <w:pPr>
              <w:rPr>
                <w:rFonts w:hint="eastAsia" w:ascii="宋体" w:hAnsi="宋体"/>
                <w:sz w:val="24"/>
              </w:rPr>
            </w:pPr>
          </w:p>
        </w:tc>
        <w:tc>
          <w:tcPr>
            <w:tcW w:w="2173" w:type="dxa"/>
            <w:noWrap w:val="0"/>
            <w:vAlign w:val="top"/>
          </w:tcPr>
          <w:p w14:paraId="3D2E1D2A">
            <w:pPr>
              <w:rPr>
                <w:rFonts w:hint="eastAsia" w:ascii="宋体" w:hAnsi="宋体"/>
                <w:sz w:val="24"/>
              </w:rPr>
            </w:pPr>
          </w:p>
        </w:tc>
        <w:tc>
          <w:tcPr>
            <w:tcW w:w="2479" w:type="dxa"/>
            <w:noWrap w:val="0"/>
            <w:vAlign w:val="top"/>
          </w:tcPr>
          <w:p w14:paraId="5B43D6F8">
            <w:pPr>
              <w:rPr>
                <w:rFonts w:hint="eastAsia" w:ascii="宋体" w:hAnsi="宋体"/>
                <w:sz w:val="24"/>
              </w:rPr>
            </w:pPr>
          </w:p>
        </w:tc>
      </w:tr>
      <w:tr w14:paraId="52C9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noWrap w:val="0"/>
            <w:vAlign w:val="top"/>
          </w:tcPr>
          <w:p w14:paraId="41D1A121">
            <w:pPr>
              <w:rPr>
                <w:rFonts w:hint="eastAsia" w:ascii="宋体" w:hAnsi="宋体"/>
                <w:sz w:val="24"/>
              </w:rPr>
            </w:pPr>
          </w:p>
        </w:tc>
        <w:tc>
          <w:tcPr>
            <w:tcW w:w="1306" w:type="dxa"/>
            <w:noWrap w:val="0"/>
            <w:vAlign w:val="top"/>
          </w:tcPr>
          <w:p w14:paraId="65706266">
            <w:pPr>
              <w:rPr>
                <w:rFonts w:hint="eastAsia" w:ascii="宋体" w:hAnsi="宋体"/>
                <w:sz w:val="24"/>
              </w:rPr>
            </w:pPr>
          </w:p>
        </w:tc>
        <w:tc>
          <w:tcPr>
            <w:tcW w:w="2150" w:type="dxa"/>
            <w:noWrap w:val="0"/>
            <w:vAlign w:val="top"/>
          </w:tcPr>
          <w:p w14:paraId="21A8A816">
            <w:pPr>
              <w:rPr>
                <w:rFonts w:hint="eastAsia" w:ascii="宋体" w:hAnsi="宋体"/>
                <w:sz w:val="24"/>
              </w:rPr>
            </w:pPr>
          </w:p>
        </w:tc>
        <w:tc>
          <w:tcPr>
            <w:tcW w:w="2173" w:type="dxa"/>
            <w:noWrap w:val="0"/>
            <w:vAlign w:val="top"/>
          </w:tcPr>
          <w:p w14:paraId="20DE176E">
            <w:pPr>
              <w:rPr>
                <w:rFonts w:hint="eastAsia" w:ascii="宋体" w:hAnsi="宋体"/>
                <w:sz w:val="24"/>
              </w:rPr>
            </w:pPr>
          </w:p>
        </w:tc>
        <w:tc>
          <w:tcPr>
            <w:tcW w:w="2479" w:type="dxa"/>
            <w:noWrap w:val="0"/>
            <w:vAlign w:val="top"/>
          </w:tcPr>
          <w:p w14:paraId="765FA6A0">
            <w:pPr>
              <w:rPr>
                <w:rFonts w:hint="eastAsia" w:ascii="宋体" w:hAnsi="宋体"/>
                <w:sz w:val="24"/>
              </w:rPr>
            </w:pPr>
          </w:p>
        </w:tc>
      </w:tr>
      <w:tr w14:paraId="3786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noWrap w:val="0"/>
            <w:vAlign w:val="top"/>
          </w:tcPr>
          <w:p w14:paraId="4DFCBF6D">
            <w:pPr>
              <w:rPr>
                <w:rFonts w:hint="eastAsia" w:ascii="宋体" w:hAnsi="宋体"/>
                <w:sz w:val="24"/>
              </w:rPr>
            </w:pPr>
          </w:p>
        </w:tc>
        <w:tc>
          <w:tcPr>
            <w:tcW w:w="1306" w:type="dxa"/>
            <w:noWrap w:val="0"/>
            <w:vAlign w:val="top"/>
          </w:tcPr>
          <w:p w14:paraId="7C5B6DB2">
            <w:pPr>
              <w:rPr>
                <w:rFonts w:hint="eastAsia" w:ascii="宋体" w:hAnsi="宋体"/>
                <w:sz w:val="24"/>
              </w:rPr>
            </w:pPr>
          </w:p>
        </w:tc>
        <w:tc>
          <w:tcPr>
            <w:tcW w:w="2150" w:type="dxa"/>
            <w:noWrap w:val="0"/>
            <w:vAlign w:val="top"/>
          </w:tcPr>
          <w:p w14:paraId="2045DEDC">
            <w:pPr>
              <w:rPr>
                <w:rFonts w:hint="eastAsia" w:ascii="宋体" w:hAnsi="宋体"/>
                <w:sz w:val="24"/>
              </w:rPr>
            </w:pPr>
          </w:p>
        </w:tc>
        <w:tc>
          <w:tcPr>
            <w:tcW w:w="2173" w:type="dxa"/>
            <w:noWrap w:val="0"/>
            <w:vAlign w:val="top"/>
          </w:tcPr>
          <w:p w14:paraId="1BBE057D">
            <w:pPr>
              <w:rPr>
                <w:rFonts w:hint="eastAsia" w:ascii="宋体" w:hAnsi="宋体"/>
                <w:sz w:val="24"/>
              </w:rPr>
            </w:pPr>
          </w:p>
        </w:tc>
        <w:tc>
          <w:tcPr>
            <w:tcW w:w="2479" w:type="dxa"/>
            <w:noWrap w:val="0"/>
            <w:vAlign w:val="top"/>
          </w:tcPr>
          <w:p w14:paraId="26A7ED1B">
            <w:pPr>
              <w:rPr>
                <w:rFonts w:hint="eastAsia" w:ascii="宋体" w:hAnsi="宋体"/>
                <w:sz w:val="24"/>
              </w:rPr>
            </w:pPr>
          </w:p>
        </w:tc>
      </w:tr>
    </w:tbl>
    <w:p w14:paraId="2722152E">
      <w:pPr>
        <w:rPr>
          <w:rFonts w:hint="eastAsia" w:ascii="宋体" w:hAnsi="宋体"/>
          <w:sz w:val="24"/>
        </w:rPr>
      </w:pPr>
    </w:p>
    <w:p w14:paraId="6A872614">
      <w:pPr>
        <w:spacing w:line="660" w:lineRule="exact"/>
        <w:ind w:firstLine="480" w:firstLineChars="200"/>
        <w:rPr>
          <w:rFonts w:hint="eastAsia" w:ascii="宋体" w:hAnsi="宋体"/>
          <w:sz w:val="24"/>
        </w:rPr>
      </w:pPr>
      <w:r>
        <w:rPr>
          <w:rFonts w:hint="eastAsia" w:ascii="宋体" w:hAnsi="宋体"/>
          <w:sz w:val="24"/>
        </w:rPr>
        <w:t>投标人：（盖章）</w:t>
      </w:r>
    </w:p>
    <w:p w14:paraId="0DF384E6">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40580618">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D4EFDCA">
      <w:pPr>
        <w:spacing w:line="660" w:lineRule="exact"/>
        <w:ind w:firstLine="480" w:firstLineChars="200"/>
        <w:rPr>
          <w:rFonts w:hint="eastAsia" w:ascii="宋体" w:hAnsi="宋体"/>
          <w:sz w:val="24"/>
        </w:rPr>
      </w:pPr>
    </w:p>
    <w:p w14:paraId="0CA429D2">
      <w:pPr>
        <w:pStyle w:val="5"/>
        <w:spacing w:before="120" w:after="120" w:line="560" w:lineRule="exact"/>
        <w:rPr>
          <w:rFonts w:hint="eastAsia" w:ascii="宋体" w:hAnsi="宋体" w:cs="宋体"/>
          <w:sz w:val="24"/>
          <w:szCs w:val="24"/>
        </w:rPr>
      </w:pPr>
      <w:bookmarkStart w:id="226" w:name="_Toc518655812"/>
      <w:bookmarkStart w:id="227" w:name="_Toc23535"/>
      <w:bookmarkStart w:id="228" w:name="_Toc23672"/>
      <w:bookmarkStart w:id="229" w:name="_Toc6487"/>
      <w:bookmarkStart w:id="230" w:name="_Toc353881020"/>
      <w:bookmarkStart w:id="231" w:name="_Toc424118189"/>
      <w:r>
        <w:rPr>
          <w:rFonts w:hint="eastAsia" w:ascii="宋体" w:hAnsi="宋体" w:cs="宋体"/>
          <w:sz w:val="24"/>
          <w:szCs w:val="24"/>
        </w:rPr>
        <w:t>附件八、经营业绩一览表</w:t>
      </w:r>
      <w:bookmarkEnd w:id="226"/>
      <w:bookmarkEnd w:id="227"/>
      <w:bookmarkEnd w:id="228"/>
      <w:bookmarkEnd w:id="229"/>
      <w:bookmarkEnd w:id="230"/>
      <w:bookmarkEnd w:id="231"/>
    </w:p>
    <w:p w14:paraId="7155268C">
      <w:pPr>
        <w:pStyle w:val="10"/>
        <w:spacing w:after="0" w:line="460" w:lineRule="exact"/>
        <w:jc w:val="center"/>
        <w:rPr>
          <w:rFonts w:hint="eastAsia" w:ascii="宋体" w:hAnsi="宋体" w:cs="宋体"/>
          <w:b/>
          <w:bCs/>
          <w:sz w:val="32"/>
          <w:szCs w:val="32"/>
        </w:rPr>
      </w:pPr>
      <w:r>
        <w:rPr>
          <w:rFonts w:hint="eastAsia" w:ascii="宋体" w:hAnsi="宋体" w:cs="宋体"/>
          <w:b/>
          <w:bCs/>
          <w:sz w:val="32"/>
          <w:szCs w:val="32"/>
        </w:rPr>
        <w:t>经营业绩一览表</w:t>
      </w:r>
    </w:p>
    <w:p w14:paraId="282F4AAF">
      <w:pPr>
        <w:spacing w:line="240" w:lineRule="exact"/>
        <w:jc w:val="center"/>
        <w:rPr>
          <w:rFonts w:hint="eastAsia" w:ascii="宋体" w:hAnsi="宋体"/>
          <w:b/>
          <w:bCs/>
          <w:sz w:val="36"/>
        </w:rPr>
      </w:pPr>
    </w:p>
    <w:p w14:paraId="33698254">
      <w:pPr>
        <w:spacing w:line="520" w:lineRule="exact"/>
        <w:rPr>
          <w:rFonts w:hint="eastAsia" w:ascii="宋体" w:hAnsi="宋体"/>
          <w:sz w:val="22"/>
          <w:szCs w:val="20"/>
        </w:rPr>
      </w:pPr>
      <w:r>
        <w:rPr>
          <w:rFonts w:hint="eastAsia" w:ascii="宋体" w:hAnsi="宋体"/>
          <w:sz w:val="22"/>
          <w:szCs w:val="20"/>
        </w:rPr>
        <w:t>项目名称：</w:t>
      </w:r>
      <w:r>
        <w:rPr>
          <w:rFonts w:hint="eastAsia" w:ascii="宋体" w:hAnsi="宋体"/>
          <w:sz w:val="24"/>
          <w:szCs w:val="24"/>
          <w:u w:val="single"/>
          <w:lang w:eastAsia="zh-CN"/>
        </w:rPr>
        <w:t>自卸车车箱抛丸清理设备项目</w:t>
      </w:r>
      <w:r>
        <w:rPr>
          <w:rFonts w:hint="eastAsia" w:ascii="宋体" w:hAnsi="宋体"/>
          <w:sz w:val="22"/>
          <w:szCs w:val="20"/>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85"/>
        <w:gridCol w:w="735"/>
        <w:gridCol w:w="840"/>
        <w:gridCol w:w="945"/>
        <w:gridCol w:w="1365"/>
        <w:gridCol w:w="1365"/>
        <w:gridCol w:w="1407"/>
      </w:tblGrid>
      <w:tr w14:paraId="117E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center"/>
          </w:tcPr>
          <w:p w14:paraId="3F7CD311">
            <w:pPr>
              <w:pStyle w:val="18"/>
              <w:ind w:left="482" w:hanging="482"/>
              <w:jc w:val="center"/>
              <w:rPr>
                <w:rFonts w:hint="eastAsia" w:ascii="宋体" w:hAnsi="宋体"/>
                <w:b/>
                <w:sz w:val="24"/>
              </w:rPr>
            </w:pPr>
            <w:r>
              <w:rPr>
                <w:rFonts w:hint="eastAsia" w:ascii="宋体" w:hAnsi="宋体"/>
                <w:b/>
                <w:sz w:val="24"/>
              </w:rPr>
              <w:t>序号</w:t>
            </w:r>
          </w:p>
        </w:tc>
        <w:tc>
          <w:tcPr>
            <w:tcW w:w="1785" w:type="dxa"/>
            <w:noWrap w:val="0"/>
            <w:vAlign w:val="center"/>
          </w:tcPr>
          <w:p w14:paraId="368B1398">
            <w:pPr>
              <w:pStyle w:val="18"/>
              <w:ind w:left="482" w:hanging="482"/>
              <w:jc w:val="center"/>
              <w:rPr>
                <w:rFonts w:hint="eastAsia" w:ascii="宋体" w:hAnsi="宋体"/>
                <w:b/>
                <w:sz w:val="24"/>
              </w:rPr>
            </w:pPr>
            <w:r>
              <w:rPr>
                <w:rFonts w:hint="eastAsia" w:ascii="宋体" w:hAnsi="宋体"/>
                <w:b/>
                <w:sz w:val="24"/>
              </w:rPr>
              <w:t>名称</w:t>
            </w:r>
          </w:p>
        </w:tc>
        <w:tc>
          <w:tcPr>
            <w:tcW w:w="735" w:type="dxa"/>
            <w:noWrap w:val="0"/>
            <w:vAlign w:val="center"/>
          </w:tcPr>
          <w:p w14:paraId="69598E5F">
            <w:pPr>
              <w:pStyle w:val="18"/>
              <w:ind w:left="482" w:hanging="482"/>
              <w:jc w:val="center"/>
              <w:rPr>
                <w:rFonts w:hint="eastAsia" w:ascii="宋体" w:hAnsi="宋体"/>
                <w:b/>
                <w:sz w:val="24"/>
              </w:rPr>
            </w:pPr>
            <w:r>
              <w:rPr>
                <w:rFonts w:hint="eastAsia" w:ascii="宋体" w:hAnsi="宋体"/>
                <w:b/>
                <w:sz w:val="24"/>
              </w:rPr>
              <w:t>数量</w:t>
            </w:r>
          </w:p>
        </w:tc>
        <w:tc>
          <w:tcPr>
            <w:tcW w:w="840" w:type="dxa"/>
            <w:noWrap w:val="0"/>
            <w:vAlign w:val="center"/>
          </w:tcPr>
          <w:p w14:paraId="42E90ACA">
            <w:pPr>
              <w:pStyle w:val="18"/>
              <w:ind w:left="34" w:hanging="34" w:hangingChars="14"/>
              <w:jc w:val="center"/>
              <w:rPr>
                <w:rFonts w:hint="eastAsia" w:ascii="宋体" w:hAnsi="宋体"/>
                <w:b/>
                <w:sz w:val="24"/>
              </w:rPr>
            </w:pPr>
            <w:r>
              <w:rPr>
                <w:rFonts w:hint="eastAsia" w:ascii="宋体" w:hAnsi="宋体"/>
                <w:b/>
                <w:sz w:val="24"/>
              </w:rPr>
              <w:t>规格型号</w:t>
            </w:r>
          </w:p>
        </w:tc>
        <w:tc>
          <w:tcPr>
            <w:tcW w:w="945" w:type="dxa"/>
            <w:noWrap w:val="0"/>
            <w:vAlign w:val="center"/>
          </w:tcPr>
          <w:p w14:paraId="3B740A2C">
            <w:pPr>
              <w:pStyle w:val="18"/>
              <w:ind w:left="482" w:hanging="482"/>
              <w:jc w:val="center"/>
              <w:rPr>
                <w:rFonts w:hint="eastAsia" w:ascii="宋体" w:hAnsi="宋体"/>
                <w:b/>
                <w:sz w:val="24"/>
              </w:rPr>
            </w:pPr>
            <w:r>
              <w:rPr>
                <w:rFonts w:hint="eastAsia" w:ascii="宋体" w:hAnsi="宋体"/>
                <w:b/>
                <w:sz w:val="24"/>
              </w:rPr>
              <w:t>金额</w:t>
            </w:r>
          </w:p>
        </w:tc>
        <w:tc>
          <w:tcPr>
            <w:tcW w:w="1365" w:type="dxa"/>
            <w:noWrap w:val="0"/>
            <w:vAlign w:val="center"/>
          </w:tcPr>
          <w:p w14:paraId="37F67D64">
            <w:pPr>
              <w:pStyle w:val="18"/>
              <w:ind w:left="482" w:hanging="482"/>
              <w:jc w:val="center"/>
              <w:rPr>
                <w:rFonts w:hint="eastAsia" w:ascii="宋体" w:hAnsi="宋体"/>
                <w:b/>
                <w:sz w:val="24"/>
              </w:rPr>
            </w:pPr>
            <w:r>
              <w:rPr>
                <w:rFonts w:hint="eastAsia" w:ascii="宋体" w:hAnsi="宋体"/>
                <w:b/>
                <w:sz w:val="24"/>
              </w:rPr>
              <w:t>用户名称</w:t>
            </w:r>
          </w:p>
        </w:tc>
        <w:tc>
          <w:tcPr>
            <w:tcW w:w="1365" w:type="dxa"/>
            <w:noWrap w:val="0"/>
            <w:vAlign w:val="center"/>
          </w:tcPr>
          <w:p w14:paraId="40B77793">
            <w:pPr>
              <w:pStyle w:val="18"/>
              <w:ind w:left="482" w:hanging="482"/>
              <w:jc w:val="center"/>
              <w:rPr>
                <w:rFonts w:hint="eastAsia" w:ascii="宋体" w:hAnsi="宋体"/>
                <w:b/>
                <w:sz w:val="24"/>
              </w:rPr>
            </w:pPr>
            <w:r>
              <w:rPr>
                <w:rFonts w:hint="eastAsia" w:ascii="宋体" w:hAnsi="宋体"/>
                <w:b/>
                <w:sz w:val="24"/>
              </w:rPr>
              <w:t>联系人及</w:t>
            </w:r>
          </w:p>
          <w:p w14:paraId="078E6798">
            <w:pPr>
              <w:pStyle w:val="18"/>
              <w:ind w:left="482" w:hanging="482"/>
              <w:jc w:val="center"/>
              <w:rPr>
                <w:rFonts w:hint="eastAsia" w:ascii="宋体" w:hAnsi="宋体"/>
                <w:b/>
                <w:sz w:val="24"/>
              </w:rPr>
            </w:pPr>
            <w:r>
              <w:rPr>
                <w:rFonts w:hint="eastAsia" w:ascii="宋体" w:hAnsi="宋体"/>
                <w:b/>
                <w:sz w:val="24"/>
              </w:rPr>
              <w:t>联系电话</w:t>
            </w:r>
          </w:p>
        </w:tc>
        <w:tc>
          <w:tcPr>
            <w:tcW w:w="1407" w:type="dxa"/>
            <w:noWrap w:val="0"/>
            <w:vAlign w:val="center"/>
          </w:tcPr>
          <w:p w14:paraId="0AB0956B">
            <w:pPr>
              <w:pStyle w:val="18"/>
              <w:ind w:left="482" w:hanging="482"/>
              <w:jc w:val="center"/>
              <w:rPr>
                <w:rFonts w:hint="eastAsia" w:ascii="宋体" w:hAnsi="宋体"/>
                <w:b/>
                <w:sz w:val="24"/>
              </w:rPr>
            </w:pPr>
            <w:r>
              <w:rPr>
                <w:rFonts w:hint="eastAsia" w:ascii="宋体" w:hAnsi="宋体"/>
                <w:b/>
                <w:sz w:val="24"/>
              </w:rPr>
              <w:t>投产日期</w:t>
            </w:r>
          </w:p>
        </w:tc>
      </w:tr>
      <w:tr w14:paraId="1028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2F599789">
            <w:pPr>
              <w:pStyle w:val="18"/>
              <w:ind w:left="422" w:hanging="422"/>
              <w:rPr>
                <w:rFonts w:hint="eastAsia" w:ascii="宋体" w:hAnsi="宋体"/>
                <w:b/>
              </w:rPr>
            </w:pPr>
          </w:p>
        </w:tc>
        <w:tc>
          <w:tcPr>
            <w:tcW w:w="1785" w:type="dxa"/>
            <w:noWrap w:val="0"/>
            <w:vAlign w:val="top"/>
          </w:tcPr>
          <w:p w14:paraId="762415B1">
            <w:pPr>
              <w:pStyle w:val="18"/>
              <w:ind w:left="422" w:hanging="422"/>
              <w:rPr>
                <w:rFonts w:hint="eastAsia" w:ascii="宋体" w:hAnsi="宋体"/>
                <w:b/>
              </w:rPr>
            </w:pPr>
          </w:p>
        </w:tc>
        <w:tc>
          <w:tcPr>
            <w:tcW w:w="735" w:type="dxa"/>
            <w:noWrap w:val="0"/>
            <w:vAlign w:val="top"/>
          </w:tcPr>
          <w:p w14:paraId="20C115BE">
            <w:pPr>
              <w:pStyle w:val="18"/>
              <w:ind w:left="422" w:hanging="422"/>
              <w:rPr>
                <w:rFonts w:hint="eastAsia" w:ascii="宋体" w:hAnsi="宋体"/>
                <w:b/>
              </w:rPr>
            </w:pPr>
          </w:p>
        </w:tc>
        <w:tc>
          <w:tcPr>
            <w:tcW w:w="840" w:type="dxa"/>
            <w:noWrap w:val="0"/>
            <w:vAlign w:val="top"/>
          </w:tcPr>
          <w:p w14:paraId="3F7FEBE8">
            <w:pPr>
              <w:pStyle w:val="18"/>
              <w:ind w:left="422" w:hanging="422"/>
              <w:rPr>
                <w:rFonts w:hint="eastAsia" w:ascii="宋体" w:hAnsi="宋体"/>
                <w:b/>
              </w:rPr>
            </w:pPr>
          </w:p>
        </w:tc>
        <w:tc>
          <w:tcPr>
            <w:tcW w:w="945" w:type="dxa"/>
            <w:noWrap w:val="0"/>
            <w:vAlign w:val="top"/>
          </w:tcPr>
          <w:p w14:paraId="0027287D">
            <w:pPr>
              <w:pStyle w:val="18"/>
              <w:ind w:left="422" w:hanging="422"/>
              <w:rPr>
                <w:rFonts w:hint="eastAsia" w:ascii="宋体" w:hAnsi="宋体"/>
                <w:b/>
              </w:rPr>
            </w:pPr>
          </w:p>
        </w:tc>
        <w:tc>
          <w:tcPr>
            <w:tcW w:w="1365" w:type="dxa"/>
            <w:noWrap w:val="0"/>
            <w:vAlign w:val="top"/>
          </w:tcPr>
          <w:p w14:paraId="26856ED3">
            <w:pPr>
              <w:pStyle w:val="18"/>
              <w:ind w:left="422" w:hanging="422"/>
              <w:rPr>
                <w:rFonts w:hint="eastAsia" w:ascii="宋体" w:hAnsi="宋体"/>
                <w:b/>
              </w:rPr>
            </w:pPr>
          </w:p>
        </w:tc>
        <w:tc>
          <w:tcPr>
            <w:tcW w:w="1365" w:type="dxa"/>
            <w:noWrap w:val="0"/>
            <w:vAlign w:val="top"/>
          </w:tcPr>
          <w:p w14:paraId="3C5E5BA1">
            <w:pPr>
              <w:pStyle w:val="18"/>
              <w:ind w:left="422" w:hanging="422"/>
              <w:rPr>
                <w:rFonts w:hint="eastAsia" w:ascii="宋体" w:hAnsi="宋体"/>
                <w:b/>
              </w:rPr>
            </w:pPr>
          </w:p>
        </w:tc>
        <w:tc>
          <w:tcPr>
            <w:tcW w:w="1407" w:type="dxa"/>
            <w:noWrap w:val="0"/>
            <w:vAlign w:val="top"/>
          </w:tcPr>
          <w:p w14:paraId="3EE3A4C0">
            <w:pPr>
              <w:pStyle w:val="18"/>
              <w:ind w:left="422" w:hanging="422"/>
              <w:rPr>
                <w:rFonts w:hint="eastAsia" w:ascii="宋体" w:hAnsi="宋体"/>
                <w:b/>
              </w:rPr>
            </w:pPr>
          </w:p>
        </w:tc>
      </w:tr>
      <w:tr w14:paraId="6E23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1C26610D">
            <w:pPr>
              <w:pStyle w:val="18"/>
              <w:ind w:left="422" w:hanging="422"/>
              <w:rPr>
                <w:rFonts w:hint="eastAsia" w:ascii="宋体" w:hAnsi="宋体"/>
                <w:b/>
              </w:rPr>
            </w:pPr>
          </w:p>
        </w:tc>
        <w:tc>
          <w:tcPr>
            <w:tcW w:w="1785" w:type="dxa"/>
            <w:noWrap w:val="0"/>
            <w:vAlign w:val="top"/>
          </w:tcPr>
          <w:p w14:paraId="3A5D6620">
            <w:pPr>
              <w:pStyle w:val="18"/>
              <w:ind w:left="422" w:hanging="422"/>
              <w:rPr>
                <w:rFonts w:hint="eastAsia" w:ascii="宋体" w:hAnsi="宋体"/>
                <w:b/>
              </w:rPr>
            </w:pPr>
          </w:p>
        </w:tc>
        <w:tc>
          <w:tcPr>
            <w:tcW w:w="735" w:type="dxa"/>
            <w:noWrap w:val="0"/>
            <w:vAlign w:val="top"/>
          </w:tcPr>
          <w:p w14:paraId="69244B5E">
            <w:pPr>
              <w:pStyle w:val="18"/>
              <w:ind w:left="422" w:hanging="422"/>
              <w:rPr>
                <w:rFonts w:hint="eastAsia" w:ascii="宋体" w:hAnsi="宋体"/>
                <w:b/>
              </w:rPr>
            </w:pPr>
          </w:p>
        </w:tc>
        <w:tc>
          <w:tcPr>
            <w:tcW w:w="840" w:type="dxa"/>
            <w:noWrap w:val="0"/>
            <w:vAlign w:val="top"/>
          </w:tcPr>
          <w:p w14:paraId="3A5A0540">
            <w:pPr>
              <w:pStyle w:val="18"/>
              <w:ind w:left="422" w:hanging="422"/>
              <w:rPr>
                <w:rFonts w:hint="eastAsia" w:ascii="宋体" w:hAnsi="宋体"/>
                <w:b/>
              </w:rPr>
            </w:pPr>
          </w:p>
        </w:tc>
        <w:tc>
          <w:tcPr>
            <w:tcW w:w="945" w:type="dxa"/>
            <w:noWrap w:val="0"/>
            <w:vAlign w:val="top"/>
          </w:tcPr>
          <w:p w14:paraId="76B1485D">
            <w:pPr>
              <w:pStyle w:val="18"/>
              <w:ind w:left="422" w:hanging="422"/>
              <w:rPr>
                <w:rFonts w:hint="eastAsia" w:ascii="宋体" w:hAnsi="宋体"/>
                <w:b/>
              </w:rPr>
            </w:pPr>
          </w:p>
        </w:tc>
        <w:tc>
          <w:tcPr>
            <w:tcW w:w="1365" w:type="dxa"/>
            <w:noWrap w:val="0"/>
            <w:vAlign w:val="top"/>
          </w:tcPr>
          <w:p w14:paraId="40B92482">
            <w:pPr>
              <w:pStyle w:val="18"/>
              <w:ind w:left="422" w:hanging="422"/>
              <w:rPr>
                <w:rFonts w:hint="eastAsia" w:ascii="宋体" w:hAnsi="宋体"/>
                <w:b/>
              </w:rPr>
            </w:pPr>
          </w:p>
        </w:tc>
        <w:tc>
          <w:tcPr>
            <w:tcW w:w="1365" w:type="dxa"/>
            <w:noWrap w:val="0"/>
            <w:vAlign w:val="top"/>
          </w:tcPr>
          <w:p w14:paraId="55434168">
            <w:pPr>
              <w:pStyle w:val="18"/>
              <w:ind w:left="422" w:hanging="422"/>
              <w:rPr>
                <w:rFonts w:hint="eastAsia" w:ascii="宋体" w:hAnsi="宋体"/>
                <w:b/>
              </w:rPr>
            </w:pPr>
          </w:p>
        </w:tc>
        <w:tc>
          <w:tcPr>
            <w:tcW w:w="1407" w:type="dxa"/>
            <w:noWrap w:val="0"/>
            <w:vAlign w:val="top"/>
          </w:tcPr>
          <w:p w14:paraId="6A1FC2EA">
            <w:pPr>
              <w:pStyle w:val="18"/>
              <w:ind w:left="422" w:hanging="422"/>
              <w:rPr>
                <w:rFonts w:hint="eastAsia" w:ascii="宋体" w:hAnsi="宋体"/>
                <w:b/>
              </w:rPr>
            </w:pPr>
          </w:p>
        </w:tc>
      </w:tr>
      <w:tr w14:paraId="53F1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53E1709D">
            <w:pPr>
              <w:pStyle w:val="18"/>
              <w:ind w:left="422" w:hanging="422"/>
              <w:rPr>
                <w:rFonts w:hint="eastAsia" w:ascii="宋体" w:hAnsi="宋体"/>
                <w:b/>
              </w:rPr>
            </w:pPr>
          </w:p>
        </w:tc>
        <w:tc>
          <w:tcPr>
            <w:tcW w:w="1785" w:type="dxa"/>
            <w:noWrap w:val="0"/>
            <w:vAlign w:val="top"/>
          </w:tcPr>
          <w:p w14:paraId="26EF257B">
            <w:pPr>
              <w:pStyle w:val="18"/>
              <w:ind w:left="422" w:hanging="422"/>
              <w:rPr>
                <w:rFonts w:hint="eastAsia" w:ascii="宋体" w:hAnsi="宋体"/>
                <w:b/>
              </w:rPr>
            </w:pPr>
          </w:p>
        </w:tc>
        <w:tc>
          <w:tcPr>
            <w:tcW w:w="735" w:type="dxa"/>
            <w:noWrap w:val="0"/>
            <w:vAlign w:val="top"/>
          </w:tcPr>
          <w:p w14:paraId="1273853E">
            <w:pPr>
              <w:pStyle w:val="18"/>
              <w:ind w:left="422" w:hanging="422"/>
              <w:rPr>
                <w:rFonts w:hint="eastAsia" w:ascii="宋体" w:hAnsi="宋体"/>
                <w:b/>
              </w:rPr>
            </w:pPr>
          </w:p>
        </w:tc>
        <w:tc>
          <w:tcPr>
            <w:tcW w:w="840" w:type="dxa"/>
            <w:noWrap w:val="0"/>
            <w:vAlign w:val="top"/>
          </w:tcPr>
          <w:p w14:paraId="67CC85F3">
            <w:pPr>
              <w:pStyle w:val="18"/>
              <w:ind w:left="422" w:hanging="422"/>
              <w:rPr>
                <w:rFonts w:hint="eastAsia" w:ascii="宋体" w:hAnsi="宋体"/>
                <w:b/>
              </w:rPr>
            </w:pPr>
          </w:p>
        </w:tc>
        <w:tc>
          <w:tcPr>
            <w:tcW w:w="945" w:type="dxa"/>
            <w:noWrap w:val="0"/>
            <w:vAlign w:val="top"/>
          </w:tcPr>
          <w:p w14:paraId="7E65A5A8">
            <w:pPr>
              <w:pStyle w:val="18"/>
              <w:ind w:left="422" w:hanging="422"/>
              <w:rPr>
                <w:rFonts w:hint="eastAsia" w:ascii="宋体" w:hAnsi="宋体"/>
                <w:b/>
              </w:rPr>
            </w:pPr>
          </w:p>
        </w:tc>
        <w:tc>
          <w:tcPr>
            <w:tcW w:w="1365" w:type="dxa"/>
            <w:noWrap w:val="0"/>
            <w:vAlign w:val="top"/>
          </w:tcPr>
          <w:p w14:paraId="65AFCC51">
            <w:pPr>
              <w:pStyle w:val="18"/>
              <w:ind w:left="422" w:hanging="422"/>
              <w:rPr>
                <w:rFonts w:hint="eastAsia" w:ascii="宋体" w:hAnsi="宋体"/>
                <w:b/>
              </w:rPr>
            </w:pPr>
          </w:p>
        </w:tc>
        <w:tc>
          <w:tcPr>
            <w:tcW w:w="1365" w:type="dxa"/>
            <w:noWrap w:val="0"/>
            <w:vAlign w:val="top"/>
          </w:tcPr>
          <w:p w14:paraId="60777B75">
            <w:pPr>
              <w:pStyle w:val="18"/>
              <w:ind w:left="422" w:hanging="422"/>
              <w:rPr>
                <w:rFonts w:hint="eastAsia" w:ascii="宋体" w:hAnsi="宋体"/>
                <w:b/>
              </w:rPr>
            </w:pPr>
          </w:p>
        </w:tc>
        <w:tc>
          <w:tcPr>
            <w:tcW w:w="1407" w:type="dxa"/>
            <w:noWrap w:val="0"/>
            <w:vAlign w:val="top"/>
          </w:tcPr>
          <w:p w14:paraId="4CA54D2E">
            <w:pPr>
              <w:pStyle w:val="18"/>
              <w:ind w:left="422" w:hanging="422"/>
              <w:rPr>
                <w:rFonts w:hint="eastAsia" w:ascii="宋体" w:hAnsi="宋体"/>
                <w:b/>
              </w:rPr>
            </w:pPr>
          </w:p>
        </w:tc>
      </w:tr>
      <w:tr w14:paraId="437B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2739CF93">
            <w:pPr>
              <w:pStyle w:val="18"/>
              <w:ind w:left="422" w:hanging="422"/>
              <w:rPr>
                <w:rFonts w:hint="eastAsia" w:ascii="宋体" w:hAnsi="宋体"/>
                <w:b/>
              </w:rPr>
            </w:pPr>
          </w:p>
        </w:tc>
        <w:tc>
          <w:tcPr>
            <w:tcW w:w="1785" w:type="dxa"/>
            <w:noWrap w:val="0"/>
            <w:vAlign w:val="top"/>
          </w:tcPr>
          <w:p w14:paraId="064ED1C8">
            <w:pPr>
              <w:pStyle w:val="18"/>
              <w:ind w:left="422" w:hanging="422"/>
              <w:rPr>
                <w:rFonts w:hint="eastAsia" w:ascii="宋体" w:hAnsi="宋体"/>
                <w:b/>
              </w:rPr>
            </w:pPr>
          </w:p>
        </w:tc>
        <w:tc>
          <w:tcPr>
            <w:tcW w:w="735" w:type="dxa"/>
            <w:noWrap w:val="0"/>
            <w:vAlign w:val="top"/>
          </w:tcPr>
          <w:p w14:paraId="65DD24B9">
            <w:pPr>
              <w:pStyle w:val="18"/>
              <w:ind w:left="422" w:hanging="422"/>
              <w:rPr>
                <w:rFonts w:hint="eastAsia" w:ascii="宋体" w:hAnsi="宋体"/>
                <w:b/>
              </w:rPr>
            </w:pPr>
          </w:p>
        </w:tc>
        <w:tc>
          <w:tcPr>
            <w:tcW w:w="840" w:type="dxa"/>
            <w:noWrap w:val="0"/>
            <w:vAlign w:val="top"/>
          </w:tcPr>
          <w:p w14:paraId="7F8A2821">
            <w:pPr>
              <w:pStyle w:val="18"/>
              <w:ind w:left="422" w:hanging="422"/>
              <w:rPr>
                <w:rFonts w:hint="eastAsia" w:ascii="宋体" w:hAnsi="宋体"/>
                <w:b/>
              </w:rPr>
            </w:pPr>
          </w:p>
        </w:tc>
        <w:tc>
          <w:tcPr>
            <w:tcW w:w="945" w:type="dxa"/>
            <w:noWrap w:val="0"/>
            <w:vAlign w:val="top"/>
          </w:tcPr>
          <w:p w14:paraId="5D58E38C">
            <w:pPr>
              <w:pStyle w:val="18"/>
              <w:ind w:left="422" w:hanging="422"/>
              <w:rPr>
                <w:rFonts w:hint="eastAsia" w:ascii="宋体" w:hAnsi="宋体"/>
                <w:b/>
              </w:rPr>
            </w:pPr>
          </w:p>
        </w:tc>
        <w:tc>
          <w:tcPr>
            <w:tcW w:w="1365" w:type="dxa"/>
            <w:noWrap w:val="0"/>
            <w:vAlign w:val="top"/>
          </w:tcPr>
          <w:p w14:paraId="359DF1BF">
            <w:pPr>
              <w:pStyle w:val="18"/>
              <w:ind w:left="422" w:hanging="422"/>
              <w:rPr>
                <w:rFonts w:hint="eastAsia" w:ascii="宋体" w:hAnsi="宋体"/>
                <w:b/>
              </w:rPr>
            </w:pPr>
          </w:p>
        </w:tc>
        <w:tc>
          <w:tcPr>
            <w:tcW w:w="1365" w:type="dxa"/>
            <w:noWrap w:val="0"/>
            <w:vAlign w:val="top"/>
          </w:tcPr>
          <w:p w14:paraId="63666CD9">
            <w:pPr>
              <w:pStyle w:val="18"/>
              <w:ind w:left="422" w:hanging="422"/>
              <w:rPr>
                <w:rFonts w:hint="eastAsia" w:ascii="宋体" w:hAnsi="宋体"/>
                <w:b/>
              </w:rPr>
            </w:pPr>
          </w:p>
        </w:tc>
        <w:tc>
          <w:tcPr>
            <w:tcW w:w="1407" w:type="dxa"/>
            <w:noWrap w:val="0"/>
            <w:vAlign w:val="top"/>
          </w:tcPr>
          <w:p w14:paraId="05AEC62B">
            <w:pPr>
              <w:pStyle w:val="18"/>
              <w:ind w:left="422" w:hanging="422"/>
              <w:rPr>
                <w:rFonts w:hint="eastAsia" w:ascii="宋体" w:hAnsi="宋体"/>
                <w:b/>
              </w:rPr>
            </w:pPr>
          </w:p>
        </w:tc>
      </w:tr>
      <w:tr w14:paraId="64D5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780C2281">
            <w:pPr>
              <w:pStyle w:val="18"/>
              <w:ind w:left="422" w:hanging="422"/>
              <w:rPr>
                <w:rFonts w:hint="eastAsia" w:ascii="宋体" w:hAnsi="宋体"/>
                <w:b/>
              </w:rPr>
            </w:pPr>
          </w:p>
        </w:tc>
        <w:tc>
          <w:tcPr>
            <w:tcW w:w="1785" w:type="dxa"/>
            <w:noWrap w:val="0"/>
            <w:vAlign w:val="top"/>
          </w:tcPr>
          <w:p w14:paraId="1798D65E">
            <w:pPr>
              <w:pStyle w:val="18"/>
              <w:ind w:left="422" w:hanging="422"/>
              <w:rPr>
                <w:rFonts w:hint="eastAsia" w:ascii="宋体" w:hAnsi="宋体"/>
                <w:b/>
              </w:rPr>
            </w:pPr>
          </w:p>
        </w:tc>
        <w:tc>
          <w:tcPr>
            <w:tcW w:w="735" w:type="dxa"/>
            <w:noWrap w:val="0"/>
            <w:vAlign w:val="top"/>
          </w:tcPr>
          <w:p w14:paraId="30FCF47D">
            <w:pPr>
              <w:pStyle w:val="18"/>
              <w:ind w:left="422" w:hanging="422"/>
              <w:rPr>
                <w:rFonts w:hint="eastAsia" w:ascii="宋体" w:hAnsi="宋体"/>
                <w:b/>
              </w:rPr>
            </w:pPr>
          </w:p>
        </w:tc>
        <w:tc>
          <w:tcPr>
            <w:tcW w:w="840" w:type="dxa"/>
            <w:noWrap w:val="0"/>
            <w:vAlign w:val="top"/>
          </w:tcPr>
          <w:p w14:paraId="1A287772">
            <w:pPr>
              <w:pStyle w:val="18"/>
              <w:ind w:left="422" w:hanging="422"/>
              <w:rPr>
                <w:rFonts w:hint="eastAsia" w:ascii="宋体" w:hAnsi="宋体"/>
                <w:b/>
              </w:rPr>
            </w:pPr>
          </w:p>
        </w:tc>
        <w:tc>
          <w:tcPr>
            <w:tcW w:w="945" w:type="dxa"/>
            <w:noWrap w:val="0"/>
            <w:vAlign w:val="top"/>
          </w:tcPr>
          <w:p w14:paraId="765945EC">
            <w:pPr>
              <w:pStyle w:val="18"/>
              <w:ind w:left="422" w:hanging="422"/>
              <w:rPr>
                <w:rFonts w:hint="eastAsia" w:ascii="宋体" w:hAnsi="宋体"/>
                <w:b/>
              </w:rPr>
            </w:pPr>
          </w:p>
        </w:tc>
        <w:tc>
          <w:tcPr>
            <w:tcW w:w="1365" w:type="dxa"/>
            <w:noWrap w:val="0"/>
            <w:vAlign w:val="top"/>
          </w:tcPr>
          <w:p w14:paraId="3ED6DD2D">
            <w:pPr>
              <w:pStyle w:val="18"/>
              <w:ind w:left="422" w:hanging="422"/>
              <w:rPr>
                <w:rFonts w:hint="eastAsia" w:ascii="宋体" w:hAnsi="宋体"/>
                <w:b/>
              </w:rPr>
            </w:pPr>
          </w:p>
        </w:tc>
        <w:tc>
          <w:tcPr>
            <w:tcW w:w="1365" w:type="dxa"/>
            <w:noWrap w:val="0"/>
            <w:vAlign w:val="top"/>
          </w:tcPr>
          <w:p w14:paraId="173DEC7D">
            <w:pPr>
              <w:pStyle w:val="18"/>
              <w:ind w:left="422" w:hanging="422"/>
              <w:rPr>
                <w:rFonts w:hint="eastAsia" w:ascii="宋体" w:hAnsi="宋体"/>
                <w:b/>
              </w:rPr>
            </w:pPr>
          </w:p>
        </w:tc>
        <w:tc>
          <w:tcPr>
            <w:tcW w:w="1407" w:type="dxa"/>
            <w:noWrap w:val="0"/>
            <w:vAlign w:val="top"/>
          </w:tcPr>
          <w:p w14:paraId="578D74B7">
            <w:pPr>
              <w:pStyle w:val="18"/>
              <w:ind w:left="422" w:hanging="422"/>
              <w:rPr>
                <w:rFonts w:hint="eastAsia" w:ascii="宋体" w:hAnsi="宋体"/>
                <w:b/>
              </w:rPr>
            </w:pPr>
          </w:p>
        </w:tc>
      </w:tr>
      <w:tr w14:paraId="40EC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733B4FD4">
            <w:pPr>
              <w:pStyle w:val="18"/>
              <w:ind w:left="422" w:hanging="422"/>
              <w:rPr>
                <w:rFonts w:hint="eastAsia" w:ascii="宋体" w:hAnsi="宋体"/>
                <w:b/>
              </w:rPr>
            </w:pPr>
          </w:p>
        </w:tc>
        <w:tc>
          <w:tcPr>
            <w:tcW w:w="1785" w:type="dxa"/>
            <w:noWrap w:val="0"/>
            <w:vAlign w:val="top"/>
          </w:tcPr>
          <w:p w14:paraId="73EE5B9E">
            <w:pPr>
              <w:pStyle w:val="18"/>
              <w:ind w:left="422" w:hanging="422"/>
              <w:rPr>
                <w:rFonts w:hint="eastAsia" w:ascii="宋体" w:hAnsi="宋体"/>
                <w:b/>
              </w:rPr>
            </w:pPr>
          </w:p>
        </w:tc>
        <w:tc>
          <w:tcPr>
            <w:tcW w:w="735" w:type="dxa"/>
            <w:noWrap w:val="0"/>
            <w:vAlign w:val="top"/>
          </w:tcPr>
          <w:p w14:paraId="54260EDB">
            <w:pPr>
              <w:pStyle w:val="18"/>
              <w:ind w:left="422" w:hanging="422"/>
              <w:rPr>
                <w:rFonts w:hint="eastAsia" w:ascii="宋体" w:hAnsi="宋体"/>
                <w:b/>
              </w:rPr>
            </w:pPr>
          </w:p>
        </w:tc>
        <w:tc>
          <w:tcPr>
            <w:tcW w:w="840" w:type="dxa"/>
            <w:noWrap w:val="0"/>
            <w:vAlign w:val="top"/>
          </w:tcPr>
          <w:p w14:paraId="38C1DEA4">
            <w:pPr>
              <w:pStyle w:val="18"/>
              <w:ind w:left="422" w:hanging="422"/>
              <w:rPr>
                <w:rFonts w:hint="eastAsia" w:ascii="宋体" w:hAnsi="宋体"/>
                <w:b/>
              </w:rPr>
            </w:pPr>
          </w:p>
        </w:tc>
        <w:tc>
          <w:tcPr>
            <w:tcW w:w="945" w:type="dxa"/>
            <w:noWrap w:val="0"/>
            <w:vAlign w:val="top"/>
          </w:tcPr>
          <w:p w14:paraId="543D21FD">
            <w:pPr>
              <w:pStyle w:val="18"/>
              <w:ind w:left="422" w:hanging="422"/>
              <w:rPr>
                <w:rFonts w:hint="eastAsia" w:ascii="宋体" w:hAnsi="宋体"/>
                <w:b/>
              </w:rPr>
            </w:pPr>
          </w:p>
        </w:tc>
        <w:tc>
          <w:tcPr>
            <w:tcW w:w="1365" w:type="dxa"/>
            <w:noWrap w:val="0"/>
            <w:vAlign w:val="top"/>
          </w:tcPr>
          <w:p w14:paraId="278C66ED">
            <w:pPr>
              <w:pStyle w:val="18"/>
              <w:ind w:left="422" w:hanging="422"/>
              <w:rPr>
                <w:rFonts w:hint="eastAsia" w:ascii="宋体" w:hAnsi="宋体"/>
                <w:b/>
              </w:rPr>
            </w:pPr>
          </w:p>
        </w:tc>
        <w:tc>
          <w:tcPr>
            <w:tcW w:w="1365" w:type="dxa"/>
            <w:noWrap w:val="0"/>
            <w:vAlign w:val="top"/>
          </w:tcPr>
          <w:p w14:paraId="724CF310">
            <w:pPr>
              <w:pStyle w:val="18"/>
              <w:ind w:left="422" w:hanging="422"/>
              <w:rPr>
                <w:rFonts w:hint="eastAsia" w:ascii="宋体" w:hAnsi="宋体"/>
                <w:b/>
              </w:rPr>
            </w:pPr>
          </w:p>
        </w:tc>
        <w:tc>
          <w:tcPr>
            <w:tcW w:w="1407" w:type="dxa"/>
            <w:noWrap w:val="0"/>
            <w:vAlign w:val="top"/>
          </w:tcPr>
          <w:p w14:paraId="6979D963">
            <w:pPr>
              <w:pStyle w:val="18"/>
              <w:ind w:left="422" w:hanging="422"/>
              <w:rPr>
                <w:rFonts w:hint="eastAsia" w:ascii="宋体" w:hAnsi="宋体"/>
                <w:b/>
              </w:rPr>
            </w:pPr>
          </w:p>
        </w:tc>
      </w:tr>
      <w:tr w14:paraId="6FA3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25275FC5">
            <w:pPr>
              <w:pStyle w:val="18"/>
              <w:ind w:left="422" w:hanging="422"/>
              <w:rPr>
                <w:rFonts w:hint="eastAsia" w:ascii="宋体" w:hAnsi="宋体"/>
                <w:b/>
              </w:rPr>
            </w:pPr>
          </w:p>
        </w:tc>
        <w:tc>
          <w:tcPr>
            <w:tcW w:w="1785" w:type="dxa"/>
            <w:noWrap w:val="0"/>
            <w:vAlign w:val="top"/>
          </w:tcPr>
          <w:p w14:paraId="3D53D5B6">
            <w:pPr>
              <w:pStyle w:val="18"/>
              <w:ind w:left="422" w:hanging="422"/>
              <w:rPr>
                <w:rFonts w:hint="eastAsia" w:ascii="宋体" w:hAnsi="宋体"/>
                <w:b/>
              </w:rPr>
            </w:pPr>
          </w:p>
        </w:tc>
        <w:tc>
          <w:tcPr>
            <w:tcW w:w="735" w:type="dxa"/>
            <w:noWrap w:val="0"/>
            <w:vAlign w:val="top"/>
          </w:tcPr>
          <w:p w14:paraId="69056637">
            <w:pPr>
              <w:pStyle w:val="18"/>
              <w:ind w:left="422" w:hanging="422"/>
              <w:rPr>
                <w:rFonts w:hint="eastAsia" w:ascii="宋体" w:hAnsi="宋体"/>
                <w:b/>
              </w:rPr>
            </w:pPr>
          </w:p>
        </w:tc>
        <w:tc>
          <w:tcPr>
            <w:tcW w:w="840" w:type="dxa"/>
            <w:noWrap w:val="0"/>
            <w:vAlign w:val="top"/>
          </w:tcPr>
          <w:p w14:paraId="67DCCDE4">
            <w:pPr>
              <w:pStyle w:val="18"/>
              <w:ind w:left="422" w:hanging="422"/>
              <w:rPr>
                <w:rFonts w:hint="eastAsia" w:ascii="宋体" w:hAnsi="宋体"/>
                <w:b/>
              </w:rPr>
            </w:pPr>
          </w:p>
        </w:tc>
        <w:tc>
          <w:tcPr>
            <w:tcW w:w="945" w:type="dxa"/>
            <w:noWrap w:val="0"/>
            <w:vAlign w:val="top"/>
          </w:tcPr>
          <w:p w14:paraId="42B9F244">
            <w:pPr>
              <w:pStyle w:val="18"/>
              <w:ind w:left="422" w:hanging="422"/>
              <w:rPr>
                <w:rFonts w:hint="eastAsia" w:ascii="宋体" w:hAnsi="宋体"/>
                <w:b/>
              </w:rPr>
            </w:pPr>
          </w:p>
        </w:tc>
        <w:tc>
          <w:tcPr>
            <w:tcW w:w="1365" w:type="dxa"/>
            <w:noWrap w:val="0"/>
            <w:vAlign w:val="top"/>
          </w:tcPr>
          <w:p w14:paraId="482A06D8">
            <w:pPr>
              <w:pStyle w:val="18"/>
              <w:ind w:left="422" w:hanging="422"/>
              <w:rPr>
                <w:rFonts w:hint="eastAsia" w:ascii="宋体" w:hAnsi="宋体"/>
                <w:b/>
              </w:rPr>
            </w:pPr>
          </w:p>
        </w:tc>
        <w:tc>
          <w:tcPr>
            <w:tcW w:w="1365" w:type="dxa"/>
            <w:noWrap w:val="0"/>
            <w:vAlign w:val="top"/>
          </w:tcPr>
          <w:p w14:paraId="36C8F1C5">
            <w:pPr>
              <w:pStyle w:val="18"/>
              <w:ind w:left="422" w:hanging="422"/>
              <w:rPr>
                <w:rFonts w:hint="eastAsia" w:ascii="宋体" w:hAnsi="宋体"/>
                <w:b/>
              </w:rPr>
            </w:pPr>
          </w:p>
        </w:tc>
        <w:tc>
          <w:tcPr>
            <w:tcW w:w="1407" w:type="dxa"/>
            <w:noWrap w:val="0"/>
            <w:vAlign w:val="top"/>
          </w:tcPr>
          <w:p w14:paraId="58C7C925">
            <w:pPr>
              <w:pStyle w:val="18"/>
              <w:ind w:left="422" w:hanging="422"/>
              <w:rPr>
                <w:rFonts w:hint="eastAsia" w:ascii="宋体" w:hAnsi="宋体"/>
                <w:b/>
              </w:rPr>
            </w:pPr>
          </w:p>
        </w:tc>
      </w:tr>
      <w:tr w14:paraId="4CAB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7FA06652">
            <w:pPr>
              <w:pStyle w:val="18"/>
              <w:ind w:left="422" w:hanging="422"/>
              <w:rPr>
                <w:rFonts w:hint="eastAsia" w:ascii="宋体" w:hAnsi="宋体"/>
                <w:b/>
              </w:rPr>
            </w:pPr>
          </w:p>
        </w:tc>
        <w:tc>
          <w:tcPr>
            <w:tcW w:w="1785" w:type="dxa"/>
            <w:noWrap w:val="0"/>
            <w:vAlign w:val="top"/>
          </w:tcPr>
          <w:p w14:paraId="7C436D9B">
            <w:pPr>
              <w:pStyle w:val="18"/>
              <w:ind w:left="422" w:hanging="422"/>
              <w:rPr>
                <w:rFonts w:hint="eastAsia" w:ascii="宋体" w:hAnsi="宋体"/>
                <w:b/>
              </w:rPr>
            </w:pPr>
          </w:p>
        </w:tc>
        <w:tc>
          <w:tcPr>
            <w:tcW w:w="735" w:type="dxa"/>
            <w:noWrap w:val="0"/>
            <w:vAlign w:val="top"/>
          </w:tcPr>
          <w:p w14:paraId="4427B978">
            <w:pPr>
              <w:pStyle w:val="18"/>
              <w:ind w:left="422" w:hanging="422"/>
              <w:rPr>
                <w:rFonts w:hint="eastAsia" w:ascii="宋体" w:hAnsi="宋体"/>
                <w:b/>
              </w:rPr>
            </w:pPr>
          </w:p>
        </w:tc>
        <w:tc>
          <w:tcPr>
            <w:tcW w:w="840" w:type="dxa"/>
            <w:noWrap w:val="0"/>
            <w:vAlign w:val="top"/>
          </w:tcPr>
          <w:p w14:paraId="085D696A">
            <w:pPr>
              <w:pStyle w:val="18"/>
              <w:ind w:left="422" w:hanging="422"/>
              <w:rPr>
                <w:rFonts w:hint="eastAsia" w:ascii="宋体" w:hAnsi="宋体"/>
                <w:b/>
              </w:rPr>
            </w:pPr>
          </w:p>
        </w:tc>
        <w:tc>
          <w:tcPr>
            <w:tcW w:w="945" w:type="dxa"/>
            <w:noWrap w:val="0"/>
            <w:vAlign w:val="top"/>
          </w:tcPr>
          <w:p w14:paraId="3F3A87B1">
            <w:pPr>
              <w:pStyle w:val="18"/>
              <w:ind w:left="422" w:hanging="422"/>
              <w:rPr>
                <w:rFonts w:hint="eastAsia" w:ascii="宋体" w:hAnsi="宋体"/>
                <w:b/>
              </w:rPr>
            </w:pPr>
          </w:p>
        </w:tc>
        <w:tc>
          <w:tcPr>
            <w:tcW w:w="1365" w:type="dxa"/>
            <w:noWrap w:val="0"/>
            <w:vAlign w:val="top"/>
          </w:tcPr>
          <w:p w14:paraId="52F34DB1">
            <w:pPr>
              <w:pStyle w:val="18"/>
              <w:ind w:left="422" w:hanging="422"/>
              <w:rPr>
                <w:rFonts w:hint="eastAsia" w:ascii="宋体" w:hAnsi="宋体"/>
                <w:b/>
              </w:rPr>
            </w:pPr>
          </w:p>
        </w:tc>
        <w:tc>
          <w:tcPr>
            <w:tcW w:w="1365" w:type="dxa"/>
            <w:noWrap w:val="0"/>
            <w:vAlign w:val="top"/>
          </w:tcPr>
          <w:p w14:paraId="31EA4897">
            <w:pPr>
              <w:pStyle w:val="18"/>
              <w:ind w:left="422" w:hanging="422"/>
              <w:rPr>
                <w:rFonts w:hint="eastAsia" w:ascii="宋体" w:hAnsi="宋体"/>
                <w:b/>
              </w:rPr>
            </w:pPr>
          </w:p>
        </w:tc>
        <w:tc>
          <w:tcPr>
            <w:tcW w:w="1407" w:type="dxa"/>
            <w:noWrap w:val="0"/>
            <w:vAlign w:val="top"/>
          </w:tcPr>
          <w:p w14:paraId="64C25905">
            <w:pPr>
              <w:pStyle w:val="18"/>
              <w:ind w:left="422" w:hanging="422"/>
              <w:rPr>
                <w:rFonts w:hint="eastAsia" w:ascii="宋体" w:hAnsi="宋体"/>
                <w:b/>
              </w:rPr>
            </w:pPr>
          </w:p>
        </w:tc>
      </w:tr>
      <w:tr w14:paraId="2104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6C22206E">
            <w:pPr>
              <w:pStyle w:val="18"/>
              <w:ind w:left="422" w:hanging="422"/>
              <w:rPr>
                <w:rFonts w:hint="eastAsia" w:ascii="宋体" w:hAnsi="宋体"/>
                <w:b/>
              </w:rPr>
            </w:pPr>
          </w:p>
        </w:tc>
        <w:tc>
          <w:tcPr>
            <w:tcW w:w="1785" w:type="dxa"/>
            <w:noWrap w:val="0"/>
            <w:vAlign w:val="top"/>
          </w:tcPr>
          <w:p w14:paraId="0A062D39">
            <w:pPr>
              <w:pStyle w:val="18"/>
              <w:ind w:left="422" w:hanging="422"/>
              <w:rPr>
                <w:rFonts w:hint="eastAsia" w:ascii="宋体" w:hAnsi="宋体"/>
                <w:b/>
              </w:rPr>
            </w:pPr>
          </w:p>
        </w:tc>
        <w:tc>
          <w:tcPr>
            <w:tcW w:w="735" w:type="dxa"/>
            <w:noWrap w:val="0"/>
            <w:vAlign w:val="top"/>
          </w:tcPr>
          <w:p w14:paraId="5F276331">
            <w:pPr>
              <w:pStyle w:val="18"/>
              <w:ind w:left="422" w:hanging="422"/>
              <w:rPr>
                <w:rFonts w:hint="eastAsia" w:ascii="宋体" w:hAnsi="宋体"/>
                <w:b/>
              </w:rPr>
            </w:pPr>
          </w:p>
        </w:tc>
        <w:tc>
          <w:tcPr>
            <w:tcW w:w="840" w:type="dxa"/>
            <w:noWrap w:val="0"/>
            <w:vAlign w:val="top"/>
          </w:tcPr>
          <w:p w14:paraId="57DBBDA1">
            <w:pPr>
              <w:pStyle w:val="18"/>
              <w:ind w:left="422" w:hanging="422"/>
              <w:rPr>
                <w:rFonts w:hint="eastAsia" w:ascii="宋体" w:hAnsi="宋体"/>
                <w:b/>
              </w:rPr>
            </w:pPr>
          </w:p>
        </w:tc>
        <w:tc>
          <w:tcPr>
            <w:tcW w:w="945" w:type="dxa"/>
            <w:noWrap w:val="0"/>
            <w:vAlign w:val="top"/>
          </w:tcPr>
          <w:p w14:paraId="4DE71CE4">
            <w:pPr>
              <w:pStyle w:val="18"/>
              <w:ind w:left="422" w:hanging="422"/>
              <w:rPr>
                <w:rFonts w:hint="eastAsia" w:ascii="宋体" w:hAnsi="宋体"/>
                <w:b/>
              </w:rPr>
            </w:pPr>
          </w:p>
        </w:tc>
        <w:tc>
          <w:tcPr>
            <w:tcW w:w="1365" w:type="dxa"/>
            <w:noWrap w:val="0"/>
            <w:vAlign w:val="top"/>
          </w:tcPr>
          <w:p w14:paraId="0B126F5E">
            <w:pPr>
              <w:pStyle w:val="18"/>
              <w:ind w:left="422" w:hanging="422"/>
              <w:rPr>
                <w:rFonts w:hint="eastAsia" w:ascii="宋体" w:hAnsi="宋体"/>
                <w:b/>
              </w:rPr>
            </w:pPr>
          </w:p>
        </w:tc>
        <w:tc>
          <w:tcPr>
            <w:tcW w:w="1365" w:type="dxa"/>
            <w:noWrap w:val="0"/>
            <w:vAlign w:val="top"/>
          </w:tcPr>
          <w:p w14:paraId="60258A15">
            <w:pPr>
              <w:pStyle w:val="18"/>
              <w:ind w:left="422" w:hanging="422"/>
              <w:rPr>
                <w:rFonts w:hint="eastAsia" w:ascii="宋体" w:hAnsi="宋体"/>
                <w:b/>
              </w:rPr>
            </w:pPr>
          </w:p>
        </w:tc>
        <w:tc>
          <w:tcPr>
            <w:tcW w:w="1407" w:type="dxa"/>
            <w:noWrap w:val="0"/>
            <w:vAlign w:val="top"/>
          </w:tcPr>
          <w:p w14:paraId="330E8BC2">
            <w:pPr>
              <w:pStyle w:val="18"/>
              <w:ind w:left="422" w:hanging="422"/>
              <w:rPr>
                <w:rFonts w:hint="eastAsia" w:ascii="宋体" w:hAnsi="宋体"/>
                <w:b/>
              </w:rPr>
            </w:pPr>
          </w:p>
        </w:tc>
      </w:tr>
      <w:tr w14:paraId="184F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4C4372B4">
            <w:pPr>
              <w:pStyle w:val="18"/>
              <w:ind w:left="422" w:hanging="422"/>
              <w:rPr>
                <w:rFonts w:hint="eastAsia" w:ascii="宋体" w:hAnsi="宋体"/>
                <w:b/>
              </w:rPr>
            </w:pPr>
          </w:p>
        </w:tc>
        <w:tc>
          <w:tcPr>
            <w:tcW w:w="1785" w:type="dxa"/>
            <w:noWrap w:val="0"/>
            <w:vAlign w:val="top"/>
          </w:tcPr>
          <w:p w14:paraId="339C1609">
            <w:pPr>
              <w:pStyle w:val="18"/>
              <w:ind w:left="422" w:hanging="422"/>
              <w:rPr>
                <w:rFonts w:hint="eastAsia" w:ascii="宋体" w:hAnsi="宋体"/>
                <w:b/>
              </w:rPr>
            </w:pPr>
          </w:p>
        </w:tc>
        <w:tc>
          <w:tcPr>
            <w:tcW w:w="735" w:type="dxa"/>
            <w:noWrap w:val="0"/>
            <w:vAlign w:val="top"/>
          </w:tcPr>
          <w:p w14:paraId="393CFED0">
            <w:pPr>
              <w:pStyle w:val="18"/>
              <w:ind w:left="422" w:hanging="422"/>
              <w:rPr>
                <w:rFonts w:hint="eastAsia" w:ascii="宋体" w:hAnsi="宋体"/>
                <w:b/>
              </w:rPr>
            </w:pPr>
          </w:p>
        </w:tc>
        <w:tc>
          <w:tcPr>
            <w:tcW w:w="840" w:type="dxa"/>
            <w:noWrap w:val="0"/>
            <w:vAlign w:val="top"/>
          </w:tcPr>
          <w:p w14:paraId="14FB8B10">
            <w:pPr>
              <w:pStyle w:val="18"/>
              <w:ind w:left="422" w:hanging="422"/>
              <w:rPr>
                <w:rFonts w:hint="eastAsia" w:ascii="宋体" w:hAnsi="宋体"/>
                <w:b/>
              </w:rPr>
            </w:pPr>
          </w:p>
        </w:tc>
        <w:tc>
          <w:tcPr>
            <w:tcW w:w="945" w:type="dxa"/>
            <w:noWrap w:val="0"/>
            <w:vAlign w:val="top"/>
          </w:tcPr>
          <w:p w14:paraId="46AF4923">
            <w:pPr>
              <w:pStyle w:val="18"/>
              <w:ind w:left="422" w:hanging="422"/>
              <w:rPr>
                <w:rFonts w:hint="eastAsia" w:ascii="宋体" w:hAnsi="宋体"/>
                <w:b/>
              </w:rPr>
            </w:pPr>
          </w:p>
        </w:tc>
        <w:tc>
          <w:tcPr>
            <w:tcW w:w="1365" w:type="dxa"/>
            <w:noWrap w:val="0"/>
            <w:vAlign w:val="top"/>
          </w:tcPr>
          <w:p w14:paraId="7B573637">
            <w:pPr>
              <w:pStyle w:val="18"/>
              <w:ind w:left="422" w:hanging="422"/>
              <w:rPr>
                <w:rFonts w:hint="eastAsia" w:ascii="宋体" w:hAnsi="宋体"/>
                <w:b/>
              </w:rPr>
            </w:pPr>
          </w:p>
        </w:tc>
        <w:tc>
          <w:tcPr>
            <w:tcW w:w="1365" w:type="dxa"/>
            <w:noWrap w:val="0"/>
            <w:vAlign w:val="top"/>
          </w:tcPr>
          <w:p w14:paraId="1965363C">
            <w:pPr>
              <w:pStyle w:val="18"/>
              <w:ind w:left="422" w:hanging="422"/>
              <w:rPr>
                <w:rFonts w:hint="eastAsia" w:ascii="宋体" w:hAnsi="宋体"/>
                <w:b/>
              </w:rPr>
            </w:pPr>
          </w:p>
        </w:tc>
        <w:tc>
          <w:tcPr>
            <w:tcW w:w="1407" w:type="dxa"/>
            <w:noWrap w:val="0"/>
            <w:vAlign w:val="top"/>
          </w:tcPr>
          <w:p w14:paraId="1098B394">
            <w:pPr>
              <w:pStyle w:val="18"/>
              <w:ind w:left="422" w:hanging="422"/>
              <w:rPr>
                <w:rFonts w:hint="eastAsia" w:ascii="宋体" w:hAnsi="宋体"/>
                <w:b/>
              </w:rPr>
            </w:pPr>
          </w:p>
        </w:tc>
      </w:tr>
      <w:tr w14:paraId="00A4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1CE758A2">
            <w:pPr>
              <w:pStyle w:val="18"/>
              <w:ind w:left="422" w:hanging="422"/>
              <w:rPr>
                <w:rFonts w:hint="eastAsia" w:ascii="宋体" w:hAnsi="宋体"/>
                <w:b/>
              </w:rPr>
            </w:pPr>
          </w:p>
        </w:tc>
        <w:tc>
          <w:tcPr>
            <w:tcW w:w="1785" w:type="dxa"/>
            <w:noWrap w:val="0"/>
            <w:vAlign w:val="top"/>
          </w:tcPr>
          <w:p w14:paraId="12A5A4D7">
            <w:pPr>
              <w:pStyle w:val="18"/>
              <w:ind w:left="422" w:hanging="422"/>
              <w:rPr>
                <w:rFonts w:hint="eastAsia" w:ascii="宋体" w:hAnsi="宋体"/>
                <w:b/>
              </w:rPr>
            </w:pPr>
          </w:p>
        </w:tc>
        <w:tc>
          <w:tcPr>
            <w:tcW w:w="735" w:type="dxa"/>
            <w:noWrap w:val="0"/>
            <w:vAlign w:val="top"/>
          </w:tcPr>
          <w:p w14:paraId="58FFAC80">
            <w:pPr>
              <w:pStyle w:val="18"/>
              <w:ind w:left="422" w:hanging="422"/>
              <w:rPr>
                <w:rFonts w:hint="eastAsia" w:ascii="宋体" w:hAnsi="宋体"/>
                <w:b/>
              </w:rPr>
            </w:pPr>
          </w:p>
        </w:tc>
        <w:tc>
          <w:tcPr>
            <w:tcW w:w="840" w:type="dxa"/>
            <w:noWrap w:val="0"/>
            <w:vAlign w:val="top"/>
          </w:tcPr>
          <w:p w14:paraId="483F0963">
            <w:pPr>
              <w:pStyle w:val="18"/>
              <w:ind w:left="422" w:hanging="422"/>
              <w:rPr>
                <w:rFonts w:hint="eastAsia" w:ascii="宋体" w:hAnsi="宋体"/>
                <w:b/>
              </w:rPr>
            </w:pPr>
          </w:p>
        </w:tc>
        <w:tc>
          <w:tcPr>
            <w:tcW w:w="945" w:type="dxa"/>
            <w:noWrap w:val="0"/>
            <w:vAlign w:val="top"/>
          </w:tcPr>
          <w:p w14:paraId="6059CC49">
            <w:pPr>
              <w:pStyle w:val="18"/>
              <w:ind w:left="422" w:hanging="422"/>
              <w:rPr>
                <w:rFonts w:hint="eastAsia" w:ascii="宋体" w:hAnsi="宋体"/>
                <w:b/>
              </w:rPr>
            </w:pPr>
          </w:p>
        </w:tc>
        <w:tc>
          <w:tcPr>
            <w:tcW w:w="1365" w:type="dxa"/>
            <w:noWrap w:val="0"/>
            <w:vAlign w:val="top"/>
          </w:tcPr>
          <w:p w14:paraId="4E55AF00">
            <w:pPr>
              <w:pStyle w:val="18"/>
              <w:ind w:left="422" w:hanging="422"/>
              <w:rPr>
                <w:rFonts w:hint="eastAsia" w:ascii="宋体" w:hAnsi="宋体"/>
                <w:b/>
              </w:rPr>
            </w:pPr>
          </w:p>
        </w:tc>
        <w:tc>
          <w:tcPr>
            <w:tcW w:w="1365" w:type="dxa"/>
            <w:noWrap w:val="0"/>
            <w:vAlign w:val="top"/>
          </w:tcPr>
          <w:p w14:paraId="5D2BDD64">
            <w:pPr>
              <w:pStyle w:val="18"/>
              <w:ind w:left="422" w:hanging="422"/>
              <w:rPr>
                <w:rFonts w:hint="eastAsia" w:ascii="宋体" w:hAnsi="宋体"/>
                <w:b/>
              </w:rPr>
            </w:pPr>
          </w:p>
        </w:tc>
        <w:tc>
          <w:tcPr>
            <w:tcW w:w="1407" w:type="dxa"/>
            <w:noWrap w:val="0"/>
            <w:vAlign w:val="top"/>
          </w:tcPr>
          <w:p w14:paraId="43EAAFEF">
            <w:pPr>
              <w:pStyle w:val="18"/>
              <w:ind w:left="422" w:hanging="422"/>
              <w:rPr>
                <w:rFonts w:hint="eastAsia" w:ascii="宋体" w:hAnsi="宋体"/>
                <w:b/>
              </w:rPr>
            </w:pPr>
          </w:p>
        </w:tc>
      </w:tr>
      <w:tr w14:paraId="2DCC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noWrap w:val="0"/>
            <w:vAlign w:val="top"/>
          </w:tcPr>
          <w:p w14:paraId="22AF62AD">
            <w:pPr>
              <w:pStyle w:val="18"/>
              <w:ind w:left="422" w:hanging="422"/>
              <w:rPr>
                <w:rFonts w:hint="eastAsia" w:ascii="宋体" w:hAnsi="宋体"/>
                <w:b/>
              </w:rPr>
            </w:pPr>
          </w:p>
        </w:tc>
        <w:tc>
          <w:tcPr>
            <w:tcW w:w="1785" w:type="dxa"/>
            <w:noWrap w:val="0"/>
            <w:vAlign w:val="top"/>
          </w:tcPr>
          <w:p w14:paraId="540756EC">
            <w:pPr>
              <w:pStyle w:val="18"/>
              <w:ind w:left="422" w:hanging="422"/>
              <w:rPr>
                <w:rFonts w:hint="eastAsia" w:ascii="宋体" w:hAnsi="宋体"/>
                <w:b/>
              </w:rPr>
            </w:pPr>
          </w:p>
        </w:tc>
        <w:tc>
          <w:tcPr>
            <w:tcW w:w="735" w:type="dxa"/>
            <w:noWrap w:val="0"/>
            <w:vAlign w:val="top"/>
          </w:tcPr>
          <w:p w14:paraId="2F5163BE">
            <w:pPr>
              <w:pStyle w:val="18"/>
              <w:ind w:left="422" w:hanging="422"/>
              <w:rPr>
                <w:rFonts w:hint="eastAsia" w:ascii="宋体" w:hAnsi="宋体"/>
                <w:b/>
              </w:rPr>
            </w:pPr>
          </w:p>
        </w:tc>
        <w:tc>
          <w:tcPr>
            <w:tcW w:w="840" w:type="dxa"/>
            <w:noWrap w:val="0"/>
            <w:vAlign w:val="top"/>
          </w:tcPr>
          <w:p w14:paraId="5D42B56F">
            <w:pPr>
              <w:pStyle w:val="18"/>
              <w:ind w:left="422" w:hanging="422"/>
              <w:rPr>
                <w:rFonts w:hint="eastAsia" w:ascii="宋体" w:hAnsi="宋体"/>
                <w:b/>
              </w:rPr>
            </w:pPr>
          </w:p>
        </w:tc>
        <w:tc>
          <w:tcPr>
            <w:tcW w:w="945" w:type="dxa"/>
            <w:noWrap w:val="0"/>
            <w:vAlign w:val="top"/>
          </w:tcPr>
          <w:p w14:paraId="4A3D665A">
            <w:pPr>
              <w:pStyle w:val="18"/>
              <w:ind w:left="422" w:hanging="422"/>
              <w:rPr>
                <w:rFonts w:hint="eastAsia" w:ascii="宋体" w:hAnsi="宋体"/>
                <w:b/>
              </w:rPr>
            </w:pPr>
          </w:p>
        </w:tc>
        <w:tc>
          <w:tcPr>
            <w:tcW w:w="1365" w:type="dxa"/>
            <w:noWrap w:val="0"/>
            <w:vAlign w:val="top"/>
          </w:tcPr>
          <w:p w14:paraId="08948523">
            <w:pPr>
              <w:pStyle w:val="18"/>
              <w:ind w:left="422" w:hanging="422"/>
              <w:rPr>
                <w:rFonts w:hint="eastAsia" w:ascii="宋体" w:hAnsi="宋体"/>
                <w:b/>
              </w:rPr>
            </w:pPr>
          </w:p>
        </w:tc>
        <w:tc>
          <w:tcPr>
            <w:tcW w:w="1365" w:type="dxa"/>
            <w:noWrap w:val="0"/>
            <w:vAlign w:val="top"/>
          </w:tcPr>
          <w:p w14:paraId="38406C50">
            <w:pPr>
              <w:pStyle w:val="18"/>
              <w:ind w:left="422" w:hanging="422"/>
              <w:rPr>
                <w:rFonts w:hint="eastAsia" w:ascii="宋体" w:hAnsi="宋体"/>
                <w:b/>
              </w:rPr>
            </w:pPr>
          </w:p>
        </w:tc>
        <w:tc>
          <w:tcPr>
            <w:tcW w:w="1407" w:type="dxa"/>
            <w:noWrap w:val="0"/>
            <w:vAlign w:val="top"/>
          </w:tcPr>
          <w:p w14:paraId="61A4250C">
            <w:pPr>
              <w:pStyle w:val="18"/>
              <w:ind w:left="422" w:hanging="422"/>
              <w:rPr>
                <w:rFonts w:hint="eastAsia" w:ascii="宋体" w:hAnsi="宋体"/>
                <w:b/>
              </w:rPr>
            </w:pPr>
          </w:p>
        </w:tc>
      </w:tr>
    </w:tbl>
    <w:p w14:paraId="07AA9248">
      <w:pPr>
        <w:spacing w:line="0" w:lineRule="atLeast"/>
        <w:rPr>
          <w:rFonts w:hint="eastAsia" w:ascii="宋体" w:hAnsi="宋体"/>
          <w:sz w:val="24"/>
        </w:rPr>
      </w:pPr>
    </w:p>
    <w:p w14:paraId="5032A5B5">
      <w:pPr>
        <w:spacing w:line="0" w:lineRule="atLeast"/>
        <w:rPr>
          <w:rFonts w:hint="eastAsia" w:ascii="宋体" w:hAnsi="宋体"/>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49606EBB">
      <w:pPr>
        <w:tabs>
          <w:tab w:val="left" w:pos="1578"/>
          <w:tab w:val="left" w:pos="10083"/>
        </w:tabs>
        <w:spacing w:line="500" w:lineRule="exact"/>
        <w:rPr>
          <w:rFonts w:hint="eastAsia" w:ascii="宋体" w:hAnsi="宋体"/>
          <w:sz w:val="24"/>
        </w:rPr>
      </w:pPr>
    </w:p>
    <w:p w14:paraId="2E67E935">
      <w:pPr>
        <w:spacing w:line="660" w:lineRule="exact"/>
        <w:ind w:firstLine="480" w:firstLineChars="200"/>
        <w:rPr>
          <w:rFonts w:hint="eastAsia" w:ascii="宋体" w:hAnsi="宋体"/>
          <w:sz w:val="24"/>
        </w:rPr>
      </w:pPr>
      <w:r>
        <w:rPr>
          <w:rFonts w:hint="eastAsia" w:ascii="宋体" w:hAnsi="宋体"/>
          <w:sz w:val="24"/>
        </w:rPr>
        <w:t>投标人：（盖章）</w:t>
      </w:r>
    </w:p>
    <w:p w14:paraId="441F114E">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41D27B44">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4417AA1">
      <w:pPr>
        <w:rPr>
          <w:rFonts w:hint="eastAsia"/>
        </w:rPr>
      </w:pPr>
    </w:p>
    <w:p w14:paraId="6110B9F3">
      <w:pPr>
        <w:pStyle w:val="5"/>
        <w:spacing w:before="120" w:after="120" w:line="560" w:lineRule="exact"/>
        <w:rPr>
          <w:rFonts w:hint="eastAsia" w:ascii="宋体" w:hAnsi="宋体" w:cs="宋体"/>
          <w:sz w:val="24"/>
          <w:szCs w:val="24"/>
        </w:rPr>
      </w:pPr>
      <w:bookmarkStart w:id="232" w:name="_Toc28044"/>
      <w:bookmarkStart w:id="233" w:name="_Toc28878"/>
      <w:bookmarkStart w:id="234" w:name="_Toc424118190"/>
      <w:bookmarkStart w:id="235" w:name="_Toc518655813"/>
      <w:bookmarkStart w:id="236" w:name="_Toc353881021"/>
      <w:bookmarkStart w:id="237" w:name="_Toc31126"/>
      <w:r>
        <w:rPr>
          <w:rFonts w:hint="eastAsia" w:ascii="宋体" w:hAnsi="宋体" w:cs="宋体"/>
          <w:sz w:val="24"/>
          <w:szCs w:val="24"/>
        </w:rPr>
        <w:t>附件九、服务承诺函</w:t>
      </w:r>
      <w:bookmarkEnd w:id="232"/>
      <w:bookmarkEnd w:id="233"/>
      <w:bookmarkEnd w:id="234"/>
      <w:bookmarkEnd w:id="235"/>
      <w:bookmarkEnd w:id="236"/>
      <w:bookmarkEnd w:id="237"/>
    </w:p>
    <w:p w14:paraId="4B1E8D5A">
      <w:pPr>
        <w:pStyle w:val="10"/>
        <w:spacing w:after="0" w:line="460" w:lineRule="exact"/>
        <w:jc w:val="center"/>
        <w:rPr>
          <w:rFonts w:hint="eastAsia" w:ascii="宋体" w:hAnsi="宋体" w:cs="宋体"/>
          <w:b/>
          <w:bCs/>
          <w:sz w:val="32"/>
          <w:szCs w:val="32"/>
        </w:rPr>
      </w:pPr>
      <w:r>
        <w:rPr>
          <w:rFonts w:hint="eastAsia" w:ascii="宋体" w:hAnsi="宋体" w:cs="宋体"/>
          <w:b/>
          <w:bCs/>
          <w:sz w:val="32"/>
          <w:szCs w:val="32"/>
        </w:rPr>
        <w:t>服务承诺函</w:t>
      </w:r>
    </w:p>
    <w:p w14:paraId="09714AFA">
      <w:pPr>
        <w:spacing w:line="240" w:lineRule="exact"/>
        <w:jc w:val="center"/>
        <w:rPr>
          <w:rFonts w:hint="eastAsia" w:ascii="宋体" w:hAnsi="宋体"/>
          <w:b/>
          <w:bCs/>
          <w:sz w:val="36"/>
        </w:rPr>
      </w:pPr>
    </w:p>
    <w:p w14:paraId="18E43CE1">
      <w:pPr>
        <w:spacing w:line="360" w:lineRule="auto"/>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szCs w:val="24"/>
          <w:u w:val="single"/>
          <w:lang w:eastAsia="zh-CN"/>
        </w:rPr>
        <w:t>自卸车车箱抛丸清理设备项目</w:t>
      </w:r>
      <w:r>
        <w:rPr>
          <w:rFonts w:hint="eastAsia" w:ascii="宋体" w:hAnsi="宋体"/>
          <w:sz w:val="24"/>
        </w:rPr>
        <w:t xml:space="preserve">     </w:t>
      </w:r>
    </w:p>
    <w:p w14:paraId="32345310">
      <w:pPr>
        <w:pStyle w:val="14"/>
        <w:adjustRightInd w:val="0"/>
        <w:snapToGrid w:val="0"/>
        <w:spacing w:before="72" w:beforeLines="30" w:line="460" w:lineRule="exact"/>
        <w:ind w:left="0" w:leftChars="0"/>
        <w:rPr>
          <w:rFonts w:ascii="宋体" w:hAnsi="宋体"/>
          <w:i/>
          <w:iCs/>
          <w:sz w:val="24"/>
        </w:rPr>
      </w:pPr>
      <w:r>
        <w:rPr>
          <w:rFonts w:hint="eastAsia" w:ascii="宋体" w:hAnsi="宋体"/>
          <w:sz w:val="24"/>
          <w:u w:val="single"/>
        </w:rPr>
        <w:t xml:space="preserve">  中国重汽集团泰安五岳专用汽车有限公司:</w:t>
      </w:r>
      <w:r>
        <w:rPr>
          <w:rFonts w:hint="eastAsia" w:ascii="宋体" w:hAnsi="宋体"/>
          <w:i/>
          <w:iCs/>
          <w:sz w:val="24"/>
        </w:rPr>
        <w:t>（招标人全称）</w:t>
      </w:r>
    </w:p>
    <w:p w14:paraId="75294573">
      <w:pPr>
        <w:spacing w:line="360" w:lineRule="auto"/>
        <w:ind w:firstLine="480"/>
        <w:rPr>
          <w:rFonts w:hint="eastAsia" w:ascii="宋体" w:hAnsi="宋体"/>
          <w:sz w:val="24"/>
        </w:rPr>
      </w:pPr>
      <w:r>
        <w:rPr>
          <w:rFonts w:hint="eastAsia" w:ascii="宋体" w:hAnsi="宋体"/>
          <w:sz w:val="24"/>
        </w:rPr>
        <w:t>我代表（投标单位名称）对中标合同产品的服务作如下承诺：</w:t>
      </w:r>
    </w:p>
    <w:p w14:paraId="65C628AD">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1BD676A3">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723FEC7F">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02A167F8">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0628FB50">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46562134">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20FFCF54">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26CDD2B9">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5DF09646">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7E09F252">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2B22AF75">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5D5F2016">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5FBA9398">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1CACC9B0">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523B309D">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420184EC">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693FD285">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2426244C">
      <w:pPr>
        <w:spacing w:line="360" w:lineRule="auto"/>
        <w:ind w:firstLine="480" w:firstLineChars="200"/>
        <w:rPr>
          <w:rFonts w:hint="eastAsia" w:ascii="宋体" w:hAnsi="宋体"/>
          <w:sz w:val="24"/>
          <w:u w:val="single"/>
        </w:rPr>
      </w:pPr>
    </w:p>
    <w:p w14:paraId="72865CD4">
      <w:pPr>
        <w:spacing w:line="660" w:lineRule="exact"/>
        <w:ind w:firstLine="480" w:firstLineChars="200"/>
        <w:rPr>
          <w:rFonts w:hint="eastAsia" w:ascii="宋体" w:hAnsi="宋体"/>
          <w:sz w:val="24"/>
        </w:rPr>
      </w:pPr>
      <w:r>
        <w:rPr>
          <w:rFonts w:hint="eastAsia" w:ascii="宋体" w:hAnsi="宋体"/>
          <w:sz w:val="24"/>
        </w:rPr>
        <w:t>投标人：（盖章）</w:t>
      </w:r>
    </w:p>
    <w:p w14:paraId="319272C9">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79884F2F">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B3FED04">
      <w:pPr>
        <w:pStyle w:val="5"/>
        <w:spacing w:before="120" w:after="120" w:line="560" w:lineRule="exact"/>
        <w:rPr>
          <w:rFonts w:hint="eastAsia" w:ascii="宋体" w:hAnsi="宋体" w:cs="宋体"/>
          <w:sz w:val="24"/>
          <w:szCs w:val="24"/>
        </w:rPr>
      </w:pPr>
      <w:bookmarkStart w:id="238" w:name="_Toc518655814"/>
      <w:bookmarkStart w:id="239" w:name="_Toc424118191"/>
      <w:bookmarkStart w:id="240" w:name="_Toc9193"/>
      <w:bookmarkStart w:id="241" w:name="_Toc4"/>
      <w:bookmarkStart w:id="242" w:name="_Toc762"/>
      <w:bookmarkStart w:id="243" w:name="_Toc353881022"/>
      <w:r>
        <w:rPr>
          <w:rFonts w:hint="eastAsia" w:ascii="宋体" w:hAnsi="宋体" w:cs="宋体"/>
          <w:sz w:val="24"/>
          <w:szCs w:val="24"/>
        </w:rPr>
        <w:t>附件十、设备质量承诺函</w:t>
      </w:r>
      <w:bookmarkEnd w:id="238"/>
      <w:bookmarkEnd w:id="239"/>
      <w:bookmarkEnd w:id="240"/>
      <w:bookmarkEnd w:id="241"/>
      <w:bookmarkEnd w:id="242"/>
      <w:bookmarkEnd w:id="243"/>
    </w:p>
    <w:p w14:paraId="60740AB5">
      <w:pPr>
        <w:pStyle w:val="10"/>
        <w:spacing w:after="0" w:line="460" w:lineRule="exact"/>
        <w:jc w:val="center"/>
        <w:rPr>
          <w:rFonts w:hint="eastAsia" w:ascii="宋体" w:hAnsi="宋体" w:cs="宋体"/>
          <w:b/>
          <w:bCs/>
          <w:sz w:val="32"/>
          <w:szCs w:val="32"/>
        </w:rPr>
      </w:pPr>
      <w:r>
        <w:rPr>
          <w:rFonts w:hint="eastAsia" w:ascii="宋体" w:hAnsi="宋体" w:cs="宋体"/>
          <w:b/>
          <w:bCs/>
          <w:sz w:val="32"/>
          <w:szCs w:val="32"/>
        </w:rPr>
        <w:t>设备质量承诺函</w:t>
      </w:r>
    </w:p>
    <w:p w14:paraId="61BC9BC4">
      <w:pPr>
        <w:spacing w:line="240" w:lineRule="exact"/>
        <w:rPr>
          <w:rFonts w:hint="eastAsia" w:ascii="宋体" w:hAnsi="宋体"/>
        </w:rPr>
      </w:pPr>
      <w:r>
        <w:rPr>
          <w:rFonts w:hint="eastAsia" w:ascii="宋体" w:hAnsi="宋体"/>
        </w:rPr>
        <w:t xml:space="preserve">                                               </w:t>
      </w:r>
    </w:p>
    <w:p w14:paraId="458B5873">
      <w:pPr>
        <w:spacing w:line="360" w:lineRule="auto"/>
        <w:rPr>
          <w:rFonts w:hint="eastAsia" w:ascii="宋体" w:hAnsi="宋体" w:eastAsia="宋体"/>
          <w:sz w:val="24"/>
          <w:u w:val="single"/>
          <w:lang w:eastAsia="zh-CN"/>
        </w:rPr>
      </w:pPr>
      <w:r>
        <w:rPr>
          <w:rFonts w:hint="eastAsia" w:ascii="宋体" w:hAnsi="宋体"/>
          <w:sz w:val="24"/>
        </w:rPr>
        <w:t xml:space="preserve">项目名称: </w:t>
      </w:r>
      <w:r>
        <w:rPr>
          <w:rFonts w:hint="eastAsia" w:ascii="宋体" w:hAnsi="宋体"/>
          <w:sz w:val="24"/>
          <w:szCs w:val="24"/>
          <w:lang w:eastAsia="zh-CN"/>
        </w:rPr>
        <w:t>自卸车车箱抛丸清理设备项目</w:t>
      </w:r>
    </w:p>
    <w:p w14:paraId="60AE06F7">
      <w:pPr>
        <w:pStyle w:val="14"/>
        <w:adjustRightInd w:val="0"/>
        <w:snapToGrid w:val="0"/>
        <w:spacing w:before="72" w:beforeLines="30" w:line="460" w:lineRule="exact"/>
        <w:ind w:left="0" w:leftChars="0"/>
        <w:rPr>
          <w:rFonts w:ascii="宋体" w:hAnsi="宋体"/>
          <w:i/>
          <w:iCs/>
          <w:sz w:val="24"/>
        </w:rPr>
      </w:pPr>
      <w:r>
        <w:rPr>
          <w:rFonts w:hint="eastAsia" w:ascii="宋体" w:hAnsi="宋体"/>
          <w:sz w:val="24"/>
          <w:lang w:eastAsia="zh-CN"/>
        </w:rPr>
        <w:t xml:space="preserve"> </w:t>
      </w:r>
      <w:r>
        <w:rPr>
          <w:rFonts w:hint="eastAsia" w:ascii="宋体" w:hAnsi="宋体"/>
          <w:sz w:val="24"/>
          <w:u w:val="single"/>
        </w:rPr>
        <w:t>中国重汽集团泰安五岳专用汽车有限公司:</w:t>
      </w:r>
      <w:r>
        <w:rPr>
          <w:rFonts w:hint="eastAsia" w:ascii="宋体" w:hAnsi="宋体"/>
          <w:i/>
          <w:iCs/>
          <w:sz w:val="24"/>
        </w:rPr>
        <w:t>（招标人全称）</w:t>
      </w:r>
    </w:p>
    <w:p w14:paraId="25AA677F">
      <w:pPr>
        <w:spacing w:line="360" w:lineRule="auto"/>
        <w:ind w:firstLine="480" w:firstLineChars="200"/>
        <w:rPr>
          <w:rFonts w:hint="eastAsia" w:ascii="宋体" w:hAnsi="宋体"/>
          <w:sz w:val="24"/>
        </w:rPr>
      </w:pPr>
      <w:r>
        <w:rPr>
          <w:rFonts w:hint="eastAsia" w:ascii="宋体" w:hAnsi="宋体"/>
          <w:sz w:val="24"/>
        </w:rPr>
        <w:t>我代表(投标单位名称)为保证中标产品的质量特作如下承诺：</w:t>
      </w:r>
    </w:p>
    <w:p w14:paraId="42321126">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643FC223">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34E2B4FC">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197766A8">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58202652">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21798AFB">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65B905DA">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780CFC45">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592DDF9E">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65AB2E48">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27ECC147">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2510F861">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1502E693">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1FB7092B">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3354F1B5">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017E7380">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7AE0ED9F">
      <w:pPr>
        <w:spacing w:line="360" w:lineRule="auto"/>
        <w:ind w:left="480"/>
        <w:rPr>
          <w:rFonts w:hint="eastAsia" w:ascii="宋体" w:hAnsi="宋体"/>
          <w:sz w:val="24"/>
        </w:rPr>
      </w:pPr>
      <w:r>
        <w:rPr>
          <w:rFonts w:hint="eastAsia" w:ascii="宋体" w:hAnsi="宋体"/>
          <w:sz w:val="24"/>
        </w:rPr>
        <w:t xml:space="preserve">                           </w:t>
      </w:r>
    </w:p>
    <w:p w14:paraId="7E78E6E0">
      <w:pPr>
        <w:spacing w:line="660" w:lineRule="exact"/>
        <w:ind w:firstLine="480" w:firstLineChars="200"/>
        <w:rPr>
          <w:rFonts w:hint="eastAsia" w:ascii="宋体" w:hAnsi="宋体"/>
          <w:sz w:val="24"/>
        </w:rPr>
      </w:pPr>
      <w:r>
        <w:rPr>
          <w:rFonts w:hint="eastAsia" w:ascii="宋体" w:hAnsi="宋体"/>
          <w:sz w:val="24"/>
        </w:rPr>
        <w:t>投标人：（盖章）</w:t>
      </w:r>
    </w:p>
    <w:p w14:paraId="23A63513">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7EABA1DD">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EAD0E54">
      <w:pPr>
        <w:pStyle w:val="5"/>
        <w:spacing w:before="120" w:after="120" w:line="560" w:lineRule="exact"/>
        <w:rPr>
          <w:rFonts w:ascii="宋体" w:hAnsi="宋体" w:cs="宋体"/>
          <w:b w:val="0"/>
          <w:bCs w:val="0"/>
          <w:sz w:val="24"/>
          <w:szCs w:val="24"/>
        </w:rPr>
        <w:sectPr>
          <w:pgSz w:w="11907" w:h="16840"/>
          <w:pgMar w:top="1225" w:right="1418" w:bottom="1418" w:left="1418" w:header="724" w:footer="851" w:gutter="0"/>
          <w:cols w:space="720" w:num="1"/>
          <w:docGrid w:linePitch="290" w:charSpace="-3931"/>
        </w:sectPr>
      </w:pPr>
    </w:p>
    <w:p w14:paraId="0AB3BBF8">
      <w:pPr>
        <w:pStyle w:val="5"/>
        <w:spacing w:before="120" w:after="120" w:line="560" w:lineRule="exact"/>
        <w:rPr>
          <w:rFonts w:hint="eastAsia" w:ascii="宋体" w:hAnsi="宋体" w:cs="宋体"/>
          <w:sz w:val="24"/>
          <w:szCs w:val="24"/>
        </w:rPr>
      </w:pPr>
      <w:bookmarkStart w:id="244" w:name="_Toc14341861"/>
      <w:bookmarkStart w:id="245" w:name="_Toc10024"/>
      <w:r>
        <w:rPr>
          <w:rFonts w:hint="eastAsia" w:ascii="宋体" w:hAnsi="宋体" w:cs="宋体"/>
          <w:sz w:val="24"/>
          <w:szCs w:val="24"/>
        </w:rPr>
        <w:t>附件十一、 封面格式（参考）</w:t>
      </w:r>
      <w:bookmarkEnd w:id="244"/>
      <w:bookmarkEnd w:id="245"/>
    </w:p>
    <w:p w14:paraId="05B8D4C2">
      <w:pPr>
        <w:pStyle w:val="11"/>
        <w:spacing w:line="240" w:lineRule="auto"/>
        <w:ind w:left="0" w:leftChars="0" w:firstLine="0" w:firstLineChars="0"/>
        <w:jc w:val="center"/>
        <w:rPr>
          <w:rFonts w:ascii="宋体" w:hAnsi="宋体"/>
        </w:rPr>
      </w:pPr>
      <w:r>
        <w:rPr>
          <w:rFonts w:hint="eastAsia" w:ascii="宋体" w:hAnsi="宋体" w:cs="宋体"/>
          <w:b/>
          <w:bCs/>
          <w:sz w:val="32"/>
          <w:szCs w:val="32"/>
        </w:rPr>
        <w:t>封面格式（参考）</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0E54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noWrap w:val="0"/>
            <w:vAlign w:val="top"/>
          </w:tcPr>
          <w:p w14:paraId="6BE0A8D2">
            <w:pPr>
              <w:pStyle w:val="11"/>
              <w:spacing w:line="240" w:lineRule="auto"/>
              <w:ind w:left="1747" w:firstLine="470"/>
              <w:jc w:val="left"/>
              <w:rPr>
                <w:rFonts w:ascii="宋体" w:hAnsi="宋体"/>
                <w:kern w:val="2"/>
                <w:sz w:val="24"/>
                <w:szCs w:val="24"/>
              </w:rPr>
            </w:pPr>
          </w:p>
          <w:p w14:paraId="75FF8461">
            <w:pPr>
              <w:pStyle w:val="11"/>
              <w:spacing w:line="240" w:lineRule="auto"/>
              <w:ind w:left="0" w:leftChars="0" w:firstLine="0" w:firstLineChars="0"/>
              <w:jc w:val="left"/>
              <w:rPr>
                <w:rFonts w:ascii="宋体" w:hAnsi="宋体"/>
                <w:b/>
                <w:bCs/>
                <w:kern w:val="2"/>
                <w:sz w:val="30"/>
                <w:szCs w:val="30"/>
              </w:rPr>
            </w:pPr>
            <w:r>
              <w:rPr>
                <w:rFonts w:hint="eastAsia" w:ascii="宋体" w:hAnsi="宋体" w:cs="宋体"/>
                <w:b/>
                <w:bCs/>
                <w:kern w:val="2"/>
                <w:sz w:val="30"/>
                <w:szCs w:val="30"/>
              </w:rPr>
              <w:t>投标文件</w:t>
            </w:r>
          </w:p>
          <w:p w14:paraId="1BED2BBD">
            <w:pPr>
              <w:pStyle w:val="11"/>
              <w:spacing w:line="240" w:lineRule="auto"/>
              <w:ind w:left="0" w:leftChars="0" w:firstLine="0" w:firstLineChars="0"/>
              <w:jc w:val="left"/>
              <w:rPr>
                <w:rFonts w:ascii="宋体" w:hAnsi="宋体"/>
                <w:kern w:val="2"/>
                <w:sz w:val="30"/>
                <w:szCs w:val="30"/>
              </w:rPr>
            </w:pPr>
            <w:r>
              <w:rPr>
                <w:rFonts w:hint="eastAsia" w:ascii="宋体" w:hAnsi="宋体" w:cs="宋体"/>
                <w:b/>
                <w:bCs/>
                <w:kern w:val="2"/>
                <w:sz w:val="30"/>
                <w:szCs w:val="30"/>
              </w:rPr>
              <w:t>（正本）</w:t>
            </w:r>
          </w:p>
          <w:p w14:paraId="3E261E81">
            <w:pPr>
              <w:pStyle w:val="11"/>
              <w:spacing w:line="240" w:lineRule="auto"/>
              <w:ind w:left="1747" w:firstLine="353"/>
              <w:jc w:val="left"/>
              <w:rPr>
                <w:rFonts w:ascii="宋体" w:hAnsi="宋体"/>
                <w:kern w:val="2"/>
                <w:sz w:val="18"/>
                <w:szCs w:val="18"/>
              </w:rPr>
            </w:pPr>
          </w:p>
          <w:p w14:paraId="1669AFDA">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14:paraId="1D8D8FE1">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14:paraId="61E388CF">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14:paraId="780E6043">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14:paraId="4FAEE8E0">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14:paraId="78EA8323">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14:paraId="38FF0542">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r>
              <w:rPr>
                <w:rFonts w:ascii="宋体" w:hAnsi="宋体" w:cs="宋体"/>
                <w:kern w:val="2"/>
                <w:sz w:val="32"/>
                <w:szCs w:val="32"/>
              </w:rPr>
              <w:t xml:space="preserve"> </w:t>
            </w:r>
          </w:p>
        </w:tc>
        <w:tc>
          <w:tcPr>
            <w:tcW w:w="4775" w:type="dxa"/>
            <w:noWrap w:val="0"/>
            <w:vAlign w:val="top"/>
          </w:tcPr>
          <w:p w14:paraId="65AA7D54">
            <w:pPr>
              <w:pStyle w:val="11"/>
              <w:spacing w:line="240" w:lineRule="auto"/>
              <w:ind w:left="1747" w:firstLine="470"/>
              <w:jc w:val="left"/>
              <w:rPr>
                <w:rFonts w:ascii="宋体" w:hAnsi="宋体"/>
                <w:kern w:val="2"/>
                <w:sz w:val="24"/>
                <w:szCs w:val="24"/>
              </w:rPr>
            </w:pPr>
          </w:p>
          <w:p w14:paraId="3B82DCC8">
            <w:pPr>
              <w:pStyle w:val="11"/>
              <w:spacing w:line="240" w:lineRule="auto"/>
              <w:ind w:left="0" w:leftChars="0" w:firstLine="0" w:firstLineChars="0"/>
              <w:jc w:val="left"/>
              <w:rPr>
                <w:rFonts w:ascii="宋体" w:hAnsi="宋体"/>
                <w:b/>
                <w:bCs/>
                <w:kern w:val="2"/>
                <w:sz w:val="30"/>
                <w:szCs w:val="30"/>
              </w:rPr>
            </w:pPr>
            <w:r>
              <w:rPr>
                <w:rFonts w:hint="eastAsia" w:ascii="宋体" w:hAnsi="宋体" w:cs="宋体"/>
                <w:b/>
                <w:bCs/>
                <w:kern w:val="2"/>
                <w:sz w:val="30"/>
                <w:szCs w:val="30"/>
              </w:rPr>
              <w:t>投标文件</w:t>
            </w:r>
          </w:p>
          <w:p w14:paraId="7223AA0D">
            <w:pPr>
              <w:pStyle w:val="11"/>
              <w:spacing w:line="240" w:lineRule="auto"/>
              <w:ind w:left="0" w:leftChars="0" w:firstLine="0" w:firstLineChars="0"/>
              <w:jc w:val="left"/>
              <w:rPr>
                <w:rFonts w:ascii="宋体" w:hAnsi="宋体"/>
                <w:kern w:val="2"/>
                <w:sz w:val="30"/>
                <w:szCs w:val="30"/>
              </w:rPr>
            </w:pPr>
            <w:r>
              <w:rPr>
                <w:rFonts w:hint="eastAsia" w:ascii="宋体" w:hAnsi="宋体" w:cs="宋体"/>
                <w:b/>
                <w:bCs/>
                <w:kern w:val="2"/>
                <w:sz w:val="30"/>
                <w:szCs w:val="30"/>
              </w:rPr>
              <w:t>（副本）</w:t>
            </w:r>
          </w:p>
          <w:p w14:paraId="1D8A4EA6">
            <w:pPr>
              <w:pStyle w:val="11"/>
              <w:spacing w:line="240" w:lineRule="auto"/>
              <w:ind w:left="1747" w:firstLine="353"/>
              <w:jc w:val="left"/>
              <w:rPr>
                <w:rFonts w:ascii="宋体" w:hAnsi="宋体"/>
                <w:kern w:val="2"/>
                <w:sz w:val="18"/>
                <w:szCs w:val="18"/>
              </w:rPr>
            </w:pPr>
          </w:p>
          <w:p w14:paraId="0A81907D">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14:paraId="5ACC88D6">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14:paraId="3984BF46">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14:paraId="5DA98A5E">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14:paraId="7674D6CF">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14:paraId="49F7B3CD">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14:paraId="732A2A2D">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r>
              <w:rPr>
                <w:rFonts w:ascii="宋体" w:hAnsi="宋体" w:cs="宋体"/>
                <w:kern w:val="2"/>
                <w:sz w:val="32"/>
                <w:szCs w:val="32"/>
              </w:rPr>
              <w:t xml:space="preserve"> </w:t>
            </w:r>
          </w:p>
        </w:tc>
      </w:tr>
    </w:tbl>
    <w:p w14:paraId="269BD955">
      <w:pPr>
        <w:pStyle w:val="11"/>
        <w:spacing w:line="240" w:lineRule="auto"/>
        <w:ind w:left="1747" w:firstLine="412"/>
        <w:rPr>
          <w:rFonts w:ascii="宋体" w:hAnsi="宋体"/>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36E9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noWrap w:val="0"/>
            <w:vAlign w:val="top"/>
          </w:tcPr>
          <w:p w14:paraId="41E0BD0E">
            <w:pPr>
              <w:pStyle w:val="11"/>
              <w:spacing w:line="400" w:lineRule="exact"/>
              <w:ind w:left="0" w:leftChars="0" w:firstLine="0" w:firstLineChars="0"/>
              <w:jc w:val="left"/>
              <w:rPr>
                <w:rFonts w:ascii="宋体" w:hAnsi="宋体"/>
                <w:kern w:val="2"/>
                <w:sz w:val="24"/>
                <w:szCs w:val="24"/>
              </w:rPr>
            </w:pPr>
          </w:p>
          <w:p w14:paraId="49AB7E4B">
            <w:pPr>
              <w:pStyle w:val="11"/>
              <w:spacing w:line="240" w:lineRule="auto"/>
              <w:ind w:left="0" w:leftChars="0" w:firstLine="0" w:firstLineChars="0"/>
              <w:jc w:val="left"/>
              <w:rPr>
                <w:rFonts w:ascii="宋体" w:hAnsi="宋体"/>
                <w:kern w:val="2"/>
                <w:sz w:val="24"/>
                <w:szCs w:val="24"/>
              </w:rPr>
            </w:pPr>
            <w:r>
              <w:rPr>
                <w:rFonts w:hint="eastAsia" w:ascii="宋体" w:hAnsi="宋体" w:cs="宋体"/>
                <w:b/>
                <w:bCs/>
                <w:kern w:val="2"/>
                <w:sz w:val="30"/>
                <w:szCs w:val="30"/>
              </w:rPr>
              <w:t>开标一览表</w:t>
            </w:r>
            <w:r>
              <w:rPr>
                <w:rFonts w:ascii="宋体" w:hAnsi="宋体" w:cs="宋体"/>
                <w:b/>
                <w:bCs/>
                <w:kern w:val="2"/>
                <w:sz w:val="30"/>
                <w:szCs w:val="30"/>
              </w:rPr>
              <w:t xml:space="preserve">  </w:t>
            </w:r>
            <w:r>
              <w:rPr>
                <w:rFonts w:ascii="宋体" w:hAnsi="宋体" w:cs="宋体"/>
                <w:kern w:val="2"/>
                <w:sz w:val="24"/>
                <w:szCs w:val="24"/>
              </w:rPr>
              <w:t xml:space="preserve">            </w:t>
            </w:r>
          </w:p>
          <w:p w14:paraId="2D4B62A6">
            <w:pPr>
              <w:pStyle w:val="11"/>
              <w:spacing w:line="400" w:lineRule="exact"/>
              <w:ind w:left="0" w:leftChars="0" w:firstLine="0" w:firstLineChars="0"/>
              <w:jc w:val="left"/>
              <w:rPr>
                <w:rFonts w:ascii="宋体" w:hAnsi="宋体"/>
                <w:kern w:val="2"/>
                <w:sz w:val="24"/>
                <w:szCs w:val="24"/>
              </w:rPr>
            </w:pPr>
          </w:p>
          <w:p w14:paraId="3B5F1402">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14:paraId="18533102">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14:paraId="436E6327">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14:paraId="5277542B">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14:paraId="38006341">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14:paraId="51863265">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14:paraId="06AD0523">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p>
          <w:p w14:paraId="3592CD7A">
            <w:pPr>
              <w:pStyle w:val="11"/>
              <w:spacing w:line="400" w:lineRule="exact"/>
              <w:ind w:left="0" w:leftChars="0" w:firstLine="0" w:firstLineChars="0"/>
              <w:jc w:val="left"/>
              <w:rPr>
                <w:rFonts w:ascii="宋体" w:hAnsi="宋体"/>
                <w:kern w:val="2"/>
                <w:sz w:val="24"/>
                <w:szCs w:val="24"/>
              </w:rPr>
            </w:pPr>
          </w:p>
        </w:tc>
        <w:tc>
          <w:tcPr>
            <w:tcW w:w="4775" w:type="dxa"/>
            <w:noWrap w:val="0"/>
            <w:vAlign w:val="top"/>
          </w:tcPr>
          <w:p w14:paraId="5BA8BF82">
            <w:pPr>
              <w:pStyle w:val="11"/>
              <w:spacing w:line="400" w:lineRule="exact"/>
              <w:ind w:left="0" w:leftChars="0" w:firstLine="0" w:firstLineChars="0"/>
              <w:jc w:val="left"/>
              <w:rPr>
                <w:rFonts w:ascii="宋体" w:hAnsi="宋体"/>
                <w:kern w:val="2"/>
                <w:sz w:val="24"/>
                <w:szCs w:val="24"/>
              </w:rPr>
            </w:pPr>
          </w:p>
          <w:p w14:paraId="363E0AD4">
            <w:pPr>
              <w:pStyle w:val="11"/>
              <w:spacing w:line="240" w:lineRule="auto"/>
              <w:ind w:left="0" w:leftChars="0" w:firstLine="0" w:firstLineChars="0"/>
              <w:jc w:val="left"/>
              <w:rPr>
                <w:rFonts w:hint="eastAsia" w:ascii="宋体" w:hAnsi="宋体" w:cs="宋体"/>
                <w:b/>
                <w:bCs/>
                <w:kern w:val="2"/>
                <w:sz w:val="30"/>
                <w:szCs w:val="30"/>
              </w:rPr>
            </w:pPr>
            <w:r>
              <w:rPr>
                <w:rFonts w:hint="eastAsia" w:ascii="宋体" w:hAnsi="宋体" w:cs="宋体"/>
                <w:b/>
                <w:bCs/>
                <w:kern w:val="2"/>
                <w:sz w:val="30"/>
                <w:szCs w:val="30"/>
              </w:rPr>
              <w:t>电子版投标文件</w:t>
            </w:r>
          </w:p>
          <w:p w14:paraId="74E3469A">
            <w:pPr>
              <w:pStyle w:val="11"/>
              <w:spacing w:line="240" w:lineRule="auto"/>
              <w:ind w:left="0" w:leftChars="0" w:firstLine="0" w:firstLineChars="0"/>
              <w:jc w:val="left"/>
              <w:rPr>
                <w:rFonts w:hint="eastAsia" w:ascii="宋体" w:hAnsi="宋体" w:cs="宋体"/>
                <w:b/>
                <w:bCs/>
                <w:kern w:val="2"/>
                <w:sz w:val="30"/>
                <w:szCs w:val="30"/>
              </w:rPr>
            </w:pPr>
          </w:p>
          <w:p w14:paraId="6200FEA7">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14:paraId="22EE8FD5">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14:paraId="2044C079">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14:paraId="4D19334B">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14:paraId="601AB518">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14:paraId="5DD697A2">
            <w:pPr>
              <w:pStyle w:val="1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14:paraId="33CD32DA">
            <w:pPr>
              <w:pStyle w:val="11"/>
              <w:spacing w:line="240" w:lineRule="auto"/>
              <w:ind w:left="0" w:leftChars="0" w:firstLine="0" w:firstLineChars="0"/>
              <w:jc w:val="left"/>
              <w:rPr>
                <w:rFonts w:ascii="宋体" w:hAnsi="宋体"/>
                <w:kern w:val="2"/>
                <w:sz w:val="24"/>
                <w:szCs w:val="24"/>
              </w:rPr>
            </w:pPr>
            <w:r>
              <w:rPr>
                <w:rFonts w:hint="eastAsia" w:ascii="宋体" w:hAnsi="宋体" w:cs="宋体"/>
                <w:kern w:val="2"/>
                <w:sz w:val="24"/>
                <w:szCs w:val="24"/>
              </w:rPr>
              <w:t>邮编：</w:t>
            </w:r>
          </w:p>
        </w:tc>
      </w:tr>
    </w:tbl>
    <w:p w14:paraId="77DE6CB8">
      <w:pPr>
        <w:pStyle w:val="11"/>
        <w:spacing w:line="240" w:lineRule="auto"/>
        <w:ind w:left="1747" w:firstLine="412"/>
        <w:rPr>
          <w:rFonts w:ascii="宋体" w:hAnsi="宋体"/>
        </w:rPr>
      </w:pPr>
    </w:p>
    <w:p w14:paraId="7B68C30E">
      <w:pPr>
        <w:pStyle w:val="11"/>
        <w:spacing w:line="240" w:lineRule="auto"/>
        <w:ind w:left="0" w:leftChars="0" w:firstLine="0" w:firstLineChars="0"/>
        <w:rPr>
          <w:rFonts w:ascii="宋体" w:hAnsi="宋体"/>
          <w:b/>
          <w:bCs/>
          <w:sz w:val="32"/>
          <w:szCs w:val="32"/>
        </w:rPr>
      </w:pPr>
      <w:r>
        <w:rPr>
          <w:rFonts w:hint="eastAsia" w:ascii="宋体" w:hAnsi="宋体" w:cs="宋体"/>
          <w:b/>
          <w:bCs/>
          <w:sz w:val="32"/>
          <w:szCs w:val="32"/>
        </w:rPr>
        <w:t>封口格式：</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0DE5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noWrap w:val="0"/>
            <w:vAlign w:val="center"/>
          </w:tcPr>
          <w:p w14:paraId="5F574E29">
            <w:pPr>
              <w:pStyle w:val="11"/>
              <w:spacing w:line="240" w:lineRule="auto"/>
              <w:ind w:left="0" w:leftChars="0" w:firstLine="0" w:firstLineChars="0"/>
              <w:rPr>
                <w:rFonts w:ascii="宋体" w:hAnsi="宋体"/>
                <w:kern w:val="2"/>
                <w:sz w:val="24"/>
                <w:szCs w:val="24"/>
              </w:rPr>
            </w:pPr>
            <w:r>
              <w:rPr>
                <w:rFonts w:hint="eastAsia" w:ascii="宋体" w:hAnsi="宋体" w:cs="宋体"/>
                <w:kern w:val="2"/>
                <w:sz w:val="24"/>
                <w:szCs w:val="24"/>
              </w:rPr>
              <w:t>……………………于</w:t>
            </w:r>
            <w:r>
              <w:rPr>
                <w:rFonts w:hint="eastAsia" w:ascii="宋体" w:hAnsi="宋体" w:cs="宋体"/>
                <w:kern w:val="2"/>
                <w:sz w:val="24"/>
                <w:szCs w:val="24"/>
                <w:u w:val="single"/>
              </w:rPr>
              <w:t xml:space="preserve">     </w:t>
            </w:r>
            <w:r>
              <w:rPr>
                <w:rFonts w:ascii="宋体" w:hAnsi="宋体" w:cs="宋体"/>
                <w:kern w:val="2"/>
                <w:sz w:val="24"/>
                <w:szCs w:val="24"/>
              </w:rPr>
              <w:t>年</w:t>
            </w:r>
            <w:r>
              <w:rPr>
                <w:rFonts w:ascii="宋体" w:hAnsi="宋体" w:cs="宋体"/>
                <w:kern w:val="2"/>
                <w:sz w:val="24"/>
                <w:szCs w:val="24"/>
                <w:u w:val="single"/>
              </w:rPr>
              <w:t xml:space="preserve">  </w:t>
            </w:r>
            <w:r>
              <w:rPr>
                <w:rFonts w:hint="eastAsia" w:ascii="宋体" w:hAnsi="宋体" w:cs="宋体"/>
                <w:kern w:val="2"/>
                <w:sz w:val="24"/>
                <w:szCs w:val="24"/>
              </w:rPr>
              <w:t>月</w:t>
            </w:r>
            <w:r>
              <w:rPr>
                <w:rFonts w:ascii="宋体" w:hAnsi="宋体" w:cs="宋体"/>
                <w:kern w:val="2"/>
                <w:sz w:val="24"/>
                <w:szCs w:val="24"/>
                <w:u w:val="single"/>
              </w:rPr>
              <w:t xml:space="preserve">  </w:t>
            </w:r>
            <w:r>
              <w:rPr>
                <w:rFonts w:hint="eastAsia" w:ascii="宋体" w:hAnsi="宋体" w:cs="宋体"/>
                <w:kern w:val="2"/>
                <w:sz w:val="24"/>
                <w:szCs w:val="24"/>
              </w:rPr>
              <w:t>日</w:t>
            </w:r>
            <w:r>
              <w:rPr>
                <w:rFonts w:hint="eastAsia" w:ascii="宋体" w:hAnsi="宋体" w:cs="宋体"/>
                <w:kern w:val="2"/>
                <w:sz w:val="24"/>
                <w:szCs w:val="24"/>
                <w:u w:val="single"/>
              </w:rPr>
              <w:t xml:space="preserve">  </w:t>
            </w:r>
            <w:r>
              <w:rPr>
                <w:rFonts w:hint="eastAsia" w:ascii="宋体" w:hAnsi="宋体" w:cs="宋体"/>
                <w:kern w:val="2"/>
                <w:sz w:val="24"/>
                <w:szCs w:val="24"/>
              </w:rPr>
              <w:t>时之前不准启封（公章）…………………</w:t>
            </w:r>
          </w:p>
        </w:tc>
      </w:tr>
    </w:tbl>
    <w:p w14:paraId="61949CCE">
      <w:pPr>
        <w:pStyle w:val="11"/>
        <w:spacing w:line="240" w:lineRule="auto"/>
        <w:ind w:left="0" w:leftChars="0" w:firstLine="0" w:firstLineChars="0"/>
        <w:rPr>
          <w:rFonts w:ascii="宋体" w:hAnsi="宋体"/>
        </w:rPr>
      </w:pPr>
    </w:p>
    <w:p w14:paraId="58A5BFDB"/>
    <w:p w14:paraId="6F856816"/>
    <w:p w14:paraId="49D3783A"/>
    <w:p w14:paraId="31BE59BC"/>
    <w:p w14:paraId="0472E382"/>
    <w:p w14:paraId="5E7530EC"/>
    <w:p w14:paraId="3A1C95C6">
      <w:pPr>
        <w:pStyle w:val="5"/>
        <w:spacing w:before="120" w:after="120" w:line="560" w:lineRule="exact"/>
        <w:rPr>
          <w:rFonts w:hint="eastAsia" w:ascii="宋体" w:hAnsi="宋体" w:cs="宋体"/>
          <w:sz w:val="24"/>
          <w:szCs w:val="24"/>
        </w:rPr>
      </w:pPr>
      <w:bookmarkStart w:id="246" w:name="_Toc12963"/>
      <w:r>
        <w:rPr>
          <w:rFonts w:hint="eastAsia" w:ascii="宋体" w:hAnsi="宋体" w:cs="宋体"/>
          <w:sz w:val="24"/>
          <w:szCs w:val="24"/>
        </w:rPr>
        <w:t>附件十二、投标人报名表</w:t>
      </w:r>
      <w:bookmarkEnd w:id="246"/>
    </w:p>
    <w:p w14:paraId="0B7AEE8E">
      <w:pPr>
        <w:jc w:val="center"/>
        <w:rPr>
          <w:rFonts w:eastAsia="黑体"/>
          <w:b/>
          <w:bCs/>
          <w:sz w:val="28"/>
        </w:rPr>
      </w:pPr>
      <w:r>
        <w:rPr>
          <w:rFonts w:hint="eastAsia" w:eastAsia="黑体"/>
          <w:b/>
          <w:bCs/>
          <w:sz w:val="28"/>
        </w:rPr>
        <w:t xml:space="preserve">  投标人报名表</w:t>
      </w:r>
    </w:p>
    <w:p w14:paraId="587DCBD7">
      <w:pPr>
        <w:ind w:firstLine="120" w:firstLineChars="50"/>
        <w:rPr>
          <w:sz w:val="24"/>
        </w:rPr>
      </w:pPr>
      <w:r>
        <w:rPr>
          <w:rFonts w:hint="eastAsia"/>
          <w:sz w:val="24"/>
        </w:rPr>
        <w:t>公章：</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30B1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noWrap w:val="0"/>
            <w:vAlign w:val="center"/>
          </w:tcPr>
          <w:p w14:paraId="51A1C792">
            <w:pPr>
              <w:jc w:val="center"/>
              <w:rPr>
                <w:sz w:val="24"/>
                <w:szCs w:val="24"/>
              </w:rPr>
            </w:pPr>
            <w:r>
              <w:rPr>
                <w:rFonts w:hint="eastAsia"/>
                <w:sz w:val="24"/>
                <w:szCs w:val="24"/>
              </w:rPr>
              <w:t>项目名称</w:t>
            </w:r>
          </w:p>
        </w:tc>
        <w:tc>
          <w:tcPr>
            <w:tcW w:w="7123" w:type="dxa"/>
            <w:gridSpan w:val="3"/>
            <w:noWrap w:val="0"/>
            <w:vAlign w:val="center"/>
          </w:tcPr>
          <w:p w14:paraId="44DBD714">
            <w:pPr>
              <w:jc w:val="center"/>
              <w:rPr>
                <w:rFonts w:hint="eastAsia" w:eastAsia="宋体"/>
                <w:sz w:val="24"/>
                <w:szCs w:val="24"/>
                <w:lang w:eastAsia="zh-CN"/>
              </w:rPr>
            </w:pPr>
            <w:r>
              <w:rPr>
                <w:rFonts w:hint="eastAsia" w:ascii="宋体" w:hAnsi="宋体"/>
                <w:sz w:val="24"/>
                <w:szCs w:val="24"/>
                <w:u w:val="single"/>
                <w:lang w:eastAsia="zh-CN"/>
              </w:rPr>
              <w:t>自卸车车箱抛丸清理设备项目</w:t>
            </w:r>
          </w:p>
        </w:tc>
      </w:tr>
      <w:tr w14:paraId="2F51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801" w:type="dxa"/>
            <w:noWrap w:val="0"/>
            <w:vAlign w:val="center"/>
          </w:tcPr>
          <w:p w14:paraId="7F285D0F">
            <w:pPr>
              <w:jc w:val="center"/>
              <w:rPr>
                <w:sz w:val="24"/>
                <w:szCs w:val="24"/>
              </w:rPr>
            </w:pPr>
            <w:r>
              <w:rPr>
                <w:rFonts w:hint="eastAsia"/>
                <w:sz w:val="24"/>
                <w:szCs w:val="24"/>
              </w:rPr>
              <w:t>投标单位</w:t>
            </w:r>
          </w:p>
          <w:p w14:paraId="07693D9E">
            <w:pPr>
              <w:jc w:val="center"/>
              <w:rPr>
                <w:sz w:val="24"/>
                <w:szCs w:val="24"/>
              </w:rPr>
            </w:pPr>
            <w:r>
              <w:rPr>
                <w:rFonts w:hint="eastAsia"/>
                <w:sz w:val="24"/>
                <w:szCs w:val="24"/>
              </w:rPr>
              <w:t>（全称）</w:t>
            </w:r>
          </w:p>
        </w:tc>
        <w:tc>
          <w:tcPr>
            <w:tcW w:w="7123" w:type="dxa"/>
            <w:gridSpan w:val="3"/>
            <w:noWrap w:val="0"/>
            <w:vAlign w:val="center"/>
          </w:tcPr>
          <w:p w14:paraId="01639926">
            <w:pPr>
              <w:jc w:val="center"/>
              <w:rPr>
                <w:sz w:val="24"/>
                <w:szCs w:val="24"/>
              </w:rPr>
            </w:pPr>
          </w:p>
        </w:tc>
      </w:tr>
      <w:tr w14:paraId="6347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801" w:type="dxa"/>
            <w:noWrap w:val="0"/>
            <w:vAlign w:val="center"/>
          </w:tcPr>
          <w:p w14:paraId="01328597">
            <w:pPr>
              <w:jc w:val="center"/>
              <w:rPr>
                <w:sz w:val="24"/>
                <w:szCs w:val="24"/>
              </w:rPr>
            </w:pPr>
            <w:r>
              <w:rPr>
                <w:rFonts w:hint="eastAsia"/>
                <w:sz w:val="24"/>
                <w:szCs w:val="24"/>
              </w:rPr>
              <w:t>设备品牌</w:t>
            </w:r>
          </w:p>
        </w:tc>
        <w:tc>
          <w:tcPr>
            <w:tcW w:w="7123" w:type="dxa"/>
            <w:gridSpan w:val="3"/>
            <w:noWrap w:val="0"/>
            <w:vAlign w:val="center"/>
          </w:tcPr>
          <w:p w14:paraId="6035BE3D">
            <w:pPr>
              <w:jc w:val="center"/>
              <w:rPr>
                <w:sz w:val="24"/>
                <w:szCs w:val="24"/>
              </w:rPr>
            </w:pPr>
          </w:p>
        </w:tc>
      </w:tr>
      <w:tr w14:paraId="2A57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801" w:type="dxa"/>
            <w:noWrap w:val="0"/>
            <w:vAlign w:val="center"/>
          </w:tcPr>
          <w:p w14:paraId="61F849FB">
            <w:pPr>
              <w:jc w:val="center"/>
              <w:rPr>
                <w:sz w:val="24"/>
                <w:szCs w:val="24"/>
              </w:rPr>
            </w:pPr>
            <w:r>
              <w:rPr>
                <w:rFonts w:hint="eastAsia"/>
                <w:sz w:val="24"/>
                <w:szCs w:val="24"/>
              </w:rPr>
              <w:t>项目负责人</w:t>
            </w:r>
          </w:p>
        </w:tc>
        <w:tc>
          <w:tcPr>
            <w:tcW w:w="2526" w:type="dxa"/>
            <w:noWrap w:val="0"/>
            <w:vAlign w:val="center"/>
          </w:tcPr>
          <w:p w14:paraId="12591CE6">
            <w:pPr>
              <w:jc w:val="center"/>
              <w:rPr>
                <w:sz w:val="24"/>
                <w:szCs w:val="24"/>
              </w:rPr>
            </w:pPr>
          </w:p>
        </w:tc>
        <w:tc>
          <w:tcPr>
            <w:tcW w:w="2272" w:type="dxa"/>
            <w:noWrap w:val="0"/>
            <w:vAlign w:val="center"/>
          </w:tcPr>
          <w:p w14:paraId="53E6297D">
            <w:pPr>
              <w:jc w:val="center"/>
              <w:rPr>
                <w:sz w:val="24"/>
                <w:szCs w:val="24"/>
              </w:rPr>
            </w:pPr>
            <w:r>
              <w:rPr>
                <w:rFonts w:hint="eastAsia"/>
                <w:sz w:val="24"/>
                <w:szCs w:val="24"/>
              </w:rPr>
              <w:t>联系电话</w:t>
            </w:r>
          </w:p>
        </w:tc>
        <w:tc>
          <w:tcPr>
            <w:tcW w:w="2325" w:type="dxa"/>
            <w:noWrap w:val="0"/>
            <w:vAlign w:val="center"/>
          </w:tcPr>
          <w:p w14:paraId="658D42D4">
            <w:pPr>
              <w:jc w:val="center"/>
              <w:rPr>
                <w:sz w:val="24"/>
                <w:szCs w:val="24"/>
              </w:rPr>
            </w:pPr>
          </w:p>
        </w:tc>
      </w:tr>
      <w:tr w14:paraId="1F99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801" w:type="dxa"/>
            <w:noWrap w:val="0"/>
            <w:vAlign w:val="center"/>
          </w:tcPr>
          <w:p w14:paraId="4A7E9931">
            <w:pPr>
              <w:jc w:val="center"/>
              <w:rPr>
                <w:sz w:val="24"/>
                <w:szCs w:val="24"/>
              </w:rPr>
            </w:pPr>
            <w:r>
              <w:rPr>
                <w:rFonts w:hint="eastAsia"/>
                <w:sz w:val="24"/>
                <w:szCs w:val="24"/>
              </w:rPr>
              <w:t>公司电话</w:t>
            </w:r>
          </w:p>
        </w:tc>
        <w:tc>
          <w:tcPr>
            <w:tcW w:w="2526" w:type="dxa"/>
            <w:noWrap w:val="0"/>
            <w:vAlign w:val="center"/>
          </w:tcPr>
          <w:p w14:paraId="1244CE44">
            <w:pPr>
              <w:jc w:val="center"/>
              <w:rPr>
                <w:sz w:val="24"/>
                <w:szCs w:val="24"/>
              </w:rPr>
            </w:pPr>
          </w:p>
        </w:tc>
        <w:tc>
          <w:tcPr>
            <w:tcW w:w="2272" w:type="dxa"/>
            <w:noWrap w:val="0"/>
            <w:vAlign w:val="center"/>
          </w:tcPr>
          <w:p w14:paraId="5D331CA3">
            <w:pPr>
              <w:jc w:val="center"/>
              <w:rPr>
                <w:sz w:val="24"/>
                <w:szCs w:val="24"/>
              </w:rPr>
            </w:pPr>
            <w:r>
              <w:rPr>
                <w:rFonts w:hint="eastAsia"/>
                <w:sz w:val="24"/>
                <w:szCs w:val="24"/>
              </w:rPr>
              <w:t>传真</w:t>
            </w:r>
          </w:p>
        </w:tc>
        <w:tc>
          <w:tcPr>
            <w:tcW w:w="2325" w:type="dxa"/>
            <w:noWrap w:val="0"/>
            <w:vAlign w:val="center"/>
          </w:tcPr>
          <w:p w14:paraId="084D8995">
            <w:pPr>
              <w:jc w:val="center"/>
              <w:rPr>
                <w:sz w:val="24"/>
                <w:szCs w:val="24"/>
              </w:rPr>
            </w:pPr>
          </w:p>
        </w:tc>
      </w:tr>
      <w:tr w14:paraId="36F6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801" w:type="dxa"/>
            <w:noWrap w:val="0"/>
            <w:vAlign w:val="center"/>
          </w:tcPr>
          <w:p w14:paraId="058BA5A0">
            <w:pPr>
              <w:jc w:val="center"/>
              <w:rPr>
                <w:sz w:val="24"/>
                <w:szCs w:val="24"/>
              </w:rPr>
            </w:pPr>
            <w:r>
              <w:rPr>
                <w:rFonts w:hint="eastAsia"/>
                <w:sz w:val="24"/>
                <w:szCs w:val="24"/>
              </w:rPr>
              <w:t>E-mail</w:t>
            </w:r>
          </w:p>
        </w:tc>
        <w:tc>
          <w:tcPr>
            <w:tcW w:w="7123" w:type="dxa"/>
            <w:gridSpan w:val="3"/>
            <w:noWrap w:val="0"/>
            <w:vAlign w:val="center"/>
          </w:tcPr>
          <w:p w14:paraId="2D067C00">
            <w:pPr>
              <w:jc w:val="center"/>
              <w:rPr>
                <w:sz w:val="24"/>
                <w:szCs w:val="24"/>
              </w:rPr>
            </w:pPr>
          </w:p>
        </w:tc>
      </w:tr>
      <w:tr w14:paraId="567D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801" w:type="dxa"/>
            <w:noWrap w:val="0"/>
            <w:vAlign w:val="center"/>
          </w:tcPr>
          <w:p w14:paraId="2397E57B">
            <w:pPr>
              <w:jc w:val="center"/>
              <w:rPr>
                <w:sz w:val="24"/>
                <w:szCs w:val="24"/>
              </w:rPr>
            </w:pPr>
            <w:r>
              <w:rPr>
                <w:rFonts w:hint="eastAsia"/>
                <w:sz w:val="24"/>
                <w:szCs w:val="24"/>
              </w:rPr>
              <w:t>报名时间</w:t>
            </w:r>
          </w:p>
        </w:tc>
        <w:tc>
          <w:tcPr>
            <w:tcW w:w="7123" w:type="dxa"/>
            <w:gridSpan w:val="3"/>
            <w:noWrap w:val="0"/>
            <w:vAlign w:val="center"/>
          </w:tcPr>
          <w:p w14:paraId="30F5C3E2">
            <w:pPr>
              <w:jc w:val="center"/>
              <w:rPr>
                <w:sz w:val="24"/>
                <w:szCs w:val="24"/>
              </w:rPr>
            </w:pPr>
            <w:r>
              <w:rPr>
                <w:rFonts w:hint="eastAsia"/>
                <w:sz w:val="24"/>
                <w:szCs w:val="24"/>
              </w:rPr>
              <w:t>年    月    日</w:t>
            </w:r>
          </w:p>
        </w:tc>
      </w:tr>
    </w:tbl>
    <w:p w14:paraId="09753592">
      <w:pPr>
        <w:ind w:left="472" w:right="69" w:rightChars="33" w:hanging="472" w:hangingChars="196"/>
        <w:rPr>
          <w:rFonts w:hint="eastAsia" w:ascii="宋体" w:hAnsi="宋体"/>
          <w:b/>
          <w:sz w:val="24"/>
        </w:rPr>
      </w:pPr>
    </w:p>
    <w:p w14:paraId="1D6AEB27">
      <w:pPr>
        <w:ind w:left="472" w:right="69" w:rightChars="33" w:hanging="472" w:hangingChars="196"/>
        <w:rPr>
          <w:rFonts w:hint="eastAsia" w:ascii="宋体" w:hAnsi="宋体"/>
          <w:b/>
          <w:sz w:val="24"/>
        </w:rPr>
      </w:pPr>
    </w:p>
    <w:p w14:paraId="49894C80">
      <w:pPr>
        <w:ind w:left="472" w:right="69" w:rightChars="33" w:hanging="472" w:hangingChars="196"/>
        <w:rPr>
          <w:rFonts w:ascii="宋体" w:hAnsi="宋体"/>
          <w:sz w:val="24"/>
        </w:rPr>
      </w:pPr>
      <w:r>
        <w:rPr>
          <w:rFonts w:hint="eastAsia" w:ascii="宋体" w:hAnsi="宋体"/>
          <w:b/>
          <w:sz w:val="24"/>
        </w:rPr>
        <w:t>注：</w:t>
      </w:r>
      <w:r>
        <w:rPr>
          <w:rFonts w:hint="eastAsia" w:ascii="宋体" w:hAnsi="宋体"/>
          <w:sz w:val="24"/>
        </w:rPr>
        <w:t>请投标单位认真填写并加盖公章，并于规定日期前以扫描电子版形式回传至以下联系人邮箱。缺项及不按要求时间回复均视为自动放弃本次投标。</w:t>
      </w:r>
    </w:p>
    <w:p w14:paraId="31BF8B08">
      <w:pPr>
        <w:rPr>
          <w:rFonts w:hint="eastAsia" w:ascii="宋体" w:hAnsi="宋体"/>
          <w:sz w:val="24"/>
          <w:lang w:eastAsia="zh-CN"/>
        </w:rPr>
      </w:pPr>
      <w:r>
        <w:rPr>
          <w:rFonts w:hint="eastAsia" w:ascii="宋体" w:hAnsi="宋体"/>
          <w:sz w:val="24"/>
        </w:rPr>
        <w:t>联系人：</w:t>
      </w:r>
      <w:r>
        <w:rPr>
          <w:rFonts w:hint="eastAsia" w:ascii="宋体" w:hAnsi="宋体"/>
          <w:sz w:val="24"/>
          <w:lang w:val="en-US" w:eastAsia="zh-CN"/>
        </w:rPr>
        <w:t>张卫</w:t>
      </w:r>
      <w:r>
        <w:rPr>
          <w:rFonts w:hint="eastAsia" w:ascii="宋体" w:hAnsi="宋体"/>
          <w:sz w:val="24"/>
          <w:lang w:eastAsia="zh-CN"/>
        </w:rPr>
        <w:t>波</w:t>
      </w:r>
      <w:r>
        <w:rPr>
          <w:rFonts w:hint="eastAsia" w:ascii="宋体" w:hAnsi="宋体"/>
          <w:sz w:val="24"/>
        </w:rPr>
        <w:t xml:space="preserve">       联系电话：</w:t>
      </w:r>
      <w:r>
        <w:rPr>
          <w:rFonts w:hint="eastAsia" w:ascii="宋体" w:hAnsi="宋体"/>
          <w:sz w:val="24"/>
          <w:lang w:val="en-US" w:eastAsia="zh-CN"/>
        </w:rPr>
        <w:t>15253846000</w:t>
      </w:r>
      <w:r>
        <w:rPr>
          <w:rFonts w:hint="eastAsia" w:ascii="宋体" w:hAnsi="宋体"/>
          <w:sz w:val="24"/>
        </w:rPr>
        <w:t xml:space="preserve">   电子邮箱：</w:t>
      </w:r>
      <w:r>
        <w:rPr>
          <w:rFonts w:hint="eastAsia" w:ascii="宋体" w:hAnsi="宋体"/>
          <w:sz w:val="24"/>
          <w:lang w:eastAsia="zh-CN"/>
        </w:rPr>
        <w:fldChar w:fldCharType="begin"/>
      </w:r>
      <w:r>
        <w:rPr>
          <w:rFonts w:hint="eastAsia" w:ascii="宋体" w:hAnsi="宋体"/>
          <w:sz w:val="24"/>
          <w:lang w:eastAsia="zh-CN"/>
        </w:rPr>
        <w:instrText xml:space="preserve"> HYPERLINK "mailto:wangzekai@sinotruk.com" </w:instrText>
      </w:r>
      <w:r>
        <w:rPr>
          <w:rFonts w:hint="eastAsia" w:ascii="宋体" w:hAnsi="宋体"/>
          <w:sz w:val="24"/>
          <w:lang w:eastAsia="zh-CN"/>
        </w:rPr>
        <w:fldChar w:fldCharType="separate"/>
      </w:r>
      <w:r>
        <w:rPr>
          <w:rStyle w:val="25"/>
          <w:rFonts w:hint="eastAsia" w:ascii="宋体" w:hAnsi="宋体"/>
          <w:sz w:val="24"/>
          <w:lang w:eastAsia="zh-CN"/>
        </w:rPr>
        <w:t>wangzekai@sinotruk.com</w:t>
      </w:r>
      <w:r>
        <w:rPr>
          <w:rFonts w:hint="eastAsia" w:ascii="宋体" w:hAnsi="宋体"/>
          <w:sz w:val="24"/>
          <w:lang w:eastAsia="zh-CN"/>
        </w:rPr>
        <w:fldChar w:fldCharType="end"/>
      </w:r>
    </w:p>
    <w:p w14:paraId="7151BFCC">
      <w:pPr>
        <w:pStyle w:val="2"/>
        <w:rPr>
          <w:rFonts w:hint="eastAsia"/>
          <w:lang w:eastAsia="zh-CN"/>
        </w:rPr>
      </w:pPr>
    </w:p>
    <w:p w14:paraId="50F62505">
      <w:pPr>
        <w:pStyle w:val="2"/>
        <w:rPr>
          <w:rFonts w:hint="eastAsia"/>
          <w:lang w:eastAsia="zh-CN"/>
        </w:rPr>
      </w:pPr>
    </w:p>
    <w:p w14:paraId="0079B2A4">
      <w:pPr>
        <w:pStyle w:val="2"/>
        <w:rPr>
          <w:rFonts w:hint="eastAsia"/>
          <w:lang w:eastAsia="zh-CN"/>
        </w:rPr>
      </w:pPr>
    </w:p>
    <w:p w14:paraId="639C6500">
      <w:pPr>
        <w:pStyle w:val="2"/>
        <w:rPr>
          <w:rFonts w:hint="eastAsia"/>
          <w:lang w:eastAsia="zh-CN"/>
        </w:rPr>
      </w:pPr>
    </w:p>
    <w:p w14:paraId="233B83C8">
      <w:pPr>
        <w:pStyle w:val="30"/>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附件十三SRM非生产供应商注册操作手册</w:t>
      </w:r>
    </w:p>
    <w:p w14:paraId="388A2838">
      <w:pPr>
        <w:adjustRightInd w:val="0"/>
        <w:snapToGrid w:val="0"/>
        <w:jc w:val="left"/>
        <w:rPr>
          <w:rFonts w:ascii="宋体" w:hAnsi="宋体" w:eastAsia="宋体" w:cs="宋体"/>
          <w:color w:val="000000"/>
          <w:sz w:val="24"/>
          <w:szCs w:val="24"/>
          <w:highlight w:val="none"/>
        </w:rPr>
      </w:pPr>
    </w:p>
    <w:p w14:paraId="69D87481">
      <w:pPr>
        <w:adjustRightInd w:val="0"/>
        <w:snapToGrid w:val="0"/>
        <w:spacing w:line="360" w:lineRule="auto"/>
        <w:jc w:val="left"/>
        <w:rPr>
          <w:rFonts w:ascii="宋体" w:hAnsi="宋体" w:eastAsia="宋体" w:cs="宋体"/>
          <w:color w:val="000000"/>
          <w:sz w:val="24"/>
          <w:szCs w:val="24"/>
          <w:highlight w:val="none"/>
        </w:rPr>
      </w:pPr>
      <w:r>
        <w:rPr>
          <w:rFonts w:ascii="宋体" w:hAnsi="宋体" w:eastAsia="宋体" w:cs="宋体"/>
          <w:color w:val="000000"/>
          <w:sz w:val="24"/>
          <w:szCs w:val="24"/>
          <w:highlight w:val="none"/>
        </w:rPr>
        <w:t>浏览器中输入地址;</w:t>
      </w:r>
    </w:p>
    <w:p w14:paraId="54AE8448">
      <w:pPr>
        <w:adjustRightInd w:val="0"/>
        <w:snapToGrid w:val="0"/>
        <w:spacing w:line="360" w:lineRule="auto"/>
        <w:jc w:val="left"/>
        <w:rPr>
          <w:rFonts w:hint="default" w:ascii="宋体" w:hAnsi="宋体" w:eastAsia="宋体" w:cs="宋体"/>
          <w:color w:val="000000"/>
          <w:sz w:val="24"/>
          <w:szCs w:val="24"/>
          <w:highlight w:val="none"/>
          <w:lang w:val="en-US" w:eastAsia="zh-CN"/>
        </w:rPr>
      </w:pPr>
      <w:r>
        <w:rPr>
          <w:color w:val="000000"/>
          <w:highlight w:val="none"/>
        </w:rPr>
        <w:fldChar w:fldCharType="begin"/>
      </w:r>
      <w:r>
        <w:rPr>
          <w:color w:val="000000"/>
          <w:highlight w:val="none"/>
        </w:rPr>
        <w:instrText xml:space="preserve"> HYPERLINK "http://ecaitong.sinotruk.com:8012/" \l "/login" \t "dlt" </w:instrText>
      </w:r>
      <w:r>
        <w:rPr>
          <w:color w:val="000000"/>
          <w:highlight w:val="none"/>
        </w:rPr>
        <w:fldChar w:fldCharType="separate"/>
      </w:r>
      <w:r>
        <w:rPr>
          <w:rFonts w:ascii="宋体" w:hAnsi="宋体" w:eastAsia="宋体" w:cs="宋体"/>
          <w:color w:val="000000"/>
          <w:sz w:val="24"/>
          <w:szCs w:val="24"/>
          <w:highlight w:val="none"/>
        </w:rPr>
        <w:t>http</w:t>
      </w:r>
      <w:r>
        <w:rPr>
          <w:rFonts w:hint="eastAsia" w:ascii="宋体" w:hAnsi="宋体" w:eastAsia="宋体" w:cs="宋体"/>
          <w:color w:val="000000"/>
          <w:sz w:val="24"/>
          <w:szCs w:val="24"/>
          <w:highlight w:val="none"/>
          <w:lang w:val="en-US" w:eastAsia="zh-CN"/>
        </w:rPr>
        <w:t>s</w:t>
      </w:r>
      <w:r>
        <w:rPr>
          <w:rFonts w:ascii="宋体" w:hAnsi="宋体" w:eastAsia="宋体" w:cs="宋体"/>
          <w:color w:val="000000"/>
          <w:sz w:val="24"/>
          <w:szCs w:val="24"/>
          <w:highlight w:val="none"/>
        </w:rPr>
        <w:t>://ecaitong.sinotruk.com:8012/#/login</w:t>
      </w:r>
      <w:r>
        <w:rPr>
          <w:rFonts w:ascii="宋体" w:hAnsi="宋体" w:eastAsia="宋体" w:cs="宋体"/>
          <w:color w:val="000000"/>
          <w:sz w:val="24"/>
          <w:szCs w:val="24"/>
          <w:highlight w:val="none"/>
        </w:rPr>
        <w:fldChar w:fldCharType="end"/>
      </w:r>
      <w:r>
        <w:rPr>
          <w:rFonts w:ascii="宋体" w:hAnsi="宋体" w:eastAsia="宋体" w:cs="宋体"/>
          <w:color w:val="000000"/>
          <w:sz w:val="24"/>
          <w:szCs w:val="24"/>
          <w:highlight w:val="none"/>
        </w:rPr>
        <w:br w:type="textWrapping"/>
      </w:r>
      <w:r>
        <w:rPr>
          <w:rFonts w:hint="eastAsia" w:ascii="宋体" w:hAnsi="宋体" w:cs="宋体"/>
          <w:b/>
          <w:bCs/>
          <w:color w:val="000000"/>
          <w:sz w:val="24"/>
          <w:szCs w:val="24"/>
          <w:highlight w:val="none"/>
          <w:lang w:val="en-US" w:eastAsia="zh-CN"/>
        </w:rPr>
        <w:t>注：登录页面可下载《供应商用户手册》</w:t>
      </w:r>
    </w:p>
    <w:p w14:paraId="0A61B447">
      <w:pPr>
        <w:adjustRightInd w:val="0"/>
        <w:snapToGrid w:val="0"/>
        <w:spacing w:line="360" w:lineRule="auto"/>
        <w:jc w:val="left"/>
        <w:rPr>
          <w:rFonts w:ascii="宋体" w:hAnsi="宋体" w:eastAsia="宋体" w:cs="宋体"/>
          <w:color w:val="000000"/>
          <w:sz w:val="24"/>
          <w:szCs w:val="24"/>
          <w:highlight w:val="none"/>
        </w:rPr>
      </w:pPr>
      <w:r>
        <w:rPr>
          <w:rFonts w:ascii="宋体" w:hAnsi="宋体" w:eastAsia="宋体" w:cs="宋体"/>
          <w:color w:val="000000"/>
          <w:sz w:val="24"/>
          <w:szCs w:val="24"/>
          <w:highlight w:val="none"/>
        </w:rPr>
        <w:t>1.点击立即注册</w:t>
      </w:r>
    </w:p>
    <w:p w14:paraId="1B011636">
      <w:pPr>
        <w:snapToGrid w:val="0"/>
        <w:spacing w:line="312" w:lineRule="auto"/>
        <w:rPr>
          <w:color w:val="000000"/>
          <w:highlight w:val="none"/>
        </w:rPr>
      </w:pPr>
      <w:r>
        <w:rPr>
          <w:color w:val="000000"/>
          <w:highlight w:val="none"/>
        </w:rPr>
        <w:drawing>
          <wp:inline distT="0" distB="0" distL="114300" distR="114300">
            <wp:extent cx="5760085" cy="2933065"/>
            <wp:effectExtent l="0" t="0" r="635" b="8255"/>
            <wp:docPr id="18" name="图片 2" descr="descript"/>
            <wp:cNvGraphicFramePr/>
            <a:graphic xmlns:a="http://schemas.openxmlformats.org/drawingml/2006/main">
              <a:graphicData uri="http://schemas.openxmlformats.org/drawingml/2006/picture">
                <pic:pic xmlns:pic="http://schemas.openxmlformats.org/drawingml/2006/picture">
                  <pic:nvPicPr>
                    <pic:cNvPr id="18" name="图片 2" descr="descript"/>
                    <pic:cNvPicPr/>
                  </pic:nvPicPr>
                  <pic:blipFill>
                    <a:blip r:embed="rId10"/>
                    <a:stretch>
                      <a:fillRect/>
                    </a:stretch>
                  </pic:blipFill>
                  <pic:spPr>
                    <a:xfrm>
                      <a:off x="0" y="0"/>
                      <a:ext cx="5760085" cy="2933065"/>
                    </a:xfrm>
                    <a:prstGeom prst="rect">
                      <a:avLst/>
                    </a:prstGeom>
                    <a:noFill/>
                    <a:ln>
                      <a:noFill/>
                    </a:ln>
                  </pic:spPr>
                </pic:pic>
              </a:graphicData>
            </a:graphic>
          </wp:inline>
        </w:drawing>
      </w:r>
    </w:p>
    <w:p w14:paraId="34D6DFDB">
      <w:pPr>
        <w:spacing w:line="360" w:lineRule="auto"/>
        <w:rPr>
          <w:rFonts w:ascii="宋体" w:hAnsi="宋体" w:eastAsia="宋体" w:cs="宋体"/>
          <w:color w:val="000000"/>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14:paraId="75D20204">
      <w:pPr>
        <w:snapToGrid w:val="0"/>
        <w:spacing w:line="312" w:lineRule="auto"/>
        <w:rPr>
          <w:color w:val="000000"/>
          <w:highlight w:val="none"/>
        </w:rPr>
      </w:pPr>
      <w:r>
        <w:rPr>
          <w:color w:val="000000"/>
          <w:highlight w:val="none"/>
        </w:rPr>
        <w:drawing>
          <wp:inline distT="0" distB="0" distL="114300" distR="114300">
            <wp:extent cx="5760085" cy="2766695"/>
            <wp:effectExtent l="0" t="0" r="635" b="6985"/>
            <wp:docPr id="21" name="图片 3" descr="descript"/>
            <wp:cNvGraphicFramePr/>
            <a:graphic xmlns:a="http://schemas.openxmlformats.org/drawingml/2006/main">
              <a:graphicData uri="http://schemas.openxmlformats.org/drawingml/2006/picture">
                <pic:pic xmlns:pic="http://schemas.openxmlformats.org/drawingml/2006/picture">
                  <pic:nvPicPr>
                    <pic:cNvPr id="21" name="图片 3" descr="descript"/>
                    <pic:cNvPicPr/>
                  </pic:nvPicPr>
                  <pic:blipFill>
                    <a:blip r:embed="rId11"/>
                    <a:stretch>
                      <a:fillRect/>
                    </a:stretch>
                  </pic:blipFill>
                  <pic:spPr>
                    <a:xfrm>
                      <a:off x="0" y="0"/>
                      <a:ext cx="5760085" cy="2766695"/>
                    </a:xfrm>
                    <a:prstGeom prst="rect">
                      <a:avLst/>
                    </a:prstGeom>
                    <a:noFill/>
                    <a:ln>
                      <a:noFill/>
                    </a:ln>
                  </pic:spPr>
                </pic:pic>
              </a:graphicData>
            </a:graphic>
          </wp:inline>
        </w:drawing>
      </w:r>
    </w:p>
    <w:p w14:paraId="31897BCA">
      <w:pPr>
        <w:spacing w:line="360" w:lineRule="auto"/>
        <w:rPr>
          <w:rFonts w:ascii="宋体" w:hAnsi="宋体" w:eastAsia="宋体" w:cs="宋体"/>
          <w:color w:val="000000"/>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3A8AC2D5">
      <w:pPr>
        <w:snapToGrid w:val="0"/>
        <w:spacing w:line="312" w:lineRule="auto"/>
        <w:rPr>
          <w:color w:val="000000"/>
          <w:highlight w:val="none"/>
        </w:rPr>
      </w:pPr>
      <w:r>
        <w:rPr>
          <w:color w:val="000000"/>
          <w:highlight w:val="none"/>
        </w:rPr>
        <w:drawing>
          <wp:inline distT="0" distB="0" distL="114300" distR="114300">
            <wp:extent cx="5760085" cy="2869565"/>
            <wp:effectExtent l="0" t="0" r="635" b="10795"/>
            <wp:docPr id="22" name="图片 4" descr="descript"/>
            <wp:cNvGraphicFramePr/>
            <a:graphic xmlns:a="http://schemas.openxmlformats.org/drawingml/2006/main">
              <a:graphicData uri="http://schemas.openxmlformats.org/drawingml/2006/picture">
                <pic:pic xmlns:pic="http://schemas.openxmlformats.org/drawingml/2006/picture">
                  <pic:nvPicPr>
                    <pic:cNvPr id="22" name="图片 4" descr="descript"/>
                    <pic:cNvPicPr/>
                  </pic:nvPicPr>
                  <pic:blipFill>
                    <a:blip r:embed="rId12"/>
                    <a:stretch>
                      <a:fillRect/>
                    </a:stretch>
                  </pic:blipFill>
                  <pic:spPr>
                    <a:xfrm>
                      <a:off x="0" y="0"/>
                      <a:ext cx="5760085" cy="2869565"/>
                    </a:xfrm>
                    <a:prstGeom prst="rect">
                      <a:avLst/>
                    </a:prstGeom>
                    <a:noFill/>
                    <a:ln>
                      <a:noFill/>
                    </a:ln>
                  </pic:spPr>
                </pic:pic>
              </a:graphicData>
            </a:graphic>
          </wp:inline>
        </w:drawing>
      </w:r>
    </w:p>
    <w:p w14:paraId="2A090DF4">
      <w:pPr>
        <w:spacing w:line="360" w:lineRule="auto"/>
        <w:rPr>
          <w:rFonts w:ascii="宋体" w:hAnsi="宋体" w:eastAsia="宋体" w:cs="宋体"/>
          <w:color w:val="000000"/>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37FEBC11">
      <w:pPr>
        <w:snapToGrid w:val="0"/>
        <w:spacing w:line="312" w:lineRule="auto"/>
        <w:rPr>
          <w:color w:val="000000"/>
          <w:highlight w:val="none"/>
        </w:rPr>
      </w:pPr>
      <w:r>
        <w:rPr>
          <w:color w:val="000000"/>
          <w:highlight w:val="none"/>
        </w:rPr>
        <w:drawing>
          <wp:inline distT="0" distB="0" distL="114300" distR="114300">
            <wp:extent cx="5760085" cy="2853055"/>
            <wp:effectExtent l="0" t="0" r="635" b="12065"/>
            <wp:docPr id="28" name="图片 5" descr="descript"/>
            <wp:cNvGraphicFramePr/>
            <a:graphic xmlns:a="http://schemas.openxmlformats.org/drawingml/2006/main">
              <a:graphicData uri="http://schemas.openxmlformats.org/drawingml/2006/picture">
                <pic:pic xmlns:pic="http://schemas.openxmlformats.org/drawingml/2006/picture">
                  <pic:nvPicPr>
                    <pic:cNvPr id="28" name="图片 5" descr="descript"/>
                    <pic:cNvPicPr/>
                  </pic:nvPicPr>
                  <pic:blipFill>
                    <a:blip r:embed="rId13"/>
                    <a:stretch>
                      <a:fillRect/>
                    </a:stretch>
                  </pic:blipFill>
                  <pic:spPr>
                    <a:xfrm>
                      <a:off x="0" y="0"/>
                      <a:ext cx="5760085" cy="2853055"/>
                    </a:xfrm>
                    <a:prstGeom prst="rect">
                      <a:avLst/>
                    </a:prstGeom>
                    <a:noFill/>
                    <a:ln>
                      <a:noFill/>
                    </a:ln>
                  </pic:spPr>
                </pic:pic>
              </a:graphicData>
            </a:graphic>
          </wp:inline>
        </w:drawing>
      </w:r>
    </w:p>
    <w:p w14:paraId="129070DB">
      <w:pPr>
        <w:numPr>
          <w:ilvl w:val="0"/>
          <w:numId w:val="13"/>
        </w:num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按要求填写所有信息，注意非生产类要填写合作单位，最后提交审批</w:t>
      </w:r>
    </w:p>
    <w:p w14:paraId="4A59E567">
      <w:pPr>
        <w:pStyle w:val="13"/>
        <w:numPr>
          <w:ilvl w:val="0"/>
          <w:numId w:val="0"/>
        </w:numPr>
        <w:rPr>
          <w:color w:val="000000"/>
          <w:highlight w:val="none"/>
        </w:rPr>
      </w:pPr>
    </w:p>
    <w:p w14:paraId="6494AF2B">
      <w:pPr>
        <w:rPr>
          <w:rFonts w:ascii="宋体" w:hAnsi="宋体" w:eastAsia="宋体" w:cs="宋体"/>
          <w:color w:val="000000"/>
          <w:highlight w:val="none"/>
        </w:rPr>
      </w:pPr>
    </w:p>
    <w:p w14:paraId="5403CB78">
      <w:pPr>
        <w:rPr>
          <w:color w:val="000000"/>
          <w:highlight w:val="none"/>
        </w:rPr>
      </w:pPr>
      <w:r>
        <w:rPr>
          <w:color w:val="000000"/>
          <w:highlight w:val="none"/>
        </w:rPr>
        <w:drawing>
          <wp:inline distT="0" distB="0" distL="114300" distR="114300">
            <wp:extent cx="5760085" cy="2809875"/>
            <wp:effectExtent l="0" t="0" r="635" b="9525"/>
            <wp:docPr id="25" name="图片 6" descr="descript"/>
            <wp:cNvGraphicFramePr/>
            <a:graphic xmlns:a="http://schemas.openxmlformats.org/drawingml/2006/main">
              <a:graphicData uri="http://schemas.openxmlformats.org/drawingml/2006/picture">
                <pic:pic xmlns:pic="http://schemas.openxmlformats.org/drawingml/2006/picture">
                  <pic:nvPicPr>
                    <pic:cNvPr id="25" name="图片 6" descr="descript"/>
                    <pic:cNvPicPr/>
                  </pic:nvPicPr>
                  <pic:blipFill>
                    <a:blip r:embed="rId14"/>
                    <a:stretch>
                      <a:fillRect/>
                    </a:stretch>
                  </pic:blipFill>
                  <pic:spPr>
                    <a:xfrm>
                      <a:off x="0" y="0"/>
                      <a:ext cx="5760085" cy="2809875"/>
                    </a:xfrm>
                    <a:prstGeom prst="rect">
                      <a:avLst/>
                    </a:prstGeom>
                    <a:noFill/>
                    <a:ln>
                      <a:noFill/>
                    </a:ln>
                  </pic:spPr>
                </pic:pic>
              </a:graphicData>
            </a:graphic>
          </wp:inline>
        </w:drawing>
      </w:r>
    </w:p>
    <w:p w14:paraId="3635A235">
      <w:pPr>
        <w:pStyle w:val="13"/>
        <w:rPr>
          <w:color w:val="000000"/>
          <w:highlight w:val="none"/>
        </w:rPr>
      </w:pPr>
      <w:r>
        <w:rPr>
          <w:color w:val="000000"/>
          <w:highlight w:val="none"/>
        </w:rPr>
        <w:drawing>
          <wp:inline distT="0" distB="0" distL="114300" distR="114300">
            <wp:extent cx="5760085" cy="2820035"/>
            <wp:effectExtent l="0" t="0" r="635" b="14605"/>
            <wp:docPr id="17" name="图片 7" descr="descript"/>
            <wp:cNvGraphicFramePr/>
            <a:graphic xmlns:a="http://schemas.openxmlformats.org/drawingml/2006/main">
              <a:graphicData uri="http://schemas.openxmlformats.org/drawingml/2006/picture">
                <pic:pic xmlns:pic="http://schemas.openxmlformats.org/drawingml/2006/picture">
                  <pic:nvPicPr>
                    <pic:cNvPr id="17" name="图片 7" descr="descript"/>
                    <pic:cNvPicPr/>
                  </pic:nvPicPr>
                  <pic:blipFill>
                    <a:blip r:embed="rId15"/>
                    <a:stretch>
                      <a:fillRect/>
                    </a:stretch>
                  </pic:blipFill>
                  <pic:spPr>
                    <a:xfrm>
                      <a:off x="0" y="0"/>
                      <a:ext cx="5760085" cy="2820035"/>
                    </a:xfrm>
                    <a:prstGeom prst="rect">
                      <a:avLst/>
                    </a:prstGeom>
                    <a:noFill/>
                    <a:ln>
                      <a:noFill/>
                    </a:ln>
                  </pic:spPr>
                </pic:pic>
              </a:graphicData>
            </a:graphic>
          </wp:inline>
        </w:drawing>
      </w:r>
    </w:p>
    <w:p w14:paraId="1B67D44C">
      <w:pPr>
        <w:pStyle w:val="13"/>
        <w:rPr>
          <w:color w:val="000000"/>
          <w:highlight w:val="none"/>
        </w:rPr>
      </w:pPr>
    </w:p>
    <w:p w14:paraId="0C862725">
      <w:pPr>
        <w:pStyle w:val="13"/>
        <w:rPr>
          <w:color w:val="000000"/>
          <w:highlight w:val="none"/>
        </w:rPr>
      </w:pPr>
    </w:p>
    <w:p w14:paraId="1B8922DF">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7B1E2366">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w:t>
      </w:r>
      <w:r>
        <w:rPr>
          <w:rFonts w:hint="eastAsia" w:ascii="宋体" w:hAnsi="Courier New" w:eastAsia="宋体" w:cs="Times New Roman"/>
          <w:b/>
          <w:bCs/>
          <w:color w:val="000000"/>
          <w:kern w:val="2"/>
          <w:sz w:val="21"/>
          <w:highlight w:val="none"/>
          <w:lang w:val="en-US" w:eastAsia="zh-CN" w:bidi="ar-SA"/>
        </w:rPr>
        <w:t>“项目名称”和“采购形式编号”见第一部分的“项目介绍”；</w:t>
      </w:r>
    </w:p>
    <w:p w14:paraId="2207C65E">
      <w:pPr>
        <w:pStyle w:val="13"/>
        <w:bidi w:val="0"/>
        <w:rPr>
          <w:rFonts w:hint="eastAsia" w:eastAsia="宋体"/>
          <w:b/>
          <w:bCs/>
          <w:color w:val="000000"/>
          <w:highlight w:val="none"/>
          <w:lang w:val="en-US" w:eastAsia="zh-CN"/>
        </w:rPr>
      </w:pPr>
      <w:r>
        <w:rPr>
          <w:rFonts w:hint="eastAsia"/>
          <w:b/>
          <w:bCs/>
          <w:color w:val="000000"/>
          <w:highlight w:val="none"/>
        </w:rPr>
        <w:t>2.配套能力“</w:t>
      </w:r>
      <w:r>
        <w:rPr>
          <w:rFonts w:hint="eastAsia"/>
          <w:b/>
          <w:bCs/>
          <w:color w:val="000000"/>
          <w:highlight w:val="none"/>
          <w:lang w:val="en-US" w:eastAsia="zh-CN"/>
        </w:rPr>
        <w:t>意向合作单位</w:t>
      </w:r>
      <w:r>
        <w:rPr>
          <w:rFonts w:hint="eastAsia"/>
          <w:b/>
          <w:bCs/>
          <w:color w:val="000000"/>
          <w:highlight w:val="none"/>
        </w:rPr>
        <w:t>”填“直管单位</w:t>
      </w:r>
      <w:r>
        <w:rPr>
          <w:rFonts w:hint="eastAsia"/>
          <w:b/>
          <w:bCs/>
          <w:color w:val="000000"/>
          <w:highlight w:val="none"/>
          <w:lang w:eastAsia="zh-CN"/>
        </w:rPr>
        <w:t>”；</w:t>
      </w:r>
      <w:r>
        <w:rPr>
          <w:rFonts w:hint="eastAsia"/>
          <w:b/>
          <w:bCs/>
          <w:color w:val="000000"/>
          <w:highlight w:val="none"/>
        </w:rPr>
        <w:t>“供货类别”</w:t>
      </w:r>
      <w:r>
        <w:rPr>
          <w:rFonts w:hint="eastAsia"/>
          <w:b/>
          <w:bCs/>
          <w:color w:val="000000"/>
          <w:highlight w:val="none"/>
          <w:lang w:val="en-US" w:eastAsia="zh-CN"/>
        </w:rPr>
        <w:t>填“</w:t>
      </w:r>
      <w:r>
        <w:rPr>
          <w:rFonts w:hint="eastAsia"/>
          <w:b/>
          <w:bCs/>
          <w:color w:val="000000"/>
          <w:highlight w:val="none"/>
        </w:rPr>
        <w:t xml:space="preserve">非生产招标 / </w:t>
      </w:r>
      <w:r>
        <w:rPr>
          <w:rFonts w:hint="eastAsia"/>
          <w:b/>
          <w:bCs/>
          <w:color w:val="000000"/>
          <w:highlight w:val="none"/>
          <w:lang w:val="en-US" w:eastAsia="zh-CN"/>
        </w:rPr>
        <w:t>工艺设备 / 工艺设备</w:t>
      </w:r>
      <w:r>
        <w:rPr>
          <w:rFonts w:hint="eastAsia"/>
          <w:b/>
          <w:bCs/>
          <w:color w:val="000000"/>
          <w:highlight w:val="none"/>
        </w:rPr>
        <w:t>”</w:t>
      </w:r>
      <w:r>
        <w:rPr>
          <w:rFonts w:hint="eastAsia"/>
          <w:b/>
          <w:bCs/>
          <w:color w:val="000000"/>
          <w:highlight w:val="none"/>
          <w:lang w:eastAsia="zh-CN"/>
        </w:rPr>
        <w:t>。</w:t>
      </w:r>
    </w:p>
    <w:p w14:paraId="47EA3A49">
      <w:pPr>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br w:type="page"/>
      </w:r>
    </w:p>
    <w:p w14:paraId="42A742CA">
      <w:pPr>
        <w:pStyle w:val="30"/>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附件十四 SRM系统供应商用户手册</w:t>
      </w:r>
    </w:p>
    <w:p w14:paraId="0FFBF239">
      <w:pPr>
        <w:snapToGrid/>
        <w:spacing w:before="0" w:after="0" w:line="360" w:lineRule="auto"/>
        <w:ind w:left="0" w:right="0" w:firstLine="0"/>
        <w:jc w:val="both"/>
        <w:rPr>
          <w:rFonts w:hint="eastAsia" w:ascii="宋体" w:hAnsi="宋体" w:eastAsia="宋体" w:cs="宋体"/>
          <w:color w:val="000000"/>
          <w:sz w:val="24"/>
          <w:szCs w:val="24"/>
          <w:highlight w:val="none"/>
        </w:rPr>
      </w:pPr>
      <w:r>
        <w:rPr>
          <w:rFonts w:hint="eastAsia" w:ascii="宋体" w:hAnsi="宋体" w:eastAsia="宋体" w:cs="宋体"/>
          <w:i w:val="0"/>
          <w:strike w:val="0"/>
          <w:color w:val="000000"/>
          <w:sz w:val="24"/>
          <w:szCs w:val="24"/>
          <w:highlight w:val="none"/>
          <w:u w:val="none"/>
        </w:rPr>
        <w:t>系统网址：</w:t>
      </w:r>
      <w:r>
        <w:rPr>
          <w:rFonts w:hint="eastAsia" w:ascii="宋体" w:hAnsi="宋体" w:eastAsia="宋体" w:cs="宋体"/>
          <w:color w:val="000000"/>
          <w:sz w:val="24"/>
          <w:szCs w:val="24"/>
          <w:highlight w:val="none"/>
        </w:rPr>
        <w:fldChar w:fldCharType="begin"/>
      </w:r>
      <w:r>
        <w:rPr>
          <w:rStyle w:val="25"/>
          <w:rFonts w:hint="eastAsia" w:ascii="宋体" w:hAnsi="宋体" w:eastAsia="宋体" w:cs="宋体"/>
          <w:color w:val="000000"/>
          <w:sz w:val="24"/>
          <w:szCs w:val="24"/>
          <w:highlight w:val="none"/>
        </w:rPr>
        <w:instrText xml:space="preserve">HYPERLINK http://ecaitong.sinotruk.com:8012/ normalLink \tdkey u5b6qk \tdfu http://ecaitong.sinotruk.com:8012/ \tdfn http%3A//ecaitong.sinotruk.com%3A8012/ \tdfe -10 \tdlt text </w:instrText>
      </w:r>
      <w:r>
        <w:rPr>
          <w:rFonts w:hint="eastAsia" w:ascii="宋体" w:hAnsi="宋体" w:eastAsia="宋体" w:cs="宋体"/>
          <w:color w:val="000000"/>
          <w:sz w:val="24"/>
          <w:szCs w:val="24"/>
          <w:highlight w:val="none"/>
        </w:rPr>
        <w:fldChar w:fldCharType="separate"/>
      </w:r>
      <w:r>
        <w:rPr>
          <w:rStyle w:val="25"/>
          <w:rFonts w:hint="eastAsia" w:ascii="宋体" w:hAnsi="宋体" w:eastAsia="宋体" w:cs="宋体"/>
          <w:color w:val="000000"/>
          <w:sz w:val="24"/>
          <w:szCs w:val="24"/>
          <w:highlight w:val="none"/>
        </w:rPr>
        <w:t>http</w:t>
      </w:r>
      <w:r>
        <w:rPr>
          <w:rStyle w:val="25"/>
          <w:rFonts w:hint="eastAsia" w:ascii="宋体" w:hAnsi="宋体" w:eastAsia="宋体" w:cs="宋体"/>
          <w:color w:val="000000"/>
          <w:sz w:val="24"/>
          <w:szCs w:val="24"/>
          <w:highlight w:val="none"/>
          <w:lang w:val="en-US" w:eastAsia="zh-CN"/>
        </w:rPr>
        <w:t>s</w:t>
      </w:r>
      <w:r>
        <w:rPr>
          <w:rStyle w:val="25"/>
          <w:rFonts w:hint="eastAsia" w:ascii="宋体" w:hAnsi="宋体" w:eastAsia="宋体" w:cs="宋体"/>
          <w:color w:val="000000"/>
          <w:sz w:val="24"/>
          <w:szCs w:val="24"/>
          <w:highlight w:val="none"/>
        </w:rPr>
        <w:t>://ecaitong.sinotruk.com:8012/</w:t>
      </w:r>
      <w:r>
        <w:rPr>
          <w:rFonts w:hint="eastAsia" w:ascii="宋体" w:hAnsi="宋体" w:eastAsia="宋体" w:cs="宋体"/>
          <w:color w:val="000000"/>
          <w:sz w:val="24"/>
          <w:szCs w:val="24"/>
          <w:highlight w:val="none"/>
        </w:rPr>
        <w:fldChar w:fldCharType="end"/>
      </w:r>
    </w:p>
    <w:p w14:paraId="068B625F">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62DD3409">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3D4D2A27">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0442460C">
      <w:pPr>
        <w:snapToGrid/>
        <w:spacing w:before="0" w:after="0" w:line="240" w:lineRule="auto"/>
        <w:ind w:left="0" w:right="0"/>
        <w:jc w:val="both"/>
        <w:rPr>
          <w:color w:val="000000"/>
          <w:highlight w:val="none"/>
        </w:rPr>
      </w:pPr>
      <w:r>
        <w:rPr>
          <w:color w:val="000000"/>
          <w:highlight w:val="none"/>
        </w:rPr>
        <w:drawing>
          <wp:inline distT="0" distB="0" distL="114300" distR="114300">
            <wp:extent cx="5760085" cy="2269490"/>
            <wp:effectExtent l="0" t="0" r="635" b="1270"/>
            <wp:docPr id="27" name="图片 8" descr="descript"/>
            <wp:cNvGraphicFramePr/>
            <a:graphic xmlns:a="http://schemas.openxmlformats.org/drawingml/2006/main">
              <a:graphicData uri="http://schemas.openxmlformats.org/drawingml/2006/picture">
                <pic:pic xmlns:pic="http://schemas.openxmlformats.org/drawingml/2006/picture">
                  <pic:nvPicPr>
                    <pic:cNvPr id="27" name="图片 8" descr="descript"/>
                    <pic:cNvPicPr/>
                  </pic:nvPicPr>
                  <pic:blipFill>
                    <a:blip r:embed="rId16"/>
                    <a:stretch>
                      <a:fillRect/>
                    </a:stretch>
                  </pic:blipFill>
                  <pic:spPr>
                    <a:xfrm>
                      <a:off x="0" y="0"/>
                      <a:ext cx="5760085" cy="2269490"/>
                    </a:xfrm>
                    <a:prstGeom prst="rect">
                      <a:avLst/>
                    </a:prstGeom>
                    <a:noFill/>
                    <a:ln>
                      <a:noFill/>
                    </a:ln>
                  </pic:spPr>
                </pic:pic>
              </a:graphicData>
            </a:graphic>
          </wp:inline>
        </w:drawing>
      </w:r>
    </w:p>
    <w:p w14:paraId="37B1C809">
      <w:pPr>
        <w:snapToGrid/>
        <w:spacing w:before="0" w:after="0" w:line="240" w:lineRule="auto"/>
        <w:ind w:left="0" w:right="0"/>
        <w:jc w:val="both"/>
        <w:rPr>
          <w:color w:val="000000"/>
          <w:highlight w:val="none"/>
        </w:rPr>
      </w:pPr>
    </w:p>
    <w:p w14:paraId="6535F621">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32F39AD5">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114B4C09">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635" b="8255"/>
            <wp:docPr id="23" name="图片 9" descr="descript"/>
            <wp:cNvGraphicFramePr/>
            <a:graphic xmlns:a="http://schemas.openxmlformats.org/drawingml/2006/main">
              <a:graphicData uri="http://schemas.openxmlformats.org/drawingml/2006/picture">
                <pic:pic xmlns:pic="http://schemas.openxmlformats.org/drawingml/2006/picture">
                  <pic:nvPicPr>
                    <pic:cNvPr id="23" name="图片 9" descr="descript"/>
                    <pic:cNvPicPr/>
                  </pic:nvPicPr>
                  <pic:blipFill>
                    <a:blip r:embed="rId17"/>
                    <a:stretch>
                      <a:fillRect/>
                    </a:stretch>
                  </pic:blipFill>
                  <pic:spPr>
                    <a:xfrm>
                      <a:off x="0" y="0"/>
                      <a:ext cx="5760085" cy="2125345"/>
                    </a:xfrm>
                    <a:prstGeom prst="rect">
                      <a:avLst/>
                    </a:prstGeom>
                    <a:noFill/>
                    <a:ln>
                      <a:noFill/>
                    </a:ln>
                  </pic:spPr>
                </pic:pic>
              </a:graphicData>
            </a:graphic>
          </wp:inline>
        </w:drawing>
      </w:r>
    </w:p>
    <w:p w14:paraId="0C09C816">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0D2210BF">
      <w:pPr>
        <w:pStyle w:val="13"/>
        <w:rPr>
          <w:b/>
          <w:bCs/>
          <w:color w:val="000000"/>
          <w:highlight w:val="none"/>
        </w:rPr>
      </w:pPr>
      <w:r>
        <w:rPr>
          <w:rFonts w:hint="eastAsia" w:ascii="宋体" w:hAnsi="宋体" w:eastAsia="宋体" w:cs="宋体"/>
          <w:b/>
          <w:bCs/>
          <w:i w:val="0"/>
          <w:strike w:val="0"/>
          <w:color w:val="000000"/>
          <w:sz w:val="24"/>
          <w:szCs w:val="28"/>
          <w:highlight w:val="none"/>
          <w:u w:val="none"/>
          <w:lang w:val="en-US" w:eastAsia="zh-CN"/>
        </w:rPr>
        <w:t>注意：系统内的投标报价单位为“万元”，如开标现场发现填错报价，即直接淘汰</w:t>
      </w:r>
      <w:r>
        <w:rPr>
          <w:rFonts w:hint="eastAsia" w:hAnsi="宋体" w:eastAsia="宋体" w:cs="宋体"/>
          <w:b/>
          <w:bCs/>
          <w:i w:val="0"/>
          <w:strike w:val="0"/>
          <w:color w:val="000000"/>
          <w:sz w:val="24"/>
          <w:szCs w:val="28"/>
          <w:highlight w:val="none"/>
          <w:u w:val="none"/>
          <w:lang w:val="en-US" w:eastAsia="zh-CN"/>
        </w:rPr>
        <w:t>。</w:t>
      </w:r>
    </w:p>
    <w:p w14:paraId="0539AD76">
      <w:pPr>
        <w:pStyle w:val="6"/>
        <w:snapToGrid/>
        <w:spacing w:before="280" w:after="290" w:line="372" w:lineRule="auto"/>
        <w:ind w:left="425" w:right="0" w:hanging="425"/>
        <w:jc w:val="both"/>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11430" b="13335"/>
            <wp:docPr id="24" name="图片 10" descr="descript"/>
            <wp:cNvGraphicFramePr/>
            <a:graphic xmlns:a="http://schemas.openxmlformats.org/drawingml/2006/main">
              <a:graphicData uri="http://schemas.openxmlformats.org/drawingml/2006/picture">
                <pic:pic xmlns:pic="http://schemas.openxmlformats.org/drawingml/2006/picture">
                  <pic:nvPicPr>
                    <pic:cNvPr id="24" name="图片 10" descr="descript"/>
                    <pic:cNvPicPr/>
                  </pic:nvPicPr>
                  <pic:blipFill>
                    <a:blip r:embed="rId18"/>
                    <a:stretch>
                      <a:fillRect/>
                    </a:stretch>
                  </pic:blipFill>
                  <pic:spPr>
                    <a:xfrm>
                      <a:off x="0" y="0"/>
                      <a:ext cx="5490210" cy="2668905"/>
                    </a:xfrm>
                    <a:prstGeom prst="rect">
                      <a:avLst/>
                    </a:prstGeom>
                    <a:noFill/>
                    <a:ln>
                      <a:noFill/>
                    </a:ln>
                  </pic:spPr>
                </pic:pic>
              </a:graphicData>
            </a:graphic>
          </wp:inline>
        </w:drawing>
      </w:r>
    </w:p>
    <w:p w14:paraId="0AF91382">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17646423">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09BB31B4">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7DE26992">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rFonts w:ascii="Arial" w:hAnsi="Arial" w:eastAsia="Arial" w:cs="Arial"/>
          <w:i w:val="0"/>
          <w:strike w:val="0"/>
          <w:color w:val="000000"/>
          <w:sz w:val="28"/>
          <w:highlight w:val="none"/>
          <w:u w:val="none"/>
        </w:rPr>
        <w:drawing>
          <wp:inline distT="0" distB="0" distL="114300" distR="114300">
            <wp:extent cx="5490210" cy="1992630"/>
            <wp:effectExtent l="0" t="0" r="11430" b="3810"/>
            <wp:docPr id="30" name="图片 11" descr="descript"/>
            <wp:cNvGraphicFramePr/>
            <a:graphic xmlns:a="http://schemas.openxmlformats.org/drawingml/2006/main">
              <a:graphicData uri="http://schemas.openxmlformats.org/drawingml/2006/picture">
                <pic:pic xmlns:pic="http://schemas.openxmlformats.org/drawingml/2006/picture">
                  <pic:nvPicPr>
                    <pic:cNvPr id="30" name="图片 11" descr="descript"/>
                    <pic:cNvPicPr/>
                  </pic:nvPicPr>
                  <pic:blipFill>
                    <a:blip r:embed="rId19"/>
                    <a:stretch>
                      <a:fillRect/>
                    </a:stretch>
                  </pic:blipFill>
                  <pic:spPr>
                    <a:xfrm>
                      <a:off x="0" y="0"/>
                      <a:ext cx="5490210" cy="1992630"/>
                    </a:xfrm>
                    <a:prstGeom prst="rect">
                      <a:avLst/>
                    </a:prstGeom>
                    <a:noFill/>
                    <a:ln>
                      <a:noFill/>
                    </a:ln>
                  </pic:spPr>
                </pic:pic>
              </a:graphicData>
            </a:graphic>
          </wp:inline>
        </w:drawing>
      </w:r>
    </w:p>
    <w:p w14:paraId="0A91DB56">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76E05799">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30E8C6DC">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1CC109E6">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26641A05">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01EB19AD">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67CF20E0">
      <w:pPr>
        <w:pStyle w:val="6"/>
        <w:snapToGrid/>
        <w:spacing w:before="280" w:after="290" w:line="372" w:lineRule="auto"/>
        <w:ind w:left="425" w:right="0" w:hanging="425"/>
        <w:jc w:val="both"/>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544445"/>
            <wp:effectExtent l="0" t="0" r="11430" b="635"/>
            <wp:docPr id="32" name="图片 12" descr="descript"/>
            <wp:cNvGraphicFramePr/>
            <a:graphic xmlns:a="http://schemas.openxmlformats.org/drawingml/2006/main">
              <a:graphicData uri="http://schemas.openxmlformats.org/drawingml/2006/picture">
                <pic:pic xmlns:pic="http://schemas.openxmlformats.org/drawingml/2006/picture">
                  <pic:nvPicPr>
                    <pic:cNvPr id="32" name="图片 12" descr="descript"/>
                    <pic:cNvPicPr/>
                  </pic:nvPicPr>
                  <pic:blipFill>
                    <a:blip r:embed="rId20"/>
                    <a:stretch>
                      <a:fillRect/>
                    </a:stretch>
                  </pic:blipFill>
                  <pic:spPr>
                    <a:xfrm>
                      <a:off x="0" y="0"/>
                      <a:ext cx="5490210" cy="2544445"/>
                    </a:xfrm>
                    <a:prstGeom prst="rect">
                      <a:avLst/>
                    </a:prstGeom>
                    <a:noFill/>
                    <a:ln>
                      <a:noFill/>
                    </a:ln>
                  </pic:spPr>
                </pic:pic>
              </a:graphicData>
            </a:graphic>
          </wp:inline>
        </w:drawing>
      </w:r>
    </w:p>
    <w:p w14:paraId="4905766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0C8B45E3">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53A138FF">
      <w:pPr>
        <w:snapToGrid/>
        <w:spacing w:before="0" w:after="0" w:line="360" w:lineRule="auto"/>
        <w:ind w:left="0" w:right="0"/>
        <w:jc w:val="both"/>
        <w:rPr>
          <w:rFonts w:hint="eastAsia" w:ascii="宋体" w:hAnsi="宋体" w:eastAsia="宋体" w:cs="宋体"/>
          <w:color w:val="000000"/>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1BEFF11D">
      <w:pPr>
        <w:snapToGrid/>
        <w:spacing w:before="0" w:after="0" w:line="240" w:lineRule="auto"/>
        <w:ind w:left="0" w:right="0"/>
        <w:jc w:val="both"/>
        <w:rPr>
          <w:color w:val="000000"/>
          <w:highlight w:val="none"/>
        </w:rPr>
      </w:pPr>
      <w:r>
        <w:rPr>
          <w:color w:val="000000"/>
          <w:highlight w:val="none"/>
        </w:rPr>
        <w:drawing>
          <wp:inline distT="0" distB="0" distL="114300" distR="114300">
            <wp:extent cx="5760085" cy="1956435"/>
            <wp:effectExtent l="0" t="0" r="635" b="9525"/>
            <wp:docPr id="31" name="图片 13" descr="descript"/>
            <wp:cNvGraphicFramePr/>
            <a:graphic xmlns:a="http://schemas.openxmlformats.org/drawingml/2006/main">
              <a:graphicData uri="http://schemas.openxmlformats.org/drawingml/2006/picture">
                <pic:pic xmlns:pic="http://schemas.openxmlformats.org/drawingml/2006/picture">
                  <pic:nvPicPr>
                    <pic:cNvPr id="31" name="图片 13" descr="descript"/>
                    <pic:cNvPicPr/>
                  </pic:nvPicPr>
                  <pic:blipFill>
                    <a:blip r:embed="rId21"/>
                    <a:stretch>
                      <a:fillRect/>
                    </a:stretch>
                  </pic:blipFill>
                  <pic:spPr>
                    <a:xfrm>
                      <a:off x="0" y="0"/>
                      <a:ext cx="5760085" cy="1956435"/>
                    </a:xfrm>
                    <a:prstGeom prst="rect">
                      <a:avLst/>
                    </a:prstGeom>
                    <a:noFill/>
                    <a:ln>
                      <a:noFill/>
                    </a:ln>
                  </pic:spPr>
                </pic:pic>
              </a:graphicData>
            </a:graphic>
          </wp:inline>
        </w:drawing>
      </w:r>
    </w:p>
    <w:p w14:paraId="7A14B59C">
      <w:pPr>
        <w:pStyle w:val="2"/>
        <w:rPr>
          <w:rFonts w:hint="eastAsia"/>
          <w:lang w:eastAsia="zh-CN"/>
        </w:rPr>
      </w:pPr>
    </w:p>
    <w:p w14:paraId="54B057F7">
      <w:pPr>
        <w:pStyle w:val="2"/>
        <w:rPr>
          <w:rFonts w:hint="eastAsia"/>
          <w:lang w:eastAsia="zh-CN"/>
        </w:rPr>
        <w:sectPr>
          <w:pgSz w:w="11907" w:h="16840"/>
          <w:pgMar w:top="1025" w:right="1418" w:bottom="1418" w:left="1418" w:header="724" w:footer="851" w:gutter="0"/>
          <w:cols w:space="720" w:num="1"/>
          <w:docGrid w:linePitch="290" w:charSpace="-3931"/>
        </w:sectPr>
      </w:pPr>
    </w:p>
    <w:p w14:paraId="3F932629">
      <w:pPr>
        <w:pStyle w:val="30"/>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附件十五《技术标评标权重分值表》</w:t>
      </w:r>
    </w:p>
    <w:tbl>
      <w:tblPr>
        <w:tblStyle w:val="22"/>
        <w:tblW w:w="87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1"/>
        <w:gridCol w:w="1146"/>
        <w:gridCol w:w="912"/>
        <w:gridCol w:w="5849"/>
      </w:tblGrid>
      <w:tr w14:paraId="492D8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891" w:type="dxa"/>
            <w:tcBorders>
              <w:top w:val="single" w:color="auto" w:sz="4" w:space="0"/>
              <w:left w:val="single" w:color="auto" w:sz="4" w:space="0"/>
              <w:bottom w:val="single" w:color="auto" w:sz="4" w:space="0"/>
              <w:right w:val="single" w:color="auto" w:sz="4" w:space="0"/>
            </w:tcBorders>
            <w:noWrap w:val="0"/>
            <w:vAlign w:val="center"/>
          </w:tcPr>
          <w:p w14:paraId="7E5126C0">
            <w:pPr>
              <w:ind w:right="34" w:rightChars="16"/>
              <w:jc w:val="center"/>
              <w:rPr>
                <w:rFonts w:ascii="仿宋_GB2312" w:eastAsia="仿宋_GB2312"/>
                <w:b/>
              </w:rPr>
            </w:pPr>
            <w:r>
              <w:rPr>
                <w:rFonts w:hint="eastAsia" w:ascii="仿宋_GB2312" w:eastAsia="仿宋_GB2312"/>
                <w:b/>
              </w:rPr>
              <w:t>总分</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55B7ACA0">
            <w:pPr>
              <w:ind w:right="34" w:rightChars="16"/>
              <w:jc w:val="center"/>
              <w:rPr>
                <w:rFonts w:ascii="仿宋_GB2312" w:eastAsia="仿宋_GB2312"/>
                <w:b/>
              </w:rPr>
            </w:pPr>
            <w:r>
              <w:rPr>
                <w:rFonts w:hint="eastAsia" w:ascii="仿宋_GB2312" w:eastAsia="仿宋_GB2312"/>
                <w:b/>
              </w:rPr>
              <w:t>评审内容</w:t>
            </w:r>
          </w:p>
        </w:tc>
        <w:tc>
          <w:tcPr>
            <w:tcW w:w="912" w:type="dxa"/>
            <w:tcBorders>
              <w:top w:val="single" w:color="auto" w:sz="4" w:space="0"/>
              <w:left w:val="single" w:color="auto" w:sz="4" w:space="0"/>
              <w:bottom w:val="single" w:color="auto" w:sz="4" w:space="0"/>
              <w:right w:val="single" w:color="auto" w:sz="4" w:space="0"/>
            </w:tcBorders>
            <w:noWrap w:val="0"/>
            <w:vAlign w:val="center"/>
          </w:tcPr>
          <w:p w14:paraId="3D7815C2">
            <w:pPr>
              <w:ind w:right="34" w:rightChars="16"/>
              <w:jc w:val="center"/>
              <w:rPr>
                <w:rFonts w:ascii="仿宋_GB2312" w:eastAsia="仿宋_GB2312"/>
                <w:b/>
              </w:rPr>
            </w:pPr>
            <w:r>
              <w:rPr>
                <w:rFonts w:hint="eastAsia" w:ascii="仿宋_GB2312" w:eastAsia="仿宋_GB2312"/>
                <w:b/>
              </w:rPr>
              <w:t>最高</w:t>
            </w:r>
          </w:p>
          <w:p w14:paraId="35DED01F">
            <w:pPr>
              <w:ind w:right="34" w:rightChars="16"/>
              <w:jc w:val="center"/>
              <w:rPr>
                <w:rFonts w:ascii="仿宋_GB2312" w:eastAsia="仿宋_GB2312"/>
                <w:b/>
              </w:rPr>
            </w:pPr>
            <w:r>
              <w:rPr>
                <w:rFonts w:hint="eastAsia" w:ascii="仿宋_GB2312" w:eastAsia="仿宋_GB2312"/>
                <w:b/>
              </w:rPr>
              <w:t>得分</w:t>
            </w:r>
          </w:p>
        </w:tc>
        <w:tc>
          <w:tcPr>
            <w:tcW w:w="5849" w:type="dxa"/>
            <w:tcBorders>
              <w:top w:val="single" w:color="auto" w:sz="4" w:space="0"/>
              <w:left w:val="single" w:color="auto" w:sz="4" w:space="0"/>
              <w:bottom w:val="single" w:color="auto" w:sz="4" w:space="0"/>
              <w:right w:val="single" w:color="auto" w:sz="4" w:space="0"/>
            </w:tcBorders>
            <w:noWrap w:val="0"/>
            <w:vAlign w:val="center"/>
          </w:tcPr>
          <w:p w14:paraId="7ACD4F05">
            <w:pPr>
              <w:ind w:right="34" w:rightChars="16"/>
              <w:jc w:val="center"/>
              <w:rPr>
                <w:rFonts w:ascii="仿宋_GB2312" w:eastAsia="仿宋_GB2312"/>
                <w:b/>
              </w:rPr>
            </w:pPr>
            <w:r>
              <w:rPr>
                <w:rFonts w:hint="eastAsia" w:ascii="仿宋_GB2312" w:eastAsia="仿宋_GB2312"/>
                <w:b/>
              </w:rPr>
              <w:t>评分标准</w:t>
            </w:r>
          </w:p>
        </w:tc>
      </w:tr>
      <w:tr w14:paraId="40D5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1" w:type="dxa"/>
            <w:vMerge w:val="restart"/>
            <w:noWrap w:val="0"/>
            <w:vAlign w:val="center"/>
          </w:tcPr>
          <w:p w14:paraId="6D9F903B">
            <w:pPr>
              <w:jc w:val="center"/>
              <w:rPr>
                <w:rFonts w:hint="default" w:ascii="仿宋_GB2312" w:eastAsia="仿宋_GB2312"/>
                <w:lang w:val="en-US" w:eastAsia="zh-CN"/>
              </w:rPr>
            </w:pPr>
            <w:r>
              <w:rPr>
                <w:rFonts w:hint="eastAsia" w:ascii="仿宋_GB2312" w:eastAsia="仿宋_GB2312"/>
                <w:b/>
                <w:lang w:val="en-US" w:eastAsia="zh-CN"/>
              </w:rPr>
              <w:t>100</w:t>
            </w:r>
          </w:p>
        </w:tc>
        <w:tc>
          <w:tcPr>
            <w:tcW w:w="1146" w:type="dxa"/>
            <w:noWrap w:val="0"/>
            <w:vAlign w:val="center"/>
          </w:tcPr>
          <w:p w14:paraId="0149F052">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整体技术方案合理性</w:t>
            </w:r>
          </w:p>
          <w:p w14:paraId="38040AEA">
            <w:pPr>
              <w:jc w:val="left"/>
              <w:rPr>
                <w:rFonts w:hint="eastAsia" w:ascii="仿宋" w:hAnsi="仿宋" w:eastAsia="仿宋" w:cs="仿宋"/>
                <w:b/>
                <w:bCs/>
                <w:color w:val="000000"/>
              </w:rPr>
            </w:pPr>
          </w:p>
          <w:p w14:paraId="764E10CE">
            <w:pPr>
              <w:jc w:val="left"/>
              <w:rPr>
                <w:rFonts w:hint="eastAsia" w:ascii="仿宋" w:hAnsi="仿宋" w:eastAsia="仿宋" w:cs="仿宋"/>
                <w:b/>
                <w:bCs/>
                <w:color w:val="000000"/>
              </w:rPr>
            </w:pPr>
          </w:p>
        </w:tc>
        <w:tc>
          <w:tcPr>
            <w:tcW w:w="912" w:type="dxa"/>
            <w:noWrap w:val="0"/>
            <w:vAlign w:val="center"/>
          </w:tcPr>
          <w:p w14:paraId="017E2ACA">
            <w:pPr>
              <w:jc w:val="center"/>
              <w:rPr>
                <w:rFonts w:hint="eastAsia" w:ascii="仿宋" w:hAnsi="仿宋" w:eastAsia="仿宋" w:cs="仿宋"/>
                <w:b/>
                <w:bCs/>
                <w:color w:val="000000"/>
              </w:rPr>
            </w:pPr>
            <w:r>
              <w:rPr>
                <w:rFonts w:hint="eastAsia" w:ascii="仿宋" w:hAnsi="仿宋" w:eastAsia="仿宋" w:cs="仿宋"/>
                <w:b/>
                <w:bCs/>
                <w:color w:val="000000"/>
                <w:lang w:val="en-US" w:eastAsia="zh-CN"/>
              </w:rPr>
              <w:t>20</w:t>
            </w:r>
          </w:p>
        </w:tc>
        <w:tc>
          <w:tcPr>
            <w:tcW w:w="5849" w:type="dxa"/>
            <w:noWrap w:val="0"/>
            <w:vAlign w:val="center"/>
          </w:tcPr>
          <w:p w14:paraId="02E6875E">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针对自卸车车厢大尺寸、异形结构、重载清理工况，评审整体工艺路线、设备布局、工况适配性、方案完整性与可行性。</w:t>
            </w:r>
          </w:p>
          <w:p w14:paraId="04B58325">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18-20分：整体方案完全贴合自卸车车厢清理工况，工艺路线先进、合理、高效，设备布局紧凑科学，无死角清理设计，工艺流程完整，适配工件尺寸、重量、清理等级要求，方案针对性极强。</w:t>
            </w:r>
          </w:p>
          <w:p w14:paraId="7C8FBE4D">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14-17分：整体方案贴合项目工况，工艺路线可行，设备布局合理，工艺流程基本完整，仅局部细节优化空间，针对性较好。</w:t>
            </w:r>
          </w:p>
          <w:p w14:paraId="045833C2">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10-13分：工艺方案基本可行，布局无明显缺陷，但针对自卸车车厢专用适配性一般，工艺流程描述简单，针对性不足。</w:t>
            </w:r>
          </w:p>
          <w:p w14:paraId="140540AC">
            <w:pPr>
              <w:jc w:val="left"/>
              <w:rPr>
                <w:rFonts w:hint="eastAsia" w:ascii="仿宋" w:hAnsi="仿宋" w:eastAsia="仿宋" w:cs="仿宋"/>
                <w:b/>
                <w:bCs/>
                <w:color w:val="000000"/>
              </w:rPr>
            </w:pPr>
            <w:r>
              <w:rPr>
                <w:rFonts w:hint="eastAsia" w:ascii="仿宋" w:hAnsi="仿宋" w:eastAsia="仿宋" w:cs="仿宋"/>
                <w:b/>
                <w:bCs/>
                <w:color w:val="000000"/>
                <w:lang w:val="en-US" w:eastAsia="zh-CN"/>
              </w:rPr>
              <w:t>0-9分：方案通用性强、无专用适配设计，工艺路线不合理，布局存在缺陷，无法满足车厢专项清理需求。</w:t>
            </w:r>
          </w:p>
        </w:tc>
      </w:tr>
      <w:tr w14:paraId="52FB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1" w:type="dxa"/>
            <w:vMerge w:val="continue"/>
            <w:noWrap w:val="0"/>
            <w:vAlign w:val="center"/>
          </w:tcPr>
          <w:p w14:paraId="1274DB8B">
            <w:pPr>
              <w:jc w:val="center"/>
              <w:rPr>
                <w:rFonts w:hint="eastAsia" w:ascii="仿宋_GB2312" w:eastAsia="仿宋_GB2312"/>
                <w:b/>
              </w:rPr>
            </w:pPr>
          </w:p>
        </w:tc>
        <w:tc>
          <w:tcPr>
            <w:tcW w:w="1146" w:type="dxa"/>
            <w:noWrap w:val="0"/>
            <w:vAlign w:val="center"/>
          </w:tcPr>
          <w:p w14:paraId="20B43B6A">
            <w:pPr>
              <w:jc w:val="left"/>
              <w:rPr>
                <w:rFonts w:hint="eastAsia" w:ascii="仿宋" w:hAnsi="仿宋" w:eastAsia="仿宋" w:cs="仿宋"/>
                <w:b/>
                <w:bCs/>
                <w:color w:val="000000"/>
              </w:rPr>
            </w:pPr>
            <w:r>
              <w:rPr>
                <w:rFonts w:hint="eastAsia" w:ascii="仿宋" w:hAnsi="仿宋" w:eastAsia="仿宋" w:cs="仿宋"/>
                <w:b/>
                <w:bCs/>
                <w:color w:val="000000"/>
                <w:lang w:val="en-US" w:eastAsia="zh-CN"/>
              </w:rPr>
              <w:t>核心设备性能与技术参数</w:t>
            </w:r>
          </w:p>
        </w:tc>
        <w:tc>
          <w:tcPr>
            <w:tcW w:w="912" w:type="dxa"/>
            <w:noWrap w:val="0"/>
            <w:vAlign w:val="center"/>
          </w:tcPr>
          <w:p w14:paraId="31C168D0">
            <w:pPr>
              <w:jc w:val="center"/>
              <w:rPr>
                <w:rFonts w:hint="default" w:ascii="仿宋" w:hAnsi="仿宋" w:eastAsia="仿宋" w:cs="仿宋"/>
                <w:b/>
                <w:bCs/>
                <w:color w:val="000000"/>
                <w:lang w:val="en-US" w:eastAsia="zh-CN"/>
              </w:rPr>
            </w:pPr>
            <w:r>
              <w:rPr>
                <w:rFonts w:hint="eastAsia" w:ascii="仿宋" w:hAnsi="仿宋" w:eastAsia="仿宋" w:cs="仿宋"/>
                <w:b/>
                <w:bCs/>
                <w:color w:val="000000"/>
                <w:lang w:val="en-US" w:eastAsia="zh-CN"/>
              </w:rPr>
              <w:t>18</w:t>
            </w:r>
          </w:p>
        </w:tc>
        <w:tc>
          <w:tcPr>
            <w:tcW w:w="5849" w:type="dxa"/>
            <w:noWrap w:val="0"/>
            <w:vAlign w:val="center"/>
          </w:tcPr>
          <w:p w14:paraId="74478B5A">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重点评审抛丸器、丸料循环系统、清理室体、输送定位机构、提升机构、提升高度等核心部件技术参数、清理效率、稳定性、适配性，参数响应招标文件程度。</w:t>
            </w:r>
          </w:p>
          <w:p w14:paraId="1D6FDEDD">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16-18分：所有核心技术参数优于招标要求，抛丸量大、覆盖均匀、无清理盲区，丸料循环回收率高，设备清理效率、平整度、粗糙度指标完全满足自卸车车厢高标准清理要求，核心部件配置高端、性能稳定。</w:t>
            </w:r>
          </w:p>
          <w:p w14:paraId="3D66499B">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13-15分：核心参数全部满足招标要求，关键性能指标达标，设备运行稳定，清理效果满足项目使用需求，无负偏离。</w:t>
            </w:r>
          </w:p>
          <w:p w14:paraId="1B9E0F97">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9-12分：大部分参数满足要求，个别非关键参数无优势，核心部件配置常规，清理性能一般。</w:t>
            </w:r>
          </w:p>
          <w:p w14:paraId="4298850F">
            <w:pPr>
              <w:jc w:val="left"/>
              <w:rPr>
                <w:rFonts w:hint="eastAsia" w:ascii="仿宋" w:hAnsi="仿宋" w:eastAsia="仿宋" w:cs="仿宋"/>
                <w:b/>
                <w:bCs/>
                <w:color w:val="000000"/>
              </w:rPr>
            </w:pPr>
            <w:r>
              <w:rPr>
                <w:rFonts w:hint="eastAsia" w:ascii="仿宋" w:hAnsi="仿宋" w:eastAsia="仿宋" w:cs="仿宋"/>
                <w:b/>
                <w:bCs/>
                <w:color w:val="000000"/>
                <w:lang w:val="en-US" w:eastAsia="zh-CN"/>
              </w:rPr>
              <w:t>0-8分：存在关键参数负偏离，核心设备性能不达标，无法满足车厢清理工况需求。</w:t>
            </w:r>
          </w:p>
        </w:tc>
      </w:tr>
      <w:tr w14:paraId="72F5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1" w:type="dxa"/>
            <w:vMerge w:val="continue"/>
            <w:noWrap w:val="0"/>
            <w:vAlign w:val="center"/>
          </w:tcPr>
          <w:p w14:paraId="5C952FCA">
            <w:pPr>
              <w:widowControl/>
              <w:jc w:val="left"/>
            </w:pPr>
          </w:p>
        </w:tc>
        <w:tc>
          <w:tcPr>
            <w:tcW w:w="1146" w:type="dxa"/>
            <w:noWrap w:val="0"/>
            <w:vAlign w:val="center"/>
          </w:tcPr>
          <w:p w14:paraId="755E5533">
            <w:pPr>
              <w:jc w:val="left"/>
              <w:rPr>
                <w:rFonts w:hint="eastAsia" w:ascii="仿宋" w:hAnsi="仿宋" w:eastAsia="仿宋" w:cs="仿宋"/>
                <w:b/>
                <w:bCs/>
                <w:color w:val="000000"/>
              </w:rPr>
            </w:pPr>
            <w:r>
              <w:rPr>
                <w:rFonts w:hint="eastAsia" w:ascii="仿宋" w:hAnsi="仿宋" w:eastAsia="仿宋" w:cs="仿宋"/>
                <w:b/>
                <w:bCs/>
                <w:color w:val="000000"/>
                <w:lang w:val="en-US" w:eastAsia="zh-CN"/>
              </w:rPr>
              <w:t>自动化与控制系统</w:t>
            </w:r>
          </w:p>
        </w:tc>
        <w:tc>
          <w:tcPr>
            <w:tcW w:w="912" w:type="dxa"/>
            <w:noWrap w:val="0"/>
            <w:vAlign w:val="center"/>
          </w:tcPr>
          <w:p w14:paraId="7DEC27D5">
            <w:pPr>
              <w:jc w:val="center"/>
              <w:rPr>
                <w:rFonts w:hint="default" w:ascii="仿宋" w:hAnsi="仿宋" w:eastAsia="仿宋" w:cs="仿宋"/>
                <w:b/>
                <w:bCs/>
                <w:color w:val="000000"/>
                <w:lang w:val="en-US" w:eastAsia="zh-CN"/>
              </w:rPr>
            </w:pPr>
            <w:r>
              <w:rPr>
                <w:rFonts w:hint="eastAsia" w:ascii="仿宋" w:hAnsi="仿宋" w:eastAsia="仿宋" w:cs="仿宋"/>
                <w:b/>
                <w:bCs/>
                <w:color w:val="000000"/>
                <w:lang w:val="en-US" w:eastAsia="zh-CN"/>
              </w:rPr>
              <w:t>15</w:t>
            </w:r>
          </w:p>
        </w:tc>
        <w:tc>
          <w:tcPr>
            <w:tcW w:w="5849" w:type="dxa"/>
            <w:noWrap w:val="0"/>
            <w:vAlign w:val="center"/>
          </w:tcPr>
          <w:p w14:paraId="11230504">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评审设备PLC控制系统、人机交互、自动启停、工件定位联动、故障自检、记忆存储、智能运维、安全联锁等智能化配置。</w:t>
            </w:r>
          </w:p>
          <w:p w14:paraId="05EDDFC5">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13-15分：采用知名品牌PLC控制系统，全自动一体化运行，具备自动定位、分区抛丸、智能调速、故障自诊断、报警记录、数据存储、一键启停、全联锁保护功能，自动化程度高，操作便捷，适配批量车厢清理作业。</w:t>
            </w:r>
          </w:p>
          <w:p w14:paraId="764C9BE8">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10-12分：配备标准PLC控制系统，具备自动运行、基础故障报警、简单联锁功能，自动化功能齐全，满足常规生产需求。</w:t>
            </w:r>
          </w:p>
          <w:p w14:paraId="1B9FA459">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7-9分：控制系统基础配置齐全，以半自动运行为主，智能化功能缺失较多，操作繁琐。</w:t>
            </w:r>
          </w:p>
          <w:p w14:paraId="49D9F90D">
            <w:pPr>
              <w:jc w:val="left"/>
              <w:rPr>
                <w:rFonts w:hint="eastAsia" w:ascii="仿宋" w:hAnsi="仿宋" w:eastAsia="仿宋" w:cs="仿宋"/>
                <w:b/>
                <w:bCs/>
                <w:color w:val="000000"/>
              </w:rPr>
            </w:pPr>
            <w:r>
              <w:rPr>
                <w:rFonts w:hint="eastAsia" w:ascii="仿宋" w:hAnsi="仿宋" w:eastAsia="仿宋" w:cs="仿宋"/>
                <w:b/>
                <w:bCs/>
                <w:color w:val="000000"/>
                <w:lang w:val="en-US" w:eastAsia="zh-CN"/>
              </w:rPr>
              <w:t>0-6分：控制系统简陋，无智能联锁、故障检测功能，主要依赖人工操作，稳定性差。</w:t>
            </w:r>
          </w:p>
        </w:tc>
      </w:tr>
      <w:tr w14:paraId="51AC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1" w:type="dxa"/>
            <w:vMerge w:val="continue"/>
            <w:noWrap w:val="0"/>
            <w:vAlign w:val="center"/>
          </w:tcPr>
          <w:p w14:paraId="49CD89FB">
            <w:pPr>
              <w:widowControl/>
              <w:jc w:val="left"/>
              <w:rPr>
                <w:rFonts w:ascii="仿宋_GB2312" w:eastAsia="仿宋_GB2312"/>
              </w:rPr>
            </w:pPr>
          </w:p>
        </w:tc>
        <w:tc>
          <w:tcPr>
            <w:tcW w:w="1146" w:type="dxa"/>
            <w:noWrap w:val="0"/>
            <w:vAlign w:val="center"/>
          </w:tcPr>
          <w:p w14:paraId="4DD8A630">
            <w:pPr>
              <w:keepNext w:val="0"/>
              <w:keepLines w:val="0"/>
              <w:widowControl/>
              <w:suppressLineNumbers w:val="0"/>
              <w:jc w:val="left"/>
              <w:rPr>
                <w:rFonts w:hint="eastAsia" w:ascii="仿宋" w:hAnsi="仿宋" w:eastAsia="仿宋" w:cs="仿宋"/>
                <w:b/>
                <w:bCs/>
                <w:color w:val="000000"/>
              </w:rPr>
            </w:pPr>
            <w:r>
              <w:rPr>
                <w:rFonts w:ascii="宋体" w:hAnsi="宋体" w:eastAsia="宋体" w:cs="宋体"/>
                <w:kern w:val="0"/>
                <w:sz w:val="24"/>
                <w:szCs w:val="24"/>
                <w:lang w:val="en-US" w:eastAsia="zh-CN" w:bidi="ar"/>
              </w:rPr>
              <w:t>环保与安全设计</w:t>
            </w:r>
          </w:p>
        </w:tc>
        <w:tc>
          <w:tcPr>
            <w:tcW w:w="912" w:type="dxa"/>
            <w:noWrap w:val="0"/>
            <w:vAlign w:val="center"/>
          </w:tcPr>
          <w:p w14:paraId="273FCDA8">
            <w:pPr>
              <w:jc w:val="center"/>
              <w:rPr>
                <w:rFonts w:hint="eastAsia" w:ascii="仿宋" w:hAnsi="仿宋" w:eastAsia="仿宋" w:cs="仿宋"/>
                <w:b/>
                <w:bCs/>
                <w:color w:val="000000"/>
                <w:lang w:eastAsia="zh-CN"/>
              </w:rPr>
            </w:pPr>
            <w:r>
              <w:rPr>
                <w:rFonts w:hint="eastAsia" w:ascii="仿宋" w:hAnsi="仿宋" w:eastAsia="仿宋" w:cs="仿宋"/>
                <w:b/>
                <w:bCs/>
                <w:color w:val="000000"/>
                <w:lang w:val="en-US" w:eastAsia="zh-CN"/>
              </w:rPr>
              <w:t>14</w:t>
            </w:r>
          </w:p>
        </w:tc>
        <w:tc>
          <w:tcPr>
            <w:tcW w:w="5849" w:type="dxa"/>
            <w:noWrap w:val="0"/>
            <w:vAlign w:val="center"/>
          </w:tcPr>
          <w:p w14:paraId="33A793EB">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评审粉尘治理、降噪设计、废气处理、防爆设计、机械安全防护、电气安全、合规性、职业健康防护等内容。</w:t>
            </w:r>
          </w:p>
          <w:p w14:paraId="374294A4">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12-14分：配置高效脉冲除尘系统，粉尘排放完全达标，设备降噪、隔音设计完善，具备防爆、防飞溅、急停联锁、安全护栏、电气接地防护等全套安全设计，完全符合国家环保及安全生产规范，设计全面、合规、可靠。</w:t>
            </w:r>
          </w:p>
          <w:p w14:paraId="190A6386">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9-11分：除尘、降噪、安全防护设施齐全，满足国家标准，无合规风险，仅细节设计不够完善。</w:t>
            </w:r>
          </w:p>
          <w:p w14:paraId="36A3919C">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6-8分：具备基础环保、安全设施，但配置常规，防护措施简单，细节缺失较多。</w:t>
            </w:r>
          </w:p>
          <w:p w14:paraId="705CF28A">
            <w:pPr>
              <w:jc w:val="left"/>
              <w:rPr>
                <w:rFonts w:hint="eastAsia" w:ascii="仿宋" w:hAnsi="仿宋" w:eastAsia="仿宋" w:cs="仿宋"/>
                <w:b/>
                <w:bCs/>
                <w:color w:val="000000"/>
              </w:rPr>
            </w:pPr>
            <w:r>
              <w:rPr>
                <w:rFonts w:hint="eastAsia" w:ascii="仿宋" w:hAnsi="仿宋" w:eastAsia="仿宋" w:cs="仿宋"/>
                <w:b/>
                <w:bCs/>
                <w:color w:val="000000"/>
                <w:lang w:val="en-US" w:eastAsia="zh-CN"/>
              </w:rPr>
              <w:t>0-5分：环保、安全配置不完善，存在合规隐患，无法满足安全生产及环保要求。</w:t>
            </w:r>
          </w:p>
        </w:tc>
      </w:tr>
      <w:tr w14:paraId="1E09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trPr>
        <w:tc>
          <w:tcPr>
            <w:tcW w:w="891" w:type="dxa"/>
            <w:vMerge w:val="continue"/>
            <w:noWrap w:val="0"/>
            <w:vAlign w:val="center"/>
          </w:tcPr>
          <w:p w14:paraId="17924C17">
            <w:pPr>
              <w:widowControl/>
              <w:jc w:val="left"/>
              <w:rPr>
                <w:rFonts w:ascii="仿宋_GB2312" w:eastAsia="仿宋_GB2312"/>
              </w:rPr>
            </w:pPr>
          </w:p>
        </w:tc>
        <w:tc>
          <w:tcPr>
            <w:tcW w:w="1146" w:type="dxa"/>
            <w:noWrap w:val="0"/>
            <w:vAlign w:val="center"/>
          </w:tcPr>
          <w:p w14:paraId="62EDDF67">
            <w:pPr>
              <w:keepNext w:val="0"/>
              <w:keepLines w:val="0"/>
              <w:widowControl/>
              <w:suppressLineNumbers w:val="0"/>
              <w:jc w:val="left"/>
              <w:rPr>
                <w:rFonts w:hint="eastAsia" w:ascii="仿宋" w:hAnsi="仿宋" w:eastAsia="仿宋" w:cs="仿宋"/>
                <w:b/>
                <w:bCs/>
                <w:color w:val="000000"/>
              </w:rPr>
            </w:pPr>
            <w:r>
              <w:rPr>
                <w:rFonts w:hint="eastAsia" w:ascii="仿宋" w:hAnsi="仿宋" w:eastAsia="仿宋" w:cs="仿宋"/>
                <w:b/>
                <w:bCs/>
                <w:color w:val="000000"/>
                <w:lang w:val="en-US" w:eastAsia="zh-CN"/>
              </w:rPr>
              <w:t>设备材质、结构与制造工艺</w:t>
            </w:r>
          </w:p>
        </w:tc>
        <w:tc>
          <w:tcPr>
            <w:tcW w:w="912" w:type="dxa"/>
            <w:noWrap w:val="0"/>
            <w:vAlign w:val="center"/>
          </w:tcPr>
          <w:p w14:paraId="6BC7DEE1">
            <w:pPr>
              <w:jc w:val="center"/>
              <w:rPr>
                <w:rFonts w:hint="default" w:ascii="仿宋" w:hAnsi="仿宋" w:eastAsia="仿宋" w:cs="仿宋"/>
                <w:b/>
                <w:bCs/>
                <w:color w:val="000000"/>
                <w:lang w:val="en-US" w:eastAsia="zh-CN"/>
              </w:rPr>
            </w:pPr>
            <w:r>
              <w:rPr>
                <w:rFonts w:hint="eastAsia" w:ascii="仿宋" w:hAnsi="仿宋" w:eastAsia="仿宋" w:cs="仿宋"/>
                <w:b/>
                <w:bCs/>
                <w:color w:val="000000"/>
                <w:lang w:val="en-US" w:eastAsia="zh-CN"/>
              </w:rPr>
              <w:t>13</w:t>
            </w:r>
          </w:p>
        </w:tc>
        <w:tc>
          <w:tcPr>
            <w:tcW w:w="5849" w:type="dxa"/>
            <w:noWrap w:val="0"/>
            <w:vAlign w:val="center"/>
          </w:tcPr>
          <w:p w14:paraId="03C85D58">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评审设备机架、室体、护板、耐磨件、输送部件材质选型，焊接工艺、加工精度、防腐工艺、耐磨防护、整体结构强度与耐用性。</w:t>
            </w:r>
          </w:p>
          <w:p w14:paraId="70AF6DB9">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11-13分：关键耐磨部件采用高耐磨合金材质，室体、机架加厚设计，焊接工艺精良、无变形、精度高，多重防腐、耐磨防护设计，结构稳固，适配长期高强度重载作业，使用寿命长。</w:t>
            </w:r>
          </w:p>
          <w:p w14:paraId="400E8F24">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8-10分：材质选型、制造工艺满足标准要求，结构稳固，耐磨、防腐设计齐全，满足常规使用年限要求。</w:t>
            </w:r>
          </w:p>
          <w:p w14:paraId="03BBBFA8">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5-7分：材质为常规普通材质，制造工艺一般，耐磨、防腐防护措施简单，长期高强度作业易损耗。</w:t>
            </w:r>
          </w:p>
          <w:p w14:paraId="2A83F0FF">
            <w:pPr>
              <w:jc w:val="left"/>
              <w:rPr>
                <w:rFonts w:hint="eastAsia" w:ascii="仿宋" w:hAnsi="仿宋" w:eastAsia="仿宋" w:cs="仿宋"/>
                <w:b/>
                <w:bCs/>
                <w:color w:val="000000"/>
              </w:rPr>
            </w:pPr>
            <w:r>
              <w:rPr>
                <w:rFonts w:hint="eastAsia" w:ascii="仿宋" w:hAnsi="仿宋" w:eastAsia="仿宋" w:cs="仿宋"/>
                <w:b/>
                <w:bCs/>
                <w:color w:val="000000"/>
                <w:lang w:val="en-US" w:eastAsia="zh-CN"/>
              </w:rPr>
              <w:t>0-4分：关键部件材质不达标，结构设计薄弱，制造工艺粗糙，存在变形、磨损快等质量隐患。</w:t>
            </w:r>
          </w:p>
        </w:tc>
      </w:tr>
      <w:tr w14:paraId="2D67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1" w:type="dxa"/>
            <w:vMerge w:val="continue"/>
            <w:noWrap w:val="0"/>
            <w:vAlign w:val="center"/>
          </w:tcPr>
          <w:p w14:paraId="55841292">
            <w:pPr>
              <w:widowControl/>
              <w:jc w:val="left"/>
              <w:rPr>
                <w:rFonts w:ascii="仿宋_GB2312" w:eastAsia="仿宋_GB2312"/>
              </w:rPr>
            </w:pPr>
          </w:p>
        </w:tc>
        <w:tc>
          <w:tcPr>
            <w:tcW w:w="1146" w:type="dxa"/>
            <w:noWrap w:val="0"/>
            <w:vAlign w:val="center"/>
          </w:tcPr>
          <w:p w14:paraId="58E5C012">
            <w:pPr>
              <w:jc w:val="left"/>
              <w:rPr>
                <w:rFonts w:hint="eastAsia" w:ascii="仿宋" w:hAnsi="仿宋" w:eastAsia="仿宋" w:cs="仿宋"/>
                <w:b/>
                <w:bCs/>
                <w:color w:val="000000"/>
              </w:rPr>
            </w:pPr>
            <w:r>
              <w:rPr>
                <w:rFonts w:hint="eastAsia" w:ascii="仿宋" w:hAnsi="仿宋" w:eastAsia="仿宋" w:cs="仿宋"/>
                <w:b/>
                <w:bCs/>
                <w:color w:val="000000"/>
                <w:lang w:val="en-US" w:eastAsia="zh-CN"/>
              </w:rPr>
              <w:t>安装调试、售后及维保方案</w:t>
            </w:r>
          </w:p>
        </w:tc>
        <w:tc>
          <w:tcPr>
            <w:tcW w:w="912" w:type="dxa"/>
            <w:noWrap w:val="0"/>
            <w:vAlign w:val="center"/>
          </w:tcPr>
          <w:p w14:paraId="11495077">
            <w:pPr>
              <w:jc w:val="center"/>
              <w:rPr>
                <w:rFonts w:hint="default" w:ascii="仿宋" w:hAnsi="仿宋" w:eastAsia="仿宋" w:cs="仿宋"/>
                <w:b/>
                <w:bCs/>
                <w:color w:val="000000"/>
                <w:lang w:val="en-US" w:eastAsia="zh-CN"/>
              </w:rPr>
            </w:pPr>
            <w:r>
              <w:rPr>
                <w:rFonts w:hint="eastAsia" w:ascii="仿宋" w:hAnsi="仿宋" w:eastAsia="仿宋" w:cs="仿宋"/>
                <w:b/>
                <w:bCs/>
                <w:color w:val="000000"/>
                <w:lang w:val="en-US" w:eastAsia="zh-CN"/>
              </w:rPr>
              <w:t>10</w:t>
            </w:r>
          </w:p>
        </w:tc>
        <w:tc>
          <w:tcPr>
            <w:tcW w:w="5849" w:type="dxa"/>
            <w:noWrap w:val="0"/>
            <w:vAlign w:val="center"/>
          </w:tcPr>
          <w:p w14:paraId="02D2AB25">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评审施工组织、安装调试计划、工期保障、培训服务、备品备件、售后响应、维保周期、终身服务、故障处理机制。</w:t>
            </w:r>
          </w:p>
          <w:p w14:paraId="495C768A">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9-10分：安装调试方案详细、工期计划合理，现场施工组织完善，提供免费操作及维保培训，备品备件齐全，售后响应时效快，本地化服务完善，质保期及维保方案优于招标要求。</w:t>
            </w:r>
          </w:p>
          <w:p w14:paraId="2F1FF08B">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7-8分：安装调试、售后维保方案完整，满足招标要求，服务体系规范，无缺失项。</w:t>
            </w:r>
          </w:p>
          <w:p w14:paraId="6730F840">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4-6分：方案基本完整，内容简单，售后响应、备件保障、培训服务不够细化。</w:t>
            </w:r>
          </w:p>
          <w:p w14:paraId="19D2179F">
            <w:pPr>
              <w:jc w:val="left"/>
              <w:rPr>
                <w:rFonts w:hint="eastAsia" w:ascii="仿宋" w:hAnsi="仿宋" w:eastAsia="仿宋" w:cs="仿宋"/>
                <w:b/>
                <w:bCs/>
                <w:color w:val="000000"/>
              </w:rPr>
            </w:pPr>
            <w:r>
              <w:rPr>
                <w:rFonts w:hint="eastAsia" w:ascii="仿宋" w:hAnsi="仿宋" w:eastAsia="仿宋" w:cs="仿宋"/>
                <w:b/>
                <w:bCs/>
                <w:color w:val="000000"/>
                <w:lang w:val="en-US" w:eastAsia="zh-CN"/>
              </w:rPr>
              <w:t>0-3分：无详细安装调试及维保方案，售后体系不健全，无法保障设备稳定运行。</w:t>
            </w:r>
          </w:p>
        </w:tc>
      </w:tr>
      <w:tr w14:paraId="74AE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891" w:type="dxa"/>
            <w:vMerge w:val="continue"/>
            <w:noWrap w:val="0"/>
            <w:vAlign w:val="center"/>
          </w:tcPr>
          <w:p w14:paraId="448EA46C">
            <w:pPr>
              <w:widowControl/>
              <w:jc w:val="left"/>
              <w:rPr>
                <w:rFonts w:ascii="仿宋_GB2312" w:eastAsia="仿宋_GB2312"/>
              </w:rPr>
            </w:pPr>
          </w:p>
        </w:tc>
        <w:tc>
          <w:tcPr>
            <w:tcW w:w="1146" w:type="dxa"/>
            <w:noWrap w:val="0"/>
            <w:vAlign w:val="center"/>
          </w:tcPr>
          <w:p w14:paraId="4046CE8E">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项目业绩、技术实力与实施方案</w:t>
            </w:r>
          </w:p>
        </w:tc>
        <w:tc>
          <w:tcPr>
            <w:tcW w:w="912" w:type="dxa"/>
            <w:noWrap w:val="0"/>
            <w:vAlign w:val="center"/>
          </w:tcPr>
          <w:p w14:paraId="2280435A">
            <w:pPr>
              <w:jc w:val="center"/>
              <w:rPr>
                <w:rFonts w:hint="default" w:ascii="仿宋" w:hAnsi="仿宋" w:eastAsia="仿宋" w:cs="仿宋"/>
                <w:b/>
                <w:bCs/>
                <w:color w:val="000000"/>
                <w:lang w:val="en-US" w:eastAsia="zh-CN"/>
              </w:rPr>
            </w:pPr>
            <w:r>
              <w:rPr>
                <w:rFonts w:hint="eastAsia" w:ascii="仿宋" w:hAnsi="仿宋" w:eastAsia="仿宋" w:cs="仿宋"/>
                <w:b/>
                <w:bCs/>
                <w:color w:val="000000"/>
                <w:lang w:val="en-US" w:eastAsia="zh-CN"/>
              </w:rPr>
              <w:t>10</w:t>
            </w:r>
          </w:p>
        </w:tc>
        <w:tc>
          <w:tcPr>
            <w:tcW w:w="5849" w:type="dxa"/>
            <w:noWrap w:val="0"/>
            <w:vAlign w:val="center"/>
          </w:tcPr>
          <w:p w14:paraId="6A1E28EF">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评审投标人同类自卸车/工程机械抛丸设备项目业绩、技术团队配置、项目实施组织架构、进度保障、质量管控措施。</w:t>
            </w:r>
          </w:p>
          <w:p w14:paraId="6A846C88">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9-10分：具备多项大型自卸车、工程机械车厢抛丸设备同类成功业绩，技术团队专业齐全，项目实施组织方案完善，质量、进度、安全管控措施详实可靠。</w:t>
            </w:r>
          </w:p>
          <w:p w14:paraId="3ABD52D7">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7-8分：具备同类抛丸设备项目业绩，团队配置齐全，实施方案完整，管控措施到位。</w:t>
            </w:r>
          </w:p>
          <w:p w14:paraId="4A9F02C1">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4-6分：具备少量通用抛丸设备业绩，无专项车厢设备业绩，实施方案常规、无亮点。</w:t>
            </w:r>
          </w:p>
          <w:p w14:paraId="7CE7F07E">
            <w:pPr>
              <w:jc w:val="left"/>
              <w:rPr>
                <w:rFonts w:hint="eastAsia" w:ascii="仿宋" w:hAnsi="仿宋" w:eastAsia="仿宋" w:cs="仿宋"/>
                <w:b/>
                <w:bCs/>
                <w:color w:val="000000"/>
                <w:lang w:val="en-US" w:eastAsia="zh-CN"/>
              </w:rPr>
            </w:pPr>
            <w:r>
              <w:rPr>
                <w:rFonts w:hint="eastAsia" w:ascii="仿宋" w:hAnsi="仿宋" w:eastAsia="仿宋" w:cs="仿宋"/>
                <w:b/>
                <w:bCs/>
                <w:color w:val="000000"/>
                <w:lang w:val="en-US" w:eastAsia="zh-CN"/>
              </w:rPr>
              <w:t>0-3分：无有效同类业绩，技术团队及实施方案不完善，项目实施保障能力弱。</w:t>
            </w:r>
          </w:p>
        </w:tc>
      </w:tr>
    </w:tbl>
    <w:p w14:paraId="54627AB2">
      <w:pPr>
        <w:pStyle w:val="2"/>
        <w:rPr>
          <w:rFonts w:hint="default"/>
          <w:lang w:val="en-US" w:eastAsia="zh-CN"/>
        </w:rPr>
      </w:pPr>
    </w:p>
    <w:p w14:paraId="0612E970"/>
    <w:sectPr>
      <w:headerReference r:id="rId5" w:type="default"/>
      <w:footerReference r:id="rId6" w:type="default"/>
      <w:pgSz w:w="11907" w:h="16840"/>
      <w:pgMar w:top="1025" w:right="1418" w:bottom="1418" w:left="1418" w:header="724" w:footer="851" w:gutter="0"/>
      <w:cols w:space="720" w:num="1"/>
      <w:docGrid w:linePitch="290" w:charSpace="-39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KSOF0B7949D1">
    <w:panose1 w:val="02010609060101010101"/>
    <w:charset w:val="86"/>
    <w:family w:val="auto"/>
    <w:pitch w:val="default"/>
    <w:sig w:usb0="00000001" w:usb1="00000000" w:usb2="00000000" w:usb3="00000000" w:csb0="00040001" w:csb1="00000000"/>
  </w:font>
  <w:font w:name="KSOF0B79BE30">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E1AE5">
    <w:pPr>
      <w:pStyle w:val="15"/>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7DB237">
                          <w:pPr>
                            <w:pStyle w:val="15"/>
                            <w:jc w:val="center"/>
                          </w:pPr>
                          <w:r>
                            <w:fldChar w:fldCharType="begin"/>
                          </w:r>
                          <w:r>
                            <w:instrText xml:space="preserve"> PAGE   \* MERGEFORMAT </w:instrText>
                          </w:r>
                          <w:r>
                            <w:fldChar w:fldCharType="separate"/>
                          </w:r>
                          <w:r>
                            <w:rPr>
                              <w:lang w:val="zh-CN"/>
                            </w:rP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4A7DB237">
                    <w:pPr>
                      <w:pStyle w:val="15"/>
                      <w:jc w:val="center"/>
                    </w:pPr>
                    <w:r>
                      <w:fldChar w:fldCharType="begin"/>
                    </w:r>
                    <w:r>
                      <w:instrText xml:space="preserve"> PAGE   \* MERGEFORMAT </w:instrText>
                    </w:r>
                    <w:r>
                      <w:fldChar w:fldCharType="separate"/>
                    </w:r>
                    <w:r>
                      <w:rPr>
                        <w:lang w:val="zh-CN"/>
                      </w:rPr>
                      <w:t>24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97133">
    <w:pPr>
      <w:pStyle w:val="15"/>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CE0B7B">
                          <w:pPr>
                            <w:pStyle w:val="15"/>
                            <w:jc w:val="center"/>
                          </w:pPr>
                          <w:r>
                            <w:fldChar w:fldCharType="begin"/>
                          </w:r>
                          <w:r>
                            <w:instrText xml:space="preserve"> PAGE   \* MERGEFORMAT </w:instrText>
                          </w:r>
                          <w:r>
                            <w:fldChar w:fldCharType="separate"/>
                          </w:r>
                          <w:r>
                            <w:rPr>
                              <w:lang w:val="zh-CN"/>
                            </w:rP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1CE0B7B">
                    <w:pPr>
                      <w:pStyle w:val="15"/>
                      <w:jc w:val="center"/>
                    </w:pPr>
                    <w:r>
                      <w:fldChar w:fldCharType="begin"/>
                    </w:r>
                    <w:r>
                      <w:instrText xml:space="preserve"> PAGE   \* MERGEFORMAT </w:instrText>
                    </w:r>
                    <w:r>
                      <w:fldChar w:fldCharType="separate"/>
                    </w:r>
                    <w:r>
                      <w:rPr>
                        <w:lang w:val="zh-CN"/>
                      </w:rP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8C72A">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5F4A4">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42C66"/>
    <w:multiLevelType w:val="singleLevel"/>
    <w:tmpl w:val="9C542C66"/>
    <w:lvl w:ilvl="0" w:tentative="0">
      <w:start w:val="4"/>
      <w:numFmt w:val="chineseCounting"/>
      <w:suff w:val="space"/>
      <w:lvlText w:val="第%1章"/>
      <w:lvlJc w:val="left"/>
      <w:rPr>
        <w:rFonts w:hint="eastAsia"/>
      </w:rPr>
    </w:lvl>
  </w:abstractNum>
  <w:abstractNum w:abstractNumId="1">
    <w:nsid w:val="A27FE012"/>
    <w:multiLevelType w:val="singleLevel"/>
    <w:tmpl w:val="A27FE012"/>
    <w:lvl w:ilvl="0" w:tentative="0">
      <w:start w:val="6"/>
      <w:numFmt w:val="chineseCounting"/>
      <w:suff w:val="nothing"/>
      <w:lvlText w:val="%1、"/>
      <w:lvlJc w:val="left"/>
      <w:rPr>
        <w:rFonts w:hint="eastAsia"/>
      </w:rPr>
    </w:lvl>
  </w:abstractNum>
  <w:abstractNum w:abstractNumId="2">
    <w:nsid w:val="B4B1F6BA"/>
    <w:multiLevelType w:val="singleLevel"/>
    <w:tmpl w:val="B4B1F6BA"/>
    <w:lvl w:ilvl="0" w:tentative="0">
      <w:start w:val="1"/>
      <w:numFmt w:val="decimal"/>
      <w:suff w:val="nothing"/>
      <w:lvlText w:val="%1、"/>
      <w:lvlJc w:val="left"/>
    </w:lvl>
  </w:abstractNum>
  <w:abstractNum w:abstractNumId="3">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4">
    <w:nsid w:val="00000003"/>
    <w:multiLevelType w:val="singleLevel"/>
    <w:tmpl w:val="00000003"/>
    <w:lvl w:ilvl="0" w:tentative="0">
      <w:start w:val="5"/>
      <w:numFmt w:val="decimal"/>
      <w:lvlText w:val="%1."/>
      <w:lvlJc w:val="left"/>
      <w:pPr>
        <w:tabs>
          <w:tab w:val="left" w:pos="312"/>
        </w:tabs>
      </w:pPr>
    </w:lvl>
  </w:abstractNum>
  <w:abstractNum w:abstractNumId="5">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6">
    <w:nsid w:val="02AB37C8"/>
    <w:multiLevelType w:val="singleLevel"/>
    <w:tmpl w:val="02AB37C8"/>
    <w:lvl w:ilvl="0" w:tentative="0">
      <w:start w:val="1"/>
      <w:numFmt w:val="decimal"/>
      <w:suff w:val="nothing"/>
      <w:lvlText w:val="（%1）"/>
      <w:lvlJc w:val="left"/>
    </w:lvl>
  </w:abstractNum>
  <w:abstractNum w:abstractNumId="7">
    <w:nsid w:val="1B55D32D"/>
    <w:multiLevelType w:val="singleLevel"/>
    <w:tmpl w:val="1B55D32D"/>
    <w:lvl w:ilvl="0" w:tentative="0">
      <w:start w:val="4"/>
      <w:numFmt w:val="chineseCounting"/>
      <w:suff w:val="nothing"/>
      <w:lvlText w:val="%1、"/>
      <w:lvlJc w:val="left"/>
      <w:rPr>
        <w:rFonts w:hint="eastAsia"/>
      </w:rPr>
    </w:lvl>
  </w:abstractNum>
  <w:abstractNum w:abstractNumId="8">
    <w:nsid w:val="1EFA108E"/>
    <w:multiLevelType w:val="singleLevel"/>
    <w:tmpl w:val="1EFA108E"/>
    <w:lvl w:ilvl="0" w:tentative="0">
      <w:start w:val="1"/>
      <w:numFmt w:val="bullet"/>
      <w:lvlText w:val=""/>
      <w:lvlJc w:val="left"/>
      <w:pPr>
        <w:ind w:left="420" w:hanging="420"/>
      </w:pPr>
      <w:rPr>
        <w:rFonts w:hint="default" w:ascii="Wingdings" w:hAnsi="Wingdings"/>
      </w:rPr>
    </w:lvl>
  </w:abstractNum>
  <w:abstractNum w:abstractNumId="9">
    <w:nsid w:val="29277FD8"/>
    <w:multiLevelType w:val="multilevel"/>
    <w:tmpl w:val="29277FD8"/>
    <w:lvl w:ilvl="0" w:tentative="0">
      <w:start w:val="1"/>
      <w:numFmt w:val="decimal"/>
      <w:lvlText w:val="%1."/>
      <w:lvlJc w:val="left"/>
      <w:pPr>
        <w:tabs>
          <w:tab w:val="left" w:pos="425"/>
        </w:tabs>
        <w:ind w:left="425" w:hanging="425"/>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tabs>
          <w:tab w:val="left" w:pos="567"/>
        </w:tabs>
        <w:ind w:left="567" w:hanging="567"/>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tabs>
          <w:tab w:val="left" w:pos="709"/>
        </w:tabs>
        <w:ind w:left="709" w:hanging="709"/>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10">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11">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12">
    <w:nsid w:val="656A6EAE"/>
    <w:multiLevelType w:val="multilevel"/>
    <w:tmpl w:val="656A6EAE"/>
    <w:lvl w:ilvl="0" w:tentative="0">
      <w:start w:val="1"/>
      <w:numFmt w:val="chineseCountingThousand"/>
      <w:pStyle w:val="30"/>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9"/>
    <w:lvlOverride w:ilvl="0">
      <w:lvl w:ilvl="0" w:tentative="1">
        <w:start w:val="1"/>
        <w:numFmt w:val="chineseCountingThousand"/>
        <w:pStyle w:val="26"/>
        <w:lvlText w:val="%1、"/>
        <w:lvlJc w:val="left"/>
        <w:pPr>
          <w:ind w:left="420" w:hanging="420"/>
        </w:p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2">
    <w:abstractNumId w:val="12"/>
  </w:num>
  <w:num w:numId="3">
    <w:abstractNumId w:val="7"/>
  </w:num>
  <w:num w:numId="4">
    <w:abstractNumId w:val="2"/>
  </w:num>
  <w:num w:numId="5">
    <w:abstractNumId w:val="1"/>
  </w:num>
  <w:num w:numId="6">
    <w:abstractNumId w:val="6"/>
  </w:num>
  <w:num w:numId="7">
    <w:abstractNumId w:val="11"/>
  </w:num>
  <w:num w:numId="8">
    <w:abstractNumId w:val="5"/>
  </w:num>
  <w:num w:numId="9">
    <w:abstractNumId w:val="3"/>
  </w:num>
  <w:num w:numId="10">
    <w:abstractNumId w:val="10"/>
  </w:num>
  <w:num w:numId="11">
    <w:abstractNumId w:val="8"/>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103DC1"/>
    <w:rsid w:val="30A91AAA"/>
    <w:rsid w:val="4308674D"/>
    <w:rsid w:val="4C936CCE"/>
    <w:rsid w:val="54E024E2"/>
    <w:rsid w:val="5CC92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9"/>
    <w:pPr>
      <w:tabs>
        <w:tab w:val="right" w:leader="dot" w:pos="9061"/>
      </w:tabs>
      <w:spacing w:line="360" w:lineRule="auto"/>
      <w:jc w:val="center"/>
      <w:outlineLvl w:val="0"/>
    </w:pPr>
    <w:rPr>
      <w:b/>
      <w:iCs/>
      <w:sz w:val="36"/>
      <w:szCs w:val="20"/>
    </w:rPr>
  </w:style>
  <w:style w:type="paragraph" w:styleId="4">
    <w:name w:val="heading 2"/>
    <w:basedOn w:val="1"/>
    <w:next w:val="1"/>
    <w:qFormat/>
    <w:uiPriority w:val="9"/>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qFormat/>
    <w:uiPriority w:val="9"/>
    <w:pPr>
      <w:keepNext/>
      <w:keepLines/>
      <w:spacing w:before="260" w:after="260" w:line="416" w:lineRule="auto"/>
      <w:outlineLvl w:val="2"/>
    </w:pPr>
    <w:rPr>
      <w:b/>
      <w:bCs/>
      <w:kern w:val="0"/>
      <w:sz w:val="32"/>
      <w:szCs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kern w:val="0"/>
      <w:sz w:val="28"/>
      <w:szCs w:val="28"/>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7">
    <w:name w:val="Normal Indent"/>
    <w:basedOn w:val="1"/>
    <w:next w:val="1"/>
    <w:qFormat/>
    <w:uiPriority w:val="99"/>
    <w:pPr>
      <w:ind w:firstLine="420" w:firstLineChars="200"/>
    </w:pPr>
    <w:rPr>
      <w:kern w:val="0"/>
    </w:rPr>
  </w:style>
  <w:style w:type="paragraph" w:styleId="8">
    <w:name w:val="toa heading"/>
    <w:basedOn w:val="1"/>
    <w:next w:val="1"/>
    <w:qFormat/>
    <w:uiPriority w:val="0"/>
    <w:pPr>
      <w:spacing w:before="120"/>
    </w:pPr>
    <w:rPr>
      <w:rFonts w:ascii="Arial" w:hAnsi="Arial" w:cs="Arial"/>
      <w:sz w:val="24"/>
      <w:szCs w:val="24"/>
    </w:rPr>
  </w:style>
  <w:style w:type="paragraph" w:styleId="9">
    <w:name w:val="annotation text"/>
    <w:basedOn w:val="1"/>
    <w:qFormat/>
    <w:uiPriority w:val="99"/>
    <w:pPr>
      <w:spacing w:after="200" w:line="276" w:lineRule="auto"/>
      <w:jc w:val="left"/>
    </w:pPr>
    <w:rPr>
      <w:kern w:val="0"/>
    </w:rPr>
  </w:style>
  <w:style w:type="paragraph" w:styleId="10">
    <w:name w:val="Body Text"/>
    <w:basedOn w:val="1"/>
    <w:qFormat/>
    <w:uiPriority w:val="0"/>
    <w:pPr>
      <w:spacing w:after="120"/>
    </w:pPr>
    <w:rPr>
      <w:kern w:val="0"/>
    </w:rPr>
  </w:style>
  <w:style w:type="paragraph" w:styleId="11">
    <w:name w:val="Body Text Indent"/>
    <w:basedOn w:val="1"/>
    <w:qFormat/>
    <w:uiPriority w:val="0"/>
    <w:pPr>
      <w:spacing w:line="500" w:lineRule="exact"/>
      <w:ind w:left="1588" w:leftChars="832" w:firstLine="433" w:firstLineChars="196"/>
    </w:pPr>
    <w:rPr>
      <w:kern w:val="0"/>
    </w:rPr>
  </w:style>
  <w:style w:type="paragraph" w:styleId="12">
    <w:name w:val="toc 3"/>
    <w:basedOn w:val="1"/>
    <w:next w:val="1"/>
    <w:qFormat/>
    <w:uiPriority w:val="39"/>
    <w:pPr>
      <w:spacing w:line="360" w:lineRule="auto"/>
      <w:ind w:left="420"/>
      <w:jc w:val="left"/>
    </w:pPr>
    <w:rPr>
      <w:iCs/>
      <w:sz w:val="24"/>
      <w:szCs w:val="20"/>
    </w:rPr>
  </w:style>
  <w:style w:type="paragraph" w:styleId="13">
    <w:name w:val="Plain Text"/>
    <w:basedOn w:val="1"/>
    <w:qFormat/>
    <w:uiPriority w:val="0"/>
    <w:rPr>
      <w:rFonts w:ascii="宋体" w:hAnsi="Courier New"/>
      <w:kern w:val="0"/>
    </w:rPr>
  </w:style>
  <w:style w:type="paragraph" w:styleId="14">
    <w:name w:val="Date"/>
    <w:basedOn w:val="1"/>
    <w:next w:val="1"/>
    <w:qFormat/>
    <w:uiPriority w:val="0"/>
    <w:pPr>
      <w:ind w:left="100" w:leftChars="2500"/>
    </w:pPr>
    <w:rPr>
      <w:kern w:val="0"/>
    </w:rPr>
  </w:style>
  <w:style w:type="paragraph" w:styleId="15">
    <w:name w:val="footer"/>
    <w:basedOn w:val="1"/>
    <w:qFormat/>
    <w:uiPriority w:val="99"/>
    <w:pPr>
      <w:tabs>
        <w:tab w:val="center" w:pos="4153"/>
        <w:tab w:val="right" w:pos="8306"/>
      </w:tabs>
      <w:snapToGrid w:val="0"/>
      <w:jc w:val="left"/>
    </w:pPr>
    <w:rPr>
      <w:kern w:val="0"/>
      <w:sz w:val="18"/>
      <w:szCs w:val="18"/>
    </w:rPr>
  </w:style>
  <w:style w:type="paragraph" w:styleId="16">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39"/>
    <w:pPr>
      <w:spacing w:before="120" w:after="120"/>
      <w:jc w:val="left"/>
    </w:pPr>
    <w:rPr>
      <w:b/>
      <w:bCs/>
      <w:caps/>
      <w:sz w:val="24"/>
      <w:szCs w:val="20"/>
    </w:rPr>
  </w:style>
  <w:style w:type="paragraph" w:styleId="18">
    <w:name w:val="List"/>
    <w:basedOn w:val="1"/>
    <w:qFormat/>
    <w:uiPriority w:val="0"/>
    <w:pPr>
      <w:ind w:left="200" w:hanging="200" w:hangingChars="200"/>
    </w:pPr>
  </w:style>
  <w:style w:type="paragraph" w:styleId="19">
    <w:name w:val="toc 2"/>
    <w:basedOn w:val="1"/>
    <w:next w:val="1"/>
    <w:qFormat/>
    <w:uiPriority w:val="39"/>
    <w:pPr>
      <w:spacing w:line="360" w:lineRule="auto"/>
      <w:ind w:left="210"/>
      <w:jc w:val="left"/>
    </w:pPr>
    <w:rPr>
      <w:smallCaps/>
      <w:sz w:val="24"/>
      <w:szCs w:val="20"/>
    </w:r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Body Text First Indent"/>
    <w:basedOn w:val="10"/>
    <w:qFormat/>
    <w:uiPriority w:val="99"/>
    <w:pPr>
      <w:spacing w:line="400" w:lineRule="exact"/>
      <w:ind w:firstLine="200" w:firstLineChars="200"/>
    </w:pPr>
  </w:style>
  <w:style w:type="table" w:styleId="23">
    <w:name w:val="Table Grid"/>
    <w:basedOn w:val="22"/>
    <w:qFormat/>
    <w:uiPriority w:val="59"/>
    <w:pPr>
      <w:widowControl w:val="0"/>
      <w:spacing w:after="200" w:line="276" w:lineRule="auto"/>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qFormat/>
    <w:uiPriority w:val="99"/>
    <w:rPr>
      <w:rFonts w:cs="Times New Roman"/>
      <w:color w:val="1F4F88"/>
      <w:u w:val="none"/>
    </w:rPr>
  </w:style>
  <w:style w:type="paragraph" w:customStyle="1" w:styleId="26">
    <w:name w:val="标书1级"/>
    <w:basedOn w:val="1"/>
    <w:qFormat/>
    <w:uiPriority w:val="0"/>
    <w:pPr>
      <w:numPr>
        <w:ilvl w:val="0"/>
        <w:numId w:val="1"/>
      </w:numPr>
      <w:tabs>
        <w:tab w:val="left" w:pos="483"/>
        <w:tab w:val="clear" w:pos="425"/>
      </w:tabs>
      <w:ind w:left="0" w:firstLine="0"/>
      <w:jc w:val="left"/>
      <w:outlineLvl w:val="0"/>
    </w:pPr>
    <w:rPr>
      <w:rFonts w:ascii="Arial" w:hAnsi="Arial" w:cs="Arial"/>
      <w:b/>
      <w:bCs/>
      <w:kern w:val="44"/>
      <w:sz w:val="28"/>
      <w:szCs w:val="20"/>
    </w:rPr>
  </w:style>
  <w:style w:type="paragraph" w:customStyle="1" w:styleId="27">
    <w:name w:val="标书2级"/>
    <w:basedOn w:val="1"/>
    <w:qFormat/>
    <w:uiPriority w:val="0"/>
    <w:pPr>
      <w:tabs>
        <w:tab w:val="left" w:pos="483"/>
        <w:tab w:val="left" w:pos="567"/>
      </w:tabs>
      <w:spacing w:line="460" w:lineRule="exact"/>
      <w:jc w:val="left"/>
      <w:outlineLvl w:val="1"/>
    </w:pPr>
    <w:rPr>
      <w:rFonts w:ascii="Arial" w:hAnsi="Arial" w:eastAsia="宋体" w:cs="Times New Roman"/>
      <w:b/>
      <w:bCs/>
    </w:rPr>
  </w:style>
  <w:style w:type="character" w:customStyle="1" w:styleId="28">
    <w:name w:val="font41"/>
    <w:basedOn w:val="24"/>
    <w:qFormat/>
    <w:uiPriority w:val="0"/>
    <w:rPr>
      <w:rFonts w:hint="eastAsia" w:ascii="宋体" w:hAnsi="宋体" w:eastAsia="宋体" w:cs="宋体"/>
      <w:color w:val="000000"/>
      <w:sz w:val="21"/>
      <w:szCs w:val="21"/>
      <w:u w:val="none"/>
    </w:rPr>
  </w:style>
  <w:style w:type="character" w:customStyle="1" w:styleId="29">
    <w:name w:val="font21"/>
    <w:basedOn w:val="24"/>
    <w:qFormat/>
    <w:uiPriority w:val="0"/>
    <w:rPr>
      <w:rFonts w:hint="eastAsia" w:ascii="宋体" w:hAnsi="宋体" w:eastAsia="宋体" w:cs="宋体"/>
      <w:color w:val="000000"/>
      <w:sz w:val="21"/>
      <w:szCs w:val="21"/>
      <w:u w:val="none"/>
      <w:vertAlign w:val="superscript"/>
    </w:rPr>
  </w:style>
  <w:style w:type="paragraph" w:customStyle="1" w:styleId="30">
    <w:name w:val="一级标题"/>
    <w:basedOn w:val="13"/>
    <w:qFormat/>
    <w:uiPriority w:val="1"/>
    <w:pPr>
      <w:numPr>
        <w:ilvl w:val="0"/>
        <w:numId w:val="2"/>
      </w:numPr>
      <w:spacing w:line="360" w:lineRule="auto"/>
      <w:ind w:left="420"/>
      <w:outlineLvl w:val="1"/>
    </w:pPr>
    <w:rPr>
      <w:rFonts w:ascii="黑体" w:eastAsia="黑体"/>
      <w:b/>
      <w:bCs/>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17710</Words>
  <Characters>19048</Characters>
  <Lines>0</Lines>
  <Paragraphs>0</Paragraphs>
  <TotalTime>0</TotalTime>
  <ScaleCrop>false</ScaleCrop>
  <LinksUpToDate>false</LinksUpToDate>
  <CharactersWithSpaces>19728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2026-06-18T07:14:00Z</dcterms:created>
  <dc:creator>Lenovo</dc:creator>
  <cp:lastModifiedBy>王瑄</cp:lastModifiedBy>
  <dcterms:modified xsi:type="dcterms:W3CDTF">2026-07-03T02:14:34Z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eyJoZGlkIjoiZWQxZjNmOWI4MjYxMjE3YWYxMWY4NzIzOWZkNTY1ZGEiLCJ1c2VySWQiOiIxNzY1MTE0NzEzIn0=</vt:lpwstr>
  </property>
  <property fmtid="{D5CDD505-2E9C-101B-9397-08002B2CF9AE}" pid="4" name="ICV">
    <vt:lpwstr>5CE51F994CA34B82B303F75607200430_12</vt:lpwstr>
  </property>
</Properties>
</file>