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7CDE389">
      <w:pPr>
        <w:ind w:right="280"/>
        <w:jc w:val="both"/>
        <w:rPr>
          <w:rFonts w:ascii="楷体_GB2312" w:hAnsi="宋体" w:eastAsia="楷体_GB2312"/>
          <w:sz w:val="52"/>
          <w:szCs w:val="52"/>
        </w:rPr>
      </w:pPr>
    </w:p>
    <w:p w14:paraId="5767D33F">
      <w:pPr>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2025至2026年度机房服务器设备维保项目</w:t>
      </w: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ind w:firstLine="2249" w:firstLineChars="700"/>
        <w:jc w:val="both"/>
        <w:rPr>
          <w:rFonts w:hint="eastAsia" w:ascii="宋体" w:hAnsi="宋体" w:cs="宋体"/>
          <w:b/>
          <w:bCs/>
          <w:kern w:val="0"/>
          <w:sz w:val="32"/>
          <w:szCs w:val="32"/>
          <w:highlight w:val="none"/>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lang w:val="en-US" w:eastAsia="zh-CN"/>
        </w:rPr>
        <w:t>FSCZB2025110518</w:t>
      </w:r>
    </w:p>
    <w:p w14:paraId="10A10BCC">
      <w:pPr>
        <w:jc w:val="center"/>
        <w:rPr>
          <w:rFonts w:ascii="宋体" w:hAnsi="宋体"/>
          <w:sz w:val="48"/>
          <w:szCs w:val="48"/>
        </w:rPr>
      </w:pPr>
    </w:p>
    <w:p w14:paraId="111CA3F9">
      <w:pPr>
        <w:jc w:val="both"/>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人：重汽（重庆）轻型汽车有限公司</w:t>
      </w:r>
    </w:p>
    <w:p w14:paraId="0D8A0D9A">
      <w:pPr>
        <w:jc w:val="center"/>
        <w:rPr>
          <w:rFonts w:ascii="宋体" w:hAnsi="宋体"/>
          <w:sz w:val="28"/>
          <w:szCs w:val="28"/>
        </w:rPr>
      </w:pP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highlight w:val="none"/>
          <w:u w:val="single"/>
          <w:lang w:val="en-US" w:eastAsia="zh-CN"/>
        </w:rPr>
        <w:t>12</w:t>
      </w:r>
      <w:r>
        <w:rPr>
          <w:rFonts w:hint="eastAsia" w:ascii="宋体" w:hAnsi="宋体"/>
          <w:sz w:val="28"/>
          <w:szCs w:val="28"/>
          <w:u w:val="single"/>
        </w:rPr>
        <w:t>月</w:t>
      </w:r>
    </w:p>
    <w:p w14:paraId="106F51F3">
      <w:pPr>
        <w:spacing w:line="480" w:lineRule="auto"/>
        <w:jc w:val="center"/>
        <w:rPr>
          <w:rFonts w:ascii="宋体" w:hAnsi="宋体"/>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6B9EFE7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7104"/>
      <w:bookmarkStart w:id="1" w:name="_Toc47976587"/>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E71F649">
      <w:pPr>
        <w:pStyle w:val="73"/>
        <w:rPr>
          <w:highlight w:val="none"/>
        </w:rPr>
      </w:pPr>
      <w:r>
        <w:rPr>
          <w:rFonts w:hint="eastAsia"/>
          <w:highlight w:val="none"/>
        </w:rPr>
        <w:t>项目名称：</w:t>
      </w:r>
      <w:r>
        <w:rPr>
          <w:rFonts w:hint="eastAsia"/>
          <w:highlight w:val="none"/>
          <w:lang w:val="en-US" w:eastAsia="zh-CN"/>
        </w:rPr>
        <w:t>2025至2026年度机房服务器设备维保项目</w:t>
      </w:r>
    </w:p>
    <w:p w14:paraId="15020D03">
      <w:pPr>
        <w:pStyle w:val="73"/>
      </w:pPr>
      <w:r>
        <w:rPr>
          <w:rFonts w:hint="eastAsia"/>
        </w:rPr>
        <w:t>项目编号：FSCZB2025110518</w:t>
      </w:r>
    </w:p>
    <w:p w14:paraId="0AB9F24D">
      <w:pPr>
        <w:pStyle w:val="72"/>
      </w:pPr>
      <w:bookmarkStart w:id="3" w:name="_Toc47976589"/>
      <w:r>
        <w:rPr>
          <w:rFonts w:hint="eastAsia"/>
          <w:lang w:val="en-US" w:eastAsia="zh-CN"/>
        </w:rPr>
        <w:t>项目概况</w:t>
      </w:r>
      <w:r>
        <w:rPr>
          <w:rFonts w:hint="eastAsia"/>
        </w:rPr>
        <w:t>及招标形式</w:t>
      </w:r>
      <w:bookmarkEnd w:id="3"/>
    </w:p>
    <w:p w14:paraId="1A912F05">
      <w:pPr>
        <w:pStyle w:val="73"/>
        <w:numPr>
          <w:ilvl w:val="0"/>
          <w:numId w:val="9"/>
        </w:numPr>
      </w:pPr>
      <w:r>
        <w:rPr>
          <w:rFonts w:hint="eastAsia"/>
          <w:highlight w:val="none"/>
          <w:lang w:val="en-US" w:eastAsia="zh-CN"/>
        </w:rPr>
        <w:t>项目概况</w:t>
      </w:r>
      <w:r>
        <w:rPr>
          <w:rFonts w:hint="eastAsia"/>
        </w:rPr>
        <w:t>：</w:t>
      </w:r>
    </w:p>
    <w:p w14:paraId="6EC34CDB">
      <w:pPr>
        <w:pStyle w:val="73"/>
        <w:numPr>
          <w:ilvl w:val="0"/>
          <w:numId w:val="0"/>
        </w:numPr>
        <w:ind w:left="710" w:leftChars="0"/>
        <w:rPr>
          <w:rFonts w:hint="eastAsia"/>
          <w:b w:val="0"/>
          <w:bCs/>
        </w:rPr>
      </w:pPr>
      <w:r>
        <w:rPr>
          <w:rFonts w:hint="eastAsia"/>
          <w:b w:val="0"/>
          <w:bCs/>
        </w:rPr>
        <w:t>本项目拟通过购买重庆本地化第三方维保服务的方式，为重庆汽车33台机房服务器购买1年服务器维保。以保证关键业务系统可用性，确保服务器设备正常工作以及故障发生时提供专业的修复服务。</w:t>
      </w:r>
    </w:p>
    <w:p w14:paraId="4EC58B63">
      <w:pPr>
        <w:pStyle w:val="73"/>
        <w:numPr>
          <w:ilvl w:val="0"/>
          <w:numId w:val="0"/>
        </w:numPr>
        <w:ind w:left="710" w:leftChars="0"/>
        <w:rPr>
          <w:rFonts w:hint="default"/>
          <w:lang w:val="en-US"/>
        </w:rPr>
      </w:pPr>
      <w:r>
        <w:rPr>
          <w:rFonts w:hint="eastAsia"/>
        </w:rPr>
        <w:t>招标形式：</w:t>
      </w:r>
      <w:r>
        <w:rPr>
          <w:rFonts w:hint="eastAsia"/>
          <w:b w:val="0"/>
          <w:bCs/>
          <w:highlight w:val="none"/>
          <w:lang w:val="en-US" w:eastAsia="zh-CN"/>
        </w:rPr>
        <w:t>公开招标</w:t>
      </w:r>
    </w:p>
    <w:p w14:paraId="0B813421">
      <w:pPr>
        <w:pStyle w:val="72"/>
        <w:rPr>
          <w:highlight w:val="none"/>
        </w:rPr>
      </w:pPr>
      <w:bookmarkStart w:id="4" w:name="_Toc47976590"/>
      <w:r>
        <w:rPr>
          <w:rFonts w:hint="eastAsia"/>
          <w:highlight w:val="none"/>
        </w:rPr>
        <w:t>投标人资格要求</w:t>
      </w:r>
      <w:bookmarkEnd w:id="4"/>
    </w:p>
    <w:p w14:paraId="41703A27">
      <w:pPr>
        <w:pStyle w:val="73"/>
        <w:numPr>
          <w:ilvl w:val="0"/>
          <w:numId w:val="10"/>
        </w:numPr>
        <w:bidi w:val="0"/>
        <w:rPr>
          <w:rFonts w:hint="eastAsia"/>
          <w:highlight w:val="none"/>
          <w:lang w:val="en-US" w:eastAsia="zh-CN"/>
        </w:rPr>
      </w:pPr>
      <w:r>
        <w:rPr>
          <w:rFonts w:hint="eastAsia"/>
          <w:highlight w:val="none"/>
          <w:lang w:val="en-US" w:eastAsia="zh-CN"/>
        </w:rPr>
        <w:t>应标报名投标人条件</w:t>
      </w:r>
    </w:p>
    <w:p w14:paraId="1A0DB0A0">
      <w:pPr>
        <w:spacing w:line="360" w:lineRule="auto"/>
        <w:ind w:firstLine="440" w:firstLineChars="200"/>
        <w:rPr>
          <w:color w:val="000000" w:themeColor="text1"/>
          <w:sz w:val="22"/>
          <w:szCs w:val="18"/>
          <w14:textFill>
            <w14:solidFill>
              <w14:schemeClr w14:val="tx1"/>
            </w14:solidFill>
          </w14:textFill>
        </w:rPr>
      </w:pPr>
      <w:r>
        <w:rPr>
          <w:color w:val="000000" w:themeColor="text1"/>
          <w:sz w:val="22"/>
          <w:szCs w:val="18"/>
          <w14:textFill>
            <w14:solidFill>
              <w14:schemeClr w14:val="tx1"/>
            </w14:solidFill>
          </w14:textFill>
        </w:rPr>
        <w:t>1</w:t>
      </w:r>
      <w:r>
        <w:rPr>
          <w:rFonts w:hint="eastAsia"/>
          <w:color w:val="000000" w:themeColor="text1"/>
          <w:sz w:val="22"/>
          <w:szCs w:val="18"/>
          <w14:textFill>
            <w14:solidFill>
              <w14:schemeClr w14:val="tx1"/>
            </w14:solidFill>
          </w14:textFill>
        </w:rPr>
        <w:t>满足《中华人民共和国政府采购法》第二十二条规定，未被“信用中国”（www.creditchina.gov.cn)、中国政府采购网（www.ccgp.gov.cn）列入失信被执行人、重大税收违法案件当事人名单、政府采购严重违法失信行为记录名单。</w:t>
      </w:r>
    </w:p>
    <w:p w14:paraId="02604582">
      <w:pPr>
        <w:spacing w:line="360" w:lineRule="auto"/>
        <w:ind w:firstLine="440" w:firstLineChars="200"/>
        <w:rPr>
          <w:rFonts w:hint="eastAsia" w:eastAsia="宋体"/>
          <w:color w:val="000000" w:themeColor="text1"/>
          <w:sz w:val="22"/>
          <w:szCs w:val="18"/>
          <w:lang w:eastAsia="zh-CN"/>
          <w14:textFill>
            <w14:solidFill>
              <w14:schemeClr w14:val="tx1"/>
            </w14:solidFill>
          </w14:textFill>
        </w:rPr>
      </w:pPr>
      <w:r>
        <w:rPr>
          <w:rFonts w:hint="eastAsia"/>
          <w:color w:val="000000" w:themeColor="text1"/>
          <w:sz w:val="22"/>
          <w:szCs w:val="18"/>
          <w14:textFill>
            <w14:solidFill>
              <w14:schemeClr w14:val="tx1"/>
            </w14:solidFill>
          </w14:textFill>
        </w:rPr>
        <w:t>2</w:t>
      </w:r>
      <w:r>
        <w:rPr>
          <w:rFonts w:hint="eastAsia" w:ascii="宋体" w:hAnsi="宋体" w:cs="宋体"/>
          <w:kern w:val="0"/>
          <w:sz w:val="22"/>
          <w:szCs w:val="22"/>
          <w:lang w:bidi="ar"/>
        </w:rPr>
        <w:t>具有有效营业执照、经营范围满足本项目要求</w:t>
      </w:r>
      <w:r>
        <w:rPr>
          <w:rFonts w:hint="eastAsia" w:ascii="宋体" w:hAnsi="宋体" w:cs="宋体"/>
          <w:kern w:val="0"/>
          <w:sz w:val="22"/>
          <w:szCs w:val="22"/>
          <w:lang w:eastAsia="zh-CN" w:bidi="ar"/>
        </w:rPr>
        <w:t>【</w:t>
      </w:r>
      <w:r>
        <w:rPr>
          <w:rFonts w:hint="eastAsia" w:asciiTheme="majorEastAsia" w:hAnsiTheme="majorEastAsia" w:eastAsiaTheme="majorEastAsia"/>
          <w:bCs/>
          <w:sz w:val="22"/>
          <w:szCs w:val="22"/>
        </w:rPr>
        <w:t>必须包含：维护服务</w:t>
      </w:r>
      <w:r>
        <w:rPr>
          <w:rFonts w:hint="eastAsia" w:asciiTheme="majorEastAsia" w:hAnsiTheme="majorEastAsia" w:eastAsiaTheme="majorEastAsia"/>
          <w:bCs/>
          <w:sz w:val="22"/>
          <w:szCs w:val="22"/>
          <w:lang w:eastAsia="zh-CN"/>
        </w:rPr>
        <w:t>、</w:t>
      </w:r>
      <w:r>
        <w:rPr>
          <w:rFonts w:hint="eastAsia" w:asciiTheme="majorEastAsia" w:hAnsiTheme="majorEastAsia" w:eastAsiaTheme="majorEastAsia"/>
          <w:bCs/>
          <w:sz w:val="22"/>
          <w:szCs w:val="22"/>
        </w:rPr>
        <w:t>技术服务</w:t>
      </w:r>
      <w:r>
        <w:rPr>
          <w:rFonts w:hint="eastAsia" w:asciiTheme="majorEastAsia" w:hAnsiTheme="majorEastAsia" w:eastAsiaTheme="majorEastAsia"/>
          <w:bCs/>
          <w:sz w:val="22"/>
          <w:szCs w:val="22"/>
          <w:lang w:eastAsia="zh-CN"/>
        </w:rPr>
        <w:t>、</w:t>
      </w:r>
      <w:r>
        <w:rPr>
          <w:rFonts w:hint="eastAsia" w:asciiTheme="majorEastAsia" w:hAnsiTheme="majorEastAsia" w:eastAsiaTheme="majorEastAsia"/>
          <w:bCs/>
          <w:sz w:val="22"/>
          <w:szCs w:val="22"/>
        </w:rPr>
        <w:t>计算机技术服务及维护</w:t>
      </w:r>
      <w:r>
        <w:rPr>
          <w:rFonts w:hint="eastAsia" w:asciiTheme="majorEastAsia" w:hAnsiTheme="majorEastAsia" w:eastAsiaTheme="majorEastAsia"/>
          <w:bCs/>
          <w:sz w:val="22"/>
          <w:szCs w:val="22"/>
          <w:lang w:eastAsia="zh-CN"/>
        </w:rPr>
        <w:t>、</w:t>
      </w:r>
      <w:r>
        <w:rPr>
          <w:rFonts w:hint="eastAsia" w:asciiTheme="majorEastAsia" w:hAnsiTheme="majorEastAsia" w:eastAsiaTheme="majorEastAsia"/>
          <w:bCs/>
          <w:sz w:val="22"/>
          <w:szCs w:val="22"/>
        </w:rPr>
        <w:t>计算机维修及维护服务中的一项或多项</w:t>
      </w:r>
      <w:r>
        <w:rPr>
          <w:rFonts w:hint="eastAsia" w:asciiTheme="majorEastAsia" w:hAnsiTheme="majorEastAsia" w:eastAsiaTheme="majorEastAsia"/>
          <w:bCs/>
          <w:sz w:val="22"/>
          <w:szCs w:val="22"/>
          <w:lang w:eastAsia="zh-CN"/>
        </w:rPr>
        <w:t>】</w:t>
      </w:r>
      <w:r>
        <w:rPr>
          <w:rFonts w:hint="eastAsia" w:ascii="宋体" w:hAnsi="宋体" w:cs="宋体"/>
          <w:kern w:val="0"/>
          <w:sz w:val="22"/>
          <w:szCs w:val="22"/>
          <w:lang w:bidi="ar"/>
        </w:rPr>
        <w:t>，</w:t>
      </w:r>
      <w:r>
        <w:rPr>
          <w:rFonts w:hint="eastAsia"/>
          <w:color w:val="000000" w:themeColor="text1"/>
          <w:sz w:val="22"/>
          <w:szCs w:val="18"/>
          <w14:textFill>
            <w14:solidFill>
              <w14:schemeClr w14:val="tx1"/>
            </w14:solidFill>
          </w14:textFill>
        </w:rPr>
        <w:t>投标人必须具备以下资格</w:t>
      </w:r>
      <w:r>
        <w:rPr>
          <w:rFonts w:hint="eastAsia"/>
          <w:color w:val="000000" w:themeColor="text1"/>
          <w:sz w:val="22"/>
          <w:szCs w:val="18"/>
          <w:lang w:eastAsia="zh-CN"/>
          <w14:textFill>
            <w14:solidFill>
              <w14:schemeClr w14:val="tx1"/>
            </w14:solidFill>
          </w14:textFill>
        </w:rPr>
        <w:t>：</w:t>
      </w:r>
    </w:p>
    <w:p w14:paraId="658E2708">
      <w:pPr>
        <w:pStyle w:val="63"/>
        <w:numPr>
          <w:ilvl w:val="0"/>
          <w:numId w:val="0"/>
        </w:numPr>
        <w:adjustRightInd w:val="0"/>
        <w:snapToGrid w:val="0"/>
        <w:spacing w:line="360" w:lineRule="auto"/>
        <w:ind w:leftChars="0" w:firstLine="660" w:firstLineChars="300"/>
        <w:jc w:val="left"/>
        <w:rPr>
          <w:rFonts w:asciiTheme="majorEastAsia" w:hAnsiTheme="majorEastAsia" w:eastAsiaTheme="majorEastAsia"/>
          <w:bCs/>
          <w:sz w:val="22"/>
          <w:szCs w:val="22"/>
        </w:rPr>
      </w:pPr>
      <w:r>
        <w:rPr>
          <w:rFonts w:hint="eastAsia"/>
          <w:color w:val="000000" w:themeColor="text1"/>
          <w:sz w:val="22"/>
          <w:szCs w:val="21"/>
          <w14:textFill>
            <w14:solidFill>
              <w14:schemeClr w14:val="tx1"/>
            </w14:solidFill>
          </w14:textFill>
        </w:rPr>
        <w:t>2.1 注册资本≥</w:t>
      </w:r>
      <w:r>
        <w:rPr>
          <w:rFonts w:hint="eastAsia"/>
          <w:color w:val="000000" w:themeColor="text1"/>
          <w:sz w:val="22"/>
          <w:szCs w:val="21"/>
          <w:lang w:val="en-US" w:eastAsia="zh-CN"/>
          <w14:textFill>
            <w14:solidFill>
              <w14:schemeClr w14:val="tx1"/>
            </w14:solidFill>
          </w14:textFill>
        </w:rPr>
        <w:t>1</w:t>
      </w:r>
      <w:r>
        <w:rPr>
          <w:rFonts w:hint="eastAsia"/>
          <w:color w:val="000000" w:themeColor="text1"/>
          <w:sz w:val="22"/>
          <w:szCs w:val="21"/>
          <w14:textFill>
            <w14:solidFill>
              <w14:schemeClr w14:val="tx1"/>
            </w14:solidFill>
          </w14:textFill>
        </w:rPr>
        <w:t>0</w:t>
      </w:r>
      <w:r>
        <w:rPr>
          <w:rFonts w:hint="eastAsia"/>
          <w:color w:val="000000" w:themeColor="text1"/>
          <w:sz w:val="22"/>
          <w:szCs w:val="21"/>
          <w:lang w:val="en-US" w:eastAsia="zh-CN"/>
          <w14:textFill>
            <w14:solidFill>
              <w14:schemeClr w14:val="tx1"/>
            </w14:solidFill>
          </w14:textFill>
        </w:rPr>
        <w:t>0</w:t>
      </w:r>
      <w:r>
        <w:rPr>
          <w:rFonts w:hint="eastAsia"/>
          <w:color w:val="000000" w:themeColor="text1"/>
          <w:sz w:val="22"/>
          <w:szCs w:val="21"/>
          <w14:textFill>
            <w14:solidFill>
              <w14:schemeClr w14:val="tx1"/>
            </w14:solidFill>
          </w14:textFill>
        </w:rPr>
        <w:t>万元</w:t>
      </w:r>
      <w:r>
        <w:rPr>
          <w:rFonts w:hint="eastAsia"/>
          <w:color w:val="000000" w:themeColor="text1"/>
          <w:sz w:val="22"/>
          <w:szCs w:val="21"/>
          <w:lang w:val="en-US" w:eastAsia="zh-CN"/>
          <w14:textFill>
            <w14:solidFill>
              <w14:schemeClr w14:val="tx1"/>
            </w14:solidFill>
          </w14:textFill>
        </w:rPr>
        <w:t>人民币（或相当金额货币）</w:t>
      </w:r>
      <w:r>
        <w:rPr>
          <w:rFonts w:hint="eastAsia"/>
          <w:color w:val="000000" w:themeColor="text1"/>
          <w:sz w:val="22"/>
          <w:szCs w:val="21"/>
          <w14:textFill>
            <w14:solidFill>
              <w14:schemeClr w14:val="tx1"/>
            </w14:solidFill>
          </w14:textFill>
        </w:rPr>
        <w:t>。</w:t>
      </w:r>
    </w:p>
    <w:p w14:paraId="7D39AB21">
      <w:pPr>
        <w:pStyle w:val="63"/>
        <w:numPr>
          <w:ilvl w:val="0"/>
          <w:numId w:val="0"/>
        </w:numPr>
        <w:adjustRightInd w:val="0"/>
        <w:snapToGrid w:val="0"/>
        <w:spacing w:line="360" w:lineRule="auto"/>
        <w:ind w:firstLine="660" w:firstLineChars="300"/>
        <w:jc w:val="left"/>
        <w:rPr>
          <w:rFonts w:asciiTheme="majorEastAsia" w:hAnsiTheme="majorEastAsia" w:eastAsiaTheme="majorEastAsia"/>
          <w:bCs/>
          <w:sz w:val="22"/>
          <w:szCs w:val="22"/>
        </w:rPr>
      </w:pPr>
      <w:r>
        <w:rPr>
          <w:rFonts w:hint="eastAsia" w:asciiTheme="majorEastAsia" w:hAnsiTheme="majorEastAsia" w:eastAsiaTheme="majorEastAsia"/>
          <w:sz w:val="22"/>
          <w:szCs w:val="22"/>
          <w:lang w:val="en-US" w:eastAsia="zh-CN"/>
        </w:rPr>
        <w:t>2.2</w:t>
      </w:r>
      <w:r>
        <w:rPr>
          <w:rFonts w:hint="eastAsia" w:asciiTheme="majorEastAsia" w:hAnsiTheme="majorEastAsia" w:eastAsiaTheme="majorEastAsia"/>
          <w:sz w:val="22"/>
          <w:szCs w:val="22"/>
        </w:rPr>
        <w:t>投标方对维保范围内的服务器设备提供技术咨询，操作培训，设备软/硬件故障恢复的能力，具备随时处置各种突发故障事件的能力。</w:t>
      </w:r>
    </w:p>
    <w:p w14:paraId="4C5CB632">
      <w:pPr>
        <w:pStyle w:val="117"/>
        <w:numPr>
          <w:ilvl w:val="0"/>
          <w:numId w:val="0"/>
        </w:numPr>
        <w:adjustRightInd w:val="0"/>
        <w:snapToGrid w:val="0"/>
        <w:ind w:firstLine="660" w:firstLineChars="300"/>
        <w:rPr>
          <w:rFonts w:hint="eastAsia"/>
          <w:sz w:val="22"/>
          <w:szCs w:val="18"/>
          <w:lang w:val="en-US" w:eastAsia="zh-CN"/>
        </w:rPr>
      </w:pPr>
      <w:r>
        <w:rPr>
          <w:rFonts w:hint="eastAsia" w:asciiTheme="majorEastAsia" w:hAnsiTheme="majorEastAsia" w:eastAsiaTheme="majorEastAsia"/>
          <w:sz w:val="22"/>
          <w:szCs w:val="22"/>
          <w:lang w:val="en-US" w:eastAsia="zh-CN"/>
        </w:rPr>
        <w:t>2.3</w:t>
      </w:r>
      <w:r>
        <w:rPr>
          <w:rFonts w:hint="eastAsia"/>
          <w:sz w:val="22"/>
          <w:szCs w:val="18"/>
          <w:lang w:val="en-US" w:eastAsia="zh-CN"/>
        </w:rPr>
        <w:t>为保障维保服务质量，投标人需提供至少1名工程师的2个IBM认证证书，可选范围包括：</w:t>
      </w:r>
    </w:p>
    <w:p w14:paraId="07C7B9D4">
      <w:pPr>
        <w:pStyle w:val="117"/>
        <w:numPr>
          <w:ilvl w:val="0"/>
          <w:numId w:val="0"/>
        </w:numPr>
        <w:adjustRightInd w:val="0"/>
        <w:snapToGrid w:val="0"/>
        <w:ind w:firstLine="660" w:firstLineChars="300"/>
        <w:rPr>
          <w:rFonts w:hint="eastAsia"/>
          <w:sz w:val="22"/>
          <w:szCs w:val="18"/>
          <w:lang w:val="en-US" w:eastAsia="zh-CN"/>
        </w:rPr>
      </w:pPr>
      <w:r>
        <w:rPr>
          <w:rFonts w:hint="eastAsia"/>
          <w:sz w:val="22"/>
          <w:szCs w:val="18"/>
          <w:lang w:val="en-US" w:eastAsia="zh-CN"/>
        </w:rPr>
        <w:t>IBM Certified Advanced Technical Expert - Power Systems with AIX</w:t>
      </w:r>
    </w:p>
    <w:p w14:paraId="35A15769">
      <w:pPr>
        <w:pStyle w:val="117"/>
        <w:numPr>
          <w:ilvl w:val="0"/>
          <w:numId w:val="0"/>
        </w:numPr>
        <w:adjustRightInd w:val="0"/>
        <w:snapToGrid w:val="0"/>
        <w:ind w:left="480" w:leftChars="0"/>
        <w:rPr>
          <w:rFonts w:hint="eastAsia"/>
          <w:sz w:val="22"/>
          <w:szCs w:val="18"/>
          <w:lang w:val="en-US" w:eastAsia="zh-CN"/>
        </w:rPr>
      </w:pPr>
      <w:r>
        <w:rPr>
          <w:rFonts w:hint="eastAsia"/>
          <w:sz w:val="22"/>
          <w:szCs w:val="18"/>
          <w:lang w:val="en-US" w:eastAsia="zh-CN"/>
        </w:rPr>
        <w:t xml:space="preserve">  IBM Certified Specialist - High-End Disk for Open Systems Version 1</w:t>
      </w:r>
    </w:p>
    <w:p w14:paraId="58406D2A">
      <w:pPr>
        <w:pStyle w:val="117"/>
        <w:numPr>
          <w:ilvl w:val="0"/>
          <w:numId w:val="0"/>
        </w:numPr>
        <w:adjustRightInd w:val="0"/>
        <w:snapToGrid w:val="0"/>
        <w:ind w:left="480" w:leftChars="0"/>
        <w:rPr>
          <w:rFonts w:hint="eastAsia"/>
          <w:sz w:val="22"/>
          <w:szCs w:val="18"/>
          <w:lang w:val="en-US" w:eastAsia="zh-CN"/>
        </w:rPr>
      </w:pPr>
      <w:r>
        <w:rPr>
          <w:rFonts w:hint="eastAsia"/>
          <w:sz w:val="22"/>
          <w:szCs w:val="18"/>
          <w:lang w:val="en-US" w:eastAsia="zh-CN"/>
        </w:rPr>
        <w:t xml:space="preserve">  IBM Certified Systems Expert - Virtualization Technical Support for AIX and Linux</w:t>
      </w:r>
    </w:p>
    <w:p w14:paraId="38A9847D">
      <w:pPr>
        <w:pStyle w:val="117"/>
        <w:numPr>
          <w:ilvl w:val="0"/>
          <w:numId w:val="0"/>
        </w:numPr>
        <w:adjustRightInd w:val="0"/>
        <w:snapToGrid w:val="0"/>
        <w:ind w:left="480" w:leftChars="0"/>
        <w:rPr>
          <w:rFonts w:hint="eastAsia"/>
          <w:sz w:val="22"/>
          <w:szCs w:val="18"/>
          <w:lang w:val="en-US" w:eastAsia="zh-CN"/>
        </w:rPr>
      </w:pPr>
      <w:r>
        <w:rPr>
          <w:rFonts w:hint="eastAsia"/>
          <w:sz w:val="22"/>
          <w:szCs w:val="18"/>
          <w:lang w:val="en-US" w:eastAsia="zh-CN"/>
        </w:rPr>
        <w:t xml:space="preserve">  IBM Certified Specialist - System p Administration</w:t>
      </w:r>
    </w:p>
    <w:p w14:paraId="3BE919EF">
      <w:pPr>
        <w:pStyle w:val="117"/>
        <w:numPr>
          <w:ilvl w:val="0"/>
          <w:numId w:val="0"/>
        </w:numPr>
        <w:adjustRightInd w:val="0"/>
        <w:snapToGrid w:val="0"/>
        <w:ind w:left="480" w:leftChars="0" w:firstLine="220" w:firstLineChars="100"/>
        <w:rPr>
          <w:rFonts w:hint="eastAsia"/>
          <w:sz w:val="22"/>
          <w:szCs w:val="18"/>
          <w:lang w:val="en-US" w:eastAsia="zh-CN"/>
        </w:rPr>
      </w:pPr>
      <w:r>
        <w:rPr>
          <w:rFonts w:hint="eastAsia"/>
          <w:sz w:val="22"/>
          <w:szCs w:val="18"/>
          <w:lang w:val="en-US" w:eastAsia="zh-CN"/>
        </w:rPr>
        <w:t>IBM Certified Systems Expert - Enterprise Technical Support for AIX and Linux</w:t>
      </w:r>
    </w:p>
    <w:p w14:paraId="51C990FC">
      <w:pPr>
        <w:pStyle w:val="117"/>
        <w:numPr>
          <w:ilvl w:val="0"/>
          <w:numId w:val="0"/>
        </w:numPr>
        <w:adjustRightInd w:val="0"/>
        <w:snapToGrid w:val="0"/>
        <w:ind w:firstLine="440" w:firstLineChars="200"/>
        <w:rPr>
          <w:rFonts w:hint="eastAsia"/>
          <w:sz w:val="22"/>
          <w:szCs w:val="18"/>
          <w:lang w:val="en-US" w:eastAsia="zh-CN"/>
        </w:rPr>
      </w:pPr>
      <w:r>
        <w:rPr>
          <w:rFonts w:hint="eastAsia"/>
          <w:sz w:val="22"/>
          <w:szCs w:val="18"/>
          <w:lang w:val="en-US" w:eastAsia="zh-CN"/>
        </w:rPr>
        <w:t xml:space="preserve">（提供资质证书复印件并加盖公章，原件备查） </w:t>
      </w:r>
    </w:p>
    <w:p w14:paraId="5F9EF1BE">
      <w:pPr>
        <w:pStyle w:val="117"/>
        <w:numPr>
          <w:ilvl w:val="0"/>
          <w:numId w:val="0"/>
        </w:numPr>
        <w:adjustRightInd w:val="0"/>
        <w:snapToGrid w:val="0"/>
        <w:ind w:firstLine="660" w:firstLineChars="300"/>
        <w:rPr>
          <w:rFonts w:hint="eastAsia" w:asciiTheme="majorEastAsia" w:hAnsiTheme="majorEastAsia" w:eastAsiaTheme="majorEastAsia"/>
          <w:sz w:val="22"/>
          <w:szCs w:val="22"/>
        </w:rPr>
      </w:pPr>
      <w:r>
        <w:rPr>
          <w:rFonts w:hint="eastAsia"/>
          <w:sz w:val="22"/>
          <w:szCs w:val="18"/>
          <w:lang w:val="en-US" w:eastAsia="zh-CN"/>
        </w:rPr>
        <w:t>2.4提供</w:t>
      </w:r>
      <w:r>
        <w:rPr>
          <w:rFonts w:hint="eastAsia"/>
          <w:sz w:val="22"/>
          <w:szCs w:val="18"/>
        </w:rPr>
        <w:t>7</w:t>
      </w:r>
      <w:r>
        <w:rPr>
          <w:rFonts w:hint="eastAsia"/>
          <w:sz w:val="22"/>
          <w:szCs w:val="18"/>
          <w:lang w:val="en-US" w:eastAsia="zh-CN"/>
        </w:rPr>
        <w:t>*</w:t>
      </w:r>
      <w:r>
        <w:rPr>
          <w:rFonts w:hint="eastAsia"/>
          <w:sz w:val="22"/>
          <w:szCs w:val="18"/>
        </w:rPr>
        <w:t>24小时</w:t>
      </w:r>
      <w:r>
        <w:rPr>
          <w:rFonts w:hint="eastAsia"/>
          <w:sz w:val="22"/>
          <w:szCs w:val="18"/>
          <w:lang w:val="en-US" w:eastAsia="zh-CN"/>
        </w:rPr>
        <w:t>的电话</w:t>
      </w:r>
      <w:r>
        <w:rPr>
          <w:rFonts w:hint="eastAsia"/>
          <w:sz w:val="22"/>
          <w:szCs w:val="18"/>
        </w:rPr>
        <w:t>服务</w:t>
      </w:r>
      <w:r>
        <w:rPr>
          <w:rFonts w:hint="eastAsia"/>
          <w:sz w:val="22"/>
          <w:szCs w:val="18"/>
          <w:lang w:eastAsia="zh-CN"/>
        </w:rPr>
        <w:t>，</w:t>
      </w:r>
      <w:r>
        <w:rPr>
          <w:rFonts w:hint="eastAsia"/>
          <w:sz w:val="22"/>
          <w:szCs w:val="18"/>
          <w:lang w:val="en-US" w:eastAsia="zh-CN"/>
        </w:rPr>
        <w:t>远程，现场技术支持，紧急情况下必须在2小时内到达现场。</w:t>
      </w:r>
    </w:p>
    <w:p w14:paraId="62F065CC">
      <w:pPr>
        <w:tabs>
          <w:tab w:val="left" w:pos="454"/>
        </w:tabs>
        <w:spacing w:line="360" w:lineRule="auto"/>
        <w:ind w:firstLine="440" w:firstLineChars="200"/>
        <w:rPr>
          <w:rFonts w:hint="eastAsia"/>
          <w:b w:val="0"/>
          <w:bCs/>
          <w:sz w:val="20"/>
          <w:szCs w:val="18"/>
          <w:highlight w:val="none"/>
          <w:lang w:val="en-US" w:eastAsia="zh-CN"/>
        </w:rPr>
      </w:pPr>
      <w:r>
        <w:rPr>
          <w:rFonts w:hint="eastAsia" w:ascii="宋体" w:hAnsi="宋体" w:cs="宋体"/>
          <w:kern w:val="0"/>
          <w:sz w:val="22"/>
          <w:szCs w:val="22"/>
          <w:lang w:val="en-US" w:eastAsia="zh-CN" w:bidi="ar"/>
        </w:rPr>
        <w:t>3</w:t>
      </w:r>
      <w:r>
        <w:rPr>
          <w:rFonts w:hint="eastAsia" w:ascii="宋体" w:hAnsi="宋体" w:cs="宋体"/>
          <w:kern w:val="0"/>
          <w:sz w:val="22"/>
          <w:szCs w:val="22"/>
          <w:lang w:bidi="ar"/>
        </w:rPr>
        <w:t>无招标违规、谎报年度报告信息、提供虚假资质资料等行为或其他行政处罚记录</w:t>
      </w:r>
      <w:r>
        <w:rPr>
          <w:rFonts w:hint="eastAsia" w:ascii="宋体" w:hAnsi="宋体" w:cs="宋体"/>
          <w:kern w:val="0"/>
          <w:sz w:val="22"/>
          <w:szCs w:val="22"/>
          <w:lang w:val="en-US" w:eastAsia="zh-CN" w:bidi="ar"/>
        </w:rPr>
        <w:t>（投标人近三年内在经营活动中无与本项目有关的行政处罚、违法及重大违规情况）</w:t>
      </w:r>
      <w:r>
        <w:rPr>
          <w:rFonts w:hint="eastAsia" w:ascii="宋体" w:hAnsi="宋体" w:cs="宋体"/>
          <w:kern w:val="0"/>
          <w:sz w:val="22"/>
          <w:szCs w:val="22"/>
          <w:lang w:bidi="ar"/>
        </w:rPr>
        <w:t>。</w:t>
      </w:r>
      <w:r>
        <w:rPr>
          <w:rFonts w:hint="eastAsia" w:ascii="宋体" w:hAnsi="宋体" w:cs="宋体"/>
          <w:kern w:val="0"/>
          <w:sz w:val="22"/>
          <w:szCs w:val="22"/>
          <w:lang w:bidi="ar"/>
        </w:rPr>
        <w:br w:type="textWrapping"/>
      </w:r>
      <w:r>
        <w:rPr>
          <w:rFonts w:hint="eastAsia" w:ascii="宋体" w:hAnsi="宋体" w:cs="宋体"/>
          <w:kern w:val="0"/>
          <w:sz w:val="22"/>
          <w:szCs w:val="22"/>
          <w:lang w:val="en-US" w:eastAsia="zh-CN" w:bidi="ar"/>
        </w:rPr>
        <w:t xml:space="preserve">    4</w:t>
      </w:r>
      <w:r>
        <w:rPr>
          <w:rFonts w:hint="eastAsia" w:ascii="宋体" w:hAnsi="宋体" w:cs="宋体"/>
          <w:kern w:val="0"/>
          <w:sz w:val="22"/>
          <w:szCs w:val="22"/>
          <w:lang w:bidi="ar"/>
        </w:rPr>
        <w:t>.投标方直接或间接股东、法定代表人、董事、监事、高管非重汽员工及其亲属。</w:t>
      </w:r>
      <w:r>
        <w:rPr>
          <w:rFonts w:hint="eastAsia" w:ascii="宋体" w:hAnsi="宋体" w:cs="宋体"/>
          <w:kern w:val="0"/>
          <w:sz w:val="22"/>
          <w:szCs w:val="22"/>
          <w:lang w:bidi="ar"/>
        </w:rPr>
        <w:br w:type="textWrapping"/>
      </w:r>
      <w:r>
        <w:rPr>
          <w:rFonts w:hint="eastAsia" w:ascii="宋体" w:hAnsi="宋体" w:cs="宋体"/>
          <w:kern w:val="0"/>
          <w:sz w:val="22"/>
          <w:szCs w:val="22"/>
          <w:lang w:val="en-US" w:eastAsia="zh-CN" w:bidi="ar"/>
        </w:rPr>
        <w:t xml:space="preserve">    5</w:t>
      </w:r>
      <w:r>
        <w:rPr>
          <w:rFonts w:hint="eastAsia" w:ascii="宋体" w:hAnsi="宋体" w:cs="宋体"/>
          <w:kern w:val="0"/>
          <w:sz w:val="22"/>
          <w:szCs w:val="22"/>
          <w:lang w:bidi="ar"/>
        </w:rPr>
        <w:t>.没有被中国重汽集团列入黑名单。</w:t>
      </w:r>
    </w:p>
    <w:p w14:paraId="37B593BC">
      <w:pPr>
        <w:pStyle w:val="73"/>
        <w:numPr>
          <w:ilvl w:val="0"/>
          <w:numId w:val="0"/>
        </w:numPr>
        <w:bidi w:val="0"/>
        <w:ind w:left="710" w:leftChars="0"/>
        <w:rPr>
          <w:rFonts w:hint="eastAsia"/>
          <w:b w:val="0"/>
          <w:bCs/>
          <w:sz w:val="20"/>
          <w:szCs w:val="18"/>
          <w:highlight w:val="none"/>
          <w:lang w:val="en-US" w:eastAsia="zh-CN"/>
        </w:rPr>
      </w:pPr>
      <w:r>
        <w:rPr>
          <w:rFonts w:hint="eastAsia"/>
          <w:b w:val="0"/>
          <w:bCs/>
          <w:sz w:val="20"/>
          <w:szCs w:val="18"/>
          <w:highlight w:val="none"/>
          <w:lang w:val="en-US" w:eastAsia="zh-CN"/>
        </w:rPr>
        <w:t>6.相关法律法规对合格投标单位的其他要求；</w:t>
      </w:r>
    </w:p>
    <w:p w14:paraId="31A91D88">
      <w:pPr>
        <w:pStyle w:val="73"/>
        <w:numPr>
          <w:ilvl w:val="0"/>
          <w:numId w:val="0"/>
        </w:numPr>
        <w:bidi w:val="0"/>
        <w:ind w:left="710" w:leftChars="0"/>
        <w:rPr>
          <w:rFonts w:hint="eastAsia"/>
          <w:b w:val="0"/>
          <w:bCs/>
          <w:sz w:val="20"/>
          <w:szCs w:val="18"/>
          <w:highlight w:val="none"/>
          <w:lang w:val="en-US" w:eastAsia="zh-CN"/>
        </w:rPr>
      </w:pPr>
      <w:r>
        <w:rPr>
          <w:rFonts w:hint="eastAsia"/>
          <w:b w:val="0"/>
          <w:bCs/>
          <w:sz w:val="20"/>
          <w:szCs w:val="18"/>
          <w:highlight w:val="none"/>
          <w:lang w:val="en-US" w:eastAsia="zh-CN"/>
        </w:rPr>
        <w:t>7.本次招标项目不接受联合体投标及代理商投标。</w:t>
      </w:r>
    </w:p>
    <w:p w14:paraId="76B97D53">
      <w:pPr>
        <w:pStyle w:val="72"/>
        <w:rPr>
          <w:highlight w:val="none"/>
        </w:rPr>
      </w:pPr>
      <w:bookmarkStart w:id="5" w:name="_Toc47976591"/>
      <w:r>
        <w:rPr>
          <w:rFonts w:hint="eastAsia"/>
          <w:highlight w:val="none"/>
        </w:rPr>
        <w:t>报名及招标文件的获取</w:t>
      </w:r>
      <w:bookmarkEnd w:id="5"/>
    </w:p>
    <w:p w14:paraId="485CA7D6">
      <w:pPr>
        <w:pStyle w:val="73"/>
        <w:numPr>
          <w:ilvl w:val="0"/>
          <w:numId w:val="11"/>
        </w:numPr>
        <w:bidi w:val="0"/>
        <w:rPr>
          <w:rFonts w:hint="eastAsia"/>
          <w:lang w:val="en-US" w:eastAsia="zh-CN"/>
        </w:rPr>
      </w:pPr>
      <w:r>
        <w:rPr>
          <w:rFonts w:hint="eastAsia"/>
          <w:lang w:val="en-US" w:eastAsia="zh-CN"/>
        </w:rPr>
        <w:t>应标报名截止时间：</w:t>
      </w:r>
      <w:r>
        <w:rPr>
          <w:rFonts w:hint="eastAsia"/>
          <w:highlight w:val="cyan"/>
          <w:lang w:val="en-US" w:eastAsia="zh-CN"/>
        </w:rPr>
        <w:t>2025年  12 月  6日17点</w:t>
      </w:r>
    </w:p>
    <w:p w14:paraId="40DCF92F">
      <w:pPr>
        <w:pStyle w:val="73"/>
        <w:bidi w:val="0"/>
        <w:rPr>
          <w:rFonts w:hint="eastAsia"/>
          <w:highlight w:val="none"/>
          <w:lang w:val="en-US" w:eastAsia="zh-CN"/>
        </w:rPr>
      </w:pPr>
      <w:r>
        <w:rPr>
          <w:rFonts w:hint="eastAsia"/>
          <w:highlight w:val="none"/>
          <w:lang w:val="en-US" w:eastAsia="zh-CN"/>
        </w:rPr>
        <w:t>招标文件获取方式：投标人应标报名成功后，在中国重汽e采通平台上获取招标文件。</w:t>
      </w:r>
    </w:p>
    <w:p w14:paraId="04DB969B">
      <w:pPr>
        <w:pStyle w:val="73"/>
        <w:bidi w:val="0"/>
        <w:rPr>
          <w:rFonts w:hint="default"/>
          <w:lang w:val="en-US" w:eastAsia="zh-CN"/>
        </w:rPr>
      </w:pPr>
      <w:r>
        <w:rPr>
          <w:rFonts w:hint="eastAsia"/>
          <w:lang w:val="en-US" w:eastAsia="zh-CN"/>
        </w:rPr>
        <w:t>报名方式：拟投标人根据招标人在中国重汽官网等公开媒体上发布的招标信息，在“中国重汽e采通”平台报名。按照中国重汽e采通“SRM非生产供应商注册手册”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，登录重汽e采通平台后进入“供应商应标”，选择对应的项目，点击“应标”后按照招标公告中“投标人资格要求-资质文件”中的</w:t>
      </w:r>
      <w:r>
        <w:rPr>
          <w:rFonts w:hint="eastAsia"/>
          <w:highlight w:val="none"/>
          <w:lang w:val="en-US" w:eastAsia="zh-CN"/>
        </w:rPr>
        <w:t>2.1-2.6</w:t>
      </w:r>
      <w:r>
        <w:rPr>
          <w:rFonts w:hint="eastAsia"/>
          <w:lang w:val="en-US" w:eastAsia="zh-CN"/>
        </w:rPr>
        <w:t>准备资料并上传，资质审查通过即为报名成功；公示期间请尽快报名。</w:t>
      </w:r>
    </w:p>
    <w:p w14:paraId="4713B40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eastAsia="宋体"/>
          <w:lang w:val="en-US" w:eastAsia="zh-CN"/>
        </w:rPr>
      </w:pPr>
      <w:r>
        <w:rPr>
          <w:rFonts w:hint="eastAsia"/>
          <w:b/>
          <w:bCs/>
          <w:lang w:val="en-US" w:eastAsia="zh-CN"/>
        </w:rPr>
        <w:t>注：请务必在应标截止时间前完成注册、</w:t>
      </w:r>
      <w:r>
        <w:rPr>
          <w:rFonts w:hint="eastAsia"/>
          <w:b/>
          <w:bCs/>
          <w:highlight w:val="yellow"/>
        </w:rPr>
        <w:t>E采通系统近三年财务数据信息更新</w:t>
      </w:r>
      <w:r>
        <w:rPr>
          <w:rFonts w:hint="eastAsia"/>
          <w:b/>
          <w:bCs/>
          <w:lang w:val="en-US" w:eastAsia="zh-CN"/>
        </w:rPr>
        <w:t>及应标操作，注册审核需2-4日，应标截止时间精确到秒，逾期将无法应标。请自行掌握时间，避免无法应标。</w:t>
      </w:r>
      <w:r>
        <w:rPr>
          <w:rFonts w:hint="eastAsia"/>
          <w:b/>
          <w:bCs/>
          <w:highlight w:val="yellow"/>
        </w:rPr>
        <w:t>E采通系统近三年财务数据信息更新</w:t>
      </w:r>
      <w:r>
        <w:rPr>
          <w:rFonts w:hint="eastAsia"/>
          <w:b/>
          <w:bCs/>
          <w:highlight w:val="yellow"/>
          <w:lang w:val="en-US" w:eastAsia="zh-CN"/>
        </w:rPr>
        <w:t>步骤：重汽e采通-供应商中心-供应商财务数据变更管理-发起变更。</w:t>
      </w:r>
    </w:p>
    <w:p w14:paraId="4509C0DA">
      <w:pPr>
        <w:pStyle w:val="72"/>
        <w:rPr>
          <w:highlight w:val="none"/>
        </w:rPr>
      </w:pPr>
      <w:bookmarkStart w:id="6" w:name="_Toc47976592"/>
      <w:r>
        <w:rPr>
          <w:rFonts w:hint="eastAsia"/>
          <w:highlight w:val="none"/>
        </w:rPr>
        <w:t>投标文件的递交</w:t>
      </w:r>
      <w:bookmarkEnd w:id="6"/>
    </w:p>
    <w:p w14:paraId="7FBD455B">
      <w:pPr>
        <w:pStyle w:val="73"/>
        <w:numPr>
          <w:ilvl w:val="0"/>
          <w:numId w:val="12"/>
        </w:numPr>
        <w:bidi w:val="0"/>
        <w:rPr>
          <w:rFonts w:hint="eastAsia"/>
          <w:lang w:val="en-US" w:eastAsia="zh-CN"/>
        </w:rPr>
      </w:pPr>
      <w:r>
        <w:rPr>
          <w:rFonts w:hint="eastAsia"/>
          <w:lang w:val="en-US" w:eastAsia="zh-CN"/>
        </w:rPr>
        <w:t>投标截止时间：</w:t>
      </w:r>
      <w:r>
        <w:rPr>
          <w:rFonts w:hint="eastAsia"/>
          <w:highlight w:val="cyan"/>
          <w:lang w:val="en-US" w:eastAsia="zh-CN"/>
        </w:rPr>
        <w:t xml:space="preserve">2025年 12 月  12日 9点   </w:t>
      </w:r>
    </w:p>
    <w:p w14:paraId="0BAC6D4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val="0"/>
          <w:bCs w:val="0"/>
          <w:lang w:val="en-US" w:eastAsia="zh-CN"/>
        </w:rPr>
      </w:pPr>
      <w:r>
        <w:rPr>
          <w:rFonts w:hint="default"/>
          <w:b w:val="0"/>
          <w:bCs w:val="0"/>
          <w:lang w:val="en-US" w:eastAsia="zh-CN"/>
        </w:rPr>
        <w:t>注：请务必在投标文件递交截止时间前完成投标操作，截止时间精确到秒，逾期将无法投标。请自行掌握时间，避免无法投标。</w:t>
      </w:r>
    </w:p>
    <w:p w14:paraId="787E4E9B">
      <w:pPr>
        <w:pStyle w:val="73"/>
        <w:bidi w:val="0"/>
        <w:rPr>
          <w:rFonts w:hint="eastAsia"/>
          <w:b w:val="0"/>
          <w:bCs/>
          <w:lang w:val="en-US" w:eastAsia="zh-CN"/>
        </w:rPr>
      </w:pPr>
      <w:r>
        <w:rPr>
          <w:rFonts w:hint="eastAsia"/>
          <w:b w:val="0"/>
          <w:bCs w:val="0"/>
          <w:lang w:val="en-US" w:eastAsia="zh-CN"/>
        </w:rPr>
        <w:t>投标文件的组成：项目投标文件为电子版投标文件（电子版为纸质盖章版的扫</w:t>
      </w:r>
      <w:r>
        <w:rPr>
          <w:rFonts w:hint="eastAsia"/>
          <w:b w:val="0"/>
          <w:bCs/>
          <w:lang w:val="en-US" w:eastAsia="zh-CN"/>
        </w:rPr>
        <w:t>描件或加盖电子章，不盖章无效），由</w:t>
      </w:r>
      <w:r>
        <w:rPr>
          <w:rFonts w:hint="eastAsia"/>
          <w:b w:val="0"/>
          <w:bCs/>
          <w:highlight w:val="none"/>
          <w:lang w:val="en-US" w:eastAsia="zh-CN"/>
        </w:rPr>
        <w:t>《投标文件（资质标）》、《投标文件（商务标）》（开标一览表）文</w:t>
      </w:r>
      <w:r>
        <w:rPr>
          <w:rFonts w:hint="eastAsia"/>
          <w:b w:val="0"/>
          <w:bCs/>
          <w:lang w:val="en-US" w:eastAsia="zh-CN"/>
        </w:rPr>
        <w:t>件组成，共计3个文件。</w:t>
      </w:r>
    </w:p>
    <w:p w14:paraId="47E1313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val="0"/>
          <w:bCs/>
          <w:highlight w:val="none"/>
          <w:lang w:val="en-US" w:eastAsia="zh-CN"/>
        </w:rPr>
      </w:pPr>
      <w:r>
        <w:rPr>
          <w:rFonts w:hint="default"/>
          <w:b w:val="0"/>
          <w:bCs/>
          <w:highlight w:val="none"/>
          <w:lang w:val="en-US" w:eastAsia="zh-CN"/>
        </w:rPr>
        <w:t>《投标文件（资质标）》一个文件（里面是全部资质投标书），《投标文件（商务标）》（开标一览表）一个文件（里面是全部商务投标书），具体组成等详细要求见招标文件“第一部分投标人须知-投标说明-投标文件的组成”。</w:t>
      </w:r>
    </w:p>
    <w:p w14:paraId="763F14A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val="0"/>
          <w:bCs/>
          <w:lang w:val="en-US" w:eastAsia="zh-CN"/>
        </w:rPr>
      </w:pPr>
      <w:r>
        <w:rPr>
          <w:rFonts w:hint="default"/>
          <w:b w:val="0"/>
          <w:bCs/>
          <w:lang w:val="en-US" w:eastAsia="zh-CN"/>
        </w:rPr>
        <w:t>注意不按此要求提供投标文件的，投标文件做无效标处理。以中国重汽e采通系统提交的材料为准。</w:t>
      </w:r>
    </w:p>
    <w:p w14:paraId="4B64074D">
      <w:pPr>
        <w:pStyle w:val="73"/>
        <w:bidi w:val="0"/>
        <w:rPr>
          <w:rFonts w:hint="default"/>
          <w:b w:val="0"/>
          <w:bCs/>
          <w:lang w:val="en-US" w:eastAsia="zh-CN"/>
        </w:rPr>
      </w:pPr>
      <w:r>
        <w:rPr>
          <w:rFonts w:hint="eastAsia"/>
          <w:b w:val="0"/>
          <w:bCs/>
          <w:lang w:val="en-US" w:eastAsia="zh-CN"/>
        </w:rPr>
        <w:t>投标方式：在中国重汽e采通平台应标成功后，进入“供应商投标”环节，投递盖章扫描版电子</w:t>
      </w:r>
      <w:r>
        <w:rPr>
          <w:rFonts w:hint="eastAsia"/>
          <w:b w:val="0"/>
          <w:bCs/>
          <w:highlight w:val="none"/>
          <w:lang w:val="en-US" w:eastAsia="zh-CN"/>
        </w:rPr>
        <w:t>标书（包含资质标书、商务标书）</w:t>
      </w:r>
      <w:r>
        <w:rPr>
          <w:rFonts w:hint="eastAsia"/>
          <w:b w:val="0"/>
          <w:bCs/>
          <w:lang w:val="en-US" w:eastAsia="zh-CN"/>
        </w:rPr>
        <w:t>，若逾期未在中国重汽e采通平台上传电子标书，一律视为无效投标。</w:t>
      </w:r>
    </w:p>
    <w:p w14:paraId="27B65ABD">
      <w:pPr>
        <w:pStyle w:val="72"/>
        <w:rPr>
          <w:highlight w:val="none"/>
        </w:rPr>
      </w:pPr>
      <w:r>
        <w:rPr>
          <w:rFonts w:hint="eastAsia"/>
          <w:highlight w:val="none"/>
          <w:lang w:val="en-US" w:eastAsia="zh-CN"/>
        </w:rPr>
        <w:t>开标时间和地点</w:t>
      </w:r>
    </w:p>
    <w:p w14:paraId="114306E8">
      <w:pPr>
        <w:pStyle w:val="73"/>
        <w:numPr>
          <w:ilvl w:val="0"/>
          <w:numId w:val="13"/>
        </w:numPr>
        <w:bidi w:val="0"/>
        <w:rPr>
          <w:rFonts w:hint="default"/>
          <w:highlight w:val="cyan"/>
          <w:lang w:val="en-US" w:eastAsia="zh-CN"/>
        </w:rPr>
      </w:pPr>
      <w:r>
        <w:rPr>
          <w:rFonts w:hint="eastAsia"/>
          <w:highlight w:val="cyan"/>
          <w:lang w:val="en-US" w:eastAsia="zh-CN"/>
        </w:rPr>
        <w:t xml:space="preserve">开标时间：2025年 12 月  12 日  9点  </w:t>
      </w:r>
    </w:p>
    <w:p w14:paraId="1EEA171A">
      <w:pPr>
        <w:pStyle w:val="73"/>
        <w:bidi w:val="0"/>
        <w:rPr>
          <w:rFonts w:hint="default"/>
          <w:highlight w:val="none"/>
          <w:lang w:val="en-US" w:eastAsia="zh-CN"/>
        </w:rPr>
      </w:pPr>
      <w:r>
        <w:rPr>
          <w:rFonts w:hint="eastAsia"/>
          <w:highlight w:val="none"/>
          <w:lang w:val="en-US" w:eastAsia="zh-CN"/>
        </w:rPr>
        <w:t>开标地点：线上</w:t>
      </w:r>
    </w:p>
    <w:p w14:paraId="22385406">
      <w:pPr>
        <w:pStyle w:val="72"/>
      </w:pPr>
      <w:bookmarkStart w:id="7" w:name="_Toc47976593"/>
      <w:r>
        <w:rPr>
          <w:rFonts w:hint="eastAsia"/>
        </w:rPr>
        <w:t>招标公告发布媒介</w:t>
      </w:r>
      <w:bookmarkEnd w:id="7"/>
    </w:p>
    <w:p w14:paraId="15C5933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rPr>
      </w:pPr>
      <w:r>
        <w:rPr>
          <w:rFonts w:hint="eastAsia"/>
          <w:b/>
          <w:bCs/>
        </w:rPr>
        <w:t>本次招标公告同时在</w:t>
      </w:r>
      <w:r>
        <w:rPr>
          <w:rFonts w:hint="eastAsia"/>
          <w:b/>
          <w:bCs/>
          <w:highlight w:val="none"/>
        </w:rPr>
        <w:t>中国重汽官网</w:t>
      </w:r>
      <w:r>
        <w:rPr>
          <w:rFonts w:hint="eastAsia"/>
          <w:b/>
          <w:bCs/>
        </w:rPr>
        <w:t>等公开媒体上发布。</w:t>
      </w:r>
    </w:p>
    <w:p w14:paraId="65FC2213">
      <w:pPr>
        <w:pStyle w:val="72"/>
        <w:rPr>
          <w:highlight w:val="none"/>
        </w:rPr>
      </w:pPr>
      <w:bookmarkStart w:id="8" w:name="_Toc47976594"/>
      <w:r>
        <w:rPr>
          <w:rFonts w:hint="eastAsia"/>
          <w:highlight w:val="none"/>
        </w:rPr>
        <w:t>联系方式</w:t>
      </w:r>
      <w:bookmarkEnd w:id="8"/>
    </w:p>
    <w:p w14:paraId="3A8424F3">
      <w:pPr>
        <w:pStyle w:val="73"/>
        <w:numPr>
          <w:ilvl w:val="0"/>
          <w:numId w:val="14"/>
        </w:numPr>
        <w:bidi w:val="0"/>
        <w:rPr>
          <w:rFonts w:hint="default"/>
          <w:lang w:val="en-US" w:eastAsia="zh-CN"/>
        </w:rPr>
      </w:pPr>
      <w:r>
        <w:rPr>
          <w:rFonts w:hint="eastAsia"/>
          <w:lang w:val="en-US" w:eastAsia="zh-CN"/>
        </w:rPr>
        <w:t>商务及技术联系人：</w:t>
      </w:r>
      <w:r>
        <w:rPr>
          <w:rFonts w:ascii="Helvetica" w:hAnsi="Helvetica" w:eastAsia="Helvetica" w:cs="Helvetica"/>
          <w:i w:val="0"/>
          <w:iCs w:val="0"/>
          <w:caps w:val="0"/>
          <w:color w:val="111111"/>
          <w:spacing w:val="0"/>
          <w:sz w:val="18"/>
          <w:szCs w:val="18"/>
          <w:shd w:val="clear" w:fill="F6F7F8"/>
        </w:rPr>
        <w:t>张义金</w:t>
      </w:r>
      <w:r>
        <w:rPr>
          <w:rFonts w:hint="eastAsia"/>
          <w:lang w:val="en-US" w:eastAsia="zh-CN"/>
        </w:rPr>
        <w:t>/</w:t>
      </w:r>
      <w:r>
        <w:rPr>
          <w:rFonts w:hint="eastAsia"/>
        </w:rPr>
        <w:t>13677683722</w:t>
      </w:r>
    </w:p>
    <w:p w14:paraId="37D4D89F">
      <w:pPr>
        <w:pStyle w:val="73"/>
        <w:numPr>
          <w:ilvl w:val="0"/>
          <w:numId w:val="14"/>
        </w:numPr>
        <w:bidi w:val="0"/>
        <w:rPr>
          <w:rFonts w:hint="default"/>
          <w:lang w:val="en-US" w:eastAsia="zh-CN"/>
        </w:rPr>
      </w:pPr>
      <w:r>
        <w:rPr>
          <w:rFonts w:hint="eastAsia"/>
          <w:lang w:val="en-US" w:eastAsia="zh-CN"/>
        </w:rPr>
        <w:t xml:space="preserve">招标联系人： 李帅威/17860605079   </w:t>
      </w:r>
    </w:p>
    <w:p w14:paraId="5F538BD8">
      <w:pPr>
        <w:pStyle w:val="76"/>
      </w:pPr>
    </w:p>
    <w:p w14:paraId="04C96706">
      <w:pPr>
        <w:pStyle w:val="76"/>
      </w:pPr>
    </w:p>
    <w:p w14:paraId="3D820EEC">
      <w:pPr>
        <w:pStyle w:val="71"/>
      </w:pPr>
      <w:bookmarkStart w:id="9" w:name="_Toc7753"/>
      <w:bookmarkStart w:id="10" w:name="_Toc47976595"/>
      <w:r>
        <w:rPr>
          <w:rFonts w:hint="eastAsia"/>
        </w:rPr>
        <w:t>第一部分  投标人须知</w:t>
      </w:r>
      <w:bookmarkEnd w:id="9"/>
      <w:bookmarkEnd w:id="10"/>
    </w:p>
    <w:p w14:paraId="418340FC">
      <w:pPr>
        <w:pStyle w:val="72"/>
        <w:numPr>
          <w:ilvl w:val="0"/>
          <w:numId w:val="15"/>
        </w:numPr>
        <w:ind w:left="420"/>
        <w:jc w:val="left"/>
      </w:pPr>
      <w:bookmarkStart w:id="11" w:name="_Toc47976596"/>
      <w:r>
        <w:rPr>
          <w:rFonts w:hint="eastAsia"/>
        </w:rPr>
        <w:t>项目介绍</w:t>
      </w:r>
      <w:bookmarkEnd w:id="11"/>
    </w:p>
    <w:p w14:paraId="6360E7CD">
      <w:pPr>
        <w:pStyle w:val="76"/>
        <w:numPr>
          <w:ilvl w:val="0"/>
          <w:numId w:val="16"/>
        </w:numPr>
        <w:ind w:left="425" w:leftChars="0" w:hanging="425" w:firstLineChars="0"/>
        <w:rPr>
          <w:highlight w:val="none"/>
        </w:rPr>
      </w:pPr>
      <w:r>
        <w:rPr>
          <w:rFonts w:hint="eastAsia"/>
        </w:rPr>
        <w:t>项目名</w:t>
      </w:r>
      <w:r>
        <w:rPr>
          <w:rFonts w:hint="eastAsia"/>
          <w:highlight w:val="none"/>
        </w:rPr>
        <w:t>称：</w:t>
      </w:r>
      <w:r>
        <w:rPr>
          <w:rFonts w:hint="eastAsia"/>
          <w:highlight w:val="none"/>
          <w:lang w:val="en-US" w:eastAsia="zh-CN"/>
        </w:rPr>
        <w:t>2025至2026年度机房服务器设备维保项目</w:t>
      </w:r>
    </w:p>
    <w:p w14:paraId="0BD015D9">
      <w:pPr>
        <w:pStyle w:val="76"/>
        <w:numPr>
          <w:ilvl w:val="0"/>
          <w:numId w:val="16"/>
        </w:numPr>
        <w:ind w:left="425" w:leftChars="0" w:hanging="425" w:firstLineChars="0"/>
        <w:rPr>
          <w:highlight w:val="none"/>
        </w:rPr>
      </w:pPr>
      <w:r>
        <w:rPr>
          <w:rFonts w:hint="eastAsia"/>
          <w:highlight w:val="none"/>
        </w:rPr>
        <w:t>项目编号：FSCZB2025110518</w:t>
      </w:r>
    </w:p>
    <w:p w14:paraId="68D05288">
      <w:pPr>
        <w:pStyle w:val="76"/>
        <w:numPr>
          <w:ilvl w:val="0"/>
          <w:numId w:val="0"/>
        </w:numPr>
        <w:ind w:leftChars="0"/>
        <w:rPr>
          <w:rFonts w:hint="eastAsia" w:cs="Times New Roman"/>
          <w:b w:val="0"/>
          <w:bCs w:val="0"/>
          <w:color w:val="auto"/>
          <w:highlight w:val="none"/>
          <w:u w:val="none"/>
          <w:lang w:val="en-US" w:eastAsia="zh-CN"/>
        </w:rPr>
      </w:pPr>
      <w:bookmarkStart w:id="12" w:name="_Toc47112482"/>
      <w:r>
        <w:rPr>
          <w:rFonts w:hint="eastAsia" w:cs="Times New Roman"/>
          <w:b w:val="0"/>
          <w:bCs w:val="0"/>
          <w:color w:val="auto"/>
          <w:highlight w:val="none"/>
          <w:u w:val="none"/>
          <w:lang w:val="en-US" w:eastAsia="zh-CN"/>
        </w:rPr>
        <w:t>（3</w:t>
      </w:r>
      <w:r>
        <w:rPr>
          <w:rFonts w:hint="eastAsia" w:cs="Times New Roman"/>
          <w:b w:val="0"/>
          <w:bCs w:val="0"/>
          <w:color w:val="auto"/>
          <w:highlight w:val="yellow"/>
          <w:u w:val="none"/>
          <w:lang w:val="en-US" w:eastAsia="zh-CN"/>
        </w:rPr>
        <w:t>）投标限价：人民币</w:t>
      </w:r>
      <w:r>
        <w:rPr>
          <w:rFonts w:hint="eastAsia"/>
          <w:b/>
          <w:bCs/>
          <w:highlight w:val="yellow"/>
          <w:u w:val="single"/>
          <w:lang w:val="en-US" w:eastAsia="zh-CN"/>
        </w:rPr>
        <w:t>7.267808</w:t>
      </w:r>
      <w:r>
        <w:rPr>
          <w:rFonts w:hint="eastAsia" w:cs="Times New Roman"/>
          <w:b w:val="0"/>
          <w:bCs w:val="0"/>
          <w:color w:val="auto"/>
          <w:highlight w:val="yellow"/>
          <w:u w:val="none"/>
          <w:lang w:val="en-US" w:eastAsia="zh-CN"/>
        </w:rPr>
        <w:t>（含税），超过投标限价无法投标。</w:t>
      </w:r>
    </w:p>
    <w:p w14:paraId="1CCE0EA0">
      <w:pPr>
        <w:pStyle w:val="76"/>
        <w:numPr>
          <w:ilvl w:val="0"/>
          <w:numId w:val="16"/>
        </w:numPr>
      </w:pPr>
      <w:r>
        <w:t>技术规范及服务</w:t>
      </w:r>
    </w:p>
    <w:p w14:paraId="2FE1EA7F">
      <w:pPr>
        <w:pStyle w:val="76"/>
      </w:pPr>
      <w:r>
        <w:rPr>
          <w:rFonts w:hint="eastAsia"/>
        </w:rPr>
        <w:t>（1）</w:t>
      </w:r>
      <w:r>
        <w:t>投标人应与招标人指派的答疑人员充分沟通，理解认可并接受相关技术规范及服务要求；</w:t>
      </w:r>
    </w:p>
    <w:p w14:paraId="4FC9E250">
      <w:pPr>
        <w:pStyle w:val="76"/>
        <w:rPr>
          <w:rFonts w:hint="default" w:cs="Times New Roman"/>
          <w:b w:val="0"/>
          <w:bCs w:val="0"/>
          <w:color w:val="auto"/>
          <w:highlight w:val="none"/>
          <w:u w:val="none"/>
          <w:lang w:val="en-US" w:eastAsia="zh-CN"/>
        </w:rPr>
      </w:pPr>
      <w:r>
        <w:rPr>
          <w:rFonts w:hint="eastAsia"/>
        </w:rPr>
        <w:t>（2）</w:t>
      </w:r>
      <w:r>
        <w:t>投标人可免费提供的、包含但不限于招标人所要求的其他相关服务内容，按本招标书“第二</w:t>
      </w:r>
      <w:r>
        <w:rPr>
          <w:rFonts w:hint="eastAsia"/>
        </w:rPr>
        <w:t>部分</w:t>
      </w:r>
      <w:r>
        <w:t xml:space="preserve"> 投标文件编制”要求，在其“开标一览表”中一并说明。</w:t>
      </w:r>
    </w:p>
    <w:bookmarkEnd w:id="12"/>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报名</w:t>
      </w:r>
    </w:p>
    <w:p w14:paraId="09A92690">
      <w:pPr>
        <w:pStyle w:val="76"/>
        <w:numPr>
          <w:ilvl w:val="0"/>
          <w:numId w:val="17"/>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cyan"/>
          <w:u w:val="single"/>
          <w:lang w:val="en-US" w:eastAsia="zh-CN"/>
        </w:rPr>
        <w:t>20</w:t>
      </w:r>
      <w:r>
        <w:rPr>
          <w:rFonts w:hint="eastAsia" w:cs="Times New Roman"/>
          <w:highlight w:val="cyan"/>
          <w:u w:val="single"/>
          <w:lang w:val="en-US" w:eastAsia="zh-CN"/>
        </w:rPr>
        <w:t>25</w:t>
      </w:r>
      <w:r>
        <w:rPr>
          <w:rFonts w:hint="eastAsia" w:ascii="宋体" w:hAnsi="Courier New" w:eastAsia="宋体" w:cs="Times New Roman"/>
          <w:highlight w:val="cyan"/>
          <w:u w:val="single"/>
          <w:lang w:val="en-US" w:eastAsia="zh-CN"/>
        </w:rPr>
        <w:t>年</w:t>
      </w:r>
      <w:r>
        <w:rPr>
          <w:rFonts w:hint="eastAsia" w:cs="Times New Roman"/>
          <w:highlight w:val="cyan"/>
          <w:u w:val="single"/>
          <w:lang w:val="en-US" w:eastAsia="zh-CN"/>
        </w:rPr>
        <w:t xml:space="preserve">  12 </w:t>
      </w:r>
      <w:r>
        <w:rPr>
          <w:rFonts w:hint="eastAsia" w:ascii="宋体" w:hAnsi="Courier New" w:eastAsia="宋体" w:cs="Times New Roman"/>
          <w:highlight w:val="cyan"/>
          <w:u w:val="single"/>
          <w:lang w:val="en-US" w:eastAsia="zh-CN"/>
        </w:rPr>
        <w:t>月</w:t>
      </w:r>
      <w:r>
        <w:rPr>
          <w:rFonts w:hint="eastAsia" w:cs="Times New Roman"/>
          <w:highlight w:val="cyan"/>
          <w:u w:val="single"/>
          <w:lang w:val="en-US" w:eastAsia="zh-CN"/>
        </w:rPr>
        <w:t xml:space="preserve">  2</w:t>
      </w:r>
      <w:bookmarkStart w:id="20" w:name="_GoBack"/>
      <w:bookmarkEnd w:id="20"/>
      <w:r>
        <w:rPr>
          <w:rFonts w:hint="eastAsia" w:cs="Times New Roman"/>
          <w:highlight w:val="cyan"/>
          <w:u w:val="single"/>
          <w:lang w:val="en-US" w:eastAsia="zh-CN"/>
        </w:rPr>
        <w:t xml:space="preserve"> </w:t>
      </w:r>
      <w:r>
        <w:rPr>
          <w:rFonts w:hint="eastAsia" w:ascii="宋体" w:hAnsi="Courier New" w:eastAsia="宋体" w:cs="Times New Roman"/>
          <w:highlight w:val="cyan"/>
          <w:u w:val="single"/>
          <w:lang w:val="en-US" w:eastAsia="zh-CN"/>
        </w:rPr>
        <w:t>日</w:t>
      </w:r>
    </w:p>
    <w:p w14:paraId="41FDA27A">
      <w:pPr>
        <w:pStyle w:val="76"/>
        <w:numPr>
          <w:ilvl w:val="0"/>
          <w:numId w:val="17"/>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w:t>
      </w:r>
      <w:r>
        <w:rPr>
          <w:rFonts w:hint="eastAsia" w:cs="Times New Roman"/>
          <w:b/>
          <w:bCs/>
          <w:highlight w:val="none"/>
          <w:lang w:val="en-US" w:eastAsia="zh-CN"/>
        </w:rPr>
        <w:t>投标人应标报名成功后，在中国重汽e采通平台上获取招标文件</w:t>
      </w:r>
      <w:r>
        <w:rPr>
          <w:rFonts w:hint="eastAsia" w:cs="Times New Roman"/>
          <w:highlight w:val="none"/>
          <w:lang w:val="en-US" w:eastAsia="zh-CN"/>
        </w:rPr>
        <w:t>。</w:t>
      </w:r>
    </w:p>
    <w:p w14:paraId="62CB87C4">
      <w:pPr>
        <w:pStyle w:val="76"/>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：电话答疑或将答疑问题以word文件格式发送至联系人邮件内，并电话联系工作人员查收，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9AC1516">
      <w:pPr>
        <w:pStyle w:val="76"/>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6"/>
        <w:keepNext w:val="0"/>
        <w:keepLines w:val="0"/>
        <w:pageBreakBefore w:val="0"/>
        <w:widowControl w:val="0"/>
        <w:numPr>
          <w:ilvl w:val="0"/>
          <w:numId w:val="17"/>
        </w:numPr>
        <w:kinsoku/>
        <w:wordWrap/>
        <w:overflowPunct/>
        <w:topLinePunct w:val="0"/>
        <w:autoSpaceDE/>
        <w:autoSpaceDN/>
        <w:bidi w:val="0"/>
        <w:adjustRightInd/>
        <w:snapToGrid/>
        <w:ind w:left="0" w:firstLine="0"/>
        <w:textAlignment w:val="auto"/>
        <w:rPr>
          <w:rFonts w:hint="eastAsia"/>
          <w:lang w:val="en-US" w:eastAsia="zh-CN"/>
        </w:rPr>
      </w:pPr>
      <w:r>
        <w:rPr>
          <w:rFonts w:hint="eastAsia"/>
          <w:b/>
          <w:bCs/>
          <w:lang w:val="en-US" w:eastAsia="zh-CN"/>
        </w:rPr>
        <w:t>报名方式</w:t>
      </w:r>
      <w:r>
        <w:rPr>
          <w:rFonts w:hint="eastAsia"/>
          <w:lang w:val="en-US" w:eastAsia="zh-CN"/>
        </w:rPr>
        <w:t>：拟投标人根据招标人在中国重汽官网等公开媒体上发布的招标信息，在“中国重汽e采通”平台报名。按照中国重汽e采通“SRM非生产供应商注册手册”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w:t>
      </w:r>
      <w:r>
        <w:rPr>
          <w:rFonts w:hint="eastAsia"/>
          <w:highlight w:val="none"/>
          <w:lang w:val="en-US" w:eastAsia="zh-CN"/>
        </w:rPr>
        <w:t>册（附件）</w:t>
      </w:r>
      <w:r>
        <w:rPr>
          <w:rFonts w:hint="eastAsia"/>
          <w:lang w:val="en-US" w:eastAsia="zh-CN"/>
        </w:rPr>
        <w:t>”，登录重汽e采通平台后进入“供应商应标”，选择对应的项目，点击“应标”后按照招标文件</w:t>
      </w:r>
      <w:r>
        <w:rPr>
          <w:rFonts w:hint="eastAsia"/>
          <w:highlight w:val="none"/>
          <w:lang w:val="en-US" w:eastAsia="zh-CN"/>
        </w:rPr>
        <w:t>中“投标说明-投标文件的组成-资质文件”的要求</w:t>
      </w:r>
      <w:r>
        <w:rPr>
          <w:rFonts w:hint="eastAsia"/>
          <w:lang w:val="en-US" w:eastAsia="zh-CN"/>
        </w:rPr>
        <w:t>准备资料，资质审查通过即为报名成功；公示期间请尽快报名，应标报名成功后，</w:t>
      </w:r>
      <w:r>
        <w:rPr>
          <w:rFonts w:hint="eastAsia"/>
          <w:highlight w:val="none"/>
          <w:lang w:val="en-US" w:eastAsia="zh-CN"/>
        </w:rPr>
        <w:t>进入“供应商投标”环节</w:t>
      </w:r>
      <w:r>
        <w:rPr>
          <w:rFonts w:hint="eastAsia"/>
          <w:lang w:val="en-US" w:eastAsia="zh-CN"/>
        </w:rPr>
        <w:t>。</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w:t>
      </w:r>
      <w:r>
        <w:rPr>
          <w:rFonts w:hint="eastAsia" w:cs="Times New Roman"/>
          <w:highlight w:val="none"/>
          <w:lang w:val="en-US" w:eastAsia="zh-CN"/>
        </w:rPr>
        <w:t>说明</w:t>
      </w:r>
    </w:p>
    <w:p w14:paraId="59493963">
      <w:pPr>
        <w:pStyle w:val="73"/>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highlight w:val="none"/>
        </w:rPr>
      </w:pPr>
      <w:r>
        <w:rPr>
          <w:rFonts w:hint="eastAsia"/>
          <w:b w:val="0"/>
          <w:highlight w:val="yellow"/>
          <w:lang w:val="en-US" w:eastAsia="zh-CN"/>
        </w:rPr>
        <w:t>投标文件</w:t>
      </w:r>
      <w:r>
        <w:rPr>
          <w:rFonts w:hint="eastAsia"/>
          <w:b w:val="0"/>
          <w:highlight w:val="none"/>
          <w:lang w:val="en-US" w:eastAsia="zh-CN"/>
        </w:rPr>
        <w:t>的组成</w:t>
      </w:r>
    </w:p>
    <w:p w14:paraId="5EA048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投标人编写的投标文件由《投标文件（资质标）》、《投标文件（商务标）》（开标一览表）文件组成，共计</w:t>
      </w:r>
      <w:r>
        <w:rPr>
          <w:rFonts w:hint="eastAsia"/>
          <w:highlight w:val="none"/>
          <w:u w:val="single"/>
          <w:lang w:val="en-US" w:eastAsia="zh-CN"/>
        </w:rPr>
        <w:t xml:space="preserve"> 2 </w:t>
      </w:r>
      <w:r>
        <w:rPr>
          <w:rFonts w:hint="eastAsia"/>
          <w:lang w:val="en-US" w:eastAsia="zh-CN"/>
        </w:rPr>
        <w:t>个文件。</w:t>
      </w:r>
    </w:p>
    <w:p w14:paraId="2DD7BA97">
      <w:pPr>
        <w:pStyle w:val="74"/>
        <w:numPr>
          <w:ilvl w:val="0"/>
          <w:numId w:val="19"/>
        </w:numPr>
        <w:ind w:left="425" w:leftChars="0" w:hanging="425" w:firstLineChars="0"/>
        <w:rPr>
          <w:b w:val="0"/>
          <w:bCs/>
          <w:highlight w:val="yellow"/>
        </w:rPr>
      </w:pPr>
      <w:r>
        <w:rPr>
          <w:rFonts w:hint="eastAsia"/>
          <w:b w:val="0"/>
          <w:bCs/>
          <w:highlight w:val="yellow"/>
        </w:rPr>
        <w:t>资质文件：</w:t>
      </w:r>
    </w:p>
    <w:p w14:paraId="7B46681B">
      <w:pPr>
        <w:numPr>
          <w:ilvl w:val="0"/>
          <w:numId w:val="20"/>
        </w:numPr>
        <w:spacing w:line="360" w:lineRule="auto"/>
      </w:pPr>
      <w:r>
        <w:rPr>
          <w:rFonts w:hint="eastAsia"/>
        </w:rPr>
        <w:t>法定代表人身份证明；</w:t>
      </w:r>
    </w:p>
    <w:p w14:paraId="4B1F0268">
      <w:pPr>
        <w:numPr>
          <w:ilvl w:val="0"/>
          <w:numId w:val="20"/>
        </w:numPr>
        <w:spacing w:line="360" w:lineRule="auto"/>
      </w:pPr>
      <w:r>
        <w:rPr>
          <w:rFonts w:hint="eastAsia"/>
        </w:rPr>
        <w:t>法人授权委托书及身份证复印件；</w:t>
      </w:r>
    </w:p>
    <w:p w14:paraId="3ABA0783">
      <w:pPr>
        <w:numPr>
          <w:ilvl w:val="0"/>
          <w:numId w:val="20"/>
        </w:numPr>
        <w:spacing w:line="360" w:lineRule="auto"/>
      </w:pPr>
      <w:r>
        <w:rPr>
          <w:rFonts w:hint="eastAsia"/>
        </w:rPr>
        <w:t>营业执照副本复印件；</w:t>
      </w:r>
    </w:p>
    <w:p w14:paraId="6CC7C6A2">
      <w:pPr>
        <w:numPr>
          <w:ilvl w:val="0"/>
          <w:numId w:val="20"/>
        </w:numPr>
        <w:spacing w:line="360" w:lineRule="auto"/>
      </w:pPr>
      <w:r>
        <w:rPr>
          <w:rFonts w:hint="eastAsia"/>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CB0A9AA">
      <w:pPr>
        <w:numPr>
          <w:ilvl w:val="0"/>
          <w:numId w:val="20"/>
        </w:numPr>
        <w:spacing w:line="360" w:lineRule="auto"/>
      </w:pPr>
      <w:r>
        <w:rPr>
          <w:rFonts w:hint="eastAsia"/>
        </w:rPr>
        <w:t>近三年类似项目业绩及合同复印件（加盖公章，须有客户联系方式及联系人以供招标人核实确认）；</w:t>
      </w:r>
    </w:p>
    <w:p w14:paraId="3D124A1C">
      <w:pPr>
        <w:numPr>
          <w:ilvl w:val="0"/>
          <w:numId w:val="20"/>
        </w:numPr>
        <w:spacing w:line="360" w:lineRule="auto"/>
        <w:rPr>
          <w:sz w:val="20"/>
          <w:szCs w:val="18"/>
        </w:rPr>
      </w:pPr>
      <w:r>
        <w:rPr>
          <w:rFonts w:hint="eastAsia" w:ascii="仿宋" w:hAnsi="仿宋" w:eastAsia="仿宋"/>
          <w:sz w:val="24"/>
          <w:szCs w:val="18"/>
          <w:lang w:val="en-US" w:eastAsia="zh-CN"/>
        </w:rPr>
        <w:t>企业最近半年完税证明、信用证明材料（征信报告）；企业对外担保说明（写明贵单位对外有无对外担保和质押业务，需加盖公章）</w:t>
      </w:r>
    </w:p>
    <w:p w14:paraId="7B8EDECC">
      <w:pPr>
        <w:numPr>
          <w:ilvl w:val="0"/>
          <w:numId w:val="20"/>
        </w:numPr>
        <w:spacing w:line="360" w:lineRule="auto"/>
        <w:rPr>
          <w:b w:val="0"/>
          <w:bCs/>
          <w:highlight w:val="none"/>
        </w:rPr>
      </w:pPr>
      <w:r>
        <w:rPr>
          <w:rFonts w:hint="eastAsia"/>
          <w:highlight w:val="none"/>
        </w:rPr>
        <w:t>投标保证金缴纳凭证及投标保证金退付表，同时正文描述付款账号、户名、开户行名称、开户行行号、保证金金额。</w:t>
      </w:r>
    </w:p>
    <w:p w14:paraId="0FCAA68A">
      <w:pPr>
        <w:pStyle w:val="75"/>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4"/>
        <w:numPr>
          <w:ilvl w:val="0"/>
          <w:numId w:val="19"/>
        </w:numPr>
        <w:ind w:left="425" w:leftChars="0" w:hanging="425" w:firstLineChars="0"/>
        <w:rPr>
          <w:rFonts w:hint="eastAsia" w:cs="Times New Roman"/>
          <w:b w:val="0"/>
          <w:bCs/>
          <w:highlight w:val="yellow"/>
        </w:rPr>
      </w:pPr>
      <w:r>
        <w:rPr>
          <w:rFonts w:hint="eastAsia" w:cs="Times New Roman"/>
          <w:b w:val="0"/>
          <w:bCs/>
          <w:highlight w:val="yellow"/>
        </w:rPr>
        <w:t>商务标：</w:t>
      </w:r>
    </w:p>
    <w:p w14:paraId="06300D80">
      <w:pPr>
        <w:numPr>
          <w:ilvl w:val="0"/>
          <w:numId w:val="22"/>
        </w:numPr>
        <w:spacing w:line="360" w:lineRule="auto"/>
        <w:ind w:left="0" w:firstLine="0"/>
      </w:pPr>
      <w:r>
        <w:rPr>
          <w:rFonts w:hint="eastAsia"/>
        </w:rPr>
        <w:t>投标函；</w:t>
      </w:r>
    </w:p>
    <w:p w14:paraId="39330535">
      <w:pPr>
        <w:numPr>
          <w:ilvl w:val="0"/>
          <w:numId w:val="22"/>
        </w:numPr>
        <w:spacing w:line="360" w:lineRule="auto"/>
        <w:ind w:left="0" w:firstLine="0"/>
      </w:pPr>
      <w:r>
        <w:rPr>
          <w:rFonts w:hint="eastAsia"/>
        </w:rPr>
        <w:t>开标一览表、</w:t>
      </w:r>
      <w:r>
        <w:rPr>
          <w:rFonts w:hint="eastAsia"/>
          <w:lang w:val="en-US" w:eastAsia="zh-CN"/>
        </w:rPr>
        <w:t>报价明细</w:t>
      </w:r>
      <w:r>
        <w:rPr>
          <w:rFonts w:hint="eastAsia"/>
        </w:rPr>
        <w:t>表；</w:t>
      </w:r>
    </w:p>
    <w:p w14:paraId="70E2A45F">
      <w:pPr>
        <w:pStyle w:val="73"/>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F3B372B">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（包含资质标书、商务标书），</w:t>
      </w:r>
      <w:r>
        <w:rPr>
          <w:rFonts w:hint="eastAsia"/>
          <w:lang w:val="en-US" w:eastAsia="zh-CN"/>
        </w:rPr>
        <w:t>若逾期未在中国重汽e采通平台上传电子标书，一律视为无效投标。</w:t>
      </w:r>
    </w:p>
    <w:p w14:paraId="25974AAC">
      <w:pPr>
        <w:pStyle w:val="72"/>
        <w:rPr>
          <w:rFonts w:hint="eastAsia" w:hAnsi="Courier New" w:cs="Times New Roman"/>
          <w:highlight w:val="none"/>
        </w:rPr>
      </w:pPr>
      <w:bookmarkStart w:id="13"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keepNext w:val="0"/>
        <w:keepLines w:val="0"/>
        <w:pageBreakBefore w:val="0"/>
        <w:widowControl w:val="0"/>
        <w:numPr>
          <w:ilvl w:val="0"/>
          <w:numId w:val="24"/>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rPr>
        <w:t>投标保证金的缴纳</w:t>
      </w:r>
    </w:p>
    <w:p w14:paraId="021ADBC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eastAsia"/>
        </w:rPr>
        <w:t>投标保证金</w:t>
      </w:r>
      <w:r>
        <w:rPr>
          <w:rFonts w:hint="eastAsia"/>
          <w:lang w:val="en-US" w:eastAsia="zh-CN"/>
        </w:rPr>
        <w:t>的缴纳</w:t>
      </w:r>
      <w:r>
        <w:rPr>
          <w:rFonts w:hint="eastAsia"/>
        </w:rPr>
        <w:t>形式：</w:t>
      </w:r>
      <w:r>
        <w:rPr>
          <w:rFonts w:hint="eastAsia"/>
          <w:lang w:val="en-US" w:eastAsia="zh-CN"/>
        </w:rPr>
        <w:t>从银行基本账户转账</w:t>
      </w:r>
    </w:p>
    <w:p w14:paraId="04CD311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rPr>
        <w:t>投标保证金的金额：</w:t>
      </w:r>
      <w:r>
        <w:rPr>
          <w:rFonts w:hint="eastAsia"/>
          <w:u w:val="single"/>
        </w:rPr>
        <w:t>人民</w:t>
      </w:r>
      <w:r>
        <w:rPr>
          <w:rFonts w:hint="eastAsia"/>
          <w:highlight w:val="none"/>
          <w:u w:val="single"/>
        </w:rPr>
        <w:t>币</w:t>
      </w:r>
      <w:r>
        <w:rPr>
          <w:rFonts w:hint="eastAsia"/>
          <w:highlight w:val="none"/>
          <w:u w:val="single"/>
          <w:lang w:val="en-US" w:eastAsia="zh-CN"/>
        </w:rPr>
        <w:t>5000</w:t>
      </w:r>
      <w:r>
        <w:rPr>
          <w:rFonts w:hint="eastAsia"/>
          <w:highlight w:val="none"/>
          <w:u w:val="single"/>
        </w:rPr>
        <w:t>元</w:t>
      </w:r>
    </w:p>
    <w:p w14:paraId="627C9394">
      <w:pPr>
        <w:pStyle w:val="75"/>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rFonts w:hint="eastAsia" w:ascii="宋体" w:hAnsi="宋体" w:eastAsia="宋体" w:cs="宋体"/>
          <w:sz w:val="24"/>
          <w:szCs w:val="24"/>
        </w:rPr>
      </w:pPr>
      <w:r>
        <w:rPr>
          <w:rFonts w:ascii="宋体" w:hAnsi="宋体" w:eastAsia="宋体" w:cs="宋体"/>
          <w:sz w:val="24"/>
          <w:szCs w:val="24"/>
        </w:rPr>
        <w:t>保证金收款账号：</w:t>
      </w:r>
    </w:p>
    <w:p w14:paraId="75C40064">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ascii="宋体" w:hAnsi="宋体" w:eastAsia="宋体" w:cs="宋体"/>
          <w:sz w:val="24"/>
          <w:szCs w:val="24"/>
        </w:rPr>
      </w:pPr>
      <w:r>
        <w:rPr>
          <w:rFonts w:hint="eastAsia" w:ascii="宋体" w:hAnsi="宋体" w:eastAsia="宋体" w:cs="宋体"/>
          <w:sz w:val="24"/>
          <w:szCs w:val="24"/>
        </w:rPr>
        <w:t>开户银行：中信银行济南舜耕支行</w:t>
      </w:r>
    </w:p>
    <w:p w14:paraId="0943F869">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ascii="宋体" w:hAnsi="宋体" w:eastAsia="宋体" w:cs="宋体"/>
          <w:sz w:val="24"/>
          <w:szCs w:val="24"/>
        </w:rPr>
      </w:pPr>
      <w:r>
        <w:rPr>
          <w:rFonts w:hint="eastAsia" w:ascii="宋体" w:hAnsi="宋体" w:eastAsia="宋体" w:cs="宋体"/>
          <w:sz w:val="24"/>
          <w:szCs w:val="24"/>
        </w:rPr>
        <w:t>户名：重汽（重庆）轻型汽车有限公司</w:t>
      </w:r>
    </w:p>
    <w:p w14:paraId="64065597">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ascii="宋体" w:hAnsi="宋体" w:eastAsia="宋体" w:cs="宋体"/>
          <w:sz w:val="24"/>
          <w:szCs w:val="24"/>
        </w:rPr>
      </w:pPr>
      <w:r>
        <w:rPr>
          <w:rFonts w:hint="eastAsia" w:ascii="宋体" w:hAnsi="宋体" w:eastAsia="宋体" w:cs="宋体"/>
          <w:sz w:val="24"/>
          <w:szCs w:val="24"/>
        </w:rPr>
        <w:t>账号：8112501012801267437</w:t>
      </w:r>
    </w:p>
    <w:p w14:paraId="5F1AEC90">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ascii="宋体" w:hAnsi="宋体" w:eastAsia="宋体" w:cs="宋体"/>
          <w:sz w:val="24"/>
          <w:szCs w:val="24"/>
        </w:rPr>
      </w:pPr>
      <w:r>
        <w:rPr>
          <w:rFonts w:hint="eastAsia" w:ascii="宋体" w:hAnsi="宋体" w:eastAsia="宋体" w:cs="宋体"/>
          <w:sz w:val="24"/>
          <w:szCs w:val="24"/>
        </w:rPr>
        <w:t>行号：302451037264</w:t>
      </w:r>
    </w:p>
    <w:p w14:paraId="2703A442">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cs="Times New Roman"/>
          <w:b w:val="0"/>
          <w:bCs/>
          <w:highlight w:val="none"/>
          <w:lang w:val="en-US" w:eastAsia="zh-CN"/>
        </w:rPr>
      </w:pPr>
      <w:r>
        <w:rPr>
          <w:rFonts w:hint="eastAsia" w:ascii="宋体" w:hAnsi="宋体" w:eastAsia="宋体" w:cs="宋体"/>
          <w:sz w:val="24"/>
          <w:szCs w:val="24"/>
        </w:rPr>
        <w:t>纳税人识别号：915001167815678694</w:t>
      </w:r>
    </w:p>
    <w:p w14:paraId="1591D62C">
      <w:pPr>
        <w:pStyle w:val="75"/>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306DE77">
      <w:pPr>
        <w:keepNext w:val="0"/>
        <w:keepLines w:val="0"/>
        <w:pageBreakBefore w:val="0"/>
        <w:widowControl w:val="0"/>
        <w:numPr>
          <w:ilvl w:val="0"/>
          <w:numId w:val="24"/>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rPr>
        <w:t>对于没有中标的</w:t>
      </w:r>
      <w:r>
        <w:rPr>
          <w:rFonts w:hint="eastAsia" w:ascii="宋体" w:hAnsi="宋体" w:eastAsia="宋体" w:cs="宋体"/>
          <w:lang w:eastAsia="zh-CN"/>
        </w:rPr>
        <w:t>投标人</w:t>
      </w:r>
      <w:r>
        <w:rPr>
          <w:rFonts w:hint="eastAsia" w:ascii="宋体" w:hAnsi="宋体" w:eastAsia="宋体" w:cs="宋体"/>
        </w:rPr>
        <w:t>，投标保证金将于招标人内部完成中标人评审并确认最终中标人后在</w:t>
      </w:r>
      <w:r>
        <w:rPr>
          <w:rFonts w:hint="eastAsia" w:ascii="宋体" w:hAnsi="宋体" w:cs="宋体"/>
        </w:rPr>
        <w:t>30个工作日内</w:t>
      </w:r>
      <w:r>
        <w:rPr>
          <w:rFonts w:hint="eastAsia" w:ascii="宋体" w:hAnsi="宋体" w:eastAsia="宋体" w:cs="宋体"/>
        </w:rPr>
        <w:t>予以原路返还（无息）；对于中标方，投标保证金将在签订合同后</w:t>
      </w:r>
      <w:r>
        <w:rPr>
          <w:rFonts w:hint="eastAsia" w:ascii="宋体" w:hAnsi="宋体" w:cs="宋体"/>
        </w:rPr>
        <w:t>30个工作日内</w:t>
      </w:r>
      <w:r>
        <w:rPr>
          <w:rFonts w:hint="eastAsia" w:ascii="宋体" w:hAnsi="宋体" w:eastAsia="宋体" w:cs="宋体"/>
        </w:rPr>
        <w:t>原路返还（无息）。</w:t>
      </w:r>
    </w:p>
    <w:p w14:paraId="271EC8CF">
      <w:pPr>
        <w:keepNext w:val="0"/>
        <w:keepLines w:val="0"/>
        <w:pageBreakBefore w:val="0"/>
        <w:widowControl w:val="0"/>
        <w:numPr>
          <w:ilvl w:val="0"/>
          <w:numId w:val="24"/>
        </w:numPr>
        <w:kinsoku/>
        <w:wordWrap/>
        <w:overflowPunct/>
        <w:topLinePunct w:val="0"/>
        <w:autoSpaceDE/>
        <w:autoSpaceDN/>
        <w:bidi w:val="0"/>
        <w:adjustRightInd/>
        <w:snapToGrid/>
        <w:spacing w:line="360" w:lineRule="auto"/>
        <w:textAlignment w:val="auto"/>
        <w:rPr>
          <w:rFonts w:hint="eastAsia" w:ascii="宋体" w:hAnsi="宋体" w:eastAsia="仿宋_GB2312" w:cs="宋体"/>
          <w:b w:val="0"/>
          <w:bCs w:val="0"/>
          <w:szCs w:val="24"/>
          <w:highlight w:val="none"/>
          <w:lang w:val="en-US" w:eastAsia="zh-CN"/>
        </w:rPr>
      </w:pPr>
      <w:r>
        <w:rPr>
          <w:rFonts w:hint="eastAsia" w:ascii="宋体" w:hAnsi="宋体" w:eastAsia="宋体" w:cs="宋体"/>
        </w:rPr>
        <w:t>发生以下情况时，有权没收保证金：</w:t>
      </w:r>
      <w:r>
        <w:rPr>
          <w:rFonts w:hint="eastAsia" w:ascii="宋体" w:hAnsi="宋体" w:eastAsia="宋体" w:cs="宋体"/>
        </w:rPr>
        <w:br w:type="textWrapping"/>
      </w:r>
      <w:r>
        <w:rPr>
          <w:rFonts w:hint="eastAsia" w:ascii="宋体" w:hAnsi="宋体" w:eastAsia="宋体" w:cs="宋体"/>
          <w:b w:val="0"/>
          <w:bCs w:val="0"/>
          <w:szCs w:val="21"/>
          <w:highlight w:val="none"/>
        </w:rPr>
        <w:t>①供应商在提交响应文件截止时间后撤回响应文件的；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②供应商在响应文件中提供虚假材料的；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③除因不可抗力或谈判文件、询价通知书认可的情形以外，成交供应商不与采购人签订合同的；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④供应商与采购人、其他供应商或者采购代理机构恶意串通、围标、陪标的；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⑥截至开标前3天，投标人无正当理由、未以书面形式向招标人递交说明而在投标截止日不来投标的。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⑦自中标通知书发出之日起30日内，中标人无正当理由投标人无正当签订合同的；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⑧采购文件规定的其他情形</w:t>
      </w:r>
      <w:r>
        <w:rPr>
          <w:rFonts w:hint="eastAsia" w:ascii="宋体" w:hAnsi="宋体" w:eastAsia="宋体" w:cs="宋体"/>
          <w:b w:val="0"/>
          <w:bCs w:val="0"/>
          <w:szCs w:val="21"/>
          <w:highlight w:val="none"/>
          <w:lang w:eastAsia="zh-CN"/>
        </w:rPr>
        <w:t>。</w:t>
      </w:r>
    </w:p>
    <w:bookmarkEnd w:id="13"/>
    <w:p w14:paraId="368B6990">
      <w:pPr>
        <w:pStyle w:val="72"/>
      </w:pPr>
      <w:r>
        <w:rPr>
          <w:rFonts w:hint="eastAsia"/>
          <w:lang w:val="en-US" w:eastAsia="zh-CN"/>
        </w:rPr>
        <w:t>开评标</w:t>
      </w:r>
    </w:p>
    <w:p w14:paraId="00CC8C95">
      <w:pPr>
        <w:pStyle w:val="14"/>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lang w:val="en-US" w:eastAsia="zh-CN"/>
        </w:rPr>
      </w:pPr>
      <w:r>
        <w:rPr>
          <w:rFonts w:hint="eastAsia"/>
          <w:highlight w:val="none"/>
          <w:lang w:val="en-US" w:eastAsia="zh-CN"/>
        </w:rPr>
        <w:t>开标地点：线上会议</w:t>
      </w:r>
    </w:p>
    <w:p w14:paraId="2C652027">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649C28C4">
      <w:pPr>
        <w:pStyle w:val="75"/>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67F90367">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评标由依照有关法律、法规组建的评标委员会负责。评标委员会由招标人或其委托的招标代理机构熟悉相关业务的代表，以及有关技术、经济等方面的专家组成。评标委员会成员人数为三人以上单数。其中，技术、经济等方面的专家不少于成员总数的三分之二。评标专家小组负责参照评分标准，按照国家招投标有关规定，本着公平、公正、公开、有序的原则，在最大限度地满足招标文件实质性要求的前提下，按照</w:t>
      </w:r>
      <w:r>
        <w:rPr>
          <w:rFonts w:hint="eastAsia" w:ascii="宋体" w:hAnsi="宋体" w:eastAsia="宋体" w:cs="宋体"/>
          <w:sz w:val="21"/>
          <w:szCs w:val="21"/>
        </w:rPr>
        <w:t>合理最低价</w:t>
      </w:r>
      <w:r>
        <w:rPr>
          <w:rFonts w:hint="eastAsia" w:ascii="宋体" w:hAnsi="宋体" w:eastAsia="宋体" w:cs="宋体"/>
          <w:b w:val="0"/>
          <w:bCs w:val="0"/>
          <w:sz w:val="21"/>
          <w:szCs w:val="21"/>
        </w:rPr>
        <w:t>的原则选择中标厂家，对未中标单位不做任何解释。</w:t>
      </w:r>
    </w:p>
    <w:p w14:paraId="0B2A8F6D">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投标说明-投标文件的组成-资质文件”中的要求</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通过应标资格审查的单位进入投标环节，按照“SRM系统供应商用户手册”，在重汽e采通平台投递电子标书（包含资质标、商务标）；没有通过应标资质审查的单位不能进入投标环节；</w:t>
      </w:r>
    </w:p>
    <w:p w14:paraId="3B34C86F">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default" w:ascii="宋体" w:hAnsi="宋体" w:eastAsia="宋体" w:cs="宋体"/>
          <w:color w:val="000000"/>
          <w:kern w:val="2"/>
          <w:sz w:val="21"/>
          <w:szCs w:val="21"/>
          <w:highlight w:val="none"/>
          <w:lang w:val="en-US" w:eastAsia="zh-CN" w:bidi="ar-SA"/>
        </w:rPr>
        <w:t>)</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4" w:name="OLE_LINK26"/>
      <w:bookmarkStart w:id="15" w:name="OLE_LINK28"/>
      <w:bookmarkStart w:id="16" w:name="OLE_LINK25"/>
      <w:bookmarkStart w:id="17" w:name="OLE_LINK27"/>
      <w:bookmarkStart w:id="18" w:name="OLE_LINK29"/>
      <w:r>
        <w:rPr>
          <w:rFonts w:hint="eastAsia" w:ascii="宋体" w:hAnsi="宋体" w:eastAsia="宋体" w:cs="宋体"/>
          <w:bCs/>
          <w:sz w:val="21"/>
          <w:szCs w:val="21"/>
          <w:highlight w:val="none"/>
        </w:rPr>
        <w:t>；</w:t>
      </w:r>
      <w:bookmarkEnd w:id="14"/>
      <w:bookmarkEnd w:id="15"/>
      <w:bookmarkEnd w:id="16"/>
      <w:bookmarkEnd w:id="17"/>
      <w:bookmarkEnd w:id="18"/>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rPr>
          <w:highlight w:val="none"/>
        </w:rPr>
      </w:pPr>
      <w:r>
        <w:rPr>
          <w:rFonts w:hint="eastAsia"/>
          <w:highlight w:val="none"/>
          <w:lang w:val="en-US" w:eastAsia="zh-CN"/>
        </w:rPr>
        <w:t>付款</w:t>
      </w:r>
    </w:p>
    <w:p w14:paraId="54D0FD2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color w:val="000000"/>
          <w:sz w:val="21"/>
          <w:szCs w:val="21"/>
        </w:rPr>
      </w:pPr>
      <w:r>
        <w:rPr>
          <w:rFonts w:hint="eastAsia" w:ascii="宋体" w:hAnsi="宋体" w:cs="宋体"/>
          <w:color w:val="000000"/>
          <w:sz w:val="21"/>
          <w:szCs w:val="21"/>
        </w:rPr>
        <w:t>1.付款方式：</w:t>
      </w:r>
      <w:r>
        <w:rPr>
          <w:rFonts w:hint="eastAsia" w:ascii="宋体" w:hAnsi="宋体" w:cs="宋体"/>
          <w:color w:val="000000"/>
          <w:sz w:val="21"/>
          <w:szCs w:val="21"/>
          <w:lang w:val="en-US" w:eastAsia="zh-CN"/>
        </w:rPr>
        <w:t>银行</w:t>
      </w:r>
      <w:r>
        <w:rPr>
          <w:rFonts w:hint="eastAsia" w:ascii="宋体" w:hAnsi="宋体" w:cs="宋体"/>
          <w:color w:val="000000"/>
          <w:sz w:val="21"/>
          <w:szCs w:val="21"/>
        </w:rPr>
        <w:t>转账</w:t>
      </w:r>
    </w:p>
    <w:p w14:paraId="398C10D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color w:val="000000"/>
          <w:sz w:val="21"/>
          <w:szCs w:val="21"/>
        </w:rPr>
      </w:pPr>
      <w:r>
        <w:rPr>
          <w:rFonts w:hint="eastAsia" w:ascii="宋体" w:hAnsi="宋体" w:cs="宋体"/>
          <w:color w:val="000000"/>
          <w:sz w:val="21"/>
          <w:szCs w:val="21"/>
        </w:rPr>
        <w:t>2.付款节点：</w:t>
      </w:r>
    </w:p>
    <w:p w14:paraId="0AEE751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color w:val="000000"/>
          <w:sz w:val="21"/>
          <w:szCs w:val="21"/>
        </w:rPr>
      </w:pPr>
      <w:r>
        <w:rPr>
          <w:rFonts w:hint="eastAsia" w:ascii="宋体" w:hAnsi="宋体" w:cs="宋体"/>
          <w:color w:val="000000"/>
          <w:sz w:val="21"/>
          <w:szCs w:val="21"/>
          <w:highlight w:val="yellow"/>
        </w:rPr>
        <w:t xml:space="preserve">9:1 </w:t>
      </w:r>
      <w:r>
        <w:rPr>
          <w:rFonts w:hint="eastAsia" w:ascii="宋体" w:hAnsi="宋体" w:cs="宋体"/>
          <w:color w:val="000000"/>
          <w:sz w:val="21"/>
          <w:szCs w:val="21"/>
        </w:rPr>
        <w:t>；</w:t>
      </w:r>
    </w:p>
    <w:p w14:paraId="7A550442">
      <w:pPr>
        <w:pStyle w:val="72"/>
        <w:numPr>
          <w:ilvl w:val="0"/>
          <w:numId w:val="0"/>
        </w:numPr>
        <w:rPr>
          <w:rFonts w:hint="eastAsia" w:ascii="宋体" w:hAnsi="宋体" w:eastAsia="宋体" w:cs="宋体"/>
          <w:b w:val="0"/>
          <w:bCs w:val="0"/>
          <w:sz w:val="21"/>
          <w:szCs w:val="21"/>
        </w:rPr>
      </w:pPr>
      <w:r>
        <w:rPr>
          <w:rFonts w:hint="eastAsia" w:ascii="宋体" w:hAnsi="宋体" w:cs="宋体"/>
          <w:b w:val="0"/>
          <w:bCs w:val="0"/>
          <w:color w:val="000000"/>
          <w:sz w:val="21"/>
          <w:szCs w:val="21"/>
        </w:rPr>
        <w:t>付款节点①100%：乙方完成甲方的需求，乙方开具合同价款100%的收据并增值税专用发票，经甲方核对无误后支付。</w:t>
      </w:r>
      <w:r>
        <w:rPr>
          <w:rFonts w:hint="eastAsia" w:ascii="宋体" w:hAnsi="宋体" w:eastAsia="宋体" w:cs="宋体"/>
          <w:b w:val="0"/>
          <w:bCs w:val="0"/>
          <w:sz w:val="21"/>
          <w:szCs w:val="21"/>
        </w:rPr>
        <w:t>*注：付款方式及付款比例不允许偏离。</w:t>
      </w:r>
    </w:p>
    <w:p w14:paraId="08EEE773">
      <w:pPr>
        <w:pStyle w:val="72"/>
        <w:rPr>
          <w:rFonts w:ascii="仿宋" w:hAnsi="仿宋" w:eastAsia="仿宋" w:cs="仿宋"/>
          <w:sz w:val="32"/>
          <w:szCs w:val="32"/>
        </w:rPr>
      </w:pPr>
      <w:r>
        <w:rPr>
          <w:rFonts w:hint="eastAsia"/>
          <w:lang w:val="en-US" w:eastAsia="zh-CN"/>
        </w:rPr>
        <w:t>技术要求</w:t>
      </w:r>
    </w:p>
    <w:p w14:paraId="57921828">
      <w:pPr>
        <w:spacing w:line="480" w:lineRule="exact"/>
        <w:jc w:val="center"/>
        <w:rPr>
          <w:rFonts w:hint="eastAsia" w:ascii="仿宋" w:hAnsi="仿宋" w:eastAsia="仿宋" w:cs="仿宋"/>
          <w:sz w:val="32"/>
          <w:szCs w:val="32"/>
        </w:rPr>
      </w:pPr>
    </w:p>
    <w:p w14:paraId="25FE8493">
      <w:pPr>
        <w:spacing w:line="480" w:lineRule="exact"/>
        <w:jc w:val="center"/>
        <w:rPr>
          <w:rFonts w:hint="eastAsia" w:ascii="仿宋" w:hAnsi="仿宋" w:eastAsia="仿宋" w:cs="仿宋"/>
          <w:sz w:val="32"/>
          <w:szCs w:val="32"/>
        </w:rPr>
      </w:pPr>
    </w:p>
    <w:p w14:paraId="3F7984AB">
      <w:pPr>
        <w:spacing w:line="480" w:lineRule="exact"/>
        <w:jc w:val="center"/>
        <w:rPr>
          <w:rFonts w:hint="eastAsia" w:ascii="仿宋" w:hAnsi="仿宋" w:eastAsia="仿宋" w:cs="仿宋"/>
          <w:sz w:val="32"/>
          <w:szCs w:val="32"/>
        </w:rPr>
      </w:pPr>
    </w:p>
    <w:p w14:paraId="36E1770D">
      <w:pPr>
        <w:jc w:val="center"/>
        <w:rPr>
          <w:rFonts w:hint="eastAsia" w:ascii="宋体" w:hAnsi="宋体" w:eastAsia="宋体" w:cs="宋体"/>
          <w:b/>
          <w:bCs/>
          <w:color w:val="000000"/>
          <w:sz w:val="24"/>
          <w:szCs w:val="24"/>
          <w:lang w:val="en-US" w:eastAsia="zh-CN"/>
        </w:rPr>
      </w:pPr>
      <w:r>
        <w:rPr>
          <w:rFonts w:hint="eastAsia" w:ascii="宋体" w:hAnsi="宋体" w:eastAsia="宋体" w:cs="宋体"/>
          <w:b/>
          <w:color w:val="auto"/>
          <w:sz w:val="36"/>
          <w:szCs w:val="36"/>
          <w:highlight w:val="none"/>
          <w:lang w:val="en-US" w:eastAsia="zh-CN"/>
        </w:rPr>
        <w:t>技术标文件（资格及技术要求）</w:t>
      </w:r>
    </w:p>
    <w:p w14:paraId="0C6FF4CD">
      <w:pPr>
        <w:rPr>
          <w:rFonts w:hint="eastAsia" w:ascii="宋体" w:hAnsi="宋体" w:eastAsia="宋体" w:cs="宋体"/>
          <w:b/>
          <w:bCs/>
          <w:color w:val="000000"/>
          <w:sz w:val="24"/>
          <w:szCs w:val="24"/>
        </w:rPr>
      </w:pPr>
    </w:p>
    <w:p w14:paraId="7A13FBCB">
      <w:pPr>
        <w:numPr>
          <w:ilvl w:val="0"/>
          <w:numId w:val="29"/>
        </w:numPr>
        <w:rPr>
          <w:rFonts w:hint="eastAsia"/>
          <w:lang w:val="en-US" w:eastAsia="zh-CN"/>
        </w:rPr>
      </w:pPr>
      <w:r>
        <w:rPr>
          <w:rFonts w:hint="eastAsia" w:ascii="宋体" w:hAnsi="宋体" w:eastAsia="宋体" w:cs="宋体"/>
          <w:b w:val="0"/>
          <w:bCs w:val="0"/>
          <w:color w:val="000000"/>
          <w:sz w:val="24"/>
          <w:szCs w:val="24"/>
          <w:lang w:val="en-US" w:eastAsia="zh-CN"/>
        </w:rPr>
        <w:t>总则：本项目为D级项目、不单独设立和不单独评技术标。根据行业要求，招标人制定了本项目资格要求和技术要求作为技术标文件，投标人需全面响应或逐一响应。</w:t>
      </w:r>
    </w:p>
    <w:p w14:paraId="35BAD02A">
      <w:pPr>
        <w:numPr>
          <w:ilvl w:val="0"/>
          <w:numId w:val="29"/>
        </w:numPr>
        <w:ind w:left="0" w:leftChars="0" w:firstLine="0" w:firstLineChars="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资格要求</w:t>
      </w:r>
    </w:p>
    <w:p w14:paraId="6D4ED9A3">
      <w:pPr>
        <w:pStyle w:val="63"/>
        <w:numPr>
          <w:ilvl w:val="0"/>
          <w:numId w:val="0"/>
        </w:numPr>
        <w:tabs>
          <w:tab w:val="left" w:pos="454"/>
        </w:tabs>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营业执照复印件；</w:t>
      </w:r>
    </w:p>
    <w:p w14:paraId="35BAF6C6">
      <w:pPr>
        <w:pStyle w:val="63"/>
        <w:numPr>
          <w:ilvl w:val="0"/>
          <w:numId w:val="0"/>
        </w:numPr>
        <w:tabs>
          <w:tab w:val="left" w:pos="454"/>
        </w:tabs>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法定代表人身份证明书（附件一）；</w:t>
      </w:r>
    </w:p>
    <w:p w14:paraId="0830AFA7">
      <w:pPr>
        <w:pStyle w:val="63"/>
        <w:numPr>
          <w:ilvl w:val="0"/>
          <w:numId w:val="0"/>
        </w:numPr>
        <w:tabs>
          <w:tab w:val="left" w:pos="454"/>
        </w:tabs>
        <w:adjustRightInd w:val="0"/>
        <w:snapToGrid w:val="0"/>
        <w:spacing w:line="360" w:lineRule="auto"/>
        <w:jc w:val="left"/>
        <w:rPr>
          <w:rFonts w:hint="eastAsia" w:ascii="宋体" w:hAnsi="宋体" w:eastAsia="宋体" w:cs="宋体"/>
          <w:color w:val="auto"/>
          <w:kern w:val="0"/>
          <w:sz w:val="24"/>
          <w:szCs w:val="24"/>
          <w:highlight w:val="none"/>
          <w:u w:val="none"/>
          <w:lang w:val="en-US" w:eastAsia="zh-CN" w:bidi="ar"/>
        </w:rPr>
      </w:pPr>
      <w:r>
        <w:rPr>
          <w:rFonts w:hint="eastAsia" w:ascii="宋体" w:hAnsi="宋体" w:eastAsia="宋体" w:cs="宋体"/>
          <w:sz w:val="24"/>
          <w:szCs w:val="24"/>
          <w:lang w:val="en-US" w:eastAsia="zh-CN"/>
        </w:rPr>
        <w:t>3、</w:t>
      </w:r>
      <w:r>
        <w:rPr>
          <w:rFonts w:hint="eastAsia" w:ascii="宋体" w:hAnsi="宋体" w:eastAsia="宋体" w:cs="宋体"/>
          <w:sz w:val="24"/>
          <w:szCs w:val="24"/>
        </w:rPr>
        <w:t>法定代表人授权委托书（附件二）；</w:t>
      </w:r>
    </w:p>
    <w:p w14:paraId="29C1232B">
      <w:pPr>
        <w:pStyle w:val="63"/>
        <w:numPr>
          <w:ilvl w:val="0"/>
          <w:numId w:val="0"/>
        </w:numPr>
        <w:tabs>
          <w:tab w:val="left" w:pos="454"/>
        </w:tabs>
        <w:adjustRightInd w:val="0"/>
        <w:snapToGrid w:val="0"/>
        <w:spacing w:line="360" w:lineRule="auto"/>
        <w:jc w:val="left"/>
        <w:rPr>
          <w:rFonts w:hint="eastAsia" w:ascii="宋体" w:hAnsi="宋体" w:eastAsia="宋体" w:cs="宋体"/>
          <w:color w:val="auto"/>
          <w:kern w:val="0"/>
          <w:sz w:val="24"/>
          <w:szCs w:val="24"/>
          <w:highlight w:val="none"/>
          <w:u w:val="none"/>
          <w:lang w:val="en-US" w:eastAsia="zh-CN" w:bidi="ar"/>
        </w:rPr>
      </w:pPr>
      <w:r>
        <w:rPr>
          <w:rFonts w:hint="eastAsia" w:ascii="宋体" w:hAnsi="宋体" w:eastAsia="宋体" w:cs="宋体"/>
          <w:sz w:val="24"/>
          <w:szCs w:val="24"/>
          <w:u w:val="none"/>
          <w:lang w:val="en-US" w:eastAsia="zh-CN"/>
        </w:rPr>
        <w:t>4、</w:t>
      </w:r>
      <w:r>
        <w:rPr>
          <w:rFonts w:hint="eastAsia" w:asciiTheme="minorEastAsia" w:hAnsiTheme="minorEastAsia" w:eastAsiaTheme="minorEastAsia" w:cstheme="minorEastAsia"/>
          <w:sz w:val="24"/>
          <w:szCs w:val="24"/>
        </w:rPr>
        <w:t>近</w:t>
      </w:r>
      <w:r>
        <w:rPr>
          <w:rFonts w:hint="eastAsia" w:asciiTheme="minorEastAsia" w:hAnsiTheme="minorEastAsia" w:eastAsiaTheme="minorEastAsia" w:cstheme="minorEastAsia"/>
          <w:bCs/>
          <w:sz w:val="24"/>
          <w:szCs w:val="24"/>
        </w:rPr>
        <w:t>三年内</w:t>
      </w:r>
      <w:r>
        <w:rPr>
          <w:rFonts w:hint="eastAsia" w:asciiTheme="minorEastAsia" w:hAnsiTheme="minorEastAsia" w:eastAsiaTheme="minorEastAsia" w:cstheme="minorEastAsia"/>
          <w:bCs/>
          <w:sz w:val="24"/>
          <w:szCs w:val="24"/>
          <w:lang w:val="en-US" w:eastAsia="zh-CN"/>
        </w:rPr>
        <w:t>有3</w:t>
      </w:r>
      <w:r>
        <w:rPr>
          <w:rFonts w:hint="eastAsia" w:asciiTheme="minorEastAsia" w:hAnsiTheme="minorEastAsia" w:eastAsiaTheme="minorEastAsia" w:cstheme="minorEastAsia"/>
          <w:bCs/>
          <w:sz w:val="24"/>
          <w:szCs w:val="24"/>
        </w:rPr>
        <w:t>个</w:t>
      </w:r>
      <w:r>
        <w:rPr>
          <w:rFonts w:hint="eastAsia" w:asciiTheme="minorEastAsia" w:hAnsiTheme="minorEastAsia" w:eastAsiaTheme="minorEastAsia" w:cstheme="minorEastAsia"/>
          <w:bCs/>
          <w:sz w:val="24"/>
          <w:szCs w:val="24"/>
          <w:lang w:val="en-US" w:eastAsia="zh-CN"/>
        </w:rPr>
        <w:t>及</w:t>
      </w:r>
      <w:r>
        <w:rPr>
          <w:rFonts w:hint="eastAsia" w:asciiTheme="minorEastAsia" w:hAnsiTheme="minorEastAsia" w:eastAsiaTheme="minorEastAsia" w:cstheme="minorEastAsia"/>
          <w:sz w:val="24"/>
          <w:szCs w:val="24"/>
          <w:lang w:val="en-US" w:eastAsia="zh-CN"/>
        </w:rPr>
        <w:t>以上</w:t>
      </w:r>
      <w:r>
        <w:rPr>
          <w:rFonts w:hint="eastAsia" w:asciiTheme="minorEastAsia" w:hAnsiTheme="minorEastAsia" w:eastAsiaTheme="minorEastAsia" w:cstheme="minorEastAsia"/>
          <w:bCs/>
          <w:sz w:val="24"/>
          <w:szCs w:val="24"/>
          <w:lang w:val="en-US" w:eastAsia="zh-CN"/>
        </w:rPr>
        <w:t>类似本项目业绩</w:t>
      </w:r>
      <w:r>
        <w:rPr>
          <w:rFonts w:hint="eastAsia" w:ascii="宋体" w:hAnsi="宋体" w:eastAsia="宋体" w:cs="宋体"/>
          <w:sz w:val="24"/>
          <w:szCs w:val="24"/>
          <w:u w:val="none"/>
          <w:lang w:eastAsia="zh-CN"/>
        </w:rPr>
        <w:t>（</w:t>
      </w:r>
      <w:r>
        <w:rPr>
          <w:rFonts w:hint="eastAsia" w:ascii="宋体" w:hAnsi="宋体" w:eastAsia="宋体" w:cs="宋体"/>
          <w:sz w:val="24"/>
          <w:szCs w:val="24"/>
          <w:u w:val="none"/>
          <w:lang w:val="en-US" w:eastAsia="zh-CN"/>
        </w:rPr>
        <w:t>合同原件扫描件或复印件加盖公章）；</w:t>
      </w:r>
    </w:p>
    <w:p w14:paraId="3DE903B2">
      <w:pPr>
        <w:pStyle w:val="117"/>
        <w:numPr>
          <w:ilvl w:val="0"/>
          <w:numId w:val="0"/>
        </w:numPr>
        <w:adjustRightInd w:val="0"/>
        <w:snapToGrid w:val="0"/>
        <w:rPr>
          <w:rFonts w:hint="eastAsia"/>
          <w:lang w:val="en-US" w:eastAsia="zh-CN"/>
        </w:rPr>
      </w:pPr>
      <w:r>
        <w:rPr>
          <w:rFonts w:hint="eastAsia" w:ascii="宋体" w:hAnsi="宋体" w:eastAsia="宋体" w:cs="宋体"/>
          <w:color w:val="auto"/>
          <w:kern w:val="0"/>
          <w:sz w:val="24"/>
          <w:szCs w:val="24"/>
          <w:highlight w:val="none"/>
          <w:u w:val="none"/>
          <w:lang w:val="en-US" w:eastAsia="zh-CN" w:bidi="ar"/>
        </w:rPr>
        <w:t>5、</w:t>
      </w:r>
      <w:r>
        <w:rPr>
          <w:rFonts w:hint="eastAsia"/>
          <w:lang w:val="en-US" w:eastAsia="zh-CN"/>
        </w:rPr>
        <w:t>投标人需提供至少1名工程师的2个IBM认证证书，可选范围包括：</w:t>
      </w:r>
    </w:p>
    <w:p w14:paraId="5DBD42F3">
      <w:pPr>
        <w:pStyle w:val="117"/>
        <w:numPr>
          <w:ilvl w:val="0"/>
          <w:numId w:val="0"/>
        </w:numPr>
        <w:adjustRightInd w:val="0"/>
        <w:snapToGrid w:val="0"/>
        <w:ind w:firstLine="720" w:firstLineChars="300"/>
        <w:rPr>
          <w:rFonts w:hint="eastAsia"/>
          <w:lang w:val="en-US" w:eastAsia="zh-CN"/>
        </w:rPr>
      </w:pPr>
      <w:r>
        <w:rPr>
          <w:rFonts w:hint="eastAsia"/>
          <w:lang w:val="en-US" w:eastAsia="zh-CN"/>
        </w:rPr>
        <w:t>IBM Certified Advanced Technical Expert - Power Systems with AIX</w:t>
      </w:r>
    </w:p>
    <w:p w14:paraId="192FBB8A">
      <w:pPr>
        <w:pStyle w:val="117"/>
        <w:numPr>
          <w:ilvl w:val="0"/>
          <w:numId w:val="0"/>
        </w:numPr>
        <w:adjustRightInd w:val="0"/>
        <w:snapToGrid w:val="0"/>
        <w:ind w:left="480" w:leftChars="0"/>
        <w:rPr>
          <w:rFonts w:hint="eastAsia"/>
          <w:lang w:val="en-US" w:eastAsia="zh-CN"/>
        </w:rPr>
      </w:pPr>
      <w:r>
        <w:rPr>
          <w:rFonts w:hint="eastAsia"/>
          <w:lang w:val="en-US" w:eastAsia="zh-CN"/>
        </w:rPr>
        <w:t xml:space="preserve">  IBM Certified Specialist - High-End Disk for Open Systems Version 1</w:t>
      </w:r>
    </w:p>
    <w:p w14:paraId="6C11BB25">
      <w:pPr>
        <w:pStyle w:val="117"/>
        <w:numPr>
          <w:ilvl w:val="0"/>
          <w:numId w:val="0"/>
        </w:numPr>
        <w:adjustRightInd w:val="0"/>
        <w:snapToGrid w:val="0"/>
        <w:ind w:left="480" w:leftChars="0"/>
        <w:rPr>
          <w:rFonts w:hint="eastAsia"/>
          <w:lang w:val="en-US" w:eastAsia="zh-CN"/>
        </w:rPr>
      </w:pPr>
      <w:r>
        <w:rPr>
          <w:rFonts w:hint="eastAsia"/>
          <w:lang w:val="en-US" w:eastAsia="zh-CN"/>
        </w:rPr>
        <w:t xml:space="preserve">  IBM Certified Systems Expert - Virtualization Technical Support for AIX and Linux</w:t>
      </w:r>
    </w:p>
    <w:p w14:paraId="74A9AFBE">
      <w:pPr>
        <w:pStyle w:val="117"/>
        <w:numPr>
          <w:ilvl w:val="0"/>
          <w:numId w:val="0"/>
        </w:numPr>
        <w:adjustRightInd w:val="0"/>
        <w:snapToGrid w:val="0"/>
        <w:ind w:left="480" w:leftChars="0"/>
        <w:rPr>
          <w:rFonts w:hint="eastAsia"/>
          <w:lang w:val="en-US" w:eastAsia="zh-CN"/>
        </w:rPr>
      </w:pPr>
      <w:r>
        <w:rPr>
          <w:rFonts w:hint="eastAsia"/>
          <w:lang w:val="en-US" w:eastAsia="zh-CN"/>
        </w:rPr>
        <w:t xml:space="preserve">  IBM Certified Specialist - System p Administration</w:t>
      </w:r>
    </w:p>
    <w:p w14:paraId="780A08C1">
      <w:pPr>
        <w:pStyle w:val="117"/>
        <w:numPr>
          <w:ilvl w:val="0"/>
          <w:numId w:val="0"/>
        </w:numPr>
        <w:adjustRightInd w:val="0"/>
        <w:snapToGrid w:val="0"/>
        <w:ind w:left="480" w:leftChars="0" w:firstLine="240" w:firstLineChars="100"/>
        <w:rPr>
          <w:rFonts w:hint="eastAsia"/>
          <w:lang w:val="en-US" w:eastAsia="zh-CN"/>
        </w:rPr>
      </w:pPr>
      <w:r>
        <w:rPr>
          <w:rFonts w:hint="eastAsia"/>
          <w:lang w:val="en-US" w:eastAsia="zh-CN"/>
        </w:rPr>
        <w:t>IBM Certified Systems Expert - Enterprise Technical Support for AIX and Linux</w:t>
      </w:r>
    </w:p>
    <w:p w14:paraId="71D93E04">
      <w:pPr>
        <w:pStyle w:val="117"/>
        <w:numPr>
          <w:ilvl w:val="0"/>
          <w:numId w:val="0"/>
        </w:numPr>
        <w:adjustRightInd w:val="0"/>
        <w:snapToGrid w:val="0"/>
        <w:ind w:firstLine="480" w:firstLineChars="200"/>
        <w:rPr>
          <w:rFonts w:hint="eastAsia" w:ascii="宋体" w:hAnsi="宋体" w:eastAsia="宋体" w:cs="宋体"/>
          <w:b w:val="0"/>
          <w:bCs w:val="0"/>
          <w:color w:val="000000"/>
          <w:sz w:val="24"/>
          <w:szCs w:val="24"/>
          <w:lang w:val="en-US" w:eastAsia="zh-CN"/>
        </w:rPr>
      </w:pPr>
      <w:r>
        <w:rPr>
          <w:rFonts w:hint="eastAsia"/>
          <w:lang w:val="en-US" w:eastAsia="zh-CN"/>
        </w:rPr>
        <w:t xml:space="preserve">（提供资质证书复印件并加盖公章，原件备查） </w:t>
      </w:r>
      <w:r>
        <w:rPr>
          <w:rFonts w:hint="eastAsia" w:ascii="宋体" w:hAnsi="宋体" w:eastAsia="宋体" w:cs="宋体"/>
          <w:color w:val="auto"/>
          <w:kern w:val="0"/>
          <w:sz w:val="24"/>
          <w:szCs w:val="24"/>
          <w:highlight w:val="none"/>
          <w:u w:val="none"/>
          <w:lang w:val="en-US" w:eastAsia="zh-CN" w:bidi="ar"/>
        </w:rPr>
        <w:t>。</w:t>
      </w:r>
    </w:p>
    <w:p w14:paraId="095373E5">
      <w:pPr>
        <w:numPr>
          <w:ilvl w:val="0"/>
          <w:numId w:val="29"/>
        </w:numPr>
        <w:ind w:left="0" w:leftChars="0" w:firstLine="0" w:firstLineChars="0"/>
        <w:rPr>
          <w:rFonts w:hint="eastAsia" w:asciiTheme="minorEastAsia" w:hAnsiTheme="minorEastAsia" w:eastAsiaTheme="minorEastAsia" w:cstheme="minorEastAsia"/>
          <w:b w:val="0"/>
          <w:bCs/>
          <w:kern w:val="2"/>
          <w:sz w:val="24"/>
          <w:szCs w:val="24"/>
          <w:lang w:val="en-US" w:eastAsia="zh-CN" w:bidi="ar-SA"/>
        </w:rPr>
      </w:pPr>
      <w:r>
        <w:rPr>
          <w:rFonts w:hint="eastAsia" w:ascii="宋体" w:hAnsi="宋体" w:eastAsia="宋体" w:cs="宋体"/>
          <w:b w:val="0"/>
          <w:bCs w:val="0"/>
          <w:color w:val="000000"/>
          <w:sz w:val="24"/>
          <w:szCs w:val="24"/>
        </w:rPr>
        <w:t xml:space="preserve">技术要求 </w:t>
      </w:r>
    </w:p>
    <w:p w14:paraId="6BF00ED5">
      <w:pPr>
        <w:pStyle w:val="117"/>
        <w:numPr>
          <w:ilvl w:val="0"/>
          <w:numId w:val="0"/>
        </w:numPr>
        <w:adjustRightInd w:val="0"/>
        <w:snapToGrid w:val="0"/>
        <w:ind w:left="480" w:leftChars="0"/>
      </w:pPr>
      <w:r>
        <w:rPr>
          <w:rFonts w:hint="eastAsia"/>
          <w:lang w:val="en-US" w:eastAsia="zh-CN"/>
        </w:rPr>
        <w:t>提供</w:t>
      </w:r>
      <w:r>
        <w:rPr>
          <w:rFonts w:hint="eastAsia"/>
        </w:rPr>
        <w:t>7</w:t>
      </w:r>
      <w:r>
        <w:rPr>
          <w:rFonts w:hint="eastAsia"/>
          <w:lang w:val="en-US" w:eastAsia="zh-CN"/>
        </w:rPr>
        <w:t>*</w:t>
      </w:r>
      <w:r>
        <w:rPr>
          <w:rFonts w:hint="eastAsia"/>
        </w:rPr>
        <w:t>24小时</w:t>
      </w:r>
      <w:r>
        <w:rPr>
          <w:rFonts w:hint="eastAsia"/>
          <w:lang w:val="en-US" w:eastAsia="zh-CN"/>
        </w:rPr>
        <w:t>的电话</w:t>
      </w:r>
      <w:r>
        <w:rPr>
          <w:rFonts w:hint="eastAsia"/>
        </w:rPr>
        <w:t>服务</w:t>
      </w:r>
      <w:r>
        <w:rPr>
          <w:rFonts w:hint="eastAsia"/>
          <w:lang w:eastAsia="zh-CN"/>
        </w:rPr>
        <w:t>，</w:t>
      </w:r>
      <w:r>
        <w:rPr>
          <w:rFonts w:hint="eastAsia"/>
          <w:lang w:val="en-US" w:eastAsia="zh-CN"/>
        </w:rPr>
        <w:t>远程，现场技术支持，紧急情况下必须在2小时内到达现场。</w:t>
      </w:r>
    </w:p>
    <w:p w14:paraId="23F7834B">
      <w:pPr>
        <w:rPr>
          <w:rFonts w:hint="eastAsia" w:ascii="宋体" w:hAnsi="宋体" w:eastAsia="宋体" w:cs="宋体"/>
          <w:b w:val="0"/>
          <w:bCs w:val="0"/>
          <w:color w:val="000000"/>
          <w:sz w:val="24"/>
          <w:szCs w:val="24"/>
        </w:rPr>
      </w:pPr>
    </w:p>
    <w:p w14:paraId="1B48E2AD">
      <w:pPr>
        <w:pStyle w:val="3"/>
        <w:rPr>
          <w:rFonts w:hint="eastAsia" w:ascii="宋体" w:hAnsi="宋体" w:eastAsia="宋体" w:cs="宋体"/>
          <w:b w:val="0"/>
          <w:bCs w:val="0"/>
          <w:color w:val="000000"/>
          <w:sz w:val="24"/>
          <w:szCs w:val="24"/>
        </w:rPr>
      </w:pPr>
    </w:p>
    <w:p w14:paraId="13D0EB16">
      <w:pPr>
        <w:pStyle w:val="76"/>
      </w:pPr>
    </w:p>
    <w:p w14:paraId="2BA3AED1">
      <w:pPr>
        <w:rPr>
          <w:rFonts w:eastAsia="黑体"/>
          <w:b/>
          <w:bCs/>
          <w:sz w:val="28"/>
        </w:rPr>
      </w:pPr>
      <w:r>
        <w:rPr>
          <w:rFonts w:hint="eastAsia" w:eastAsia="黑体"/>
          <w:b/>
          <w:bCs/>
          <w:sz w:val="28"/>
        </w:rPr>
        <w:br w:type="page"/>
      </w:r>
      <w:r>
        <w:rPr>
          <w:rFonts w:hint="eastAsia" w:eastAsia="黑体"/>
          <w:b/>
          <w:bCs/>
          <w:sz w:val="28"/>
        </w:rPr>
        <w:t>格式1</w:t>
      </w:r>
    </w:p>
    <w:p w14:paraId="3A24F7F6">
      <w:pPr>
        <w:rPr>
          <w:rFonts w:ascii="宋体" w:hAnsi="宋体"/>
        </w:rPr>
      </w:pPr>
      <w:r>
        <w:rPr>
          <w:rFonts w:hint="eastAsia" w:ascii="宋体" w:hAnsi="宋体"/>
        </w:rPr>
        <w:t>项目名称：</w:t>
      </w:r>
      <w:r>
        <w:rPr>
          <w:rFonts w:ascii="宋体" w:hAnsi="宋体"/>
        </w:rPr>
        <w:t xml:space="preserve"> </w:t>
      </w:r>
    </w:p>
    <w:p w14:paraId="3E193BD2">
      <w:pPr>
        <w:jc w:val="center"/>
        <w:rPr>
          <w:rFonts w:eastAsia="黑体"/>
          <w:b/>
          <w:bCs/>
          <w:sz w:val="28"/>
        </w:rPr>
      </w:pPr>
      <w:r>
        <w:rPr>
          <w:rFonts w:hint="eastAsia" w:eastAsia="黑体"/>
          <w:b/>
          <w:bCs/>
          <w:sz w:val="28"/>
        </w:rPr>
        <w:t>投标书</w:t>
      </w:r>
    </w:p>
    <w:p w14:paraId="3E4A497D">
      <w:pPr>
        <w:rPr>
          <w:rFonts w:ascii="宋体" w:hAnsi="宋体"/>
          <w:u w:val="single"/>
        </w:rPr>
      </w:pPr>
      <w:r>
        <w:rPr>
          <w:rFonts w:hint="eastAsia" w:ascii="宋体" w:hAnsi="宋体"/>
        </w:rPr>
        <w:t>致</w:t>
      </w:r>
      <w:r>
        <w:rPr>
          <w:rFonts w:hint="eastAsia" w:ascii="宋体" w:hAnsi="宋体"/>
          <w:u w:val="single"/>
        </w:rPr>
        <w:t>（招标人名称）                            ：</w:t>
      </w:r>
    </w:p>
    <w:p w14:paraId="336C0FD6">
      <w:pPr>
        <w:ind w:firstLine="645"/>
        <w:rPr>
          <w:rFonts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提交下述文件：资质证明文件、商务文件。</w:t>
      </w:r>
    </w:p>
    <w:p w14:paraId="01F2E9BF">
      <w:pPr>
        <w:rPr>
          <w:rFonts w:ascii="宋体" w:hAnsi="宋体"/>
        </w:rPr>
      </w:pPr>
      <w:r>
        <w:rPr>
          <w:rFonts w:hint="eastAsia" w:ascii="宋体" w:hAnsi="宋体"/>
        </w:rPr>
        <w:t>据此，签字代表宣布同意如下：</w:t>
      </w:r>
    </w:p>
    <w:p w14:paraId="0AF708DC">
      <w:pPr>
        <w:ind w:firstLine="420" w:firstLineChars="200"/>
        <w:rPr>
          <w:rFonts w:ascii="宋体" w:hAnsi="宋体"/>
        </w:rPr>
      </w:pPr>
      <w:r>
        <w:rPr>
          <w:rFonts w:hint="eastAsia" w:ascii="宋体" w:hAnsi="宋体"/>
        </w:rPr>
        <w:t>1.所附投标报价表中规定的应提供的投标总价（不含税）为</w:t>
      </w:r>
      <w:r>
        <w:rPr>
          <w:rFonts w:hint="eastAsia" w:ascii="宋体" w:hAnsi="宋体"/>
          <w:u w:val="single"/>
        </w:rPr>
        <w:t xml:space="preserve">（注明币种和金额）    </w:t>
      </w:r>
      <w:r>
        <w:rPr>
          <w:rFonts w:hint="eastAsia" w:ascii="宋体" w:hAnsi="宋体"/>
        </w:rPr>
        <w:t>，</w:t>
      </w:r>
    </w:p>
    <w:p w14:paraId="2F93668F">
      <w:pPr>
        <w:rPr>
          <w:rFonts w:ascii="宋体" w:hAnsi="宋体"/>
          <w:u w:val="single"/>
        </w:rPr>
      </w:pPr>
      <w:r>
        <w:rPr>
          <w:rFonts w:hint="eastAsia" w:ascii="宋体" w:hAnsi="宋体"/>
          <w:u w:val="single"/>
        </w:rPr>
        <w:t xml:space="preserve">即（中文文字描述）                                      </w:t>
      </w:r>
      <w:r>
        <w:rPr>
          <w:rFonts w:hint="eastAsia" w:ascii="宋体" w:hAnsi="宋体"/>
        </w:rPr>
        <w:t>。</w:t>
      </w:r>
    </w:p>
    <w:p w14:paraId="76163369">
      <w:pPr>
        <w:ind w:left="435"/>
        <w:rPr>
          <w:rFonts w:ascii="宋体" w:hAnsi="宋体"/>
        </w:rPr>
      </w:pPr>
      <w:r>
        <w:rPr>
          <w:rFonts w:hint="eastAsia" w:ascii="宋体" w:hAnsi="宋体"/>
        </w:rPr>
        <w:t>2.投标人将按招标文件的规定履行合同责任和义务。</w:t>
      </w:r>
    </w:p>
    <w:p w14:paraId="1B4A36F2">
      <w:pPr>
        <w:ind w:firstLine="420" w:firstLineChars="200"/>
        <w:rPr>
          <w:rFonts w:ascii="宋体" w:hAnsi="宋体"/>
        </w:rPr>
      </w:pPr>
      <w:r>
        <w:rPr>
          <w:rFonts w:hint="eastAsia" w:ascii="宋体" w:hAnsi="宋体"/>
        </w:rPr>
        <w:t>3.投标人已详细审查全部招标文件，包括修改文件（如有的话）以及全部参考资料和有关附件，我们完全理解并同意放弃对这方面有不明及误解的权利。</w:t>
      </w:r>
    </w:p>
    <w:p w14:paraId="60DD2BBC">
      <w:pPr>
        <w:ind w:left="435"/>
        <w:rPr>
          <w:rFonts w:ascii="宋体" w:hAnsi="宋体"/>
        </w:rPr>
      </w:pPr>
      <w:r>
        <w:rPr>
          <w:rFonts w:hint="eastAsia"/>
          <w:szCs w:val="21"/>
        </w:rPr>
        <w:t>4.投标有效期：自投标截止之日起至合同签署日一直有效</w:t>
      </w:r>
      <w:r>
        <w:rPr>
          <w:rFonts w:hint="eastAsia" w:ascii="宋体" w:hAnsi="宋体"/>
          <w:szCs w:val="21"/>
        </w:rPr>
        <w:t>。</w:t>
      </w:r>
    </w:p>
    <w:p w14:paraId="77AC6BDE">
      <w:pPr>
        <w:ind w:firstLine="420" w:firstLineChars="200"/>
        <w:rPr>
          <w:rFonts w:ascii="宋体" w:hAnsi="宋体"/>
        </w:rPr>
      </w:pPr>
      <w:r>
        <w:rPr>
          <w:rFonts w:hint="eastAsia" w:ascii="宋体" w:hAnsi="宋体"/>
        </w:rPr>
        <w:t>5.投标人同意提供贵方要求的可能与投标有关的一切数据和资料，完全理解贵方不一定要接受最低价的投标或收到的任何投标。</w:t>
      </w:r>
    </w:p>
    <w:p w14:paraId="6CE24970">
      <w:pPr>
        <w:ind w:firstLine="420" w:firstLineChars="200"/>
        <w:rPr>
          <w:rFonts w:ascii="宋体" w:hAnsi="宋体"/>
        </w:rPr>
      </w:pPr>
      <w:r>
        <w:rPr>
          <w:rFonts w:hint="eastAsia" w:ascii="宋体" w:hAnsi="宋体"/>
        </w:rPr>
        <w:t>6.投标人承诺所提供的所有数据和资料均真实有效，如存在虚报情况，投标人愿为此承担一切法律责任，并主动退出本项目竞标。</w:t>
      </w:r>
    </w:p>
    <w:p w14:paraId="4A995030">
      <w:pPr>
        <w:ind w:left="435"/>
        <w:rPr>
          <w:rFonts w:ascii="宋体" w:hAnsi="宋体"/>
        </w:rPr>
      </w:pPr>
      <w:r>
        <w:rPr>
          <w:rFonts w:hint="eastAsia" w:ascii="宋体" w:hAnsi="宋体"/>
        </w:rPr>
        <w:t>7.与本投标有关的一切正式往来通讯请寄：</w:t>
      </w:r>
    </w:p>
    <w:p w14:paraId="1EAE8FEE">
      <w:pPr>
        <w:ind w:left="795"/>
        <w:rPr>
          <w:rFonts w:ascii="宋体" w:hAnsi="宋体"/>
        </w:rPr>
      </w:pPr>
      <w:r>
        <w:rPr>
          <w:rFonts w:hint="eastAsia" w:ascii="宋体" w:hAnsi="宋体"/>
        </w:rPr>
        <w:t>地址：                                   邮编：</w:t>
      </w:r>
    </w:p>
    <w:p w14:paraId="1BCC5593">
      <w:pPr>
        <w:ind w:left="795"/>
        <w:rPr>
          <w:rFonts w:ascii="宋体" w:hAnsi="宋体"/>
        </w:rPr>
      </w:pPr>
      <w:r>
        <w:rPr>
          <w:rFonts w:hint="eastAsia" w:ascii="宋体" w:hAnsi="宋体"/>
        </w:rPr>
        <w:t>电话：                                   传真：</w:t>
      </w:r>
    </w:p>
    <w:p w14:paraId="15680086">
      <w:pPr>
        <w:ind w:left="795"/>
      </w:pPr>
    </w:p>
    <w:p w14:paraId="3010C71E">
      <w:pPr>
        <w:ind w:left="795"/>
      </w:pPr>
    </w:p>
    <w:p w14:paraId="3FAC7A4A">
      <w:pPr>
        <w:pStyle w:val="111"/>
      </w:pPr>
    </w:p>
    <w:p w14:paraId="77AAF397">
      <w:pPr>
        <w:pStyle w:val="111"/>
      </w:pPr>
    </w:p>
    <w:p w14:paraId="35EDB55D">
      <w:pPr>
        <w:spacing w:line="480" w:lineRule="auto"/>
        <w:ind w:left="795"/>
      </w:pPr>
      <w:r>
        <w:rPr>
          <w:rFonts w:hint="eastAsia"/>
        </w:rPr>
        <w:t>投标人授权代表签字：                 职务：                 日期：</w:t>
      </w:r>
    </w:p>
    <w:p w14:paraId="2BDE24FD">
      <w:pPr>
        <w:spacing w:line="480" w:lineRule="auto"/>
        <w:ind w:left="795"/>
      </w:pPr>
      <w:r>
        <w:rPr>
          <w:rFonts w:hint="eastAsia"/>
        </w:rPr>
        <w:t>投标人名称（及公章）：</w:t>
      </w:r>
    </w:p>
    <w:p w14:paraId="325DBB39">
      <w:pPr>
        <w:spacing w:line="480" w:lineRule="auto"/>
        <w:ind w:left="795"/>
      </w:pPr>
      <w:r>
        <w:rPr>
          <w:rFonts w:hint="eastAsia"/>
        </w:rPr>
        <w:t>日期：        年       月       日</w:t>
      </w:r>
    </w:p>
    <w:p w14:paraId="0B0B21A0">
      <w:pPr>
        <w:rPr>
          <w:rFonts w:ascii="黑体" w:eastAsia="黑体"/>
          <w:sz w:val="30"/>
        </w:rPr>
      </w:pPr>
    </w:p>
    <w:p w14:paraId="7269E975">
      <w:pPr>
        <w:rPr>
          <w:rFonts w:ascii="黑体" w:eastAsia="黑体"/>
          <w:sz w:val="30"/>
        </w:rPr>
      </w:pPr>
    </w:p>
    <w:p w14:paraId="53E65E0C">
      <w:pPr>
        <w:rPr>
          <w:rFonts w:ascii="黑体" w:eastAsia="黑体"/>
          <w:sz w:val="30"/>
        </w:rPr>
      </w:pPr>
    </w:p>
    <w:p w14:paraId="37C4E98F">
      <w:pPr>
        <w:rPr>
          <w:rFonts w:ascii="黑体" w:eastAsia="黑体"/>
          <w:sz w:val="30"/>
        </w:rPr>
      </w:pPr>
    </w:p>
    <w:p w14:paraId="34F62B94">
      <w:pPr>
        <w:rPr>
          <w:rFonts w:eastAsia="黑体"/>
          <w:b/>
          <w:bCs/>
          <w:sz w:val="28"/>
        </w:rPr>
      </w:pPr>
      <w:r>
        <w:rPr>
          <w:rFonts w:ascii="黑体" w:eastAsia="黑体"/>
          <w:sz w:val="30"/>
        </w:rPr>
        <w:br w:type="page"/>
      </w:r>
      <w:r>
        <w:rPr>
          <w:rFonts w:hint="eastAsia" w:eastAsia="黑体"/>
          <w:b/>
          <w:bCs/>
          <w:sz w:val="28"/>
        </w:rPr>
        <w:t>格式2</w:t>
      </w:r>
    </w:p>
    <w:p w14:paraId="221B7315">
      <w:pPr>
        <w:rPr>
          <w:rFonts w:ascii="宋体" w:hAnsi="宋体"/>
        </w:rPr>
      </w:pPr>
      <w:r>
        <w:rPr>
          <w:rFonts w:hint="eastAsia" w:ascii="宋体" w:hAnsi="宋体"/>
        </w:rPr>
        <w:t>项目名称：</w:t>
      </w:r>
      <w:r>
        <w:rPr>
          <w:rFonts w:ascii="宋体" w:hAnsi="宋体"/>
        </w:rPr>
        <w:t xml:space="preserve"> </w:t>
      </w:r>
    </w:p>
    <w:p w14:paraId="2C871400">
      <w:pPr>
        <w:rPr>
          <w:rFonts w:ascii="宋体" w:hAnsi="宋体"/>
          <w:szCs w:val="21"/>
        </w:rPr>
      </w:pPr>
      <w:r>
        <w:rPr>
          <w:rFonts w:hint="eastAsia" w:ascii="宋体" w:hAnsi="宋体"/>
          <w:szCs w:val="21"/>
        </w:rPr>
        <w:t>日期：  年   月   日</w:t>
      </w:r>
    </w:p>
    <w:p w14:paraId="40FE05DD">
      <w:pPr>
        <w:jc w:val="center"/>
        <w:rPr>
          <w:rFonts w:ascii="黑体" w:eastAsia="黑体"/>
          <w:sz w:val="30"/>
        </w:rPr>
      </w:pPr>
      <w:r>
        <w:rPr>
          <w:rFonts w:hint="eastAsia" w:ascii="黑体" w:eastAsia="黑体"/>
          <w:sz w:val="30"/>
        </w:rPr>
        <w:t>投标文件目录</w:t>
      </w:r>
    </w:p>
    <w:tbl>
      <w:tblPr>
        <w:tblStyle w:val="30"/>
        <w:tblW w:w="8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265E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D415443">
            <w:pPr>
              <w:jc w:val="center"/>
              <w:rPr>
                <w:sz w:val="28"/>
              </w:rPr>
            </w:pPr>
            <w:r>
              <w:rPr>
                <w:rFonts w:hint="eastAsia"/>
                <w:sz w:val="28"/>
              </w:rPr>
              <w:t>序号</w:t>
            </w:r>
          </w:p>
        </w:tc>
        <w:tc>
          <w:tcPr>
            <w:tcW w:w="6520" w:type="dxa"/>
            <w:vAlign w:val="center"/>
          </w:tcPr>
          <w:p w14:paraId="5F9FA67C">
            <w:pPr>
              <w:jc w:val="center"/>
              <w:rPr>
                <w:sz w:val="28"/>
              </w:rPr>
            </w:pPr>
            <w:r>
              <w:rPr>
                <w:rFonts w:hint="eastAsia"/>
                <w:sz w:val="28"/>
              </w:rPr>
              <w:t>主要内容</w:t>
            </w:r>
          </w:p>
        </w:tc>
        <w:tc>
          <w:tcPr>
            <w:tcW w:w="1276" w:type="dxa"/>
            <w:vAlign w:val="center"/>
          </w:tcPr>
          <w:p w14:paraId="77AD3B54">
            <w:pPr>
              <w:jc w:val="center"/>
              <w:rPr>
                <w:sz w:val="28"/>
              </w:rPr>
            </w:pPr>
            <w:r>
              <w:rPr>
                <w:rFonts w:hint="eastAsia"/>
                <w:sz w:val="28"/>
              </w:rPr>
              <w:t>索引</w:t>
            </w:r>
          </w:p>
        </w:tc>
      </w:tr>
      <w:tr w14:paraId="459D3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02A43E5">
            <w:pPr>
              <w:jc w:val="center"/>
            </w:pPr>
          </w:p>
        </w:tc>
        <w:tc>
          <w:tcPr>
            <w:tcW w:w="6520" w:type="dxa"/>
            <w:vAlign w:val="center"/>
          </w:tcPr>
          <w:p w14:paraId="0F58F8BB">
            <w:pPr>
              <w:jc w:val="center"/>
            </w:pPr>
          </w:p>
        </w:tc>
        <w:tc>
          <w:tcPr>
            <w:tcW w:w="1276" w:type="dxa"/>
            <w:vAlign w:val="center"/>
          </w:tcPr>
          <w:p w14:paraId="337545B6">
            <w:pPr>
              <w:jc w:val="center"/>
            </w:pPr>
          </w:p>
        </w:tc>
      </w:tr>
      <w:tr w14:paraId="6715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C3D9216">
            <w:pPr>
              <w:jc w:val="center"/>
            </w:pPr>
          </w:p>
        </w:tc>
        <w:tc>
          <w:tcPr>
            <w:tcW w:w="6520" w:type="dxa"/>
            <w:vAlign w:val="center"/>
          </w:tcPr>
          <w:p w14:paraId="550C53C2">
            <w:pPr>
              <w:jc w:val="center"/>
            </w:pPr>
          </w:p>
        </w:tc>
        <w:tc>
          <w:tcPr>
            <w:tcW w:w="1276" w:type="dxa"/>
            <w:vAlign w:val="center"/>
          </w:tcPr>
          <w:p w14:paraId="780195C6">
            <w:pPr>
              <w:jc w:val="center"/>
            </w:pPr>
          </w:p>
        </w:tc>
      </w:tr>
      <w:tr w14:paraId="3ABC6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5DEFEB5">
            <w:pPr>
              <w:jc w:val="center"/>
            </w:pPr>
          </w:p>
        </w:tc>
        <w:tc>
          <w:tcPr>
            <w:tcW w:w="6520" w:type="dxa"/>
            <w:vAlign w:val="center"/>
          </w:tcPr>
          <w:p w14:paraId="6A8C1491">
            <w:pPr>
              <w:jc w:val="center"/>
            </w:pPr>
          </w:p>
        </w:tc>
        <w:tc>
          <w:tcPr>
            <w:tcW w:w="1276" w:type="dxa"/>
            <w:vAlign w:val="center"/>
          </w:tcPr>
          <w:p w14:paraId="2CFBC95E">
            <w:pPr>
              <w:jc w:val="center"/>
            </w:pPr>
          </w:p>
        </w:tc>
      </w:tr>
      <w:tr w14:paraId="52430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F0F24DB">
            <w:pPr>
              <w:jc w:val="center"/>
            </w:pPr>
          </w:p>
        </w:tc>
        <w:tc>
          <w:tcPr>
            <w:tcW w:w="6520" w:type="dxa"/>
            <w:vAlign w:val="center"/>
          </w:tcPr>
          <w:p w14:paraId="5DA9E6C6">
            <w:pPr>
              <w:jc w:val="center"/>
            </w:pPr>
          </w:p>
        </w:tc>
        <w:tc>
          <w:tcPr>
            <w:tcW w:w="1276" w:type="dxa"/>
            <w:vAlign w:val="center"/>
          </w:tcPr>
          <w:p w14:paraId="6217CBD7">
            <w:pPr>
              <w:jc w:val="center"/>
            </w:pPr>
          </w:p>
        </w:tc>
      </w:tr>
      <w:tr w14:paraId="2F761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82409CA">
            <w:pPr>
              <w:jc w:val="center"/>
            </w:pPr>
          </w:p>
        </w:tc>
        <w:tc>
          <w:tcPr>
            <w:tcW w:w="6520" w:type="dxa"/>
            <w:vAlign w:val="center"/>
          </w:tcPr>
          <w:p w14:paraId="69DC271F">
            <w:pPr>
              <w:jc w:val="center"/>
            </w:pPr>
          </w:p>
        </w:tc>
        <w:tc>
          <w:tcPr>
            <w:tcW w:w="1276" w:type="dxa"/>
            <w:vAlign w:val="center"/>
          </w:tcPr>
          <w:p w14:paraId="5EBED633">
            <w:pPr>
              <w:jc w:val="center"/>
            </w:pPr>
          </w:p>
        </w:tc>
      </w:tr>
      <w:tr w14:paraId="717F6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F8AA3CD">
            <w:pPr>
              <w:jc w:val="center"/>
            </w:pPr>
          </w:p>
        </w:tc>
        <w:tc>
          <w:tcPr>
            <w:tcW w:w="6520" w:type="dxa"/>
            <w:vAlign w:val="center"/>
          </w:tcPr>
          <w:p w14:paraId="4169A6AF">
            <w:pPr>
              <w:jc w:val="center"/>
            </w:pPr>
          </w:p>
        </w:tc>
        <w:tc>
          <w:tcPr>
            <w:tcW w:w="1276" w:type="dxa"/>
            <w:vAlign w:val="center"/>
          </w:tcPr>
          <w:p w14:paraId="737FBE4B">
            <w:pPr>
              <w:jc w:val="center"/>
            </w:pPr>
          </w:p>
        </w:tc>
      </w:tr>
      <w:tr w14:paraId="554C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CB7939C">
            <w:pPr>
              <w:jc w:val="center"/>
            </w:pPr>
          </w:p>
        </w:tc>
        <w:tc>
          <w:tcPr>
            <w:tcW w:w="6520" w:type="dxa"/>
            <w:vAlign w:val="center"/>
          </w:tcPr>
          <w:p w14:paraId="65DCCC80">
            <w:pPr>
              <w:jc w:val="center"/>
            </w:pPr>
          </w:p>
        </w:tc>
        <w:tc>
          <w:tcPr>
            <w:tcW w:w="1276" w:type="dxa"/>
            <w:vAlign w:val="center"/>
          </w:tcPr>
          <w:p w14:paraId="5E1EB7AD">
            <w:pPr>
              <w:jc w:val="center"/>
            </w:pPr>
          </w:p>
        </w:tc>
      </w:tr>
      <w:tr w14:paraId="743C5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9DAAC76">
            <w:pPr>
              <w:jc w:val="center"/>
            </w:pPr>
          </w:p>
        </w:tc>
        <w:tc>
          <w:tcPr>
            <w:tcW w:w="6520" w:type="dxa"/>
            <w:vAlign w:val="center"/>
          </w:tcPr>
          <w:p w14:paraId="5B8310A2">
            <w:pPr>
              <w:jc w:val="center"/>
            </w:pPr>
          </w:p>
        </w:tc>
        <w:tc>
          <w:tcPr>
            <w:tcW w:w="1276" w:type="dxa"/>
            <w:vAlign w:val="center"/>
          </w:tcPr>
          <w:p w14:paraId="700AF87B">
            <w:pPr>
              <w:jc w:val="center"/>
            </w:pPr>
          </w:p>
        </w:tc>
      </w:tr>
      <w:tr w14:paraId="7CD71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71F6606">
            <w:pPr>
              <w:jc w:val="center"/>
            </w:pPr>
          </w:p>
        </w:tc>
        <w:tc>
          <w:tcPr>
            <w:tcW w:w="6520" w:type="dxa"/>
            <w:vAlign w:val="center"/>
          </w:tcPr>
          <w:p w14:paraId="746208D3">
            <w:pPr>
              <w:jc w:val="center"/>
            </w:pPr>
          </w:p>
        </w:tc>
        <w:tc>
          <w:tcPr>
            <w:tcW w:w="1276" w:type="dxa"/>
            <w:vAlign w:val="center"/>
          </w:tcPr>
          <w:p w14:paraId="77D72FBE">
            <w:pPr>
              <w:jc w:val="center"/>
            </w:pPr>
          </w:p>
        </w:tc>
      </w:tr>
      <w:tr w14:paraId="6570E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2E64229">
            <w:pPr>
              <w:jc w:val="center"/>
            </w:pPr>
          </w:p>
        </w:tc>
        <w:tc>
          <w:tcPr>
            <w:tcW w:w="6520" w:type="dxa"/>
            <w:vAlign w:val="center"/>
          </w:tcPr>
          <w:p w14:paraId="51E7BE2C">
            <w:pPr>
              <w:jc w:val="center"/>
            </w:pPr>
          </w:p>
        </w:tc>
        <w:tc>
          <w:tcPr>
            <w:tcW w:w="1276" w:type="dxa"/>
            <w:vAlign w:val="center"/>
          </w:tcPr>
          <w:p w14:paraId="0CAA60B4">
            <w:pPr>
              <w:jc w:val="center"/>
            </w:pPr>
          </w:p>
        </w:tc>
      </w:tr>
      <w:tr w14:paraId="796E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939E692">
            <w:pPr>
              <w:jc w:val="center"/>
            </w:pPr>
          </w:p>
        </w:tc>
        <w:tc>
          <w:tcPr>
            <w:tcW w:w="6520" w:type="dxa"/>
            <w:vAlign w:val="center"/>
          </w:tcPr>
          <w:p w14:paraId="3A81BD99">
            <w:pPr>
              <w:jc w:val="center"/>
            </w:pPr>
          </w:p>
        </w:tc>
        <w:tc>
          <w:tcPr>
            <w:tcW w:w="1276" w:type="dxa"/>
            <w:vAlign w:val="center"/>
          </w:tcPr>
          <w:p w14:paraId="2FEDA394">
            <w:pPr>
              <w:jc w:val="center"/>
            </w:pPr>
          </w:p>
        </w:tc>
      </w:tr>
      <w:tr w14:paraId="61DD5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EAF6BCD">
            <w:pPr>
              <w:jc w:val="center"/>
            </w:pPr>
          </w:p>
        </w:tc>
        <w:tc>
          <w:tcPr>
            <w:tcW w:w="6520" w:type="dxa"/>
            <w:vAlign w:val="center"/>
          </w:tcPr>
          <w:p w14:paraId="60E8F72B">
            <w:pPr>
              <w:jc w:val="center"/>
            </w:pPr>
          </w:p>
        </w:tc>
        <w:tc>
          <w:tcPr>
            <w:tcW w:w="1276" w:type="dxa"/>
            <w:vAlign w:val="center"/>
          </w:tcPr>
          <w:p w14:paraId="568C19EA">
            <w:pPr>
              <w:jc w:val="center"/>
            </w:pPr>
          </w:p>
        </w:tc>
      </w:tr>
    </w:tbl>
    <w:p w14:paraId="78EA6DD9">
      <w:pPr>
        <w:rPr>
          <w:rFonts w:ascii="宋体" w:hAnsi="宋体"/>
          <w:sz w:val="24"/>
          <w:szCs w:val="24"/>
        </w:rPr>
      </w:pPr>
      <w:r>
        <w:rPr>
          <w:rFonts w:hint="eastAsia" w:ascii="宋体" w:hAnsi="宋体"/>
          <w:sz w:val="24"/>
          <w:szCs w:val="24"/>
        </w:rPr>
        <w:t>投标人名称（盖章）：              法定代表人或授权代表签字：</w:t>
      </w:r>
    </w:p>
    <w:p w14:paraId="3F79D742">
      <w:pPr>
        <w:rPr>
          <w:rFonts w:ascii="宋体" w:hAnsi="宋体"/>
          <w:sz w:val="24"/>
        </w:rPr>
      </w:pPr>
    </w:p>
    <w:p w14:paraId="58800AE4">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422F5D25">
      <w:pPr>
        <w:ind w:firstLine="480"/>
        <w:rPr>
          <w:rFonts w:ascii="宋体" w:hAnsi="宋体"/>
          <w:sz w:val="24"/>
        </w:rPr>
      </w:pPr>
      <w:r>
        <w:rPr>
          <w:rFonts w:hint="eastAsia" w:ascii="宋体" w:hAnsi="宋体"/>
          <w:sz w:val="24"/>
        </w:rPr>
        <w:t>2．“索引”一栏填写该主要内容对应于投标文件的“条款号/页号”。</w:t>
      </w:r>
    </w:p>
    <w:p w14:paraId="0C08F853">
      <w:pPr>
        <w:ind w:firstLine="480"/>
        <w:rPr>
          <w:rFonts w:ascii="宋体" w:hAnsi="宋体"/>
          <w:sz w:val="24"/>
        </w:rPr>
      </w:pPr>
    </w:p>
    <w:p w14:paraId="11BDF40C">
      <w:pPr>
        <w:rPr>
          <w:rFonts w:eastAsia="黑体"/>
          <w:b/>
          <w:bCs/>
          <w:sz w:val="28"/>
        </w:rPr>
      </w:pPr>
      <w:r>
        <w:rPr>
          <w:rFonts w:hint="eastAsia" w:eastAsia="黑体"/>
          <w:b/>
          <w:bCs/>
          <w:sz w:val="28"/>
        </w:rPr>
        <w:br w:type="page"/>
      </w:r>
    </w:p>
    <w:p w14:paraId="069B347E">
      <w:pPr>
        <w:rPr>
          <w:rFonts w:eastAsia="黑体"/>
          <w:b/>
          <w:bCs/>
          <w:sz w:val="28"/>
        </w:rPr>
      </w:pPr>
      <w:r>
        <w:rPr>
          <w:rFonts w:hint="eastAsia" w:eastAsia="黑体"/>
          <w:b/>
          <w:bCs/>
          <w:sz w:val="28"/>
        </w:rPr>
        <w:t>格式3</w:t>
      </w:r>
    </w:p>
    <w:p w14:paraId="58117D95">
      <w:pPr>
        <w:rPr>
          <w:rFonts w:ascii="宋体" w:hAnsi="宋体"/>
        </w:rPr>
      </w:pPr>
      <w:r>
        <w:rPr>
          <w:rFonts w:hint="eastAsia" w:ascii="宋体" w:hAnsi="宋体"/>
        </w:rPr>
        <w:t>项目名称：</w:t>
      </w:r>
      <w:r>
        <w:rPr>
          <w:rFonts w:ascii="宋体" w:hAnsi="宋体"/>
        </w:rPr>
        <w:t xml:space="preserve"> </w:t>
      </w:r>
    </w:p>
    <w:p w14:paraId="769BF465">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0"/>
        <w:gridCol w:w="2227"/>
        <w:gridCol w:w="1244"/>
        <w:gridCol w:w="3331"/>
        <w:gridCol w:w="1033"/>
        <w:gridCol w:w="1025"/>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503" w:type="pct"/>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130" w:type="pct"/>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项目</w:t>
            </w:r>
            <w:r>
              <w:rPr>
                <w:rFonts w:hint="eastAsia" w:ascii="Times New Roman" w:hAnsi="Times New Roman" w:eastAsia="宋体" w:cs="Times New Roman"/>
                <w:b/>
                <w:szCs w:val="20"/>
              </w:rPr>
              <w:t>名称</w:t>
            </w:r>
          </w:p>
        </w:tc>
        <w:tc>
          <w:tcPr>
            <w:tcW w:w="631" w:type="pct"/>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1690" w:type="pct"/>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524" w:type="pct"/>
            <w:vAlign w:val="center"/>
          </w:tcPr>
          <w:p w14:paraId="669E8072">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付款方式及比例如何响应</w:t>
            </w:r>
          </w:p>
        </w:tc>
        <w:tc>
          <w:tcPr>
            <w:tcW w:w="520" w:type="pct"/>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503" w:type="pct"/>
            <w:vAlign w:val="center"/>
          </w:tcPr>
          <w:p w14:paraId="6D0E9BE6">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w:t>
            </w:r>
          </w:p>
        </w:tc>
        <w:tc>
          <w:tcPr>
            <w:tcW w:w="1130" w:type="pct"/>
            <w:vAlign w:val="center"/>
          </w:tcPr>
          <w:p w14:paraId="01DDB5C4">
            <w:pPr>
              <w:jc w:val="center"/>
              <w:rPr>
                <w:rFonts w:hint="eastAsia" w:ascii="Times New Roman" w:hAnsi="Times New Roman" w:eastAsia="宋体" w:cs="Times New Roman"/>
                <w:b/>
                <w:szCs w:val="20"/>
                <w:lang w:eastAsia="zh-CN"/>
              </w:rPr>
            </w:pPr>
          </w:p>
        </w:tc>
        <w:tc>
          <w:tcPr>
            <w:tcW w:w="631" w:type="pct"/>
            <w:vAlign w:val="center"/>
          </w:tcPr>
          <w:p w14:paraId="5754ED5A">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w:t>
            </w:r>
          </w:p>
        </w:tc>
        <w:tc>
          <w:tcPr>
            <w:tcW w:w="1690" w:type="pct"/>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524" w:type="pct"/>
            <w:vAlign w:val="center"/>
          </w:tcPr>
          <w:p w14:paraId="2516E961">
            <w:pPr>
              <w:jc w:val="center"/>
              <w:rPr>
                <w:rFonts w:ascii="Times New Roman" w:hAnsi="Times New Roman" w:eastAsia="宋体" w:cs="Times New Roman"/>
                <w:b/>
                <w:szCs w:val="20"/>
              </w:rPr>
            </w:pPr>
          </w:p>
        </w:tc>
        <w:tc>
          <w:tcPr>
            <w:tcW w:w="520" w:type="pct"/>
            <w:vAlign w:val="center"/>
          </w:tcPr>
          <w:p w14:paraId="14D620AB">
            <w:pPr>
              <w:jc w:val="center"/>
              <w:rPr>
                <w:rFonts w:ascii="Times New Roman" w:hAnsi="Times New Roman" w:eastAsia="宋体" w:cs="Times New Roman"/>
                <w:b/>
                <w:szCs w:val="20"/>
              </w:rPr>
            </w:pPr>
          </w:p>
        </w:tc>
      </w:tr>
    </w:tbl>
    <w:p w14:paraId="267380FA">
      <w:pPr>
        <w:pStyle w:val="11"/>
        <w:spacing w:line="460" w:lineRule="exact"/>
        <w:rPr>
          <w:rFonts w:ascii="宋体" w:hAnsi="宋体"/>
        </w:rPr>
      </w:pPr>
      <w:r>
        <w:rPr>
          <w:rFonts w:hint="eastAsia" w:ascii="宋体" w:hAnsi="宋体"/>
          <w:b/>
          <w:bCs/>
        </w:rPr>
        <w:t>注：</w:t>
      </w:r>
    </w:p>
    <w:p w14:paraId="34434AEA">
      <w:pPr>
        <w:spacing w:line="520" w:lineRule="exact"/>
        <w:rPr>
          <w:rFonts w:ascii="宋体" w:hAnsi="宋体"/>
          <w:b/>
          <w:bCs/>
        </w:rPr>
      </w:pPr>
      <w:r>
        <w:rPr>
          <w:rFonts w:hint="eastAsia" w:ascii="宋体" w:hAnsi="宋体"/>
          <w:b/>
          <w:bCs/>
        </w:rPr>
        <w:t>1、此表中的报价必须与相应的报价明细表中的报价一致，并根据明细基价按比例进行调整。</w:t>
      </w:r>
    </w:p>
    <w:p w14:paraId="617D923A">
      <w:pPr>
        <w:spacing w:line="360" w:lineRule="auto"/>
        <w:rPr>
          <w:rFonts w:ascii="宋体" w:hAnsi="宋体"/>
          <w:b/>
          <w:bCs/>
        </w:rPr>
      </w:pPr>
      <w:r>
        <w:rPr>
          <w:rFonts w:hint="eastAsia" w:ascii="宋体" w:hAnsi="宋体"/>
          <w:b/>
          <w:bCs/>
        </w:rPr>
        <w:t>2、本表除附在投标文件中外，还应一式贰份单独密封，以便唱标。</w:t>
      </w:r>
    </w:p>
    <w:p w14:paraId="0751DC99">
      <w:pPr>
        <w:spacing w:line="360" w:lineRule="auto"/>
        <w:rPr>
          <w:rFonts w:ascii="宋体" w:hAnsi="宋体"/>
          <w:sz w:val="24"/>
        </w:rPr>
      </w:pPr>
      <w:r>
        <w:rPr>
          <w:rFonts w:hint="eastAsia" w:ascii="宋体" w:hAnsi="宋体"/>
          <w:sz w:val="24"/>
        </w:rPr>
        <w:t>投标人：（盖章）</w:t>
      </w:r>
    </w:p>
    <w:p w14:paraId="10B7B4B5">
      <w:pPr>
        <w:spacing w:line="360" w:lineRule="auto"/>
        <w:rPr>
          <w:rFonts w:ascii="宋体" w:hAnsi="宋体"/>
          <w:sz w:val="24"/>
        </w:rPr>
      </w:pPr>
      <w:r>
        <w:rPr>
          <w:rFonts w:hint="eastAsia" w:ascii="宋体" w:hAnsi="宋体"/>
          <w:sz w:val="24"/>
        </w:rPr>
        <w:t>法定代表人（授权代表）：（签字）</w:t>
      </w:r>
    </w:p>
    <w:p w14:paraId="7E75D71A">
      <w:pPr>
        <w:spacing w:line="360" w:lineRule="auto"/>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59B9B657">
      <w:pPr>
        <w:rPr>
          <w:rFonts w:ascii="仿宋_GB2312" w:hAnsi="宋体" w:eastAsia="仿宋_GB2312"/>
          <w:sz w:val="24"/>
        </w:rPr>
      </w:pPr>
      <w:r>
        <w:rPr>
          <w:rFonts w:hint="eastAsia" w:ascii="宋体" w:hAnsi="宋体"/>
          <w:sz w:val="24"/>
        </w:rPr>
        <w:br w:type="page"/>
      </w:r>
    </w:p>
    <w:p w14:paraId="2D9601C6">
      <w:pPr>
        <w:rPr>
          <w:rFonts w:ascii="仿宋_GB2312" w:hAnsi="宋体" w:eastAsia="仿宋_GB2312"/>
          <w:sz w:val="24"/>
        </w:rPr>
      </w:pPr>
    </w:p>
    <w:p w14:paraId="62EC9674">
      <w:pPr>
        <w:widowControl/>
        <w:ind w:firstLine="482"/>
        <w:jc w:val="left"/>
        <w:rPr>
          <w:b/>
          <w:sz w:val="24"/>
          <w:szCs w:val="24"/>
        </w:rPr>
      </w:pPr>
      <w:bookmarkStart w:id="19" w:name="_Hlk70069772"/>
      <w:r>
        <w:rPr>
          <w:rFonts w:hint="eastAsia" w:ascii="宋体" w:hAnsi="宋体" w:eastAsia="宋体" w:cs="宋体"/>
          <w:b/>
          <w:sz w:val="24"/>
          <w:szCs w:val="24"/>
        </w:rPr>
        <w:t>附件</w:t>
      </w:r>
      <w:r>
        <w:rPr>
          <w:rFonts w:hint="eastAsia" w:ascii="宋体" w:hAnsi="宋体" w:eastAsia="宋体" w:cs="宋体"/>
          <w:b/>
          <w:sz w:val="24"/>
          <w:szCs w:val="24"/>
          <w:lang w:val="en-US" w:eastAsia="zh-CN"/>
        </w:rPr>
        <w:t>2</w:t>
      </w:r>
      <w:r>
        <w:rPr>
          <w:rFonts w:hint="eastAsia" w:ascii="宋体" w:hAnsi="宋体" w:eastAsia="宋体" w:cs="宋体"/>
          <w:b/>
          <w:sz w:val="24"/>
          <w:szCs w:val="24"/>
        </w:rPr>
        <w:t>：</w:t>
      </w:r>
      <w:r>
        <w:rPr>
          <w:rFonts w:hint="eastAsia" w:ascii="宋体" w:hAnsi="宋体" w:eastAsia="宋体" w:cs="宋体"/>
          <w:b/>
          <w:spacing w:val="-20"/>
          <w:kern w:val="2"/>
          <w:sz w:val="24"/>
          <w:szCs w:val="24"/>
          <w:u w:val="single"/>
          <w:lang w:val="en-US" w:eastAsia="zh-CN" w:bidi="ar-SA"/>
        </w:rPr>
        <w:t>2025至2026年度机房服务器设备维保项目</w:t>
      </w:r>
      <w:r>
        <w:rPr>
          <w:rFonts w:hint="eastAsia" w:ascii="Times New Roman" w:hAnsi="Times New Roman" w:eastAsia="宋体" w:cs="Times New Roman"/>
          <w:b/>
          <w:sz w:val="24"/>
          <w:szCs w:val="24"/>
          <w:lang w:val="en-US" w:eastAsia="zh-CN"/>
        </w:rPr>
        <w:t>维护项清单及报价明细</w:t>
      </w:r>
    </w:p>
    <w:tbl>
      <w:tblPr>
        <w:tblStyle w:val="30"/>
        <w:tblW w:w="10388" w:type="dxa"/>
        <w:tblInd w:w="-16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20"/>
        <w:gridCol w:w="988"/>
        <w:gridCol w:w="1591"/>
        <w:gridCol w:w="2715"/>
        <w:gridCol w:w="1825"/>
        <w:gridCol w:w="1025"/>
        <w:gridCol w:w="787"/>
        <w:gridCol w:w="437"/>
      </w:tblGrid>
      <w:tr w14:paraId="53656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1020" w:type="dxa"/>
            <w:tcBorders>
              <w:top w:val="single" w:color="000000" w:sz="4" w:space="0"/>
              <w:left w:val="single" w:color="000000" w:sz="4" w:space="0"/>
              <w:bottom w:val="single" w:color="000000" w:sz="4" w:space="0"/>
              <w:right w:val="single" w:color="000000" w:sz="4" w:space="0"/>
            </w:tcBorders>
            <w:noWrap w:val="0"/>
            <w:vAlign w:val="center"/>
          </w:tcPr>
          <w:p w14:paraId="0EF6437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类型</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1A15362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品牌</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4954AB0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名称</w:t>
            </w:r>
          </w:p>
        </w:tc>
        <w:tc>
          <w:tcPr>
            <w:tcW w:w="2715" w:type="dxa"/>
            <w:tcBorders>
              <w:top w:val="single" w:color="000000" w:sz="4" w:space="0"/>
              <w:left w:val="single" w:color="000000" w:sz="4" w:space="0"/>
              <w:bottom w:val="single" w:color="000000" w:sz="4" w:space="0"/>
              <w:right w:val="single" w:color="000000" w:sz="4" w:space="0"/>
            </w:tcBorders>
            <w:noWrap/>
            <w:vAlign w:val="center"/>
          </w:tcPr>
          <w:p w14:paraId="03AA41C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规格</w:t>
            </w:r>
          </w:p>
        </w:tc>
        <w:tc>
          <w:tcPr>
            <w:tcW w:w="1825" w:type="dxa"/>
            <w:tcBorders>
              <w:top w:val="single" w:color="000000" w:sz="4" w:space="0"/>
              <w:left w:val="single" w:color="000000" w:sz="4" w:space="0"/>
              <w:bottom w:val="single" w:color="000000" w:sz="4" w:space="0"/>
              <w:right w:val="single" w:color="000000" w:sz="4" w:space="0"/>
            </w:tcBorders>
            <w:noWrap/>
            <w:vAlign w:val="center"/>
          </w:tcPr>
          <w:p w14:paraId="0D1D7D3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4492C0E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未税单价</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（元）</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39BB84B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含税单价（元）</w:t>
            </w:r>
          </w:p>
        </w:tc>
        <w:tc>
          <w:tcPr>
            <w:tcW w:w="437" w:type="dxa"/>
            <w:tcBorders>
              <w:top w:val="single" w:color="000000" w:sz="4" w:space="0"/>
              <w:left w:val="single" w:color="000000" w:sz="4" w:space="0"/>
              <w:bottom w:val="single" w:color="000000" w:sz="4" w:space="0"/>
              <w:right w:val="single" w:color="000000" w:sz="4" w:space="0"/>
            </w:tcBorders>
            <w:noWrap/>
            <w:vAlign w:val="center"/>
          </w:tcPr>
          <w:p w14:paraId="4A83ED2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税率</w:t>
            </w:r>
          </w:p>
        </w:tc>
      </w:tr>
      <w:tr w14:paraId="1A798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1032B2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小型机</w:t>
            </w: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41F72A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IBM</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33619B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硬盘</w:t>
            </w:r>
          </w:p>
        </w:tc>
        <w:tc>
          <w:tcPr>
            <w:tcW w:w="2715" w:type="dxa"/>
            <w:tcBorders>
              <w:top w:val="single" w:color="000000" w:sz="4" w:space="0"/>
              <w:left w:val="single" w:color="000000" w:sz="4" w:space="0"/>
              <w:bottom w:val="single" w:color="000000" w:sz="4" w:space="0"/>
              <w:right w:val="single" w:color="000000" w:sz="4" w:space="0"/>
            </w:tcBorders>
            <w:noWrap/>
            <w:vAlign w:val="center"/>
          </w:tcPr>
          <w:p w14:paraId="06B205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IBM 300G  SAS 15K SAS</w:t>
            </w:r>
          </w:p>
        </w:tc>
        <w:tc>
          <w:tcPr>
            <w:tcW w:w="1825" w:type="dxa"/>
            <w:tcBorders>
              <w:top w:val="single" w:color="000000" w:sz="4" w:space="0"/>
              <w:left w:val="single" w:color="000000" w:sz="4" w:space="0"/>
              <w:bottom w:val="single" w:color="000000" w:sz="4" w:space="0"/>
              <w:right w:val="single" w:color="000000" w:sz="4" w:space="0"/>
            </w:tcBorders>
            <w:noWrap/>
            <w:vAlign w:val="center"/>
          </w:tcPr>
          <w:p w14:paraId="79EFE9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1FB6A4CD">
            <w:pPr>
              <w:jc w:val="center"/>
              <w:rPr>
                <w:rFonts w:hint="eastAsia" w:ascii="宋体" w:hAnsi="宋体" w:eastAsia="宋体" w:cs="宋体"/>
                <w:i w:val="0"/>
                <w:iCs w:val="0"/>
                <w:color w:val="000000"/>
                <w:sz w:val="18"/>
                <w:szCs w:val="18"/>
                <w:u w:val="none"/>
              </w:rPr>
            </w:pP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4268E58A">
            <w:pPr>
              <w:jc w:val="center"/>
              <w:rPr>
                <w:rFonts w:hint="eastAsia" w:ascii="宋体" w:hAnsi="宋体" w:eastAsia="宋体" w:cs="宋体"/>
                <w:i w:val="0"/>
                <w:iCs w:val="0"/>
                <w:color w:val="000000"/>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ign w:val="center"/>
          </w:tcPr>
          <w:p w14:paraId="031F70BB">
            <w:pPr>
              <w:jc w:val="center"/>
              <w:rPr>
                <w:rFonts w:hint="eastAsia" w:ascii="宋体" w:hAnsi="宋体" w:eastAsia="宋体" w:cs="宋体"/>
                <w:i w:val="0"/>
                <w:iCs w:val="0"/>
                <w:color w:val="000000"/>
                <w:sz w:val="18"/>
                <w:szCs w:val="18"/>
                <w:u w:val="none"/>
              </w:rPr>
            </w:pPr>
          </w:p>
        </w:tc>
      </w:tr>
      <w:tr w14:paraId="0A97A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8AC178">
            <w:pPr>
              <w:jc w:val="center"/>
              <w:rPr>
                <w:rFonts w:hint="eastAsia" w:ascii="宋体" w:hAnsi="宋体" w:eastAsia="宋体" w:cs="宋体"/>
                <w:i w:val="0"/>
                <w:iCs w:val="0"/>
                <w:color w:val="000000"/>
                <w:sz w:val="18"/>
                <w:szCs w:val="18"/>
                <w:u w:val="none"/>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445873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IBM</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6BF313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w:t>
            </w:r>
          </w:p>
        </w:tc>
        <w:tc>
          <w:tcPr>
            <w:tcW w:w="2715" w:type="dxa"/>
            <w:tcBorders>
              <w:top w:val="single" w:color="000000" w:sz="4" w:space="0"/>
              <w:left w:val="single" w:color="000000" w:sz="4" w:space="0"/>
              <w:bottom w:val="single" w:color="000000" w:sz="4" w:space="0"/>
              <w:right w:val="single" w:color="000000" w:sz="4" w:space="0"/>
            </w:tcBorders>
            <w:noWrap/>
            <w:vAlign w:val="center"/>
          </w:tcPr>
          <w:p w14:paraId="44A8BA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Power supply assembly</w:t>
            </w:r>
          </w:p>
        </w:tc>
        <w:tc>
          <w:tcPr>
            <w:tcW w:w="1825" w:type="dxa"/>
            <w:tcBorders>
              <w:top w:val="single" w:color="000000" w:sz="4" w:space="0"/>
              <w:left w:val="single" w:color="000000" w:sz="4" w:space="0"/>
              <w:bottom w:val="single" w:color="000000" w:sz="4" w:space="0"/>
              <w:right w:val="single" w:color="000000" w:sz="4" w:space="0"/>
            </w:tcBorders>
            <w:noWrap/>
            <w:vAlign w:val="center"/>
          </w:tcPr>
          <w:p w14:paraId="20463E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7C7576FE">
            <w:pPr>
              <w:jc w:val="center"/>
              <w:rPr>
                <w:rFonts w:hint="eastAsia" w:ascii="宋体" w:hAnsi="宋体" w:eastAsia="宋体" w:cs="宋体"/>
                <w:i w:val="0"/>
                <w:iCs w:val="0"/>
                <w:color w:val="000000"/>
                <w:sz w:val="18"/>
                <w:szCs w:val="18"/>
                <w:u w:val="none"/>
              </w:rPr>
            </w:pP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0D28E417">
            <w:pPr>
              <w:jc w:val="center"/>
              <w:rPr>
                <w:rFonts w:hint="eastAsia" w:ascii="宋体" w:hAnsi="宋体" w:eastAsia="宋体" w:cs="宋体"/>
                <w:i w:val="0"/>
                <w:iCs w:val="0"/>
                <w:color w:val="000000"/>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ign w:val="center"/>
          </w:tcPr>
          <w:p w14:paraId="2E837A3D">
            <w:pPr>
              <w:jc w:val="center"/>
              <w:rPr>
                <w:rFonts w:hint="eastAsia" w:ascii="宋体" w:hAnsi="宋体" w:eastAsia="宋体" w:cs="宋体"/>
                <w:i w:val="0"/>
                <w:iCs w:val="0"/>
                <w:color w:val="000000"/>
                <w:sz w:val="18"/>
                <w:szCs w:val="18"/>
                <w:u w:val="none"/>
              </w:rPr>
            </w:pPr>
          </w:p>
        </w:tc>
      </w:tr>
      <w:tr w14:paraId="71059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256B37">
            <w:pPr>
              <w:jc w:val="center"/>
              <w:rPr>
                <w:rFonts w:hint="eastAsia" w:ascii="宋体" w:hAnsi="宋体" w:eastAsia="宋体" w:cs="宋体"/>
                <w:i w:val="0"/>
                <w:iCs w:val="0"/>
                <w:color w:val="000000"/>
                <w:sz w:val="18"/>
                <w:szCs w:val="18"/>
                <w:u w:val="none"/>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2051C3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IBM</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3CC5E8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CPU稳压模块</w:t>
            </w:r>
          </w:p>
        </w:tc>
        <w:tc>
          <w:tcPr>
            <w:tcW w:w="2715" w:type="dxa"/>
            <w:tcBorders>
              <w:top w:val="single" w:color="000000" w:sz="4" w:space="0"/>
              <w:left w:val="single" w:color="000000" w:sz="4" w:space="0"/>
              <w:bottom w:val="single" w:color="000000" w:sz="4" w:space="0"/>
              <w:right w:val="single" w:color="000000" w:sz="4" w:space="0"/>
            </w:tcBorders>
            <w:noWrap/>
            <w:vAlign w:val="center"/>
          </w:tcPr>
          <w:p w14:paraId="688F3B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Processor VRM</w:t>
            </w:r>
          </w:p>
        </w:tc>
        <w:tc>
          <w:tcPr>
            <w:tcW w:w="1825" w:type="dxa"/>
            <w:tcBorders>
              <w:top w:val="single" w:color="000000" w:sz="4" w:space="0"/>
              <w:left w:val="single" w:color="000000" w:sz="4" w:space="0"/>
              <w:bottom w:val="single" w:color="000000" w:sz="4" w:space="0"/>
              <w:right w:val="single" w:color="000000" w:sz="4" w:space="0"/>
            </w:tcBorders>
            <w:noWrap/>
            <w:vAlign w:val="center"/>
          </w:tcPr>
          <w:p w14:paraId="3914FE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0CA36291">
            <w:pPr>
              <w:jc w:val="center"/>
              <w:rPr>
                <w:rFonts w:hint="eastAsia" w:ascii="宋体" w:hAnsi="宋体" w:eastAsia="宋体" w:cs="宋体"/>
                <w:i w:val="0"/>
                <w:iCs w:val="0"/>
                <w:color w:val="000000"/>
                <w:sz w:val="18"/>
                <w:szCs w:val="18"/>
                <w:u w:val="none"/>
              </w:rPr>
            </w:pP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2E792DF8">
            <w:pPr>
              <w:jc w:val="center"/>
              <w:rPr>
                <w:rFonts w:hint="eastAsia" w:ascii="宋体" w:hAnsi="宋体" w:eastAsia="宋体" w:cs="宋体"/>
                <w:i w:val="0"/>
                <w:iCs w:val="0"/>
                <w:color w:val="000000"/>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ign w:val="center"/>
          </w:tcPr>
          <w:p w14:paraId="0AFE9B6C">
            <w:pPr>
              <w:jc w:val="center"/>
              <w:rPr>
                <w:rFonts w:hint="eastAsia" w:ascii="宋体" w:hAnsi="宋体" w:eastAsia="宋体" w:cs="宋体"/>
                <w:i w:val="0"/>
                <w:iCs w:val="0"/>
                <w:color w:val="000000"/>
                <w:sz w:val="18"/>
                <w:szCs w:val="18"/>
                <w:u w:val="none"/>
              </w:rPr>
            </w:pPr>
          </w:p>
        </w:tc>
      </w:tr>
      <w:tr w14:paraId="54CC4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0A2756">
            <w:pPr>
              <w:jc w:val="center"/>
              <w:rPr>
                <w:rFonts w:hint="eastAsia" w:ascii="宋体" w:hAnsi="宋体" w:eastAsia="宋体" w:cs="宋体"/>
                <w:i w:val="0"/>
                <w:iCs w:val="0"/>
                <w:color w:val="000000"/>
                <w:sz w:val="18"/>
                <w:szCs w:val="18"/>
                <w:u w:val="none"/>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6BEC90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IBM</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175D21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内存</w:t>
            </w:r>
          </w:p>
        </w:tc>
        <w:tc>
          <w:tcPr>
            <w:tcW w:w="2715" w:type="dxa"/>
            <w:tcBorders>
              <w:top w:val="single" w:color="000000" w:sz="4" w:space="0"/>
              <w:left w:val="single" w:color="000000" w:sz="4" w:space="0"/>
              <w:bottom w:val="single" w:color="000000" w:sz="4" w:space="0"/>
              <w:right w:val="single" w:color="000000" w:sz="4" w:space="0"/>
            </w:tcBorders>
            <w:noWrap/>
            <w:vAlign w:val="center"/>
          </w:tcPr>
          <w:p w14:paraId="3E5EFA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 GB, 1066 MHz DDR3 DIMM</w:t>
            </w:r>
          </w:p>
        </w:tc>
        <w:tc>
          <w:tcPr>
            <w:tcW w:w="1825" w:type="dxa"/>
            <w:tcBorders>
              <w:top w:val="single" w:color="000000" w:sz="4" w:space="0"/>
              <w:left w:val="single" w:color="000000" w:sz="4" w:space="0"/>
              <w:bottom w:val="single" w:color="000000" w:sz="4" w:space="0"/>
              <w:right w:val="single" w:color="000000" w:sz="4" w:space="0"/>
            </w:tcBorders>
            <w:noWrap/>
            <w:vAlign w:val="center"/>
          </w:tcPr>
          <w:p w14:paraId="76DADC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60621E8A">
            <w:pPr>
              <w:jc w:val="center"/>
              <w:rPr>
                <w:rFonts w:hint="eastAsia" w:ascii="宋体" w:hAnsi="宋体" w:eastAsia="宋体" w:cs="宋体"/>
                <w:i w:val="0"/>
                <w:iCs w:val="0"/>
                <w:color w:val="000000"/>
                <w:sz w:val="18"/>
                <w:szCs w:val="18"/>
                <w:u w:val="none"/>
              </w:rPr>
            </w:pP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3669D921">
            <w:pPr>
              <w:jc w:val="center"/>
              <w:rPr>
                <w:rFonts w:hint="eastAsia" w:ascii="宋体" w:hAnsi="宋体" w:eastAsia="宋体" w:cs="宋体"/>
                <w:i w:val="0"/>
                <w:iCs w:val="0"/>
                <w:color w:val="000000"/>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ign w:val="center"/>
          </w:tcPr>
          <w:p w14:paraId="1247E0F8">
            <w:pPr>
              <w:jc w:val="center"/>
              <w:rPr>
                <w:rFonts w:hint="eastAsia" w:ascii="宋体" w:hAnsi="宋体" w:eastAsia="宋体" w:cs="宋体"/>
                <w:i w:val="0"/>
                <w:iCs w:val="0"/>
                <w:color w:val="000000"/>
                <w:sz w:val="18"/>
                <w:szCs w:val="18"/>
                <w:u w:val="none"/>
              </w:rPr>
            </w:pPr>
          </w:p>
        </w:tc>
      </w:tr>
      <w:tr w14:paraId="7F5C9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5E22E5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HMC</w:t>
            </w: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6120C1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IBM</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74D1DB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硬盘</w:t>
            </w:r>
          </w:p>
        </w:tc>
        <w:tc>
          <w:tcPr>
            <w:tcW w:w="2715" w:type="dxa"/>
            <w:tcBorders>
              <w:top w:val="single" w:color="000000" w:sz="4" w:space="0"/>
              <w:left w:val="single" w:color="000000" w:sz="4" w:space="0"/>
              <w:bottom w:val="single" w:color="000000" w:sz="4" w:space="0"/>
              <w:right w:val="single" w:color="000000" w:sz="4" w:space="0"/>
            </w:tcBorders>
            <w:noWrap/>
            <w:vAlign w:val="center"/>
          </w:tcPr>
          <w:p w14:paraId="325BDB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300G 15K SAS</w:t>
            </w:r>
          </w:p>
        </w:tc>
        <w:tc>
          <w:tcPr>
            <w:tcW w:w="1825" w:type="dxa"/>
            <w:tcBorders>
              <w:top w:val="single" w:color="000000" w:sz="4" w:space="0"/>
              <w:left w:val="single" w:color="000000" w:sz="4" w:space="0"/>
              <w:bottom w:val="single" w:color="000000" w:sz="4" w:space="0"/>
              <w:right w:val="single" w:color="000000" w:sz="4" w:space="0"/>
            </w:tcBorders>
            <w:noWrap/>
            <w:vAlign w:val="center"/>
          </w:tcPr>
          <w:p w14:paraId="113D61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55B6B4D7">
            <w:pPr>
              <w:jc w:val="center"/>
              <w:rPr>
                <w:rFonts w:hint="eastAsia" w:ascii="宋体" w:hAnsi="宋体" w:eastAsia="宋体" w:cs="宋体"/>
                <w:i w:val="0"/>
                <w:iCs w:val="0"/>
                <w:color w:val="000000"/>
                <w:sz w:val="18"/>
                <w:szCs w:val="18"/>
                <w:u w:val="none"/>
              </w:rPr>
            </w:pP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5B19D829">
            <w:pPr>
              <w:jc w:val="center"/>
              <w:rPr>
                <w:rFonts w:hint="eastAsia" w:ascii="宋体" w:hAnsi="宋体" w:eastAsia="宋体" w:cs="宋体"/>
                <w:i w:val="0"/>
                <w:iCs w:val="0"/>
                <w:color w:val="000000"/>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ign w:val="center"/>
          </w:tcPr>
          <w:p w14:paraId="76A4BD43">
            <w:pPr>
              <w:jc w:val="center"/>
              <w:rPr>
                <w:rFonts w:hint="eastAsia" w:ascii="宋体" w:hAnsi="宋体" w:eastAsia="宋体" w:cs="宋体"/>
                <w:i w:val="0"/>
                <w:iCs w:val="0"/>
                <w:color w:val="000000"/>
                <w:sz w:val="18"/>
                <w:szCs w:val="18"/>
                <w:u w:val="none"/>
              </w:rPr>
            </w:pPr>
          </w:p>
        </w:tc>
      </w:tr>
      <w:tr w14:paraId="37F6E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E8ABA9">
            <w:pPr>
              <w:jc w:val="center"/>
              <w:rPr>
                <w:rFonts w:hint="eastAsia" w:ascii="宋体" w:hAnsi="宋体" w:eastAsia="宋体" w:cs="宋体"/>
                <w:i w:val="0"/>
                <w:iCs w:val="0"/>
                <w:color w:val="000000"/>
                <w:sz w:val="18"/>
                <w:szCs w:val="18"/>
                <w:u w:val="none"/>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6C7306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IBM</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6B79B9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w:t>
            </w:r>
          </w:p>
        </w:tc>
        <w:tc>
          <w:tcPr>
            <w:tcW w:w="2715" w:type="dxa"/>
            <w:tcBorders>
              <w:top w:val="single" w:color="000000" w:sz="4" w:space="0"/>
              <w:left w:val="single" w:color="000000" w:sz="4" w:space="0"/>
              <w:bottom w:val="single" w:color="000000" w:sz="4" w:space="0"/>
              <w:right w:val="single" w:color="000000" w:sz="4" w:space="0"/>
            </w:tcBorders>
            <w:noWrap/>
            <w:vAlign w:val="center"/>
          </w:tcPr>
          <w:p w14:paraId="76A918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Power supply assembly</w:t>
            </w:r>
          </w:p>
        </w:tc>
        <w:tc>
          <w:tcPr>
            <w:tcW w:w="1825" w:type="dxa"/>
            <w:tcBorders>
              <w:top w:val="single" w:color="000000" w:sz="4" w:space="0"/>
              <w:left w:val="single" w:color="000000" w:sz="4" w:space="0"/>
              <w:bottom w:val="single" w:color="000000" w:sz="4" w:space="0"/>
              <w:right w:val="single" w:color="000000" w:sz="4" w:space="0"/>
            </w:tcBorders>
            <w:noWrap/>
            <w:vAlign w:val="center"/>
          </w:tcPr>
          <w:p w14:paraId="253CBE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0CD024B6">
            <w:pPr>
              <w:jc w:val="center"/>
              <w:rPr>
                <w:rFonts w:hint="eastAsia" w:ascii="宋体" w:hAnsi="宋体" w:eastAsia="宋体" w:cs="宋体"/>
                <w:i w:val="0"/>
                <w:iCs w:val="0"/>
                <w:color w:val="000000"/>
                <w:sz w:val="18"/>
                <w:szCs w:val="18"/>
                <w:u w:val="none"/>
              </w:rPr>
            </w:pP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537D0B64">
            <w:pPr>
              <w:jc w:val="center"/>
              <w:rPr>
                <w:rFonts w:hint="eastAsia" w:ascii="宋体" w:hAnsi="宋体" w:eastAsia="宋体" w:cs="宋体"/>
                <w:i w:val="0"/>
                <w:iCs w:val="0"/>
                <w:color w:val="000000"/>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ign w:val="center"/>
          </w:tcPr>
          <w:p w14:paraId="4609794A">
            <w:pPr>
              <w:jc w:val="center"/>
              <w:rPr>
                <w:rFonts w:hint="eastAsia" w:ascii="宋体" w:hAnsi="宋体" w:eastAsia="宋体" w:cs="宋体"/>
                <w:i w:val="0"/>
                <w:iCs w:val="0"/>
                <w:color w:val="000000"/>
                <w:sz w:val="18"/>
                <w:szCs w:val="18"/>
                <w:u w:val="none"/>
              </w:rPr>
            </w:pPr>
          </w:p>
        </w:tc>
      </w:tr>
      <w:tr w14:paraId="7CAD5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DB24F5">
            <w:pPr>
              <w:jc w:val="center"/>
              <w:rPr>
                <w:rFonts w:hint="eastAsia" w:ascii="宋体" w:hAnsi="宋体" w:eastAsia="宋体" w:cs="宋体"/>
                <w:i w:val="0"/>
                <w:iCs w:val="0"/>
                <w:color w:val="000000"/>
                <w:sz w:val="18"/>
                <w:szCs w:val="18"/>
                <w:u w:val="none"/>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5E9B39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IBM</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40E05B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内存</w:t>
            </w:r>
          </w:p>
        </w:tc>
        <w:tc>
          <w:tcPr>
            <w:tcW w:w="2715" w:type="dxa"/>
            <w:tcBorders>
              <w:top w:val="single" w:color="000000" w:sz="4" w:space="0"/>
              <w:left w:val="single" w:color="000000" w:sz="4" w:space="0"/>
              <w:bottom w:val="single" w:color="000000" w:sz="4" w:space="0"/>
              <w:right w:val="single" w:color="000000" w:sz="4" w:space="0"/>
            </w:tcBorders>
            <w:noWrap/>
            <w:vAlign w:val="center"/>
          </w:tcPr>
          <w:p w14:paraId="7D6398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IBM 16GB 内存</w:t>
            </w:r>
          </w:p>
        </w:tc>
        <w:tc>
          <w:tcPr>
            <w:tcW w:w="1825" w:type="dxa"/>
            <w:tcBorders>
              <w:top w:val="single" w:color="000000" w:sz="4" w:space="0"/>
              <w:left w:val="single" w:color="000000" w:sz="4" w:space="0"/>
              <w:bottom w:val="single" w:color="000000" w:sz="4" w:space="0"/>
              <w:right w:val="single" w:color="000000" w:sz="4" w:space="0"/>
            </w:tcBorders>
            <w:noWrap/>
            <w:vAlign w:val="center"/>
          </w:tcPr>
          <w:p w14:paraId="3E71FF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29C46737">
            <w:pPr>
              <w:jc w:val="center"/>
              <w:rPr>
                <w:rFonts w:hint="eastAsia" w:ascii="宋体" w:hAnsi="宋体" w:eastAsia="宋体" w:cs="宋体"/>
                <w:i w:val="0"/>
                <w:iCs w:val="0"/>
                <w:color w:val="000000"/>
                <w:sz w:val="18"/>
                <w:szCs w:val="18"/>
                <w:u w:val="none"/>
              </w:rPr>
            </w:pP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17D7D0D6">
            <w:pPr>
              <w:jc w:val="center"/>
              <w:rPr>
                <w:rFonts w:hint="eastAsia" w:ascii="宋体" w:hAnsi="宋体" w:eastAsia="宋体" w:cs="宋体"/>
                <w:i w:val="0"/>
                <w:iCs w:val="0"/>
                <w:color w:val="000000"/>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ign w:val="center"/>
          </w:tcPr>
          <w:p w14:paraId="0CC39916">
            <w:pPr>
              <w:jc w:val="center"/>
              <w:rPr>
                <w:rFonts w:hint="eastAsia" w:ascii="宋体" w:hAnsi="宋体" w:eastAsia="宋体" w:cs="宋体"/>
                <w:i w:val="0"/>
                <w:iCs w:val="0"/>
                <w:color w:val="000000"/>
                <w:sz w:val="18"/>
                <w:szCs w:val="18"/>
                <w:u w:val="none"/>
              </w:rPr>
            </w:pPr>
          </w:p>
        </w:tc>
      </w:tr>
      <w:tr w14:paraId="0814D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9B8DDC">
            <w:pPr>
              <w:jc w:val="center"/>
              <w:rPr>
                <w:rFonts w:hint="eastAsia" w:ascii="宋体" w:hAnsi="宋体" w:eastAsia="宋体" w:cs="宋体"/>
                <w:i w:val="0"/>
                <w:iCs w:val="0"/>
                <w:color w:val="000000"/>
                <w:sz w:val="18"/>
                <w:szCs w:val="18"/>
                <w:u w:val="none"/>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14540A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IBM</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1EEC7A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阵列卡</w:t>
            </w:r>
          </w:p>
        </w:tc>
        <w:tc>
          <w:tcPr>
            <w:tcW w:w="2715" w:type="dxa"/>
            <w:tcBorders>
              <w:top w:val="single" w:color="000000" w:sz="4" w:space="0"/>
              <w:left w:val="single" w:color="000000" w:sz="4" w:space="0"/>
              <w:bottom w:val="single" w:color="000000" w:sz="4" w:space="0"/>
              <w:right w:val="single" w:color="000000" w:sz="4" w:space="0"/>
            </w:tcBorders>
            <w:noWrap/>
            <w:vAlign w:val="center"/>
          </w:tcPr>
          <w:p w14:paraId="6F13AD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内置raid整列卡</w:t>
            </w:r>
          </w:p>
        </w:tc>
        <w:tc>
          <w:tcPr>
            <w:tcW w:w="1825" w:type="dxa"/>
            <w:tcBorders>
              <w:top w:val="single" w:color="000000" w:sz="4" w:space="0"/>
              <w:left w:val="single" w:color="000000" w:sz="4" w:space="0"/>
              <w:bottom w:val="single" w:color="000000" w:sz="4" w:space="0"/>
              <w:right w:val="single" w:color="000000" w:sz="4" w:space="0"/>
            </w:tcBorders>
            <w:noWrap/>
            <w:vAlign w:val="center"/>
          </w:tcPr>
          <w:p w14:paraId="7CC371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7C9495B2">
            <w:pPr>
              <w:jc w:val="center"/>
              <w:rPr>
                <w:rFonts w:hint="eastAsia" w:ascii="宋体" w:hAnsi="宋体" w:eastAsia="宋体" w:cs="宋体"/>
                <w:i w:val="0"/>
                <w:iCs w:val="0"/>
                <w:color w:val="000000"/>
                <w:sz w:val="18"/>
                <w:szCs w:val="18"/>
                <w:u w:val="none"/>
              </w:rPr>
            </w:pP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0D077B3B">
            <w:pPr>
              <w:jc w:val="center"/>
              <w:rPr>
                <w:rFonts w:hint="eastAsia" w:ascii="宋体" w:hAnsi="宋体" w:eastAsia="宋体" w:cs="宋体"/>
                <w:i w:val="0"/>
                <w:iCs w:val="0"/>
                <w:color w:val="000000"/>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ign w:val="center"/>
          </w:tcPr>
          <w:p w14:paraId="348A8CE4">
            <w:pPr>
              <w:jc w:val="center"/>
              <w:rPr>
                <w:rFonts w:hint="eastAsia" w:ascii="宋体" w:hAnsi="宋体" w:eastAsia="宋体" w:cs="宋体"/>
                <w:i w:val="0"/>
                <w:iCs w:val="0"/>
                <w:color w:val="000000"/>
                <w:sz w:val="18"/>
                <w:szCs w:val="18"/>
                <w:u w:val="none"/>
              </w:rPr>
            </w:pPr>
          </w:p>
        </w:tc>
      </w:tr>
      <w:tr w14:paraId="4B9C2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540601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服务器</w:t>
            </w: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2CE708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戴尔</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3FDCF9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硬盘</w:t>
            </w:r>
          </w:p>
        </w:tc>
        <w:tc>
          <w:tcPr>
            <w:tcW w:w="2715" w:type="dxa"/>
            <w:tcBorders>
              <w:top w:val="single" w:color="000000" w:sz="4" w:space="0"/>
              <w:left w:val="single" w:color="000000" w:sz="4" w:space="0"/>
              <w:bottom w:val="single" w:color="000000" w:sz="4" w:space="0"/>
              <w:right w:val="single" w:color="000000" w:sz="4" w:space="0"/>
            </w:tcBorders>
            <w:noWrap/>
            <w:vAlign w:val="center"/>
          </w:tcPr>
          <w:p w14:paraId="41B47D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600G 15K SAS</w:t>
            </w:r>
          </w:p>
        </w:tc>
        <w:tc>
          <w:tcPr>
            <w:tcW w:w="1825" w:type="dxa"/>
            <w:tcBorders>
              <w:top w:val="single" w:color="000000" w:sz="4" w:space="0"/>
              <w:left w:val="single" w:color="000000" w:sz="4" w:space="0"/>
              <w:bottom w:val="single" w:color="000000" w:sz="4" w:space="0"/>
              <w:right w:val="single" w:color="000000" w:sz="4" w:space="0"/>
            </w:tcBorders>
            <w:noWrap/>
            <w:vAlign w:val="center"/>
          </w:tcPr>
          <w:p w14:paraId="0992BA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43BB9E02">
            <w:pPr>
              <w:jc w:val="center"/>
              <w:rPr>
                <w:rFonts w:hint="eastAsia" w:ascii="宋体" w:hAnsi="宋体" w:eastAsia="宋体" w:cs="宋体"/>
                <w:i w:val="0"/>
                <w:iCs w:val="0"/>
                <w:color w:val="000000"/>
                <w:sz w:val="18"/>
                <w:szCs w:val="18"/>
                <w:u w:val="none"/>
              </w:rPr>
            </w:pP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2EFFD6F9">
            <w:pPr>
              <w:jc w:val="center"/>
              <w:rPr>
                <w:rFonts w:hint="eastAsia" w:ascii="宋体" w:hAnsi="宋体" w:eastAsia="宋体" w:cs="宋体"/>
                <w:i w:val="0"/>
                <w:iCs w:val="0"/>
                <w:color w:val="000000"/>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ign w:val="center"/>
          </w:tcPr>
          <w:p w14:paraId="7283A659">
            <w:pPr>
              <w:jc w:val="center"/>
              <w:rPr>
                <w:rFonts w:hint="eastAsia" w:ascii="宋体" w:hAnsi="宋体" w:eastAsia="宋体" w:cs="宋体"/>
                <w:i w:val="0"/>
                <w:iCs w:val="0"/>
                <w:color w:val="000000"/>
                <w:sz w:val="18"/>
                <w:szCs w:val="18"/>
                <w:u w:val="none"/>
              </w:rPr>
            </w:pPr>
          </w:p>
        </w:tc>
      </w:tr>
      <w:tr w14:paraId="5AFCD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5C07C3">
            <w:pPr>
              <w:jc w:val="center"/>
              <w:rPr>
                <w:rFonts w:hint="eastAsia" w:ascii="宋体" w:hAnsi="宋体" w:eastAsia="宋体" w:cs="宋体"/>
                <w:i w:val="0"/>
                <w:iCs w:val="0"/>
                <w:color w:val="000000"/>
                <w:sz w:val="18"/>
                <w:szCs w:val="18"/>
                <w:u w:val="none"/>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704F51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戴尔</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506E82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w:t>
            </w:r>
          </w:p>
        </w:tc>
        <w:tc>
          <w:tcPr>
            <w:tcW w:w="2715" w:type="dxa"/>
            <w:tcBorders>
              <w:top w:val="single" w:color="000000" w:sz="4" w:space="0"/>
              <w:left w:val="single" w:color="000000" w:sz="4" w:space="0"/>
              <w:bottom w:val="single" w:color="000000" w:sz="4" w:space="0"/>
              <w:right w:val="single" w:color="000000" w:sz="4" w:space="0"/>
            </w:tcBorders>
            <w:noWrap/>
            <w:vAlign w:val="center"/>
          </w:tcPr>
          <w:p w14:paraId="1B3F99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Power supply assembly</w:t>
            </w:r>
          </w:p>
        </w:tc>
        <w:tc>
          <w:tcPr>
            <w:tcW w:w="1825" w:type="dxa"/>
            <w:tcBorders>
              <w:top w:val="single" w:color="000000" w:sz="4" w:space="0"/>
              <w:left w:val="single" w:color="000000" w:sz="4" w:space="0"/>
              <w:bottom w:val="single" w:color="000000" w:sz="4" w:space="0"/>
              <w:right w:val="single" w:color="000000" w:sz="4" w:space="0"/>
            </w:tcBorders>
            <w:noWrap/>
            <w:vAlign w:val="center"/>
          </w:tcPr>
          <w:p w14:paraId="6E7ABE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100AF30D">
            <w:pPr>
              <w:jc w:val="center"/>
              <w:rPr>
                <w:rFonts w:hint="eastAsia" w:ascii="宋体" w:hAnsi="宋体" w:eastAsia="宋体" w:cs="宋体"/>
                <w:i w:val="0"/>
                <w:iCs w:val="0"/>
                <w:color w:val="000000"/>
                <w:sz w:val="18"/>
                <w:szCs w:val="18"/>
                <w:u w:val="none"/>
              </w:rPr>
            </w:pP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445858DA">
            <w:pPr>
              <w:jc w:val="center"/>
              <w:rPr>
                <w:rFonts w:hint="eastAsia" w:ascii="宋体" w:hAnsi="宋体" w:eastAsia="宋体" w:cs="宋体"/>
                <w:i w:val="0"/>
                <w:iCs w:val="0"/>
                <w:color w:val="000000"/>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ign w:val="center"/>
          </w:tcPr>
          <w:p w14:paraId="1851AF71">
            <w:pPr>
              <w:jc w:val="center"/>
              <w:rPr>
                <w:rFonts w:hint="eastAsia" w:ascii="宋体" w:hAnsi="宋体" w:eastAsia="宋体" w:cs="宋体"/>
                <w:i w:val="0"/>
                <w:iCs w:val="0"/>
                <w:color w:val="000000"/>
                <w:sz w:val="18"/>
                <w:szCs w:val="18"/>
                <w:u w:val="none"/>
              </w:rPr>
            </w:pPr>
          </w:p>
        </w:tc>
      </w:tr>
      <w:tr w14:paraId="04593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B30A8F">
            <w:pPr>
              <w:jc w:val="center"/>
              <w:rPr>
                <w:rFonts w:hint="eastAsia" w:ascii="宋体" w:hAnsi="宋体" w:eastAsia="宋体" w:cs="宋体"/>
                <w:i w:val="0"/>
                <w:iCs w:val="0"/>
                <w:color w:val="000000"/>
                <w:sz w:val="18"/>
                <w:szCs w:val="18"/>
                <w:u w:val="none"/>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618632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戴尔</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56DC73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内存</w:t>
            </w:r>
          </w:p>
        </w:tc>
        <w:tc>
          <w:tcPr>
            <w:tcW w:w="2715" w:type="dxa"/>
            <w:tcBorders>
              <w:top w:val="single" w:color="000000" w:sz="4" w:space="0"/>
              <w:left w:val="single" w:color="000000" w:sz="4" w:space="0"/>
              <w:bottom w:val="single" w:color="000000" w:sz="4" w:space="0"/>
              <w:right w:val="single" w:color="000000" w:sz="4" w:space="0"/>
            </w:tcBorders>
            <w:noWrap/>
            <w:vAlign w:val="center"/>
          </w:tcPr>
          <w:p w14:paraId="2D60C6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16GB 内存</w:t>
            </w:r>
          </w:p>
        </w:tc>
        <w:tc>
          <w:tcPr>
            <w:tcW w:w="1825" w:type="dxa"/>
            <w:tcBorders>
              <w:top w:val="single" w:color="000000" w:sz="4" w:space="0"/>
              <w:left w:val="single" w:color="000000" w:sz="4" w:space="0"/>
              <w:bottom w:val="single" w:color="000000" w:sz="4" w:space="0"/>
              <w:right w:val="single" w:color="000000" w:sz="4" w:space="0"/>
            </w:tcBorders>
            <w:noWrap/>
            <w:vAlign w:val="center"/>
          </w:tcPr>
          <w:p w14:paraId="47B517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56AD70AA">
            <w:pPr>
              <w:jc w:val="center"/>
              <w:rPr>
                <w:rFonts w:hint="eastAsia" w:ascii="宋体" w:hAnsi="宋体" w:eastAsia="宋体" w:cs="宋体"/>
                <w:i w:val="0"/>
                <w:iCs w:val="0"/>
                <w:color w:val="000000"/>
                <w:sz w:val="18"/>
                <w:szCs w:val="18"/>
                <w:u w:val="none"/>
              </w:rPr>
            </w:pP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5FE318C3">
            <w:pPr>
              <w:jc w:val="center"/>
              <w:rPr>
                <w:rFonts w:hint="eastAsia" w:ascii="宋体" w:hAnsi="宋体" w:eastAsia="宋体" w:cs="宋体"/>
                <w:i w:val="0"/>
                <w:iCs w:val="0"/>
                <w:color w:val="000000"/>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ign w:val="center"/>
          </w:tcPr>
          <w:p w14:paraId="3FB5D65E">
            <w:pPr>
              <w:jc w:val="center"/>
              <w:rPr>
                <w:rFonts w:hint="eastAsia" w:ascii="宋体" w:hAnsi="宋体" w:eastAsia="宋体" w:cs="宋体"/>
                <w:i w:val="0"/>
                <w:iCs w:val="0"/>
                <w:color w:val="000000"/>
                <w:sz w:val="18"/>
                <w:szCs w:val="18"/>
                <w:u w:val="none"/>
              </w:rPr>
            </w:pPr>
          </w:p>
        </w:tc>
      </w:tr>
      <w:tr w14:paraId="74941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6AC274">
            <w:pPr>
              <w:jc w:val="center"/>
              <w:rPr>
                <w:rFonts w:hint="eastAsia" w:ascii="宋体" w:hAnsi="宋体" w:eastAsia="宋体" w:cs="宋体"/>
                <w:i w:val="0"/>
                <w:iCs w:val="0"/>
                <w:color w:val="000000"/>
                <w:sz w:val="18"/>
                <w:szCs w:val="18"/>
                <w:u w:val="none"/>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42C838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戴尔</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11ADDA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阵列卡</w:t>
            </w:r>
          </w:p>
        </w:tc>
        <w:tc>
          <w:tcPr>
            <w:tcW w:w="2715" w:type="dxa"/>
            <w:tcBorders>
              <w:top w:val="single" w:color="000000" w:sz="4" w:space="0"/>
              <w:left w:val="single" w:color="000000" w:sz="4" w:space="0"/>
              <w:bottom w:val="single" w:color="000000" w:sz="4" w:space="0"/>
              <w:right w:val="single" w:color="000000" w:sz="4" w:space="0"/>
            </w:tcBorders>
            <w:noWrap/>
            <w:vAlign w:val="center"/>
          </w:tcPr>
          <w:p w14:paraId="3A1643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内置raid整列卡</w:t>
            </w:r>
          </w:p>
        </w:tc>
        <w:tc>
          <w:tcPr>
            <w:tcW w:w="1825" w:type="dxa"/>
            <w:tcBorders>
              <w:top w:val="single" w:color="000000" w:sz="4" w:space="0"/>
              <w:left w:val="single" w:color="000000" w:sz="4" w:space="0"/>
              <w:bottom w:val="single" w:color="000000" w:sz="4" w:space="0"/>
              <w:right w:val="single" w:color="000000" w:sz="4" w:space="0"/>
            </w:tcBorders>
            <w:noWrap/>
            <w:vAlign w:val="center"/>
          </w:tcPr>
          <w:p w14:paraId="55E80D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2F7BE8CA">
            <w:pPr>
              <w:jc w:val="center"/>
              <w:rPr>
                <w:rFonts w:hint="eastAsia" w:ascii="宋体" w:hAnsi="宋体" w:eastAsia="宋体" w:cs="宋体"/>
                <w:i w:val="0"/>
                <w:iCs w:val="0"/>
                <w:color w:val="000000"/>
                <w:sz w:val="18"/>
                <w:szCs w:val="18"/>
                <w:u w:val="none"/>
              </w:rPr>
            </w:pP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39EC3EF2">
            <w:pPr>
              <w:jc w:val="center"/>
              <w:rPr>
                <w:rFonts w:hint="eastAsia" w:ascii="宋体" w:hAnsi="宋体" w:eastAsia="宋体" w:cs="宋体"/>
                <w:i w:val="0"/>
                <w:iCs w:val="0"/>
                <w:color w:val="000000"/>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ign w:val="center"/>
          </w:tcPr>
          <w:p w14:paraId="5283EEBD">
            <w:pPr>
              <w:jc w:val="center"/>
              <w:rPr>
                <w:rFonts w:hint="eastAsia" w:ascii="宋体" w:hAnsi="宋体" w:eastAsia="宋体" w:cs="宋体"/>
                <w:i w:val="0"/>
                <w:iCs w:val="0"/>
                <w:color w:val="000000"/>
                <w:sz w:val="18"/>
                <w:szCs w:val="18"/>
                <w:u w:val="none"/>
              </w:rPr>
            </w:pPr>
          </w:p>
        </w:tc>
      </w:tr>
      <w:tr w14:paraId="51A8A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678D65">
            <w:pPr>
              <w:jc w:val="center"/>
              <w:rPr>
                <w:rFonts w:hint="eastAsia" w:ascii="宋体" w:hAnsi="宋体" w:eastAsia="宋体" w:cs="宋体"/>
                <w:i w:val="0"/>
                <w:iCs w:val="0"/>
                <w:color w:val="000000"/>
                <w:sz w:val="18"/>
                <w:szCs w:val="18"/>
                <w:u w:val="none"/>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4E8717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IBM,联想</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4E63F5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硬盘</w:t>
            </w:r>
          </w:p>
        </w:tc>
        <w:tc>
          <w:tcPr>
            <w:tcW w:w="2715" w:type="dxa"/>
            <w:tcBorders>
              <w:top w:val="single" w:color="000000" w:sz="4" w:space="0"/>
              <w:left w:val="single" w:color="000000" w:sz="4" w:space="0"/>
              <w:bottom w:val="single" w:color="000000" w:sz="4" w:space="0"/>
              <w:right w:val="single" w:color="000000" w:sz="4" w:space="0"/>
            </w:tcBorders>
            <w:noWrap/>
            <w:vAlign w:val="center"/>
          </w:tcPr>
          <w:p w14:paraId="1A4DBC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600G 15K SAS</w:t>
            </w:r>
          </w:p>
        </w:tc>
        <w:tc>
          <w:tcPr>
            <w:tcW w:w="1825" w:type="dxa"/>
            <w:tcBorders>
              <w:top w:val="single" w:color="000000" w:sz="4" w:space="0"/>
              <w:left w:val="single" w:color="000000" w:sz="4" w:space="0"/>
              <w:bottom w:val="single" w:color="000000" w:sz="4" w:space="0"/>
              <w:right w:val="single" w:color="000000" w:sz="4" w:space="0"/>
            </w:tcBorders>
            <w:noWrap/>
            <w:vAlign w:val="center"/>
          </w:tcPr>
          <w:p w14:paraId="572CE7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27FC81A4">
            <w:pPr>
              <w:jc w:val="center"/>
              <w:rPr>
                <w:rFonts w:hint="eastAsia" w:ascii="宋体" w:hAnsi="宋体" w:eastAsia="宋体" w:cs="宋体"/>
                <w:i w:val="0"/>
                <w:iCs w:val="0"/>
                <w:color w:val="000000"/>
                <w:sz w:val="18"/>
                <w:szCs w:val="18"/>
                <w:u w:val="none"/>
              </w:rPr>
            </w:pP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243930AD">
            <w:pPr>
              <w:jc w:val="center"/>
              <w:rPr>
                <w:rFonts w:hint="eastAsia" w:ascii="宋体" w:hAnsi="宋体" w:eastAsia="宋体" w:cs="宋体"/>
                <w:i w:val="0"/>
                <w:iCs w:val="0"/>
                <w:color w:val="000000"/>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ign w:val="center"/>
          </w:tcPr>
          <w:p w14:paraId="38165B05">
            <w:pPr>
              <w:jc w:val="center"/>
              <w:rPr>
                <w:rFonts w:hint="eastAsia" w:ascii="宋体" w:hAnsi="宋体" w:eastAsia="宋体" w:cs="宋体"/>
                <w:i w:val="0"/>
                <w:iCs w:val="0"/>
                <w:color w:val="000000"/>
                <w:sz w:val="18"/>
                <w:szCs w:val="18"/>
                <w:u w:val="none"/>
              </w:rPr>
            </w:pPr>
          </w:p>
        </w:tc>
      </w:tr>
      <w:tr w14:paraId="1C917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9F054B">
            <w:pPr>
              <w:jc w:val="center"/>
              <w:rPr>
                <w:rFonts w:hint="eastAsia" w:ascii="宋体" w:hAnsi="宋体" w:eastAsia="宋体" w:cs="宋体"/>
                <w:i w:val="0"/>
                <w:iCs w:val="0"/>
                <w:color w:val="000000"/>
                <w:sz w:val="18"/>
                <w:szCs w:val="18"/>
                <w:u w:val="none"/>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343E31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IBM,联想</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6ACD76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w:t>
            </w:r>
          </w:p>
        </w:tc>
        <w:tc>
          <w:tcPr>
            <w:tcW w:w="2715" w:type="dxa"/>
            <w:tcBorders>
              <w:top w:val="single" w:color="000000" w:sz="4" w:space="0"/>
              <w:left w:val="single" w:color="000000" w:sz="4" w:space="0"/>
              <w:bottom w:val="single" w:color="000000" w:sz="4" w:space="0"/>
              <w:right w:val="single" w:color="000000" w:sz="4" w:space="0"/>
            </w:tcBorders>
            <w:noWrap/>
            <w:vAlign w:val="center"/>
          </w:tcPr>
          <w:p w14:paraId="248048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Power supply assembly</w:t>
            </w:r>
          </w:p>
        </w:tc>
        <w:tc>
          <w:tcPr>
            <w:tcW w:w="1825" w:type="dxa"/>
            <w:tcBorders>
              <w:top w:val="single" w:color="000000" w:sz="4" w:space="0"/>
              <w:left w:val="single" w:color="000000" w:sz="4" w:space="0"/>
              <w:bottom w:val="single" w:color="000000" w:sz="4" w:space="0"/>
              <w:right w:val="single" w:color="000000" w:sz="4" w:space="0"/>
            </w:tcBorders>
            <w:noWrap/>
            <w:vAlign w:val="center"/>
          </w:tcPr>
          <w:p w14:paraId="5C05A1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6111619C">
            <w:pPr>
              <w:jc w:val="center"/>
              <w:rPr>
                <w:rFonts w:hint="eastAsia" w:ascii="宋体" w:hAnsi="宋体" w:eastAsia="宋体" w:cs="宋体"/>
                <w:i w:val="0"/>
                <w:iCs w:val="0"/>
                <w:color w:val="000000"/>
                <w:sz w:val="18"/>
                <w:szCs w:val="18"/>
                <w:u w:val="none"/>
              </w:rPr>
            </w:pP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77ADC243">
            <w:pPr>
              <w:jc w:val="center"/>
              <w:rPr>
                <w:rFonts w:hint="eastAsia" w:ascii="宋体" w:hAnsi="宋体" w:eastAsia="宋体" w:cs="宋体"/>
                <w:i w:val="0"/>
                <w:iCs w:val="0"/>
                <w:color w:val="000000"/>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ign w:val="center"/>
          </w:tcPr>
          <w:p w14:paraId="4A7D17B7">
            <w:pPr>
              <w:jc w:val="center"/>
              <w:rPr>
                <w:rFonts w:hint="eastAsia" w:ascii="宋体" w:hAnsi="宋体" w:eastAsia="宋体" w:cs="宋体"/>
                <w:i w:val="0"/>
                <w:iCs w:val="0"/>
                <w:color w:val="000000"/>
                <w:sz w:val="18"/>
                <w:szCs w:val="18"/>
                <w:u w:val="none"/>
              </w:rPr>
            </w:pPr>
          </w:p>
        </w:tc>
      </w:tr>
      <w:tr w14:paraId="3C068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FEDAAD">
            <w:pPr>
              <w:jc w:val="center"/>
              <w:rPr>
                <w:rFonts w:hint="eastAsia" w:ascii="宋体" w:hAnsi="宋体" w:eastAsia="宋体" w:cs="宋体"/>
                <w:i w:val="0"/>
                <w:iCs w:val="0"/>
                <w:color w:val="000000"/>
                <w:sz w:val="18"/>
                <w:szCs w:val="18"/>
                <w:u w:val="none"/>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749CD3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IBM,联想</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0AD300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内存</w:t>
            </w:r>
          </w:p>
        </w:tc>
        <w:tc>
          <w:tcPr>
            <w:tcW w:w="2715" w:type="dxa"/>
            <w:tcBorders>
              <w:top w:val="single" w:color="000000" w:sz="4" w:space="0"/>
              <w:left w:val="single" w:color="000000" w:sz="4" w:space="0"/>
              <w:bottom w:val="single" w:color="000000" w:sz="4" w:space="0"/>
              <w:right w:val="single" w:color="000000" w:sz="4" w:space="0"/>
            </w:tcBorders>
            <w:noWrap/>
            <w:vAlign w:val="center"/>
          </w:tcPr>
          <w:p w14:paraId="0AE089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IBM 16GB 内存</w:t>
            </w:r>
          </w:p>
        </w:tc>
        <w:tc>
          <w:tcPr>
            <w:tcW w:w="1825" w:type="dxa"/>
            <w:tcBorders>
              <w:top w:val="single" w:color="000000" w:sz="4" w:space="0"/>
              <w:left w:val="single" w:color="000000" w:sz="4" w:space="0"/>
              <w:bottom w:val="single" w:color="000000" w:sz="4" w:space="0"/>
              <w:right w:val="single" w:color="000000" w:sz="4" w:space="0"/>
            </w:tcBorders>
            <w:noWrap/>
            <w:vAlign w:val="center"/>
          </w:tcPr>
          <w:p w14:paraId="424FFC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65B8CCC2">
            <w:pPr>
              <w:jc w:val="center"/>
              <w:rPr>
                <w:rFonts w:hint="eastAsia" w:ascii="宋体" w:hAnsi="宋体" w:eastAsia="宋体" w:cs="宋体"/>
                <w:i w:val="0"/>
                <w:iCs w:val="0"/>
                <w:color w:val="000000"/>
                <w:sz w:val="18"/>
                <w:szCs w:val="18"/>
                <w:u w:val="none"/>
              </w:rPr>
            </w:pP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65CDBEAC">
            <w:pPr>
              <w:jc w:val="center"/>
              <w:rPr>
                <w:rFonts w:hint="eastAsia" w:ascii="宋体" w:hAnsi="宋体" w:eastAsia="宋体" w:cs="宋体"/>
                <w:i w:val="0"/>
                <w:iCs w:val="0"/>
                <w:color w:val="000000"/>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ign w:val="center"/>
          </w:tcPr>
          <w:p w14:paraId="6E405CA4">
            <w:pPr>
              <w:jc w:val="center"/>
              <w:rPr>
                <w:rFonts w:hint="eastAsia" w:ascii="宋体" w:hAnsi="宋体" w:eastAsia="宋体" w:cs="宋体"/>
                <w:i w:val="0"/>
                <w:iCs w:val="0"/>
                <w:color w:val="000000"/>
                <w:sz w:val="18"/>
                <w:szCs w:val="18"/>
                <w:u w:val="none"/>
              </w:rPr>
            </w:pPr>
          </w:p>
        </w:tc>
      </w:tr>
      <w:tr w14:paraId="35C05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15913C">
            <w:pPr>
              <w:jc w:val="center"/>
              <w:rPr>
                <w:rFonts w:hint="eastAsia" w:ascii="宋体" w:hAnsi="宋体" w:eastAsia="宋体" w:cs="宋体"/>
                <w:i w:val="0"/>
                <w:iCs w:val="0"/>
                <w:color w:val="000000"/>
                <w:sz w:val="18"/>
                <w:szCs w:val="18"/>
                <w:u w:val="none"/>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6288FF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IBM,联想</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7587DC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阵列卡</w:t>
            </w:r>
          </w:p>
        </w:tc>
        <w:tc>
          <w:tcPr>
            <w:tcW w:w="2715" w:type="dxa"/>
            <w:tcBorders>
              <w:top w:val="single" w:color="000000" w:sz="4" w:space="0"/>
              <w:left w:val="single" w:color="000000" w:sz="4" w:space="0"/>
              <w:bottom w:val="single" w:color="000000" w:sz="4" w:space="0"/>
              <w:right w:val="single" w:color="000000" w:sz="4" w:space="0"/>
            </w:tcBorders>
            <w:noWrap/>
            <w:vAlign w:val="center"/>
          </w:tcPr>
          <w:p w14:paraId="3D139C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内置raid整列卡</w:t>
            </w:r>
          </w:p>
        </w:tc>
        <w:tc>
          <w:tcPr>
            <w:tcW w:w="1825" w:type="dxa"/>
            <w:tcBorders>
              <w:top w:val="single" w:color="000000" w:sz="4" w:space="0"/>
              <w:left w:val="single" w:color="000000" w:sz="4" w:space="0"/>
              <w:bottom w:val="single" w:color="000000" w:sz="4" w:space="0"/>
              <w:right w:val="single" w:color="000000" w:sz="4" w:space="0"/>
            </w:tcBorders>
            <w:noWrap/>
            <w:vAlign w:val="center"/>
          </w:tcPr>
          <w:p w14:paraId="5F9DDA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5C37B345">
            <w:pPr>
              <w:jc w:val="center"/>
              <w:rPr>
                <w:rFonts w:hint="eastAsia" w:ascii="宋体" w:hAnsi="宋体" w:eastAsia="宋体" w:cs="宋体"/>
                <w:i w:val="0"/>
                <w:iCs w:val="0"/>
                <w:color w:val="000000"/>
                <w:sz w:val="18"/>
                <w:szCs w:val="18"/>
                <w:u w:val="none"/>
              </w:rPr>
            </w:pP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693DDBD0">
            <w:pPr>
              <w:jc w:val="center"/>
              <w:rPr>
                <w:rFonts w:hint="eastAsia" w:ascii="宋体" w:hAnsi="宋体" w:eastAsia="宋体" w:cs="宋体"/>
                <w:i w:val="0"/>
                <w:iCs w:val="0"/>
                <w:color w:val="000000"/>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ign w:val="center"/>
          </w:tcPr>
          <w:p w14:paraId="6C67D40F">
            <w:pPr>
              <w:jc w:val="center"/>
              <w:rPr>
                <w:rFonts w:hint="eastAsia" w:ascii="宋体" w:hAnsi="宋体" w:eastAsia="宋体" w:cs="宋体"/>
                <w:i w:val="0"/>
                <w:iCs w:val="0"/>
                <w:color w:val="000000"/>
                <w:sz w:val="18"/>
                <w:szCs w:val="18"/>
                <w:u w:val="none"/>
              </w:rPr>
            </w:pPr>
          </w:p>
        </w:tc>
      </w:tr>
      <w:tr w14:paraId="5C8E2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174019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存储</w:t>
            </w: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767A80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IBM</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1440D8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硬盘</w:t>
            </w:r>
          </w:p>
        </w:tc>
        <w:tc>
          <w:tcPr>
            <w:tcW w:w="2715" w:type="dxa"/>
            <w:tcBorders>
              <w:top w:val="single" w:color="000000" w:sz="4" w:space="0"/>
              <w:left w:val="single" w:color="000000" w:sz="4" w:space="0"/>
              <w:bottom w:val="single" w:color="000000" w:sz="4" w:space="0"/>
              <w:right w:val="single" w:color="000000" w:sz="4" w:space="0"/>
            </w:tcBorders>
            <w:noWrap/>
            <w:vAlign w:val="center"/>
          </w:tcPr>
          <w:p w14:paraId="24B06A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3T 15K SAS</w:t>
            </w:r>
          </w:p>
        </w:tc>
        <w:tc>
          <w:tcPr>
            <w:tcW w:w="1825" w:type="dxa"/>
            <w:tcBorders>
              <w:top w:val="single" w:color="000000" w:sz="4" w:space="0"/>
              <w:left w:val="single" w:color="000000" w:sz="4" w:space="0"/>
              <w:bottom w:val="single" w:color="000000" w:sz="4" w:space="0"/>
              <w:right w:val="single" w:color="000000" w:sz="4" w:space="0"/>
            </w:tcBorders>
            <w:noWrap/>
            <w:vAlign w:val="center"/>
          </w:tcPr>
          <w:p w14:paraId="476A7E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233F3671">
            <w:pPr>
              <w:jc w:val="center"/>
              <w:rPr>
                <w:rFonts w:hint="eastAsia" w:ascii="宋体" w:hAnsi="宋体" w:eastAsia="宋体" w:cs="宋体"/>
                <w:i w:val="0"/>
                <w:iCs w:val="0"/>
                <w:color w:val="000000"/>
                <w:sz w:val="18"/>
                <w:szCs w:val="18"/>
                <w:u w:val="none"/>
              </w:rPr>
            </w:pP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0384376B">
            <w:pPr>
              <w:jc w:val="center"/>
              <w:rPr>
                <w:rFonts w:hint="eastAsia" w:ascii="宋体" w:hAnsi="宋体" w:eastAsia="宋体" w:cs="宋体"/>
                <w:i w:val="0"/>
                <w:iCs w:val="0"/>
                <w:color w:val="000000"/>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ign w:val="center"/>
          </w:tcPr>
          <w:p w14:paraId="3FCC2382">
            <w:pPr>
              <w:jc w:val="center"/>
              <w:rPr>
                <w:rFonts w:hint="eastAsia" w:ascii="宋体" w:hAnsi="宋体" w:eastAsia="宋体" w:cs="宋体"/>
                <w:i w:val="0"/>
                <w:iCs w:val="0"/>
                <w:color w:val="000000"/>
                <w:sz w:val="18"/>
                <w:szCs w:val="18"/>
                <w:u w:val="none"/>
              </w:rPr>
            </w:pPr>
          </w:p>
        </w:tc>
      </w:tr>
      <w:tr w14:paraId="788A0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C74589">
            <w:pPr>
              <w:jc w:val="center"/>
              <w:rPr>
                <w:rFonts w:hint="eastAsia" w:ascii="宋体" w:hAnsi="宋体" w:eastAsia="宋体" w:cs="宋体"/>
                <w:i w:val="0"/>
                <w:iCs w:val="0"/>
                <w:color w:val="000000"/>
                <w:sz w:val="18"/>
                <w:szCs w:val="18"/>
                <w:u w:val="none"/>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0C350E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IBM</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1449C3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硬盘</w:t>
            </w:r>
          </w:p>
        </w:tc>
        <w:tc>
          <w:tcPr>
            <w:tcW w:w="2715" w:type="dxa"/>
            <w:tcBorders>
              <w:top w:val="single" w:color="000000" w:sz="4" w:space="0"/>
              <w:left w:val="single" w:color="000000" w:sz="4" w:space="0"/>
              <w:bottom w:val="single" w:color="000000" w:sz="4" w:space="0"/>
              <w:right w:val="single" w:color="000000" w:sz="4" w:space="0"/>
            </w:tcBorders>
            <w:noWrap/>
            <w:vAlign w:val="center"/>
          </w:tcPr>
          <w:p w14:paraId="69F314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6T 15K SAS</w:t>
            </w:r>
          </w:p>
        </w:tc>
        <w:tc>
          <w:tcPr>
            <w:tcW w:w="1825" w:type="dxa"/>
            <w:tcBorders>
              <w:top w:val="single" w:color="000000" w:sz="4" w:space="0"/>
              <w:left w:val="single" w:color="000000" w:sz="4" w:space="0"/>
              <w:bottom w:val="single" w:color="000000" w:sz="4" w:space="0"/>
              <w:right w:val="single" w:color="000000" w:sz="4" w:space="0"/>
            </w:tcBorders>
            <w:noWrap/>
            <w:vAlign w:val="center"/>
          </w:tcPr>
          <w:p w14:paraId="0D8B9F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77649ED2">
            <w:pPr>
              <w:jc w:val="center"/>
              <w:rPr>
                <w:rFonts w:hint="eastAsia" w:ascii="宋体" w:hAnsi="宋体" w:eastAsia="宋体" w:cs="宋体"/>
                <w:i w:val="0"/>
                <w:iCs w:val="0"/>
                <w:color w:val="000000"/>
                <w:sz w:val="18"/>
                <w:szCs w:val="18"/>
                <w:u w:val="none"/>
              </w:rPr>
            </w:pP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749E1883">
            <w:pPr>
              <w:jc w:val="center"/>
              <w:rPr>
                <w:rFonts w:hint="eastAsia" w:ascii="宋体" w:hAnsi="宋体" w:eastAsia="宋体" w:cs="宋体"/>
                <w:i w:val="0"/>
                <w:iCs w:val="0"/>
                <w:color w:val="000000"/>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ign w:val="center"/>
          </w:tcPr>
          <w:p w14:paraId="4EC3DA0F">
            <w:pPr>
              <w:jc w:val="center"/>
              <w:rPr>
                <w:rFonts w:hint="eastAsia" w:ascii="宋体" w:hAnsi="宋体" w:eastAsia="宋体" w:cs="宋体"/>
                <w:i w:val="0"/>
                <w:iCs w:val="0"/>
                <w:color w:val="000000"/>
                <w:sz w:val="18"/>
                <w:szCs w:val="18"/>
                <w:u w:val="none"/>
              </w:rPr>
            </w:pPr>
          </w:p>
        </w:tc>
      </w:tr>
      <w:tr w14:paraId="37917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8EE8C1">
            <w:pPr>
              <w:jc w:val="center"/>
              <w:rPr>
                <w:rFonts w:hint="eastAsia" w:ascii="宋体" w:hAnsi="宋体" w:eastAsia="宋体" w:cs="宋体"/>
                <w:i w:val="0"/>
                <w:iCs w:val="0"/>
                <w:color w:val="000000"/>
                <w:sz w:val="18"/>
                <w:szCs w:val="18"/>
                <w:u w:val="none"/>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1C6EDC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IBM</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33DABD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硬盘</w:t>
            </w:r>
          </w:p>
        </w:tc>
        <w:tc>
          <w:tcPr>
            <w:tcW w:w="2715" w:type="dxa"/>
            <w:tcBorders>
              <w:top w:val="single" w:color="000000" w:sz="4" w:space="0"/>
              <w:left w:val="single" w:color="000000" w:sz="4" w:space="0"/>
              <w:bottom w:val="single" w:color="000000" w:sz="4" w:space="0"/>
              <w:right w:val="single" w:color="000000" w:sz="4" w:space="0"/>
            </w:tcBorders>
            <w:noWrap/>
            <w:vAlign w:val="center"/>
          </w:tcPr>
          <w:p w14:paraId="568096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600G 15K SAS</w:t>
            </w:r>
          </w:p>
        </w:tc>
        <w:tc>
          <w:tcPr>
            <w:tcW w:w="1825" w:type="dxa"/>
            <w:tcBorders>
              <w:top w:val="single" w:color="000000" w:sz="4" w:space="0"/>
              <w:left w:val="single" w:color="000000" w:sz="4" w:space="0"/>
              <w:bottom w:val="single" w:color="000000" w:sz="4" w:space="0"/>
              <w:right w:val="single" w:color="000000" w:sz="4" w:space="0"/>
            </w:tcBorders>
            <w:noWrap/>
            <w:vAlign w:val="center"/>
          </w:tcPr>
          <w:p w14:paraId="093180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3142B9AD">
            <w:pPr>
              <w:jc w:val="center"/>
              <w:rPr>
                <w:rFonts w:hint="eastAsia" w:ascii="宋体" w:hAnsi="宋体" w:eastAsia="宋体" w:cs="宋体"/>
                <w:i w:val="0"/>
                <w:iCs w:val="0"/>
                <w:color w:val="000000"/>
                <w:sz w:val="18"/>
                <w:szCs w:val="18"/>
                <w:u w:val="none"/>
              </w:rPr>
            </w:pP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0D99EF66">
            <w:pPr>
              <w:jc w:val="center"/>
              <w:rPr>
                <w:rFonts w:hint="eastAsia" w:ascii="宋体" w:hAnsi="宋体" w:eastAsia="宋体" w:cs="宋体"/>
                <w:i w:val="0"/>
                <w:iCs w:val="0"/>
                <w:color w:val="000000"/>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ign w:val="center"/>
          </w:tcPr>
          <w:p w14:paraId="675791FB">
            <w:pPr>
              <w:jc w:val="center"/>
              <w:rPr>
                <w:rFonts w:hint="eastAsia" w:ascii="宋体" w:hAnsi="宋体" w:eastAsia="宋体" w:cs="宋体"/>
                <w:i w:val="0"/>
                <w:iCs w:val="0"/>
                <w:color w:val="000000"/>
                <w:sz w:val="18"/>
                <w:szCs w:val="18"/>
                <w:u w:val="none"/>
              </w:rPr>
            </w:pPr>
          </w:p>
        </w:tc>
      </w:tr>
      <w:tr w14:paraId="6B2B0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C33DB1">
            <w:pPr>
              <w:jc w:val="center"/>
              <w:rPr>
                <w:rFonts w:hint="eastAsia" w:ascii="宋体" w:hAnsi="宋体" w:eastAsia="宋体" w:cs="宋体"/>
                <w:i w:val="0"/>
                <w:iCs w:val="0"/>
                <w:color w:val="000000"/>
                <w:sz w:val="18"/>
                <w:szCs w:val="18"/>
                <w:u w:val="none"/>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6E85A0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IBM</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3AF413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w:t>
            </w:r>
          </w:p>
        </w:tc>
        <w:tc>
          <w:tcPr>
            <w:tcW w:w="2715" w:type="dxa"/>
            <w:tcBorders>
              <w:top w:val="single" w:color="000000" w:sz="4" w:space="0"/>
              <w:left w:val="single" w:color="000000" w:sz="4" w:space="0"/>
              <w:bottom w:val="single" w:color="000000" w:sz="4" w:space="0"/>
              <w:right w:val="single" w:color="000000" w:sz="4" w:space="0"/>
            </w:tcBorders>
            <w:noWrap/>
            <w:vAlign w:val="center"/>
          </w:tcPr>
          <w:p w14:paraId="6AF96E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Power supply assembly</w:t>
            </w:r>
          </w:p>
        </w:tc>
        <w:tc>
          <w:tcPr>
            <w:tcW w:w="1825" w:type="dxa"/>
            <w:tcBorders>
              <w:top w:val="single" w:color="000000" w:sz="4" w:space="0"/>
              <w:left w:val="single" w:color="000000" w:sz="4" w:space="0"/>
              <w:bottom w:val="single" w:color="000000" w:sz="4" w:space="0"/>
              <w:right w:val="single" w:color="000000" w:sz="4" w:space="0"/>
            </w:tcBorders>
            <w:noWrap/>
            <w:vAlign w:val="center"/>
          </w:tcPr>
          <w:p w14:paraId="1A0308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4B270C68">
            <w:pPr>
              <w:jc w:val="center"/>
              <w:rPr>
                <w:rFonts w:hint="eastAsia" w:ascii="宋体" w:hAnsi="宋体" w:eastAsia="宋体" w:cs="宋体"/>
                <w:i w:val="0"/>
                <w:iCs w:val="0"/>
                <w:color w:val="000000"/>
                <w:sz w:val="18"/>
                <w:szCs w:val="18"/>
                <w:u w:val="none"/>
              </w:rPr>
            </w:pP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29A6AD08">
            <w:pPr>
              <w:jc w:val="center"/>
              <w:rPr>
                <w:rFonts w:hint="eastAsia" w:ascii="宋体" w:hAnsi="宋体" w:eastAsia="宋体" w:cs="宋体"/>
                <w:i w:val="0"/>
                <w:iCs w:val="0"/>
                <w:color w:val="000000"/>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ign w:val="center"/>
          </w:tcPr>
          <w:p w14:paraId="0CE8559B">
            <w:pPr>
              <w:jc w:val="center"/>
              <w:rPr>
                <w:rFonts w:hint="eastAsia" w:ascii="宋体" w:hAnsi="宋体" w:eastAsia="宋体" w:cs="宋体"/>
                <w:i w:val="0"/>
                <w:iCs w:val="0"/>
                <w:color w:val="000000"/>
                <w:sz w:val="18"/>
                <w:szCs w:val="18"/>
                <w:u w:val="none"/>
              </w:rPr>
            </w:pPr>
          </w:p>
        </w:tc>
      </w:tr>
      <w:tr w14:paraId="47EA4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168ADD">
            <w:pPr>
              <w:jc w:val="center"/>
              <w:rPr>
                <w:rFonts w:hint="eastAsia" w:ascii="宋体" w:hAnsi="宋体" w:eastAsia="宋体" w:cs="宋体"/>
                <w:i w:val="0"/>
                <w:iCs w:val="0"/>
                <w:color w:val="000000"/>
                <w:sz w:val="18"/>
                <w:szCs w:val="18"/>
                <w:u w:val="none"/>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73D213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IBM</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0F4BEF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缓存</w:t>
            </w:r>
          </w:p>
        </w:tc>
        <w:tc>
          <w:tcPr>
            <w:tcW w:w="2715" w:type="dxa"/>
            <w:tcBorders>
              <w:top w:val="single" w:color="000000" w:sz="4" w:space="0"/>
              <w:left w:val="single" w:color="000000" w:sz="4" w:space="0"/>
              <w:bottom w:val="single" w:color="000000" w:sz="4" w:space="0"/>
              <w:right w:val="single" w:color="000000" w:sz="4" w:space="0"/>
            </w:tcBorders>
            <w:noWrap/>
            <w:vAlign w:val="center"/>
          </w:tcPr>
          <w:p w14:paraId="13E348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IBM 8GB 缓存</w:t>
            </w:r>
          </w:p>
        </w:tc>
        <w:tc>
          <w:tcPr>
            <w:tcW w:w="1825" w:type="dxa"/>
            <w:tcBorders>
              <w:top w:val="single" w:color="000000" w:sz="4" w:space="0"/>
              <w:left w:val="single" w:color="000000" w:sz="4" w:space="0"/>
              <w:bottom w:val="single" w:color="000000" w:sz="4" w:space="0"/>
              <w:right w:val="single" w:color="000000" w:sz="4" w:space="0"/>
            </w:tcBorders>
            <w:noWrap/>
            <w:vAlign w:val="center"/>
          </w:tcPr>
          <w:p w14:paraId="617A00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07287EC2">
            <w:pPr>
              <w:jc w:val="center"/>
              <w:rPr>
                <w:rFonts w:hint="eastAsia" w:ascii="宋体" w:hAnsi="宋体" w:eastAsia="宋体" w:cs="宋体"/>
                <w:i w:val="0"/>
                <w:iCs w:val="0"/>
                <w:color w:val="000000"/>
                <w:sz w:val="18"/>
                <w:szCs w:val="18"/>
                <w:u w:val="none"/>
              </w:rPr>
            </w:pP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1C7D11DE">
            <w:pPr>
              <w:jc w:val="center"/>
              <w:rPr>
                <w:rFonts w:hint="eastAsia" w:ascii="宋体" w:hAnsi="宋体" w:eastAsia="宋体" w:cs="宋体"/>
                <w:i w:val="0"/>
                <w:iCs w:val="0"/>
                <w:color w:val="000000"/>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ign w:val="center"/>
          </w:tcPr>
          <w:p w14:paraId="254047F3">
            <w:pPr>
              <w:jc w:val="center"/>
              <w:rPr>
                <w:rFonts w:hint="eastAsia" w:ascii="宋体" w:hAnsi="宋体" w:eastAsia="宋体" w:cs="宋体"/>
                <w:i w:val="0"/>
                <w:iCs w:val="0"/>
                <w:color w:val="000000"/>
                <w:sz w:val="18"/>
                <w:szCs w:val="18"/>
                <w:u w:val="none"/>
              </w:rPr>
            </w:pPr>
          </w:p>
        </w:tc>
      </w:tr>
      <w:tr w14:paraId="76347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B3518A">
            <w:pPr>
              <w:jc w:val="center"/>
              <w:rPr>
                <w:rFonts w:hint="eastAsia" w:ascii="宋体" w:hAnsi="宋体" w:eastAsia="宋体" w:cs="宋体"/>
                <w:i w:val="0"/>
                <w:iCs w:val="0"/>
                <w:color w:val="000000"/>
                <w:sz w:val="18"/>
                <w:szCs w:val="18"/>
                <w:u w:val="none"/>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242F62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IBM</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13C5D6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电池</w:t>
            </w:r>
          </w:p>
        </w:tc>
        <w:tc>
          <w:tcPr>
            <w:tcW w:w="2715" w:type="dxa"/>
            <w:tcBorders>
              <w:top w:val="single" w:color="000000" w:sz="4" w:space="0"/>
              <w:left w:val="single" w:color="000000" w:sz="4" w:space="0"/>
              <w:bottom w:val="single" w:color="000000" w:sz="4" w:space="0"/>
              <w:right w:val="single" w:color="000000" w:sz="4" w:space="0"/>
            </w:tcBorders>
            <w:noWrap/>
            <w:vAlign w:val="center"/>
          </w:tcPr>
          <w:p w14:paraId="3C442A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控制器电池</w:t>
            </w:r>
          </w:p>
        </w:tc>
        <w:tc>
          <w:tcPr>
            <w:tcW w:w="1825" w:type="dxa"/>
            <w:tcBorders>
              <w:top w:val="single" w:color="000000" w:sz="4" w:space="0"/>
              <w:left w:val="single" w:color="000000" w:sz="4" w:space="0"/>
              <w:bottom w:val="single" w:color="000000" w:sz="4" w:space="0"/>
              <w:right w:val="single" w:color="000000" w:sz="4" w:space="0"/>
            </w:tcBorders>
            <w:noWrap/>
            <w:vAlign w:val="center"/>
          </w:tcPr>
          <w:p w14:paraId="74B0AD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5E2A93B1">
            <w:pPr>
              <w:jc w:val="center"/>
              <w:rPr>
                <w:rFonts w:hint="eastAsia" w:ascii="宋体" w:hAnsi="宋体" w:eastAsia="宋体" w:cs="宋体"/>
                <w:i w:val="0"/>
                <w:iCs w:val="0"/>
                <w:color w:val="000000"/>
                <w:sz w:val="18"/>
                <w:szCs w:val="18"/>
                <w:u w:val="none"/>
              </w:rPr>
            </w:pP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392F8B6F">
            <w:pPr>
              <w:jc w:val="center"/>
              <w:rPr>
                <w:rFonts w:hint="eastAsia" w:ascii="宋体" w:hAnsi="宋体" w:eastAsia="宋体" w:cs="宋体"/>
                <w:i w:val="0"/>
                <w:iCs w:val="0"/>
                <w:color w:val="000000"/>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ign w:val="center"/>
          </w:tcPr>
          <w:p w14:paraId="2FF8F6D7">
            <w:pPr>
              <w:jc w:val="center"/>
              <w:rPr>
                <w:rFonts w:hint="eastAsia" w:ascii="宋体" w:hAnsi="宋体" w:eastAsia="宋体" w:cs="宋体"/>
                <w:i w:val="0"/>
                <w:iCs w:val="0"/>
                <w:color w:val="000000"/>
                <w:sz w:val="18"/>
                <w:szCs w:val="18"/>
                <w:u w:val="none"/>
              </w:rPr>
            </w:pPr>
          </w:p>
        </w:tc>
      </w:tr>
      <w:tr w14:paraId="3DB05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1350B4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技术服务</w:t>
            </w: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5404F7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技术支持</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17A60D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硬件巡检</w:t>
            </w:r>
          </w:p>
        </w:tc>
        <w:tc>
          <w:tcPr>
            <w:tcW w:w="2715" w:type="dxa"/>
            <w:tcBorders>
              <w:top w:val="single" w:color="000000" w:sz="4" w:space="0"/>
              <w:left w:val="single" w:color="000000" w:sz="4" w:space="0"/>
              <w:bottom w:val="single" w:color="000000" w:sz="4" w:space="0"/>
              <w:right w:val="single" w:color="000000" w:sz="4" w:space="0"/>
            </w:tcBorders>
            <w:noWrap w:val="0"/>
            <w:vAlign w:val="center"/>
          </w:tcPr>
          <w:p w14:paraId="42888A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对机房内服务器存储等硬件设备进行健康检查并出具巡检报告</w:t>
            </w:r>
          </w:p>
        </w:tc>
        <w:tc>
          <w:tcPr>
            <w:tcW w:w="1825" w:type="dxa"/>
            <w:tcBorders>
              <w:top w:val="single" w:color="000000" w:sz="4" w:space="0"/>
              <w:left w:val="single" w:color="000000" w:sz="4" w:space="0"/>
              <w:bottom w:val="single" w:color="000000" w:sz="4" w:space="0"/>
              <w:right w:val="single" w:color="000000" w:sz="4" w:space="0"/>
            </w:tcBorders>
            <w:noWrap w:val="0"/>
            <w:vAlign w:val="center"/>
          </w:tcPr>
          <w:p w14:paraId="6ED3A6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20E8895A">
            <w:pPr>
              <w:jc w:val="center"/>
              <w:rPr>
                <w:rFonts w:hint="eastAsia" w:ascii="宋体" w:hAnsi="宋体" w:eastAsia="宋体" w:cs="宋体"/>
                <w:i w:val="0"/>
                <w:iCs w:val="0"/>
                <w:color w:val="000000"/>
                <w:sz w:val="18"/>
                <w:szCs w:val="18"/>
                <w:u w:val="none"/>
              </w:rPr>
            </w:pP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52AA8DEA">
            <w:pPr>
              <w:jc w:val="center"/>
              <w:rPr>
                <w:rFonts w:hint="eastAsia" w:ascii="宋体" w:hAnsi="宋体" w:eastAsia="宋体" w:cs="宋体"/>
                <w:i w:val="0"/>
                <w:iCs w:val="0"/>
                <w:color w:val="000000"/>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ign w:val="center"/>
          </w:tcPr>
          <w:p w14:paraId="770E9DF6">
            <w:pPr>
              <w:jc w:val="center"/>
              <w:rPr>
                <w:rFonts w:hint="eastAsia" w:ascii="宋体" w:hAnsi="宋体" w:eastAsia="宋体" w:cs="宋体"/>
                <w:i w:val="0"/>
                <w:iCs w:val="0"/>
                <w:color w:val="000000"/>
                <w:sz w:val="18"/>
                <w:szCs w:val="18"/>
                <w:u w:val="none"/>
              </w:rPr>
            </w:pPr>
          </w:p>
        </w:tc>
      </w:tr>
      <w:tr w14:paraId="38FCE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953B19">
            <w:pPr>
              <w:jc w:val="center"/>
              <w:rPr>
                <w:rFonts w:hint="eastAsia" w:ascii="宋体" w:hAnsi="宋体" w:eastAsia="宋体" w:cs="宋体"/>
                <w:i w:val="0"/>
                <w:iCs w:val="0"/>
                <w:color w:val="000000"/>
                <w:sz w:val="18"/>
                <w:szCs w:val="18"/>
                <w:u w:val="none"/>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7F5D99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技术支持</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7731B6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小型机系统巡检</w:t>
            </w:r>
          </w:p>
        </w:tc>
        <w:tc>
          <w:tcPr>
            <w:tcW w:w="2715" w:type="dxa"/>
            <w:tcBorders>
              <w:top w:val="single" w:color="000000" w:sz="4" w:space="0"/>
              <w:left w:val="single" w:color="000000" w:sz="4" w:space="0"/>
              <w:bottom w:val="single" w:color="000000" w:sz="4" w:space="0"/>
              <w:right w:val="single" w:color="000000" w:sz="4" w:space="0"/>
            </w:tcBorders>
            <w:noWrap w:val="0"/>
            <w:vAlign w:val="center"/>
          </w:tcPr>
          <w:p w14:paraId="536454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对机房内小型机系统运行情况进行健康检查并出具巡检报告</w:t>
            </w:r>
          </w:p>
        </w:tc>
        <w:tc>
          <w:tcPr>
            <w:tcW w:w="1825" w:type="dxa"/>
            <w:tcBorders>
              <w:top w:val="single" w:color="000000" w:sz="4" w:space="0"/>
              <w:left w:val="single" w:color="000000" w:sz="4" w:space="0"/>
              <w:bottom w:val="single" w:color="000000" w:sz="4" w:space="0"/>
              <w:right w:val="single" w:color="000000" w:sz="4" w:space="0"/>
            </w:tcBorders>
            <w:noWrap w:val="0"/>
            <w:vAlign w:val="center"/>
          </w:tcPr>
          <w:p w14:paraId="5C9BE6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00A9BA7A">
            <w:pPr>
              <w:jc w:val="center"/>
              <w:rPr>
                <w:rFonts w:hint="eastAsia" w:ascii="宋体" w:hAnsi="宋体" w:eastAsia="宋体" w:cs="宋体"/>
                <w:i w:val="0"/>
                <w:iCs w:val="0"/>
                <w:color w:val="000000"/>
                <w:sz w:val="18"/>
                <w:szCs w:val="18"/>
                <w:u w:val="none"/>
              </w:rPr>
            </w:pP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34C0AACA">
            <w:pPr>
              <w:jc w:val="center"/>
              <w:rPr>
                <w:rFonts w:hint="eastAsia" w:ascii="宋体" w:hAnsi="宋体" w:eastAsia="宋体" w:cs="宋体"/>
                <w:i w:val="0"/>
                <w:iCs w:val="0"/>
                <w:color w:val="000000"/>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ign w:val="center"/>
          </w:tcPr>
          <w:p w14:paraId="60639DB1">
            <w:pPr>
              <w:jc w:val="center"/>
              <w:rPr>
                <w:rFonts w:hint="eastAsia" w:ascii="宋体" w:hAnsi="宋体" w:eastAsia="宋体" w:cs="宋体"/>
                <w:i w:val="0"/>
                <w:iCs w:val="0"/>
                <w:color w:val="000000"/>
                <w:sz w:val="18"/>
                <w:szCs w:val="18"/>
                <w:u w:val="none"/>
              </w:rPr>
            </w:pPr>
          </w:p>
        </w:tc>
      </w:tr>
      <w:tr w14:paraId="06EE0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E4753D">
            <w:pPr>
              <w:jc w:val="center"/>
              <w:rPr>
                <w:rFonts w:hint="eastAsia" w:ascii="宋体" w:hAnsi="宋体" w:eastAsia="宋体" w:cs="宋体"/>
                <w:i w:val="0"/>
                <w:iCs w:val="0"/>
                <w:color w:val="000000"/>
                <w:sz w:val="18"/>
                <w:szCs w:val="18"/>
                <w:u w:val="none"/>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0947E5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技术支持</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2CA12E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远程故障处理</w:t>
            </w:r>
          </w:p>
        </w:tc>
        <w:tc>
          <w:tcPr>
            <w:tcW w:w="2715" w:type="dxa"/>
            <w:tcBorders>
              <w:top w:val="single" w:color="000000" w:sz="4" w:space="0"/>
              <w:left w:val="single" w:color="000000" w:sz="4" w:space="0"/>
              <w:bottom w:val="single" w:color="000000" w:sz="4" w:space="0"/>
              <w:right w:val="single" w:color="000000" w:sz="4" w:space="0"/>
            </w:tcBorders>
            <w:noWrap w:val="0"/>
            <w:vAlign w:val="center"/>
          </w:tcPr>
          <w:p w14:paraId="198D73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工程师通过电话、电脑等方式，远程进行故障诊断、故障处理、系统变更、数据分析等操作</w:t>
            </w:r>
          </w:p>
        </w:tc>
        <w:tc>
          <w:tcPr>
            <w:tcW w:w="1825" w:type="dxa"/>
            <w:tcBorders>
              <w:top w:val="single" w:color="000000" w:sz="4" w:space="0"/>
              <w:left w:val="single" w:color="000000" w:sz="4" w:space="0"/>
              <w:bottom w:val="single" w:color="000000" w:sz="4" w:space="0"/>
              <w:right w:val="single" w:color="000000" w:sz="4" w:space="0"/>
            </w:tcBorders>
            <w:noWrap w:val="0"/>
            <w:vAlign w:val="center"/>
          </w:tcPr>
          <w:p w14:paraId="1B6136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人天</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5E367858">
            <w:pPr>
              <w:jc w:val="center"/>
              <w:rPr>
                <w:rFonts w:hint="eastAsia" w:ascii="宋体" w:hAnsi="宋体" w:eastAsia="宋体" w:cs="宋体"/>
                <w:i w:val="0"/>
                <w:iCs w:val="0"/>
                <w:color w:val="000000"/>
                <w:sz w:val="18"/>
                <w:szCs w:val="18"/>
                <w:u w:val="none"/>
              </w:rPr>
            </w:pP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4018D06A">
            <w:pPr>
              <w:jc w:val="center"/>
              <w:rPr>
                <w:rFonts w:hint="eastAsia" w:ascii="宋体" w:hAnsi="宋体" w:eastAsia="宋体" w:cs="宋体"/>
                <w:i w:val="0"/>
                <w:iCs w:val="0"/>
                <w:color w:val="000000"/>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ign w:val="center"/>
          </w:tcPr>
          <w:p w14:paraId="384D0290">
            <w:pPr>
              <w:jc w:val="center"/>
              <w:rPr>
                <w:rFonts w:hint="eastAsia" w:ascii="宋体" w:hAnsi="宋体" w:eastAsia="宋体" w:cs="宋体"/>
                <w:i w:val="0"/>
                <w:iCs w:val="0"/>
                <w:color w:val="000000"/>
                <w:sz w:val="18"/>
                <w:szCs w:val="18"/>
                <w:u w:val="none"/>
              </w:rPr>
            </w:pPr>
          </w:p>
        </w:tc>
      </w:tr>
      <w:tr w14:paraId="6F128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B14D1F">
            <w:pPr>
              <w:jc w:val="center"/>
              <w:rPr>
                <w:rFonts w:hint="eastAsia" w:ascii="宋体" w:hAnsi="宋体" w:eastAsia="宋体" w:cs="宋体"/>
                <w:i w:val="0"/>
                <w:iCs w:val="0"/>
                <w:color w:val="000000"/>
                <w:sz w:val="18"/>
                <w:szCs w:val="18"/>
                <w:u w:val="none"/>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293B5C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技术支持</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79D3CC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现场故障处理</w:t>
            </w:r>
          </w:p>
        </w:tc>
        <w:tc>
          <w:tcPr>
            <w:tcW w:w="2715" w:type="dxa"/>
            <w:tcBorders>
              <w:top w:val="single" w:color="000000" w:sz="4" w:space="0"/>
              <w:left w:val="single" w:color="000000" w:sz="4" w:space="0"/>
              <w:bottom w:val="single" w:color="000000" w:sz="4" w:space="0"/>
              <w:right w:val="single" w:color="000000" w:sz="4" w:space="0"/>
            </w:tcBorders>
            <w:noWrap w:val="0"/>
            <w:vAlign w:val="center"/>
          </w:tcPr>
          <w:p w14:paraId="430284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工程师现场故障诊断、故障处理、数据分析、系统变更、性能调优、微码升级等操作</w:t>
            </w:r>
          </w:p>
        </w:tc>
        <w:tc>
          <w:tcPr>
            <w:tcW w:w="1825" w:type="dxa"/>
            <w:tcBorders>
              <w:top w:val="single" w:color="000000" w:sz="4" w:space="0"/>
              <w:left w:val="single" w:color="000000" w:sz="4" w:space="0"/>
              <w:bottom w:val="single" w:color="000000" w:sz="4" w:space="0"/>
              <w:right w:val="single" w:color="000000" w:sz="4" w:space="0"/>
            </w:tcBorders>
            <w:noWrap w:val="0"/>
            <w:vAlign w:val="center"/>
          </w:tcPr>
          <w:p w14:paraId="6E97DA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人天</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1031A65F">
            <w:pPr>
              <w:jc w:val="center"/>
              <w:rPr>
                <w:rFonts w:hint="eastAsia" w:ascii="宋体" w:hAnsi="宋体" w:eastAsia="宋体" w:cs="宋体"/>
                <w:i w:val="0"/>
                <w:iCs w:val="0"/>
                <w:color w:val="000000"/>
                <w:sz w:val="18"/>
                <w:szCs w:val="18"/>
                <w:u w:val="none"/>
              </w:rPr>
            </w:pP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5C5B0005">
            <w:pPr>
              <w:jc w:val="center"/>
              <w:rPr>
                <w:rFonts w:hint="eastAsia" w:ascii="宋体" w:hAnsi="宋体" w:eastAsia="宋体" w:cs="宋体"/>
                <w:i w:val="0"/>
                <w:iCs w:val="0"/>
                <w:color w:val="000000"/>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ign w:val="center"/>
          </w:tcPr>
          <w:p w14:paraId="30133CA9">
            <w:pPr>
              <w:jc w:val="center"/>
              <w:rPr>
                <w:rFonts w:hint="eastAsia" w:ascii="宋体" w:hAnsi="宋体" w:eastAsia="宋体" w:cs="宋体"/>
                <w:i w:val="0"/>
                <w:iCs w:val="0"/>
                <w:color w:val="000000"/>
                <w:sz w:val="18"/>
                <w:szCs w:val="18"/>
                <w:u w:val="none"/>
              </w:rPr>
            </w:pPr>
          </w:p>
        </w:tc>
      </w:tr>
      <w:tr w14:paraId="4D64D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3BDEDD">
            <w:pPr>
              <w:jc w:val="center"/>
              <w:rPr>
                <w:rFonts w:hint="eastAsia" w:ascii="宋体" w:hAnsi="宋体" w:eastAsia="宋体" w:cs="宋体"/>
                <w:i w:val="0"/>
                <w:iCs w:val="0"/>
                <w:color w:val="000000"/>
                <w:sz w:val="18"/>
                <w:szCs w:val="18"/>
                <w:u w:val="none"/>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490557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专家支持</w:t>
            </w:r>
          </w:p>
        </w:tc>
        <w:tc>
          <w:tcPr>
            <w:tcW w:w="1591" w:type="dxa"/>
            <w:tcBorders>
              <w:top w:val="single" w:color="000000" w:sz="4" w:space="0"/>
              <w:left w:val="single" w:color="000000" w:sz="4" w:space="0"/>
              <w:bottom w:val="single" w:color="000000" w:sz="4" w:space="0"/>
              <w:right w:val="single" w:color="000000" w:sz="4" w:space="0"/>
            </w:tcBorders>
            <w:noWrap w:val="0"/>
            <w:vAlign w:val="center"/>
          </w:tcPr>
          <w:p w14:paraId="710367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IBM原厂技术专家支持</w:t>
            </w:r>
          </w:p>
        </w:tc>
        <w:tc>
          <w:tcPr>
            <w:tcW w:w="2715" w:type="dxa"/>
            <w:tcBorders>
              <w:top w:val="single" w:color="000000" w:sz="4" w:space="0"/>
              <w:left w:val="single" w:color="000000" w:sz="4" w:space="0"/>
              <w:bottom w:val="single" w:color="000000" w:sz="4" w:space="0"/>
              <w:right w:val="single" w:color="000000" w:sz="4" w:space="0"/>
            </w:tcBorders>
            <w:noWrap w:val="0"/>
            <w:vAlign w:val="center"/>
          </w:tcPr>
          <w:p w14:paraId="0DC13D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针对重大故障、疑难问题，需申请IBM二线专家提供更高级别的技术支持</w:t>
            </w:r>
          </w:p>
        </w:tc>
        <w:tc>
          <w:tcPr>
            <w:tcW w:w="1825" w:type="dxa"/>
            <w:tcBorders>
              <w:top w:val="single" w:color="000000" w:sz="4" w:space="0"/>
              <w:left w:val="single" w:color="000000" w:sz="4" w:space="0"/>
              <w:bottom w:val="single" w:color="000000" w:sz="4" w:space="0"/>
              <w:right w:val="single" w:color="000000" w:sz="4" w:space="0"/>
            </w:tcBorders>
            <w:noWrap w:val="0"/>
            <w:vAlign w:val="center"/>
          </w:tcPr>
          <w:p w14:paraId="4751B4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1：国家法定工作日8:30－17:30，每人每小时RMB4200元；其余时间每人每小时RMB5300元。</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2：最低收费时间标准为2小时，不足2小时的以2小时计算。</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5699ACBE">
            <w:pPr>
              <w:jc w:val="center"/>
              <w:rPr>
                <w:rFonts w:hint="eastAsia" w:ascii="宋体" w:hAnsi="宋体" w:eastAsia="宋体" w:cs="宋体"/>
                <w:i w:val="0"/>
                <w:iCs w:val="0"/>
                <w:color w:val="000000"/>
                <w:sz w:val="18"/>
                <w:szCs w:val="18"/>
                <w:u w:val="none"/>
              </w:rPr>
            </w:pP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313BED4F">
            <w:pPr>
              <w:jc w:val="center"/>
              <w:rPr>
                <w:rFonts w:hint="eastAsia" w:ascii="宋体" w:hAnsi="宋体" w:eastAsia="宋体" w:cs="宋体"/>
                <w:i w:val="0"/>
                <w:iCs w:val="0"/>
                <w:color w:val="000000"/>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ign w:val="center"/>
          </w:tcPr>
          <w:p w14:paraId="2B59D6D3">
            <w:pPr>
              <w:jc w:val="center"/>
              <w:rPr>
                <w:rFonts w:hint="eastAsia" w:ascii="宋体" w:hAnsi="宋体" w:eastAsia="宋体" w:cs="宋体"/>
                <w:i w:val="0"/>
                <w:iCs w:val="0"/>
                <w:color w:val="000000"/>
                <w:sz w:val="18"/>
                <w:szCs w:val="18"/>
                <w:u w:val="none"/>
              </w:rPr>
            </w:pPr>
          </w:p>
        </w:tc>
      </w:tr>
      <w:tr w14:paraId="4447E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8139" w:type="dxa"/>
            <w:gridSpan w:val="5"/>
            <w:tcBorders>
              <w:top w:val="single" w:color="000000" w:sz="4" w:space="0"/>
              <w:left w:val="single" w:color="000000" w:sz="4" w:space="0"/>
              <w:bottom w:val="single" w:color="000000" w:sz="4" w:space="0"/>
              <w:right w:val="single" w:color="000000" w:sz="4" w:space="0"/>
            </w:tcBorders>
            <w:noWrap w:val="0"/>
            <w:vAlign w:val="center"/>
          </w:tcPr>
          <w:p w14:paraId="0D099F41">
            <w:pPr>
              <w:keepNext w:val="0"/>
              <w:keepLines w:val="0"/>
              <w:widowControl/>
              <w:suppressLineNumbers w:val="0"/>
              <w:jc w:val="center"/>
              <w:textAlignment w:val="center"/>
              <w:rPr>
                <w:rFonts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合计</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72AB23AA">
            <w:pPr>
              <w:jc w:val="center"/>
              <w:rPr>
                <w:rFonts w:hint="eastAsia" w:ascii="等线" w:hAnsi="等线" w:eastAsia="等线" w:cs="等线"/>
                <w:i w:val="0"/>
                <w:iCs w:val="0"/>
                <w:color w:val="000000"/>
                <w:sz w:val="18"/>
                <w:szCs w:val="18"/>
                <w:u w:val="none"/>
              </w:rPr>
            </w:pP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78E54975">
            <w:pPr>
              <w:jc w:val="center"/>
              <w:rPr>
                <w:rFonts w:hint="eastAsia" w:ascii="等线" w:hAnsi="等线" w:eastAsia="等线" w:cs="等线"/>
                <w:i w:val="0"/>
                <w:iCs w:val="0"/>
                <w:color w:val="000000"/>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ign w:val="center"/>
          </w:tcPr>
          <w:p w14:paraId="36F2F16E">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w:t>
            </w:r>
          </w:p>
        </w:tc>
      </w:tr>
    </w:tbl>
    <w:p w14:paraId="6E09F4F3">
      <w:pPr>
        <w:widowControl/>
        <w:snapToGrid w:val="0"/>
        <w:spacing w:line="240" w:lineRule="auto"/>
        <w:jc w:val="left"/>
        <w:rPr>
          <w:b/>
          <w:sz w:val="24"/>
          <w:szCs w:val="24"/>
        </w:rPr>
      </w:pPr>
    </w:p>
    <w:p w14:paraId="0D285D25">
      <w:pPr>
        <w:widowControl/>
        <w:snapToGrid w:val="0"/>
        <w:spacing w:line="360" w:lineRule="auto"/>
        <w:ind w:firstLine="482"/>
        <w:jc w:val="left"/>
        <w:rPr>
          <w:rFonts w:hint="eastAsia"/>
          <w:b/>
          <w:sz w:val="22"/>
          <w:szCs w:val="22"/>
        </w:rPr>
      </w:pPr>
      <w:r>
        <w:rPr>
          <w:rFonts w:hint="eastAsia"/>
          <w:b/>
          <w:sz w:val="22"/>
          <w:szCs w:val="22"/>
        </w:rPr>
        <w:t>备注：</w:t>
      </w:r>
    </w:p>
    <w:p w14:paraId="29096060">
      <w:pPr>
        <w:widowControl/>
        <w:snapToGrid w:val="0"/>
        <w:spacing w:line="360" w:lineRule="auto"/>
        <w:ind w:firstLine="482"/>
        <w:jc w:val="left"/>
        <w:rPr>
          <w:rFonts w:hint="eastAsia"/>
          <w:b/>
          <w:sz w:val="22"/>
          <w:szCs w:val="22"/>
        </w:rPr>
      </w:pPr>
      <w:r>
        <w:rPr>
          <w:rFonts w:hint="eastAsia"/>
          <w:b/>
          <w:sz w:val="22"/>
          <w:szCs w:val="22"/>
          <w:lang w:val="en-US" w:eastAsia="zh-CN"/>
        </w:rPr>
        <w:t>(1)</w:t>
      </w:r>
      <w:r>
        <w:rPr>
          <w:rFonts w:hint="eastAsia"/>
          <w:b/>
          <w:sz w:val="22"/>
          <w:szCs w:val="22"/>
        </w:rPr>
        <w:t>本表</w:t>
      </w:r>
      <w:r>
        <w:rPr>
          <w:rFonts w:hint="eastAsia"/>
          <w:b/>
          <w:sz w:val="22"/>
          <w:szCs w:val="22"/>
          <w:lang w:val="en-US" w:eastAsia="zh-CN"/>
        </w:rPr>
        <w:t>单价</w:t>
      </w:r>
      <w:r>
        <w:rPr>
          <w:rFonts w:hint="eastAsia"/>
          <w:b/>
          <w:sz w:val="22"/>
          <w:szCs w:val="22"/>
        </w:rPr>
        <w:t>为项目执行全部价格，包含材料费、人工费、运输费、服务费、税费等全部费用，议定后招标人不再支付任何其他费用。</w:t>
      </w:r>
    </w:p>
    <w:p w14:paraId="2A8556C2">
      <w:pPr>
        <w:widowControl/>
        <w:snapToGrid w:val="0"/>
        <w:spacing w:line="360" w:lineRule="auto"/>
        <w:ind w:firstLine="482"/>
        <w:jc w:val="left"/>
        <w:rPr>
          <w:rFonts w:hint="eastAsia"/>
          <w:b/>
          <w:sz w:val="22"/>
          <w:szCs w:val="22"/>
        </w:rPr>
      </w:pPr>
      <w:r>
        <w:rPr>
          <w:rFonts w:hint="eastAsia"/>
          <w:b/>
          <w:sz w:val="22"/>
          <w:szCs w:val="22"/>
          <w:lang w:val="en-US" w:eastAsia="zh-CN"/>
        </w:rPr>
        <w:t>(2)</w:t>
      </w:r>
      <w:r>
        <w:rPr>
          <w:rFonts w:hint="eastAsia"/>
          <w:b/>
          <w:sz w:val="22"/>
          <w:szCs w:val="22"/>
        </w:rPr>
        <w:t>所有更换的配件保质期为1年，其他未尽事宜由供需双方在采购合同中详细约定。</w:t>
      </w:r>
    </w:p>
    <w:p w14:paraId="463A33C6">
      <w:pPr>
        <w:widowControl/>
        <w:snapToGrid w:val="0"/>
        <w:spacing w:line="360" w:lineRule="auto"/>
        <w:ind w:firstLine="482"/>
        <w:jc w:val="left"/>
        <w:rPr>
          <w:rFonts w:hint="eastAsia" w:ascii="宋体" w:hAnsi="宋体" w:eastAsia="宋体" w:cs="宋体"/>
          <w:b/>
          <w:sz w:val="24"/>
          <w:szCs w:val="24"/>
        </w:rPr>
      </w:pPr>
      <w:r>
        <w:rPr>
          <w:rFonts w:hint="eastAsia"/>
          <w:b/>
          <w:sz w:val="22"/>
          <w:szCs w:val="22"/>
          <w:lang w:val="en-US" w:eastAsia="zh-CN"/>
        </w:rPr>
        <w:t>(3)如国家出台新政策对增值税率进行了调整，则不含税单价不变，本合同含税单价在不含税单价基础上根据国家最新税率进行相应的调整。</w:t>
      </w:r>
    </w:p>
    <w:p w14:paraId="55F28801">
      <w:pPr>
        <w:widowControl/>
        <w:ind w:firstLine="482"/>
        <w:jc w:val="left"/>
        <w:rPr>
          <w:rFonts w:hint="eastAsia" w:ascii="宋体" w:hAnsi="宋体" w:eastAsia="宋体" w:cs="宋体"/>
          <w:b/>
          <w:sz w:val="24"/>
          <w:szCs w:val="24"/>
        </w:rPr>
        <w:sectPr>
          <w:pgSz w:w="11906" w:h="16838"/>
          <w:pgMar w:top="1440" w:right="1134" w:bottom="1440" w:left="1134" w:header="737" w:footer="573" w:gutter="0"/>
          <w:cols w:space="720" w:num="1"/>
          <w:rtlGutter w:val="0"/>
          <w:docGrid w:linePitch="312" w:charSpace="0"/>
        </w:sectPr>
      </w:pPr>
    </w:p>
    <w:p w14:paraId="746806D0">
      <w:pPr>
        <w:rPr>
          <w:rFonts w:eastAsia="黑体"/>
          <w:b/>
          <w:bCs/>
          <w:sz w:val="28"/>
        </w:rPr>
      </w:pPr>
    </w:p>
    <w:bookmarkEnd w:id="19"/>
    <w:p w14:paraId="77F23887">
      <w:pPr>
        <w:rPr>
          <w:rFonts w:eastAsia="黑体"/>
          <w:b/>
          <w:bCs/>
          <w:sz w:val="28"/>
        </w:rPr>
      </w:pPr>
      <w:r>
        <w:rPr>
          <w:rFonts w:hint="eastAsia" w:eastAsia="黑体"/>
          <w:b/>
          <w:bCs/>
          <w:sz w:val="28"/>
        </w:rPr>
        <w:t>格式7</w:t>
      </w:r>
    </w:p>
    <w:p w14:paraId="738F941F">
      <w:pPr>
        <w:rPr>
          <w:rFonts w:ascii="宋体" w:hAnsi="宋体"/>
        </w:rPr>
      </w:pPr>
      <w:r>
        <w:rPr>
          <w:rFonts w:hint="eastAsia" w:ascii="宋体" w:hAnsi="宋体"/>
        </w:rPr>
        <w:t>项目名称：</w:t>
      </w:r>
      <w:r>
        <w:rPr>
          <w:rFonts w:ascii="宋体" w:hAnsi="宋体"/>
        </w:rPr>
        <w:t xml:space="preserve"> </w:t>
      </w:r>
    </w:p>
    <w:p w14:paraId="1B7C19CA">
      <w:pPr>
        <w:rPr>
          <w:rFonts w:ascii="宋体" w:hAnsi="宋体"/>
        </w:rPr>
      </w:pPr>
    </w:p>
    <w:p w14:paraId="4F75A1AD">
      <w:pPr>
        <w:pStyle w:val="14"/>
        <w:spacing w:line="360" w:lineRule="auto"/>
        <w:rPr>
          <w:rFonts w:hAnsi="宋体"/>
          <w:szCs w:val="21"/>
        </w:rPr>
      </w:pPr>
      <w:r>
        <w:rPr>
          <w:rFonts w:hint="eastAsia" w:hAnsi="宋体"/>
          <w:szCs w:val="21"/>
        </w:rPr>
        <w:t>日期：  年   月   日</w:t>
      </w:r>
    </w:p>
    <w:p w14:paraId="520059B8">
      <w:pPr>
        <w:jc w:val="center"/>
        <w:rPr>
          <w:rFonts w:eastAsia="黑体"/>
          <w:b/>
          <w:bCs/>
          <w:sz w:val="28"/>
        </w:rPr>
      </w:pPr>
      <w:r>
        <w:rPr>
          <w:rFonts w:hint="eastAsia" w:eastAsia="黑体"/>
          <w:b/>
          <w:bCs/>
          <w:sz w:val="28"/>
        </w:rPr>
        <w:t>法人授权委托书</w:t>
      </w:r>
    </w:p>
    <w:p w14:paraId="5B71A578">
      <w:pPr>
        <w:rPr>
          <w:rFonts w:ascii="宋体" w:hAnsi="宋体"/>
          <w:u w:val="single"/>
        </w:rPr>
      </w:pPr>
      <w:r>
        <w:rPr>
          <w:rFonts w:hint="eastAsia" w:ascii="宋体" w:hAnsi="宋体"/>
        </w:rPr>
        <w:t>致</w:t>
      </w:r>
      <w:r>
        <w:rPr>
          <w:rFonts w:hint="eastAsia" w:ascii="宋体" w:hAnsi="宋体"/>
          <w:u w:val="single"/>
        </w:rPr>
        <w:t>（招标人名称）                            ：</w:t>
      </w:r>
    </w:p>
    <w:p w14:paraId="394B90BA">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79E990B5">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01A4FD65">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55BCE3F4">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2DF589F7">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411F508E">
      <w:pPr>
        <w:spacing w:line="360" w:lineRule="auto"/>
        <w:ind w:firstLine="420" w:firstLineChars="200"/>
        <w:rPr>
          <w:rFonts w:ascii="宋体"/>
          <w:kern w:val="0"/>
          <w:szCs w:val="21"/>
        </w:rPr>
      </w:pPr>
      <w:r>
        <w:rPr>
          <w:rFonts w:hint="eastAsia" w:ascii="宋体" w:hAnsi="宋体"/>
          <w:kern w:val="0"/>
          <w:szCs w:val="21"/>
        </w:rPr>
        <w:t>投标人名称：（盖单位公章）</w:t>
      </w:r>
    </w:p>
    <w:p w14:paraId="304A69AF">
      <w:pPr>
        <w:spacing w:line="360" w:lineRule="auto"/>
        <w:ind w:firstLine="420" w:firstLineChars="200"/>
        <w:rPr>
          <w:rFonts w:ascii="宋体"/>
          <w:kern w:val="0"/>
          <w:szCs w:val="21"/>
        </w:rPr>
      </w:pPr>
      <w:r>
        <w:rPr>
          <w:rFonts w:hint="eastAsia" w:ascii="宋体" w:hAnsi="宋体"/>
          <w:kern w:val="0"/>
          <w:szCs w:val="21"/>
        </w:rPr>
        <w:t>法定代表人：（签字）</w:t>
      </w:r>
    </w:p>
    <w:p w14:paraId="58F8358F">
      <w:pPr>
        <w:spacing w:line="360" w:lineRule="auto"/>
        <w:ind w:firstLine="420" w:firstLineChars="200"/>
        <w:rPr>
          <w:rFonts w:ascii="宋体"/>
          <w:kern w:val="0"/>
          <w:szCs w:val="21"/>
        </w:rPr>
      </w:pPr>
    </w:p>
    <w:p w14:paraId="7E2771FB">
      <w:pPr>
        <w:spacing w:line="360" w:lineRule="auto"/>
        <w:ind w:firstLine="420" w:firstLineChars="200"/>
        <w:rPr>
          <w:rFonts w:ascii="宋体"/>
          <w:kern w:val="0"/>
          <w:szCs w:val="21"/>
        </w:rPr>
      </w:pPr>
    </w:p>
    <w:p w14:paraId="043E0846">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58E8C054">
      <w:pPr>
        <w:spacing w:line="360" w:lineRule="auto"/>
        <w:rPr>
          <w:rFonts w:ascii="宋体"/>
          <w:kern w:val="0"/>
          <w:szCs w:val="21"/>
        </w:rPr>
      </w:pPr>
    </w:p>
    <w:p w14:paraId="6AFDC201">
      <w:pPr>
        <w:spacing w:line="360" w:lineRule="auto"/>
        <w:rPr>
          <w:rFonts w:ascii="宋体"/>
          <w:kern w:val="0"/>
          <w:szCs w:val="21"/>
        </w:rPr>
      </w:pPr>
    </w:p>
    <w:p w14:paraId="4B34D44A">
      <w:pPr>
        <w:spacing w:line="360" w:lineRule="auto"/>
        <w:rPr>
          <w:rFonts w:ascii="宋体"/>
          <w:kern w:val="0"/>
          <w:szCs w:val="21"/>
        </w:rPr>
      </w:pPr>
    </w:p>
    <w:p w14:paraId="3D887707">
      <w:pPr>
        <w:spacing w:line="360" w:lineRule="auto"/>
        <w:rPr>
          <w:rFonts w:ascii="宋体"/>
          <w:kern w:val="0"/>
          <w:szCs w:val="21"/>
        </w:rPr>
      </w:pPr>
    </w:p>
    <w:p w14:paraId="76B38CD8">
      <w:pPr>
        <w:spacing w:line="360" w:lineRule="auto"/>
        <w:ind w:right="560" w:firstLine="420" w:firstLineChars="200"/>
        <w:rPr>
          <w:rFonts w:ascii="宋体"/>
          <w:kern w:val="0"/>
          <w:szCs w:val="21"/>
        </w:rPr>
      </w:pPr>
    </w:p>
    <w:p w14:paraId="19BBACEF">
      <w:pPr>
        <w:pStyle w:val="14"/>
        <w:spacing w:line="360" w:lineRule="auto"/>
        <w:rPr>
          <w:rFonts w:hAnsi="宋体"/>
          <w:b/>
          <w:sz w:val="24"/>
          <w:szCs w:val="24"/>
        </w:rPr>
      </w:pPr>
    </w:p>
    <w:p w14:paraId="28E8E8FC">
      <w:pPr>
        <w:pStyle w:val="14"/>
        <w:spacing w:line="360" w:lineRule="auto"/>
        <w:rPr>
          <w:rFonts w:hAnsi="宋体"/>
          <w:b/>
          <w:sz w:val="24"/>
          <w:szCs w:val="24"/>
        </w:rPr>
      </w:pPr>
    </w:p>
    <w:p w14:paraId="40C2AA37">
      <w:pPr>
        <w:pStyle w:val="14"/>
        <w:spacing w:line="360" w:lineRule="auto"/>
        <w:rPr>
          <w:rFonts w:hAnsi="宋体"/>
          <w:b/>
          <w:sz w:val="24"/>
          <w:szCs w:val="24"/>
        </w:rPr>
      </w:pPr>
    </w:p>
    <w:p w14:paraId="7A56A98F">
      <w:pPr>
        <w:pStyle w:val="14"/>
        <w:spacing w:line="360" w:lineRule="auto"/>
        <w:rPr>
          <w:rFonts w:hAnsi="宋体"/>
          <w:b/>
          <w:sz w:val="24"/>
          <w:szCs w:val="24"/>
        </w:rPr>
      </w:pPr>
    </w:p>
    <w:p w14:paraId="0A986F70">
      <w:pPr>
        <w:pStyle w:val="14"/>
        <w:spacing w:line="360" w:lineRule="auto"/>
        <w:rPr>
          <w:rFonts w:hAnsi="宋体"/>
          <w:b/>
          <w:sz w:val="24"/>
          <w:szCs w:val="24"/>
        </w:rPr>
      </w:pPr>
    </w:p>
    <w:p w14:paraId="6F74634C">
      <w:pPr>
        <w:rPr>
          <w:rFonts w:eastAsia="黑体"/>
          <w:b/>
          <w:bCs/>
          <w:sz w:val="28"/>
        </w:rPr>
      </w:pPr>
      <w:r>
        <w:rPr>
          <w:rFonts w:hint="eastAsia" w:eastAsia="黑体"/>
          <w:b/>
          <w:bCs/>
          <w:sz w:val="28"/>
        </w:rPr>
        <w:t>格式8</w:t>
      </w:r>
    </w:p>
    <w:p w14:paraId="4098FEAE">
      <w:pPr>
        <w:rPr>
          <w:rFonts w:ascii="宋体" w:hAnsi="宋体"/>
        </w:rPr>
      </w:pPr>
      <w:r>
        <w:rPr>
          <w:rFonts w:hint="eastAsia" w:ascii="宋体" w:hAnsi="宋体"/>
        </w:rPr>
        <w:t>项目名称：</w:t>
      </w:r>
      <w:r>
        <w:rPr>
          <w:rFonts w:ascii="宋体" w:hAnsi="宋体"/>
        </w:rPr>
        <w:t xml:space="preserve"> </w:t>
      </w:r>
    </w:p>
    <w:p w14:paraId="4591D26B">
      <w:pPr>
        <w:rPr>
          <w:rFonts w:ascii="宋体" w:hAnsi="宋体"/>
        </w:rPr>
      </w:pPr>
    </w:p>
    <w:p w14:paraId="2A95545D">
      <w:pPr>
        <w:pStyle w:val="14"/>
        <w:spacing w:line="360" w:lineRule="auto"/>
        <w:ind w:left="885" w:leftChars="-6" w:hanging="898" w:hangingChars="428"/>
        <w:rPr>
          <w:rFonts w:hAnsi="宋体"/>
          <w:szCs w:val="21"/>
        </w:rPr>
      </w:pPr>
      <w:r>
        <w:rPr>
          <w:rFonts w:hint="eastAsia" w:hAnsi="宋体"/>
          <w:szCs w:val="21"/>
        </w:rPr>
        <w:t>日期：  年   月   日</w:t>
      </w:r>
    </w:p>
    <w:p w14:paraId="069074EE">
      <w:pPr>
        <w:jc w:val="center"/>
        <w:rPr>
          <w:rFonts w:eastAsia="黑体"/>
          <w:b/>
          <w:bCs/>
          <w:sz w:val="28"/>
        </w:rPr>
      </w:pPr>
      <w:r>
        <w:rPr>
          <w:rFonts w:hint="eastAsia" w:eastAsia="黑体"/>
          <w:b/>
          <w:bCs/>
          <w:sz w:val="28"/>
        </w:rPr>
        <w:t>投标保证金退付表</w:t>
      </w:r>
    </w:p>
    <w:tbl>
      <w:tblPr>
        <w:tblStyle w:val="30"/>
        <w:tblW w:w="8287"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1D795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590AC61">
            <w:pPr>
              <w:pStyle w:val="14"/>
              <w:spacing w:line="360" w:lineRule="auto"/>
            </w:pPr>
            <w:r>
              <w:rPr>
                <w:rFonts w:hint="eastAsia"/>
              </w:rPr>
              <w:t>投标人单位名称：</w:t>
            </w:r>
          </w:p>
        </w:tc>
      </w:tr>
      <w:tr w14:paraId="0029C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A375097">
            <w:pPr>
              <w:pStyle w:val="14"/>
              <w:spacing w:line="360" w:lineRule="auto"/>
            </w:pPr>
            <w:r>
              <w:rPr>
                <w:rFonts w:hint="eastAsia"/>
              </w:rPr>
              <w:t>开户银行：</w:t>
            </w:r>
          </w:p>
        </w:tc>
      </w:tr>
      <w:tr w14:paraId="06BB4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527B182">
            <w:pPr>
              <w:pStyle w:val="14"/>
              <w:spacing w:line="360" w:lineRule="auto"/>
            </w:pPr>
            <w:r>
              <w:rPr>
                <w:rFonts w:hint="eastAsia"/>
              </w:rPr>
              <w:t>开户行行号：</w:t>
            </w:r>
          </w:p>
        </w:tc>
      </w:tr>
      <w:tr w14:paraId="7E4F8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8B9FBCF">
            <w:pPr>
              <w:pStyle w:val="14"/>
              <w:spacing w:line="360" w:lineRule="auto"/>
            </w:pPr>
            <w:r>
              <w:rPr>
                <w:rFonts w:hint="eastAsia"/>
              </w:rPr>
              <w:t>户名：</w:t>
            </w:r>
          </w:p>
        </w:tc>
      </w:tr>
      <w:tr w14:paraId="10154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E0743B5">
            <w:pPr>
              <w:pStyle w:val="14"/>
              <w:spacing w:line="360" w:lineRule="auto"/>
            </w:pPr>
            <w:r>
              <w:rPr>
                <w:rFonts w:hint="eastAsia"/>
              </w:rPr>
              <w:t>账号：</w:t>
            </w:r>
          </w:p>
        </w:tc>
      </w:tr>
      <w:tr w14:paraId="2D879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6356C6EF">
            <w:pPr>
              <w:pStyle w:val="14"/>
              <w:spacing w:line="360" w:lineRule="auto"/>
            </w:pPr>
            <w:r>
              <w:rPr>
                <w:rFonts w:hint="eastAsia"/>
              </w:rPr>
              <w:t>纳税人识别号：</w:t>
            </w:r>
          </w:p>
        </w:tc>
      </w:tr>
    </w:tbl>
    <w:p w14:paraId="0BC8D790">
      <w:pPr>
        <w:pStyle w:val="14"/>
        <w:spacing w:line="360" w:lineRule="auto"/>
        <w:ind w:firstLine="240" w:firstLineChars="100"/>
        <w:rPr>
          <w:rFonts w:ascii="仿宋_GB2312" w:hAnsi="宋体" w:eastAsia="仿宋_GB2312"/>
          <w:color w:val="000000"/>
          <w:sz w:val="24"/>
        </w:rPr>
      </w:pPr>
    </w:p>
    <w:p w14:paraId="2FD79FB3">
      <w:pPr>
        <w:pStyle w:val="14"/>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283BFD6D">
      <w:pPr>
        <w:pStyle w:val="14"/>
        <w:spacing w:line="360" w:lineRule="auto"/>
        <w:rPr>
          <w:rFonts w:hAnsi="宋体"/>
          <w:b/>
          <w:sz w:val="24"/>
          <w:szCs w:val="24"/>
        </w:rPr>
      </w:pPr>
    </w:p>
    <w:p w14:paraId="3876A06B">
      <w:pPr>
        <w:pStyle w:val="14"/>
        <w:spacing w:line="360" w:lineRule="auto"/>
        <w:jc w:val="center"/>
        <w:rPr>
          <w:rFonts w:ascii="黑体" w:eastAsia="黑体"/>
          <w:b/>
          <w:bCs/>
          <w:sz w:val="36"/>
          <w:szCs w:val="36"/>
        </w:rPr>
      </w:pPr>
    </w:p>
    <w:p w14:paraId="1F43BD92">
      <w:pPr>
        <w:rPr>
          <w:rFonts w:eastAsia="黑体"/>
          <w:b/>
          <w:bCs/>
          <w:sz w:val="28"/>
        </w:rPr>
      </w:pPr>
      <w:r>
        <w:rPr>
          <w:rFonts w:hint="eastAsia" w:eastAsia="黑体"/>
          <w:b/>
          <w:bCs/>
          <w:sz w:val="28"/>
        </w:rPr>
        <w:br w:type="page"/>
      </w:r>
    </w:p>
    <w:p w14:paraId="2C870E1D">
      <w:pPr>
        <w:pStyle w:val="76"/>
      </w:pPr>
    </w:p>
    <w:p w14:paraId="5D35037D">
      <w:pPr>
        <w:pStyle w:val="71"/>
      </w:pPr>
      <w:r>
        <w:rPr>
          <w:rFonts w:hint="eastAsia"/>
        </w:rPr>
        <w:t>第五部分　</w:t>
      </w:r>
      <w:r>
        <w:rPr>
          <w:rFonts w:hint="eastAsia"/>
          <w:lang w:val="en-US" w:eastAsia="zh-CN"/>
        </w:rPr>
        <w:t>重汽e采通供应商使用说明</w:t>
      </w:r>
    </w:p>
    <w:p w14:paraId="2B160738">
      <w:pPr>
        <w:pStyle w:val="14"/>
        <w:outlineLvl w:val="2"/>
        <w:rPr>
          <w:rFonts w:hAnsi="宋体" w:cs="宋体"/>
          <w:b/>
          <w:bCs/>
          <w:color w:val="000000"/>
          <w:sz w:val="24"/>
          <w:szCs w:val="24"/>
        </w:rPr>
      </w:pPr>
      <w:r>
        <w:rPr>
          <w:rFonts w:hint="eastAsia" w:hAnsi="宋体" w:cs="宋体"/>
          <w:b/>
          <w:bCs/>
          <w:color w:val="000000"/>
          <w:sz w:val="24"/>
          <w:szCs w:val="24"/>
          <w:highlight w:val="green"/>
        </w:rPr>
        <w:t>附件</w:t>
      </w:r>
      <w:r>
        <w:rPr>
          <w:rFonts w:hint="eastAsia" w:hAnsi="宋体" w:cs="宋体"/>
          <w:b/>
          <w:bCs/>
          <w:color w:val="000000"/>
          <w:sz w:val="24"/>
          <w:szCs w:val="24"/>
        </w:rPr>
        <w:t xml:space="preserve"> SRM非生产供应商注册操作手册</w:t>
      </w:r>
    </w:p>
    <w:p w14:paraId="4A972B5F">
      <w:pPr>
        <w:adjustRightInd w:val="0"/>
        <w:snapToGrid w:val="0"/>
        <w:jc w:val="left"/>
        <w:rPr>
          <w:rFonts w:ascii="宋体" w:hAnsi="宋体" w:cs="宋体"/>
          <w:sz w:val="24"/>
          <w:szCs w:val="24"/>
        </w:rPr>
      </w:pPr>
    </w:p>
    <w:p w14:paraId="3EE18D01">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4A1C30C9">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0076C7CF">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71AA257">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44A8501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50EBC92">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74BBFDB5">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66A50FA7">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57A78685">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7B6993E2">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7F90BF48">
      <w:pPr>
        <w:numPr>
          <w:ilvl w:val="0"/>
          <w:numId w:val="30"/>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51BE73C7">
      <w:pPr>
        <w:pStyle w:val="14"/>
      </w:pPr>
    </w:p>
    <w:p w14:paraId="7A0BDCEE">
      <w:pPr>
        <w:rPr>
          <w:rFonts w:ascii="宋体" w:hAnsi="宋体" w:cs="宋体"/>
          <w:color w:val="000000"/>
        </w:rPr>
      </w:pPr>
    </w:p>
    <w:p w14:paraId="37CB915B">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6" cstate="print"/>
                    <a:srcRect/>
                    <a:stretch>
                      <a:fillRect/>
                    </a:stretch>
                  </pic:blipFill>
                  <pic:spPr>
                    <a:xfrm>
                      <a:off x="0" y="0"/>
                      <a:ext cx="5760085" cy="2809875"/>
                    </a:xfrm>
                    <a:prstGeom prst="rect">
                      <a:avLst/>
                    </a:prstGeom>
                  </pic:spPr>
                </pic:pic>
              </a:graphicData>
            </a:graphic>
          </wp:inline>
        </w:drawing>
      </w:r>
    </w:p>
    <w:p w14:paraId="63EECCF8">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7" cstate="print"/>
                    <a:srcRect/>
                    <a:stretch>
                      <a:fillRect/>
                    </a:stretch>
                  </pic:blipFill>
                  <pic:spPr>
                    <a:xfrm>
                      <a:off x="0" y="0"/>
                      <a:ext cx="5760085" cy="2820035"/>
                    </a:xfrm>
                    <a:prstGeom prst="rect">
                      <a:avLst/>
                    </a:prstGeom>
                  </pic:spPr>
                </pic:pic>
              </a:graphicData>
            </a:graphic>
          </wp:inline>
        </w:drawing>
      </w:r>
    </w:p>
    <w:p w14:paraId="2635F1D5">
      <w:pPr>
        <w:pStyle w:val="14"/>
      </w:pPr>
    </w:p>
    <w:p w14:paraId="11152A11">
      <w:pPr>
        <w:pStyle w:val="14"/>
      </w:pPr>
    </w:p>
    <w:p w14:paraId="50901CBB">
      <w:pPr>
        <w:rPr>
          <w:rFonts w:ascii="宋体" w:hAnsi="宋体" w:cs="宋体"/>
          <w:b/>
          <w:bCs/>
          <w:color w:val="000000"/>
          <w:sz w:val="24"/>
          <w:szCs w:val="28"/>
        </w:rPr>
      </w:pPr>
      <w:r>
        <w:rPr>
          <w:rFonts w:hint="eastAsia" w:ascii="宋体" w:hAnsi="宋体" w:cs="宋体"/>
          <w:b/>
          <w:bCs/>
          <w:color w:val="000000"/>
          <w:sz w:val="24"/>
          <w:szCs w:val="28"/>
        </w:rPr>
        <w:t>注：</w:t>
      </w:r>
    </w:p>
    <w:p w14:paraId="697968FA">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1.“项目名称”和“采购形式编号”见招标文件内容；</w:t>
      </w:r>
    </w:p>
    <w:p w14:paraId="6448FE07">
      <w:pPr>
        <w:pStyle w:val="14"/>
      </w:pPr>
      <w:r>
        <w:rPr>
          <w:rFonts w:hint="eastAsia" w:hAnsi="宋体" w:cs="宋体"/>
          <w:b/>
          <w:bCs/>
          <w:color w:val="000000"/>
          <w:sz w:val="24"/>
          <w:szCs w:val="28"/>
        </w:rPr>
        <w:t>2.配套能力“供货类别”填“</w:t>
      </w:r>
      <w:r>
        <w:rPr>
          <w:rFonts w:hint="eastAsia" w:hAnsi="宋体" w:cs="宋体"/>
          <w:b/>
          <w:bCs/>
          <w:color w:val="000000"/>
          <w:sz w:val="24"/>
          <w:szCs w:val="28"/>
          <w:highlight w:val="cyan"/>
        </w:rPr>
        <w:t>直管单位非生产招标 / 服务 / 安全消防</w:t>
      </w:r>
      <w:r>
        <w:rPr>
          <w:rFonts w:hint="eastAsia" w:hAnsi="宋体" w:cs="宋体"/>
          <w:b/>
          <w:bCs/>
          <w:color w:val="000000"/>
          <w:sz w:val="24"/>
          <w:szCs w:val="28"/>
        </w:rPr>
        <w:t>”，业务主管部门选择“</w:t>
      </w:r>
      <w:r>
        <w:rPr>
          <w:rFonts w:hint="eastAsia" w:hAnsi="宋体" w:cs="宋体"/>
          <w:b/>
          <w:bCs/>
          <w:color w:val="000000"/>
          <w:sz w:val="24"/>
          <w:szCs w:val="28"/>
          <w:highlight w:val="cyan"/>
          <w:lang w:val="en-US" w:eastAsia="zh-CN"/>
        </w:rPr>
        <w:t>安全环保</w:t>
      </w:r>
      <w:r>
        <w:rPr>
          <w:rFonts w:hint="eastAsia" w:hAnsi="宋体" w:cs="宋体"/>
          <w:b/>
          <w:bCs/>
          <w:color w:val="000000"/>
          <w:sz w:val="24"/>
          <w:szCs w:val="28"/>
          <w:highlight w:val="cyan"/>
        </w:rPr>
        <w:t>部</w:t>
      </w:r>
      <w:r>
        <w:rPr>
          <w:rFonts w:hint="eastAsia" w:hAnsi="宋体" w:cs="宋体"/>
          <w:b/>
          <w:bCs/>
          <w:color w:val="000000"/>
          <w:sz w:val="24"/>
          <w:szCs w:val="28"/>
        </w:rPr>
        <w:t>”。</w:t>
      </w:r>
    </w:p>
    <w:p w14:paraId="723CE38E">
      <w:pPr>
        <w:pStyle w:val="14"/>
        <w:sectPr>
          <w:headerReference r:id="rId6" w:type="default"/>
          <w:footerReference r:id="rId7" w:type="default"/>
          <w:pgSz w:w="11906" w:h="16838"/>
          <w:pgMar w:top="1588" w:right="1418" w:bottom="1134" w:left="1418" w:header="851" w:footer="992" w:gutter="0"/>
          <w:cols w:space="720" w:num="1"/>
          <w:titlePg/>
          <w:docGrid w:type="lines" w:linePitch="312" w:charSpace="0"/>
        </w:sectPr>
      </w:pPr>
    </w:p>
    <w:p w14:paraId="7312B151">
      <w:pPr>
        <w:pStyle w:val="14"/>
        <w:outlineLvl w:val="2"/>
        <w:rPr>
          <w:rFonts w:hAnsi="宋体"/>
          <w:b/>
          <w:color w:val="000000"/>
          <w:sz w:val="24"/>
          <w:szCs w:val="24"/>
        </w:rPr>
      </w:pPr>
      <w:r>
        <w:rPr>
          <w:rFonts w:hint="eastAsia" w:hAnsi="宋体" w:cs="宋体"/>
          <w:b/>
          <w:bCs/>
          <w:color w:val="000000"/>
          <w:sz w:val="24"/>
          <w:szCs w:val="24"/>
        </w:rPr>
        <w:t xml:space="preserve">附件15 </w:t>
      </w:r>
      <w:r>
        <w:rPr>
          <w:rFonts w:hint="eastAsia" w:hAnsi="宋体"/>
          <w:b/>
          <w:color w:val="000000"/>
          <w:sz w:val="24"/>
          <w:szCs w:val="24"/>
        </w:rPr>
        <w:t>SRM系统供应商用户手册</w:t>
      </w:r>
    </w:p>
    <w:p w14:paraId="0B441A33">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141EC7FE">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1945A7C">
      <w:pPr>
        <w:spacing w:line="360" w:lineRule="auto"/>
        <w:rPr>
          <w:rFonts w:ascii="宋体" w:hAnsi="宋体" w:cs="宋体"/>
          <w:sz w:val="24"/>
          <w:szCs w:val="24"/>
        </w:rPr>
      </w:pPr>
      <w:r>
        <w:rPr>
          <w:rFonts w:hint="eastAsia" w:ascii="宋体" w:hAnsi="宋体" w:cs="宋体"/>
          <w:color w:val="000000"/>
          <w:sz w:val="24"/>
          <w:szCs w:val="24"/>
        </w:rPr>
        <w:t>初始密码：scm@2022</w:t>
      </w:r>
    </w:p>
    <w:p w14:paraId="54144BFB">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74AD43A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5F08DF32">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79FFAD63">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8" cstate="print"/>
                    <a:srcRect/>
                    <a:stretch>
                      <a:fillRect/>
                    </a:stretch>
                  </pic:blipFill>
                  <pic:spPr>
                    <a:xfrm>
                      <a:off x="0" y="0"/>
                      <a:ext cx="5760085" cy="2269490"/>
                    </a:xfrm>
                    <a:prstGeom prst="rect">
                      <a:avLst/>
                    </a:prstGeom>
                  </pic:spPr>
                </pic:pic>
              </a:graphicData>
            </a:graphic>
          </wp:inline>
        </w:drawing>
      </w:r>
    </w:p>
    <w:p w14:paraId="3BAA061D"/>
    <w:p w14:paraId="01AD6D67">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3C8173C">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1A346DD">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9" cstate="print"/>
                    <a:srcRect/>
                    <a:stretch>
                      <a:fillRect/>
                    </a:stretch>
                  </pic:blipFill>
                  <pic:spPr>
                    <a:xfrm>
                      <a:off x="0" y="0"/>
                      <a:ext cx="5760085" cy="2125345"/>
                    </a:xfrm>
                    <a:prstGeom prst="rect">
                      <a:avLst/>
                    </a:prstGeom>
                  </pic:spPr>
                </pic:pic>
              </a:graphicData>
            </a:graphic>
          </wp:inline>
        </w:drawing>
      </w:r>
    </w:p>
    <w:p w14:paraId="1B44F10E">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645CFE7C">
      <w:pPr>
        <w:pStyle w:val="14"/>
      </w:pPr>
      <w:r>
        <w:rPr>
          <w:rFonts w:hint="eastAsia" w:hAnsi="宋体" w:cs="宋体"/>
          <w:b/>
          <w:bCs/>
          <w:color w:val="000000"/>
          <w:sz w:val="24"/>
          <w:szCs w:val="28"/>
          <w:highlight w:val="yellow"/>
        </w:rPr>
        <w:t>注意：系统内的投标报价单位为“万元”，如开标现场发现填错报价，即直接淘汰。</w:t>
      </w:r>
    </w:p>
    <w:p w14:paraId="379457FB">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0" cstate="print"/>
                    <a:srcRect/>
                    <a:stretch>
                      <a:fillRect/>
                    </a:stretch>
                  </pic:blipFill>
                  <pic:spPr>
                    <a:xfrm>
                      <a:off x="0" y="0"/>
                      <a:ext cx="5490210" cy="2668905"/>
                    </a:xfrm>
                    <a:prstGeom prst="rect">
                      <a:avLst/>
                    </a:prstGeom>
                  </pic:spPr>
                </pic:pic>
              </a:graphicData>
            </a:graphic>
          </wp:inline>
        </w:drawing>
      </w:r>
    </w:p>
    <w:p w14:paraId="7C193454">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7D26EB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00D2D44D">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51DF8AC7">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1" cstate="print"/>
                    <a:srcRect/>
                    <a:stretch>
                      <a:fillRect/>
                    </a:stretch>
                  </pic:blipFill>
                  <pic:spPr>
                    <a:xfrm>
                      <a:off x="0" y="0"/>
                      <a:ext cx="5490210" cy="1992629"/>
                    </a:xfrm>
                    <a:prstGeom prst="rect">
                      <a:avLst/>
                    </a:prstGeom>
                  </pic:spPr>
                </pic:pic>
              </a:graphicData>
            </a:graphic>
          </wp:inline>
        </w:drawing>
      </w:r>
    </w:p>
    <w:p w14:paraId="74325963">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0B3F7FBE">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108929F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604847BC">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64480B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5B4BCAC9">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719BEDD">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2" cstate="print"/>
                    <a:srcRect/>
                    <a:stretch>
                      <a:fillRect/>
                    </a:stretch>
                  </pic:blipFill>
                  <pic:spPr>
                    <a:xfrm>
                      <a:off x="0" y="0"/>
                      <a:ext cx="5490210" cy="2544445"/>
                    </a:xfrm>
                    <a:prstGeom prst="rect">
                      <a:avLst/>
                    </a:prstGeom>
                  </pic:spPr>
                </pic:pic>
              </a:graphicData>
            </a:graphic>
          </wp:inline>
        </w:drawing>
      </w:r>
    </w:p>
    <w:p w14:paraId="7AF6BCD4">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47EC2D2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9DC482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EC8BC39">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3" cstate="print"/>
                    <a:srcRect/>
                    <a:stretch>
                      <a:fillRect/>
                    </a:stretch>
                  </pic:blipFill>
                  <pic:spPr>
                    <a:xfrm>
                      <a:off x="0" y="0"/>
                      <a:ext cx="5760085" cy="1956435"/>
                    </a:xfrm>
                    <a:prstGeom prst="rect">
                      <a:avLst/>
                    </a:prstGeom>
                  </pic:spPr>
                </pic:pic>
              </a:graphicData>
            </a:graphic>
          </wp:inline>
        </w:drawing>
      </w:r>
    </w:p>
    <w:p w14:paraId="719CDE6A">
      <w:pPr>
        <w:pStyle w:val="14"/>
        <w:rPr>
          <w:rFonts w:hAnsi="宋体"/>
          <w:b/>
          <w:color w:val="000000"/>
          <w:sz w:val="24"/>
          <w:szCs w:val="24"/>
        </w:rPr>
      </w:pPr>
    </w:p>
    <w:p w14:paraId="5CA7CAEF">
      <w:pPr>
        <w:pStyle w:val="14"/>
        <w:rPr>
          <w:rFonts w:hAnsi="宋体"/>
          <w:b/>
          <w:color w:val="000000"/>
          <w:sz w:val="24"/>
          <w:szCs w:val="24"/>
        </w:rPr>
      </w:pPr>
    </w:p>
    <w:p w14:paraId="085FB2E7">
      <w:pPr>
        <w:pStyle w:val="76"/>
        <w:rPr>
          <w:rFonts w:hAnsi="宋体"/>
          <w:sz w:val="24"/>
        </w:rPr>
      </w:pPr>
    </w:p>
    <w:p w14:paraId="5ECEAAC2">
      <w:pPr>
        <w:pStyle w:val="76"/>
        <w:rPr>
          <w:rFonts w:hAnsi="宋体"/>
          <w:sz w:val="24"/>
        </w:rPr>
      </w:pPr>
    </w:p>
    <w:p w14:paraId="028B8E52">
      <w:pPr>
        <w:pStyle w:val="71"/>
        <w:jc w:val="center"/>
        <w:rPr>
          <w:rFonts w:hint="default" w:eastAsia="黑体"/>
          <w:lang w:val="en-US" w:eastAsia="zh-CN"/>
        </w:rPr>
      </w:pPr>
    </w:p>
    <w:p w14:paraId="52772E40">
      <w:pPr>
        <w:pStyle w:val="76"/>
        <w:rPr>
          <w:b/>
          <w:bCs/>
        </w:rPr>
      </w:pPr>
    </w:p>
    <w:p w14:paraId="41362990">
      <w:pPr>
        <w:pStyle w:val="76"/>
        <w:rPr>
          <w:b/>
          <w:bCs/>
        </w:rPr>
      </w:pPr>
    </w:p>
    <w:p w14:paraId="654EBC09">
      <w:pPr>
        <w:pStyle w:val="76"/>
        <w:rPr>
          <w:b/>
          <w:bCs/>
        </w:rPr>
      </w:pPr>
    </w:p>
    <w:p w14:paraId="03A4D662">
      <w:pPr>
        <w:pStyle w:val="76"/>
        <w:rPr>
          <w:b/>
          <w:bCs/>
        </w:rPr>
      </w:pPr>
    </w:p>
    <w:p w14:paraId="548B73A4">
      <w:pPr>
        <w:pStyle w:val="76"/>
        <w:rPr>
          <w:b/>
          <w:bCs/>
        </w:rPr>
      </w:pPr>
    </w:p>
    <w:p w14:paraId="23E75332">
      <w:pPr>
        <w:pStyle w:val="76"/>
        <w:rPr>
          <w:rFonts w:hint="default" w:hAnsi="宋体"/>
          <w:sz w:val="24"/>
          <w:lang w:val="en-US"/>
        </w:rPr>
      </w:pPr>
    </w:p>
    <w:sectPr>
      <w:headerReference r:id="rId8" w:type="first"/>
      <w:footerReference r:id="rId9"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55A5C">
    <w:pPr>
      <w:pStyle w:val="18"/>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3E634">
    <w:pPr>
      <w:pStyle w:val="19"/>
      <w:pBdr>
        <w:bottom w:val="single" w:color="auto" w:sz="12" w:space="9"/>
      </w:pBdr>
      <w:jc w:val="both"/>
      <w:rPr>
        <w:rFonts w:hint="eastAsia" w:ascii="黑体" w:eastAsia="黑体" w:cs="黑体"/>
        <w:sz w:val="24"/>
        <w:szCs w:val="24"/>
      </w:rPr>
    </w:pPr>
    <w:r>
      <w:drawing>
        <wp:inline distT="0" distB="0" distL="114300" distR="114300">
          <wp:extent cx="1428750" cy="342900"/>
          <wp:effectExtent l="0" t="0" r="63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stretch>
                    <a:fillRect/>
                  </a:stretch>
                </pic:blipFill>
                <pic:spPr>
                  <a:xfrm>
                    <a:off x="0" y="0"/>
                    <a:ext cx="1428750" cy="3429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852671"/>
    <w:multiLevelType w:val="singleLevel"/>
    <w:tmpl w:val="93852671"/>
    <w:lvl w:ilvl="0" w:tentative="0">
      <w:start w:val="1"/>
      <w:numFmt w:val="decimal"/>
      <w:lvlText w:val="%1."/>
      <w:lvlJc w:val="left"/>
      <w:pPr>
        <w:ind w:left="425" w:hanging="425"/>
      </w:pPr>
      <w:rPr>
        <w:rFonts w:hint="default"/>
      </w:rPr>
    </w:lvl>
  </w:abstractNum>
  <w:abstractNum w:abstractNumId="2">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3">
    <w:nsid w:val="A344C351"/>
    <w:multiLevelType w:val="singleLevel"/>
    <w:tmpl w:val="A344C351"/>
    <w:lvl w:ilvl="0" w:tentative="0">
      <w:start w:val="1"/>
      <w:numFmt w:val="decimal"/>
      <w:lvlText w:val="%1."/>
      <w:lvlJc w:val="left"/>
      <w:pPr>
        <w:tabs>
          <w:tab w:val="left" w:pos="312"/>
        </w:tabs>
      </w:p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D9A4530E"/>
    <w:multiLevelType w:val="singleLevel"/>
    <w:tmpl w:val="D9A4530E"/>
    <w:lvl w:ilvl="0" w:tentative="0">
      <w:start w:val="1"/>
      <w:numFmt w:val="decimal"/>
      <w:lvlText w:val="(%1)"/>
      <w:lvlJc w:val="left"/>
      <w:pPr>
        <w:ind w:left="425" w:hanging="425"/>
      </w:pPr>
      <w:rPr>
        <w:rFonts w:hint="default"/>
      </w:rPr>
    </w:lvl>
  </w:abstractNum>
  <w:abstractNum w:abstractNumId="8">
    <w:nsid w:val="DC3F8C8B"/>
    <w:multiLevelType w:val="singleLevel"/>
    <w:tmpl w:val="DC3F8C8B"/>
    <w:lvl w:ilvl="0" w:tentative="0">
      <w:start w:val="1"/>
      <w:numFmt w:val="decimal"/>
      <w:lvlText w:val="%1."/>
      <w:lvlJc w:val="left"/>
      <w:pPr>
        <w:ind w:left="425" w:hanging="425"/>
      </w:pPr>
      <w:rPr>
        <w:rFonts w:hint="default"/>
      </w:rPr>
    </w:lvl>
  </w:abstractNum>
  <w:abstractNum w:abstractNumId="9">
    <w:nsid w:val="00000003"/>
    <w:multiLevelType w:val="singleLevel"/>
    <w:tmpl w:val="00000003"/>
    <w:lvl w:ilvl="0" w:tentative="0">
      <w:start w:val="5"/>
      <w:numFmt w:val="decimal"/>
      <w:lvlText w:val="%1."/>
      <w:lvlJc w:val="left"/>
      <w:pPr>
        <w:tabs>
          <w:tab w:val="left" w:pos="312"/>
        </w:tabs>
      </w:pPr>
    </w:lvl>
  </w:abstractNum>
  <w:abstractNum w:abstractNumId="10">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1">
    <w:nsid w:val="154031A0"/>
    <w:multiLevelType w:val="singleLevel"/>
    <w:tmpl w:val="154031A0"/>
    <w:lvl w:ilvl="0" w:tentative="0">
      <w:start w:val="1"/>
      <w:numFmt w:val="chineseCounting"/>
      <w:suff w:val="nothing"/>
      <w:lvlText w:val="%1、"/>
      <w:lvlJc w:val="left"/>
      <w:rPr>
        <w:rFonts w:hint="eastAsia"/>
      </w:rPr>
    </w:lvl>
  </w:abstractNum>
  <w:abstractNum w:abstractNumId="12">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3">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4">
    <w:nsid w:val="3954A2AD"/>
    <w:multiLevelType w:val="singleLevel"/>
    <w:tmpl w:val="3954A2AD"/>
    <w:lvl w:ilvl="0" w:tentative="0">
      <w:start w:val="1"/>
      <w:numFmt w:val="decimal"/>
      <w:suff w:val="nothing"/>
      <w:lvlText w:val="（%1）"/>
      <w:lvlJc w:val="left"/>
    </w:lvl>
  </w:abstractNum>
  <w:abstractNum w:abstractNumId="15">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6">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8">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9">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0">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1">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2">
    <w:nsid w:val="7CE20C09"/>
    <w:multiLevelType w:val="singleLevel"/>
    <w:tmpl w:val="7CE20C09"/>
    <w:lvl w:ilvl="0" w:tentative="0">
      <w:start w:val="1"/>
      <w:numFmt w:val="decimal"/>
      <w:lvlText w:val="%1."/>
      <w:lvlJc w:val="left"/>
      <w:pPr>
        <w:tabs>
          <w:tab w:val="left" w:pos="312"/>
        </w:tabs>
      </w:pPr>
    </w:lvl>
  </w:abstractNum>
  <w:num w:numId="1">
    <w:abstractNumId w:val="16"/>
  </w:num>
  <w:num w:numId="2">
    <w:abstractNumId w:val="20"/>
  </w:num>
  <w:num w:numId="3">
    <w:abstractNumId w:val="19"/>
  </w:num>
  <w:num w:numId="4">
    <w:abstractNumId w:val="17"/>
  </w:num>
  <w:num w:numId="5">
    <w:abstractNumId w:val="10"/>
  </w:num>
  <w:num w:numId="6">
    <w:abstractNumId w:val="12"/>
  </w:num>
  <w:num w:numId="7">
    <w:abstractNumId w:val="13"/>
  </w:num>
  <w:num w:numId="8">
    <w:abstractNumId w:val="18"/>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4"/>
  </w:num>
  <w:num w:numId="18">
    <w:abstractNumId w:val="0"/>
  </w:num>
  <w:num w:numId="19">
    <w:abstractNumId w:val="1"/>
  </w:num>
  <w:num w:numId="20">
    <w:abstractNumId w:val="14"/>
  </w:num>
  <w:num w:numId="21">
    <w:abstractNumId w:val="21"/>
  </w:num>
  <w:num w:numId="22">
    <w:abstractNumId w:val="7"/>
  </w:num>
  <w:num w:numId="23">
    <w:abstractNumId w:val="22"/>
  </w:num>
  <w:num w:numId="24">
    <w:abstractNumId w:val="2"/>
  </w:num>
  <w:num w:numId="25">
    <w:abstractNumId w:val="3"/>
  </w:num>
  <w:num w:numId="26">
    <w:abstractNumId w:val="5"/>
  </w:num>
  <w:num w:numId="27">
    <w:abstractNumId w:val="8"/>
  </w:num>
  <w:num w:numId="28">
    <w:abstractNumId w:val="15"/>
  </w:num>
  <w:num w:numId="29">
    <w:abstractNumId w:val="11"/>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3C6C9C"/>
    <w:rsid w:val="02447828"/>
    <w:rsid w:val="02522110"/>
    <w:rsid w:val="0256755B"/>
    <w:rsid w:val="02C464F6"/>
    <w:rsid w:val="02CC3DCA"/>
    <w:rsid w:val="02FB2420"/>
    <w:rsid w:val="02FE76EF"/>
    <w:rsid w:val="03343D40"/>
    <w:rsid w:val="035241C7"/>
    <w:rsid w:val="03BA1683"/>
    <w:rsid w:val="03E72B61"/>
    <w:rsid w:val="03F033B0"/>
    <w:rsid w:val="04446205"/>
    <w:rsid w:val="046917C8"/>
    <w:rsid w:val="04E62E18"/>
    <w:rsid w:val="0543236E"/>
    <w:rsid w:val="057C1D39"/>
    <w:rsid w:val="05891259"/>
    <w:rsid w:val="05E76E48"/>
    <w:rsid w:val="068F128E"/>
    <w:rsid w:val="08633479"/>
    <w:rsid w:val="089E76AC"/>
    <w:rsid w:val="0A28069F"/>
    <w:rsid w:val="0B0A2C8B"/>
    <w:rsid w:val="0B765E47"/>
    <w:rsid w:val="0BBA4FFF"/>
    <w:rsid w:val="0C525237"/>
    <w:rsid w:val="0CB51572"/>
    <w:rsid w:val="0CFB1178"/>
    <w:rsid w:val="0E1E2B65"/>
    <w:rsid w:val="0E4D31E3"/>
    <w:rsid w:val="0E76345F"/>
    <w:rsid w:val="0F7200CA"/>
    <w:rsid w:val="0FFF6FF0"/>
    <w:rsid w:val="10DC2AA3"/>
    <w:rsid w:val="10FA7C8C"/>
    <w:rsid w:val="12EA7F78"/>
    <w:rsid w:val="130B198F"/>
    <w:rsid w:val="135A334F"/>
    <w:rsid w:val="137C646B"/>
    <w:rsid w:val="145205A8"/>
    <w:rsid w:val="16406649"/>
    <w:rsid w:val="16A918E4"/>
    <w:rsid w:val="17D966D6"/>
    <w:rsid w:val="181B06E1"/>
    <w:rsid w:val="18952734"/>
    <w:rsid w:val="189C1D14"/>
    <w:rsid w:val="18F659B5"/>
    <w:rsid w:val="198C1722"/>
    <w:rsid w:val="1A11228E"/>
    <w:rsid w:val="1A381F10"/>
    <w:rsid w:val="1ABF7F3C"/>
    <w:rsid w:val="1B3E669F"/>
    <w:rsid w:val="1B6603B7"/>
    <w:rsid w:val="1B6739C6"/>
    <w:rsid w:val="1B824429"/>
    <w:rsid w:val="1BC71D3B"/>
    <w:rsid w:val="1C59115B"/>
    <w:rsid w:val="1C8C02F2"/>
    <w:rsid w:val="1CD00D9F"/>
    <w:rsid w:val="1F5E5F75"/>
    <w:rsid w:val="1F672950"/>
    <w:rsid w:val="1FB23E60"/>
    <w:rsid w:val="20E64474"/>
    <w:rsid w:val="21E73D66"/>
    <w:rsid w:val="21F91F85"/>
    <w:rsid w:val="22A7378F"/>
    <w:rsid w:val="22C5630B"/>
    <w:rsid w:val="23EC0BA6"/>
    <w:rsid w:val="24701A48"/>
    <w:rsid w:val="252E1F46"/>
    <w:rsid w:val="25B508B9"/>
    <w:rsid w:val="25DC2738"/>
    <w:rsid w:val="268B0052"/>
    <w:rsid w:val="26FE1DEC"/>
    <w:rsid w:val="27743C90"/>
    <w:rsid w:val="27CC3FD4"/>
    <w:rsid w:val="28A864B3"/>
    <w:rsid w:val="28F214DC"/>
    <w:rsid w:val="292673D8"/>
    <w:rsid w:val="29B844D4"/>
    <w:rsid w:val="29CA2459"/>
    <w:rsid w:val="2ACD0453"/>
    <w:rsid w:val="2B0F6376"/>
    <w:rsid w:val="2B271A58"/>
    <w:rsid w:val="2B6304A7"/>
    <w:rsid w:val="2B8A0ED3"/>
    <w:rsid w:val="2BB138D1"/>
    <w:rsid w:val="2BFD7C12"/>
    <w:rsid w:val="2CA63F77"/>
    <w:rsid w:val="2CF6734C"/>
    <w:rsid w:val="2D2E5EBF"/>
    <w:rsid w:val="2D663463"/>
    <w:rsid w:val="2E1212F1"/>
    <w:rsid w:val="2E204D3E"/>
    <w:rsid w:val="2E4E18AB"/>
    <w:rsid w:val="2EF96EE4"/>
    <w:rsid w:val="2F5B7DB1"/>
    <w:rsid w:val="30006BD5"/>
    <w:rsid w:val="30971A1F"/>
    <w:rsid w:val="30A151CF"/>
    <w:rsid w:val="30B31E99"/>
    <w:rsid w:val="32146967"/>
    <w:rsid w:val="32C06917"/>
    <w:rsid w:val="33304827"/>
    <w:rsid w:val="337E22EA"/>
    <w:rsid w:val="34572B3B"/>
    <w:rsid w:val="35CF7EC5"/>
    <w:rsid w:val="36254FE4"/>
    <w:rsid w:val="36A55DE0"/>
    <w:rsid w:val="372F61E0"/>
    <w:rsid w:val="389B56ED"/>
    <w:rsid w:val="39322FCA"/>
    <w:rsid w:val="39DC4F34"/>
    <w:rsid w:val="3AB90991"/>
    <w:rsid w:val="3ABB02C8"/>
    <w:rsid w:val="3B585B17"/>
    <w:rsid w:val="3B706131"/>
    <w:rsid w:val="3BA93AD1"/>
    <w:rsid w:val="3BCA1B24"/>
    <w:rsid w:val="3C681D8A"/>
    <w:rsid w:val="3D2008B6"/>
    <w:rsid w:val="3D29776B"/>
    <w:rsid w:val="3DFB03D8"/>
    <w:rsid w:val="3E6F041E"/>
    <w:rsid w:val="3FBB6674"/>
    <w:rsid w:val="3FCC6AD3"/>
    <w:rsid w:val="405D597D"/>
    <w:rsid w:val="4081341A"/>
    <w:rsid w:val="40D8240F"/>
    <w:rsid w:val="411C3143"/>
    <w:rsid w:val="41582A5C"/>
    <w:rsid w:val="41CC2DBB"/>
    <w:rsid w:val="4275481E"/>
    <w:rsid w:val="428B617A"/>
    <w:rsid w:val="433D7BDC"/>
    <w:rsid w:val="437E1813"/>
    <w:rsid w:val="43EF0FE2"/>
    <w:rsid w:val="43F20826"/>
    <w:rsid w:val="44CA7C7F"/>
    <w:rsid w:val="45BD47FC"/>
    <w:rsid w:val="45CC5FB2"/>
    <w:rsid w:val="464529FA"/>
    <w:rsid w:val="46B75BA8"/>
    <w:rsid w:val="46C53BA3"/>
    <w:rsid w:val="46DC75FC"/>
    <w:rsid w:val="46ED1F14"/>
    <w:rsid w:val="487970CD"/>
    <w:rsid w:val="48BC6665"/>
    <w:rsid w:val="48C97955"/>
    <w:rsid w:val="48CA6646"/>
    <w:rsid w:val="48E24BBA"/>
    <w:rsid w:val="49184B37"/>
    <w:rsid w:val="494F67AB"/>
    <w:rsid w:val="49880C8F"/>
    <w:rsid w:val="4A8561FD"/>
    <w:rsid w:val="4A8835F7"/>
    <w:rsid w:val="4B592E71"/>
    <w:rsid w:val="4BE60F1D"/>
    <w:rsid w:val="4CE74F4D"/>
    <w:rsid w:val="4CF539DF"/>
    <w:rsid w:val="4D2E0486"/>
    <w:rsid w:val="4D371A30"/>
    <w:rsid w:val="4DD45540"/>
    <w:rsid w:val="4DDA060D"/>
    <w:rsid w:val="4F195165"/>
    <w:rsid w:val="50615016"/>
    <w:rsid w:val="52650D16"/>
    <w:rsid w:val="526B3F2A"/>
    <w:rsid w:val="52B9239A"/>
    <w:rsid w:val="53193986"/>
    <w:rsid w:val="53422EDD"/>
    <w:rsid w:val="539D6365"/>
    <w:rsid w:val="53C34BA7"/>
    <w:rsid w:val="54BD78FD"/>
    <w:rsid w:val="552D196B"/>
    <w:rsid w:val="572A3CDF"/>
    <w:rsid w:val="580C557C"/>
    <w:rsid w:val="58A86DDE"/>
    <w:rsid w:val="58C6010C"/>
    <w:rsid w:val="59154AD7"/>
    <w:rsid w:val="593D49CE"/>
    <w:rsid w:val="59CF4D9E"/>
    <w:rsid w:val="5A9A35FE"/>
    <w:rsid w:val="5AC71F19"/>
    <w:rsid w:val="5ADF548D"/>
    <w:rsid w:val="5C68504C"/>
    <w:rsid w:val="5C814A76"/>
    <w:rsid w:val="5CC42BB4"/>
    <w:rsid w:val="5D5C60B4"/>
    <w:rsid w:val="5E08087F"/>
    <w:rsid w:val="5E135BA1"/>
    <w:rsid w:val="5F6E12AA"/>
    <w:rsid w:val="5FD316B9"/>
    <w:rsid w:val="60031C46"/>
    <w:rsid w:val="60DD58EC"/>
    <w:rsid w:val="60F577E0"/>
    <w:rsid w:val="61C94742"/>
    <w:rsid w:val="639826A5"/>
    <w:rsid w:val="63E1229E"/>
    <w:rsid w:val="63F04A69"/>
    <w:rsid w:val="642B176B"/>
    <w:rsid w:val="652561BA"/>
    <w:rsid w:val="652811A1"/>
    <w:rsid w:val="663E5786"/>
    <w:rsid w:val="66A50B1E"/>
    <w:rsid w:val="676C6322"/>
    <w:rsid w:val="67B2063C"/>
    <w:rsid w:val="67C97AC3"/>
    <w:rsid w:val="67E30EC1"/>
    <w:rsid w:val="68534DEC"/>
    <w:rsid w:val="68CA77A4"/>
    <w:rsid w:val="68F3328F"/>
    <w:rsid w:val="695F613F"/>
    <w:rsid w:val="69620955"/>
    <w:rsid w:val="69747710"/>
    <w:rsid w:val="6A06480C"/>
    <w:rsid w:val="6A4E3B2B"/>
    <w:rsid w:val="6B481C3B"/>
    <w:rsid w:val="6B8E2D0B"/>
    <w:rsid w:val="6B99345E"/>
    <w:rsid w:val="6BF1329A"/>
    <w:rsid w:val="6C1331A3"/>
    <w:rsid w:val="6CA84BC1"/>
    <w:rsid w:val="6D3E4756"/>
    <w:rsid w:val="6D940381"/>
    <w:rsid w:val="6F0E5A30"/>
    <w:rsid w:val="6FC523EB"/>
    <w:rsid w:val="700532A9"/>
    <w:rsid w:val="70D922B1"/>
    <w:rsid w:val="714D0F73"/>
    <w:rsid w:val="72895F2E"/>
    <w:rsid w:val="72B55613"/>
    <w:rsid w:val="72C02EBE"/>
    <w:rsid w:val="72C507AD"/>
    <w:rsid w:val="72D028D8"/>
    <w:rsid w:val="73100ED3"/>
    <w:rsid w:val="732E0930"/>
    <w:rsid w:val="745D47C3"/>
    <w:rsid w:val="76AC3757"/>
    <w:rsid w:val="775F37AE"/>
    <w:rsid w:val="77E84083"/>
    <w:rsid w:val="78A51694"/>
    <w:rsid w:val="78E73A5B"/>
    <w:rsid w:val="79676168"/>
    <w:rsid w:val="79E36624"/>
    <w:rsid w:val="7BB51BEE"/>
    <w:rsid w:val="7C2428D0"/>
    <w:rsid w:val="7CB93F8E"/>
    <w:rsid w:val="7CF66B46"/>
    <w:rsid w:val="7D1E1A15"/>
    <w:rsid w:val="7D276B1C"/>
    <w:rsid w:val="7D9341B1"/>
    <w:rsid w:val="7DBD28BA"/>
    <w:rsid w:val="7E755665"/>
    <w:rsid w:val="7F5F0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w:basedOn w:val="1"/>
    <w:link w:val="42"/>
    <w:qFormat/>
    <w:uiPriority w:val="98"/>
    <w:rPr>
      <w:rFonts w:ascii="仿宋_GB2312" w:eastAsia="仿宋_GB2312"/>
      <w:sz w:val="32"/>
    </w:rPr>
  </w:style>
  <w:style w:type="paragraph" w:styleId="12">
    <w:name w:val="Body Text Indent"/>
    <w:basedOn w:val="1"/>
    <w:link w:val="49"/>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1"/>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8"/>
    <w:semiHidden/>
    <w:qFormat/>
    <w:uiPriority w:val="0"/>
    <w:rPr>
      <w:sz w:val="18"/>
      <w:szCs w:val="18"/>
    </w:rPr>
  </w:style>
  <w:style w:type="paragraph" w:styleId="18">
    <w:name w:val="footer"/>
    <w:basedOn w:val="1"/>
    <w:link w:val="43"/>
    <w:semiHidden/>
    <w:qFormat/>
    <w:uiPriority w:val="0"/>
    <w:pPr>
      <w:tabs>
        <w:tab w:val="center" w:pos="4153"/>
        <w:tab w:val="right" w:pos="8306"/>
      </w:tabs>
      <w:snapToGrid w:val="0"/>
      <w:jc w:val="left"/>
    </w:pPr>
    <w:rPr>
      <w:sz w:val="18"/>
      <w:szCs w:val="18"/>
    </w:rPr>
  </w:style>
  <w:style w:type="paragraph" w:styleId="19">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4"/>
    <w:semiHidden/>
    <w:qFormat/>
    <w:uiPriority w:val="98"/>
    <w:rPr>
      <w:b/>
      <w:bCs/>
    </w:rPr>
  </w:style>
  <w:style w:type="paragraph" w:styleId="29">
    <w:name w:val="Body Text First Indent 2"/>
    <w:basedOn w:val="12"/>
    <w:next w:val="1"/>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paragraph" w:customStyle="1" w:styleId="39">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1"/>
    <w:semiHidden/>
    <w:qFormat/>
    <w:uiPriority w:val="98"/>
    <w:rPr>
      <w:rFonts w:ascii="仿宋_GB2312" w:eastAsia="仿宋_GB2312"/>
      <w:kern w:val="2"/>
      <w:sz w:val="32"/>
    </w:rPr>
  </w:style>
  <w:style w:type="character" w:customStyle="1" w:styleId="43">
    <w:name w:val="页脚 字符"/>
    <w:link w:val="18"/>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2"/>
    <w:semiHidden/>
    <w:qFormat/>
    <w:uiPriority w:val="98"/>
  </w:style>
  <w:style w:type="character" w:customStyle="1" w:styleId="48">
    <w:name w:val="批注框文本 字符"/>
    <w:link w:val="17"/>
    <w:semiHidden/>
    <w:qFormat/>
    <w:uiPriority w:val="98"/>
    <w:rPr>
      <w:kern w:val="2"/>
      <w:sz w:val="18"/>
      <w:szCs w:val="18"/>
    </w:rPr>
  </w:style>
  <w:style w:type="character" w:customStyle="1" w:styleId="49">
    <w:name w:val="正文文本缩进 字符"/>
    <w:link w:val="12"/>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4"/>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19"/>
    <w:semiHidden/>
    <w:qFormat/>
    <w:uiPriority w:val="0"/>
    <w:rPr>
      <w:kern w:val="2"/>
      <w:sz w:val="18"/>
      <w:szCs w:val="18"/>
    </w:rPr>
  </w:style>
  <w:style w:type="character" w:customStyle="1" w:styleId="54">
    <w:name w:val="批注主题 字符"/>
    <w:link w:val="28"/>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首行缩进"/>
    <w:basedOn w:val="1"/>
    <w:qFormat/>
    <w:uiPriority w:val="0"/>
    <w:pPr>
      <w:spacing w:line="360" w:lineRule="auto"/>
      <w:ind w:firstLine="480" w:firstLineChars="200"/>
    </w:pPr>
    <w:rPr>
      <w:rFonts w:ascii="宋体" w:hAnsi="宋体" w:cs="宋体"/>
      <w:kern w:val="0"/>
      <w:sz w:val="24"/>
    </w:rPr>
  </w:style>
  <w:style w:type="character" w:customStyle="1" w:styleId="112">
    <w:name w:val="font11"/>
    <w:basedOn w:val="32"/>
    <w:qFormat/>
    <w:uiPriority w:val="0"/>
    <w:rPr>
      <w:rFonts w:hint="eastAsia" w:ascii="宋体" w:hAnsi="宋体" w:eastAsia="宋体" w:cs="宋体"/>
      <w:color w:val="000000"/>
      <w:sz w:val="24"/>
      <w:szCs w:val="24"/>
      <w:u w:val="single"/>
    </w:rPr>
  </w:style>
  <w:style w:type="character" w:customStyle="1" w:styleId="113">
    <w:name w:val="font21"/>
    <w:basedOn w:val="32"/>
    <w:qFormat/>
    <w:uiPriority w:val="0"/>
    <w:rPr>
      <w:rFonts w:hint="eastAsia" w:ascii="宋体" w:hAnsi="宋体" w:eastAsia="宋体" w:cs="宋体"/>
      <w:color w:val="000000"/>
      <w:sz w:val="24"/>
      <w:szCs w:val="24"/>
      <w:u w:val="none"/>
    </w:rPr>
  </w:style>
  <w:style w:type="paragraph" w:customStyle="1" w:styleId="114">
    <w:name w:val="标书三级标题"/>
    <w:basedOn w:val="4"/>
    <w:qFormat/>
    <w:uiPriority w:val="0"/>
    <w:pPr>
      <w:spacing w:line="240" w:lineRule="auto"/>
      <w:ind w:firstLine="482" w:firstLineChars="200"/>
    </w:pPr>
    <w:rPr>
      <w:color w:val="000000"/>
      <w:kern w:val="0"/>
      <w:sz w:val="24"/>
      <w:szCs w:val="24"/>
    </w:rPr>
  </w:style>
  <w:style w:type="paragraph" w:customStyle="1" w:styleId="115">
    <w:name w:val="标书正文格式"/>
    <w:basedOn w:val="14"/>
    <w:qFormat/>
    <w:uiPriority w:val="0"/>
    <w:pPr>
      <w:spacing w:line="360" w:lineRule="auto"/>
      <w:ind w:firstLine="200" w:firstLineChars="200"/>
    </w:pPr>
    <w:rPr>
      <w:rFonts w:hAnsi="宋体"/>
      <w:color w:val="000000"/>
      <w:kern w:val="0"/>
      <w:sz w:val="24"/>
      <w:szCs w:val="24"/>
    </w:rPr>
  </w:style>
  <w:style w:type="paragraph" w:customStyle="1" w:styleId="116">
    <w:name w:val="正文 Char Char"/>
    <w:qFormat/>
    <w:uiPriority w:val="0"/>
    <w:pPr>
      <w:spacing w:after="200" w:line="276" w:lineRule="auto"/>
      <w:jc w:val="both"/>
    </w:pPr>
    <w:rPr>
      <w:rFonts w:ascii="Times New Roman" w:hAnsi="Times New Roman" w:eastAsia="宋体" w:cs="Times New Roman"/>
      <w:b/>
      <w:sz w:val="21"/>
      <w:szCs w:val="22"/>
      <w:lang w:val="en-US" w:eastAsia="zh-CN" w:bidi="ar-SA"/>
    </w:rPr>
  </w:style>
  <w:style w:type="paragraph" w:customStyle="1" w:styleId="117">
    <w:name w:val="潍柴文档正文"/>
    <w:basedOn w:val="1"/>
    <w:qFormat/>
    <w:uiPriority w:val="0"/>
    <w:pPr>
      <w:spacing w:line="360" w:lineRule="auto"/>
      <w:ind w:firstLine="200" w:firstLineChars="200"/>
    </w:pPr>
    <w:rPr>
      <w:rFonts w:ascii="Times New Roman" w:hAnsi="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22</Pages>
  <Words>8035</Words>
  <Characters>9200</Characters>
  <Lines>127</Lines>
  <Paragraphs>35</Paragraphs>
  <TotalTime>8</TotalTime>
  <ScaleCrop>false</ScaleCrop>
  <LinksUpToDate>false</LinksUpToDate>
  <CharactersWithSpaces>10015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0174L</cp:lastModifiedBy>
  <cp:lastPrinted>2020-06-28T02:28:00Z</cp:lastPrinted>
  <dcterms:modified xsi:type="dcterms:W3CDTF">2025-12-01T10:05:55Z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8782039B1BB949A68085972F5867525B_13</vt:lpwstr>
  </property>
  <property fmtid="{D5CDD505-2E9C-101B-9397-08002B2CF9AE}" pid="4" name="KSOTemplateDocerSaveRecord">
    <vt:lpwstr>eyJoZGlkIjoiZDZiY2E3MTk3OWVkMDZmNDgwYmUwNDViMmIxMTA0OGYiLCJ1c2VySWQiOiIxMTQwNDY2NTAwIn0=</vt:lpwstr>
  </property>
</Properties>
</file>