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9CF3F">
      <w:pPr>
        <w:pStyle w:val="94"/>
        <w:rPr>
          <w:rFonts w:hint="eastAsia"/>
        </w:rPr>
      </w:pPr>
      <w:r>
        <w:rPr>
          <w:sz w:val="48"/>
          <w:szCs w:val="48"/>
        </w:rPr>
        <w:drawing>
          <wp:anchor distT="0" distB="0" distL="114300" distR="114300" simplePos="0" relativeHeight="251662336"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09208F7D">
      <w:pPr>
        <w:ind w:right="280"/>
        <w:jc w:val="center"/>
        <w:rPr>
          <w:rFonts w:hint="eastAsia" w:ascii="宋体" w:hAnsi="宋体"/>
          <w:sz w:val="48"/>
          <w:szCs w:val="48"/>
        </w:rPr>
      </w:pPr>
    </w:p>
    <w:p w14:paraId="412D5B98">
      <w:pPr>
        <w:ind w:right="280"/>
        <w:jc w:val="center"/>
        <w:rPr>
          <w:rFonts w:hint="eastAsia" w:ascii="宋体" w:hAnsi="宋体"/>
          <w:sz w:val="48"/>
          <w:szCs w:val="48"/>
        </w:rPr>
      </w:pPr>
    </w:p>
    <w:p w14:paraId="041F9E01">
      <w:pPr>
        <w:ind w:right="280"/>
        <w:jc w:val="center"/>
        <w:rPr>
          <w:rFonts w:hint="eastAsia" w:ascii="宋体" w:hAnsi="宋体"/>
          <w:sz w:val="48"/>
          <w:szCs w:val="48"/>
        </w:rPr>
      </w:pPr>
    </w:p>
    <w:p w14:paraId="4BFD404A">
      <w:pPr>
        <w:ind w:right="280"/>
        <w:jc w:val="center"/>
        <w:rPr>
          <w:rFonts w:hint="eastAsia" w:ascii="宋体" w:hAnsi="宋体"/>
          <w:sz w:val="48"/>
          <w:szCs w:val="48"/>
        </w:rPr>
      </w:pPr>
    </w:p>
    <w:p w14:paraId="4D982C00">
      <w:pPr>
        <w:ind w:right="280"/>
        <w:jc w:val="center"/>
        <w:rPr>
          <w:rFonts w:hint="eastAsia" w:ascii="楷体_GB2312" w:hAnsi="宋体" w:eastAsia="楷体_GB2312"/>
          <w:sz w:val="52"/>
          <w:szCs w:val="52"/>
        </w:rPr>
      </w:pPr>
    </w:p>
    <w:p w14:paraId="61DCE306">
      <w:pPr>
        <w:ind w:right="280"/>
        <w:jc w:val="center"/>
        <w:rPr>
          <w:rFonts w:hint="eastAsia" w:ascii="楷体_GB2312" w:hAnsi="宋体" w:eastAsia="楷体_GB2312"/>
          <w:sz w:val="52"/>
          <w:szCs w:val="52"/>
        </w:rPr>
      </w:pPr>
      <w:r>
        <w:rPr>
          <w:rFonts w:hint="eastAsia" w:ascii="楷体_GB2312" w:hAnsi="宋体" w:eastAsia="楷体_GB2312"/>
          <w:sz w:val="52"/>
          <w:szCs w:val="52"/>
        </w:rPr>
        <w:t>中国重汽集团盛瑞传动股份有限公司购置堡垒机项目</w:t>
      </w:r>
    </w:p>
    <w:p w14:paraId="71FE5403">
      <w:pPr>
        <w:ind w:right="280"/>
        <w:jc w:val="center"/>
        <w:rPr>
          <w:sz w:val="28"/>
          <w:szCs w:val="28"/>
        </w:rPr>
      </w:pPr>
    </w:p>
    <w:p w14:paraId="44E9FA70">
      <w:pPr>
        <w:ind w:right="280"/>
        <w:jc w:val="center"/>
        <w:rPr>
          <w:sz w:val="28"/>
          <w:szCs w:val="28"/>
        </w:rPr>
      </w:pPr>
    </w:p>
    <w:p w14:paraId="5F39848F">
      <w:pPr>
        <w:jc w:val="center"/>
        <w:rPr>
          <w:rFonts w:hint="eastAsia" w:ascii="宋体" w:hAnsi="宋体" w:cs="宋体"/>
          <w:sz w:val="72"/>
          <w:szCs w:val="72"/>
        </w:rPr>
      </w:pPr>
      <w:r>
        <w:rPr>
          <w:rFonts w:hint="eastAsia" w:ascii="宋体" w:hAnsi="宋体" w:cs="宋体"/>
          <w:sz w:val="72"/>
          <w:szCs w:val="72"/>
        </w:rPr>
        <w:t>招标文件</w:t>
      </w:r>
    </w:p>
    <w:p w14:paraId="3C9F550A">
      <w:pPr>
        <w:jc w:val="center"/>
        <w:rPr>
          <w:rFonts w:hint="eastAsia" w:ascii="宋体" w:hAnsi="宋体"/>
          <w:sz w:val="48"/>
          <w:szCs w:val="48"/>
        </w:rPr>
      </w:pPr>
    </w:p>
    <w:p w14:paraId="478E3A79">
      <w:pPr>
        <w:jc w:val="center"/>
        <w:rPr>
          <w:rFonts w:hint="eastAsia" w:ascii="宋体" w:hAnsi="宋体"/>
          <w:sz w:val="48"/>
          <w:szCs w:val="48"/>
        </w:rPr>
      </w:pPr>
    </w:p>
    <w:p w14:paraId="366605A1">
      <w:pPr>
        <w:widowControl/>
        <w:spacing w:line="360" w:lineRule="auto"/>
        <w:jc w:val="center"/>
        <w:rPr>
          <w:rFonts w:hint="eastAsia"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u w:val="single"/>
        </w:rPr>
        <w:t xml:space="preserve"> </w:t>
      </w:r>
      <w:r>
        <w:rPr>
          <w:rFonts w:ascii="宋体" w:hAnsi="宋体" w:cs="宋体"/>
          <w:b/>
          <w:bCs/>
          <w:kern w:val="0"/>
          <w:sz w:val="32"/>
          <w:szCs w:val="32"/>
          <w:u w:val="single"/>
        </w:rPr>
        <w:t>FSCZB2025110334</w:t>
      </w:r>
      <w:r>
        <w:rPr>
          <w:rFonts w:hint="eastAsia" w:ascii="宋体" w:hAnsi="宋体" w:cs="宋体"/>
          <w:b/>
          <w:bCs/>
          <w:kern w:val="0"/>
          <w:sz w:val="32"/>
          <w:szCs w:val="32"/>
          <w:u w:val="single"/>
        </w:rPr>
        <w:t xml:space="preserve"> </w:t>
      </w:r>
    </w:p>
    <w:p w14:paraId="02F2CAE2">
      <w:pPr>
        <w:jc w:val="center"/>
        <w:rPr>
          <w:rFonts w:hint="eastAsia" w:ascii="宋体" w:hAnsi="宋体"/>
          <w:sz w:val="48"/>
          <w:szCs w:val="48"/>
        </w:rPr>
      </w:pPr>
    </w:p>
    <w:p w14:paraId="375DE7F7">
      <w:pPr>
        <w:jc w:val="center"/>
        <w:rPr>
          <w:rFonts w:hint="eastAsia" w:ascii="宋体" w:hAnsi="宋体"/>
          <w:sz w:val="48"/>
          <w:szCs w:val="48"/>
        </w:rPr>
      </w:pPr>
    </w:p>
    <w:p w14:paraId="2898BA7D">
      <w:pPr>
        <w:jc w:val="center"/>
        <w:rPr>
          <w:rFonts w:hint="eastAsia" w:ascii="宋体" w:hAnsi="宋体"/>
          <w:sz w:val="28"/>
          <w:szCs w:val="28"/>
        </w:rPr>
      </w:pPr>
    </w:p>
    <w:p w14:paraId="06370A08">
      <w:pPr>
        <w:jc w:val="center"/>
        <w:rPr>
          <w:rFonts w:hint="eastAsia" w:ascii="宋体" w:hAnsi="宋体"/>
          <w:sz w:val="28"/>
          <w:szCs w:val="28"/>
        </w:rPr>
      </w:pPr>
    </w:p>
    <w:p w14:paraId="0888865D">
      <w:pPr>
        <w:jc w:val="center"/>
        <w:rPr>
          <w:rFonts w:hint="eastAsia" w:ascii="宋体" w:hAnsi="宋体"/>
          <w:sz w:val="28"/>
          <w:szCs w:val="28"/>
        </w:rPr>
      </w:pPr>
      <w:r>
        <w:rPr>
          <w:rFonts w:hint="eastAsia" w:ascii="宋体" w:hAnsi="宋体"/>
          <w:sz w:val="28"/>
          <w:szCs w:val="28"/>
        </w:rPr>
        <w:t>招 标 人：盛瑞传动股份有限公司</w:t>
      </w:r>
    </w:p>
    <w:p w14:paraId="78974CC3">
      <w:pPr>
        <w:jc w:val="center"/>
        <w:rPr>
          <w:rFonts w:hint="eastAsia" w:ascii="宋体" w:hAnsi="宋体"/>
          <w:sz w:val="28"/>
          <w:szCs w:val="28"/>
        </w:rPr>
      </w:pPr>
    </w:p>
    <w:p w14:paraId="5F68D0C5">
      <w:pPr>
        <w:jc w:val="center"/>
        <w:rPr>
          <w:rFonts w:hint="eastAsia" w:ascii="宋体" w:hAnsi="宋体"/>
          <w:b/>
          <w:bCs/>
          <w:sz w:val="48"/>
          <w:szCs w:val="48"/>
        </w:rPr>
      </w:pPr>
      <w:r>
        <w:rPr>
          <w:rFonts w:hint="eastAsia" w:ascii="宋体" w:hAnsi="宋体"/>
          <w:sz w:val="28"/>
          <w:szCs w:val="28"/>
          <w:u w:val="single"/>
        </w:rPr>
        <w:t>2025年11月</w:t>
      </w:r>
    </w:p>
    <w:p w14:paraId="531E0030">
      <w:pPr>
        <w:spacing w:line="480" w:lineRule="auto"/>
        <w:jc w:val="center"/>
        <w:rPr>
          <w:rFonts w:hint="eastAsia"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40FA1D7C">
          <w:pPr>
            <w:pStyle w:val="68"/>
            <w:jc w:val="center"/>
            <w:rPr>
              <w:rFonts w:hint="eastAsia"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5649F50A">
          <w:pPr>
            <w:pStyle w:val="20"/>
            <w:tabs>
              <w:tab w:val="right" w:leader="middleDot" w:pos="9070"/>
              <w:tab w:val="clear" w:pos="8729"/>
            </w:tabs>
            <w:rPr>
              <w:rFonts w:hint="eastAsia"/>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fldChar w:fldCharType="end"/>
          </w:r>
        </w:p>
        <w:p w14:paraId="6E4A560C">
          <w:pPr>
            <w:pStyle w:val="20"/>
            <w:tabs>
              <w:tab w:val="right" w:leader="middleDot" w:pos="9070"/>
              <w:tab w:val="clear" w:pos="8729"/>
            </w:tabs>
            <w:rPr>
              <w:rFonts w:hint="eastAsia"/>
            </w:rPr>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fldChar w:fldCharType="end"/>
          </w:r>
        </w:p>
        <w:p w14:paraId="34D40D43">
          <w:pPr>
            <w:pStyle w:val="20"/>
            <w:tabs>
              <w:tab w:val="right" w:leader="middleDot" w:pos="9070"/>
              <w:tab w:val="clear" w:pos="8729"/>
            </w:tabs>
            <w:rPr>
              <w:rFonts w:hint="eastAsia"/>
            </w:rPr>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- 8 -</w:t>
          </w:r>
          <w:r>
            <w:fldChar w:fldCharType="end"/>
          </w:r>
          <w:r>
            <w:fldChar w:fldCharType="end"/>
          </w:r>
        </w:p>
        <w:p w14:paraId="460D8367">
          <w:pPr>
            <w:pStyle w:val="20"/>
            <w:tabs>
              <w:tab w:val="right" w:leader="middleDot" w:pos="9070"/>
              <w:tab w:val="clear" w:pos="8729"/>
            </w:tabs>
            <w:rPr>
              <w:rFonts w:hint="eastAsia"/>
            </w:rPr>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fldChar w:fldCharType="end"/>
          </w:r>
        </w:p>
        <w:p w14:paraId="0F76EBE0">
          <w:pPr>
            <w:pStyle w:val="20"/>
            <w:tabs>
              <w:tab w:val="right" w:leader="middleDot" w:pos="9070"/>
              <w:tab w:val="clear" w:pos="8729"/>
            </w:tabs>
            <w:rPr>
              <w:rFonts w:hint="eastAsia"/>
            </w:rPr>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- 9 -</w:t>
          </w:r>
          <w:r>
            <w:fldChar w:fldCharType="end"/>
          </w:r>
          <w:r>
            <w:fldChar w:fldCharType="end"/>
          </w:r>
        </w:p>
        <w:p w14:paraId="6043A19A">
          <w:pPr>
            <w:pStyle w:val="20"/>
            <w:rPr>
              <w:rFonts w:hint="eastAsia"/>
            </w:rPr>
          </w:pPr>
          <w:r>
            <w:rPr>
              <w:rFonts w:hint="eastAsia" w:ascii="Calibri" w:hAnsi="Calibri"/>
              <w:bCs/>
              <w:kern w:val="44"/>
              <w:szCs w:val="44"/>
            </w:rPr>
            <w:fldChar w:fldCharType="end"/>
          </w:r>
        </w:p>
      </w:sdtContent>
    </w:sdt>
    <w:p w14:paraId="1D9B77C0">
      <w:pPr>
        <w:pStyle w:val="14"/>
        <w:tabs>
          <w:tab w:val="left" w:pos="2940"/>
        </w:tabs>
        <w:spacing w:line="360" w:lineRule="auto"/>
      </w:pPr>
      <w:r>
        <w:tab/>
      </w:r>
    </w:p>
    <w:p w14:paraId="704DBC51">
      <w:pPr>
        <w:pStyle w:val="14"/>
        <w:spacing w:line="360" w:lineRule="auto"/>
        <w:jc w:val="center"/>
      </w:pPr>
    </w:p>
    <w:p w14:paraId="713E58C6">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7FE08CC0">
      <w:pPr>
        <w:pStyle w:val="71"/>
      </w:pPr>
      <w:bookmarkStart w:id="0" w:name="_Toc47976587"/>
      <w:bookmarkStart w:id="1" w:name="_Toc7104"/>
      <w:r>
        <w:rPr>
          <w:rFonts w:hint="eastAsia"/>
        </w:rPr>
        <w:t>招标公告</w:t>
      </w:r>
      <w:bookmarkEnd w:id="0"/>
      <w:bookmarkEnd w:id="1"/>
    </w:p>
    <w:p w14:paraId="6484A672">
      <w:pPr>
        <w:pStyle w:val="71"/>
        <w:rPr>
          <w:sz w:val="28"/>
        </w:rPr>
      </w:pPr>
      <w:bookmarkStart w:id="2" w:name="_Toc32474"/>
      <w:r>
        <w:rPr>
          <w:rFonts w:hint="eastAsia"/>
          <w:sz w:val="28"/>
          <w:u w:val="single"/>
        </w:rPr>
        <w:t>盛瑞传动股份有限公司购置堡垒机项目</w:t>
      </w:r>
      <w:r>
        <w:rPr>
          <w:rFonts w:hint="eastAsia"/>
          <w:sz w:val="28"/>
        </w:rPr>
        <w:t>招标公告</w:t>
      </w:r>
      <w:bookmarkEnd w:id="2"/>
    </w:p>
    <w:p w14:paraId="4FF257A1">
      <w:pPr>
        <w:pStyle w:val="71"/>
      </w:pPr>
    </w:p>
    <w:p w14:paraId="1F188AC4">
      <w:pPr>
        <w:pStyle w:val="72"/>
      </w:pPr>
      <w:bookmarkStart w:id="3" w:name="_Toc47976588"/>
      <w:r>
        <w:rPr>
          <w:rFonts w:hint="eastAsia"/>
        </w:rPr>
        <w:t>项目名称及项目编号</w:t>
      </w:r>
      <w:bookmarkEnd w:id="3"/>
    </w:p>
    <w:p w14:paraId="0B903B6D">
      <w:pPr>
        <w:pStyle w:val="73"/>
      </w:pPr>
      <w:r>
        <w:rPr>
          <w:rFonts w:hint="eastAsia"/>
        </w:rPr>
        <w:t>项目名称：盛瑞传动公司购置堡垒机项目</w:t>
      </w:r>
    </w:p>
    <w:p w14:paraId="37447D3F">
      <w:pPr>
        <w:pStyle w:val="73"/>
      </w:pPr>
      <w:r>
        <w:rPr>
          <w:rFonts w:hint="eastAsia"/>
        </w:rPr>
        <w:t>项目编号：</w:t>
      </w:r>
      <w:r>
        <w:t>FSCZB2025110</w:t>
      </w:r>
      <w:r>
        <w:rPr>
          <w:rFonts w:hint="eastAsia"/>
        </w:rPr>
        <w:t>33</w:t>
      </w:r>
      <w:r>
        <w:t>4</w:t>
      </w:r>
    </w:p>
    <w:p w14:paraId="598599A6">
      <w:pPr>
        <w:pStyle w:val="72"/>
      </w:pPr>
      <w:bookmarkStart w:id="4" w:name="_Toc47976589"/>
      <w:r>
        <w:rPr>
          <w:rFonts w:hint="eastAsia"/>
        </w:rPr>
        <w:t>项目概况及招标形式</w:t>
      </w:r>
      <w:bookmarkEnd w:id="4"/>
    </w:p>
    <w:p w14:paraId="7564653F">
      <w:pPr>
        <w:pStyle w:val="73"/>
        <w:numPr>
          <w:ilvl w:val="0"/>
          <w:numId w:val="9"/>
        </w:numPr>
      </w:pPr>
      <w:r>
        <w:rPr>
          <w:rFonts w:hint="eastAsia"/>
        </w:rPr>
        <w:t>招标内容：堡垒机1台，具体要求如下：</w:t>
      </w:r>
    </w:p>
    <w:p w14:paraId="0ED70B1E">
      <w:pPr>
        <w:pStyle w:val="73"/>
        <w:numPr>
          <w:ilvl w:val="0"/>
          <w:numId w:val="0"/>
        </w:numPr>
        <w:ind w:left="710"/>
      </w:pPr>
      <w:bookmarkStart w:id="5" w:name="OLE_LINK4"/>
      <w:r>
        <w:rPr>
          <w:rFonts w:hint="eastAsia"/>
        </w:rPr>
        <w:t xml:space="preserve">1、产品类型：堡垒机 </w:t>
      </w:r>
    </w:p>
    <w:p w14:paraId="1F356519">
      <w:pPr>
        <w:pStyle w:val="73"/>
        <w:numPr>
          <w:ilvl w:val="0"/>
          <w:numId w:val="0"/>
        </w:numPr>
        <w:ind w:left="710"/>
      </w:pPr>
      <w:r>
        <w:rPr>
          <w:rFonts w:hint="eastAsia"/>
        </w:rPr>
        <w:t>2、产品功能：含基本堡垒机功能，用户认证，资产管理，策略管理，工单管理，运维管理，任务管理等功能。</w:t>
      </w:r>
    </w:p>
    <w:p w14:paraId="32C9FADB">
      <w:pPr>
        <w:pStyle w:val="73"/>
        <w:numPr>
          <w:ilvl w:val="0"/>
          <w:numId w:val="0"/>
        </w:numPr>
        <w:ind w:left="710"/>
        <w:rPr>
          <w:rFonts w:hint="eastAsia"/>
        </w:rPr>
      </w:pPr>
      <w:r>
        <w:rPr>
          <w:rFonts w:hint="eastAsia"/>
        </w:rPr>
        <w:t>3、授权资产数100个；并发字符连接最大数100个；并发图形连接最大数20个；1U工控机，CPU：4核4线程，内存：8GB，硬盘：2T，单电源（额定功率75W），网络接口：千兆电管理口*2，千兆业务电口*4，USB口：USB2.0*2，串口：RJ45串口*1；VPN-License-10 * 1.0；USBkey * 1.0；动态口令卡 * 1.0；动态口令卡2个。</w:t>
      </w:r>
    </w:p>
    <w:bookmarkEnd w:id="5"/>
    <w:p w14:paraId="2BC63EEA">
      <w:pPr>
        <w:pStyle w:val="73"/>
      </w:pPr>
      <w:r>
        <w:rPr>
          <w:rFonts w:hint="eastAsia"/>
        </w:rPr>
        <w:t>招标形式：公开招标</w:t>
      </w:r>
    </w:p>
    <w:p w14:paraId="6F6856C5">
      <w:pPr>
        <w:pStyle w:val="72"/>
      </w:pPr>
      <w:bookmarkStart w:id="6" w:name="_Toc47976590"/>
      <w:r>
        <w:rPr>
          <w:rFonts w:hint="eastAsia"/>
        </w:rPr>
        <w:t>投标人资格要求</w:t>
      </w:r>
      <w:bookmarkEnd w:id="6"/>
    </w:p>
    <w:p w14:paraId="10D5B383">
      <w:pPr>
        <w:pStyle w:val="73"/>
        <w:numPr>
          <w:ilvl w:val="0"/>
          <w:numId w:val="10"/>
        </w:numPr>
      </w:pPr>
      <w:r>
        <w:rPr>
          <w:rFonts w:hint="eastAsia"/>
        </w:rPr>
        <w:t>投标人条件</w:t>
      </w:r>
    </w:p>
    <w:p w14:paraId="71546A73">
      <w:pPr>
        <w:spacing w:line="360" w:lineRule="auto"/>
        <w:ind w:left="709"/>
      </w:pPr>
      <w:r>
        <w:rPr>
          <w:rFonts w:hint="eastAsia"/>
        </w:rPr>
        <w:t>1.1经营资质符合项目要求；</w:t>
      </w:r>
    </w:p>
    <w:p w14:paraId="4E84B104">
      <w:pPr>
        <w:spacing w:line="360" w:lineRule="auto"/>
        <w:ind w:left="709"/>
      </w:pPr>
      <w:r>
        <w:rPr>
          <w:rFonts w:hint="eastAsia"/>
        </w:rPr>
        <w:t>1.2注册资本符合项目要求，原则上投标人注册资金不得低于项目标的额或不低于200 万元；投标人注册资金不符条件但确属优秀的，经项目实施单位和业务主管部门负责人会签后，可接受其投标；</w:t>
      </w:r>
    </w:p>
    <w:p w14:paraId="5387CE61">
      <w:pPr>
        <w:spacing w:line="360" w:lineRule="auto"/>
        <w:ind w:left="709"/>
      </w:pPr>
      <w:r>
        <w:rPr>
          <w:rFonts w:hint="eastAsia"/>
        </w:rPr>
        <w:t>1.3满足技术、质量、资金等要求，财务状况良好、经营稳定，具有全面履约的能力，能提供相关信用等级和完税证明；</w:t>
      </w:r>
    </w:p>
    <w:p w14:paraId="1C05369B">
      <w:pPr>
        <w:spacing w:line="360" w:lineRule="auto"/>
        <w:ind w:left="709"/>
      </w:pPr>
      <w:r>
        <w:rPr>
          <w:rFonts w:hint="eastAsia"/>
        </w:rPr>
        <w:t>1.4投标人之间必须具有充分的竞争关系；</w:t>
      </w:r>
    </w:p>
    <w:p w14:paraId="0F0CAA35">
      <w:pPr>
        <w:spacing w:line="360" w:lineRule="auto"/>
        <w:ind w:left="709"/>
      </w:pPr>
      <w:r>
        <w:rPr>
          <w:rFonts w:hint="eastAsia"/>
        </w:rPr>
        <w:t>1.5在“国家企业信用信息公示系统”、“中国执行信息公开网”、“信用中国”、“天眼查”“裁判文书网”等信息平台中，无行政处罚及失信记录等信息；</w:t>
      </w:r>
    </w:p>
    <w:p w14:paraId="73EA7B2F">
      <w:pPr>
        <w:spacing w:line="360" w:lineRule="auto"/>
        <w:ind w:left="709"/>
      </w:pPr>
      <w:r>
        <w:rPr>
          <w:rFonts w:hint="eastAsia"/>
        </w:rPr>
        <w:t>1.6无招标违规、谎报年度报告信息、提供虚假资质资料等行为或其他行政处罚记录；</w:t>
      </w:r>
    </w:p>
    <w:p w14:paraId="0584A24E">
      <w:pPr>
        <w:spacing w:line="360" w:lineRule="auto"/>
        <w:ind w:left="709"/>
      </w:pPr>
      <w:r>
        <w:rPr>
          <w:rFonts w:hint="eastAsia"/>
        </w:rPr>
        <w:t>1.7没有被公司列入黑名单；</w:t>
      </w:r>
    </w:p>
    <w:p w14:paraId="4C5330EC">
      <w:pPr>
        <w:spacing w:line="360" w:lineRule="auto"/>
        <w:ind w:left="709"/>
      </w:pPr>
      <w:r>
        <w:rPr>
          <w:rFonts w:hint="eastAsia"/>
        </w:rPr>
        <w:t>1.8供方的直接或间接股东、法定代表人、董事、监事、高管非重汽员工及其亲属。</w:t>
      </w:r>
    </w:p>
    <w:p w14:paraId="2E88BC7B">
      <w:pPr>
        <w:pStyle w:val="73"/>
        <w:numPr>
          <w:ilvl w:val="0"/>
          <w:numId w:val="10"/>
        </w:numPr>
      </w:pPr>
      <w:r>
        <w:rPr>
          <w:rFonts w:hint="eastAsia"/>
        </w:rPr>
        <w:t>资质文件组成</w:t>
      </w:r>
    </w:p>
    <w:p w14:paraId="4EB37FFE">
      <w:pPr>
        <w:spacing w:line="360" w:lineRule="auto"/>
        <w:ind w:left="709"/>
      </w:pPr>
      <w:r>
        <w:rPr>
          <w:rFonts w:hint="eastAsia"/>
        </w:rPr>
        <w:t>2.1营业执照副本原件或复印件（需加盖公章）；</w:t>
      </w:r>
    </w:p>
    <w:p w14:paraId="57420DC9">
      <w:pPr>
        <w:spacing w:line="360" w:lineRule="auto"/>
        <w:ind w:left="709"/>
      </w:pPr>
      <w:r>
        <w:rPr>
          <w:rFonts w:hint="eastAsia"/>
        </w:rPr>
        <w:t>2.2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1C17C20C">
      <w:pPr>
        <w:spacing w:line="360" w:lineRule="auto"/>
        <w:ind w:left="709"/>
      </w:pPr>
      <w:r>
        <w:rPr>
          <w:rFonts w:hint="eastAsia"/>
        </w:rPr>
        <w:t>2.3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必须连续，同时填写投标人基本情况表与资产情况汇总表（附件2）；</w:t>
      </w:r>
    </w:p>
    <w:p w14:paraId="567BFAA9">
      <w:pPr>
        <w:spacing w:line="360" w:lineRule="auto"/>
        <w:ind w:left="709"/>
      </w:pPr>
      <w:r>
        <w:rPr>
          <w:rFonts w:hint="eastAsia"/>
        </w:rPr>
        <w:t>2.4企业最近半年完税证明、信用证明材料（中国人民银行信用代码证+征信报告）；</w:t>
      </w:r>
    </w:p>
    <w:p w14:paraId="6D4BF6FD">
      <w:pPr>
        <w:spacing w:line="360" w:lineRule="auto"/>
        <w:ind w:left="709"/>
      </w:pPr>
      <w:r>
        <w:rPr>
          <w:rFonts w:hint="eastAsia"/>
        </w:rPr>
        <w:t>2.5年度纳税信用评价信息（可从电子税务局查询截图，需加盖公章）；</w:t>
      </w:r>
    </w:p>
    <w:p w14:paraId="164F40B3">
      <w:pPr>
        <w:spacing w:line="360" w:lineRule="auto"/>
        <w:ind w:left="709"/>
      </w:pPr>
      <w:r>
        <w:rPr>
          <w:rFonts w:hint="eastAsia"/>
        </w:rPr>
        <w:t>2.6企业对外担保说明（写明贵单位对外有无对外担保和质押业务，需加盖公章）；</w:t>
      </w:r>
    </w:p>
    <w:p w14:paraId="7971BF02">
      <w:pPr>
        <w:spacing w:line="360" w:lineRule="auto"/>
        <w:ind w:left="709"/>
      </w:pPr>
      <w:r>
        <w:rPr>
          <w:rFonts w:hint="eastAsia"/>
        </w:rPr>
        <w:t>2.7投标人在国家企业信用信息公示系统中无与本项目有关的行政处罚、经营异常和失信信息的声明（附投标当日系统内相关截图）；</w:t>
      </w:r>
    </w:p>
    <w:p w14:paraId="1BB9A178">
      <w:pPr>
        <w:spacing w:line="360" w:lineRule="auto"/>
        <w:ind w:left="709"/>
      </w:pPr>
      <w:r>
        <w:rPr>
          <w:rFonts w:hint="eastAsia"/>
        </w:rPr>
        <w:t>2.8保密承诺函（附件3，需盖章）；</w:t>
      </w:r>
    </w:p>
    <w:p w14:paraId="3B74483E">
      <w:pPr>
        <w:spacing w:line="360" w:lineRule="auto"/>
        <w:ind w:left="709"/>
      </w:pPr>
      <w:r>
        <w:rPr>
          <w:rFonts w:hint="eastAsia"/>
        </w:rPr>
        <w:t>2.9 2022年1月1日至今，企业近三年同类项目业绩证明，须提供用户清单、采购合同复印件；</w:t>
      </w:r>
    </w:p>
    <w:p w14:paraId="77044F95">
      <w:pPr>
        <w:spacing w:line="360" w:lineRule="auto"/>
        <w:ind w:left="709"/>
      </w:pPr>
      <w:r>
        <w:rPr>
          <w:rFonts w:hint="eastAsia"/>
        </w:rPr>
        <w:t>2.10投标保证金缴纳凭证，同时正文描述付款账号、户名、开户行名称、开户行行号、保证金金额。</w:t>
      </w:r>
    </w:p>
    <w:p w14:paraId="7B6DF7E5">
      <w:pPr>
        <w:pStyle w:val="72"/>
        <w:numPr>
          <w:ilvl w:val="0"/>
          <w:numId w:val="0"/>
        </w:numPr>
        <w:rPr>
          <w:highlight w:val="yellow"/>
        </w:rPr>
      </w:pPr>
    </w:p>
    <w:p w14:paraId="44CBF444">
      <w:pPr>
        <w:pStyle w:val="72"/>
      </w:pPr>
      <w:bookmarkStart w:id="7" w:name="_Toc47976591"/>
      <w:r>
        <w:rPr>
          <w:rFonts w:hint="eastAsia"/>
        </w:rPr>
        <w:t>报名及招标文件的获取</w:t>
      </w:r>
      <w:bookmarkEnd w:id="7"/>
    </w:p>
    <w:p w14:paraId="5F66BA14">
      <w:pPr>
        <w:pStyle w:val="73"/>
        <w:numPr>
          <w:ilvl w:val="0"/>
          <w:numId w:val="11"/>
        </w:numPr>
      </w:pPr>
      <w:r>
        <w:rPr>
          <w:rFonts w:hint="eastAsia"/>
        </w:rPr>
        <w:t>应标报名截止时间：2025年1</w:t>
      </w:r>
      <w:r>
        <w:rPr>
          <w:rFonts w:hint="eastAsia"/>
          <w:lang w:val="en-US" w:eastAsia="zh-CN"/>
        </w:rPr>
        <w:t>2</w:t>
      </w:r>
      <w:r>
        <w:rPr>
          <w:rFonts w:hint="eastAsia"/>
        </w:rPr>
        <w:t>月</w:t>
      </w:r>
      <w:r>
        <w:rPr>
          <w:rFonts w:hint="eastAsia"/>
          <w:lang w:val="en-US" w:eastAsia="zh-CN"/>
        </w:rPr>
        <w:t>8</w:t>
      </w:r>
      <w:r>
        <w:rPr>
          <w:rFonts w:hint="eastAsia"/>
        </w:rPr>
        <w:t>日17:00</w:t>
      </w:r>
    </w:p>
    <w:p w14:paraId="02FD8841">
      <w:pPr>
        <w:pStyle w:val="73"/>
      </w:pPr>
      <w:r>
        <w:rPr>
          <w:rFonts w:hint="eastAsia"/>
        </w:rPr>
        <w:t>招标文件获取方式：投标人应标报名成功后，在中国重汽e采通平台上获取招标文件。</w:t>
      </w:r>
    </w:p>
    <w:p w14:paraId="5360EA2C">
      <w:pPr>
        <w:pStyle w:val="73"/>
      </w:pPr>
      <w:r>
        <w:rPr>
          <w:rFonts w:hint="eastAsia"/>
        </w:rPr>
        <w:t>报名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公告中“投标人资格要求-资质文件”中的2.1-2.10准备资料并上传，资质审查通过即为报名成功；公示期间请尽快报名。</w:t>
      </w:r>
    </w:p>
    <w:p w14:paraId="48047B8B">
      <w:pPr>
        <w:spacing w:line="360" w:lineRule="auto"/>
        <w:ind w:left="709"/>
      </w:pPr>
      <w:r>
        <w:rPr>
          <w:rFonts w:hint="eastAsia"/>
          <w:b/>
          <w:bCs/>
        </w:rPr>
        <w:t>注：请务必在应标截止时间前完成注册及应标操作，注册审核需2-4日，应标截止时间精确到秒，逾期将无法应标。请自行掌握时间，避免无法应标。</w:t>
      </w:r>
    </w:p>
    <w:p w14:paraId="6F046101">
      <w:pPr>
        <w:pStyle w:val="72"/>
      </w:pPr>
      <w:bookmarkStart w:id="8" w:name="_Toc47976592"/>
      <w:r>
        <w:rPr>
          <w:rFonts w:hint="eastAsia"/>
        </w:rPr>
        <w:t>投标文件的递交</w:t>
      </w:r>
      <w:bookmarkEnd w:id="8"/>
    </w:p>
    <w:p w14:paraId="160A5794">
      <w:pPr>
        <w:pStyle w:val="73"/>
        <w:numPr>
          <w:ilvl w:val="0"/>
          <w:numId w:val="12"/>
        </w:numPr>
      </w:pPr>
      <w:r>
        <w:rPr>
          <w:rFonts w:hint="eastAsia"/>
        </w:rPr>
        <w:t>投标截止时间：2025年12月</w:t>
      </w:r>
      <w:r>
        <w:rPr>
          <w:rFonts w:hint="eastAsia"/>
          <w:lang w:val="en-US" w:eastAsia="zh-CN"/>
        </w:rPr>
        <w:t>15</w:t>
      </w:r>
      <w:r>
        <w:rPr>
          <w:rFonts w:hint="eastAsia"/>
        </w:rPr>
        <w:t>日9:00（北京时间）</w:t>
      </w:r>
    </w:p>
    <w:p w14:paraId="25CE981E">
      <w:pPr>
        <w:spacing w:line="360" w:lineRule="auto"/>
        <w:ind w:left="709"/>
        <w:rPr>
          <w:b/>
          <w:bCs/>
        </w:rPr>
      </w:pPr>
      <w:r>
        <w:rPr>
          <w:b/>
          <w:bCs/>
        </w:rPr>
        <w:t>注：请务必在投标文件递交截止时间前完成投标操作，截止时间精确到秒，逾期将无法投标。请自行掌握时间，避免无法投标。</w:t>
      </w:r>
    </w:p>
    <w:p w14:paraId="01AE7817">
      <w:pPr>
        <w:pStyle w:val="73"/>
      </w:pPr>
      <w:r>
        <w:rPr>
          <w:rFonts w:hint="eastAsia"/>
        </w:rPr>
        <w:t>投标文件的组成：项目投标文件为电子版投标文件（电子版为纸质盖章版的扫描件或加盖电子章，不盖章无效），由《投标文件（资质标）》、《投标文件（商务标）》（开标一览表）文件组成，共计2个文件。</w:t>
      </w:r>
    </w:p>
    <w:p w14:paraId="1D41BEE2">
      <w:pPr>
        <w:spacing w:line="360" w:lineRule="auto"/>
        <w:ind w:left="709"/>
        <w:rPr>
          <w:b/>
          <w:bCs/>
        </w:rPr>
      </w:pPr>
      <w:r>
        <w:rPr>
          <w:b/>
          <w:bCs/>
        </w:rPr>
        <w:t>《投标文件（资质标）》一个文件（里面是全部资质投标书）</w:t>
      </w:r>
      <w:r>
        <w:rPr>
          <w:rFonts w:hint="eastAsia"/>
          <w:b/>
          <w:bCs/>
        </w:rPr>
        <w:t>，</w:t>
      </w:r>
      <w:r>
        <w:rPr>
          <w:b/>
          <w:bCs/>
        </w:rPr>
        <w:t>《投标文件（商务标）》（开标一览表）一个文件（里面是全部商务投标书），具体组成等详细要求见招标文件“第一部分投标人须知-投标说明-投标文件的组成”。</w:t>
      </w:r>
    </w:p>
    <w:p w14:paraId="7E44A43D">
      <w:pPr>
        <w:spacing w:line="360" w:lineRule="auto"/>
        <w:ind w:left="709"/>
        <w:rPr>
          <w:b/>
          <w:bCs/>
        </w:rPr>
      </w:pPr>
      <w:r>
        <w:rPr>
          <w:b/>
          <w:bCs/>
        </w:rPr>
        <w:t>注意不按此要求提供投标文件的，投标文件做无效标处理。以中国重汽e采通系统提交的材料为准。</w:t>
      </w:r>
    </w:p>
    <w:p w14:paraId="2A5DBB96">
      <w:pPr>
        <w:pStyle w:val="73"/>
      </w:pPr>
      <w:r>
        <w:rPr>
          <w:rFonts w:hint="eastAsia"/>
        </w:rPr>
        <w:t>投标方式：在中国重汽e采通平台应标成功后，进入“供应商投标”环节，投递盖章扫描版电子标书（包含资质标书、商务标书），若逾期未在中国重汽e采通平台上传电子标书，一律视为无效投标。</w:t>
      </w:r>
    </w:p>
    <w:p w14:paraId="68F2340B">
      <w:pPr>
        <w:pStyle w:val="73"/>
      </w:pPr>
      <w:r>
        <w:rPr>
          <w:rFonts w:hint="eastAsia"/>
        </w:rPr>
        <w:t>投标文件有效期：自开标之日起90个日历日。</w:t>
      </w:r>
    </w:p>
    <w:p w14:paraId="2EC37FEF">
      <w:pPr>
        <w:pStyle w:val="72"/>
      </w:pPr>
      <w:r>
        <w:rPr>
          <w:rFonts w:hint="eastAsia"/>
        </w:rPr>
        <w:t>开标时间和地点</w:t>
      </w:r>
    </w:p>
    <w:p w14:paraId="1D0FC9EB">
      <w:pPr>
        <w:pStyle w:val="73"/>
        <w:numPr>
          <w:ilvl w:val="0"/>
          <w:numId w:val="13"/>
        </w:numPr>
      </w:pPr>
      <w:r>
        <w:rPr>
          <w:rFonts w:hint="eastAsia"/>
        </w:rPr>
        <w:t>开标时间：2025年12月</w:t>
      </w:r>
      <w:r>
        <w:rPr>
          <w:rFonts w:hint="eastAsia"/>
          <w:lang w:val="en-US" w:eastAsia="zh-CN"/>
        </w:rPr>
        <w:t>15</w:t>
      </w:r>
      <w:r>
        <w:rPr>
          <w:rFonts w:hint="eastAsia"/>
        </w:rPr>
        <w:t>日9:00（北京时间）（若有变动，另行通知）</w:t>
      </w:r>
    </w:p>
    <w:p w14:paraId="01C20AE6">
      <w:pPr>
        <w:pStyle w:val="73"/>
      </w:pPr>
      <w:r>
        <w:rPr>
          <w:rFonts w:hint="eastAsia"/>
        </w:rPr>
        <w:t>开标地点：盛瑞传动股份有限公司（待定）</w:t>
      </w:r>
    </w:p>
    <w:p w14:paraId="0C28DAD2">
      <w:pPr>
        <w:pStyle w:val="72"/>
      </w:pPr>
      <w:bookmarkStart w:id="9" w:name="_Toc47976593"/>
      <w:r>
        <w:rPr>
          <w:rFonts w:hint="eastAsia"/>
        </w:rPr>
        <w:t>招标公告发布媒介</w:t>
      </w:r>
      <w:bookmarkEnd w:id="9"/>
    </w:p>
    <w:p w14:paraId="165F65CA">
      <w:pPr>
        <w:spacing w:line="360" w:lineRule="auto"/>
        <w:ind w:left="709"/>
        <w:rPr>
          <w:b/>
          <w:bCs/>
        </w:rPr>
      </w:pPr>
      <w:r>
        <w:rPr>
          <w:rFonts w:hint="eastAsia"/>
          <w:b/>
          <w:bCs/>
        </w:rPr>
        <w:t>本次招标公告同时在中国重汽官网等公开媒体上发布。</w:t>
      </w:r>
    </w:p>
    <w:p w14:paraId="64D0A307">
      <w:pPr>
        <w:pStyle w:val="72"/>
      </w:pPr>
      <w:bookmarkStart w:id="10" w:name="_Toc47976594"/>
      <w:r>
        <w:rPr>
          <w:rFonts w:hint="eastAsia"/>
        </w:rPr>
        <w:t>联系方式</w:t>
      </w:r>
      <w:bookmarkEnd w:id="10"/>
    </w:p>
    <w:p w14:paraId="330B3E64">
      <w:pPr>
        <w:pStyle w:val="73"/>
        <w:numPr>
          <w:ilvl w:val="0"/>
          <w:numId w:val="14"/>
        </w:numPr>
      </w:pPr>
      <w:r>
        <w:rPr>
          <w:rFonts w:hint="eastAsia"/>
        </w:rPr>
        <w:t>招标人名称：盛瑞传动股份有限公司</w:t>
      </w:r>
    </w:p>
    <w:p w14:paraId="51654144">
      <w:pPr>
        <w:pStyle w:val="73"/>
        <w:numPr>
          <w:ilvl w:val="0"/>
          <w:numId w:val="14"/>
        </w:numPr>
      </w:pPr>
      <w:r>
        <w:rPr>
          <w:rFonts w:hint="eastAsia"/>
        </w:rPr>
        <w:t>商务联系人：</w:t>
      </w:r>
      <w:r>
        <w:rPr>
          <w:rFonts w:hint="eastAsia"/>
          <w:lang w:val="en-US" w:eastAsia="zh-CN"/>
        </w:rPr>
        <w:t>郭朝琛/17860606311</w:t>
      </w:r>
    </w:p>
    <w:p w14:paraId="3485BDB9">
      <w:pPr>
        <w:pStyle w:val="73"/>
        <w:numPr>
          <w:ilvl w:val="0"/>
          <w:numId w:val="14"/>
        </w:numPr>
      </w:pPr>
      <w:r>
        <w:rPr>
          <w:rFonts w:hint="eastAsia"/>
        </w:rPr>
        <w:t>技术联系人：</w:t>
      </w:r>
      <w:bookmarkStart w:id="11" w:name="OLE_LINK1"/>
      <w:r>
        <w:rPr>
          <w:rFonts w:hint="eastAsia"/>
        </w:rPr>
        <w:t>王桂秀/</w:t>
      </w:r>
      <w:r>
        <w:t>13656362758</w:t>
      </w:r>
      <w:r>
        <w:rPr>
          <w:rFonts w:hint="eastAsia"/>
        </w:rPr>
        <w:t>；邮箱：</w:t>
      </w:r>
      <w:r>
        <w:t>wanggx@shengrui.cn</w:t>
      </w:r>
    </w:p>
    <w:bookmarkEnd w:id="11"/>
    <w:p w14:paraId="09CC2AE4">
      <w:pPr>
        <w:pStyle w:val="76"/>
      </w:pPr>
    </w:p>
    <w:p w14:paraId="789627A5">
      <w:pPr>
        <w:pStyle w:val="76"/>
      </w:pPr>
    </w:p>
    <w:p w14:paraId="337BD556">
      <w:pPr>
        <w:pStyle w:val="76"/>
      </w:pPr>
    </w:p>
    <w:p w14:paraId="30B40967">
      <w:pPr>
        <w:pStyle w:val="76"/>
      </w:pPr>
    </w:p>
    <w:p w14:paraId="05D98100">
      <w:pPr>
        <w:pStyle w:val="76"/>
      </w:pPr>
    </w:p>
    <w:p w14:paraId="0436828B">
      <w:pPr>
        <w:pStyle w:val="76"/>
      </w:pPr>
    </w:p>
    <w:p w14:paraId="3A3AC20C">
      <w:pPr>
        <w:pStyle w:val="76"/>
      </w:pPr>
    </w:p>
    <w:p w14:paraId="7B331EFF">
      <w:pPr>
        <w:pStyle w:val="76"/>
      </w:pPr>
    </w:p>
    <w:p w14:paraId="73391844">
      <w:pPr>
        <w:pStyle w:val="76"/>
      </w:pPr>
    </w:p>
    <w:p w14:paraId="7064DDD0">
      <w:pPr>
        <w:pStyle w:val="76"/>
      </w:pPr>
    </w:p>
    <w:p w14:paraId="689E712B">
      <w:pPr>
        <w:pStyle w:val="76"/>
      </w:pPr>
    </w:p>
    <w:p w14:paraId="21685B29">
      <w:pPr>
        <w:pStyle w:val="76"/>
      </w:pPr>
    </w:p>
    <w:p w14:paraId="3B7DF3E2">
      <w:pPr>
        <w:pStyle w:val="76"/>
      </w:pPr>
    </w:p>
    <w:p w14:paraId="6A020395">
      <w:pPr>
        <w:pStyle w:val="76"/>
      </w:pPr>
    </w:p>
    <w:p w14:paraId="6A506D34">
      <w:pPr>
        <w:pStyle w:val="76"/>
      </w:pPr>
    </w:p>
    <w:p w14:paraId="2A7A4A52">
      <w:pPr>
        <w:pStyle w:val="76"/>
      </w:pPr>
    </w:p>
    <w:p w14:paraId="3081EAE1">
      <w:pPr>
        <w:pStyle w:val="76"/>
      </w:pPr>
    </w:p>
    <w:p w14:paraId="031C9155">
      <w:pPr>
        <w:pStyle w:val="76"/>
      </w:pPr>
    </w:p>
    <w:p w14:paraId="7A002A50">
      <w:pPr>
        <w:pStyle w:val="76"/>
      </w:pPr>
    </w:p>
    <w:p w14:paraId="7364475B">
      <w:pPr>
        <w:pStyle w:val="76"/>
      </w:pPr>
    </w:p>
    <w:p w14:paraId="69126E69">
      <w:pPr>
        <w:pStyle w:val="76"/>
      </w:pPr>
    </w:p>
    <w:p w14:paraId="032291D5">
      <w:pPr>
        <w:pStyle w:val="76"/>
      </w:pPr>
    </w:p>
    <w:p w14:paraId="60414A21">
      <w:pPr>
        <w:pStyle w:val="76"/>
      </w:pPr>
    </w:p>
    <w:p w14:paraId="12050F07">
      <w:pPr>
        <w:pStyle w:val="76"/>
      </w:pPr>
    </w:p>
    <w:p w14:paraId="0C72BA2C">
      <w:pPr>
        <w:pStyle w:val="76"/>
      </w:pPr>
    </w:p>
    <w:p w14:paraId="43C5C535">
      <w:pPr>
        <w:pStyle w:val="76"/>
      </w:pPr>
    </w:p>
    <w:p w14:paraId="152B5E58">
      <w:pPr>
        <w:pStyle w:val="76"/>
      </w:pPr>
    </w:p>
    <w:p w14:paraId="3BCF1283">
      <w:pPr>
        <w:pStyle w:val="71"/>
      </w:pPr>
      <w:bookmarkStart w:id="12" w:name="_Toc7753"/>
      <w:bookmarkStart w:id="13" w:name="_Toc47976595"/>
      <w:r>
        <w:rPr>
          <w:rFonts w:hint="eastAsia"/>
        </w:rPr>
        <w:t>第一部分  投标人须知</w:t>
      </w:r>
      <w:bookmarkEnd w:id="12"/>
      <w:bookmarkEnd w:id="13"/>
    </w:p>
    <w:p w14:paraId="1205FC71">
      <w:pPr>
        <w:pStyle w:val="72"/>
        <w:numPr>
          <w:ilvl w:val="0"/>
          <w:numId w:val="15"/>
        </w:numPr>
        <w:ind w:left="420"/>
        <w:jc w:val="left"/>
      </w:pPr>
      <w:bookmarkStart w:id="14" w:name="_Toc47976596"/>
      <w:r>
        <w:rPr>
          <w:rFonts w:hint="eastAsia"/>
        </w:rPr>
        <w:t>项目介绍</w:t>
      </w:r>
      <w:bookmarkEnd w:id="14"/>
    </w:p>
    <w:p w14:paraId="0AB22E28">
      <w:pPr>
        <w:pStyle w:val="76"/>
        <w:numPr>
          <w:ilvl w:val="0"/>
          <w:numId w:val="16"/>
        </w:numPr>
      </w:pPr>
      <w:r>
        <w:rPr>
          <w:rFonts w:hint="eastAsia"/>
        </w:rPr>
        <w:t>项目名称：盛瑞传动公司购置堡垒机项目</w:t>
      </w:r>
    </w:p>
    <w:p w14:paraId="70A1635C">
      <w:pPr>
        <w:pStyle w:val="76"/>
        <w:numPr>
          <w:ilvl w:val="0"/>
          <w:numId w:val="16"/>
        </w:numPr>
      </w:pPr>
      <w:r>
        <w:rPr>
          <w:rFonts w:hint="eastAsia"/>
        </w:rPr>
        <w:t>项目编号：</w:t>
      </w:r>
      <w:r>
        <w:t>FSCZB2025110</w:t>
      </w:r>
      <w:r>
        <w:rPr>
          <w:rFonts w:hint="eastAsia"/>
        </w:rPr>
        <w:t>33</w:t>
      </w:r>
      <w:r>
        <w:t>4</w:t>
      </w:r>
    </w:p>
    <w:p w14:paraId="7A6DAE6A">
      <w:pPr>
        <w:pStyle w:val="76"/>
        <w:numPr>
          <w:ilvl w:val="0"/>
          <w:numId w:val="16"/>
        </w:numPr>
      </w:pPr>
      <w:r>
        <w:rPr>
          <w:rFonts w:hint="eastAsia"/>
        </w:rPr>
        <w:t>招标形式：</w:t>
      </w:r>
      <w:bookmarkStart w:id="15" w:name="_Toc47112482"/>
      <w:r>
        <w:rPr>
          <w:rFonts w:hint="eastAsia"/>
        </w:rPr>
        <w:t>公开招标</w:t>
      </w:r>
    </w:p>
    <w:p w14:paraId="5CC90B39">
      <w:pPr>
        <w:pStyle w:val="76"/>
        <w:numPr>
          <w:ilvl w:val="0"/>
          <w:numId w:val="16"/>
        </w:numPr>
      </w:pPr>
      <w:r>
        <w:rPr>
          <w:rFonts w:hint="eastAsia"/>
        </w:rPr>
        <w:t>项目概况：堡垒机1台，具体如下：</w:t>
      </w:r>
    </w:p>
    <w:p w14:paraId="7AA109CF">
      <w:pPr>
        <w:pStyle w:val="76"/>
        <w:ind w:left="425"/>
      </w:pPr>
      <w:r>
        <w:rPr>
          <w:rFonts w:hint="eastAsia"/>
        </w:rPr>
        <w:t xml:space="preserve">1）、产品类型：堡垒机 </w:t>
      </w:r>
    </w:p>
    <w:p w14:paraId="0F024503">
      <w:pPr>
        <w:pStyle w:val="76"/>
        <w:ind w:left="425"/>
      </w:pPr>
      <w:r>
        <w:rPr>
          <w:rFonts w:hint="eastAsia"/>
        </w:rPr>
        <w:t>2）、产品功能：含基本堡垒机功能，用户认证，资产管理，策略管理，工单管理，运维管理，任务管理等功能。</w:t>
      </w:r>
    </w:p>
    <w:p w14:paraId="651E2C79">
      <w:pPr>
        <w:pStyle w:val="76"/>
        <w:ind w:left="425"/>
        <w:rPr>
          <w:rFonts w:hint="eastAsia"/>
        </w:rPr>
      </w:pPr>
      <w:r>
        <w:rPr>
          <w:rFonts w:hint="eastAsia"/>
        </w:rPr>
        <w:t>3）、授权资产数100个；并发字符连接最大数100个；并发图形连接最大数20个；1U工控机，CPU：4核4线程，内存：8GB，硬盘：2T，单电源（额定功率75W），网络接口：千兆电管理口*2，千兆业务电口*4，USB口：USB2.0*2，串口：RJ45串口*1；VPN-License-10 * 1.0；USBkey * 1.0；动态口令卡 * 1.0；动态口令卡2个。</w:t>
      </w:r>
    </w:p>
    <w:p w14:paraId="631E95C4">
      <w:pPr>
        <w:pStyle w:val="76"/>
        <w:numPr>
          <w:ilvl w:val="0"/>
          <w:numId w:val="16"/>
        </w:numPr>
      </w:pPr>
      <w:r>
        <w:rPr>
          <w:rFonts w:hint="eastAsia"/>
        </w:rPr>
        <w:t>招标内容具体要求详见《技术要求》。</w:t>
      </w:r>
    </w:p>
    <w:p w14:paraId="65CC1AC6">
      <w:pPr>
        <w:pStyle w:val="76"/>
        <w:numPr>
          <w:ilvl w:val="0"/>
          <w:numId w:val="16"/>
        </w:numPr>
      </w:pPr>
      <w:r>
        <w:rPr>
          <w:rFonts w:hint="eastAsia"/>
        </w:rPr>
        <w:t>报价：</w:t>
      </w:r>
    </w:p>
    <w:p w14:paraId="622C1656">
      <w:pPr>
        <w:pStyle w:val="76"/>
      </w:pPr>
      <w:r>
        <w:rPr>
          <w:rFonts w:hint="eastAsia"/>
        </w:rPr>
        <w:t>本项目的所有报价均以人民币填报。投标人应分别报出不含税金额、税率和价税合计金额。</w:t>
      </w:r>
    </w:p>
    <w:p w14:paraId="5061DD79">
      <w:pPr>
        <w:pStyle w:val="76"/>
      </w:pPr>
      <w:r>
        <w:rPr>
          <w:rFonts w:hint="eastAsia"/>
        </w:rPr>
        <w:t>报价不超4.5万（含税），超过投标限价无法投标。</w:t>
      </w:r>
    </w:p>
    <w:p w14:paraId="59E5A436">
      <w:pPr>
        <w:pStyle w:val="76"/>
      </w:pPr>
      <w:r>
        <w:rPr>
          <w:rFonts w:hint="eastAsia"/>
        </w:rPr>
        <w:t>报价货币：人民币（应同时报含税价和不含税价，写明税率）。</w:t>
      </w:r>
    </w:p>
    <w:p w14:paraId="59D98980">
      <w:pPr>
        <w:pStyle w:val="76"/>
        <w:numPr>
          <w:ilvl w:val="0"/>
          <w:numId w:val="16"/>
        </w:numPr>
      </w:pPr>
      <w:r>
        <w:rPr>
          <w:rFonts w:hint="eastAsia"/>
        </w:rPr>
        <w:t>招标人信息：</w:t>
      </w:r>
    </w:p>
    <w:p w14:paraId="097CE432">
      <w:pPr>
        <w:pStyle w:val="76"/>
        <w:numPr>
          <w:ilvl w:val="0"/>
          <w:numId w:val="17"/>
        </w:numPr>
      </w:pPr>
      <w:r>
        <w:rPr>
          <w:rFonts w:hint="eastAsia"/>
        </w:rPr>
        <w:t>招标人名称：盛瑞传动股份有限公司</w:t>
      </w:r>
    </w:p>
    <w:p w14:paraId="174B0CD6">
      <w:pPr>
        <w:pStyle w:val="76"/>
        <w:numPr>
          <w:ilvl w:val="0"/>
          <w:numId w:val="17"/>
        </w:numPr>
      </w:pPr>
      <w:r>
        <w:rPr>
          <w:rFonts w:hint="eastAsia"/>
        </w:rPr>
        <w:t>商务联系人：</w:t>
      </w:r>
      <w:r>
        <w:rPr>
          <w:rFonts w:hint="eastAsia"/>
          <w:lang w:val="en-US" w:eastAsia="zh-CN"/>
        </w:rPr>
        <w:t>郭朝琛/17860606311</w:t>
      </w:r>
    </w:p>
    <w:p w14:paraId="353829D6">
      <w:pPr>
        <w:pStyle w:val="76"/>
        <w:numPr>
          <w:ilvl w:val="0"/>
          <w:numId w:val="17"/>
        </w:numPr>
      </w:pPr>
      <w:r>
        <w:rPr>
          <w:rFonts w:hint="eastAsia"/>
        </w:rPr>
        <w:t>技术联系人：王桂秀/</w:t>
      </w:r>
      <w:r>
        <w:t>13656362758</w:t>
      </w:r>
      <w:r>
        <w:rPr>
          <w:rFonts w:hint="eastAsia"/>
        </w:rPr>
        <w:t>；邮箱：wanggx@shengrui.cn</w:t>
      </w:r>
    </w:p>
    <w:bookmarkEnd w:id="15"/>
    <w:p w14:paraId="46A9C425">
      <w:pPr>
        <w:pStyle w:val="72"/>
      </w:pPr>
      <w:bookmarkStart w:id="16" w:name="_Toc47976598"/>
      <w:r>
        <w:rPr>
          <w:rFonts w:hint="eastAsia"/>
        </w:rPr>
        <w:t>合格的投标人</w:t>
      </w:r>
      <w:bookmarkEnd w:id="16"/>
    </w:p>
    <w:p w14:paraId="79D68B44">
      <w:pPr>
        <w:numPr>
          <w:ilvl w:val="0"/>
          <w:numId w:val="18"/>
        </w:numPr>
        <w:spacing w:line="360" w:lineRule="auto"/>
        <w:ind w:left="0" w:firstLine="0"/>
      </w:pPr>
      <w:r>
        <w:rPr>
          <w:rFonts w:hint="eastAsia"/>
        </w:rPr>
        <w:t>经营资质符合项目要求；</w:t>
      </w:r>
    </w:p>
    <w:p w14:paraId="36A9A903">
      <w:pPr>
        <w:numPr>
          <w:ilvl w:val="0"/>
          <w:numId w:val="18"/>
        </w:numPr>
        <w:spacing w:line="360" w:lineRule="auto"/>
        <w:ind w:left="0" w:firstLine="0"/>
      </w:pPr>
      <w:r>
        <w:rPr>
          <w:rFonts w:hint="eastAsia"/>
        </w:rPr>
        <w:t>注册资本符合项目要求，原则上投标人注册资金不得低于项目标的额或不低于200 万元；投标人注册资金不符条件但确属优秀的，经项目实施单位和业务主管部门负责人会签后，可接受其投标；</w:t>
      </w:r>
    </w:p>
    <w:p w14:paraId="25C5B4EE">
      <w:pPr>
        <w:numPr>
          <w:ilvl w:val="0"/>
          <w:numId w:val="18"/>
        </w:numPr>
        <w:spacing w:line="360" w:lineRule="auto"/>
        <w:ind w:left="0" w:firstLine="0"/>
      </w:pPr>
      <w:r>
        <w:rPr>
          <w:rFonts w:hint="eastAsia"/>
        </w:rPr>
        <w:t>满足技术、质量、资金等要求，财务状况良好、经营稳定，具有全面履约的能力，能提供相关信用等级和完税证明；</w:t>
      </w:r>
    </w:p>
    <w:p w14:paraId="2CBAC3F6">
      <w:pPr>
        <w:numPr>
          <w:ilvl w:val="0"/>
          <w:numId w:val="18"/>
        </w:numPr>
        <w:spacing w:line="360" w:lineRule="auto"/>
        <w:ind w:left="0" w:firstLine="0"/>
      </w:pPr>
      <w:r>
        <w:rPr>
          <w:rFonts w:hint="eastAsia"/>
        </w:rPr>
        <w:t>投标人之间必须具有充分的竞争关系；</w:t>
      </w:r>
    </w:p>
    <w:p w14:paraId="13FC825F">
      <w:pPr>
        <w:numPr>
          <w:ilvl w:val="0"/>
          <w:numId w:val="18"/>
        </w:numPr>
        <w:spacing w:line="360" w:lineRule="auto"/>
        <w:ind w:left="0" w:firstLine="0"/>
      </w:pPr>
      <w:r>
        <w:rPr>
          <w:rFonts w:hint="eastAsia"/>
        </w:rPr>
        <w:t>在“国家企业信用信息公示系统”、“中国执行信息公开网”、“信用中国”、“天眼查”“裁判文书网”等信息平台中，无行政处罚及失信记录等信息；</w:t>
      </w:r>
    </w:p>
    <w:p w14:paraId="59222D5C">
      <w:pPr>
        <w:numPr>
          <w:ilvl w:val="0"/>
          <w:numId w:val="18"/>
        </w:numPr>
        <w:spacing w:line="360" w:lineRule="auto"/>
        <w:ind w:left="0" w:firstLine="0"/>
      </w:pPr>
      <w:r>
        <w:rPr>
          <w:rFonts w:hint="eastAsia"/>
        </w:rPr>
        <w:t>无招标违规、谎报年度报告信息、提供虚假资质资料等行为或其他行政处罚记录；</w:t>
      </w:r>
    </w:p>
    <w:p w14:paraId="0F32FAC4">
      <w:pPr>
        <w:numPr>
          <w:ilvl w:val="0"/>
          <w:numId w:val="18"/>
        </w:numPr>
        <w:spacing w:line="360" w:lineRule="auto"/>
        <w:ind w:left="0" w:firstLine="0"/>
      </w:pPr>
      <w:r>
        <w:rPr>
          <w:rFonts w:hint="eastAsia"/>
        </w:rPr>
        <w:t>没有被公司列入黑名单；</w:t>
      </w:r>
    </w:p>
    <w:p w14:paraId="31CAEA99">
      <w:pPr>
        <w:numPr>
          <w:ilvl w:val="0"/>
          <w:numId w:val="18"/>
        </w:numPr>
        <w:spacing w:line="360" w:lineRule="auto"/>
        <w:ind w:left="0" w:firstLine="0"/>
        <w:rPr>
          <w:color w:val="FF0000"/>
        </w:rPr>
      </w:pPr>
      <w:r>
        <w:rPr>
          <w:rFonts w:hint="eastAsia"/>
        </w:rPr>
        <w:t>供方的直接或间接股东、法定代表人、董事、监事、高管非重汽员工及其亲属。</w:t>
      </w:r>
    </w:p>
    <w:p w14:paraId="5096CEAA">
      <w:pPr>
        <w:pStyle w:val="72"/>
      </w:pPr>
      <w:r>
        <w:rPr>
          <w:rFonts w:hint="eastAsia"/>
        </w:rPr>
        <w:t>招标文件的领取、答疑、应标报名</w:t>
      </w:r>
    </w:p>
    <w:p w14:paraId="44833CDA">
      <w:pPr>
        <w:pStyle w:val="76"/>
        <w:numPr>
          <w:ilvl w:val="0"/>
          <w:numId w:val="19"/>
        </w:numPr>
        <w:jc w:val="both"/>
      </w:pPr>
      <w:r>
        <w:rPr>
          <w:rFonts w:hint="eastAsia"/>
        </w:rPr>
        <w:t>发标时间：</w:t>
      </w:r>
      <w:r>
        <w:rPr>
          <w:rFonts w:hint="eastAsia"/>
          <w:u w:val="single"/>
        </w:rPr>
        <w:t>2025年1</w:t>
      </w:r>
      <w:r>
        <w:rPr>
          <w:rFonts w:hint="eastAsia"/>
          <w:u w:val="single"/>
          <w:lang w:val="en-US" w:eastAsia="zh-CN"/>
        </w:rPr>
        <w:t>2</w:t>
      </w:r>
      <w:r>
        <w:rPr>
          <w:rFonts w:hint="eastAsia"/>
          <w:u w:val="single"/>
        </w:rPr>
        <w:t>月</w:t>
      </w:r>
      <w:r>
        <w:rPr>
          <w:rFonts w:hint="eastAsia"/>
          <w:u w:val="single"/>
          <w:lang w:val="en-US" w:eastAsia="zh-CN"/>
        </w:rPr>
        <w:t>2</w:t>
      </w:r>
      <w:r>
        <w:rPr>
          <w:rFonts w:hint="eastAsia"/>
          <w:u w:val="single"/>
        </w:rPr>
        <w:t>日</w:t>
      </w:r>
    </w:p>
    <w:p w14:paraId="79C26304">
      <w:pPr>
        <w:pStyle w:val="76"/>
        <w:numPr>
          <w:ilvl w:val="0"/>
          <w:numId w:val="19"/>
        </w:numPr>
        <w:jc w:val="both"/>
      </w:pPr>
      <w:r>
        <w:rPr>
          <w:rFonts w:hint="eastAsia"/>
        </w:rPr>
        <w:t>招标文件领取方式：</w:t>
      </w:r>
      <w:r>
        <w:rPr>
          <w:rFonts w:hint="eastAsia"/>
          <w:b/>
          <w:bCs/>
        </w:rPr>
        <w:t>投标人应标报名成功后，在中国重汽e采通平台上获取招标文件</w:t>
      </w:r>
      <w:r>
        <w:rPr>
          <w:rFonts w:hint="eastAsia"/>
        </w:rPr>
        <w:t>。</w:t>
      </w:r>
    </w:p>
    <w:p w14:paraId="315D78E8">
      <w:pPr>
        <w:pStyle w:val="76"/>
        <w:numPr>
          <w:ilvl w:val="0"/>
          <w:numId w:val="19"/>
        </w:numPr>
        <w:jc w:val="both"/>
      </w:pPr>
      <w:r>
        <w:rPr>
          <w:rFonts w:hint="eastAsia"/>
        </w:rPr>
        <w:t>答疑时间：</w:t>
      </w:r>
      <w:r>
        <w:rPr>
          <w:rFonts w:hint="eastAsia"/>
          <w:u w:val="single"/>
        </w:rPr>
        <w:t>2025年12月</w:t>
      </w:r>
      <w:r>
        <w:rPr>
          <w:rFonts w:hint="eastAsia"/>
          <w:u w:val="single"/>
          <w:lang w:val="en-US" w:eastAsia="zh-CN"/>
        </w:rPr>
        <w:t>8</w:t>
      </w:r>
      <w:r>
        <w:rPr>
          <w:rFonts w:hint="eastAsia"/>
          <w:u w:val="single"/>
        </w:rPr>
        <w:t>日12:00前</w:t>
      </w:r>
    </w:p>
    <w:p w14:paraId="69F417D9">
      <w:pPr>
        <w:pStyle w:val="76"/>
        <w:numPr>
          <w:ilvl w:val="0"/>
          <w:numId w:val="19"/>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5443C92E">
      <w:pPr>
        <w:pStyle w:val="76"/>
        <w:numPr>
          <w:ilvl w:val="0"/>
          <w:numId w:val="19"/>
        </w:numPr>
        <w:jc w:val="both"/>
      </w:pPr>
      <w:r>
        <w:rPr>
          <w:rFonts w:hint="eastAsia"/>
        </w:rPr>
        <w:t>领取答疑、澄清和修改文件时间：</w:t>
      </w:r>
      <w:r>
        <w:rPr>
          <w:rFonts w:hint="eastAsia"/>
          <w:u w:val="single"/>
        </w:rPr>
        <w:t>2025年12月</w:t>
      </w:r>
      <w:r>
        <w:rPr>
          <w:rFonts w:hint="eastAsia"/>
          <w:u w:val="single"/>
          <w:lang w:val="en-US" w:eastAsia="zh-CN"/>
        </w:rPr>
        <w:t>8</w:t>
      </w:r>
      <w:r>
        <w:rPr>
          <w:rFonts w:hint="eastAsia"/>
          <w:u w:val="single"/>
        </w:rPr>
        <w:t>日17:00前</w:t>
      </w:r>
    </w:p>
    <w:p w14:paraId="4789D263">
      <w:pPr>
        <w:pStyle w:val="76"/>
        <w:numPr>
          <w:ilvl w:val="0"/>
          <w:numId w:val="19"/>
        </w:numPr>
        <w:ind w:left="0" w:firstLine="0"/>
        <w:jc w:val="both"/>
      </w:pPr>
      <w:r>
        <w:rPr>
          <w:rFonts w:hint="eastAsia"/>
        </w:rPr>
        <w:t>答疑、澄清和修改文件方式：招标人将以电子邮件的方式将招标文件的答疑澄清文件发送至答疑文件提交时登记的电子邮箱。</w:t>
      </w:r>
    </w:p>
    <w:p w14:paraId="0D58F04B">
      <w:pPr>
        <w:pStyle w:val="76"/>
        <w:numPr>
          <w:ilvl w:val="0"/>
          <w:numId w:val="19"/>
        </w:numPr>
        <w:ind w:left="0" w:firstLine="0"/>
      </w:pPr>
      <w:r>
        <w:rPr>
          <w:rFonts w:hint="eastAsia"/>
          <w:b/>
          <w:bCs/>
        </w:rPr>
        <w:t>报名方式</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14:paraId="280715EF">
      <w:pPr>
        <w:pStyle w:val="76"/>
        <w:numPr>
          <w:ilvl w:val="0"/>
          <w:numId w:val="19"/>
        </w:numPr>
        <w:jc w:val="both"/>
      </w:pPr>
      <w:r>
        <w:rPr>
          <w:rFonts w:hint="eastAsia"/>
        </w:rPr>
        <w:t>应标截止时间：</w:t>
      </w:r>
      <w:r>
        <w:rPr>
          <w:rFonts w:hint="eastAsia"/>
          <w:u w:val="single"/>
        </w:rPr>
        <w:t>2025年1</w:t>
      </w:r>
      <w:r>
        <w:rPr>
          <w:rFonts w:hint="eastAsia"/>
          <w:u w:val="single"/>
          <w:lang w:val="en-US" w:eastAsia="zh-CN"/>
        </w:rPr>
        <w:t>2</w:t>
      </w:r>
      <w:r>
        <w:rPr>
          <w:rFonts w:hint="eastAsia"/>
          <w:u w:val="single"/>
        </w:rPr>
        <w:t>月</w:t>
      </w:r>
      <w:r>
        <w:rPr>
          <w:rFonts w:hint="eastAsia"/>
          <w:u w:val="single"/>
          <w:lang w:val="en-US" w:eastAsia="zh-CN"/>
        </w:rPr>
        <w:t>8</w:t>
      </w:r>
      <w:r>
        <w:rPr>
          <w:rFonts w:hint="eastAsia"/>
          <w:u w:val="single"/>
        </w:rPr>
        <w:t>日17:00</w:t>
      </w:r>
    </w:p>
    <w:p w14:paraId="32E13D81">
      <w:pPr>
        <w:pStyle w:val="72"/>
        <w:rPr>
          <w:rFonts w:ascii="宋体" w:eastAsia="宋体"/>
        </w:rPr>
      </w:pPr>
      <w:r>
        <w:rPr>
          <w:rFonts w:hint="eastAsia"/>
        </w:rPr>
        <w:t>投标说明</w:t>
      </w:r>
    </w:p>
    <w:p w14:paraId="060142E0">
      <w:pPr>
        <w:pStyle w:val="73"/>
        <w:numPr>
          <w:ilvl w:val="0"/>
          <w:numId w:val="20"/>
        </w:numPr>
        <w:ind w:firstLine="0"/>
        <w:rPr>
          <w:b w:val="0"/>
        </w:rPr>
      </w:pPr>
      <w:r>
        <w:rPr>
          <w:rFonts w:hint="eastAsia"/>
          <w:b w:val="0"/>
        </w:rPr>
        <w:t>投标文件的组成</w:t>
      </w:r>
    </w:p>
    <w:p w14:paraId="796F4A03">
      <w:pPr>
        <w:spacing w:line="360" w:lineRule="auto"/>
      </w:pPr>
      <w:r>
        <w:rPr>
          <w:rFonts w:hint="eastAsia"/>
        </w:rPr>
        <w:t>投标人编写的投标文件由《投标文件（资质标）》、《投标文件（商务标）》（开标一览表）文件组成，共计</w:t>
      </w:r>
      <w:r>
        <w:rPr>
          <w:rFonts w:hint="eastAsia"/>
          <w:u w:val="single"/>
        </w:rPr>
        <w:t xml:space="preserve"> 2 </w:t>
      </w:r>
      <w:r>
        <w:rPr>
          <w:rFonts w:hint="eastAsia"/>
        </w:rPr>
        <w:t>个文件。</w:t>
      </w:r>
    </w:p>
    <w:p w14:paraId="3D774F99">
      <w:pPr>
        <w:pStyle w:val="74"/>
        <w:numPr>
          <w:ilvl w:val="0"/>
          <w:numId w:val="21"/>
        </w:numPr>
        <w:rPr>
          <w:b w:val="0"/>
          <w:bCs/>
        </w:rPr>
      </w:pPr>
      <w:r>
        <w:rPr>
          <w:rFonts w:hint="eastAsia"/>
          <w:b w:val="0"/>
          <w:bCs/>
        </w:rPr>
        <w:t>资质文件：</w:t>
      </w:r>
    </w:p>
    <w:p w14:paraId="253579D3">
      <w:pPr>
        <w:numPr>
          <w:ilvl w:val="0"/>
          <w:numId w:val="22"/>
        </w:numPr>
        <w:spacing w:line="360" w:lineRule="auto"/>
      </w:pPr>
      <w:r>
        <w:rPr>
          <w:rFonts w:hint="eastAsia"/>
        </w:rPr>
        <w:t>营业执照副本原件或复印件（需加盖公章）；</w:t>
      </w:r>
    </w:p>
    <w:p w14:paraId="0F8F53F2">
      <w:pPr>
        <w:numPr>
          <w:ilvl w:val="0"/>
          <w:numId w:val="22"/>
        </w:numPr>
        <w:spacing w:line="360" w:lineRule="auto"/>
      </w:pPr>
      <w:r>
        <w:rPr>
          <w:rFonts w:hint="eastAsia"/>
        </w:rPr>
        <w:t>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0894188D">
      <w:pPr>
        <w:numPr>
          <w:ilvl w:val="0"/>
          <w:numId w:val="22"/>
        </w:numPr>
        <w:spacing w:line="360" w:lineRule="auto"/>
      </w:pPr>
      <w:r>
        <w:rPr>
          <w:rFonts w:hint="eastAsia"/>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必须连续，同时填写投标人基本情况表与资产情况汇总表（附件2）；</w:t>
      </w:r>
    </w:p>
    <w:p w14:paraId="347E7E17">
      <w:pPr>
        <w:numPr>
          <w:ilvl w:val="0"/>
          <w:numId w:val="22"/>
        </w:numPr>
        <w:spacing w:line="360" w:lineRule="auto"/>
      </w:pPr>
      <w:r>
        <w:rPr>
          <w:rFonts w:hint="eastAsia"/>
        </w:rPr>
        <w:t>企业最近半年完税证明、信用证明材料（中国人民银行信用代码证+征信报告）；</w:t>
      </w:r>
    </w:p>
    <w:p w14:paraId="73B7F9EA">
      <w:pPr>
        <w:numPr>
          <w:ilvl w:val="0"/>
          <w:numId w:val="22"/>
        </w:numPr>
        <w:spacing w:line="360" w:lineRule="auto"/>
      </w:pPr>
      <w:r>
        <w:rPr>
          <w:rFonts w:hint="eastAsia"/>
        </w:rPr>
        <w:t>年度纳税信用评价信息（可从电子税务局查询截图，需加盖公章）；</w:t>
      </w:r>
    </w:p>
    <w:p w14:paraId="73FB83BC">
      <w:pPr>
        <w:numPr>
          <w:ilvl w:val="0"/>
          <w:numId w:val="22"/>
        </w:numPr>
        <w:spacing w:line="360" w:lineRule="auto"/>
      </w:pPr>
      <w:r>
        <w:rPr>
          <w:rFonts w:hint="eastAsia"/>
        </w:rPr>
        <w:t>企业对外担保说明（写明贵单位对外有无对外担保和质押业务，需加盖公章）；</w:t>
      </w:r>
    </w:p>
    <w:p w14:paraId="12F9BBB6">
      <w:pPr>
        <w:numPr>
          <w:ilvl w:val="0"/>
          <w:numId w:val="22"/>
        </w:numPr>
        <w:spacing w:line="360" w:lineRule="auto"/>
      </w:pPr>
      <w:r>
        <w:rPr>
          <w:rFonts w:hint="eastAsia"/>
        </w:rPr>
        <w:t>投标人在国家企业信用信息公示系统中无与本项目有关的行政处罚、经营异常和失信信息的声明（附投标当日系统内相关截图）；</w:t>
      </w:r>
    </w:p>
    <w:p w14:paraId="11A2E4B3">
      <w:pPr>
        <w:numPr>
          <w:ilvl w:val="0"/>
          <w:numId w:val="22"/>
        </w:numPr>
        <w:spacing w:line="360" w:lineRule="auto"/>
      </w:pPr>
      <w:r>
        <w:rPr>
          <w:rFonts w:hint="eastAsia"/>
        </w:rPr>
        <w:t>保密承诺函（附件3，需盖章）；</w:t>
      </w:r>
    </w:p>
    <w:p w14:paraId="312C679E">
      <w:pPr>
        <w:numPr>
          <w:ilvl w:val="0"/>
          <w:numId w:val="22"/>
        </w:numPr>
        <w:spacing w:line="360" w:lineRule="auto"/>
      </w:pPr>
      <w:r>
        <w:rPr>
          <w:rFonts w:hint="eastAsia"/>
        </w:rPr>
        <w:t>2022年1月1日至今，企业近三年同类项目业绩证明，须提供用户清单、采购合同复印件；</w:t>
      </w:r>
    </w:p>
    <w:p w14:paraId="0F8FE1E8">
      <w:pPr>
        <w:numPr>
          <w:ilvl w:val="0"/>
          <w:numId w:val="22"/>
        </w:numPr>
        <w:spacing w:line="360" w:lineRule="auto"/>
      </w:pPr>
      <w:r>
        <w:rPr>
          <w:rFonts w:hint="eastAsia"/>
        </w:rPr>
        <w:t>投标保证金缴纳凭证，同时正文描述付款账号、户名、开户行名称、开户行行号、保证金金额。</w:t>
      </w:r>
    </w:p>
    <w:p w14:paraId="1DDA3C07">
      <w:pPr>
        <w:numPr>
          <w:ilvl w:val="0"/>
          <w:numId w:val="22"/>
        </w:numPr>
        <w:spacing w:line="360" w:lineRule="auto"/>
      </w:pPr>
      <w:r>
        <w:rPr>
          <w:rFonts w:hint="eastAsia"/>
        </w:rPr>
        <w:t>招标文件中要求的其它资格证明文件。</w:t>
      </w:r>
    </w:p>
    <w:p w14:paraId="583D9B9A">
      <w:pPr>
        <w:pStyle w:val="75"/>
        <w:numPr>
          <w:ilvl w:val="0"/>
          <w:numId w:val="23"/>
        </w:numPr>
        <w:ind w:left="10" w:firstLine="0"/>
        <w:rPr>
          <w:bCs/>
        </w:rPr>
      </w:pPr>
      <w:r>
        <w:rPr>
          <w:rFonts w:hint="eastAsia"/>
          <w:bCs/>
        </w:rPr>
        <w:t>对于投标人资质审核不通过的，招标人有权拒绝其投标。</w:t>
      </w:r>
    </w:p>
    <w:p w14:paraId="4E875297">
      <w:pPr>
        <w:pStyle w:val="74"/>
        <w:numPr>
          <w:ilvl w:val="0"/>
          <w:numId w:val="21"/>
        </w:numPr>
        <w:rPr>
          <w:b w:val="0"/>
          <w:bCs/>
        </w:rPr>
      </w:pPr>
      <w:r>
        <w:rPr>
          <w:rFonts w:hint="eastAsia"/>
          <w:b w:val="0"/>
          <w:bCs/>
        </w:rPr>
        <w:t>商务标：</w:t>
      </w:r>
    </w:p>
    <w:p w14:paraId="3878370F">
      <w:pPr>
        <w:numPr>
          <w:ilvl w:val="0"/>
          <w:numId w:val="24"/>
        </w:numPr>
        <w:spacing w:line="360" w:lineRule="auto"/>
        <w:ind w:left="0" w:firstLine="0"/>
      </w:pPr>
      <w:r>
        <w:rPr>
          <w:rFonts w:hint="eastAsia"/>
        </w:rPr>
        <w:t>开标一览表（附件4）；</w:t>
      </w:r>
    </w:p>
    <w:p w14:paraId="76E509DF">
      <w:pPr>
        <w:numPr>
          <w:ilvl w:val="0"/>
          <w:numId w:val="24"/>
        </w:numPr>
        <w:spacing w:line="360" w:lineRule="auto"/>
        <w:ind w:left="0" w:firstLine="0"/>
      </w:pPr>
      <w:r>
        <w:rPr>
          <w:rFonts w:hint="eastAsia"/>
        </w:rPr>
        <w:t>投标函（附件5）；</w:t>
      </w:r>
    </w:p>
    <w:p w14:paraId="4BB89E88">
      <w:pPr>
        <w:numPr>
          <w:ilvl w:val="0"/>
          <w:numId w:val="24"/>
        </w:numPr>
        <w:spacing w:line="360" w:lineRule="auto"/>
        <w:ind w:left="0" w:firstLine="0"/>
      </w:pPr>
      <w:r>
        <w:rPr>
          <w:rFonts w:hint="eastAsia"/>
        </w:rPr>
        <w:t>商务条款偏离表（附件6）；</w:t>
      </w:r>
    </w:p>
    <w:p w14:paraId="04A69E41">
      <w:pPr>
        <w:pStyle w:val="75"/>
        <w:numPr>
          <w:ilvl w:val="0"/>
          <w:numId w:val="23"/>
        </w:numPr>
        <w:ind w:left="10" w:firstLine="0"/>
        <w:rPr>
          <w:bCs/>
        </w:rPr>
      </w:pPr>
      <w:r>
        <w:rPr>
          <w:rFonts w:hint="eastAsia"/>
          <w:bCs/>
        </w:rPr>
        <w:t>商务报价注意内容：超过投标限价无法投标。</w:t>
      </w:r>
    </w:p>
    <w:p w14:paraId="0711C4BC">
      <w:pPr>
        <w:pStyle w:val="76"/>
      </w:pPr>
      <w:r>
        <w:rPr>
          <w:rFonts w:hint="eastAsia"/>
        </w:rPr>
        <w:t>①</w:t>
      </w:r>
      <w:r>
        <w:t>子项目1单条线路报价不超</w:t>
      </w:r>
      <w:r>
        <w:rPr>
          <w:rFonts w:hint="eastAsia"/>
        </w:rPr>
        <w:t>1.2</w:t>
      </w:r>
      <w:r>
        <w:t>万</w:t>
      </w:r>
      <w:r>
        <w:rPr>
          <w:rFonts w:hint="eastAsia"/>
        </w:rPr>
        <w:t>元（含税）</w:t>
      </w:r>
      <w:r>
        <w:t>，超过投标限价无法投标。</w:t>
      </w:r>
    </w:p>
    <w:p w14:paraId="4FB51EB6">
      <w:pPr>
        <w:pStyle w:val="76"/>
      </w:pPr>
      <w:r>
        <w:rPr>
          <w:rFonts w:hint="eastAsia"/>
        </w:rPr>
        <w:t>②</w:t>
      </w:r>
      <w:r>
        <w:t>子项目1中2条</w:t>
      </w:r>
      <w:r>
        <w:rPr>
          <w:rFonts w:hint="eastAsia"/>
        </w:rPr>
        <w:t>1</w:t>
      </w:r>
      <w:r>
        <w:t>00M线路需要2家不同运营商分别提供</w:t>
      </w:r>
      <w:r>
        <w:rPr>
          <w:rFonts w:hint="eastAsia"/>
        </w:rPr>
        <w:t>1</w:t>
      </w:r>
      <w:r>
        <w:t>00M互联网线路服务。</w:t>
      </w:r>
    </w:p>
    <w:p w14:paraId="726811B8">
      <w:pPr>
        <w:pStyle w:val="76"/>
      </w:pPr>
      <w:r>
        <w:rPr>
          <w:rFonts w:hint="eastAsia"/>
        </w:rPr>
        <w:t>③</w:t>
      </w:r>
      <w:r>
        <w:t>子项目1线路3家运营商线路年度资费最终报价不能超过各自的询价阶段的报价。</w:t>
      </w:r>
    </w:p>
    <w:p w14:paraId="1D7CA560">
      <w:pPr>
        <w:pStyle w:val="76"/>
      </w:pPr>
      <w:r>
        <w:rPr>
          <w:rFonts w:hint="eastAsia"/>
        </w:rPr>
        <w:t>④</w:t>
      </w:r>
      <w:r>
        <w:t>子项目2线路报价不超</w:t>
      </w:r>
      <w:r>
        <w:rPr>
          <w:rFonts w:hint="eastAsia"/>
        </w:rPr>
        <w:t>3.6</w:t>
      </w:r>
      <w:r>
        <w:t>万</w:t>
      </w:r>
      <w:r>
        <w:rPr>
          <w:rFonts w:hint="eastAsia"/>
        </w:rPr>
        <w:t>（含税）</w:t>
      </w:r>
      <w:r>
        <w:t>，超过投标限价无法投标。</w:t>
      </w:r>
    </w:p>
    <w:p w14:paraId="419BD117">
      <w:pPr>
        <w:pStyle w:val="73"/>
        <w:numPr>
          <w:ilvl w:val="0"/>
          <w:numId w:val="20"/>
        </w:numPr>
        <w:ind w:firstLine="0"/>
        <w:rPr>
          <w:b w:val="0"/>
        </w:rPr>
      </w:pPr>
      <w:r>
        <w:rPr>
          <w:rFonts w:hint="eastAsia"/>
          <w:b w:val="0"/>
        </w:rPr>
        <w:t>投标文件的投递</w:t>
      </w:r>
    </w:p>
    <w:p w14:paraId="11B13D8B">
      <w:pPr>
        <w:numPr>
          <w:ilvl w:val="0"/>
          <w:numId w:val="25"/>
        </w:numPr>
        <w:spacing w:line="360" w:lineRule="auto"/>
      </w:pPr>
      <w:r>
        <w:rPr>
          <w:rFonts w:hint="eastAsia"/>
        </w:rPr>
        <w:t>投标方式：在中国重汽e采通平台应标成功后，进入“供应商投标”环节，投递盖章扫描版电子标书（包含资质标书、商务标书），若逾期未在中国重汽e采通平台上传电子标书，一律视为无效投标。</w:t>
      </w:r>
    </w:p>
    <w:p w14:paraId="5792BD55">
      <w:pPr>
        <w:numPr>
          <w:ilvl w:val="0"/>
          <w:numId w:val="25"/>
        </w:numPr>
        <w:spacing w:line="360" w:lineRule="auto"/>
      </w:pPr>
      <w:r>
        <w:rPr>
          <w:rFonts w:hint="eastAsia"/>
        </w:rPr>
        <w:t>投标文件递交截止时间：</w:t>
      </w:r>
      <w:r>
        <w:rPr>
          <w:rFonts w:hint="eastAsia"/>
          <w:u w:val="single"/>
        </w:rPr>
        <w:t>2025年12月</w:t>
      </w:r>
      <w:r>
        <w:rPr>
          <w:rFonts w:hint="eastAsia"/>
          <w:u w:val="single"/>
          <w:lang w:val="en-US" w:eastAsia="zh-CN"/>
        </w:rPr>
        <w:t>15</w:t>
      </w:r>
      <w:r>
        <w:rPr>
          <w:rFonts w:hint="eastAsia"/>
          <w:u w:val="single"/>
        </w:rPr>
        <w:t>日上午9:00（北京时间）</w:t>
      </w:r>
    </w:p>
    <w:p w14:paraId="33765CCB">
      <w:pPr>
        <w:pStyle w:val="72"/>
      </w:pPr>
      <w:bookmarkStart w:id="17" w:name="_Toc47976601"/>
      <w:r>
        <w:rPr>
          <w:rFonts w:hint="eastAsia"/>
        </w:rPr>
        <w:t>投标保证金收取、缴纳有效期及罚没</w:t>
      </w:r>
    </w:p>
    <w:p w14:paraId="5ED29556">
      <w:pPr>
        <w:numPr>
          <w:ilvl w:val="0"/>
          <w:numId w:val="26"/>
        </w:numPr>
        <w:spacing w:line="360" w:lineRule="auto"/>
      </w:pPr>
      <w:r>
        <w:rPr>
          <w:rFonts w:hint="eastAsia"/>
        </w:rPr>
        <w:t>投标保证金的缴纳</w:t>
      </w:r>
    </w:p>
    <w:p w14:paraId="4FB7E9EB">
      <w:pPr>
        <w:spacing w:line="360" w:lineRule="auto"/>
      </w:pPr>
      <w:r>
        <w:rPr>
          <w:rFonts w:hint="eastAsia"/>
        </w:rPr>
        <w:t>（1）投标保证金的缴纳形式：银行基本账户转账</w:t>
      </w:r>
    </w:p>
    <w:p w14:paraId="5D95C8DE">
      <w:pPr>
        <w:spacing w:line="360" w:lineRule="auto"/>
      </w:pPr>
      <w:r>
        <w:rPr>
          <w:rFonts w:hint="eastAsia"/>
        </w:rPr>
        <w:t>（2）投标保证金的金额：</w:t>
      </w:r>
      <w:r>
        <w:rPr>
          <w:rFonts w:hint="eastAsia"/>
          <w:u w:val="single"/>
        </w:rPr>
        <w:t>人民币5000 元</w:t>
      </w:r>
    </w:p>
    <w:p w14:paraId="5647C716">
      <w:pPr>
        <w:spacing w:line="360" w:lineRule="auto"/>
        <w:rPr>
          <w:rFonts w:hint="eastAsia" w:ascii="宋体" w:hAnsi="宋体" w:cs="宋体"/>
        </w:rPr>
      </w:pPr>
      <w:r>
        <w:rPr>
          <w:rFonts w:hint="eastAsia"/>
        </w:rPr>
        <w:t>（3）</w:t>
      </w:r>
      <w:r>
        <w:rPr>
          <w:rFonts w:hint="eastAsia" w:ascii="宋体" w:hAnsi="宋体" w:cs="宋体"/>
        </w:rPr>
        <w:t>地址：</w:t>
      </w:r>
      <w:r>
        <w:rPr>
          <w:rFonts w:hint="eastAsia" w:ascii="宋体" w:hAnsi="宋体" w:cs="宋体"/>
          <w:u w:val="single"/>
        </w:rPr>
        <w:t>山东省潍坊市高新区盛瑞街518号</w:t>
      </w:r>
    </w:p>
    <w:p w14:paraId="0C2FFD26">
      <w:pPr>
        <w:spacing w:line="360" w:lineRule="auto"/>
        <w:rPr>
          <w:rFonts w:hint="eastAsia" w:ascii="宋体" w:hAnsi="宋体" w:cs="宋体"/>
          <w:u w:val="single"/>
        </w:rPr>
      </w:pPr>
      <w:r>
        <w:rPr>
          <w:rFonts w:hint="eastAsia" w:ascii="宋体" w:hAnsi="宋体" w:cs="宋体"/>
        </w:rPr>
        <w:t>税号：</w:t>
      </w:r>
      <w:r>
        <w:rPr>
          <w:rFonts w:ascii="宋体" w:hAnsi="宋体" w:cs="宋体"/>
          <w:u w:val="single"/>
        </w:rPr>
        <w:t>91370000746558561L</w:t>
      </w:r>
    </w:p>
    <w:p w14:paraId="280F45AA">
      <w:pPr>
        <w:spacing w:line="360" w:lineRule="auto"/>
        <w:rPr>
          <w:rFonts w:hint="eastAsia" w:ascii="宋体" w:hAnsi="宋体" w:cs="宋体"/>
        </w:rPr>
      </w:pPr>
      <w:r>
        <w:rPr>
          <w:rFonts w:hint="eastAsia" w:ascii="宋体" w:hAnsi="宋体" w:cs="宋体"/>
        </w:rPr>
        <w:t>银行账号：</w:t>
      </w:r>
      <w:r>
        <w:rPr>
          <w:rFonts w:ascii="宋体" w:hAnsi="宋体" w:cs="宋体"/>
          <w:u w:val="single"/>
        </w:rPr>
        <w:t>9558851602000310392</w:t>
      </w:r>
    </w:p>
    <w:p w14:paraId="6CF060B3">
      <w:pPr>
        <w:spacing w:line="360" w:lineRule="auto"/>
        <w:rPr>
          <w:rFonts w:hint="eastAsia" w:ascii="宋体" w:hAnsi="宋体" w:cs="宋体"/>
          <w:u w:val="single"/>
        </w:rPr>
      </w:pPr>
      <w:r>
        <w:rPr>
          <w:rFonts w:hint="eastAsia" w:ascii="宋体" w:hAnsi="宋体" w:cs="宋体"/>
        </w:rPr>
        <w:t>开户行行号：</w:t>
      </w:r>
      <w:r>
        <w:rPr>
          <w:rFonts w:ascii="宋体" w:hAnsi="宋体" w:cs="宋体"/>
          <w:u w:val="single"/>
        </w:rPr>
        <w:t>102451002311</w:t>
      </w:r>
    </w:p>
    <w:p w14:paraId="5CBA99FA">
      <w:pPr>
        <w:spacing w:line="360" w:lineRule="auto"/>
        <w:rPr>
          <w:rFonts w:hint="eastAsia" w:ascii="宋体" w:hAnsi="宋体" w:cs="宋体"/>
        </w:rPr>
      </w:pPr>
      <w:r>
        <w:rPr>
          <w:rFonts w:hint="eastAsia" w:ascii="宋体" w:hAnsi="宋体" w:cs="宋体"/>
        </w:rPr>
        <w:t>开户行名称：</w:t>
      </w:r>
      <w:bookmarkStart w:id="18" w:name="OLE_LINK2"/>
      <w:r>
        <w:rPr>
          <w:rFonts w:hint="eastAsia" w:ascii="宋体" w:hAnsi="宋体" w:cs="宋体"/>
          <w:u w:val="single"/>
        </w:rPr>
        <w:t>盛瑞传动股份有限公司</w:t>
      </w:r>
      <w:bookmarkEnd w:id="18"/>
    </w:p>
    <w:p w14:paraId="7DB1FBD6">
      <w:pPr>
        <w:spacing w:line="360" w:lineRule="auto"/>
        <w:rPr>
          <w:rFonts w:hint="eastAsia" w:ascii="宋体" w:hAnsi="宋体" w:cs="宋体"/>
        </w:rPr>
      </w:pPr>
      <w:r>
        <w:rPr>
          <w:rFonts w:hint="eastAsia" w:ascii="宋体" w:hAnsi="宋体" w:cs="宋体"/>
        </w:rPr>
        <w:t>账户名称：</w:t>
      </w:r>
      <w:r>
        <w:rPr>
          <w:rFonts w:hint="eastAsia" w:ascii="宋体" w:hAnsi="宋体" w:cs="宋体"/>
          <w:u w:val="single"/>
        </w:rPr>
        <w:t>盛瑞传动股份有限公司</w:t>
      </w:r>
      <w:r>
        <w:rPr>
          <w:rFonts w:hint="eastAsia" w:ascii="宋体" w:hAnsi="宋体" w:cs="宋体"/>
        </w:rPr>
        <w:t xml:space="preserve">   </w:t>
      </w:r>
    </w:p>
    <w:p w14:paraId="30172FCA">
      <w:pPr>
        <w:pStyle w:val="75"/>
        <w:numPr>
          <w:ilvl w:val="0"/>
          <w:numId w:val="23"/>
        </w:numPr>
        <w:ind w:left="10" w:firstLine="0"/>
        <w:rPr>
          <w:bCs/>
        </w:rPr>
      </w:pPr>
      <w:r>
        <w:rPr>
          <w:rFonts w:hint="eastAsia"/>
          <w:bCs/>
        </w:rPr>
        <w:t>转账附言：公司名称+项目名称+投标保证金。</w:t>
      </w:r>
    </w:p>
    <w:p w14:paraId="0491135B">
      <w:pPr>
        <w:spacing w:line="360" w:lineRule="auto"/>
        <w:rPr>
          <w:rFonts w:hint="eastAsia" w:ascii="宋体" w:hAnsi="宋体" w:cs="宋体"/>
        </w:rPr>
      </w:pPr>
      <w:r>
        <w:rPr>
          <w:rFonts w:hint="eastAsia" w:ascii="宋体" w:hAnsi="宋体" w:cs="宋体"/>
        </w:rPr>
        <w:t>（4）保证金缴纳截止时间：</w:t>
      </w:r>
      <w:r>
        <w:rPr>
          <w:rFonts w:hint="eastAsia" w:ascii="宋体" w:hAnsi="宋体" w:cs="宋体"/>
          <w:u w:val="single"/>
        </w:rPr>
        <w:t>2025年1</w:t>
      </w:r>
      <w:r>
        <w:rPr>
          <w:rFonts w:hint="eastAsia" w:ascii="宋体" w:hAnsi="宋体" w:cs="宋体"/>
          <w:u w:val="single"/>
          <w:lang w:val="en-US" w:eastAsia="zh-CN"/>
        </w:rPr>
        <w:t>2</w:t>
      </w:r>
      <w:r>
        <w:rPr>
          <w:rFonts w:hint="eastAsia" w:ascii="宋体" w:hAnsi="宋体" w:cs="宋体"/>
          <w:u w:val="single"/>
        </w:rPr>
        <w:t>月</w:t>
      </w:r>
      <w:r>
        <w:rPr>
          <w:rFonts w:hint="eastAsia" w:ascii="宋体" w:hAnsi="宋体" w:cs="宋体"/>
          <w:u w:val="single"/>
          <w:lang w:val="en-US" w:eastAsia="zh-CN"/>
        </w:rPr>
        <w:t>15</w:t>
      </w:r>
      <w:r>
        <w:rPr>
          <w:rFonts w:hint="eastAsia" w:ascii="宋体" w:hAnsi="宋体" w:cs="宋体"/>
          <w:u w:val="single"/>
        </w:rPr>
        <w:t>日9:00</w:t>
      </w:r>
    </w:p>
    <w:p w14:paraId="4CA03BA9">
      <w:pPr>
        <w:numPr>
          <w:ilvl w:val="0"/>
          <w:numId w:val="26"/>
        </w:numPr>
        <w:spacing w:line="360" w:lineRule="auto"/>
        <w:rPr>
          <w:rFonts w:hint="eastAsia" w:ascii="宋体" w:hAnsi="宋体" w:cs="宋体"/>
        </w:rPr>
      </w:pPr>
      <w:r>
        <w:rPr>
          <w:rFonts w:hint="eastAsia" w:ascii="宋体" w:hAnsi="宋体" w:cs="宋体"/>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3A1DA5AD">
      <w:pPr>
        <w:numPr>
          <w:ilvl w:val="0"/>
          <w:numId w:val="26"/>
        </w:numPr>
        <w:spacing w:line="360" w:lineRule="auto"/>
        <w:rPr>
          <w:rFonts w:hint="eastAsia" w:ascii="宋体" w:hAnsi="宋体" w:eastAsia="仿宋_GB2312" w:cs="宋体"/>
          <w:szCs w:val="24"/>
        </w:rPr>
      </w:pPr>
      <w:r>
        <w:rPr>
          <w:rFonts w:hint="eastAsia" w:ascii="宋体" w:hAnsi="宋体" w:cs="宋体"/>
        </w:rPr>
        <w:t>发生以下情况时，有权没收保证金：</w:t>
      </w:r>
      <w:r>
        <w:rPr>
          <w:rFonts w:hint="eastAsia" w:ascii="宋体" w:hAnsi="宋体" w:cs="宋体"/>
        </w:rPr>
        <w:br w:type="textWrapping"/>
      </w:r>
      <w:r>
        <w:rPr>
          <w:rFonts w:hint="eastAsia" w:ascii="宋体" w:hAnsi="宋体" w:cs="宋体"/>
          <w:szCs w:val="21"/>
        </w:rPr>
        <w:t>①供应商在提交响应文件截止时间后撤回响应文件的；</w:t>
      </w:r>
      <w:r>
        <w:rPr>
          <w:rFonts w:hint="eastAsia" w:ascii="宋体" w:hAnsi="宋体" w:cs="宋体"/>
          <w:szCs w:val="21"/>
        </w:rPr>
        <w:br w:type="textWrapping"/>
      </w:r>
      <w:r>
        <w:rPr>
          <w:rFonts w:hint="eastAsia" w:ascii="宋体" w:hAnsi="宋体" w:cs="宋体"/>
          <w:szCs w:val="21"/>
        </w:rPr>
        <w:t>②供应商在响应文件中提供虚假材料的；</w:t>
      </w:r>
      <w:r>
        <w:rPr>
          <w:rFonts w:hint="eastAsia" w:ascii="宋体" w:hAnsi="宋体" w:cs="宋体"/>
          <w:szCs w:val="21"/>
        </w:rPr>
        <w:br w:type="textWrapping"/>
      </w:r>
      <w:r>
        <w:rPr>
          <w:rFonts w:hint="eastAsia" w:ascii="宋体" w:hAnsi="宋体" w:cs="宋体"/>
          <w:szCs w:val="21"/>
        </w:rPr>
        <w:t>③除因不可抗力或谈判文件、询价通知书认可的情形以外，成交供应商不与采购人签订合同的；</w:t>
      </w:r>
      <w:r>
        <w:rPr>
          <w:rFonts w:hint="eastAsia" w:ascii="宋体" w:hAnsi="宋体" w:cs="宋体"/>
          <w:szCs w:val="21"/>
        </w:rPr>
        <w:br w:type="textWrapping"/>
      </w:r>
      <w:r>
        <w:rPr>
          <w:rFonts w:hint="eastAsia" w:ascii="宋体" w:hAnsi="宋体" w:cs="宋体"/>
          <w:szCs w:val="21"/>
        </w:rPr>
        <w:t>④供应商与采购人、其他供应商或者采购代理机构恶意串通、围标、陪标的；</w:t>
      </w:r>
      <w:r>
        <w:rPr>
          <w:rFonts w:hint="eastAsia" w:ascii="宋体" w:hAnsi="宋体" w:cs="宋体"/>
          <w:szCs w:val="21"/>
        </w:rPr>
        <w:br w:type="textWrapping"/>
      </w:r>
      <w:r>
        <w:rPr>
          <w:rFonts w:hint="eastAsia" w:ascii="宋体" w:hAnsi="宋体" w:cs="宋体"/>
          <w:szCs w:val="21"/>
        </w:rPr>
        <w:t>⑤供应商有违约违规行为或被投诉、举报的，在调查处理期间，保证金暂不退还，待调查处理结束后按有关规定处理。</w:t>
      </w:r>
      <w:r>
        <w:rPr>
          <w:rFonts w:hint="eastAsia" w:ascii="宋体" w:hAnsi="宋体" w:cs="宋体"/>
          <w:szCs w:val="21"/>
        </w:rPr>
        <w:br w:type="textWrapping"/>
      </w:r>
      <w:r>
        <w:rPr>
          <w:rFonts w:hint="eastAsia" w:ascii="宋体" w:hAnsi="宋体" w:cs="宋体"/>
          <w:szCs w:val="21"/>
        </w:rPr>
        <w:t>⑥截至开标前3天，投标人无正当理由、未以书面形式向招标人递交说明而在投标截止日不来投标的。</w:t>
      </w:r>
      <w:r>
        <w:rPr>
          <w:rFonts w:hint="eastAsia" w:ascii="宋体" w:hAnsi="宋体" w:cs="宋体"/>
          <w:szCs w:val="21"/>
        </w:rPr>
        <w:br w:type="textWrapping"/>
      </w:r>
      <w:r>
        <w:rPr>
          <w:rFonts w:hint="eastAsia" w:ascii="宋体" w:hAnsi="宋体" w:cs="宋体"/>
          <w:szCs w:val="21"/>
        </w:rPr>
        <w:t>⑦自中标通知书发出之日起30日内，中标人无正当理由投标人无正当签订合同的；</w:t>
      </w:r>
      <w:r>
        <w:rPr>
          <w:rFonts w:hint="eastAsia" w:ascii="宋体" w:hAnsi="宋体" w:cs="宋体"/>
          <w:szCs w:val="21"/>
        </w:rPr>
        <w:br w:type="textWrapping"/>
      </w:r>
      <w:r>
        <w:rPr>
          <w:rFonts w:hint="eastAsia" w:ascii="宋体" w:hAnsi="宋体" w:cs="宋体"/>
          <w:szCs w:val="21"/>
        </w:rPr>
        <w:t>⑧采购文件规定的其他情形。</w:t>
      </w:r>
    </w:p>
    <w:bookmarkEnd w:id="17"/>
    <w:p w14:paraId="1E69AB2D">
      <w:pPr>
        <w:pStyle w:val="72"/>
      </w:pPr>
      <w:r>
        <w:rPr>
          <w:rFonts w:hint="eastAsia"/>
        </w:rPr>
        <w:t>开评标</w:t>
      </w:r>
    </w:p>
    <w:p w14:paraId="56D8A235">
      <w:pPr>
        <w:pStyle w:val="72"/>
        <w:numPr>
          <w:ilvl w:val="0"/>
          <w:numId w:val="27"/>
        </w:numPr>
        <w:ind w:firstLine="0"/>
        <w:rPr>
          <w:rFonts w:hint="eastAsia" w:ascii="宋体" w:hAnsi="宋体" w:eastAsia="宋体" w:cs="宋体"/>
          <w:b w:val="0"/>
          <w:bCs w:val="0"/>
          <w:sz w:val="21"/>
          <w:szCs w:val="21"/>
        </w:rPr>
      </w:pPr>
      <w:r>
        <w:rPr>
          <w:rFonts w:hint="eastAsia" w:ascii="宋体" w:hAnsi="宋体" w:eastAsia="宋体" w:cs="宋体"/>
          <w:b w:val="0"/>
          <w:bCs w:val="0"/>
          <w:sz w:val="21"/>
          <w:szCs w:val="21"/>
        </w:rPr>
        <w:t>开标时间：</w:t>
      </w:r>
    </w:p>
    <w:p w14:paraId="4FD3A252">
      <w:pPr>
        <w:numPr>
          <w:ilvl w:val="0"/>
          <w:numId w:val="28"/>
        </w:numPr>
        <w:spacing w:line="360" w:lineRule="auto"/>
      </w:pPr>
      <w:r>
        <w:rPr>
          <w:rFonts w:hint="eastAsia"/>
        </w:rPr>
        <w:t>开标时间：</w:t>
      </w:r>
      <w:r>
        <w:rPr>
          <w:rFonts w:hint="eastAsia"/>
          <w:u w:val="single"/>
        </w:rPr>
        <w:t>2025年12月</w:t>
      </w:r>
      <w:r>
        <w:rPr>
          <w:rFonts w:hint="eastAsia"/>
          <w:u w:val="single"/>
          <w:lang w:val="en-US" w:eastAsia="zh-CN"/>
        </w:rPr>
        <w:t>15</w:t>
      </w:r>
      <w:bookmarkStart w:id="33" w:name="_GoBack"/>
      <w:bookmarkEnd w:id="33"/>
      <w:r>
        <w:rPr>
          <w:rFonts w:hint="eastAsia"/>
          <w:u w:val="single"/>
        </w:rPr>
        <w:t>日上午9:00（北京时间），若有变动，另行通知。</w:t>
      </w:r>
    </w:p>
    <w:p w14:paraId="0507002E">
      <w:pPr>
        <w:pStyle w:val="14"/>
        <w:numPr>
          <w:ilvl w:val="0"/>
          <w:numId w:val="28"/>
        </w:numPr>
        <w:spacing w:line="360" w:lineRule="auto"/>
      </w:pPr>
      <w:r>
        <w:rPr>
          <w:rFonts w:hint="eastAsia"/>
        </w:rPr>
        <w:t>开标地点：盛瑞传动股份有限公司 （待定）</w:t>
      </w:r>
    </w:p>
    <w:p w14:paraId="789E96C3">
      <w:pPr>
        <w:pStyle w:val="72"/>
        <w:numPr>
          <w:ilvl w:val="0"/>
          <w:numId w:val="27"/>
        </w:numPr>
        <w:ind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w:t>
      </w:r>
    </w:p>
    <w:p w14:paraId="770A9D90">
      <w:pPr>
        <w:pStyle w:val="72"/>
        <w:numPr>
          <w:ilvl w:val="0"/>
          <w:numId w:val="29"/>
        </w:numPr>
        <w:ind w:left="0"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评标方法</w:t>
      </w:r>
    </w:p>
    <w:p w14:paraId="6D4B9EB6">
      <w:pPr>
        <w:pStyle w:val="75"/>
        <w:numPr>
          <w:ilvl w:val="0"/>
          <w:numId w:val="23"/>
        </w:numPr>
        <w:ind w:left="10" w:firstLine="0"/>
        <w:rPr>
          <w:bCs/>
        </w:rPr>
      </w:pPr>
      <w:r>
        <w:rPr>
          <w:rFonts w:hint="eastAsia"/>
          <w:bCs/>
        </w:rPr>
        <w:t>评标方法（合理最低价中标）</w:t>
      </w:r>
    </w:p>
    <w:p w14:paraId="0914A0A2">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本次招标采用</w:t>
      </w:r>
      <w:r>
        <w:rPr>
          <w:rFonts w:hint="eastAsia" w:ascii="宋体" w:hAnsi="宋体" w:eastAsia="宋体" w:cs="宋体"/>
          <w:sz w:val="21"/>
          <w:szCs w:val="21"/>
        </w:rPr>
        <w:t>合理最低价</w:t>
      </w:r>
      <w:r>
        <w:rPr>
          <w:rFonts w:hint="eastAsia" w:ascii="宋体" w:hAnsi="宋体" w:eastAsia="宋体" w:cs="宋体"/>
          <w:b w:val="0"/>
          <w:bCs w:val="0"/>
          <w:sz w:val="21"/>
          <w:szCs w:val="21"/>
        </w:rPr>
        <w:t>中标，对未中标单位不做任何解释。</w:t>
      </w:r>
    </w:p>
    <w:p w14:paraId="77632BB5">
      <w:pPr>
        <w:pStyle w:val="72"/>
        <w:numPr>
          <w:ilvl w:val="0"/>
          <w:numId w:val="29"/>
        </w:numPr>
        <w:ind w:left="0"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评标流程</w:t>
      </w:r>
    </w:p>
    <w:p w14:paraId="3290BC2F">
      <w:pPr>
        <w:numPr>
          <w:ilvl w:val="0"/>
          <w:numId w:val="30"/>
        </w:numPr>
        <w:spacing w:line="360" w:lineRule="auto"/>
        <w:rPr>
          <w:rFonts w:hint="eastAsia"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按照“投标说明-投标文件的组成-资质文件”中的要求准备资料，上传完毕后，等待审核</w:t>
      </w:r>
      <w:r>
        <w:rPr>
          <w:rFonts w:hint="eastAsia" w:ascii="宋体" w:hAnsi="宋体" w:cs="宋体"/>
          <w:b/>
          <w:color w:val="000000"/>
          <w:szCs w:val="21"/>
        </w:rPr>
        <w:t>；</w:t>
      </w:r>
    </w:p>
    <w:p w14:paraId="7590339C">
      <w:pPr>
        <w:numPr>
          <w:ilvl w:val="0"/>
          <w:numId w:val="30"/>
        </w:numPr>
        <w:spacing w:line="360" w:lineRule="auto"/>
        <w:rPr>
          <w:rFonts w:hint="eastAsia"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通过应标资格审查的单位进入投标环节，按照“SRM系统供应商用户手册”，在重汽e采通平台投递电子标书（包含资质标、商务标）；没有通过应标资质审查的单位不能进入投标环节；</w:t>
      </w:r>
    </w:p>
    <w:p w14:paraId="3818CE06">
      <w:pPr>
        <w:numPr>
          <w:ilvl w:val="0"/>
          <w:numId w:val="30"/>
        </w:numPr>
        <w:spacing w:line="360" w:lineRule="auto"/>
        <w:rPr>
          <w:rFonts w:hint="eastAsia"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2AA49AD1">
      <w:pPr>
        <w:numPr>
          <w:ilvl w:val="0"/>
          <w:numId w:val="30"/>
        </w:numPr>
        <w:spacing w:line="360" w:lineRule="auto"/>
        <w:rPr>
          <w:rFonts w:hint="eastAsia"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07D40737">
      <w:pPr>
        <w:numPr>
          <w:ilvl w:val="0"/>
          <w:numId w:val="30"/>
        </w:numPr>
        <w:spacing w:line="360" w:lineRule="auto"/>
        <w:rPr>
          <w:rFonts w:hint="eastAsia"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6C2580CD">
      <w:pPr>
        <w:pStyle w:val="75"/>
        <w:numPr>
          <w:ilvl w:val="0"/>
          <w:numId w:val="23"/>
        </w:numPr>
        <w:ind w:left="10" w:firstLine="0"/>
        <w:rPr>
          <w:rFonts w:hint="eastAsia" w:hAnsi="宋体" w:cs="宋体"/>
          <w:sz w:val="24"/>
          <w:szCs w:val="24"/>
        </w:rPr>
      </w:pPr>
      <w:r>
        <w:rPr>
          <w:rFonts w:hint="eastAsia"/>
          <w:b/>
        </w:rPr>
        <w:t>注意：投标人均需要自带笔记本电脑在重汽e采通进行自主投标和提交澄清函；投标和提交澄清函均有时间限制，超时未提交的按无效处理。</w:t>
      </w:r>
    </w:p>
    <w:p w14:paraId="75CB1EAC">
      <w:pPr>
        <w:pStyle w:val="72"/>
        <w:numPr>
          <w:ilvl w:val="0"/>
          <w:numId w:val="29"/>
        </w:numPr>
        <w:ind w:left="0"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评分标准</w:t>
      </w:r>
    </w:p>
    <w:p w14:paraId="0C64A366">
      <w:pPr>
        <w:pStyle w:val="72"/>
        <w:numPr>
          <w:ilvl w:val="0"/>
          <w:numId w:val="0"/>
        </w:numPr>
        <w:rPr>
          <w:rFonts w:hint="eastAsia" w:ascii="宋体" w:hAnsi="宋体" w:eastAsia="宋体" w:cs="宋体"/>
          <w:b w:val="0"/>
          <w:bCs w:val="0"/>
          <w:sz w:val="21"/>
          <w:szCs w:val="21"/>
        </w:rPr>
      </w:pPr>
      <w:r>
        <w:rPr>
          <w:rFonts w:ascii="宋体" w:hAnsi="宋体" w:eastAsia="宋体" w:cs="宋体"/>
          <w:b w:val="0"/>
          <w:bCs w:val="0"/>
          <w:sz w:val="21"/>
          <w:szCs w:val="21"/>
        </w:rPr>
        <w:t>3.1选择合理最低价确定中标人；</w:t>
      </w:r>
    </w:p>
    <w:p w14:paraId="0BDD3DB9">
      <w:pPr>
        <w:pStyle w:val="72"/>
        <w:numPr>
          <w:ilvl w:val="0"/>
          <w:numId w:val="0"/>
        </w:numPr>
        <w:rPr>
          <w:rFonts w:hint="eastAsia" w:ascii="宋体" w:hAnsi="宋体" w:eastAsia="宋体" w:cs="宋体"/>
          <w:b w:val="0"/>
          <w:bCs w:val="0"/>
          <w:sz w:val="21"/>
          <w:szCs w:val="21"/>
        </w:rPr>
      </w:pPr>
      <w:r>
        <w:rPr>
          <w:rFonts w:ascii="宋体" w:hAnsi="宋体" w:eastAsia="宋体" w:cs="宋体"/>
          <w:b w:val="0"/>
          <w:bCs w:val="0"/>
          <w:sz w:val="21"/>
          <w:szCs w:val="21"/>
        </w:rPr>
        <w:t>3.2通过初审者为有效投标；</w:t>
      </w:r>
    </w:p>
    <w:p w14:paraId="4195A87D">
      <w:pPr>
        <w:pStyle w:val="72"/>
        <w:numPr>
          <w:ilvl w:val="0"/>
          <w:numId w:val="0"/>
        </w:numPr>
        <w:rPr>
          <w:rFonts w:hint="eastAsia" w:ascii="宋体" w:hAnsi="宋体" w:eastAsia="宋体" w:cs="宋体"/>
          <w:b w:val="0"/>
          <w:bCs w:val="0"/>
          <w:sz w:val="21"/>
          <w:szCs w:val="21"/>
        </w:rPr>
      </w:pPr>
      <w:r>
        <w:rPr>
          <w:rFonts w:ascii="宋体" w:hAnsi="宋体" w:eastAsia="宋体" w:cs="宋体"/>
          <w:b w:val="0"/>
          <w:bCs w:val="0"/>
          <w:sz w:val="21"/>
          <w:szCs w:val="21"/>
        </w:rPr>
        <w:t>3.3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256DABCA">
      <w:pPr>
        <w:pStyle w:val="72"/>
      </w:pPr>
      <w:r>
        <w:rPr>
          <w:rFonts w:hint="eastAsia"/>
        </w:rPr>
        <w:t>定标</w:t>
      </w:r>
    </w:p>
    <w:p w14:paraId="7B6418D4">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u w:val="single"/>
        </w:rPr>
        <w:t>1</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A1982EA">
      <w:pPr>
        <w:pStyle w:val="72"/>
      </w:pPr>
      <w:r>
        <w:rPr>
          <w:rFonts w:hint="eastAsia"/>
        </w:rPr>
        <w:t>废标及终止招标</w:t>
      </w:r>
    </w:p>
    <w:p w14:paraId="4FC01543">
      <w:pPr>
        <w:spacing w:line="360" w:lineRule="auto"/>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6FC8568">
      <w:pPr>
        <w:spacing w:line="360" w:lineRule="auto"/>
        <w:ind w:left="425" w:right="2" w:hanging="425"/>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7096A6FE">
      <w:pPr>
        <w:spacing w:line="360" w:lineRule="auto"/>
        <w:ind w:left="425" w:right="2" w:hanging="425"/>
        <w:rPr>
          <w:rFonts w:hint="eastAsia"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5E9151A9">
      <w:pPr>
        <w:spacing w:line="360" w:lineRule="auto"/>
        <w:ind w:left="425" w:right="2" w:hanging="425"/>
        <w:rPr>
          <w:rFonts w:hint="eastAsia"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07F6B61C">
      <w:pPr>
        <w:spacing w:line="360" w:lineRule="auto"/>
        <w:ind w:left="425" w:right="2" w:hanging="425"/>
        <w:rPr>
          <w:rFonts w:hint="eastAsia"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1EB5115D">
      <w:pPr>
        <w:spacing w:line="360" w:lineRule="auto"/>
        <w:ind w:left="425" w:right="2" w:hanging="425"/>
        <w:rPr>
          <w:rFonts w:hint="eastAsia"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2367D150">
      <w:pPr>
        <w:pStyle w:val="14"/>
        <w:spacing w:line="360" w:lineRule="auto"/>
        <w:ind w:left="425" w:hanging="425"/>
        <w:rPr>
          <w:rFonts w:hint="eastAsia" w:hAnsi="宋体" w:cs="宋体"/>
          <w:szCs w:val="21"/>
        </w:rPr>
      </w:pPr>
      <w:r>
        <w:rPr>
          <w:rFonts w:hAnsi="宋体" w:cs="宋体"/>
          <w:szCs w:val="21"/>
        </w:rPr>
        <w:t>(6)</w:t>
      </w:r>
      <w:r>
        <w:rPr>
          <w:rFonts w:hint="eastAsia" w:hAnsi="宋体" w:cs="宋体"/>
          <w:color w:val="000000"/>
          <w:szCs w:val="21"/>
        </w:rPr>
        <w:t>投标人被举报、检举，并经招标人查实无误的；</w:t>
      </w:r>
    </w:p>
    <w:p w14:paraId="60D5AA33">
      <w:pPr>
        <w:spacing w:line="360" w:lineRule="auto"/>
        <w:ind w:left="425" w:right="2" w:hanging="425"/>
        <w:rPr>
          <w:rFonts w:hint="eastAsia"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7FEF52F2">
      <w:pPr>
        <w:spacing w:line="360" w:lineRule="auto"/>
        <w:rPr>
          <w:rFonts w:hint="eastAsia"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1B4E07C0">
      <w:pPr>
        <w:rPr>
          <w:rFonts w:hint="eastAsia" w:ascii="宋体" w:hAnsi="宋体" w:cs="宋体"/>
          <w:szCs w:val="21"/>
        </w:rPr>
      </w:pPr>
      <w:r>
        <w:rPr>
          <w:rFonts w:ascii="宋体" w:hAnsi="宋体" w:cs="宋体"/>
          <w:szCs w:val="21"/>
        </w:rPr>
        <w:t>(9)</w:t>
      </w:r>
      <w:r>
        <w:rPr>
          <w:rFonts w:hint="eastAsia" w:ascii="宋体" w:hAnsi="宋体" w:cs="宋体"/>
          <w:szCs w:val="21"/>
        </w:rPr>
        <w:t>有效投标不足三家；</w:t>
      </w:r>
    </w:p>
    <w:p w14:paraId="1B8C11B7">
      <w:pPr>
        <w:spacing w:line="360" w:lineRule="auto"/>
        <w:ind w:left="425" w:right="2" w:hanging="425"/>
        <w:rPr>
          <w:rFonts w:hint="eastAsia"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67905F76">
      <w:pPr>
        <w:spacing w:line="360" w:lineRule="auto"/>
        <w:ind w:left="425" w:right="2" w:hanging="425"/>
        <w:rPr>
          <w:rFonts w:hint="eastAsia"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28AB24BC">
      <w:pPr>
        <w:spacing w:line="360" w:lineRule="auto"/>
        <w:ind w:left="425" w:right="2" w:hanging="425"/>
        <w:rPr>
          <w:rFonts w:hint="eastAsia"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48AD053B">
      <w:pPr>
        <w:spacing w:line="360" w:lineRule="auto"/>
        <w:ind w:left="425" w:right="2" w:hanging="425"/>
        <w:rPr>
          <w:rFonts w:hint="eastAsia"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30AE8678">
      <w:pPr>
        <w:spacing w:line="360" w:lineRule="auto"/>
        <w:ind w:left="425" w:right="2" w:hanging="425"/>
        <w:rPr>
          <w:rFonts w:hint="eastAsia"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326981DC">
      <w:pPr>
        <w:spacing w:line="360" w:lineRule="auto"/>
        <w:ind w:left="425" w:right="2" w:hanging="425"/>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14A7ADB7">
      <w:pPr>
        <w:rPr>
          <w:rFonts w:hint="eastAsia"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p>
    <w:p w14:paraId="7FC00252">
      <w:pPr>
        <w:spacing w:line="360" w:lineRule="auto"/>
        <w:ind w:left="425" w:right="2" w:hanging="425"/>
        <w:rPr>
          <w:rFonts w:hint="eastAsia"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0425F084">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3E889AA5">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9" w:name="OLE_LINK26"/>
      <w:bookmarkStart w:id="20" w:name="OLE_LINK25"/>
      <w:bookmarkStart w:id="21" w:name="OLE_LINK28"/>
      <w:bookmarkStart w:id="22" w:name="OLE_LINK29"/>
      <w:bookmarkStart w:id="23" w:name="OLE_LINK27"/>
      <w:r>
        <w:rPr>
          <w:rFonts w:hint="eastAsia" w:ascii="宋体" w:hAnsi="宋体" w:cs="宋体"/>
          <w:bCs/>
          <w:szCs w:val="21"/>
        </w:rPr>
        <w:t>；</w:t>
      </w:r>
      <w:bookmarkEnd w:id="19"/>
      <w:bookmarkEnd w:id="20"/>
      <w:bookmarkEnd w:id="21"/>
      <w:bookmarkEnd w:id="22"/>
      <w:bookmarkEnd w:id="23"/>
    </w:p>
    <w:p w14:paraId="19A1899B">
      <w:pPr>
        <w:pStyle w:val="14"/>
        <w:spacing w:line="360" w:lineRule="auto"/>
        <w:ind w:left="425" w:hanging="425"/>
        <w:rPr>
          <w:rFonts w:hint="eastAsia"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6528B4BB">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5AA5754">
      <w:pPr>
        <w:pStyle w:val="72"/>
      </w:pPr>
      <w:r>
        <w:rPr>
          <w:rFonts w:hint="eastAsia"/>
        </w:rPr>
        <w:t>合同签订</w:t>
      </w:r>
    </w:p>
    <w:p w14:paraId="52E512D9">
      <w:pPr>
        <w:spacing w:line="360" w:lineRule="auto"/>
        <w:rPr>
          <w:rFonts w:hint="eastAsia"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3910E6CC">
      <w:pPr>
        <w:spacing w:line="360" w:lineRule="auto"/>
        <w:rPr>
          <w:rFonts w:hint="eastAsia"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58730363">
      <w:pPr>
        <w:spacing w:line="360" w:lineRule="auto"/>
        <w:rPr>
          <w:rFonts w:hint="eastAsia"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4F55E0A7">
      <w:pPr>
        <w:spacing w:line="360" w:lineRule="auto"/>
        <w:rPr>
          <w:rFonts w:hint="eastAsia"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2C9851E4">
      <w:pPr>
        <w:spacing w:line="360" w:lineRule="auto"/>
        <w:rPr>
          <w:rFonts w:hint="eastAsia" w:ascii="宋体" w:hAnsi="宋体" w:cs="宋体"/>
          <w:color w:val="000000"/>
          <w:szCs w:val="21"/>
        </w:rPr>
      </w:pPr>
      <w:r>
        <w:rPr>
          <w:rFonts w:hint="eastAsia" w:ascii="宋体" w:hAnsi="宋体" w:cs="宋体"/>
          <w:b/>
          <w:szCs w:val="21"/>
        </w:rPr>
        <w:t>5.合同以双方最终签署的版本为准。</w:t>
      </w:r>
    </w:p>
    <w:p w14:paraId="6A8A6EE4">
      <w:pPr>
        <w:pStyle w:val="72"/>
      </w:pPr>
      <w:r>
        <w:rPr>
          <w:rFonts w:hint="eastAsia"/>
        </w:rPr>
        <w:t>付款</w:t>
      </w:r>
    </w:p>
    <w:p w14:paraId="5BCD2394">
      <w:pPr>
        <w:numPr>
          <w:ilvl w:val="0"/>
          <w:numId w:val="31"/>
        </w:numPr>
        <w:spacing w:line="360" w:lineRule="auto"/>
        <w:rPr>
          <w:rFonts w:hint="eastAsia" w:ascii="宋体" w:hAnsi="宋体" w:cs="宋体"/>
          <w:color w:val="000000"/>
          <w:szCs w:val="21"/>
        </w:rPr>
      </w:pPr>
      <w:r>
        <w:rPr>
          <w:rFonts w:hint="eastAsia" w:ascii="宋体" w:hAnsi="宋体" w:cs="宋体"/>
          <w:color w:val="000000"/>
          <w:szCs w:val="21"/>
        </w:rPr>
        <w:t>付款方式：承兑</w:t>
      </w:r>
    </w:p>
    <w:p w14:paraId="67DABD2E">
      <w:pPr>
        <w:numPr>
          <w:ilvl w:val="0"/>
          <w:numId w:val="31"/>
        </w:numPr>
        <w:spacing w:line="360" w:lineRule="auto"/>
        <w:rPr>
          <w:rFonts w:hint="eastAsia" w:ascii="宋体" w:hAnsi="宋体" w:cs="宋体"/>
          <w:color w:val="000000"/>
          <w:szCs w:val="21"/>
        </w:rPr>
      </w:pPr>
      <w:r>
        <w:rPr>
          <w:rFonts w:hint="eastAsia" w:ascii="宋体" w:hAnsi="宋体" w:cs="宋体"/>
          <w:color w:val="000000"/>
          <w:szCs w:val="21"/>
        </w:rPr>
        <w:t>付款节点：</w:t>
      </w:r>
    </w:p>
    <w:p w14:paraId="178A4C4F">
      <w:pPr>
        <w:pStyle w:val="72"/>
      </w:pPr>
      <w:r>
        <w:rPr>
          <w:rFonts w:hint="eastAsia"/>
        </w:rPr>
        <w:t>本次招标最终解释权归盛瑞传动股份有限公司。</w:t>
      </w:r>
    </w:p>
    <w:p w14:paraId="2F9E2726">
      <w:bookmarkStart w:id="24" w:name="_Toc47976607"/>
    </w:p>
    <w:p w14:paraId="6150BC56"/>
    <w:p w14:paraId="71561FC8"/>
    <w:p w14:paraId="1E64D08E"/>
    <w:p w14:paraId="1CA18EF6">
      <w:pPr>
        <w:pStyle w:val="71"/>
      </w:pPr>
      <w:bookmarkStart w:id="25" w:name="_Toc1910"/>
      <w:r>
        <w:rPr>
          <w:rFonts w:hint="eastAsia"/>
        </w:rPr>
        <w:t>第二部分　</w:t>
      </w:r>
      <w:bookmarkEnd w:id="24"/>
      <w:r>
        <w:rPr>
          <w:rFonts w:hint="eastAsia"/>
        </w:rPr>
        <w:t>技术</w:t>
      </w:r>
      <w:bookmarkEnd w:id="25"/>
      <w:r>
        <w:rPr>
          <w:rFonts w:hint="eastAsia"/>
        </w:rPr>
        <w:t>要求</w:t>
      </w:r>
    </w:p>
    <w:p w14:paraId="7CF62FC2">
      <w:pPr>
        <w:spacing w:line="360" w:lineRule="auto"/>
        <w:rPr>
          <w:rFonts w:hint="eastAsia" w:ascii="宋体" w:hAnsi="宋体" w:cs="宋体"/>
          <w:b/>
          <w:bCs/>
          <w:color w:val="000000"/>
          <w:szCs w:val="21"/>
        </w:rPr>
      </w:pPr>
      <w:r>
        <w:rPr>
          <w:rFonts w:hint="eastAsia" w:ascii="宋体" w:hAnsi="宋体" w:cs="宋体"/>
          <w:b/>
          <w:bCs/>
          <w:color w:val="000000"/>
          <w:szCs w:val="21"/>
        </w:rPr>
        <w:t>一、技术要求</w:t>
      </w:r>
    </w:p>
    <w:p w14:paraId="36CFD8D9">
      <w:pPr>
        <w:pStyle w:val="73"/>
        <w:numPr>
          <w:ilvl w:val="0"/>
          <w:numId w:val="0"/>
        </w:numPr>
        <w:ind w:left="1130" w:hanging="420"/>
      </w:pPr>
      <w:r>
        <w:rPr>
          <w:rFonts w:hint="eastAsia"/>
        </w:rPr>
        <w:t xml:space="preserve">1、产品类型：堡垒机 </w:t>
      </w:r>
    </w:p>
    <w:p w14:paraId="5EBECF07">
      <w:pPr>
        <w:pStyle w:val="73"/>
        <w:numPr>
          <w:ilvl w:val="0"/>
          <w:numId w:val="0"/>
        </w:numPr>
        <w:ind w:left="710"/>
      </w:pPr>
      <w:r>
        <w:rPr>
          <w:rFonts w:hint="eastAsia"/>
        </w:rPr>
        <w:t>2、产品功能：含基本堡垒机功能，用户认证，资产管理，策略管理，工单管理，运维管理，任务管理等功能。</w:t>
      </w:r>
    </w:p>
    <w:p w14:paraId="59192359">
      <w:pPr>
        <w:pStyle w:val="73"/>
        <w:numPr>
          <w:ilvl w:val="0"/>
          <w:numId w:val="0"/>
        </w:numPr>
        <w:ind w:left="710"/>
        <w:rPr>
          <w:rFonts w:hint="eastAsia"/>
        </w:rPr>
      </w:pPr>
      <w:r>
        <w:rPr>
          <w:rFonts w:hint="eastAsia"/>
        </w:rPr>
        <w:t>3、授权资产数100个；并发字符连接最大数100个；并发图形连接最大数20个；1U工控机，CPU：4核4线程，内存：8GB，硬盘：2T，单电源（额定功率75W），网络接口：千兆电管理口*2，千兆业务电口*4，USB口：USB2.0*2，串口：RJ45串口*1；VPN-License-10 * 1.0；USBkey * 1.0；动态口令卡 * 1.0；动态口令卡2个。</w:t>
      </w:r>
    </w:p>
    <w:p w14:paraId="04DF02CF">
      <w:pPr>
        <w:pStyle w:val="76"/>
        <w:rPr>
          <w:b/>
          <w:bCs/>
        </w:rPr>
      </w:pPr>
    </w:p>
    <w:p w14:paraId="7A7B791E">
      <w:pPr>
        <w:pStyle w:val="76"/>
        <w:rPr>
          <w:b/>
          <w:bCs/>
        </w:rPr>
      </w:pPr>
    </w:p>
    <w:p w14:paraId="6DE25D65">
      <w:pPr>
        <w:pStyle w:val="76"/>
        <w:rPr>
          <w:b/>
          <w:bCs/>
        </w:rPr>
      </w:pPr>
    </w:p>
    <w:p w14:paraId="2025E24E">
      <w:pPr>
        <w:pStyle w:val="76"/>
        <w:rPr>
          <w:b/>
          <w:bCs/>
        </w:rPr>
      </w:pPr>
    </w:p>
    <w:p w14:paraId="6867927D">
      <w:pPr>
        <w:pStyle w:val="76"/>
        <w:rPr>
          <w:b/>
          <w:bCs/>
        </w:rPr>
      </w:pPr>
    </w:p>
    <w:p w14:paraId="686BC28A">
      <w:pPr>
        <w:pStyle w:val="76"/>
        <w:rPr>
          <w:b/>
          <w:bCs/>
        </w:rPr>
      </w:pPr>
    </w:p>
    <w:p w14:paraId="09130F03">
      <w:pPr>
        <w:pStyle w:val="76"/>
        <w:rPr>
          <w:b/>
          <w:bCs/>
        </w:rPr>
      </w:pPr>
    </w:p>
    <w:p w14:paraId="3B33A8A0">
      <w:pPr>
        <w:pStyle w:val="76"/>
        <w:rPr>
          <w:b/>
          <w:bCs/>
        </w:rPr>
      </w:pPr>
    </w:p>
    <w:p w14:paraId="47D8E75A">
      <w:pPr>
        <w:pStyle w:val="76"/>
        <w:rPr>
          <w:b/>
          <w:bCs/>
        </w:rPr>
      </w:pPr>
    </w:p>
    <w:p w14:paraId="673050BE">
      <w:pPr>
        <w:pStyle w:val="76"/>
        <w:rPr>
          <w:b/>
          <w:bCs/>
        </w:rPr>
      </w:pPr>
    </w:p>
    <w:p w14:paraId="7B050533">
      <w:pPr>
        <w:pStyle w:val="76"/>
        <w:rPr>
          <w:b/>
          <w:bCs/>
        </w:rPr>
      </w:pPr>
    </w:p>
    <w:p w14:paraId="07ED40C2">
      <w:pPr>
        <w:pStyle w:val="76"/>
        <w:rPr>
          <w:b/>
          <w:bCs/>
        </w:rPr>
      </w:pPr>
    </w:p>
    <w:p w14:paraId="43967C30">
      <w:pPr>
        <w:pStyle w:val="76"/>
      </w:pPr>
    </w:p>
    <w:p w14:paraId="7F271E3E">
      <w:pPr>
        <w:pStyle w:val="76"/>
      </w:pPr>
    </w:p>
    <w:p w14:paraId="1AC02471">
      <w:pPr>
        <w:pStyle w:val="71"/>
        <w:numPr>
          <w:ilvl w:val="0"/>
          <w:numId w:val="32"/>
        </w:numPr>
      </w:pPr>
      <w:bookmarkStart w:id="26" w:name="_Toc20595"/>
      <w:bookmarkStart w:id="27" w:name="_Toc47976609"/>
      <w:r>
        <w:rPr>
          <w:rFonts w:hint="eastAsia"/>
        </w:rPr>
        <w:t>合同主要条款</w:t>
      </w:r>
      <w:bookmarkEnd w:id="26"/>
      <w:bookmarkEnd w:id="27"/>
    </w:p>
    <w:p w14:paraId="5842B686">
      <w:pPr>
        <w:pStyle w:val="71"/>
        <w:rPr>
          <w:sz w:val="28"/>
          <w:szCs w:val="28"/>
        </w:rPr>
      </w:pPr>
      <w:r>
        <w:rPr>
          <w:rFonts w:hint="eastAsia"/>
          <w:sz w:val="28"/>
          <w:szCs w:val="28"/>
        </w:rPr>
        <w:t>(合同以双方最终签署的版本为准)</w:t>
      </w:r>
    </w:p>
    <w:p w14:paraId="12612AB8">
      <w:pPr>
        <w:numPr>
          <w:ilvl w:val="0"/>
          <w:numId w:val="33"/>
        </w:numPr>
        <w:jc w:val="left"/>
        <w:rPr>
          <w:rFonts w:hint="eastAsia" w:ascii="微软雅黑" w:hAnsi="微软雅黑" w:eastAsia="微软雅黑" w:cs="微软雅黑"/>
          <w:color w:val="000000" w:themeColor="text1"/>
          <w:kern w:val="24"/>
          <w:sz w:val="28"/>
          <w:szCs w:val="28"/>
          <w:lang w:bidi="ar"/>
          <w14:textFill>
            <w14:solidFill>
              <w14:schemeClr w14:val="tx1"/>
            </w14:solidFill>
          </w14:textFill>
        </w:rPr>
      </w:pPr>
      <w:bookmarkStart w:id="28" w:name="_Hlk56003051"/>
      <w:r>
        <w:rPr>
          <w:rFonts w:hint="eastAsia" w:ascii="微软雅黑" w:hAnsi="微软雅黑" w:eastAsia="微软雅黑" w:cs="微软雅黑"/>
          <w:color w:val="000000" w:themeColor="text1"/>
          <w:kern w:val="24"/>
          <w:sz w:val="28"/>
          <w:szCs w:val="28"/>
          <w:lang w:bidi="ar"/>
          <w14:textFill>
            <w14:solidFill>
              <w14:schemeClr w14:val="tx1"/>
            </w14:solidFill>
          </w14:textFill>
        </w:rPr>
        <w:t>付款方式：承兑</w:t>
      </w:r>
    </w:p>
    <w:p w14:paraId="34B087DF">
      <w:pPr>
        <w:numPr>
          <w:ilvl w:val="0"/>
          <w:numId w:val="33"/>
        </w:numPr>
        <w:jc w:val="left"/>
        <w:rPr>
          <w:rFonts w:hint="eastAsia" w:ascii="微软雅黑" w:hAnsi="微软雅黑" w:eastAsia="微软雅黑" w:cs="微软雅黑"/>
          <w:color w:val="000000" w:themeColor="text1"/>
          <w:kern w:val="24"/>
          <w:sz w:val="28"/>
          <w:szCs w:val="28"/>
          <w:lang w:bidi="ar"/>
          <w14:textFill>
            <w14:solidFill>
              <w14:schemeClr w14:val="tx1"/>
            </w14:solidFill>
          </w14:textFill>
        </w:rPr>
      </w:pPr>
      <w:r>
        <w:rPr>
          <w:rFonts w:hint="eastAsia" w:ascii="微软雅黑" w:hAnsi="微软雅黑" w:eastAsia="微软雅黑" w:cs="微软雅黑"/>
          <w:color w:val="000000" w:themeColor="text1"/>
          <w:kern w:val="24"/>
          <w:sz w:val="28"/>
          <w:szCs w:val="28"/>
          <w:lang w:bidi="ar"/>
          <w14:textFill>
            <w14:solidFill>
              <w14:schemeClr w14:val="tx1"/>
            </w14:solidFill>
          </w14:textFill>
        </w:rPr>
        <w:t>付款节点：</w:t>
      </w:r>
    </w:p>
    <w:p w14:paraId="66CA6B4C">
      <w:pPr>
        <w:rPr>
          <w:rFonts w:hint="eastAsia" w:ascii="微软雅黑" w:hAnsi="微软雅黑" w:eastAsia="微软雅黑" w:cs="宋体"/>
          <w:kern w:val="0"/>
          <w:szCs w:val="24"/>
        </w:rPr>
      </w:pPr>
    </w:p>
    <w:p w14:paraId="7E83395E">
      <w:pPr>
        <w:rPr>
          <w:rFonts w:hint="eastAsia" w:ascii="微软雅黑" w:hAnsi="微软雅黑" w:eastAsia="微软雅黑"/>
          <w:szCs w:val="24"/>
        </w:rPr>
      </w:pPr>
    </w:p>
    <w:p w14:paraId="0B3CC788">
      <w:pPr>
        <w:ind w:firstLine="420" w:firstLineChars="200"/>
        <w:rPr>
          <w:rFonts w:hint="eastAsia" w:ascii="微软雅黑" w:hAnsi="微软雅黑" w:eastAsia="微软雅黑" w:cs="宋体"/>
          <w:kern w:val="0"/>
          <w:szCs w:val="24"/>
        </w:rPr>
      </w:pPr>
      <w:r>
        <w:rPr>
          <w:rFonts w:hint="eastAsia" w:ascii="微软雅黑" w:hAnsi="微软雅黑" w:eastAsia="微软雅黑"/>
          <w:szCs w:val="24"/>
        </w:rPr>
        <w:t>甲方开票信息</w:t>
      </w:r>
    </w:p>
    <w:p w14:paraId="35BF73F7">
      <w:pPr>
        <w:ind w:firstLine="420"/>
        <w:rPr>
          <w:rFonts w:hint="eastAsia" w:ascii="微软雅黑" w:hAnsi="微软雅黑" w:eastAsia="微软雅黑"/>
          <w:szCs w:val="24"/>
        </w:rPr>
      </w:pPr>
      <w:r>
        <w:rPr>
          <w:rFonts w:hint="eastAsia" w:ascii="微软雅黑" w:hAnsi="微软雅黑" w:eastAsia="微软雅黑"/>
          <w:szCs w:val="24"/>
        </w:rPr>
        <w:t>单位名称：【盛瑞传动股份有限公司】</w:t>
      </w:r>
    </w:p>
    <w:p w14:paraId="0CD0901E">
      <w:pPr>
        <w:ind w:firstLine="420"/>
        <w:rPr>
          <w:rFonts w:hint="eastAsia" w:ascii="微软雅黑" w:hAnsi="微软雅黑" w:eastAsia="微软雅黑"/>
          <w:szCs w:val="24"/>
        </w:rPr>
      </w:pPr>
      <w:r>
        <w:rPr>
          <w:rFonts w:hint="eastAsia" w:ascii="微软雅黑" w:hAnsi="微软雅黑" w:eastAsia="微软雅黑"/>
          <w:szCs w:val="24"/>
        </w:rPr>
        <w:t>公司税号：【</w:t>
      </w:r>
      <w:r>
        <w:rPr>
          <w:rFonts w:ascii="微软雅黑" w:hAnsi="微软雅黑" w:eastAsia="微软雅黑"/>
          <w:szCs w:val="24"/>
        </w:rPr>
        <w:t>91370000746558561L</w:t>
      </w:r>
      <w:r>
        <w:rPr>
          <w:rFonts w:hint="eastAsia" w:ascii="微软雅黑" w:hAnsi="微软雅黑" w:eastAsia="微软雅黑"/>
          <w:szCs w:val="24"/>
        </w:rPr>
        <w:t>】</w:t>
      </w:r>
    </w:p>
    <w:p w14:paraId="38358A05">
      <w:pPr>
        <w:ind w:firstLine="420"/>
        <w:rPr>
          <w:rFonts w:hint="eastAsia" w:ascii="微软雅黑" w:hAnsi="微软雅黑" w:eastAsia="微软雅黑"/>
          <w:szCs w:val="24"/>
        </w:rPr>
      </w:pPr>
      <w:r>
        <w:rPr>
          <w:rFonts w:hint="eastAsia" w:ascii="微软雅黑" w:hAnsi="微软雅黑" w:eastAsia="微软雅黑"/>
          <w:szCs w:val="24"/>
        </w:rPr>
        <w:t>公司地址：潍坊市高新技术产业开发区盛瑞街518号</w:t>
      </w:r>
    </w:p>
    <w:p w14:paraId="78FCA15A">
      <w:pPr>
        <w:ind w:firstLine="420"/>
        <w:rPr>
          <w:rFonts w:hint="eastAsia" w:ascii="微软雅黑" w:hAnsi="微软雅黑" w:eastAsia="微软雅黑"/>
          <w:szCs w:val="24"/>
        </w:rPr>
      </w:pPr>
      <w:r>
        <w:rPr>
          <w:rFonts w:hint="eastAsia" w:ascii="微软雅黑" w:hAnsi="微软雅黑" w:eastAsia="微软雅黑"/>
          <w:szCs w:val="24"/>
        </w:rPr>
        <w:t>联系电话：0536-5605077</w:t>
      </w:r>
    </w:p>
    <w:p w14:paraId="0EC6FB1A">
      <w:pPr>
        <w:ind w:firstLine="420"/>
        <w:rPr>
          <w:rFonts w:hint="eastAsia" w:ascii="微软雅黑" w:hAnsi="微软雅黑" w:eastAsia="微软雅黑"/>
          <w:szCs w:val="24"/>
        </w:rPr>
      </w:pPr>
      <w:r>
        <w:rPr>
          <w:rFonts w:hint="eastAsia" w:ascii="微软雅黑" w:hAnsi="微软雅黑" w:eastAsia="微软雅黑"/>
          <w:szCs w:val="24"/>
        </w:rPr>
        <w:t>银行账号：</w:t>
      </w:r>
      <w:r>
        <w:rPr>
          <w:rFonts w:ascii="微软雅黑" w:hAnsi="微软雅黑" w:eastAsia="微软雅黑"/>
          <w:szCs w:val="24"/>
        </w:rPr>
        <w:t>37001676108050000732</w:t>
      </w:r>
    </w:p>
    <w:p w14:paraId="029BBC3C">
      <w:pPr>
        <w:ind w:firstLine="420"/>
        <w:rPr>
          <w:rFonts w:hint="eastAsia" w:ascii="微软雅黑" w:hAnsi="微软雅黑" w:eastAsia="微软雅黑"/>
          <w:szCs w:val="24"/>
        </w:rPr>
      </w:pPr>
      <w:r>
        <w:rPr>
          <w:rFonts w:hint="eastAsia" w:ascii="微软雅黑" w:hAnsi="微软雅黑" w:eastAsia="微软雅黑"/>
          <w:szCs w:val="24"/>
        </w:rPr>
        <w:t>开户行行号：</w:t>
      </w:r>
      <w:r>
        <w:rPr>
          <w:rFonts w:ascii="微软雅黑" w:hAnsi="微软雅黑" w:eastAsia="微软雅黑"/>
          <w:szCs w:val="24"/>
        </w:rPr>
        <w:t>105458000019</w:t>
      </w:r>
    </w:p>
    <w:p w14:paraId="2B910E95">
      <w:pPr>
        <w:ind w:firstLine="420"/>
        <w:rPr>
          <w:rFonts w:hint="eastAsia" w:ascii="微软雅黑" w:hAnsi="微软雅黑" w:eastAsia="微软雅黑"/>
          <w:szCs w:val="24"/>
        </w:rPr>
      </w:pPr>
      <w:r>
        <w:rPr>
          <w:rFonts w:hint="eastAsia" w:ascii="微软雅黑" w:hAnsi="微软雅黑" w:eastAsia="微软雅黑"/>
          <w:szCs w:val="24"/>
        </w:rPr>
        <w:t>开户行名称：中国建设银行潍坊分行</w:t>
      </w:r>
    </w:p>
    <w:p w14:paraId="76E93A3A">
      <w:pPr>
        <w:ind w:firstLine="420"/>
        <w:rPr>
          <w:rFonts w:hint="eastAsia" w:ascii="微软雅黑" w:hAnsi="微软雅黑" w:eastAsia="微软雅黑"/>
          <w:szCs w:val="24"/>
        </w:rPr>
      </w:pPr>
      <w:r>
        <w:rPr>
          <w:rFonts w:hint="eastAsia" w:ascii="微软雅黑" w:hAnsi="微软雅黑" w:eastAsia="微软雅黑"/>
          <w:szCs w:val="24"/>
        </w:rPr>
        <w:t>发票类型：增值税专用发票</w:t>
      </w:r>
      <w:bookmarkEnd w:id="28"/>
    </w:p>
    <w:p w14:paraId="6C6BBA94">
      <w:pPr>
        <w:pStyle w:val="71"/>
      </w:pPr>
      <w:bookmarkStart w:id="29" w:name="_Toc47976615"/>
      <w:bookmarkStart w:id="30" w:name="_Toc5925"/>
      <w:r>
        <w:rPr>
          <w:rFonts w:hint="eastAsia"/>
        </w:rPr>
        <w:t>第四部分　</w:t>
      </w:r>
      <w:bookmarkEnd w:id="29"/>
      <w:r>
        <w:rPr>
          <w:rFonts w:hint="eastAsia"/>
        </w:rPr>
        <w:t>投标文件附件</w:t>
      </w:r>
      <w:bookmarkEnd w:id="30"/>
    </w:p>
    <w:p w14:paraId="7BE1B52D">
      <w:pPr>
        <w:pStyle w:val="72"/>
        <w:numPr>
          <w:ilvl w:val="0"/>
          <w:numId w:val="0"/>
        </w:numPr>
        <w:rPr>
          <w:rFonts w:hint="eastAsia" w:ascii="宋体" w:hAnsi="宋体" w:eastAsia="宋体" w:cs="宋体"/>
          <w:sz w:val="32"/>
          <w:szCs w:val="32"/>
          <w:highlight w:val="yellow"/>
        </w:rPr>
      </w:pPr>
      <w:bookmarkStart w:id="31" w:name="_Toc47976616"/>
      <w:bookmarkStart w:id="32" w:name="_Toc4225"/>
      <w:r>
        <w:rPr>
          <w:rFonts w:hint="eastAsia" w:ascii="宋体" w:hAnsi="宋体" w:eastAsia="宋体" w:cs="宋体"/>
          <w:sz w:val="32"/>
          <w:szCs w:val="32"/>
        </w:rPr>
        <w:t>附件1 法定代表人授权委托书</w:t>
      </w:r>
    </w:p>
    <w:p w14:paraId="1CF07177">
      <w:pPr>
        <w:spacing w:line="360" w:lineRule="auto"/>
        <w:jc w:val="center"/>
        <w:rPr>
          <w:rFonts w:hint="eastAsia" w:ascii="宋体" w:hAnsi="宋体" w:cs="宋体"/>
          <w:b/>
          <w:bCs/>
          <w:color w:val="000000"/>
          <w:sz w:val="32"/>
          <w:szCs w:val="32"/>
        </w:rPr>
      </w:pPr>
      <w:r>
        <w:rPr>
          <w:rFonts w:hint="eastAsia" w:ascii="宋体" w:hAnsi="宋体" w:cs="宋体"/>
          <w:b/>
          <w:bCs/>
          <w:color w:val="000000"/>
          <w:sz w:val="32"/>
          <w:szCs w:val="32"/>
        </w:rPr>
        <w:t>法定代表人授权委托书</w:t>
      </w:r>
    </w:p>
    <w:p w14:paraId="4F3DAE48">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盛瑞传动公司购置堡垒机项目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C53E803">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00B4B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9F8652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194C52A5">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6C5C32E2">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2818E996">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5EC5DF1B">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680CF0D0">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537F4BE1">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558EDB4B">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647F9CF1">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0EB4BB72">
      <w:pPr>
        <w:spacing w:line="460" w:lineRule="exact"/>
        <w:ind w:firstLine="5520" w:firstLineChars="2300"/>
        <w:rPr>
          <w:rFonts w:ascii="宋体" w:hAnsi="Calibri"/>
          <w:sz w:val="24"/>
          <w:u w:val="single"/>
        </w:rPr>
      </w:pPr>
    </w:p>
    <w:p w14:paraId="4687BB7C">
      <w:pPr>
        <w:rPr>
          <w:rFonts w:ascii="Calibri" w:hAnsi="Calibri" w:eastAsia="黑体"/>
          <w:b/>
          <w:bCs/>
          <w:color w:val="000000"/>
          <w:sz w:val="28"/>
        </w:rPr>
      </w:pPr>
    </w:p>
    <w:p w14:paraId="6030714A">
      <w:pPr>
        <w:pStyle w:val="14"/>
        <w:rPr>
          <w:rFonts w:ascii="Calibri" w:hAnsi="Calibri" w:eastAsia="黑体"/>
          <w:b/>
          <w:bCs/>
          <w:color w:val="000000"/>
          <w:sz w:val="28"/>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D771DA4">
      <w:pPr>
        <w:pStyle w:val="72"/>
        <w:numPr>
          <w:ilvl w:val="0"/>
          <w:numId w:val="0"/>
        </w:numPr>
        <w:rPr>
          <w:rFonts w:hint="eastAsia" w:ascii="宋体" w:hAnsi="宋体" w:eastAsia="宋体" w:cs="宋体"/>
          <w:sz w:val="32"/>
          <w:szCs w:val="32"/>
        </w:rPr>
      </w:pPr>
      <w:r>
        <w:rPr>
          <w:rFonts w:hint="eastAsia" w:ascii="宋体" w:hAnsi="宋体" w:eastAsia="宋体" w:cs="宋体"/>
          <w:sz w:val="32"/>
          <w:szCs w:val="32"/>
        </w:rPr>
        <w:t>附件2 投标人基本情况及资产情况汇总表</w:t>
      </w:r>
    </w:p>
    <w:p w14:paraId="1DB8FCCA">
      <w:pPr>
        <w:spacing w:line="360" w:lineRule="auto"/>
        <w:jc w:val="left"/>
        <w:outlineLvl w:val="3"/>
        <w:rPr>
          <w:rFonts w:hint="eastAsia" w:ascii="宋体" w:hAnsi="宋体" w:cs="宋体"/>
          <w:b/>
          <w:bCs/>
          <w:color w:val="000000"/>
          <w:sz w:val="32"/>
          <w:szCs w:val="32"/>
        </w:rPr>
      </w:pPr>
      <w:r>
        <w:rPr>
          <w:rFonts w:hint="eastAsia" w:ascii="宋体" w:hAnsi="宋体" w:cs="宋体"/>
          <w:b/>
          <w:bCs/>
          <w:color w:val="000000"/>
          <w:sz w:val="32"/>
          <w:szCs w:val="32"/>
        </w:rPr>
        <w:t>表 1 投标人基本情况表</w:t>
      </w:r>
    </w:p>
    <w:p w14:paraId="5CC68D8C">
      <w:pPr>
        <w:spacing w:line="360" w:lineRule="auto"/>
        <w:jc w:val="center"/>
        <w:rPr>
          <w:rFonts w:hint="eastAsia" w:ascii="宋体" w:hAnsi="宋体" w:cs="宋体"/>
          <w:b/>
          <w:bCs/>
          <w:color w:val="000000"/>
          <w:sz w:val="32"/>
          <w:szCs w:val="32"/>
        </w:rPr>
      </w:pPr>
      <w:r>
        <w:rPr>
          <w:rFonts w:hint="eastAsia" w:ascii="宋体" w:hAnsi="宋体" w:cs="宋体"/>
          <w:b/>
          <w:bCs/>
          <w:color w:val="000000"/>
          <w:sz w:val="32"/>
          <w:szCs w:val="32"/>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294D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8312E97">
            <w:pPr>
              <w:pStyle w:val="111"/>
              <w:spacing w:before="114"/>
              <w:ind w:left="720"/>
              <w:rPr>
                <w:rFonts w:hint="eastAsia"/>
              </w:rPr>
            </w:pPr>
            <w:r>
              <w:t xml:space="preserve">企业名称 </w:t>
            </w:r>
          </w:p>
        </w:tc>
        <w:tc>
          <w:tcPr>
            <w:tcW w:w="4680" w:type="dxa"/>
            <w:gridSpan w:val="4"/>
            <w:vAlign w:val="center"/>
          </w:tcPr>
          <w:p w14:paraId="21D544ED">
            <w:pPr>
              <w:widowControl/>
              <w:jc w:val="center"/>
              <w:textAlignment w:val="center"/>
              <w:rPr>
                <w:rFonts w:hint="eastAsia" w:ascii="宋体" w:hAnsi="宋体" w:cs="宋体"/>
                <w:color w:val="000000"/>
              </w:rPr>
            </w:pPr>
          </w:p>
        </w:tc>
        <w:tc>
          <w:tcPr>
            <w:tcW w:w="1310" w:type="dxa"/>
          </w:tcPr>
          <w:p w14:paraId="0DC20B6C">
            <w:pPr>
              <w:pStyle w:val="111"/>
              <w:spacing w:before="106"/>
              <w:ind w:left="154" w:right="26"/>
              <w:jc w:val="center"/>
              <w:rPr>
                <w:rFonts w:hint="eastAsia"/>
                <w:color w:val="000000"/>
              </w:rPr>
            </w:pPr>
            <w:r>
              <w:rPr>
                <w:color w:val="000000"/>
              </w:rPr>
              <w:t xml:space="preserve">联系人 </w:t>
            </w:r>
          </w:p>
        </w:tc>
        <w:tc>
          <w:tcPr>
            <w:tcW w:w="1510" w:type="dxa"/>
            <w:vAlign w:val="center"/>
          </w:tcPr>
          <w:p w14:paraId="683CE11C">
            <w:pPr>
              <w:widowControl/>
              <w:jc w:val="center"/>
              <w:textAlignment w:val="center"/>
              <w:rPr>
                <w:rFonts w:hint="eastAsia" w:ascii="宋体" w:hAnsi="宋体" w:cs="宋体"/>
                <w:color w:val="000000"/>
                <w:szCs w:val="21"/>
              </w:rPr>
            </w:pPr>
          </w:p>
        </w:tc>
      </w:tr>
      <w:tr w14:paraId="0281E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2DBD3A6">
            <w:pPr>
              <w:pStyle w:val="111"/>
              <w:spacing w:before="114"/>
              <w:ind w:left="720"/>
              <w:rPr>
                <w:rFonts w:hint="eastAsia"/>
              </w:rPr>
            </w:pPr>
            <w:r>
              <w:t xml:space="preserve">企业地址 </w:t>
            </w:r>
          </w:p>
        </w:tc>
        <w:tc>
          <w:tcPr>
            <w:tcW w:w="4680" w:type="dxa"/>
            <w:gridSpan w:val="4"/>
            <w:vAlign w:val="center"/>
          </w:tcPr>
          <w:p w14:paraId="66535288">
            <w:pPr>
              <w:widowControl/>
              <w:jc w:val="center"/>
              <w:textAlignment w:val="center"/>
              <w:rPr>
                <w:rFonts w:hint="eastAsia" w:ascii="宋体" w:hAnsi="宋体" w:cs="宋体"/>
                <w:color w:val="000000"/>
              </w:rPr>
            </w:pPr>
          </w:p>
        </w:tc>
        <w:tc>
          <w:tcPr>
            <w:tcW w:w="1310" w:type="dxa"/>
          </w:tcPr>
          <w:p w14:paraId="25922A56">
            <w:pPr>
              <w:pStyle w:val="111"/>
              <w:spacing w:before="106"/>
              <w:ind w:left="154" w:right="26"/>
              <w:jc w:val="center"/>
              <w:rPr>
                <w:rFonts w:hint="eastAsia"/>
                <w:color w:val="000000"/>
              </w:rPr>
            </w:pPr>
            <w:r>
              <w:rPr>
                <w:color w:val="000000"/>
              </w:rPr>
              <w:t xml:space="preserve">联系人电话 </w:t>
            </w:r>
          </w:p>
        </w:tc>
        <w:tc>
          <w:tcPr>
            <w:tcW w:w="1510" w:type="dxa"/>
            <w:vAlign w:val="center"/>
          </w:tcPr>
          <w:p w14:paraId="736EF38A">
            <w:pPr>
              <w:widowControl/>
              <w:jc w:val="center"/>
              <w:textAlignment w:val="center"/>
              <w:rPr>
                <w:rFonts w:hint="eastAsia" w:ascii="宋体" w:hAnsi="宋体" w:cs="宋体"/>
                <w:color w:val="000000"/>
                <w:szCs w:val="21"/>
              </w:rPr>
            </w:pPr>
          </w:p>
        </w:tc>
      </w:tr>
      <w:tr w14:paraId="16C96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D9CA233">
            <w:pPr>
              <w:pStyle w:val="111"/>
              <w:spacing w:before="111"/>
              <w:ind w:left="720"/>
              <w:rPr>
                <w:rFonts w:hint="eastAsia"/>
              </w:rPr>
            </w:pPr>
            <w:r>
              <w:t xml:space="preserve">企业性质 </w:t>
            </w:r>
          </w:p>
        </w:tc>
        <w:tc>
          <w:tcPr>
            <w:tcW w:w="4680" w:type="dxa"/>
            <w:gridSpan w:val="4"/>
            <w:vAlign w:val="center"/>
          </w:tcPr>
          <w:p w14:paraId="0D075FCA">
            <w:pPr>
              <w:widowControl/>
              <w:jc w:val="center"/>
              <w:textAlignment w:val="center"/>
              <w:rPr>
                <w:rFonts w:hint="eastAsia" w:ascii="宋体" w:hAnsi="宋体" w:cs="宋体"/>
                <w:color w:val="000000"/>
              </w:rPr>
            </w:pPr>
          </w:p>
        </w:tc>
        <w:tc>
          <w:tcPr>
            <w:tcW w:w="1310" w:type="dxa"/>
          </w:tcPr>
          <w:p w14:paraId="6EF28A04">
            <w:pPr>
              <w:pStyle w:val="111"/>
              <w:spacing w:before="103"/>
              <w:ind w:left="154" w:right="26"/>
              <w:jc w:val="center"/>
              <w:rPr>
                <w:rFonts w:hint="eastAsia"/>
                <w:color w:val="000000"/>
              </w:rPr>
            </w:pPr>
            <w:r>
              <w:rPr>
                <w:rFonts w:hint="eastAsia"/>
                <w:color w:val="000000"/>
              </w:rPr>
              <w:t>注册时间</w:t>
            </w:r>
            <w:r>
              <w:rPr>
                <w:color w:val="000000"/>
              </w:rPr>
              <w:t xml:space="preserve"> </w:t>
            </w:r>
          </w:p>
        </w:tc>
        <w:tc>
          <w:tcPr>
            <w:tcW w:w="1510" w:type="dxa"/>
            <w:vAlign w:val="center"/>
          </w:tcPr>
          <w:p w14:paraId="69A5C026">
            <w:pPr>
              <w:widowControl/>
              <w:jc w:val="center"/>
              <w:textAlignment w:val="center"/>
              <w:rPr>
                <w:rFonts w:hint="eastAsia" w:ascii="宋体" w:hAnsi="宋体" w:cs="宋体"/>
                <w:color w:val="000000"/>
                <w:szCs w:val="21"/>
              </w:rPr>
            </w:pPr>
          </w:p>
        </w:tc>
      </w:tr>
      <w:tr w14:paraId="25062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75B9D17">
            <w:pPr>
              <w:pStyle w:val="111"/>
              <w:spacing w:before="111"/>
              <w:ind w:left="509"/>
              <w:rPr>
                <w:rFonts w:hint="eastAsia"/>
                <w:highlight w:val="yellow"/>
              </w:rPr>
            </w:pPr>
            <w:r>
              <w:t xml:space="preserve">企业法人代表  </w:t>
            </w:r>
          </w:p>
        </w:tc>
        <w:tc>
          <w:tcPr>
            <w:tcW w:w="4680" w:type="dxa"/>
            <w:gridSpan w:val="4"/>
          </w:tcPr>
          <w:p w14:paraId="20A65BF1">
            <w:pPr>
              <w:pStyle w:val="4"/>
              <w:keepNext w:val="0"/>
              <w:keepLines w:val="0"/>
              <w:widowControl/>
              <w:shd w:val="clear" w:color="auto" w:fill="FFFFFF"/>
              <w:spacing w:line="450" w:lineRule="atLeast"/>
              <w:rPr>
                <w:rFonts w:hint="eastAsia" w:ascii="宋体" w:hAnsi="宋体" w:cs="宋体"/>
                <w:color w:val="000000"/>
              </w:rPr>
            </w:pPr>
          </w:p>
        </w:tc>
        <w:tc>
          <w:tcPr>
            <w:tcW w:w="1310" w:type="dxa"/>
          </w:tcPr>
          <w:p w14:paraId="2921E533">
            <w:pPr>
              <w:pStyle w:val="111"/>
              <w:spacing w:before="103"/>
              <w:ind w:right="26"/>
              <w:jc w:val="center"/>
              <w:rPr>
                <w:rFonts w:hint="eastAsia"/>
                <w:color w:val="000000"/>
              </w:rPr>
            </w:pPr>
            <w:r>
              <w:rPr>
                <w:color w:val="000000"/>
              </w:rPr>
              <w:t>企业资质</w:t>
            </w:r>
          </w:p>
        </w:tc>
        <w:tc>
          <w:tcPr>
            <w:tcW w:w="1510" w:type="dxa"/>
            <w:vAlign w:val="center"/>
          </w:tcPr>
          <w:p w14:paraId="1462954B">
            <w:pPr>
              <w:widowControl/>
              <w:jc w:val="center"/>
              <w:textAlignment w:val="center"/>
              <w:rPr>
                <w:rFonts w:hint="eastAsia" w:ascii="宋体" w:hAnsi="宋体" w:cs="宋体"/>
                <w:color w:val="000000"/>
                <w:szCs w:val="21"/>
              </w:rPr>
            </w:pPr>
          </w:p>
        </w:tc>
      </w:tr>
      <w:tr w14:paraId="618F8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32B1BA">
            <w:pPr>
              <w:pStyle w:val="111"/>
              <w:spacing w:before="114"/>
              <w:ind w:left="720"/>
              <w:rPr>
                <w:rFonts w:hint="eastAsia"/>
              </w:rPr>
            </w:pPr>
            <w:r>
              <w:t xml:space="preserve">品牌区分 </w:t>
            </w:r>
          </w:p>
        </w:tc>
        <w:tc>
          <w:tcPr>
            <w:tcW w:w="7500" w:type="dxa"/>
            <w:gridSpan w:val="6"/>
          </w:tcPr>
          <w:p w14:paraId="4BD911DF">
            <w:pPr>
              <w:pStyle w:val="111"/>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D967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A626396">
            <w:pPr>
              <w:pStyle w:val="111"/>
              <w:spacing w:before="178"/>
              <w:ind w:left="720"/>
              <w:rPr>
                <w:rFonts w:hint="eastAsia"/>
              </w:rPr>
            </w:pPr>
            <w:r>
              <w:t xml:space="preserve">品牌名称 </w:t>
            </w:r>
          </w:p>
        </w:tc>
        <w:tc>
          <w:tcPr>
            <w:tcW w:w="3583" w:type="dxa"/>
            <w:gridSpan w:val="3"/>
            <w:vAlign w:val="center"/>
          </w:tcPr>
          <w:p w14:paraId="0B9352AD">
            <w:pPr>
              <w:widowControl/>
              <w:rPr>
                <w:rFonts w:hint="eastAsia" w:ascii="宋体" w:hAnsi="宋体" w:eastAsia="仿宋_GB2312"/>
                <w:kern w:val="0"/>
                <w:szCs w:val="21"/>
              </w:rPr>
            </w:pPr>
          </w:p>
        </w:tc>
        <w:tc>
          <w:tcPr>
            <w:tcW w:w="1097" w:type="dxa"/>
          </w:tcPr>
          <w:p w14:paraId="2DD780E1">
            <w:pPr>
              <w:pStyle w:val="111"/>
              <w:spacing w:before="15"/>
              <w:ind w:left="279"/>
              <w:rPr>
                <w:rFonts w:hint="eastAsia"/>
              </w:rPr>
            </w:pPr>
            <w:r>
              <w:rPr>
                <w:spacing w:val="-2"/>
              </w:rPr>
              <w:t>质量</w:t>
            </w:r>
            <w:r>
              <w:t xml:space="preserve"> </w:t>
            </w:r>
          </w:p>
          <w:p w14:paraId="3F77FCE6">
            <w:pPr>
              <w:pStyle w:val="111"/>
              <w:spacing w:before="30" w:line="277" w:lineRule="exact"/>
              <w:ind w:left="279"/>
              <w:rPr>
                <w:rFonts w:hint="eastAsia"/>
              </w:rPr>
            </w:pPr>
            <w:r>
              <w:rPr>
                <w:rFonts w:hint="eastAsia"/>
              </w:rPr>
              <w:t>体系</w:t>
            </w:r>
          </w:p>
        </w:tc>
        <w:tc>
          <w:tcPr>
            <w:tcW w:w="2820" w:type="dxa"/>
            <w:gridSpan w:val="2"/>
          </w:tcPr>
          <w:p w14:paraId="792DD021">
            <w:pPr>
              <w:pStyle w:val="111"/>
              <w:spacing w:before="158"/>
              <w:jc w:val="center"/>
              <w:rPr>
                <w:rFonts w:hint="eastAsia"/>
                <w:sz w:val="24"/>
              </w:rPr>
            </w:pPr>
          </w:p>
        </w:tc>
      </w:tr>
      <w:tr w14:paraId="7787E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FF6BB9A">
            <w:pPr>
              <w:pStyle w:val="111"/>
              <w:spacing w:before="149"/>
              <w:ind w:left="3345" w:right="3223"/>
              <w:jc w:val="center"/>
              <w:rPr>
                <w:rFonts w:hint="eastAsia"/>
              </w:rPr>
            </w:pPr>
            <w:r>
              <w:rPr>
                <w:rFonts w:hint="eastAsia"/>
                <w:szCs w:val="21"/>
              </w:rPr>
              <w:t>单位概况</w:t>
            </w:r>
          </w:p>
        </w:tc>
      </w:tr>
      <w:tr w14:paraId="097E0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0E129B">
            <w:pPr>
              <w:widowControl/>
              <w:jc w:val="center"/>
              <w:textAlignment w:val="center"/>
              <w:rPr>
                <w:rFonts w:hint="eastAsia" w:ascii="宋体" w:hAnsi="宋体" w:cs="宋体"/>
                <w:szCs w:val="21"/>
              </w:rPr>
            </w:pPr>
            <w:r>
              <w:rPr>
                <w:rFonts w:hint="eastAsia" w:ascii="宋体" w:hAnsi="宋体" w:cs="宋体"/>
                <w:spacing w:val="-2"/>
                <w:szCs w:val="21"/>
              </w:rPr>
              <w:t>参保</w:t>
            </w:r>
            <w:r>
              <w:rPr>
                <w:rFonts w:ascii="宋体" w:hAnsi="宋体" w:cs="宋体"/>
                <w:spacing w:val="-2"/>
                <w:szCs w:val="21"/>
              </w:rPr>
              <w:t>职工总人</w:t>
            </w:r>
            <w:r>
              <w:rPr>
                <w:rFonts w:ascii="宋体" w:hAnsi="宋体" w:cs="宋体"/>
                <w:spacing w:val="-1"/>
                <w:szCs w:val="21"/>
              </w:rPr>
              <w:t>数</w:t>
            </w:r>
          </w:p>
        </w:tc>
        <w:tc>
          <w:tcPr>
            <w:tcW w:w="990" w:type="dxa"/>
            <w:vAlign w:val="center"/>
          </w:tcPr>
          <w:p w14:paraId="3DEC8F2A">
            <w:pPr>
              <w:widowControl/>
              <w:textAlignment w:val="center"/>
              <w:rPr>
                <w:rFonts w:hint="eastAsia" w:ascii="宋体" w:hAnsi="宋体" w:cs="宋体"/>
                <w:szCs w:val="21"/>
              </w:rPr>
            </w:pPr>
          </w:p>
        </w:tc>
        <w:tc>
          <w:tcPr>
            <w:tcW w:w="1530" w:type="dxa"/>
            <w:vAlign w:val="center"/>
          </w:tcPr>
          <w:p w14:paraId="373D0358">
            <w:pPr>
              <w:widowControl/>
              <w:jc w:val="center"/>
              <w:textAlignment w:val="center"/>
              <w:rPr>
                <w:rFonts w:hint="eastAsia" w:ascii="宋体" w:hAnsi="宋体" w:cs="宋体"/>
                <w:szCs w:val="21"/>
              </w:rPr>
            </w:pPr>
            <w:r>
              <w:rPr>
                <w:rFonts w:ascii="宋体" w:hAnsi="宋体" w:cs="宋体"/>
                <w:spacing w:val="-2"/>
                <w:szCs w:val="21"/>
              </w:rPr>
              <w:t>工程技术人</w:t>
            </w:r>
            <w:r>
              <w:rPr>
                <w:rFonts w:ascii="宋体" w:hAnsi="宋体" w:cs="宋体"/>
                <w:spacing w:val="-1"/>
                <w:szCs w:val="21"/>
              </w:rPr>
              <w:t>员</w:t>
            </w:r>
          </w:p>
        </w:tc>
        <w:tc>
          <w:tcPr>
            <w:tcW w:w="1063" w:type="dxa"/>
            <w:vAlign w:val="center"/>
          </w:tcPr>
          <w:p w14:paraId="3AB60C94">
            <w:pPr>
              <w:widowControl/>
              <w:jc w:val="center"/>
              <w:textAlignment w:val="center"/>
              <w:rPr>
                <w:rFonts w:hint="eastAsia" w:ascii="宋体" w:hAnsi="宋体" w:cs="宋体"/>
                <w:szCs w:val="21"/>
              </w:rPr>
            </w:pPr>
          </w:p>
        </w:tc>
        <w:tc>
          <w:tcPr>
            <w:tcW w:w="1097" w:type="dxa"/>
            <w:vAlign w:val="center"/>
          </w:tcPr>
          <w:p w14:paraId="750D59C9">
            <w:pPr>
              <w:widowControl/>
              <w:textAlignment w:val="center"/>
              <w:rPr>
                <w:rFonts w:hint="eastAsia" w:ascii="宋体" w:hAnsi="宋体" w:cs="宋体"/>
                <w:szCs w:val="21"/>
              </w:rPr>
            </w:pPr>
            <w:r>
              <w:rPr>
                <w:rFonts w:ascii="宋体" w:hAnsi="宋体" w:cs="宋体"/>
                <w:spacing w:val="-3"/>
                <w:szCs w:val="21"/>
              </w:rPr>
              <w:t>生</w:t>
            </w:r>
            <w:r>
              <w:rPr>
                <w:rFonts w:ascii="宋体" w:hAnsi="宋体" w:cs="宋体"/>
                <w:spacing w:val="-2"/>
                <w:szCs w:val="21"/>
              </w:rPr>
              <w:t>产</w:t>
            </w:r>
            <w:r>
              <w:rPr>
                <w:rFonts w:hint="eastAsia" w:ascii="宋体" w:hAnsi="宋体" w:cs="宋体"/>
                <w:spacing w:val="-2"/>
                <w:szCs w:val="21"/>
              </w:rPr>
              <w:t>、销售人员</w:t>
            </w:r>
          </w:p>
        </w:tc>
        <w:tc>
          <w:tcPr>
            <w:tcW w:w="2820" w:type="dxa"/>
            <w:gridSpan w:val="2"/>
            <w:vAlign w:val="center"/>
          </w:tcPr>
          <w:p w14:paraId="1C3A73ED">
            <w:pPr>
              <w:widowControl/>
              <w:jc w:val="center"/>
              <w:textAlignment w:val="center"/>
              <w:rPr>
                <w:rFonts w:hint="eastAsia" w:ascii="宋体" w:hAnsi="宋体" w:cs="宋体"/>
                <w:szCs w:val="21"/>
              </w:rPr>
            </w:pPr>
          </w:p>
        </w:tc>
      </w:tr>
      <w:tr w14:paraId="15391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1F81AF0">
            <w:pPr>
              <w:widowControl/>
              <w:jc w:val="center"/>
              <w:textAlignment w:val="center"/>
              <w:rPr>
                <w:rFonts w:hint="eastAsia" w:ascii="宋体" w:hAnsi="宋体" w:cs="宋体"/>
                <w:szCs w:val="21"/>
              </w:rPr>
            </w:pPr>
            <w:r>
              <w:rPr>
                <w:rFonts w:hint="eastAsia" w:ascii="宋体" w:hAnsi="宋体" w:cs="宋体"/>
                <w:kern w:val="0"/>
                <w:szCs w:val="21"/>
              </w:rPr>
              <w:t>企业优势、关键产品特点</w:t>
            </w:r>
          </w:p>
        </w:tc>
        <w:tc>
          <w:tcPr>
            <w:tcW w:w="7500" w:type="dxa"/>
            <w:gridSpan w:val="6"/>
            <w:vAlign w:val="center"/>
          </w:tcPr>
          <w:p w14:paraId="662E31CA">
            <w:pPr>
              <w:widowControl/>
              <w:jc w:val="left"/>
              <w:rPr>
                <w:rFonts w:hint="eastAsia" w:ascii="宋体" w:hAnsi="宋体" w:cs="宋体"/>
                <w:szCs w:val="21"/>
              </w:rPr>
            </w:pPr>
            <w:r>
              <w:rPr>
                <w:rFonts w:hint="eastAsia" w:ascii="宋体" w:hAnsi="宋体" w:cs="宋体"/>
                <w:kern w:val="0"/>
                <w:szCs w:val="21"/>
              </w:rPr>
              <w:t>　</w:t>
            </w:r>
          </w:p>
        </w:tc>
      </w:tr>
      <w:tr w14:paraId="40EF5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9993584">
            <w:pPr>
              <w:widowControl/>
              <w:jc w:val="center"/>
              <w:textAlignment w:val="center"/>
              <w:rPr>
                <w:rFonts w:hint="eastAsia" w:ascii="宋体" w:hAnsi="宋体" w:cs="宋体"/>
                <w:szCs w:val="21"/>
              </w:rPr>
            </w:pPr>
            <w:r>
              <w:rPr>
                <w:rFonts w:hint="eastAsia" w:ascii="宋体" w:hAnsi="宋体" w:cs="宋体"/>
                <w:color w:val="000000"/>
                <w:kern w:val="0"/>
                <w:szCs w:val="21"/>
              </w:rPr>
              <w:t>企业行业水平及行业口碑</w:t>
            </w:r>
          </w:p>
        </w:tc>
        <w:tc>
          <w:tcPr>
            <w:tcW w:w="7500" w:type="dxa"/>
            <w:gridSpan w:val="6"/>
            <w:vAlign w:val="center"/>
          </w:tcPr>
          <w:p w14:paraId="15A6F41A">
            <w:pPr>
              <w:widowControl/>
              <w:jc w:val="left"/>
              <w:rPr>
                <w:rFonts w:hint="eastAsia" w:ascii="宋体" w:hAnsi="宋体" w:cs="宋体"/>
                <w:szCs w:val="21"/>
              </w:rPr>
            </w:pPr>
            <w:r>
              <w:rPr>
                <w:rFonts w:hint="eastAsia" w:ascii="宋体" w:hAnsi="宋体" w:cs="宋体"/>
                <w:kern w:val="0"/>
                <w:szCs w:val="21"/>
              </w:rPr>
              <w:t>　</w:t>
            </w:r>
          </w:p>
        </w:tc>
      </w:tr>
      <w:tr w14:paraId="34D57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94B0A01">
            <w:pPr>
              <w:widowControl/>
              <w:jc w:val="center"/>
              <w:textAlignment w:val="center"/>
              <w:rPr>
                <w:rFonts w:hint="eastAsia" w:ascii="宋体" w:hAnsi="宋体" w:cs="宋体"/>
                <w:szCs w:val="21"/>
              </w:rPr>
            </w:pPr>
            <w:r>
              <w:rPr>
                <w:rFonts w:ascii="宋体" w:hAnsi="宋体" w:cs="宋体"/>
                <w:spacing w:val="-10"/>
                <w:szCs w:val="21"/>
              </w:rPr>
              <w:t>公</w:t>
            </w:r>
            <w:r>
              <w:rPr>
                <w:rFonts w:ascii="宋体" w:hAnsi="宋体" w:cs="宋体"/>
                <w:spacing w:val="-7"/>
                <w:szCs w:val="21"/>
              </w:rPr>
              <w:t>司</w:t>
            </w:r>
            <w:r>
              <w:rPr>
                <w:rFonts w:ascii="宋体" w:hAnsi="宋体" w:cs="宋体"/>
                <w:spacing w:val="-5"/>
                <w:szCs w:val="21"/>
              </w:rPr>
              <w:t>现有主要研发、</w:t>
            </w:r>
            <w:r>
              <w:rPr>
                <w:rFonts w:ascii="宋体" w:hAnsi="宋体" w:cs="宋体"/>
                <w:szCs w:val="21"/>
              </w:rPr>
              <w:t xml:space="preserve"> </w:t>
            </w:r>
            <w:r>
              <w:rPr>
                <w:rFonts w:ascii="宋体" w:hAnsi="宋体" w:cs="宋体"/>
                <w:spacing w:val="-4"/>
                <w:szCs w:val="21"/>
              </w:rPr>
              <w:t>实</w:t>
            </w:r>
            <w:r>
              <w:rPr>
                <w:rFonts w:ascii="宋体" w:hAnsi="宋体" w:cs="宋体"/>
                <w:spacing w:val="-2"/>
                <w:szCs w:val="21"/>
              </w:rPr>
              <w:t>验、生产设备</w:t>
            </w:r>
          </w:p>
        </w:tc>
        <w:tc>
          <w:tcPr>
            <w:tcW w:w="7500" w:type="dxa"/>
            <w:gridSpan w:val="6"/>
            <w:vAlign w:val="center"/>
          </w:tcPr>
          <w:p w14:paraId="0ECBA068">
            <w:pPr>
              <w:widowControl/>
              <w:jc w:val="left"/>
              <w:rPr>
                <w:rFonts w:hint="eastAsia" w:ascii="宋体" w:hAnsi="宋体" w:cs="宋体"/>
                <w:szCs w:val="21"/>
              </w:rPr>
            </w:pPr>
            <w:r>
              <w:rPr>
                <w:rFonts w:hint="eastAsia" w:ascii="宋体" w:hAnsi="宋体" w:cs="宋体"/>
                <w:kern w:val="0"/>
                <w:szCs w:val="21"/>
              </w:rPr>
              <w:t>　</w:t>
            </w:r>
          </w:p>
        </w:tc>
      </w:tr>
      <w:tr w14:paraId="4442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CA95E53">
            <w:pPr>
              <w:widowControl/>
              <w:jc w:val="center"/>
              <w:textAlignment w:val="center"/>
              <w:rPr>
                <w:rFonts w:hint="eastAsia" w:ascii="宋体" w:hAnsi="宋体" w:cs="宋体"/>
                <w:szCs w:val="21"/>
              </w:rPr>
            </w:pPr>
            <w:r>
              <w:rPr>
                <w:rFonts w:hint="eastAsia" w:ascii="宋体" w:hAnsi="宋体" w:cs="宋体"/>
                <w:kern w:val="0"/>
                <w:szCs w:val="21"/>
              </w:rPr>
              <w:t>近三或五年企业类似业绩及履约情况</w:t>
            </w:r>
          </w:p>
        </w:tc>
        <w:tc>
          <w:tcPr>
            <w:tcW w:w="7500" w:type="dxa"/>
            <w:gridSpan w:val="6"/>
            <w:vAlign w:val="center"/>
          </w:tcPr>
          <w:p w14:paraId="089481C1">
            <w:pPr>
              <w:widowControl/>
              <w:jc w:val="left"/>
              <w:rPr>
                <w:rFonts w:hint="eastAsia" w:ascii="宋体" w:hAnsi="宋体" w:cs="宋体"/>
                <w:szCs w:val="21"/>
              </w:rPr>
            </w:pPr>
            <w:r>
              <w:rPr>
                <w:rFonts w:hint="eastAsia" w:ascii="宋体" w:hAnsi="宋体" w:cs="宋体"/>
                <w:kern w:val="0"/>
                <w:szCs w:val="21"/>
              </w:rPr>
              <w:t>　</w:t>
            </w:r>
          </w:p>
        </w:tc>
      </w:tr>
      <w:tr w14:paraId="4C3A5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4C10964">
            <w:pPr>
              <w:widowControl/>
              <w:jc w:val="center"/>
              <w:textAlignment w:val="center"/>
              <w:rPr>
                <w:rFonts w:hint="eastAsia" w:ascii="宋体" w:hAnsi="宋体" w:cs="宋体"/>
                <w:szCs w:val="21"/>
              </w:rPr>
            </w:pPr>
            <w:r>
              <w:rPr>
                <w:rFonts w:hint="eastAsia" w:ascii="宋体" w:hAnsi="宋体" w:cs="宋体"/>
                <w:kern w:val="0"/>
                <w:szCs w:val="21"/>
              </w:rPr>
              <w:t>售后服务及质量</w:t>
            </w:r>
          </w:p>
        </w:tc>
        <w:tc>
          <w:tcPr>
            <w:tcW w:w="7500" w:type="dxa"/>
            <w:gridSpan w:val="6"/>
            <w:vAlign w:val="center"/>
          </w:tcPr>
          <w:p w14:paraId="3C921B9E">
            <w:pPr>
              <w:widowControl/>
              <w:jc w:val="left"/>
              <w:rPr>
                <w:rFonts w:hint="eastAsia" w:ascii="宋体" w:hAnsi="宋体" w:cs="宋体"/>
                <w:szCs w:val="21"/>
              </w:rPr>
            </w:pPr>
            <w:r>
              <w:rPr>
                <w:rFonts w:hint="eastAsia" w:ascii="宋体" w:hAnsi="宋体" w:cs="宋体"/>
                <w:kern w:val="0"/>
                <w:szCs w:val="21"/>
              </w:rPr>
              <w:t>　</w:t>
            </w:r>
          </w:p>
        </w:tc>
      </w:tr>
      <w:tr w14:paraId="072FD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4561BFA">
            <w:pPr>
              <w:widowControl/>
              <w:textAlignment w:val="center"/>
              <w:rPr>
                <w:rFonts w:hint="eastAsia" w:ascii="宋体" w:hAnsi="宋体" w:cs="宋体"/>
                <w:kern w:val="0"/>
                <w:szCs w:val="21"/>
              </w:rPr>
            </w:pPr>
            <w:r>
              <w:rPr>
                <w:rFonts w:ascii="宋体" w:hAnsi="宋体" w:cs="宋体"/>
                <w:spacing w:val="-4"/>
                <w:szCs w:val="21"/>
              </w:rPr>
              <w:t>对本项目在设计、制造、进度、财务等方面采取的组织措施和相</w:t>
            </w:r>
            <w:r>
              <w:rPr>
                <w:rFonts w:ascii="宋体" w:hAnsi="宋体" w:cs="宋体"/>
                <w:spacing w:val="-2"/>
                <w:szCs w:val="21"/>
              </w:rPr>
              <w:t>关</w:t>
            </w:r>
            <w:r>
              <w:rPr>
                <w:rFonts w:ascii="宋体" w:hAnsi="宋体" w:cs="宋体"/>
                <w:spacing w:val="-3"/>
                <w:szCs w:val="21"/>
              </w:rPr>
              <w:t>人</w:t>
            </w:r>
            <w:r>
              <w:rPr>
                <w:rFonts w:ascii="宋体" w:hAnsi="宋体" w:cs="宋体"/>
                <w:spacing w:val="-2"/>
                <w:szCs w:val="21"/>
              </w:rPr>
              <w:t>员简介</w:t>
            </w:r>
          </w:p>
        </w:tc>
        <w:tc>
          <w:tcPr>
            <w:tcW w:w="7500" w:type="dxa"/>
            <w:gridSpan w:val="6"/>
            <w:vAlign w:val="center"/>
          </w:tcPr>
          <w:p w14:paraId="267C3CA9">
            <w:pPr>
              <w:widowControl/>
              <w:jc w:val="left"/>
              <w:rPr>
                <w:rFonts w:hint="eastAsia" w:ascii="宋体" w:hAnsi="宋体" w:cs="宋体"/>
                <w:kern w:val="0"/>
                <w:szCs w:val="21"/>
              </w:rPr>
            </w:pPr>
          </w:p>
        </w:tc>
      </w:tr>
    </w:tbl>
    <w:p w14:paraId="513800FE">
      <w:pPr>
        <w:pStyle w:val="14"/>
        <w:rPr>
          <w:rFonts w:ascii="Times New Roman" w:hAnsi="Times New Roman"/>
          <w:b/>
          <w:bCs/>
          <w:color w:val="000000"/>
          <w:sz w:val="24"/>
          <w:szCs w:val="24"/>
        </w:rPr>
      </w:pPr>
    </w:p>
    <w:p w14:paraId="6C8AF427">
      <w:pPr>
        <w:pStyle w:val="14"/>
        <w:rPr>
          <w:rFonts w:ascii="Times New Roman" w:hAnsi="Times New Roman"/>
          <w:b/>
          <w:bCs/>
          <w:color w:val="000000"/>
          <w:sz w:val="24"/>
          <w:szCs w:val="24"/>
        </w:rPr>
      </w:pPr>
    </w:p>
    <w:p w14:paraId="29C55AE1">
      <w:pPr>
        <w:pStyle w:val="14"/>
        <w:rPr>
          <w:rFonts w:ascii="Times New Roman" w:hAnsi="Times New Roman"/>
          <w:b/>
          <w:bCs/>
          <w:color w:val="000000"/>
          <w:sz w:val="24"/>
          <w:szCs w:val="24"/>
        </w:rPr>
      </w:pPr>
    </w:p>
    <w:p w14:paraId="133C33FF">
      <w:pPr>
        <w:pStyle w:val="14"/>
        <w:rPr>
          <w:rFonts w:ascii="Times New Roman" w:hAnsi="Times New Roman"/>
          <w:b/>
          <w:bCs/>
          <w:color w:val="000000"/>
          <w:sz w:val="24"/>
          <w:szCs w:val="24"/>
        </w:rPr>
      </w:pPr>
    </w:p>
    <w:p w14:paraId="07A37157">
      <w:pPr>
        <w:spacing w:line="360" w:lineRule="auto"/>
        <w:jc w:val="left"/>
        <w:outlineLvl w:val="3"/>
        <w:rPr>
          <w:rFonts w:hint="eastAsia" w:ascii="宋体" w:hAnsi="宋体" w:cs="宋体"/>
          <w:b/>
          <w:bCs/>
          <w:color w:val="000000"/>
          <w:sz w:val="32"/>
          <w:szCs w:val="32"/>
        </w:rPr>
      </w:pPr>
      <w:r>
        <w:rPr>
          <w:rFonts w:hint="eastAsia" w:ascii="宋体" w:hAnsi="宋体" w:cs="宋体"/>
          <w:b/>
          <w:bCs/>
          <w:color w:val="000000"/>
          <w:sz w:val="32"/>
          <w:szCs w:val="32"/>
        </w:rPr>
        <w:t>表 2 资产情况汇总表</w:t>
      </w:r>
    </w:p>
    <w:p w14:paraId="243FD6D2">
      <w:pPr>
        <w:spacing w:line="360" w:lineRule="auto"/>
        <w:jc w:val="center"/>
        <w:rPr>
          <w:rFonts w:hint="eastAsia" w:ascii="宋体" w:hAnsi="宋体" w:cs="宋体"/>
          <w:b/>
          <w:bCs/>
          <w:color w:val="000000"/>
          <w:sz w:val="32"/>
          <w:szCs w:val="32"/>
        </w:rPr>
      </w:pPr>
      <w:r>
        <w:rPr>
          <w:rFonts w:hint="eastAsia" w:ascii="宋体" w:hAnsi="宋体" w:cs="宋体"/>
          <w:b/>
          <w:bCs/>
          <w:color w:val="000000"/>
          <w:sz w:val="32"/>
          <w:szCs w:val="32"/>
        </w:rPr>
        <w:t>资产情况汇总表</w:t>
      </w:r>
    </w:p>
    <w:p w14:paraId="40210351"/>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D4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4D8909C6">
            <w:pPr>
              <w:spacing w:line="440" w:lineRule="exact"/>
              <w:jc w:val="center"/>
              <w:rPr>
                <w:rFonts w:hint="eastAsia" w:ascii="宋体" w:hAnsi="宋体"/>
                <w:szCs w:val="24"/>
              </w:rPr>
            </w:pPr>
            <w:r>
              <w:rPr>
                <w:rFonts w:ascii="宋体" w:hAnsi="宋体"/>
                <w:color w:val="000000"/>
                <w:sz w:val="24"/>
                <w:szCs w:val="24"/>
                <w:u w:val="single"/>
              </w:rPr>
              <w:t xml:space="preserve">                   </w:t>
            </w:r>
            <w:r>
              <w:rPr>
                <w:rFonts w:hint="eastAsia" w:ascii="宋体" w:hAnsi="宋体"/>
                <w:color w:val="000000"/>
                <w:sz w:val="24"/>
                <w:szCs w:val="24"/>
              </w:rPr>
              <w:t>公司资产情况汇总表</w:t>
            </w:r>
          </w:p>
        </w:tc>
      </w:tr>
      <w:tr w14:paraId="7EEF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EA5C193">
            <w:pPr>
              <w:spacing w:line="440" w:lineRule="exact"/>
              <w:jc w:val="center"/>
              <w:rPr>
                <w:rFonts w:hint="eastAsia" w:ascii="宋体" w:hAnsi="宋体"/>
                <w:color w:val="000000"/>
                <w:sz w:val="24"/>
                <w:szCs w:val="24"/>
              </w:rPr>
            </w:pPr>
            <w:r>
              <w:rPr>
                <w:rFonts w:hint="eastAsia" w:ascii="宋体" w:hAnsi="宋体"/>
                <w:color w:val="000000"/>
                <w:sz w:val="24"/>
                <w:szCs w:val="24"/>
              </w:rPr>
              <w:t>注册资金（万元）</w:t>
            </w:r>
          </w:p>
        </w:tc>
        <w:tc>
          <w:tcPr>
            <w:tcW w:w="3865" w:type="dxa"/>
            <w:gridSpan w:val="3"/>
          </w:tcPr>
          <w:p w14:paraId="07FFE48B">
            <w:pPr>
              <w:spacing w:line="440" w:lineRule="exact"/>
              <w:jc w:val="center"/>
              <w:rPr>
                <w:rFonts w:hint="eastAsia" w:ascii="宋体" w:hAnsi="宋体"/>
                <w:color w:val="000000"/>
                <w:sz w:val="24"/>
                <w:szCs w:val="24"/>
              </w:rPr>
            </w:pPr>
          </w:p>
        </w:tc>
      </w:tr>
      <w:tr w14:paraId="7CE3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271110E">
            <w:pPr>
              <w:spacing w:line="440" w:lineRule="exact"/>
              <w:jc w:val="center"/>
              <w:rPr>
                <w:rFonts w:hint="eastAsia" w:ascii="宋体" w:hAnsi="宋体"/>
                <w:color w:val="000000"/>
                <w:sz w:val="24"/>
                <w:szCs w:val="24"/>
              </w:rPr>
            </w:pPr>
            <w:r>
              <w:rPr>
                <w:rFonts w:ascii="宋体" w:hAnsi="宋体"/>
                <w:color w:val="000000"/>
                <w:sz w:val="24"/>
                <w:szCs w:val="24"/>
              </w:rPr>
              <w:t>实收资金（万元）</w:t>
            </w:r>
          </w:p>
        </w:tc>
        <w:tc>
          <w:tcPr>
            <w:tcW w:w="3865" w:type="dxa"/>
            <w:gridSpan w:val="3"/>
          </w:tcPr>
          <w:p w14:paraId="06A82D6A">
            <w:pPr>
              <w:spacing w:line="440" w:lineRule="exact"/>
              <w:jc w:val="center"/>
              <w:rPr>
                <w:rFonts w:hint="eastAsia" w:ascii="宋体" w:hAnsi="宋体"/>
                <w:color w:val="000000"/>
                <w:sz w:val="24"/>
                <w:szCs w:val="24"/>
              </w:rPr>
            </w:pPr>
          </w:p>
        </w:tc>
      </w:tr>
      <w:tr w14:paraId="6C33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BBD0B47">
            <w:pPr>
              <w:spacing w:line="440" w:lineRule="exact"/>
              <w:jc w:val="center"/>
              <w:rPr>
                <w:rFonts w:hint="eastAsia" w:ascii="宋体" w:hAnsi="宋体"/>
                <w:color w:val="000000"/>
                <w:sz w:val="24"/>
                <w:szCs w:val="24"/>
              </w:rPr>
            </w:pPr>
            <w:r>
              <w:rPr>
                <w:rFonts w:hint="eastAsia" w:ascii="宋体" w:hAnsi="宋体"/>
                <w:color w:val="000000"/>
                <w:sz w:val="24"/>
                <w:szCs w:val="24"/>
              </w:rPr>
              <w:t>年度资产情况</w:t>
            </w:r>
          </w:p>
        </w:tc>
        <w:tc>
          <w:tcPr>
            <w:tcW w:w="1287" w:type="dxa"/>
            <w:vAlign w:val="center"/>
          </w:tcPr>
          <w:p w14:paraId="0E6667CE">
            <w:pPr>
              <w:spacing w:line="440" w:lineRule="exact"/>
              <w:jc w:val="center"/>
              <w:rPr>
                <w:rFonts w:hint="eastAsia" w:ascii="宋体" w:hAnsi="宋体"/>
                <w:color w:val="000000"/>
                <w:sz w:val="24"/>
                <w:szCs w:val="24"/>
              </w:rPr>
            </w:pPr>
            <w:r>
              <w:rPr>
                <w:rFonts w:hint="eastAsia" w:ascii="宋体" w:hAnsi="宋体"/>
                <w:color w:val="000000"/>
                <w:sz w:val="24"/>
                <w:szCs w:val="24"/>
              </w:rPr>
              <w:t>2022年</w:t>
            </w:r>
          </w:p>
        </w:tc>
        <w:tc>
          <w:tcPr>
            <w:tcW w:w="1288" w:type="dxa"/>
            <w:vAlign w:val="center"/>
          </w:tcPr>
          <w:p w14:paraId="09A9087B">
            <w:pPr>
              <w:spacing w:line="440" w:lineRule="exact"/>
              <w:jc w:val="center"/>
              <w:rPr>
                <w:rFonts w:hint="eastAsia" w:ascii="宋体" w:hAnsi="宋体"/>
                <w:color w:val="000000"/>
                <w:sz w:val="24"/>
                <w:szCs w:val="24"/>
              </w:rPr>
            </w:pPr>
            <w:r>
              <w:rPr>
                <w:rFonts w:hint="eastAsia" w:ascii="宋体" w:hAnsi="宋体"/>
                <w:color w:val="000000"/>
                <w:sz w:val="24"/>
                <w:szCs w:val="24"/>
              </w:rPr>
              <w:t>2023年</w:t>
            </w:r>
          </w:p>
        </w:tc>
        <w:tc>
          <w:tcPr>
            <w:tcW w:w="1288" w:type="dxa"/>
            <w:vAlign w:val="center"/>
          </w:tcPr>
          <w:p w14:paraId="34B70477">
            <w:pPr>
              <w:spacing w:line="440" w:lineRule="exact"/>
              <w:jc w:val="center"/>
              <w:rPr>
                <w:rFonts w:hint="eastAsia" w:ascii="宋体" w:hAnsi="宋体"/>
                <w:color w:val="000000"/>
                <w:sz w:val="24"/>
                <w:szCs w:val="24"/>
              </w:rPr>
            </w:pPr>
            <w:r>
              <w:rPr>
                <w:rFonts w:hint="eastAsia" w:ascii="宋体" w:hAnsi="宋体"/>
                <w:color w:val="000000"/>
                <w:sz w:val="24"/>
                <w:szCs w:val="24"/>
              </w:rPr>
              <w:t>2024年</w:t>
            </w:r>
          </w:p>
        </w:tc>
      </w:tr>
      <w:tr w14:paraId="781D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0BB5C61">
            <w:pPr>
              <w:spacing w:line="440" w:lineRule="exact"/>
              <w:jc w:val="center"/>
              <w:rPr>
                <w:rFonts w:hint="eastAsia" w:ascii="宋体" w:hAnsi="宋体"/>
                <w:color w:val="000000"/>
                <w:sz w:val="24"/>
                <w:szCs w:val="24"/>
              </w:rPr>
            </w:pPr>
            <w:r>
              <w:rPr>
                <w:rFonts w:hint="eastAsia" w:ascii="宋体" w:hAnsi="宋体"/>
                <w:color w:val="000000"/>
                <w:sz w:val="24"/>
                <w:szCs w:val="24"/>
              </w:rPr>
              <w:t>流动资产（万元）</w:t>
            </w:r>
          </w:p>
        </w:tc>
        <w:tc>
          <w:tcPr>
            <w:tcW w:w="1287" w:type="dxa"/>
          </w:tcPr>
          <w:p w14:paraId="2ED3A711">
            <w:pPr>
              <w:spacing w:line="440" w:lineRule="exact"/>
              <w:jc w:val="center"/>
              <w:rPr>
                <w:rFonts w:hint="eastAsia" w:ascii="宋体" w:hAnsi="宋体"/>
                <w:color w:val="000000"/>
                <w:sz w:val="24"/>
                <w:szCs w:val="24"/>
              </w:rPr>
            </w:pPr>
          </w:p>
        </w:tc>
        <w:tc>
          <w:tcPr>
            <w:tcW w:w="1288" w:type="dxa"/>
          </w:tcPr>
          <w:p w14:paraId="08BD0901">
            <w:pPr>
              <w:spacing w:line="440" w:lineRule="exact"/>
              <w:jc w:val="center"/>
              <w:rPr>
                <w:rFonts w:hint="eastAsia" w:ascii="宋体" w:hAnsi="宋体"/>
                <w:color w:val="000000"/>
                <w:sz w:val="24"/>
                <w:szCs w:val="24"/>
              </w:rPr>
            </w:pPr>
          </w:p>
        </w:tc>
        <w:tc>
          <w:tcPr>
            <w:tcW w:w="1288" w:type="dxa"/>
          </w:tcPr>
          <w:p w14:paraId="570F1177">
            <w:pPr>
              <w:spacing w:line="440" w:lineRule="exact"/>
              <w:jc w:val="center"/>
              <w:rPr>
                <w:rFonts w:hint="eastAsia" w:ascii="宋体" w:hAnsi="宋体"/>
                <w:color w:val="000000"/>
                <w:sz w:val="24"/>
                <w:szCs w:val="24"/>
              </w:rPr>
            </w:pPr>
          </w:p>
        </w:tc>
      </w:tr>
      <w:tr w14:paraId="005E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BC8A92A">
            <w:pPr>
              <w:spacing w:line="440" w:lineRule="exact"/>
              <w:jc w:val="center"/>
              <w:rPr>
                <w:rFonts w:hint="eastAsia" w:ascii="宋体" w:hAnsi="宋体"/>
                <w:color w:val="000000"/>
                <w:sz w:val="24"/>
                <w:szCs w:val="24"/>
              </w:rPr>
            </w:pPr>
            <w:r>
              <w:rPr>
                <w:rFonts w:hint="eastAsia" w:ascii="宋体" w:hAnsi="宋体"/>
                <w:color w:val="000000"/>
                <w:sz w:val="24"/>
                <w:szCs w:val="24"/>
              </w:rPr>
              <w:t>非流动资产（万元）</w:t>
            </w:r>
          </w:p>
        </w:tc>
        <w:tc>
          <w:tcPr>
            <w:tcW w:w="1287" w:type="dxa"/>
          </w:tcPr>
          <w:p w14:paraId="4C0E71D2">
            <w:pPr>
              <w:spacing w:line="440" w:lineRule="exact"/>
              <w:jc w:val="center"/>
              <w:rPr>
                <w:rFonts w:hint="eastAsia" w:ascii="宋体" w:hAnsi="宋体"/>
                <w:color w:val="000000"/>
                <w:sz w:val="24"/>
                <w:szCs w:val="24"/>
              </w:rPr>
            </w:pPr>
          </w:p>
        </w:tc>
        <w:tc>
          <w:tcPr>
            <w:tcW w:w="1288" w:type="dxa"/>
          </w:tcPr>
          <w:p w14:paraId="61315CA7">
            <w:pPr>
              <w:spacing w:line="440" w:lineRule="exact"/>
              <w:jc w:val="center"/>
              <w:rPr>
                <w:rFonts w:hint="eastAsia" w:ascii="宋体" w:hAnsi="宋体"/>
                <w:color w:val="000000"/>
                <w:sz w:val="24"/>
                <w:szCs w:val="24"/>
              </w:rPr>
            </w:pPr>
          </w:p>
        </w:tc>
        <w:tc>
          <w:tcPr>
            <w:tcW w:w="1288" w:type="dxa"/>
          </w:tcPr>
          <w:p w14:paraId="3DBC6AEE">
            <w:pPr>
              <w:spacing w:line="440" w:lineRule="exact"/>
              <w:jc w:val="center"/>
              <w:rPr>
                <w:rFonts w:hint="eastAsia" w:ascii="宋体" w:hAnsi="宋体"/>
                <w:color w:val="000000"/>
                <w:sz w:val="24"/>
                <w:szCs w:val="24"/>
              </w:rPr>
            </w:pPr>
          </w:p>
        </w:tc>
      </w:tr>
      <w:tr w14:paraId="70A2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5D2888D">
            <w:pPr>
              <w:spacing w:line="440" w:lineRule="exact"/>
              <w:jc w:val="center"/>
              <w:rPr>
                <w:rFonts w:hint="eastAsia" w:ascii="宋体" w:hAnsi="宋体"/>
                <w:color w:val="000000"/>
                <w:sz w:val="24"/>
                <w:szCs w:val="24"/>
              </w:rPr>
            </w:pPr>
            <w:r>
              <w:rPr>
                <w:rFonts w:hint="eastAsia" w:ascii="宋体" w:hAnsi="宋体"/>
                <w:color w:val="000000"/>
                <w:sz w:val="24"/>
                <w:szCs w:val="24"/>
              </w:rPr>
              <w:t>营业收入（万元）</w:t>
            </w:r>
          </w:p>
        </w:tc>
        <w:tc>
          <w:tcPr>
            <w:tcW w:w="1287" w:type="dxa"/>
          </w:tcPr>
          <w:p w14:paraId="08CD7C78">
            <w:pPr>
              <w:spacing w:line="440" w:lineRule="exact"/>
              <w:jc w:val="center"/>
              <w:rPr>
                <w:rFonts w:hint="eastAsia" w:ascii="宋体" w:hAnsi="宋体"/>
                <w:color w:val="000000"/>
                <w:sz w:val="24"/>
                <w:szCs w:val="24"/>
              </w:rPr>
            </w:pPr>
          </w:p>
        </w:tc>
        <w:tc>
          <w:tcPr>
            <w:tcW w:w="1288" w:type="dxa"/>
          </w:tcPr>
          <w:p w14:paraId="4E2CB107">
            <w:pPr>
              <w:spacing w:line="440" w:lineRule="exact"/>
              <w:jc w:val="center"/>
              <w:rPr>
                <w:rFonts w:hint="eastAsia" w:ascii="宋体" w:hAnsi="宋体"/>
                <w:color w:val="000000"/>
                <w:sz w:val="24"/>
                <w:szCs w:val="24"/>
              </w:rPr>
            </w:pPr>
          </w:p>
        </w:tc>
        <w:tc>
          <w:tcPr>
            <w:tcW w:w="1288" w:type="dxa"/>
          </w:tcPr>
          <w:p w14:paraId="2390448B">
            <w:pPr>
              <w:spacing w:line="440" w:lineRule="exact"/>
              <w:jc w:val="center"/>
              <w:rPr>
                <w:rFonts w:hint="eastAsia" w:ascii="宋体" w:hAnsi="宋体"/>
                <w:color w:val="000000"/>
                <w:sz w:val="24"/>
                <w:szCs w:val="24"/>
              </w:rPr>
            </w:pPr>
          </w:p>
        </w:tc>
      </w:tr>
      <w:tr w14:paraId="38BA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D16F7C9">
            <w:pPr>
              <w:spacing w:line="440" w:lineRule="exact"/>
              <w:jc w:val="center"/>
              <w:rPr>
                <w:rFonts w:hint="eastAsia" w:ascii="宋体" w:hAnsi="宋体"/>
                <w:color w:val="000000"/>
                <w:sz w:val="24"/>
                <w:szCs w:val="24"/>
              </w:rPr>
            </w:pPr>
            <w:r>
              <w:rPr>
                <w:rFonts w:hint="eastAsia" w:ascii="宋体" w:hAnsi="宋体"/>
                <w:color w:val="000000"/>
                <w:sz w:val="24"/>
                <w:szCs w:val="24"/>
              </w:rPr>
              <w:t>年底资产总值（万元）</w:t>
            </w:r>
          </w:p>
        </w:tc>
        <w:tc>
          <w:tcPr>
            <w:tcW w:w="1287" w:type="dxa"/>
          </w:tcPr>
          <w:p w14:paraId="152C8B1A">
            <w:pPr>
              <w:spacing w:line="440" w:lineRule="exact"/>
              <w:jc w:val="center"/>
              <w:rPr>
                <w:rFonts w:hint="eastAsia" w:ascii="宋体" w:hAnsi="宋体"/>
                <w:color w:val="000000"/>
                <w:sz w:val="24"/>
                <w:szCs w:val="24"/>
              </w:rPr>
            </w:pPr>
          </w:p>
        </w:tc>
        <w:tc>
          <w:tcPr>
            <w:tcW w:w="1288" w:type="dxa"/>
          </w:tcPr>
          <w:p w14:paraId="68E116F2">
            <w:pPr>
              <w:spacing w:line="440" w:lineRule="exact"/>
              <w:jc w:val="center"/>
              <w:rPr>
                <w:rFonts w:hint="eastAsia" w:ascii="宋体" w:hAnsi="宋体"/>
                <w:color w:val="000000"/>
                <w:sz w:val="24"/>
                <w:szCs w:val="24"/>
              </w:rPr>
            </w:pPr>
          </w:p>
        </w:tc>
        <w:tc>
          <w:tcPr>
            <w:tcW w:w="1288" w:type="dxa"/>
          </w:tcPr>
          <w:p w14:paraId="1E3A2C17">
            <w:pPr>
              <w:spacing w:line="440" w:lineRule="exact"/>
              <w:jc w:val="center"/>
              <w:rPr>
                <w:rFonts w:hint="eastAsia" w:ascii="宋体" w:hAnsi="宋体"/>
                <w:color w:val="000000"/>
                <w:sz w:val="24"/>
                <w:szCs w:val="24"/>
              </w:rPr>
            </w:pPr>
          </w:p>
        </w:tc>
      </w:tr>
      <w:tr w14:paraId="5CFD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9E70093">
            <w:pPr>
              <w:spacing w:line="440" w:lineRule="exact"/>
              <w:jc w:val="center"/>
              <w:rPr>
                <w:rFonts w:hint="eastAsia" w:ascii="宋体" w:hAnsi="宋体"/>
                <w:color w:val="000000"/>
                <w:sz w:val="24"/>
                <w:szCs w:val="24"/>
              </w:rPr>
            </w:pPr>
            <w:r>
              <w:rPr>
                <w:rFonts w:hint="eastAsia" w:ascii="宋体" w:hAnsi="宋体"/>
                <w:color w:val="000000"/>
                <w:sz w:val="24"/>
                <w:szCs w:val="24"/>
              </w:rPr>
              <w:t>年底负债总值（万元）</w:t>
            </w:r>
          </w:p>
        </w:tc>
        <w:tc>
          <w:tcPr>
            <w:tcW w:w="1287" w:type="dxa"/>
          </w:tcPr>
          <w:p w14:paraId="0E0DDA93">
            <w:pPr>
              <w:spacing w:line="440" w:lineRule="exact"/>
              <w:jc w:val="center"/>
              <w:rPr>
                <w:rFonts w:hint="eastAsia" w:ascii="宋体" w:hAnsi="宋体"/>
                <w:color w:val="000000"/>
                <w:sz w:val="24"/>
                <w:szCs w:val="24"/>
              </w:rPr>
            </w:pPr>
          </w:p>
        </w:tc>
        <w:tc>
          <w:tcPr>
            <w:tcW w:w="1288" w:type="dxa"/>
          </w:tcPr>
          <w:p w14:paraId="448704B5">
            <w:pPr>
              <w:spacing w:line="440" w:lineRule="exact"/>
              <w:jc w:val="center"/>
              <w:rPr>
                <w:rFonts w:hint="eastAsia" w:ascii="宋体" w:hAnsi="宋体"/>
                <w:color w:val="000000"/>
                <w:sz w:val="24"/>
                <w:szCs w:val="24"/>
              </w:rPr>
            </w:pPr>
          </w:p>
        </w:tc>
        <w:tc>
          <w:tcPr>
            <w:tcW w:w="1288" w:type="dxa"/>
          </w:tcPr>
          <w:p w14:paraId="0ACC5C4A">
            <w:pPr>
              <w:spacing w:line="440" w:lineRule="exact"/>
              <w:jc w:val="center"/>
              <w:rPr>
                <w:rFonts w:hint="eastAsia" w:ascii="宋体" w:hAnsi="宋体"/>
                <w:color w:val="000000"/>
                <w:sz w:val="24"/>
                <w:szCs w:val="24"/>
              </w:rPr>
            </w:pPr>
          </w:p>
        </w:tc>
      </w:tr>
      <w:tr w14:paraId="415A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81E4479">
            <w:pPr>
              <w:spacing w:line="440" w:lineRule="exact"/>
              <w:jc w:val="center"/>
              <w:rPr>
                <w:rFonts w:hint="eastAsia" w:ascii="宋体" w:hAnsi="宋体"/>
                <w:color w:val="000000"/>
                <w:sz w:val="24"/>
                <w:szCs w:val="24"/>
              </w:rPr>
            </w:pPr>
            <w:r>
              <w:rPr>
                <w:rFonts w:ascii="宋体" w:hAnsi="宋体"/>
                <w:color w:val="000000"/>
                <w:sz w:val="24"/>
                <w:szCs w:val="24"/>
              </w:rPr>
              <w:t>资产负债率</w:t>
            </w:r>
            <w:r>
              <w:rPr>
                <w:rFonts w:hint="eastAsia" w:ascii="宋体" w:hAnsi="宋体"/>
                <w:color w:val="000000"/>
                <w:sz w:val="24"/>
                <w:szCs w:val="24"/>
              </w:rPr>
              <w:t>（  %）</w:t>
            </w:r>
          </w:p>
        </w:tc>
        <w:tc>
          <w:tcPr>
            <w:tcW w:w="1287" w:type="dxa"/>
          </w:tcPr>
          <w:p w14:paraId="3C35C0BB">
            <w:pPr>
              <w:spacing w:line="440" w:lineRule="exact"/>
              <w:jc w:val="center"/>
              <w:rPr>
                <w:rFonts w:hint="eastAsia" w:ascii="宋体" w:hAnsi="宋体"/>
                <w:color w:val="000000"/>
                <w:sz w:val="24"/>
                <w:szCs w:val="24"/>
              </w:rPr>
            </w:pPr>
          </w:p>
        </w:tc>
        <w:tc>
          <w:tcPr>
            <w:tcW w:w="1288" w:type="dxa"/>
          </w:tcPr>
          <w:p w14:paraId="752F99A0">
            <w:pPr>
              <w:spacing w:line="440" w:lineRule="exact"/>
              <w:jc w:val="center"/>
              <w:rPr>
                <w:rFonts w:hint="eastAsia" w:ascii="宋体" w:hAnsi="宋体"/>
                <w:color w:val="000000"/>
                <w:sz w:val="24"/>
                <w:szCs w:val="24"/>
              </w:rPr>
            </w:pPr>
          </w:p>
        </w:tc>
        <w:tc>
          <w:tcPr>
            <w:tcW w:w="1288" w:type="dxa"/>
          </w:tcPr>
          <w:p w14:paraId="3E258B35">
            <w:pPr>
              <w:spacing w:line="440" w:lineRule="exact"/>
              <w:jc w:val="center"/>
              <w:rPr>
                <w:rFonts w:hint="eastAsia" w:ascii="宋体" w:hAnsi="宋体"/>
                <w:color w:val="000000"/>
                <w:sz w:val="24"/>
                <w:szCs w:val="24"/>
              </w:rPr>
            </w:pPr>
          </w:p>
        </w:tc>
      </w:tr>
      <w:tr w14:paraId="3720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EAE59D7">
            <w:pPr>
              <w:spacing w:line="440" w:lineRule="exact"/>
              <w:jc w:val="center"/>
              <w:rPr>
                <w:rFonts w:hint="eastAsia" w:ascii="宋体" w:hAnsi="宋体"/>
                <w:color w:val="000000"/>
                <w:sz w:val="24"/>
                <w:szCs w:val="24"/>
              </w:rPr>
            </w:pPr>
            <w:r>
              <w:rPr>
                <w:rFonts w:hint="eastAsia" w:ascii="宋体" w:hAnsi="宋体"/>
                <w:color w:val="000000"/>
                <w:sz w:val="24"/>
                <w:szCs w:val="24"/>
              </w:rPr>
              <w:t>净利润（万元）</w:t>
            </w:r>
          </w:p>
        </w:tc>
        <w:tc>
          <w:tcPr>
            <w:tcW w:w="1287" w:type="dxa"/>
          </w:tcPr>
          <w:p w14:paraId="41B96D17">
            <w:pPr>
              <w:spacing w:line="440" w:lineRule="exact"/>
              <w:jc w:val="center"/>
              <w:rPr>
                <w:rFonts w:hint="eastAsia" w:ascii="宋体" w:hAnsi="宋体"/>
                <w:color w:val="000000"/>
                <w:sz w:val="24"/>
                <w:szCs w:val="24"/>
              </w:rPr>
            </w:pPr>
          </w:p>
        </w:tc>
        <w:tc>
          <w:tcPr>
            <w:tcW w:w="1288" w:type="dxa"/>
          </w:tcPr>
          <w:p w14:paraId="019AD8FC">
            <w:pPr>
              <w:spacing w:line="440" w:lineRule="exact"/>
              <w:jc w:val="center"/>
              <w:rPr>
                <w:rFonts w:hint="eastAsia" w:ascii="宋体" w:hAnsi="宋体"/>
                <w:color w:val="000000"/>
                <w:sz w:val="24"/>
                <w:szCs w:val="24"/>
              </w:rPr>
            </w:pPr>
          </w:p>
        </w:tc>
        <w:tc>
          <w:tcPr>
            <w:tcW w:w="1288" w:type="dxa"/>
          </w:tcPr>
          <w:p w14:paraId="2C82F5EB">
            <w:pPr>
              <w:spacing w:line="440" w:lineRule="exact"/>
              <w:jc w:val="center"/>
              <w:rPr>
                <w:rFonts w:hint="eastAsia" w:ascii="宋体" w:hAnsi="宋体"/>
                <w:color w:val="000000"/>
                <w:sz w:val="24"/>
                <w:szCs w:val="24"/>
              </w:rPr>
            </w:pPr>
          </w:p>
        </w:tc>
      </w:tr>
      <w:tr w14:paraId="537E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7E1C008">
            <w:pPr>
              <w:spacing w:line="440" w:lineRule="exact"/>
              <w:jc w:val="center"/>
              <w:rPr>
                <w:rFonts w:hint="eastAsia" w:ascii="宋体" w:hAnsi="宋体"/>
                <w:color w:val="000000"/>
                <w:sz w:val="24"/>
                <w:szCs w:val="24"/>
              </w:rPr>
            </w:pPr>
            <w:r>
              <w:rPr>
                <w:rFonts w:hint="eastAsia" w:ascii="宋体" w:hAnsi="宋体"/>
                <w:color w:val="000000"/>
                <w:sz w:val="24"/>
                <w:szCs w:val="24"/>
              </w:rPr>
              <w:t>未分配利润（万元）</w:t>
            </w:r>
          </w:p>
        </w:tc>
        <w:tc>
          <w:tcPr>
            <w:tcW w:w="1287" w:type="dxa"/>
          </w:tcPr>
          <w:p w14:paraId="7A90A58E">
            <w:pPr>
              <w:spacing w:line="440" w:lineRule="exact"/>
              <w:jc w:val="center"/>
              <w:rPr>
                <w:rFonts w:hint="eastAsia" w:ascii="宋体" w:hAnsi="宋体"/>
                <w:color w:val="000000"/>
                <w:sz w:val="24"/>
                <w:szCs w:val="24"/>
              </w:rPr>
            </w:pPr>
          </w:p>
        </w:tc>
        <w:tc>
          <w:tcPr>
            <w:tcW w:w="1288" w:type="dxa"/>
          </w:tcPr>
          <w:p w14:paraId="1A2C30B3">
            <w:pPr>
              <w:spacing w:line="440" w:lineRule="exact"/>
              <w:jc w:val="center"/>
              <w:rPr>
                <w:rFonts w:hint="eastAsia" w:ascii="宋体" w:hAnsi="宋体"/>
                <w:color w:val="000000"/>
                <w:sz w:val="24"/>
                <w:szCs w:val="24"/>
              </w:rPr>
            </w:pPr>
          </w:p>
        </w:tc>
        <w:tc>
          <w:tcPr>
            <w:tcW w:w="1288" w:type="dxa"/>
          </w:tcPr>
          <w:p w14:paraId="2C54FD19">
            <w:pPr>
              <w:spacing w:line="440" w:lineRule="exact"/>
              <w:jc w:val="center"/>
              <w:rPr>
                <w:rFonts w:hint="eastAsia" w:ascii="宋体" w:hAnsi="宋体"/>
                <w:color w:val="000000"/>
                <w:sz w:val="24"/>
                <w:szCs w:val="24"/>
              </w:rPr>
            </w:pPr>
          </w:p>
        </w:tc>
      </w:tr>
      <w:tr w14:paraId="3491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5FABB8A">
            <w:pPr>
              <w:spacing w:line="440" w:lineRule="exact"/>
              <w:jc w:val="center"/>
              <w:rPr>
                <w:rFonts w:hint="eastAsia" w:ascii="宋体" w:hAnsi="宋体"/>
                <w:color w:val="000000"/>
                <w:sz w:val="24"/>
                <w:szCs w:val="24"/>
              </w:rPr>
            </w:pPr>
            <w:r>
              <w:rPr>
                <w:rFonts w:hint="eastAsia" w:ascii="宋体" w:hAnsi="宋体"/>
                <w:color w:val="000000"/>
                <w:sz w:val="24"/>
                <w:szCs w:val="24"/>
              </w:rPr>
              <w:t>营运</w:t>
            </w:r>
            <w:r>
              <w:rPr>
                <w:rFonts w:ascii="宋体" w:hAnsi="宋体"/>
                <w:color w:val="000000"/>
                <w:sz w:val="24"/>
                <w:szCs w:val="24"/>
              </w:rPr>
              <w:t>资</w:t>
            </w:r>
            <w:r>
              <w:rPr>
                <w:rFonts w:hint="eastAsia" w:ascii="宋体" w:hAnsi="宋体"/>
                <w:color w:val="000000"/>
                <w:sz w:val="24"/>
                <w:szCs w:val="24"/>
              </w:rPr>
              <w:t>金</w:t>
            </w:r>
          </w:p>
        </w:tc>
        <w:tc>
          <w:tcPr>
            <w:tcW w:w="1287" w:type="dxa"/>
          </w:tcPr>
          <w:p w14:paraId="6EF965F6">
            <w:pPr>
              <w:spacing w:line="440" w:lineRule="exact"/>
              <w:jc w:val="center"/>
              <w:rPr>
                <w:rFonts w:hint="eastAsia" w:ascii="宋体" w:hAnsi="宋体"/>
                <w:color w:val="000000"/>
                <w:sz w:val="24"/>
                <w:szCs w:val="24"/>
              </w:rPr>
            </w:pPr>
          </w:p>
        </w:tc>
        <w:tc>
          <w:tcPr>
            <w:tcW w:w="1288" w:type="dxa"/>
          </w:tcPr>
          <w:p w14:paraId="70C97D7C">
            <w:pPr>
              <w:spacing w:line="440" w:lineRule="exact"/>
              <w:jc w:val="center"/>
              <w:rPr>
                <w:rFonts w:hint="eastAsia" w:ascii="宋体" w:hAnsi="宋体"/>
                <w:color w:val="000000"/>
                <w:sz w:val="24"/>
                <w:szCs w:val="24"/>
              </w:rPr>
            </w:pPr>
          </w:p>
        </w:tc>
        <w:tc>
          <w:tcPr>
            <w:tcW w:w="1288" w:type="dxa"/>
          </w:tcPr>
          <w:p w14:paraId="7CDFE645">
            <w:pPr>
              <w:spacing w:line="440" w:lineRule="exact"/>
              <w:jc w:val="center"/>
              <w:rPr>
                <w:rFonts w:hint="eastAsia" w:ascii="宋体" w:hAnsi="宋体"/>
                <w:color w:val="000000"/>
                <w:sz w:val="24"/>
                <w:szCs w:val="24"/>
              </w:rPr>
            </w:pPr>
          </w:p>
        </w:tc>
      </w:tr>
      <w:tr w14:paraId="689D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A26F00E">
            <w:pPr>
              <w:spacing w:line="440" w:lineRule="exact"/>
              <w:jc w:val="center"/>
              <w:rPr>
                <w:rFonts w:hint="eastAsia" w:ascii="宋体" w:hAnsi="宋体"/>
                <w:color w:val="000000"/>
                <w:sz w:val="24"/>
                <w:szCs w:val="24"/>
              </w:rPr>
            </w:pPr>
            <w:r>
              <w:rPr>
                <w:rFonts w:hint="eastAsia" w:ascii="宋体" w:hAnsi="宋体"/>
                <w:color w:val="000000"/>
                <w:sz w:val="24"/>
                <w:szCs w:val="24"/>
              </w:rPr>
              <w:t>（本年营业收入-上年营业收入）÷上年营业收入</w:t>
            </w:r>
          </w:p>
        </w:tc>
        <w:tc>
          <w:tcPr>
            <w:tcW w:w="1287" w:type="dxa"/>
          </w:tcPr>
          <w:p w14:paraId="22D43BBA">
            <w:pPr>
              <w:spacing w:line="440" w:lineRule="exact"/>
              <w:jc w:val="center"/>
              <w:rPr>
                <w:rFonts w:hint="eastAsia" w:ascii="宋体" w:hAnsi="宋体"/>
                <w:color w:val="000000"/>
                <w:sz w:val="24"/>
                <w:szCs w:val="24"/>
              </w:rPr>
            </w:pPr>
          </w:p>
        </w:tc>
        <w:tc>
          <w:tcPr>
            <w:tcW w:w="1288" w:type="dxa"/>
          </w:tcPr>
          <w:p w14:paraId="430424F6">
            <w:pPr>
              <w:spacing w:line="440" w:lineRule="exact"/>
              <w:jc w:val="center"/>
              <w:rPr>
                <w:rFonts w:hint="eastAsia" w:ascii="宋体" w:hAnsi="宋体"/>
                <w:color w:val="000000"/>
                <w:sz w:val="24"/>
                <w:szCs w:val="24"/>
              </w:rPr>
            </w:pPr>
          </w:p>
        </w:tc>
        <w:tc>
          <w:tcPr>
            <w:tcW w:w="1288" w:type="dxa"/>
          </w:tcPr>
          <w:p w14:paraId="110ADBC5">
            <w:pPr>
              <w:spacing w:line="440" w:lineRule="exact"/>
              <w:jc w:val="center"/>
              <w:rPr>
                <w:rFonts w:hint="eastAsia" w:ascii="宋体" w:hAnsi="宋体"/>
                <w:color w:val="000000"/>
                <w:sz w:val="24"/>
                <w:szCs w:val="24"/>
              </w:rPr>
            </w:pPr>
          </w:p>
        </w:tc>
      </w:tr>
    </w:tbl>
    <w:p w14:paraId="07A8A454">
      <w:pPr>
        <w:spacing w:line="660" w:lineRule="exact"/>
        <w:ind w:firstLine="240" w:firstLineChars="100"/>
        <w:rPr>
          <w:rFonts w:ascii="宋体" w:hAnsi="Calibri"/>
          <w:sz w:val="24"/>
        </w:rPr>
      </w:pPr>
      <w:r>
        <w:rPr>
          <w:rFonts w:hint="eastAsia" w:ascii="宋体" w:hAnsi="宋体"/>
          <w:sz w:val="24"/>
        </w:rPr>
        <w:t>投标人：（盖章）</w:t>
      </w:r>
    </w:p>
    <w:p w14:paraId="6BB4D872">
      <w:pPr>
        <w:spacing w:line="660" w:lineRule="exact"/>
        <w:ind w:firstLine="240" w:firstLineChars="100"/>
        <w:rPr>
          <w:rFonts w:ascii="宋体" w:hAnsi="Calibri"/>
          <w:sz w:val="24"/>
        </w:rPr>
      </w:pPr>
      <w:r>
        <w:rPr>
          <w:rFonts w:hint="eastAsia" w:ascii="宋体" w:hAnsi="宋体"/>
          <w:sz w:val="24"/>
        </w:rPr>
        <w:t>法定代表人（委托代理人）：（签字）</w:t>
      </w:r>
    </w:p>
    <w:p w14:paraId="13E07485">
      <w:pPr>
        <w:spacing w:line="660" w:lineRule="exact"/>
        <w:ind w:firstLine="240" w:firstLineChars="100"/>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4E2C365">
      <w:pPr>
        <w:rPr>
          <w:rFonts w:ascii="宋体" w:hAnsi="Calibri" w:cs="宋体"/>
          <w:b/>
          <w:bCs/>
          <w:color w:val="000000"/>
          <w:sz w:val="28"/>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2A6ED28F">
      <w:pPr>
        <w:pStyle w:val="72"/>
        <w:numPr>
          <w:ilvl w:val="0"/>
          <w:numId w:val="0"/>
        </w:numPr>
        <w:rPr>
          <w:rFonts w:hint="eastAsia" w:ascii="宋体" w:hAnsi="宋体" w:eastAsia="宋体" w:cs="宋体"/>
          <w:sz w:val="32"/>
          <w:szCs w:val="32"/>
        </w:rPr>
      </w:pPr>
      <w:r>
        <w:rPr>
          <w:rFonts w:hint="eastAsia" w:ascii="宋体" w:hAnsi="宋体" w:eastAsia="宋体" w:cs="宋体"/>
          <w:sz w:val="32"/>
          <w:szCs w:val="32"/>
        </w:rPr>
        <w:t>附件3 保密承诺函</w:t>
      </w:r>
    </w:p>
    <w:p w14:paraId="78907BC2">
      <w:pPr>
        <w:spacing w:line="360" w:lineRule="auto"/>
        <w:jc w:val="center"/>
        <w:rPr>
          <w:rFonts w:hint="eastAsia" w:ascii="宋体" w:hAnsi="宋体" w:cs="宋体"/>
          <w:b/>
          <w:bCs/>
          <w:color w:val="000000"/>
          <w:sz w:val="32"/>
          <w:szCs w:val="32"/>
        </w:rPr>
      </w:pPr>
      <w:r>
        <w:rPr>
          <w:rFonts w:hint="eastAsia" w:ascii="宋体" w:hAnsi="宋体" w:cs="宋体"/>
          <w:b/>
          <w:bCs/>
          <w:color w:val="000000"/>
          <w:sz w:val="32"/>
          <w:szCs w:val="32"/>
        </w:rPr>
        <w:t>保密承诺函</w:t>
      </w:r>
    </w:p>
    <w:p w14:paraId="59E8AA13">
      <w:pPr>
        <w:spacing w:line="240" w:lineRule="exact"/>
        <w:jc w:val="center"/>
        <w:rPr>
          <w:rFonts w:ascii="宋体" w:hAnsi="Calibri"/>
          <w:b/>
          <w:bCs/>
          <w:sz w:val="36"/>
        </w:rPr>
      </w:pPr>
    </w:p>
    <w:p w14:paraId="4DD18A9F">
      <w:pPr>
        <w:spacing w:line="360" w:lineRule="auto"/>
        <w:rPr>
          <w:rFonts w:hint="eastAsia"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盛瑞传动公司购置堡垒机项目</w:t>
      </w:r>
    </w:p>
    <w:p w14:paraId="7ABFC8EE">
      <w:pPr>
        <w:spacing w:line="360" w:lineRule="auto"/>
        <w:rPr>
          <w:rFonts w:ascii="宋体" w:hAnsi="Calibri"/>
          <w:b/>
          <w:bCs/>
          <w:sz w:val="24"/>
        </w:rPr>
      </w:pPr>
      <w:r>
        <w:rPr>
          <w:rFonts w:hint="eastAsia" w:ascii="宋体" w:hAnsi="宋体"/>
          <w:b/>
          <w:bCs/>
          <w:sz w:val="24"/>
        </w:rPr>
        <w:t>盛瑞传动股份有限公司：</w:t>
      </w:r>
    </w:p>
    <w:p w14:paraId="2A8C4421">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621E6E98">
      <w:pPr>
        <w:spacing w:line="360" w:lineRule="auto"/>
        <w:ind w:left="479" w:leftChars="228"/>
        <w:rPr>
          <w:rFonts w:hint="eastAsia"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4485976F">
      <w:pPr>
        <w:spacing w:line="360" w:lineRule="auto"/>
        <w:ind w:firstLine="480" w:firstLineChars="200"/>
        <w:rPr>
          <w:rFonts w:hint="eastAsia" w:ascii="宋体" w:hAnsi="宋体"/>
          <w:sz w:val="24"/>
          <w:u w:val="single"/>
        </w:rPr>
      </w:pPr>
      <w:r>
        <w:rPr>
          <w:rFonts w:ascii="宋体" w:hAnsi="宋体"/>
          <w:sz w:val="24"/>
          <w:u w:val="single"/>
        </w:rPr>
        <w:t xml:space="preserve">                                                                       </w:t>
      </w:r>
    </w:p>
    <w:p w14:paraId="540F4B79">
      <w:pPr>
        <w:spacing w:line="360" w:lineRule="auto"/>
        <w:ind w:firstLine="480" w:firstLineChars="200"/>
        <w:rPr>
          <w:rFonts w:hint="eastAsia" w:ascii="宋体" w:hAnsi="宋体"/>
          <w:sz w:val="24"/>
          <w:u w:val="single"/>
        </w:rPr>
      </w:pPr>
      <w:r>
        <w:rPr>
          <w:rFonts w:ascii="宋体" w:hAnsi="宋体"/>
          <w:sz w:val="24"/>
          <w:u w:val="single"/>
        </w:rPr>
        <w:t xml:space="preserve">                                                                       </w:t>
      </w:r>
    </w:p>
    <w:p w14:paraId="69CF4C1A">
      <w:pPr>
        <w:spacing w:line="360" w:lineRule="auto"/>
        <w:ind w:firstLine="480" w:firstLineChars="200"/>
        <w:rPr>
          <w:rFonts w:hint="eastAsia" w:ascii="宋体" w:hAnsi="宋体"/>
          <w:sz w:val="24"/>
          <w:u w:val="single"/>
        </w:rPr>
      </w:pPr>
      <w:r>
        <w:rPr>
          <w:rFonts w:ascii="宋体" w:hAnsi="宋体"/>
          <w:sz w:val="24"/>
          <w:u w:val="single"/>
        </w:rPr>
        <w:t xml:space="preserve">                                                                       </w:t>
      </w:r>
    </w:p>
    <w:p w14:paraId="50A777E8">
      <w:pPr>
        <w:spacing w:line="360" w:lineRule="auto"/>
        <w:ind w:firstLine="480" w:firstLineChars="200"/>
        <w:rPr>
          <w:rFonts w:hint="eastAsia" w:ascii="宋体" w:hAnsi="宋体"/>
          <w:sz w:val="24"/>
          <w:u w:val="single"/>
        </w:rPr>
      </w:pPr>
      <w:r>
        <w:rPr>
          <w:rFonts w:ascii="宋体" w:hAnsi="宋体"/>
          <w:sz w:val="24"/>
          <w:u w:val="single"/>
        </w:rPr>
        <w:t xml:space="preserve">                                                                       </w:t>
      </w:r>
    </w:p>
    <w:p w14:paraId="43AFDFCA">
      <w:pPr>
        <w:spacing w:line="360" w:lineRule="auto"/>
        <w:ind w:firstLine="480" w:firstLineChars="200"/>
        <w:rPr>
          <w:rFonts w:hint="eastAsia" w:ascii="宋体" w:hAnsi="宋体"/>
          <w:sz w:val="24"/>
          <w:u w:val="single"/>
        </w:rPr>
      </w:pPr>
      <w:r>
        <w:rPr>
          <w:rFonts w:ascii="宋体" w:hAnsi="宋体"/>
          <w:sz w:val="24"/>
          <w:u w:val="single"/>
        </w:rPr>
        <w:t xml:space="preserve">                                                                       </w:t>
      </w:r>
    </w:p>
    <w:p w14:paraId="4D29206C">
      <w:pPr>
        <w:spacing w:line="360" w:lineRule="auto"/>
        <w:ind w:firstLine="480" w:firstLineChars="200"/>
        <w:rPr>
          <w:rFonts w:hint="eastAsia" w:ascii="宋体" w:hAnsi="宋体"/>
          <w:sz w:val="24"/>
          <w:u w:val="single"/>
        </w:rPr>
      </w:pPr>
      <w:r>
        <w:rPr>
          <w:rFonts w:ascii="宋体" w:hAnsi="宋体"/>
          <w:sz w:val="24"/>
          <w:u w:val="single"/>
        </w:rPr>
        <w:t xml:space="preserve">                                                                       </w:t>
      </w:r>
    </w:p>
    <w:p w14:paraId="3DCDB97C">
      <w:pPr>
        <w:spacing w:line="360" w:lineRule="auto"/>
        <w:ind w:firstLine="480" w:firstLineChars="200"/>
        <w:rPr>
          <w:rFonts w:hint="eastAsia" w:ascii="宋体" w:hAnsi="宋体"/>
          <w:sz w:val="24"/>
          <w:u w:val="single"/>
        </w:rPr>
      </w:pPr>
      <w:r>
        <w:rPr>
          <w:rFonts w:ascii="宋体" w:hAnsi="宋体"/>
          <w:sz w:val="24"/>
          <w:u w:val="single"/>
        </w:rPr>
        <w:t xml:space="preserve">                                                                       </w:t>
      </w:r>
    </w:p>
    <w:p w14:paraId="18519341">
      <w:pPr>
        <w:spacing w:line="360" w:lineRule="auto"/>
        <w:ind w:firstLine="480" w:firstLineChars="200"/>
        <w:rPr>
          <w:rFonts w:hint="eastAsia" w:ascii="宋体" w:hAnsi="宋体"/>
          <w:sz w:val="24"/>
          <w:u w:val="single"/>
        </w:rPr>
      </w:pPr>
      <w:r>
        <w:rPr>
          <w:rFonts w:ascii="宋体" w:hAnsi="宋体"/>
          <w:sz w:val="24"/>
          <w:u w:val="single"/>
        </w:rPr>
        <w:t xml:space="preserve">                                                                       </w:t>
      </w:r>
    </w:p>
    <w:p w14:paraId="0C8AE9DA">
      <w:pPr>
        <w:spacing w:line="360" w:lineRule="auto"/>
        <w:ind w:firstLine="480" w:firstLineChars="200"/>
        <w:rPr>
          <w:rFonts w:hint="eastAsia" w:ascii="宋体" w:hAnsi="宋体"/>
          <w:sz w:val="24"/>
          <w:u w:val="single"/>
        </w:rPr>
      </w:pPr>
      <w:r>
        <w:rPr>
          <w:rFonts w:ascii="宋体" w:hAnsi="宋体"/>
          <w:sz w:val="24"/>
          <w:u w:val="single"/>
        </w:rPr>
        <w:t xml:space="preserve">                                                                       </w:t>
      </w:r>
    </w:p>
    <w:p w14:paraId="4839FD60">
      <w:pPr>
        <w:spacing w:line="360" w:lineRule="auto"/>
        <w:ind w:firstLine="480" w:firstLineChars="200"/>
        <w:rPr>
          <w:rFonts w:hint="eastAsia" w:ascii="宋体" w:hAnsi="宋体"/>
          <w:sz w:val="24"/>
          <w:u w:val="single"/>
        </w:rPr>
      </w:pPr>
      <w:r>
        <w:rPr>
          <w:rFonts w:ascii="宋体" w:hAnsi="宋体"/>
          <w:sz w:val="24"/>
          <w:u w:val="single"/>
        </w:rPr>
        <w:t xml:space="preserve">                                                                       </w:t>
      </w:r>
    </w:p>
    <w:p w14:paraId="73BA3A04">
      <w:pPr>
        <w:spacing w:line="360" w:lineRule="auto"/>
        <w:ind w:firstLine="480" w:firstLineChars="200"/>
        <w:rPr>
          <w:rFonts w:hint="eastAsia" w:ascii="宋体" w:hAnsi="宋体"/>
          <w:sz w:val="24"/>
          <w:u w:val="single"/>
        </w:rPr>
      </w:pPr>
      <w:r>
        <w:rPr>
          <w:rFonts w:ascii="宋体" w:hAnsi="宋体"/>
          <w:sz w:val="24"/>
          <w:u w:val="single"/>
        </w:rPr>
        <w:t xml:space="preserve">                                                                       </w:t>
      </w:r>
    </w:p>
    <w:p w14:paraId="4A50AC1B">
      <w:pPr>
        <w:spacing w:line="360" w:lineRule="auto"/>
        <w:ind w:firstLine="480" w:firstLineChars="200"/>
        <w:rPr>
          <w:rFonts w:hint="eastAsia" w:ascii="宋体" w:hAnsi="宋体"/>
          <w:sz w:val="24"/>
          <w:u w:val="single"/>
        </w:rPr>
      </w:pPr>
      <w:r>
        <w:rPr>
          <w:rFonts w:ascii="宋体" w:hAnsi="宋体"/>
          <w:sz w:val="24"/>
          <w:u w:val="single"/>
        </w:rPr>
        <w:t xml:space="preserve">                                                                       </w:t>
      </w:r>
    </w:p>
    <w:p w14:paraId="13E75D01">
      <w:pPr>
        <w:spacing w:line="360" w:lineRule="auto"/>
        <w:ind w:firstLine="480" w:firstLineChars="200"/>
        <w:rPr>
          <w:rFonts w:hint="eastAsia" w:ascii="宋体" w:hAnsi="宋体"/>
          <w:sz w:val="24"/>
          <w:u w:val="single"/>
        </w:rPr>
      </w:pPr>
    </w:p>
    <w:p w14:paraId="2DE7B6FF">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投标人：（盖章）</w:t>
      </w:r>
    </w:p>
    <w:p w14:paraId="2D6420FD">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法定代表人（委托代理人）：（签字）</w:t>
      </w:r>
    </w:p>
    <w:p w14:paraId="7550A857">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32570F90">
      <w:pPr>
        <w:pStyle w:val="72"/>
        <w:numPr>
          <w:ilvl w:val="0"/>
          <w:numId w:val="0"/>
        </w:numPr>
        <w:rPr>
          <w:rFonts w:hint="eastAsia" w:ascii="宋体" w:hAnsi="宋体" w:eastAsia="宋体" w:cs="宋体"/>
          <w:sz w:val="32"/>
          <w:szCs w:val="32"/>
        </w:rPr>
      </w:pPr>
      <w:r>
        <w:rPr>
          <w:rFonts w:hint="eastAsia" w:ascii="宋体" w:hAnsi="宋体" w:eastAsia="宋体" w:cs="宋体"/>
          <w:sz w:val="32"/>
          <w:szCs w:val="32"/>
        </w:rPr>
        <w:t>附件4 开标一览表</w:t>
      </w:r>
    </w:p>
    <w:p w14:paraId="50FCC7D3">
      <w:pPr>
        <w:spacing w:line="360" w:lineRule="auto"/>
        <w:jc w:val="center"/>
        <w:rPr>
          <w:rFonts w:hint="eastAsia" w:ascii="宋体" w:hAnsi="宋体" w:cs="宋体"/>
          <w:b/>
          <w:bCs/>
          <w:color w:val="000000"/>
          <w:sz w:val="32"/>
          <w:szCs w:val="32"/>
        </w:rPr>
      </w:pPr>
      <w:r>
        <w:rPr>
          <w:rFonts w:hint="eastAsia" w:ascii="宋体" w:hAnsi="宋体" w:cs="宋体"/>
          <w:b/>
          <w:bCs/>
          <w:color w:val="000000"/>
          <w:sz w:val="32"/>
          <w:szCs w:val="32"/>
        </w:rPr>
        <w:t>开标一览表</w:t>
      </w:r>
    </w:p>
    <w:p w14:paraId="0C8AD28E">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盛瑞传动公司购置堡垒机项目 </w:t>
      </w:r>
      <w:r>
        <w:rPr>
          <w:rFonts w:ascii="宋体" w:hAnsi="宋体"/>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C70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4BC5073">
            <w:pPr>
              <w:jc w:val="center"/>
              <w:rPr>
                <w:b/>
              </w:rPr>
            </w:pPr>
            <w:r>
              <w:rPr>
                <w:rFonts w:hint="eastAsia"/>
                <w:b/>
              </w:rPr>
              <w:t>序号</w:t>
            </w:r>
          </w:p>
        </w:tc>
        <w:tc>
          <w:tcPr>
            <w:tcW w:w="1518" w:type="dxa"/>
            <w:vAlign w:val="center"/>
          </w:tcPr>
          <w:p w14:paraId="076734D5">
            <w:pPr>
              <w:jc w:val="center"/>
              <w:rPr>
                <w:b/>
              </w:rPr>
            </w:pPr>
            <w:r>
              <w:rPr>
                <w:rFonts w:hint="eastAsia"/>
                <w:b/>
              </w:rPr>
              <w:t>货物名称</w:t>
            </w:r>
          </w:p>
        </w:tc>
        <w:tc>
          <w:tcPr>
            <w:tcW w:w="848" w:type="dxa"/>
            <w:vAlign w:val="center"/>
          </w:tcPr>
          <w:p w14:paraId="1D6275D2">
            <w:pPr>
              <w:jc w:val="center"/>
              <w:rPr>
                <w:b/>
              </w:rPr>
            </w:pPr>
            <w:r>
              <w:rPr>
                <w:rFonts w:hint="eastAsia"/>
                <w:b/>
              </w:rPr>
              <w:t>数量</w:t>
            </w:r>
          </w:p>
        </w:tc>
        <w:tc>
          <w:tcPr>
            <w:tcW w:w="2270" w:type="dxa"/>
            <w:vAlign w:val="center"/>
          </w:tcPr>
          <w:p w14:paraId="654EB3BB">
            <w:pPr>
              <w:jc w:val="center"/>
              <w:rPr>
                <w:b/>
              </w:rPr>
            </w:pPr>
            <w:r>
              <w:rPr>
                <w:rFonts w:hint="eastAsia"/>
                <w:b/>
              </w:rPr>
              <w:t>投标总价</w:t>
            </w:r>
            <w:r>
              <w:rPr>
                <w:rFonts w:hint="eastAsia" w:ascii="等线" w:hAnsi="等线" w:eastAsia="等线"/>
                <w:b/>
              </w:rPr>
              <w:t>（元）</w:t>
            </w:r>
          </w:p>
        </w:tc>
        <w:tc>
          <w:tcPr>
            <w:tcW w:w="1100" w:type="dxa"/>
            <w:vAlign w:val="center"/>
          </w:tcPr>
          <w:p w14:paraId="175200DA">
            <w:pPr>
              <w:jc w:val="center"/>
              <w:rPr>
                <w:b/>
              </w:rPr>
            </w:pPr>
            <w:r>
              <w:rPr>
                <w:rFonts w:hint="eastAsia"/>
                <w:b/>
              </w:rPr>
              <w:t>技术支撑延续性</w:t>
            </w:r>
          </w:p>
        </w:tc>
        <w:tc>
          <w:tcPr>
            <w:tcW w:w="1243" w:type="dxa"/>
            <w:vAlign w:val="center"/>
          </w:tcPr>
          <w:p w14:paraId="3FF75E99">
            <w:pPr>
              <w:jc w:val="center"/>
              <w:rPr>
                <w:b/>
              </w:rPr>
            </w:pPr>
            <w:r>
              <w:rPr>
                <w:rFonts w:hint="eastAsia"/>
                <w:b/>
              </w:rPr>
              <w:t>服务交付与成果验收</w:t>
            </w:r>
          </w:p>
        </w:tc>
        <w:tc>
          <w:tcPr>
            <w:tcW w:w="705" w:type="dxa"/>
            <w:vAlign w:val="center"/>
          </w:tcPr>
          <w:p w14:paraId="0FF4DE4A">
            <w:pPr>
              <w:jc w:val="center"/>
              <w:rPr>
                <w:b/>
              </w:rPr>
            </w:pPr>
            <w:r>
              <w:rPr>
                <w:rFonts w:hint="eastAsia"/>
                <w:b/>
              </w:rPr>
              <w:t>付款方式及比例如何响应</w:t>
            </w:r>
          </w:p>
        </w:tc>
        <w:tc>
          <w:tcPr>
            <w:tcW w:w="699" w:type="dxa"/>
            <w:vAlign w:val="center"/>
          </w:tcPr>
          <w:p w14:paraId="40007408">
            <w:pPr>
              <w:jc w:val="center"/>
              <w:rPr>
                <w:rFonts w:hint="eastAsia" w:ascii="等线" w:hAnsi="等线" w:eastAsia="等线"/>
                <w:b/>
              </w:rPr>
            </w:pPr>
            <w:r>
              <w:rPr>
                <w:rFonts w:hint="eastAsia"/>
                <w:b/>
              </w:rPr>
              <w:t>商务条款是否偏离</w:t>
            </w:r>
          </w:p>
        </w:tc>
      </w:tr>
      <w:tr w14:paraId="51E0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53EF5C1">
            <w:pPr>
              <w:jc w:val="center"/>
              <w:rPr>
                <w:b/>
              </w:rPr>
            </w:pPr>
          </w:p>
        </w:tc>
        <w:tc>
          <w:tcPr>
            <w:tcW w:w="1518" w:type="dxa"/>
            <w:vAlign w:val="center"/>
          </w:tcPr>
          <w:p w14:paraId="7B66A77B">
            <w:pPr>
              <w:jc w:val="center"/>
              <w:rPr>
                <w:b/>
              </w:rPr>
            </w:pPr>
          </w:p>
        </w:tc>
        <w:tc>
          <w:tcPr>
            <w:tcW w:w="848" w:type="dxa"/>
            <w:vAlign w:val="center"/>
          </w:tcPr>
          <w:p w14:paraId="2C3406A2">
            <w:pPr>
              <w:jc w:val="center"/>
              <w:rPr>
                <w:b/>
              </w:rPr>
            </w:pPr>
          </w:p>
        </w:tc>
        <w:tc>
          <w:tcPr>
            <w:tcW w:w="2270" w:type="dxa"/>
            <w:vAlign w:val="center"/>
          </w:tcPr>
          <w:p w14:paraId="62EF2C85">
            <w:pPr>
              <w:jc w:val="left"/>
              <w:rPr>
                <w:rFonts w:hint="eastAsia" w:ascii="等线" w:hAnsi="等线" w:eastAsia="等线"/>
                <w:b/>
              </w:rPr>
            </w:pPr>
            <w:r>
              <w:rPr>
                <w:rFonts w:hint="eastAsia" w:ascii="等线" w:hAnsi="等线" w:eastAsia="等线"/>
                <w:b/>
              </w:rPr>
              <w:t>不含税价：</w:t>
            </w:r>
          </w:p>
          <w:p w14:paraId="0C8BE8F3">
            <w:pPr>
              <w:jc w:val="left"/>
              <w:rPr>
                <w:rFonts w:hint="eastAsia"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6E7464B4">
            <w:pPr>
              <w:jc w:val="left"/>
              <w:rPr>
                <w:b/>
              </w:rPr>
            </w:pPr>
            <w:r>
              <w:rPr>
                <w:rFonts w:hint="eastAsia" w:ascii="等线" w:hAnsi="等线" w:eastAsia="等线"/>
                <w:b/>
              </w:rPr>
              <w:t>税率：</w:t>
            </w:r>
          </w:p>
        </w:tc>
        <w:tc>
          <w:tcPr>
            <w:tcW w:w="1100" w:type="dxa"/>
            <w:vAlign w:val="center"/>
          </w:tcPr>
          <w:p w14:paraId="0248309A">
            <w:pPr>
              <w:jc w:val="center"/>
              <w:rPr>
                <w:b/>
              </w:rPr>
            </w:pPr>
          </w:p>
        </w:tc>
        <w:tc>
          <w:tcPr>
            <w:tcW w:w="1243" w:type="dxa"/>
            <w:vAlign w:val="center"/>
          </w:tcPr>
          <w:p w14:paraId="267D23F1">
            <w:pPr>
              <w:jc w:val="center"/>
              <w:rPr>
                <w:b/>
              </w:rPr>
            </w:pPr>
          </w:p>
        </w:tc>
        <w:tc>
          <w:tcPr>
            <w:tcW w:w="705" w:type="dxa"/>
            <w:vAlign w:val="center"/>
          </w:tcPr>
          <w:p w14:paraId="29D89D89">
            <w:pPr>
              <w:jc w:val="center"/>
              <w:rPr>
                <w:b/>
              </w:rPr>
            </w:pPr>
          </w:p>
        </w:tc>
        <w:tc>
          <w:tcPr>
            <w:tcW w:w="699" w:type="dxa"/>
            <w:vAlign w:val="center"/>
          </w:tcPr>
          <w:p w14:paraId="76205819">
            <w:pPr>
              <w:jc w:val="center"/>
              <w:rPr>
                <w:b/>
              </w:rPr>
            </w:pPr>
          </w:p>
        </w:tc>
      </w:tr>
    </w:tbl>
    <w:p w14:paraId="34714271">
      <w:pPr>
        <w:rPr>
          <w:rFonts w:ascii="宋体" w:hAnsi="Arial"/>
          <w:sz w:val="24"/>
          <w:szCs w:val="24"/>
        </w:rPr>
      </w:pPr>
    </w:p>
    <w:p w14:paraId="780EAE6E">
      <w:pPr>
        <w:spacing w:line="400" w:lineRule="exact"/>
        <w:rPr>
          <w:rFonts w:ascii="宋体" w:hAnsi="Calibri"/>
          <w:szCs w:val="21"/>
        </w:rPr>
      </w:pPr>
      <w:r>
        <w:rPr>
          <w:rFonts w:hint="eastAsia" w:ascii="宋体" w:hAnsi="宋体"/>
          <w:b/>
          <w:bCs/>
          <w:szCs w:val="21"/>
        </w:rPr>
        <w:t>注：</w:t>
      </w:r>
    </w:p>
    <w:p w14:paraId="6646B9CE">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4252F9D0">
      <w:pPr>
        <w:spacing w:line="300" w:lineRule="auto"/>
        <w:rPr>
          <w:rFonts w:hint="eastAsia" w:ascii="宋体" w:hAnsi="宋体" w:cs="宋体"/>
          <w:b/>
        </w:rPr>
      </w:pPr>
      <w:r>
        <w:rPr>
          <w:rFonts w:hint="eastAsia" w:ascii="宋体" w:hAnsi="宋体" w:cs="宋体"/>
          <w:b/>
        </w:rPr>
        <w:t>2.需写明含税价、不含税价格、税率。</w:t>
      </w:r>
    </w:p>
    <w:p w14:paraId="04468293">
      <w:pPr>
        <w:spacing w:line="300" w:lineRule="auto"/>
        <w:rPr>
          <w:rFonts w:hint="eastAsia" w:ascii="宋体" w:hAnsi="宋体" w:cs="宋体"/>
          <w:b/>
        </w:rPr>
      </w:pPr>
      <w:r>
        <w:rPr>
          <w:rFonts w:hint="eastAsia" w:ascii="宋体" w:hAnsi="宋体" w:cs="宋体"/>
          <w:b/>
        </w:rPr>
        <w:t>3.投标总价包括设备费、调试费、备品备件、特殊工具、运杂费、装卸费、技术服务费、保险费及增值税和其它税费。</w:t>
      </w:r>
    </w:p>
    <w:p w14:paraId="200BE4FF">
      <w:pPr>
        <w:pStyle w:val="14"/>
        <w:rPr>
          <w:rFonts w:hint="eastAsia" w:hAnsi="宋体"/>
          <w:b/>
          <w:bCs/>
          <w:szCs w:val="21"/>
          <w:highlight w:val="yellow"/>
        </w:rPr>
      </w:pPr>
    </w:p>
    <w:p w14:paraId="035CC8D5">
      <w:pPr>
        <w:pStyle w:val="14"/>
        <w:rPr>
          <w:rFonts w:hint="eastAsia" w:hAnsi="宋体"/>
          <w:b/>
          <w:bCs/>
          <w:szCs w:val="21"/>
          <w:highlight w:val="yellow"/>
        </w:rPr>
      </w:pPr>
    </w:p>
    <w:p w14:paraId="19913DB7">
      <w:pPr>
        <w:spacing w:line="660" w:lineRule="exact"/>
        <w:jc w:val="center"/>
        <w:rPr>
          <w:rFonts w:ascii="宋体" w:hAnsi="Calibri"/>
          <w:sz w:val="24"/>
        </w:rPr>
      </w:pPr>
      <w:r>
        <w:rPr>
          <w:rFonts w:hint="eastAsia" w:ascii="宋体" w:hAnsi="宋体"/>
          <w:sz w:val="24"/>
        </w:rPr>
        <w:t xml:space="preserve">                        投标人：（盖章）</w:t>
      </w:r>
    </w:p>
    <w:p w14:paraId="73F96101">
      <w:pPr>
        <w:spacing w:line="660" w:lineRule="exact"/>
        <w:jc w:val="right"/>
        <w:rPr>
          <w:rFonts w:ascii="宋体" w:hAnsi="Calibri"/>
          <w:sz w:val="24"/>
        </w:rPr>
      </w:pPr>
      <w:r>
        <w:rPr>
          <w:rFonts w:hint="eastAsia" w:ascii="宋体" w:hAnsi="宋体"/>
          <w:sz w:val="24"/>
        </w:rPr>
        <w:t>法定代表人（委托代理人）：（签字）</w:t>
      </w:r>
    </w:p>
    <w:p w14:paraId="410B672A">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D817D36">
      <w:pPr>
        <w:pStyle w:val="76"/>
      </w:pPr>
      <w:r>
        <w:t xml:space="preserve"> </w:t>
      </w:r>
    </w:p>
    <w:p w14:paraId="1BAD8159">
      <w:pPr>
        <w:pStyle w:val="76"/>
      </w:pPr>
    </w:p>
    <w:p w14:paraId="6A47E934">
      <w:pPr>
        <w:pStyle w:val="76"/>
      </w:pPr>
    </w:p>
    <w:p w14:paraId="63CA60BB">
      <w:pPr>
        <w:rPr>
          <w:rFonts w:hint="eastAsia" w:ascii="宋体" w:hAnsi="宋体" w:cs="宋体"/>
          <w:sz w:val="32"/>
          <w:szCs w:val="32"/>
        </w:rPr>
      </w:pPr>
      <w:r>
        <w:rPr>
          <w:rFonts w:hint="eastAsia" w:ascii="宋体" w:hAnsi="宋体" w:cs="宋体"/>
          <w:sz w:val="32"/>
          <w:szCs w:val="32"/>
        </w:rPr>
        <w:br w:type="page"/>
      </w:r>
    </w:p>
    <w:p w14:paraId="65EDD4E7">
      <w:pPr>
        <w:pStyle w:val="72"/>
        <w:numPr>
          <w:ilvl w:val="0"/>
          <w:numId w:val="0"/>
        </w:numPr>
        <w:rPr>
          <w:rFonts w:hint="eastAsia" w:ascii="宋体" w:hAnsi="宋体" w:eastAsia="宋体" w:cs="宋体"/>
          <w:sz w:val="32"/>
          <w:szCs w:val="32"/>
        </w:rPr>
      </w:pPr>
      <w:r>
        <w:rPr>
          <w:rFonts w:hint="eastAsia" w:ascii="宋体" w:hAnsi="宋体" w:eastAsia="宋体" w:cs="宋体"/>
          <w:sz w:val="32"/>
          <w:szCs w:val="32"/>
        </w:rPr>
        <w:t>附件5 投标函</w:t>
      </w:r>
    </w:p>
    <w:p w14:paraId="700D7C21">
      <w:pPr>
        <w:spacing w:line="360" w:lineRule="auto"/>
        <w:jc w:val="center"/>
        <w:rPr>
          <w:rFonts w:hint="eastAsia" w:ascii="宋体" w:hAnsi="宋体" w:cs="宋体"/>
          <w:b/>
          <w:bCs/>
          <w:color w:val="000000"/>
          <w:sz w:val="32"/>
          <w:szCs w:val="32"/>
        </w:rPr>
      </w:pPr>
      <w:r>
        <w:rPr>
          <w:rFonts w:hint="eastAsia" w:ascii="宋体" w:hAnsi="宋体" w:cs="宋体"/>
          <w:b/>
          <w:bCs/>
          <w:color w:val="000000"/>
          <w:sz w:val="32"/>
          <w:szCs w:val="32"/>
        </w:rPr>
        <w:t>投标函</w:t>
      </w:r>
    </w:p>
    <w:p w14:paraId="505FF280">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致：盛瑞传动股份有限公司：</w:t>
      </w:r>
    </w:p>
    <w:p w14:paraId="0BE703BA">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盛瑞传动公司购置堡垒机项目</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提交电子版投标文件：资质证明文件、商务文件和技术文件。</w:t>
      </w:r>
    </w:p>
    <w:p w14:paraId="3886A746">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据此函，签字代表宣布同意如下：</w:t>
      </w:r>
    </w:p>
    <w:p w14:paraId="20CC04D2">
      <w:pPr>
        <w:spacing w:line="360" w:lineRule="auto"/>
        <w:ind w:firstLine="480" w:firstLineChars="200"/>
        <w:rPr>
          <w:rFonts w:hint="eastAsia"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DE19E57">
      <w:pPr>
        <w:spacing w:line="360" w:lineRule="auto"/>
        <w:ind w:firstLine="480" w:firstLineChars="200"/>
        <w:rPr>
          <w:rFonts w:hint="eastAsia"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63845655">
      <w:pPr>
        <w:spacing w:line="360" w:lineRule="auto"/>
        <w:ind w:firstLine="480" w:firstLineChars="200"/>
        <w:rPr>
          <w:rFonts w:hint="eastAsia"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hint="eastAsia" w:ascii="宋体" w:hAnsi="宋体"/>
          <w:bCs/>
          <w:color w:val="000000"/>
          <w:sz w:val="24"/>
          <w:szCs w:val="24"/>
        </w:rPr>
        <w:t>90</w:t>
      </w:r>
      <w:r>
        <w:rPr>
          <w:rFonts w:hint="eastAsia" w:ascii="宋体" w:hAnsi="宋体"/>
          <w:color w:val="000000"/>
          <w:sz w:val="24"/>
          <w:szCs w:val="24"/>
        </w:rPr>
        <w:t>个日历日。</w:t>
      </w:r>
    </w:p>
    <w:p w14:paraId="66F0D5D7">
      <w:pPr>
        <w:spacing w:line="360" w:lineRule="auto"/>
        <w:ind w:firstLine="480" w:firstLineChars="200"/>
        <w:rPr>
          <w:rFonts w:hint="eastAsia"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40488693">
      <w:pPr>
        <w:spacing w:line="360" w:lineRule="auto"/>
        <w:ind w:firstLine="480" w:firstLineChars="200"/>
        <w:rPr>
          <w:rFonts w:hint="eastAsia"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395F9DB4">
      <w:pPr>
        <w:spacing w:line="360" w:lineRule="auto"/>
        <w:ind w:firstLine="480" w:firstLineChars="200"/>
        <w:rPr>
          <w:rFonts w:hint="eastAsia"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2431D63D">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26F49F74">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1195EEF3">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3FFC9088">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57418A58">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0865431D">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2FCC6DA7">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50976966">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5BB33DB4">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0652FF75">
      <w:pPr>
        <w:pStyle w:val="76"/>
      </w:pPr>
    </w:p>
    <w:p w14:paraId="391ECF8C">
      <w:pPr>
        <w:pStyle w:val="76"/>
      </w:pPr>
    </w:p>
    <w:p w14:paraId="014CB97A">
      <w:pPr>
        <w:rPr>
          <w:rFonts w:hint="eastAsia" w:ascii="宋体" w:hAnsi="宋体" w:cs="宋体"/>
          <w:sz w:val="32"/>
          <w:szCs w:val="32"/>
        </w:rPr>
      </w:pPr>
    </w:p>
    <w:p w14:paraId="777424CE">
      <w:pPr>
        <w:pStyle w:val="72"/>
        <w:numPr>
          <w:ilvl w:val="0"/>
          <w:numId w:val="0"/>
        </w:numPr>
        <w:rPr>
          <w:rFonts w:hint="eastAsia" w:ascii="宋体" w:hAnsi="宋体" w:eastAsia="宋体" w:cs="宋体"/>
          <w:sz w:val="32"/>
          <w:szCs w:val="32"/>
        </w:rPr>
      </w:pPr>
      <w:r>
        <w:rPr>
          <w:rFonts w:hint="eastAsia" w:ascii="宋体" w:hAnsi="宋体" w:eastAsia="宋体" w:cs="宋体"/>
          <w:sz w:val="32"/>
          <w:szCs w:val="32"/>
        </w:rPr>
        <w:t>附件6 商务条款偏离表</w:t>
      </w:r>
    </w:p>
    <w:p w14:paraId="3DB4E87A">
      <w:pPr>
        <w:spacing w:line="360" w:lineRule="auto"/>
        <w:jc w:val="center"/>
        <w:rPr>
          <w:rFonts w:hint="eastAsia" w:ascii="宋体" w:hAnsi="宋体" w:cs="宋体"/>
          <w:b/>
          <w:bCs/>
          <w:color w:val="000000"/>
          <w:sz w:val="32"/>
          <w:szCs w:val="32"/>
        </w:rPr>
      </w:pPr>
      <w:r>
        <w:rPr>
          <w:rFonts w:hint="eastAsia" w:ascii="宋体" w:hAnsi="宋体" w:cs="宋体"/>
          <w:b/>
          <w:bCs/>
          <w:color w:val="000000"/>
          <w:sz w:val="32"/>
          <w:szCs w:val="32"/>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73F4E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475614">
            <w:pPr>
              <w:jc w:val="center"/>
              <w:rPr>
                <w:b/>
              </w:rPr>
            </w:pPr>
            <w:r>
              <w:rPr>
                <w:rFonts w:hint="eastAsia" w:ascii="宋体" w:hAnsi="宋体" w:cs="宋体"/>
                <w:b/>
                <w:bCs/>
                <w:sz w:val="24"/>
                <w:szCs w:val="24"/>
              </w:rPr>
              <w:t>盛瑞传动公司购置堡垒机项目</w:t>
            </w:r>
          </w:p>
        </w:tc>
        <w:tc>
          <w:tcPr>
            <w:tcW w:w="2875" w:type="dxa"/>
            <w:tcBorders>
              <w:top w:val="single" w:color="auto" w:sz="4" w:space="0"/>
              <w:left w:val="single" w:color="auto" w:sz="4" w:space="0"/>
              <w:bottom w:val="single" w:color="auto" w:sz="4" w:space="0"/>
              <w:right w:val="single" w:color="auto" w:sz="4" w:space="0"/>
            </w:tcBorders>
            <w:vAlign w:val="center"/>
          </w:tcPr>
          <w:p w14:paraId="2BBE1B3A">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727515E">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7A69600E">
            <w:pPr>
              <w:jc w:val="center"/>
              <w:rPr>
                <w:b/>
              </w:rPr>
            </w:pPr>
            <w:r>
              <w:rPr>
                <w:rFonts w:hint="eastAsia" w:ascii="宋体" w:hAnsi="宋体" w:cs="宋体"/>
                <w:b/>
              </w:rPr>
              <w:t>是否偏离</w:t>
            </w:r>
          </w:p>
          <w:p w14:paraId="37970248">
            <w:pPr>
              <w:jc w:val="center"/>
              <w:rPr>
                <w:b/>
              </w:rPr>
            </w:pPr>
            <w:r>
              <w:rPr>
                <w:rFonts w:hint="eastAsia" w:ascii="宋体" w:hAnsi="宋体" w:cs="宋体"/>
                <w:b/>
              </w:rPr>
              <w:t>（提供说明）</w:t>
            </w:r>
          </w:p>
        </w:tc>
      </w:tr>
      <w:tr w14:paraId="39AFD5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2A46CBB">
            <w:pPr>
              <w:jc w:val="center"/>
              <w:rPr>
                <w:b/>
              </w:rPr>
            </w:pPr>
            <w:r>
              <w:rPr>
                <w:rFonts w:hint="eastAsia"/>
                <w:b/>
                <w:bCs/>
              </w:rPr>
              <w:t>技术支撑延续性</w:t>
            </w:r>
          </w:p>
        </w:tc>
        <w:tc>
          <w:tcPr>
            <w:tcW w:w="2875" w:type="dxa"/>
            <w:tcBorders>
              <w:top w:val="single" w:color="auto" w:sz="4" w:space="0"/>
              <w:left w:val="single" w:color="auto" w:sz="4" w:space="0"/>
              <w:bottom w:val="single" w:color="auto" w:sz="4" w:space="0"/>
              <w:right w:val="single" w:color="auto" w:sz="4" w:space="0"/>
            </w:tcBorders>
            <w:vAlign w:val="center"/>
          </w:tcPr>
          <w:p w14:paraId="48EBEC45">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D3DE99">
            <w:pPr>
              <w:jc w:val="center"/>
              <w:rPr>
                <w:b/>
                <w:szCs w:val="21"/>
              </w:rPr>
            </w:pPr>
          </w:p>
        </w:tc>
        <w:tc>
          <w:tcPr>
            <w:tcW w:w="1645" w:type="dxa"/>
            <w:tcBorders>
              <w:top w:val="single" w:color="auto" w:sz="4" w:space="0"/>
              <w:left w:val="single" w:color="auto" w:sz="4" w:space="0"/>
              <w:bottom w:val="single" w:color="auto" w:sz="4" w:space="0"/>
            </w:tcBorders>
            <w:vAlign w:val="center"/>
          </w:tcPr>
          <w:p w14:paraId="640F4AA7">
            <w:pPr>
              <w:jc w:val="center"/>
              <w:rPr>
                <w:b/>
              </w:rPr>
            </w:pPr>
          </w:p>
        </w:tc>
      </w:tr>
      <w:tr w14:paraId="4DBC3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AE4568">
            <w:pPr>
              <w:jc w:val="center"/>
              <w:rPr>
                <w:b/>
              </w:rPr>
            </w:pPr>
            <w:r>
              <w:rPr>
                <w:rFonts w:hint="eastAsia" w:ascii="宋体" w:hAnsi="宋体" w:cs="宋体"/>
                <w:b/>
              </w:rPr>
              <w:t>实施时间及地点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A960A1">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5ECBCA9">
            <w:pPr>
              <w:jc w:val="center"/>
              <w:rPr>
                <w:b/>
                <w:szCs w:val="21"/>
              </w:rPr>
            </w:pPr>
          </w:p>
        </w:tc>
        <w:tc>
          <w:tcPr>
            <w:tcW w:w="1645" w:type="dxa"/>
            <w:tcBorders>
              <w:top w:val="single" w:color="auto" w:sz="4" w:space="0"/>
              <w:left w:val="single" w:color="auto" w:sz="4" w:space="0"/>
              <w:bottom w:val="single" w:color="auto" w:sz="4" w:space="0"/>
            </w:tcBorders>
            <w:vAlign w:val="center"/>
          </w:tcPr>
          <w:p w14:paraId="660E4D66">
            <w:pPr>
              <w:jc w:val="center"/>
              <w:rPr>
                <w:b/>
                <w:szCs w:val="21"/>
              </w:rPr>
            </w:pPr>
          </w:p>
        </w:tc>
      </w:tr>
      <w:tr w14:paraId="6F7E8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78F0EF2">
            <w:pPr>
              <w:jc w:val="center"/>
              <w:rPr>
                <w:b/>
              </w:rPr>
            </w:pPr>
            <w:r>
              <w:rPr>
                <w:rFonts w:hint="eastAsia" w:ascii="宋体" w:hAnsi="宋体" w:cs="宋体"/>
                <w:b/>
              </w:rPr>
              <w:t>付款条件</w:t>
            </w:r>
          </w:p>
        </w:tc>
        <w:tc>
          <w:tcPr>
            <w:tcW w:w="2875" w:type="dxa"/>
            <w:tcBorders>
              <w:top w:val="single" w:color="auto" w:sz="4" w:space="0"/>
              <w:left w:val="single" w:color="auto" w:sz="4" w:space="0"/>
              <w:bottom w:val="single" w:color="auto" w:sz="4" w:space="0"/>
              <w:right w:val="single" w:color="auto" w:sz="4" w:space="0"/>
            </w:tcBorders>
          </w:tcPr>
          <w:p w14:paraId="563D3327">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04E045D3">
            <w:pPr>
              <w:jc w:val="center"/>
              <w:rPr>
                <w:b/>
                <w:szCs w:val="21"/>
              </w:rPr>
            </w:pPr>
          </w:p>
        </w:tc>
        <w:tc>
          <w:tcPr>
            <w:tcW w:w="1645" w:type="dxa"/>
            <w:tcBorders>
              <w:top w:val="single" w:color="auto" w:sz="4" w:space="0"/>
              <w:left w:val="single" w:color="auto" w:sz="4" w:space="0"/>
              <w:bottom w:val="single" w:color="auto" w:sz="4" w:space="0"/>
            </w:tcBorders>
            <w:vAlign w:val="center"/>
          </w:tcPr>
          <w:p w14:paraId="2AE35D49">
            <w:pPr>
              <w:jc w:val="center"/>
              <w:rPr>
                <w:b/>
              </w:rPr>
            </w:pPr>
          </w:p>
        </w:tc>
      </w:tr>
      <w:tr w14:paraId="5A6B85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B77B4F">
            <w:pPr>
              <w:jc w:val="center"/>
              <w:rPr>
                <w:b/>
              </w:rPr>
            </w:pPr>
            <w:r>
              <w:rPr>
                <w:rFonts w:hint="eastAsia" w:ascii="宋体" w:hAnsi="宋体" w:cs="宋体"/>
                <w:b/>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1028382">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87BC4BB">
            <w:pPr>
              <w:jc w:val="center"/>
              <w:rPr>
                <w:b/>
                <w:szCs w:val="21"/>
              </w:rPr>
            </w:pPr>
          </w:p>
        </w:tc>
        <w:tc>
          <w:tcPr>
            <w:tcW w:w="1645" w:type="dxa"/>
            <w:tcBorders>
              <w:top w:val="single" w:color="auto" w:sz="4" w:space="0"/>
              <w:left w:val="single" w:color="auto" w:sz="4" w:space="0"/>
              <w:bottom w:val="single" w:color="auto" w:sz="4" w:space="0"/>
            </w:tcBorders>
            <w:vAlign w:val="center"/>
          </w:tcPr>
          <w:p w14:paraId="2F36FDBF">
            <w:pPr>
              <w:jc w:val="center"/>
              <w:rPr>
                <w:b/>
                <w:szCs w:val="21"/>
              </w:rPr>
            </w:pPr>
          </w:p>
          <w:p w14:paraId="6BB14A9F">
            <w:pPr>
              <w:jc w:val="center"/>
              <w:rPr>
                <w:b/>
                <w:szCs w:val="21"/>
              </w:rPr>
            </w:pPr>
          </w:p>
          <w:p w14:paraId="0B88A57C">
            <w:pPr>
              <w:jc w:val="center"/>
              <w:rPr>
                <w:b/>
                <w:szCs w:val="21"/>
              </w:rPr>
            </w:pPr>
          </w:p>
          <w:p w14:paraId="144132EF">
            <w:pPr>
              <w:jc w:val="center"/>
              <w:rPr>
                <w:b/>
                <w:szCs w:val="21"/>
              </w:rPr>
            </w:pPr>
          </w:p>
          <w:p w14:paraId="244BA6BC">
            <w:pPr>
              <w:jc w:val="center"/>
              <w:rPr>
                <w:b/>
                <w:szCs w:val="21"/>
              </w:rPr>
            </w:pPr>
          </w:p>
          <w:p w14:paraId="05483EB6">
            <w:pPr>
              <w:jc w:val="center"/>
              <w:rPr>
                <w:b/>
                <w:szCs w:val="21"/>
              </w:rPr>
            </w:pPr>
          </w:p>
          <w:p w14:paraId="3F9A7960">
            <w:pPr>
              <w:jc w:val="center"/>
              <w:rPr>
                <w:b/>
                <w:szCs w:val="21"/>
              </w:rPr>
            </w:pPr>
          </w:p>
          <w:p w14:paraId="242F26A0">
            <w:pPr>
              <w:jc w:val="center"/>
              <w:rPr>
                <w:b/>
                <w:szCs w:val="21"/>
              </w:rPr>
            </w:pPr>
          </w:p>
          <w:p w14:paraId="3FE99E4B">
            <w:pPr>
              <w:jc w:val="center"/>
              <w:rPr>
                <w:b/>
                <w:szCs w:val="21"/>
              </w:rPr>
            </w:pPr>
          </w:p>
          <w:p w14:paraId="006A78BE">
            <w:pPr>
              <w:jc w:val="center"/>
              <w:rPr>
                <w:b/>
                <w:szCs w:val="21"/>
              </w:rPr>
            </w:pPr>
          </w:p>
          <w:p w14:paraId="0FA6CE2B">
            <w:pPr>
              <w:jc w:val="center"/>
              <w:rPr>
                <w:b/>
                <w:szCs w:val="21"/>
              </w:rPr>
            </w:pPr>
          </w:p>
          <w:p w14:paraId="0D40037E">
            <w:pPr>
              <w:jc w:val="center"/>
              <w:rPr>
                <w:b/>
                <w:szCs w:val="21"/>
              </w:rPr>
            </w:pPr>
          </w:p>
          <w:p w14:paraId="6BD2BCC5">
            <w:pPr>
              <w:jc w:val="center"/>
              <w:rPr>
                <w:b/>
                <w:szCs w:val="21"/>
              </w:rPr>
            </w:pPr>
          </w:p>
          <w:p w14:paraId="0EA0B869">
            <w:pPr>
              <w:jc w:val="center"/>
              <w:rPr>
                <w:b/>
                <w:szCs w:val="21"/>
              </w:rPr>
            </w:pPr>
          </w:p>
          <w:p w14:paraId="46CF4021">
            <w:pPr>
              <w:jc w:val="center"/>
              <w:rPr>
                <w:b/>
                <w:szCs w:val="21"/>
              </w:rPr>
            </w:pPr>
          </w:p>
          <w:p w14:paraId="17DBFD5E">
            <w:pPr>
              <w:jc w:val="center"/>
              <w:rPr>
                <w:b/>
                <w:szCs w:val="21"/>
              </w:rPr>
            </w:pPr>
          </w:p>
          <w:p w14:paraId="6D93CEA5">
            <w:pPr>
              <w:jc w:val="center"/>
              <w:rPr>
                <w:b/>
              </w:rPr>
            </w:pPr>
          </w:p>
        </w:tc>
      </w:tr>
      <w:tr w14:paraId="7DD233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EA9F9B">
            <w:pPr>
              <w:jc w:val="center"/>
              <w:rPr>
                <w:b/>
              </w:rPr>
            </w:pPr>
            <w:r>
              <w:rPr>
                <w:rFonts w:hint="eastAsia" w:ascii="宋体" w:hAnsi="宋体" w:cs="宋体"/>
                <w:b/>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8F9E48F">
            <w:pPr>
              <w:jc w:val="center"/>
              <w:rPr>
                <w:b/>
              </w:rPr>
            </w:pPr>
          </w:p>
        </w:tc>
        <w:tc>
          <w:tcPr>
            <w:tcW w:w="2885" w:type="dxa"/>
            <w:tcBorders>
              <w:top w:val="single" w:color="auto" w:sz="4" w:space="0"/>
              <w:left w:val="single" w:color="auto" w:sz="4" w:space="0"/>
              <w:bottom w:val="single" w:color="auto" w:sz="4" w:space="0"/>
              <w:right w:val="single" w:color="auto" w:sz="4" w:space="0"/>
            </w:tcBorders>
            <w:vAlign w:val="center"/>
          </w:tcPr>
          <w:p w14:paraId="55C22754">
            <w:pPr>
              <w:jc w:val="center"/>
              <w:rPr>
                <w:b/>
              </w:rPr>
            </w:pPr>
          </w:p>
        </w:tc>
        <w:tc>
          <w:tcPr>
            <w:tcW w:w="1645" w:type="dxa"/>
            <w:tcBorders>
              <w:top w:val="single" w:color="auto" w:sz="4" w:space="0"/>
              <w:left w:val="single" w:color="auto" w:sz="4" w:space="0"/>
              <w:bottom w:val="single" w:color="auto" w:sz="4" w:space="0"/>
            </w:tcBorders>
            <w:vAlign w:val="center"/>
          </w:tcPr>
          <w:p w14:paraId="146B9224">
            <w:pPr>
              <w:jc w:val="center"/>
              <w:rPr>
                <w:b/>
              </w:rPr>
            </w:pPr>
          </w:p>
        </w:tc>
      </w:tr>
    </w:tbl>
    <w:p w14:paraId="0413D5C7">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07FCD397">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094E0659">
      <w:pPr>
        <w:pStyle w:val="11"/>
      </w:pPr>
    </w:p>
    <w:p w14:paraId="11564A8B">
      <w:pPr>
        <w:pStyle w:val="76"/>
        <w:rPr>
          <w:rFonts w:hint="eastAsia" w:hAnsi="宋体"/>
          <w:sz w:val="24"/>
        </w:rPr>
      </w:pPr>
    </w:p>
    <w:p w14:paraId="3676718A">
      <w:pPr>
        <w:pStyle w:val="76"/>
        <w:rPr>
          <w:rFonts w:hint="eastAsia" w:hAnsi="宋体"/>
          <w:sz w:val="24"/>
        </w:rPr>
      </w:pPr>
    </w:p>
    <w:p w14:paraId="78EE9A10">
      <w:pPr>
        <w:pStyle w:val="76"/>
        <w:rPr>
          <w:rFonts w:hint="eastAsia" w:hAnsi="宋体"/>
          <w:sz w:val="24"/>
        </w:rPr>
      </w:pPr>
    </w:p>
    <w:p w14:paraId="74995D55">
      <w:pPr>
        <w:rPr>
          <w:rFonts w:hint="eastAsia" w:hAnsi="宋体"/>
          <w:sz w:val="24"/>
        </w:rPr>
      </w:pPr>
      <w:r>
        <w:rPr>
          <w:rFonts w:hint="eastAsia" w:ascii="宋体" w:hAnsi="宋体" w:cs="宋体"/>
          <w:sz w:val="32"/>
          <w:szCs w:val="32"/>
        </w:rPr>
        <w:br w:type="page"/>
      </w:r>
    </w:p>
    <w:p w14:paraId="3A9E7A18">
      <w:pPr>
        <w:pStyle w:val="72"/>
        <w:numPr>
          <w:ilvl w:val="0"/>
          <w:numId w:val="0"/>
        </w:numPr>
        <w:rPr>
          <w:rFonts w:hint="eastAsia" w:ascii="宋体" w:hAnsi="宋体" w:eastAsia="宋体" w:cs="宋体"/>
          <w:sz w:val="32"/>
          <w:szCs w:val="32"/>
        </w:rPr>
      </w:pPr>
      <w:r>
        <w:rPr>
          <w:rFonts w:hint="eastAsia" w:ascii="宋体" w:hAnsi="宋体" w:eastAsia="宋体" w:cs="宋体"/>
          <w:sz w:val="32"/>
          <w:szCs w:val="32"/>
        </w:rPr>
        <w:t>附件7 SRM非生产供应商注册操作手册</w:t>
      </w:r>
    </w:p>
    <w:p w14:paraId="6CBEBA11">
      <w:pPr>
        <w:adjustRightInd w:val="0"/>
        <w:snapToGrid w:val="0"/>
        <w:jc w:val="left"/>
        <w:rPr>
          <w:rFonts w:hint="eastAsia" w:ascii="宋体" w:hAnsi="宋体" w:cs="宋体"/>
          <w:sz w:val="24"/>
          <w:szCs w:val="24"/>
        </w:rPr>
      </w:pPr>
    </w:p>
    <w:p w14:paraId="6BF505B9">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14:paraId="31E98B9C">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b/>
          <w:bCs/>
          <w:sz w:val="24"/>
          <w:szCs w:val="24"/>
        </w:rPr>
        <w:t>注：登录页面可下载《供应商用户手册》</w:t>
      </w:r>
    </w:p>
    <w:p w14:paraId="679DADD2">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14:paraId="27223C70">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14:paraId="677564C9">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DA85388">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14:paraId="5D993A15">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5A5621E0">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14:paraId="355E7DF2">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512722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14:paraId="2FB1EF5A">
      <w:pPr>
        <w:numPr>
          <w:ilvl w:val="0"/>
          <w:numId w:val="34"/>
        </w:numPr>
        <w:spacing w:line="360" w:lineRule="auto"/>
        <w:rPr>
          <w:rFonts w:hint="eastAsia"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838177A">
      <w:pPr>
        <w:pStyle w:val="14"/>
      </w:pPr>
    </w:p>
    <w:p w14:paraId="7AE97D9B">
      <w:pPr>
        <w:rPr>
          <w:rFonts w:hint="eastAsia" w:ascii="宋体" w:hAnsi="宋体" w:cs="宋体"/>
          <w:color w:val="000000"/>
        </w:rPr>
      </w:pPr>
    </w:p>
    <w:p w14:paraId="6A849ECA">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7CCC9268">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14:paraId="4F19969E">
      <w:pPr>
        <w:pStyle w:val="14"/>
      </w:pPr>
    </w:p>
    <w:p w14:paraId="23B40889">
      <w:pPr>
        <w:pStyle w:val="14"/>
      </w:pPr>
    </w:p>
    <w:p w14:paraId="4CB84124">
      <w:pPr>
        <w:rPr>
          <w:rFonts w:hint="eastAsia" w:ascii="宋体" w:hAnsi="宋体" w:cs="宋体"/>
          <w:b/>
          <w:bCs/>
          <w:color w:val="000000"/>
          <w:sz w:val="24"/>
          <w:szCs w:val="28"/>
        </w:rPr>
      </w:pPr>
      <w:r>
        <w:rPr>
          <w:rFonts w:hint="eastAsia" w:ascii="宋体" w:hAnsi="宋体" w:cs="宋体"/>
          <w:b/>
          <w:bCs/>
          <w:color w:val="000000"/>
          <w:sz w:val="24"/>
          <w:szCs w:val="28"/>
        </w:rPr>
        <w:t>注：</w:t>
      </w:r>
    </w:p>
    <w:p w14:paraId="53A7E5F5">
      <w:pPr>
        <w:rPr>
          <w:rFonts w:hint="eastAsia" w:ascii="宋体" w:hAnsi="宋体" w:cs="宋体"/>
          <w:b/>
          <w:bCs/>
          <w:color w:val="000000"/>
          <w:sz w:val="24"/>
          <w:szCs w:val="28"/>
        </w:rPr>
      </w:pPr>
      <w:r>
        <w:rPr>
          <w:rFonts w:hint="eastAsia" w:ascii="宋体" w:hAnsi="宋体" w:cs="宋体"/>
          <w:b/>
          <w:bCs/>
          <w:color w:val="000000"/>
          <w:sz w:val="24"/>
          <w:szCs w:val="28"/>
        </w:rPr>
        <w:t>1.</w:t>
      </w:r>
      <w:r>
        <w:rPr>
          <w:rFonts w:hint="eastAsia" w:ascii="宋体" w:hAnsi="Courier New"/>
          <w:b/>
          <w:bCs/>
        </w:rPr>
        <w:t>“项目名称”和“采购形式编号”见招标文件内容；</w:t>
      </w:r>
    </w:p>
    <w:p w14:paraId="6B2DC6B6">
      <w:pPr>
        <w:pStyle w:val="14"/>
        <w:rPr>
          <w:b/>
          <w:bCs/>
        </w:rPr>
      </w:pPr>
      <w:r>
        <w:rPr>
          <w:rFonts w:hint="eastAsia"/>
          <w:b/>
          <w:bCs/>
        </w:rPr>
        <w:t>2.配套能力“供货类别”填“</w:t>
      </w:r>
      <w:r>
        <w:rPr>
          <w:rFonts w:hint="eastAsia"/>
          <w:b/>
          <w:bCs/>
          <w:highlight w:val="cyan"/>
        </w:rPr>
        <w:t>直管单位非生产招标 / 信息化 / 硬件</w:t>
      </w:r>
      <w:r>
        <w:rPr>
          <w:rFonts w:hint="eastAsia"/>
          <w:b/>
          <w:bCs/>
        </w:rPr>
        <w:t>”，业务主管部门选择“</w:t>
      </w:r>
      <w:r>
        <w:rPr>
          <w:rFonts w:hint="eastAsia"/>
          <w:b/>
          <w:bCs/>
          <w:highlight w:val="cyan"/>
        </w:rPr>
        <w:t>数智化转型发展部</w:t>
      </w:r>
      <w:r>
        <w:rPr>
          <w:rFonts w:hint="eastAsia"/>
          <w:b/>
          <w:bCs/>
        </w:rPr>
        <w:t>”。</w:t>
      </w:r>
    </w:p>
    <w:p w14:paraId="562D24BC">
      <w:pPr>
        <w:rPr>
          <w:rFonts w:hint="eastAsia" w:ascii="宋体" w:hAnsi="宋体" w:cs="宋体"/>
          <w:b/>
          <w:bCs/>
          <w:color w:val="000000"/>
          <w:sz w:val="24"/>
          <w:szCs w:val="24"/>
        </w:rPr>
      </w:pPr>
      <w:r>
        <w:rPr>
          <w:rFonts w:hint="eastAsia" w:ascii="宋体" w:hAnsi="宋体" w:cs="宋体"/>
          <w:b/>
          <w:bCs/>
          <w:color w:val="000000"/>
          <w:sz w:val="24"/>
          <w:szCs w:val="24"/>
        </w:rPr>
        <w:br w:type="page"/>
      </w:r>
    </w:p>
    <w:p w14:paraId="1CE71A70">
      <w:pPr>
        <w:pStyle w:val="72"/>
        <w:numPr>
          <w:ilvl w:val="0"/>
          <w:numId w:val="0"/>
        </w:numPr>
        <w:rPr>
          <w:rFonts w:hint="eastAsia" w:ascii="宋体" w:hAnsi="宋体" w:eastAsia="宋体" w:cs="宋体"/>
          <w:sz w:val="32"/>
          <w:szCs w:val="32"/>
        </w:rPr>
      </w:pPr>
      <w:r>
        <w:rPr>
          <w:rFonts w:hint="eastAsia" w:ascii="宋体" w:hAnsi="宋体" w:eastAsia="宋体" w:cs="宋体"/>
          <w:sz w:val="32"/>
          <w:szCs w:val="32"/>
        </w:rPr>
        <w:t>附件8 SRM系统供应商用户手册</w:t>
      </w:r>
    </w:p>
    <w:p w14:paraId="68EE01DE">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0DCA90EC">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2F265719">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6CE817BF">
      <w:pPr>
        <w:spacing w:line="360" w:lineRule="auto"/>
        <w:rPr>
          <w:rFonts w:hint="eastAsia" w:ascii="宋体" w:hAnsi="宋体" w:cs="宋体"/>
          <w:color w:val="000000"/>
          <w:sz w:val="24"/>
          <w:szCs w:val="24"/>
        </w:rPr>
      </w:pPr>
      <w:r>
        <w:rPr>
          <w:rFonts w:ascii="宋体" w:hAnsi="宋体" w:cs="宋体"/>
          <w:color w:val="000000"/>
          <w:sz w:val="24"/>
          <w:szCs w:val="24"/>
        </w:rPr>
        <w:t>点击应标，上传文件之后点击提交。</w:t>
      </w:r>
    </w:p>
    <w:p w14:paraId="1EE3E70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2823066F"/>
    <w:p w14:paraId="62BA92B5">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2A9B2769">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D43B213">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49134EF4">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4C8CE7F">
      <w:pPr>
        <w:pStyle w:val="14"/>
        <w:rPr>
          <w:b/>
          <w:bCs/>
        </w:rPr>
      </w:pPr>
      <w:r>
        <w:rPr>
          <w:rFonts w:hint="eastAsia" w:hAnsi="宋体" w:cs="宋体"/>
          <w:b/>
          <w:bCs/>
          <w:color w:val="000000"/>
          <w:sz w:val="24"/>
          <w:szCs w:val="28"/>
        </w:rPr>
        <w:t>注意：系统内的投标报价单位为“万元”，如开标现场发现填错报价，即直接淘汰。</w:t>
      </w:r>
    </w:p>
    <w:p w14:paraId="26A6882C">
      <w:pPr>
        <w:pStyle w:val="5"/>
        <w:spacing w:before="280" w:after="290" w:line="372" w:lineRule="auto"/>
        <w:ind w:left="425" w:hanging="425"/>
        <w:rPr>
          <w:rFonts w:eastAsia="Arial" w:cs="Arial"/>
          <w:color w:val="000000"/>
          <w:sz w:val="28"/>
        </w:rPr>
      </w:pPr>
      <w:r>
        <w:rPr>
          <w:rFonts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5DC2D600">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1698ABEC">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7A08421D">
      <w:pPr>
        <w:spacing w:line="360" w:lineRule="auto"/>
        <w:rPr>
          <w:rFonts w:hint="eastAsia" w:ascii="宋体" w:hAnsi="宋体" w:cs="宋体"/>
          <w:sz w:val="24"/>
          <w:szCs w:val="24"/>
        </w:rPr>
      </w:pPr>
      <w:r>
        <w:rPr>
          <w:rFonts w:ascii="宋体" w:hAnsi="宋体" w:cs="宋体"/>
          <w:color w:val="000000"/>
          <w:sz w:val="24"/>
          <w:szCs w:val="24"/>
        </w:rPr>
        <w:t>点击编辑按钮进入系统，上传技术标澄清函。</w:t>
      </w:r>
    </w:p>
    <w:p w14:paraId="29DD5A62">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2BE12138">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76C41CFC">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C98DFDD">
      <w:pPr>
        <w:spacing w:line="360" w:lineRule="auto"/>
        <w:rPr>
          <w:rFonts w:hint="eastAsia"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FD105E9">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40DCB9AD">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ECBE967">
      <w:pPr>
        <w:spacing w:line="360" w:lineRule="auto"/>
        <w:rPr>
          <w:rFonts w:hint="eastAsia"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FC6002B">
      <w:pPr>
        <w:pStyle w:val="5"/>
        <w:spacing w:before="280" w:after="290" w:line="372" w:lineRule="auto"/>
        <w:ind w:left="425" w:hanging="425"/>
        <w:rPr>
          <w:rFonts w:eastAsia="Arial" w:cs="Arial"/>
          <w:color w:val="000000"/>
          <w:sz w:val="28"/>
        </w:rPr>
      </w:pPr>
      <w:r>
        <w:rPr>
          <w:rFonts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0A012CE5">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6A23F44D">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0602723">
      <w:pPr>
        <w:spacing w:line="360" w:lineRule="auto"/>
        <w:rPr>
          <w:rFonts w:hint="eastAsia" w:ascii="宋体" w:hAnsi="宋体" w:cs="宋体"/>
          <w:sz w:val="24"/>
          <w:szCs w:val="24"/>
        </w:rPr>
      </w:pPr>
      <w:r>
        <w:rPr>
          <w:rFonts w:ascii="宋体" w:hAnsi="宋体" w:cs="宋体"/>
          <w:color w:val="000000"/>
          <w:sz w:val="24"/>
          <w:szCs w:val="24"/>
        </w:rPr>
        <w:t>点击查看进入查看中标项目详情</w:t>
      </w:r>
    </w:p>
    <w:p w14:paraId="03CA122E">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7A28257B">
      <w:pPr>
        <w:pStyle w:val="76"/>
        <w:rPr>
          <w:rFonts w:hint="eastAsia" w:hAnsi="宋体"/>
          <w:sz w:val="24"/>
        </w:rPr>
      </w:pPr>
    </w:p>
    <w:bookmarkEnd w:id="31"/>
    <w:bookmarkEnd w:id="32"/>
    <w:p w14:paraId="7132E5CA">
      <w:pPr>
        <w:pStyle w:val="76"/>
        <w:rPr>
          <w:rFonts w:hint="eastAsia" w:hAnsi="宋体"/>
          <w:sz w:val="24"/>
        </w:rPr>
      </w:pPr>
    </w:p>
    <w:sectPr>
      <w:headerReference r:id="rId11" w:type="first"/>
      <w:footerReference r:id="rId12"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panose1 w:val="02000100010000000000"/>
    <w:charset w:val="00"/>
    <w:family w:val="auto"/>
    <w:pitch w:val="default"/>
    <w:sig w:usb0="00000001" w:usb1="00004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690D751E">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BF854">
    <w:pPr>
      <w:pStyle w:val="18"/>
      <w:framePr w:wrap="around" w:vAnchor="text" w:hAnchor="margin" w:xAlign="center" w:y="1"/>
      <w:rPr>
        <w:rStyle w:val="34"/>
      </w:rPr>
    </w:pPr>
    <w:r>
      <w:fldChar w:fldCharType="begin"/>
    </w:r>
    <w:r>
      <w:rPr>
        <w:rStyle w:val="34"/>
      </w:rPr>
      <w:instrText xml:space="preserve">PAGE  </w:instrText>
    </w:r>
    <w:r>
      <w:fldChar w:fldCharType="end"/>
    </w:r>
  </w:p>
  <w:p w14:paraId="5D82A547">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9DA4B">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B0E86">
    <w:pPr>
      <w:pStyle w:val="18"/>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F05A99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5F05A99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F7A7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8DAD37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8DAD37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99010">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0BC414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70BC414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3BED0">
    <w:pPr>
      <w:pStyle w:val="18"/>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3AFA938">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33AFA938">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06D91ED">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683E1F4">
    <w:pPr>
      <w:pStyle w:val="18"/>
      <w:jc w:val="center"/>
    </w:pPr>
  </w:p>
  <w:p w14:paraId="2C80119A"/>
  <w:p w14:paraId="4830111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954F4">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2D1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3259"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E38E228"/>
    <w:multiLevelType w:val="singleLevel"/>
    <w:tmpl w:val="EE38E228"/>
    <w:lvl w:ilvl="0" w:tentative="0">
      <w:start w:val="1"/>
      <w:numFmt w:val="decimal"/>
      <w:suff w:val="nothing"/>
      <w:lvlText w:val="%1）"/>
      <w:lvlJc w:val="left"/>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29189BA0"/>
    <w:multiLevelType w:val="singleLevel"/>
    <w:tmpl w:val="29189BA0"/>
    <w:lvl w:ilvl="0" w:tentative="0">
      <w:start w:val="1"/>
      <w:numFmt w:val="decimal"/>
      <w:suff w:val="nothing"/>
      <w:lvlText w:val="（%1）"/>
      <w:lvlJc w:val="left"/>
    </w:lvl>
  </w:abstractNum>
  <w:abstractNum w:abstractNumId="16">
    <w:nsid w:val="367019B8"/>
    <w:multiLevelType w:val="singleLevel"/>
    <w:tmpl w:val="367019B8"/>
    <w:lvl w:ilvl="0" w:tentative="0">
      <w:start w:val="1"/>
      <w:numFmt w:val="decimal"/>
      <w:suff w:val="nothing"/>
      <w:lvlText w:val="%1."/>
      <w:lvlJc w:val="left"/>
      <w:pPr>
        <w:ind w:left="0" w:firstLine="0"/>
      </w:pPr>
    </w:lvl>
  </w:abstractNum>
  <w:abstractNum w:abstractNumId="17">
    <w:nsid w:val="3954A2AD"/>
    <w:multiLevelType w:val="singleLevel"/>
    <w:tmpl w:val="3954A2AD"/>
    <w:lvl w:ilvl="0" w:tentative="0">
      <w:start w:val="1"/>
      <w:numFmt w:val="decimal"/>
      <w:suff w:val="nothing"/>
      <w:lvlText w:val="（%1）"/>
      <w:lvlJc w:val="left"/>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7CE20C09"/>
    <w:multiLevelType w:val="singleLevel"/>
    <w:tmpl w:val="7CE20C09"/>
    <w:lvl w:ilvl="0" w:tentative="0">
      <w:start w:val="1"/>
      <w:numFmt w:val="decimal"/>
      <w:lvlText w:val="%1."/>
      <w:lvlJc w:val="left"/>
      <w:pPr>
        <w:tabs>
          <w:tab w:val="left" w:pos="312"/>
        </w:tabs>
      </w:pPr>
    </w:lvl>
  </w:abstractNum>
  <w:num w:numId="1">
    <w:abstractNumId w:val="20"/>
  </w:num>
  <w:num w:numId="2">
    <w:abstractNumId w:val="24"/>
  </w:num>
  <w:num w:numId="3">
    <w:abstractNumId w:val="23"/>
  </w:num>
  <w:num w:numId="4">
    <w:abstractNumId w:val="21"/>
  </w:num>
  <w:num w:numId="5">
    <w:abstractNumId w:val="12"/>
  </w:num>
  <w:num w:numId="6">
    <w:abstractNumId w:val="13"/>
  </w:num>
  <w:num w:numId="7">
    <w:abstractNumId w:val="14"/>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5"/>
  </w:num>
  <w:num w:numId="18">
    <w:abstractNumId w:val="18"/>
  </w:num>
  <w:num w:numId="19">
    <w:abstractNumId w:val="5"/>
  </w:num>
  <w:num w:numId="20">
    <w:abstractNumId w:val="0"/>
  </w:num>
  <w:num w:numId="21">
    <w:abstractNumId w:val="1"/>
  </w:num>
  <w:num w:numId="22">
    <w:abstractNumId w:val="17"/>
  </w:num>
  <w:num w:numId="23">
    <w:abstractNumId w:val="25"/>
  </w:num>
  <w:num w:numId="24">
    <w:abstractNumId w:val="8"/>
  </w:num>
  <w:num w:numId="25">
    <w:abstractNumId w:val="26"/>
  </w:num>
  <w:num w:numId="26">
    <w:abstractNumId w:val="2"/>
  </w:num>
  <w:num w:numId="27">
    <w:abstractNumId w:val="6"/>
  </w:num>
  <w:num w:numId="28">
    <w:abstractNumId w:val="3"/>
  </w:num>
  <w:num w:numId="29">
    <w:abstractNumId w:val="9"/>
  </w:num>
  <w:num w:numId="30">
    <w:abstractNumId w:val="19"/>
  </w:num>
  <w:num w:numId="31">
    <w:abstractNumId w:val="16"/>
  </w:num>
  <w:num w:numId="32">
    <w:abstractNumId w:val="4"/>
  </w:num>
  <w:num w:numId="33">
    <w:abstractNumId w:val="10"/>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B5"/>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1EA"/>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6E96"/>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3311"/>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6C"/>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6B08"/>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168"/>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5DE"/>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6810"/>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1577"/>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996"/>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5CE9"/>
    <w:rsid w:val="008161F5"/>
    <w:rsid w:val="00816543"/>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0B25"/>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0A3"/>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4B6"/>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5E3"/>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7D3"/>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2C"/>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A3B"/>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08D"/>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2BD4"/>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A8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0307"/>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2E26FA"/>
    <w:rsid w:val="023C6C9C"/>
    <w:rsid w:val="02447828"/>
    <w:rsid w:val="0256755B"/>
    <w:rsid w:val="02CC3DCA"/>
    <w:rsid w:val="02FB2420"/>
    <w:rsid w:val="02FE76EF"/>
    <w:rsid w:val="03343D40"/>
    <w:rsid w:val="033E4BBF"/>
    <w:rsid w:val="03BA1683"/>
    <w:rsid w:val="03E72B61"/>
    <w:rsid w:val="03F033B0"/>
    <w:rsid w:val="04114082"/>
    <w:rsid w:val="04446205"/>
    <w:rsid w:val="04C410F4"/>
    <w:rsid w:val="04E62E18"/>
    <w:rsid w:val="0543236E"/>
    <w:rsid w:val="057C1D39"/>
    <w:rsid w:val="05891259"/>
    <w:rsid w:val="05E76E48"/>
    <w:rsid w:val="066A7A79"/>
    <w:rsid w:val="068F128E"/>
    <w:rsid w:val="070E48A8"/>
    <w:rsid w:val="073A569E"/>
    <w:rsid w:val="08633479"/>
    <w:rsid w:val="0A2A7C4B"/>
    <w:rsid w:val="0A617D3D"/>
    <w:rsid w:val="0BBA4FFF"/>
    <w:rsid w:val="0BCF0AAA"/>
    <w:rsid w:val="0C525237"/>
    <w:rsid w:val="0CB46AFB"/>
    <w:rsid w:val="0CB51572"/>
    <w:rsid w:val="0CFB1178"/>
    <w:rsid w:val="0E4D31E3"/>
    <w:rsid w:val="0E6574A4"/>
    <w:rsid w:val="0E76345F"/>
    <w:rsid w:val="0EA24254"/>
    <w:rsid w:val="0F403A6D"/>
    <w:rsid w:val="0F5D0577"/>
    <w:rsid w:val="0F711E78"/>
    <w:rsid w:val="0F7200CA"/>
    <w:rsid w:val="10D34B99"/>
    <w:rsid w:val="10DC2AA3"/>
    <w:rsid w:val="10FA7C8C"/>
    <w:rsid w:val="112F158C"/>
    <w:rsid w:val="11AC7198"/>
    <w:rsid w:val="12EA7F78"/>
    <w:rsid w:val="130B198F"/>
    <w:rsid w:val="135A334F"/>
    <w:rsid w:val="13E96481"/>
    <w:rsid w:val="145205A8"/>
    <w:rsid w:val="15AC3C0A"/>
    <w:rsid w:val="15E769F0"/>
    <w:rsid w:val="16A918E4"/>
    <w:rsid w:val="17D966D6"/>
    <w:rsid w:val="185B33AA"/>
    <w:rsid w:val="18952734"/>
    <w:rsid w:val="198C1722"/>
    <w:rsid w:val="1A0E7548"/>
    <w:rsid w:val="1A11228E"/>
    <w:rsid w:val="1A381F10"/>
    <w:rsid w:val="1ABF7F3C"/>
    <w:rsid w:val="1B6603B7"/>
    <w:rsid w:val="1B824429"/>
    <w:rsid w:val="1BC71D3B"/>
    <w:rsid w:val="1C59115B"/>
    <w:rsid w:val="1C8C02F2"/>
    <w:rsid w:val="1CD00D9F"/>
    <w:rsid w:val="1E2C58E8"/>
    <w:rsid w:val="1E636E30"/>
    <w:rsid w:val="1E890F8D"/>
    <w:rsid w:val="1F5E5F75"/>
    <w:rsid w:val="1F672950"/>
    <w:rsid w:val="1FB23E60"/>
    <w:rsid w:val="20761477"/>
    <w:rsid w:val="20E64474"/>
    <w:rsid w:val="215807BA"/>
    <w:rsid w:val="21F91F85"/>
    <w:rsid w:val="22A7378F"/>
    <w:rsid w:val="22C5630B"/>
    <w:rsid w:val="233D2346"/>
    <w:rsid w:val="23EC0BA6"/>
    <w:rsid w:val="24701A48"/>
    <w:rsid w:val="247C0C4C"/>
    <w:rsid w:val="25B508B9"/>
    <w:rsid w:val="25DC2738"/>
    <w:rsid w:val="268B0052"/>
    <w:rsid w:val="26FE1DEC"/>
    <w:rsid w:val="27743C90"/>
    <w:rsid w:val="27CC3FD4"/>
    <w:rsid w:val="283F090E"/>
    <w:rsid w:val="28F214DC"/>
    <w:rsid w:val="292673D8"/>
    <w:rsid w:val="29B844D4"/>
    <w:rsid w:val="29CA2459"/>
    <w:rsid w:val="2ACD0453"/>
    <w:rsid w:val="2B0F6376"/>
    <w:rsid w:val="2B271A58"/>
    <w:rsid w:val="2B6304A7"/>
    <w:rsid w:val="2B8A0ED3"/>
    <w:rsid w:val="2BB138D1"/>
    <w:rsid w:val="2CE101E6"/>
    <w:rsid w:val="2CF6734C"/>
    <w:rsid w:val="2D271CE7"/>
    <w:rsid w:val="2D2E5EBF"/>
    <w:rsid w:val="2D663463"/>
    <w:rsid w:val="2DC55411"/>
    <w:rsid w:val="2E204D3E"/>
    <w:rsid w:val="2E4E18AB"/>
    <w:rsid w:val="2E734E6D"/>
    <w:rsid w:val="2EF96EE4"/>
    <w:rsid w:val="30006BD5"/>
    <w:rsid w:val="30202DD3"/>
    <w:rsid w:val="30B31E99"/>
    <w:rsid w:val="32146967"/>
    <w:rsid w:val="32230959"/>
    <w:rsid w:val="32C06917"/>
    <w:rsid w:val="33042538"/>
    <w:rsid w:val="33304827"/>
    <w:rsid w:val="337E22EA"/>
    <w:rsid w:val="34572B3B"/>
    <w:rsid w:val="34A429A5"/>
    <w:rsid w:val="34CB5DEB"/>
    <w:rsid w:val="35CF7EC5"/>
    <w:rsid w:val="36254FE4"/>
    <w:rsid w:val="36361DE3"/>
    <w:rsid w:val="36A55DE0"/>
    <w:rsid w:val="372F61E0"/>
    <w:rsid w:val="386A44CF"/>
    <w:rsid w:val="389D1465"/>
    <w:rsid w:val="39322FCA"/>
    <w:rsid w:val="39A46823"/>
    <w:rsid w:val="39DC4F34"/>
    <w:rsid w:val="3A4C02FB"/>
    <w:rsid w:val="3AB90991"/>
    <w:rsid w:val="3ABB02C8"/>
    <w:rsid w:val="3AD46C94"/>
    <w:rsid w:val="3B337E5E"/>
    <w:rsid w:val="3B706131"/>
    <w:rsid w:val="3C162914"/>
    <w:rsid w:val="3C681D8A"/>
    <w:rsid w:val="3D0C4EC6"/>
    <w:rsid w:val="3D2008B6"/>
    <w:rsid w:val="3D29776B"/>
    <w:rsid w:val="3D734E8A"/>
    <w:rsid w:val="3DFB03D8"/>
    <w:rsid w:val="3E6F041E"/>
    <w:rsid w:val="3FBB6674"/>
    <w:rsid w:val="3FCC6AD3"/>
    <w:rsid w:val="405D597D"/>
    <w:rsid w:val="4081341A"/>
    <w:rsid w:val="4101561F"/>
    <w:rsid w:val="411C3143"/>
    <w:rsid w:val="41582A5C"/>
    <w:rsid w:val="41CC2DBB"/>
    <w:rsid w:val="4275481E"/>
    <w:rsid w:val="428B617A"/>
    <w:rsid w:val="42AD499A"/>
    <w:rsid w:val="42C41CE4"/>
    <w:rsid w:val="433D7BDC"/>
    <w:rsid w:val="437E1813"/>
    <w:rsid w:val="43AF64F0"/>
    <w:rsid w:val="43EF0FE2"/>
    <w:rsid w:val="44446C38"/>
    <w:rsid w:val="44A75419"/>
    <w:rsid w:val="44CA7C7F"/>
    <w:rsid w:val="45BD47FC"/>
    <w:rsid w:val="45CC5FB2"/>
    <w:rsid w:val="464529FA"/>
    <w:rsid w:val="46B75BA8"/>
    <w:rsid w:val="46DC75FC"/>
    <w:rsid w:val="48681AC2"/>
    <w:rsid w:val="487970CD"/>
    <w:rsid w:val="488937B4"/>
    <w:rsid w:val="48C97955"/>
    <w:rsid w:val="48E24BBA"/>
    <w:rsid w:val="49184B37"/>
    <w:rsid w:val="494F67AB"/>
    <w:rsid w:val="49880C8F"/>
    <w:rsid w:val="4A7D4C52"/>
    <w:rsid w:val="4A8561FD"/>
    <w:rsid w:val="4A8835F7"/>
    <w:rsid w:val="4AE303B0"/>
    <w:rsid w:val="4B561BDB"/>
    <w:rsid w:val="4B592E71"/>
    <w:rsid w:val="4B6B53F2"/>
    <w:rsid w:val="4CBA03DF"/>
    <w:rsid w:val="4CE74F4D"/>
    <w:rsid w:val="4CF539DF"/>
    <w:rsid w:val="4D2E0486"/>
    <w:rsid w:val="4D371A30"/>
    <w:rsid w:val="4DD45540"/>
    <w:rsid w:val="4DDA060D"/>
    <w:rsid w:val="4EBB350C"/>
    <w:rsid w:val="4F195165"/>
    <w:rsid w:val="4F257E7B"/>
    <w:rsid w:val="4F9A3F25"/>
    <w:rsid w:val="4FD34906"/>
    <w:rsid w:val="50615016"/>
    <w:rsid w:val="50DD3FB2"/>
    <w:rsid w:val="52650D16"/>
    <w:rsid w:val="526B3F2A"/>
    <w:rsid w:val="52B9239A"/>
    <w:rsid w:val="53422EDD"/>
    <w:rsid w:val="534B7B37"/>
    <w:rsid w:val="539D6365"/>
    <w:rsid w:val="53C34BA7"/>
    <w:rsid w:val="54BD78FD"/>
    <w:rsid w:val="54F9581D"/>
    <w:rsid w:val="552D196B"/>
    <w:rsid w:val="55545149"/>
    <w:rsid w:val="55B552A9"/>
    <w:rsid w:val="572A3CDF"/>
    <w:rsid w:val="580C557C"/>
    <w:rsid w:val="58A86DDE"/>
    <w:rsid w:val="58C6010C"/>
    <w:rsid w:val="59154AD7"/>
    <w:rsid w:val="5923730C"/>
    <w:rsid w:val="593D49CE"/>
    <w:rsid w:val="59CF4D9E"/>
    <w:rsid w:val="5A9A35FE"/>
    <w:rsid w:val="5ADF548D"/>
    <w:rsid w:val="5AE14D89"/>
    <w:rsid w:val="5C4001D5"/>
    <w:rsid w:val="5C68504C"/>
    <w:rsid w:val="5C814A76"/>
    <w:rsid w:val="5CC42BB4"/>
    <w:rsid w:val="5D596EA7"/>
    <w:rsid w:val="5D5C60B4"/>
    <w:rsid w:val="5DBE7604"/>
    <w:rsid w:val="5DEA664B"/>
    <w:rsid w:val="5E08087F"/>
    <w:rsid w:val="5E135BA1"/>
    <w:rsid w:val="5EEC2466"/>
    <w:rsid w:val="5FD316B9"/>
    <w:rsid w:val="60031C46"/>
    <w:rsid w:val="60DD58EC"/>
    <w:rsid w:val="60EC092C"/>
    <w:rsid w:val="61113EEE"/>
    <w:rsid w:val="61AF1358"/>
    <w:rsid w:val="61F41846"/>
    <w:rsid w:val="62611B94"/>
    <w:rsid w:val="6265670F"/>
    <w:rsid w:val="639826A5"/>
    <w:rsid w:val="63E1229E"/>
    <w:rsid w:val="63F04A69"/>
    <w:rsid w:val="642B176B"/>
    <w:rsid w:val="652561BA"/>
    <w:rsid w:val="652811A1"/>
    <w:rsid w:val="66860EDB"/>
    <w:rsid w:val="66A50B1E"/>
    <w:rsid w:val="676C6322"/>
    <w:rsid w:val="67B2063C"/>
    <w:rsid w:val="67C97AC3"/>
    <w:rsid w:val="67E30EC1"/>
    <w:rsid w:val="68103152"/>
    <w:rsid w:val="68534DEC"/>
    <w:rsid w:val="68907DEF"/>
    <w:rsid w:val="68CA77A4"/>
    <w:rsid w:val="68F3328F"/>
    <w:rsid w:val="68FB170C"/>
    <w:rsid w:val="695F613F"/>
    <w:rsid w:val="6960496E"/>
    <w:rsid w:val="69620955"/>
    <w:rsid w:val="69877444"/>
    <w:rsid w:val="6A06480C"/>
    <w:rsid w:val="6A4E3B2B"/>
    <w:rsid w:val="6B481C3B"/>
    <w:rsid w:val="6B8E2D0B"/>
    <w:rsid w:val="6B99345E"/>
    <w:rsid w:val="6BF1329A"/>
    <w:rsid w:val="6C1331A3"/>
    <w:rsid w:val="6CA84BC1"/>
    <w:rsid w:val="6D3E4756"/>
    <w:rsid w:val="6D6655C2"/>
    <w:rsid w:val="6D940381"/>
    <w:rsid w:val="6EB11F38"/>
    <w:rsid w:val="6F0E5A30"/>
    <w:rsid w:val="6F4D7D29"/>
    <w:rsid w:val="6FC523EB"/>
    <w:rsid w:val="700532A9"/>
    <w:rsid w:val="704907AC"/>
    <w:rsid w:val="714D0F73"/>
    <w:rsid w:val="71731306"/>
    <w:rsid w:val="717435DA"/>
    <w:rsid w:val="72895F2E"/>
    <w:rsid w:val="72C02EBE"/>
    <w:rsid w:val="72C507AD"/>
    <w:rsid w:val="72D028D8"/>
    <w:rsid w:val="73100ED3"/>
    <w:rsid w:val="732E0930"/>
    <w:rsid w:val="745D47C3"/>
    <w:rsid w:val="75A35605"/>
    <w:rsid w:val="76AC3757"/>
    <w:rsid w:val="779C055E"/>
    <w:rsid w:val="77D851E6"/>
    <w:rsid w:val="77E84083"/>
    <w:rsid w:val="78A51694"/>
    <w:rsid w:val="78E73A5B"/>
    <w:rsid w:val="79004B1D"/>
    <w:rsid w:val="79676168"/>
    <w:rsid w:val="7BB51BEE"/>
    <w:rsid w:val="7C2428D0"/>
    <w:rsid w:val="7CB93F8E"/>
    <w:rsid w:val="7CF66B46"/>
    <w:rsid w:val="7D1E1A15"/>
    <w:rsid w:val="7D276B1C"/>
    <w:rsid w:val="7D4C6582"/>
    <w:rsid w:val="7D66388B"/>
    <w:rsid w:val="7D9341B1"/>
    <w:rsid w:val="7DBD28BA"/>
    <w:rsid w:val="7E755665"/>
    <w:rsid w:val="7F391F89"/>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semiHidden="0"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27</Pages>
  <Words>7365</Words>
  <Characters>7975</Characters>
  <Lines>574</Lines>
  <Paragraphs>611</Paragraphs>
  <TotalTime>633</TotalTime>
  <ScaleCrop>false</ScaleCrop>
  <LinksUpToDate>false</LinksUpToDate>
  <CharactersWithSpaces>8173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2025-12-02T00:40:40Z</dcterms:modified>
  <cp:revision>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