
<file path=[Content_Types].xml><?xml version="1.0" encoding="utf-8"?>
<Types xmlns="http://schemas.openxmlformats.org/package/2006/content-types">
  <Default Extension="xml" ContentType="application/xml"/>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C61464">
      <w:pPr>
        <w:jc w:val="center"/>
        <w:rPr>
          <w:rFonts w:ascii="宋体" w:hAnsi="Calibri" w:eastAsia="宋体" w:cs="Times New Roman"/>
          <w:color w:val="000000"/>
          <w:sz w:val="30"/>
          <w:szCs w:val="30"/>
        </w:rPr>
      </w:pPr>
      <w:bookmarkStart w:id="0" w:name="OLE_LINK30"/>
      <w:bookmarkStart w:id="1" w:name="OLE_LINK31"/>
    </w:p>
    <w:p w14:paraId="238A52ED">
      <w:pPr>
        <w:spacing w:line="276" w:lineRule="auto"/>
        <w:jc w:val="center"/>
        <w:rPr>
          <w:rFonts w:ascii="Calibri" w:hAnsi="宋体"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lang w:eastAsia="zh-CN"/>
        </w:rPr>
        <w:t>中国重汽集团</w:t>
      </w:r>
      <w:r>
        <w:rPr>
          <w:rFonts w:hint="eastAsia" w:ascii="Calibri" w:hAnsi="宋体" w:eastAsia="宋体" w:cs="Times New Roman"/>
          <w:b/>
          <w:bCs/>
          <w:color w:val="000000"/>
          <w:spacing w:val="-8"/>
          <w:sz w:val="48"/>
          <w:szCs w:val="44"/>
          <w:highlight w:val="none"/>
          <w:lang w:val="en-US" w:eastAsia="zh-CN"/>
        </w:rPr>
        <w:t>济南动力有限公司发动机厂涨断机激光系统升级改造项目</w:t>
      </w:r>
    </w:p>
    <w:p w14:paraId="0C9C2445">
      <w:pPr>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14:paraId="5D281A32">
      <w:pPr>
        <w:pStyle w:val="17"/>
      </w:pPr>
    </w:p>
    <w:p w14:paraId="6681D3AB">
      <w:pPr>
        <w:pStyle w:val="17"/>
      </w:pPr>
    </w:p>
    <w:p w14:paraId="1DA2295B">
      <w:pPr>
        <w:pStyle w:val="17"/>
      </w:pPr>
    </w:p>
    <w:p w14:paraId="7119408D">
      <w:pPr>
        <w:jc w:val="right"/>
        <w:rPr>
          <w:rFonts w:ascii="Calibri" w:hAnsi="Calibri" w:eastAsia="宋体" w:cs="Times New Roman"/>
          <w:color w:val="000000"/>
          <w:sz w:val="28"/>
          <w:szCs w:val="28"/>
        </w:rPr>
      </w:pPr>
    </w:p>
    <w:p w14:paraId="70CE5FC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383D2731">
      <w:pPr>
        <w:jc w:val="center"/>
        <w:rPr>
          <w:rFonts w:ascii="黑体" w:hAnsi="宋体" w:eastAsia="黑体" w:cs="Times New Roman"/>
          <w:color w:val="000000"/>
          <w:sz w:val="72"/>
          <w:szCs w:val="72"/>
        </w:rPr>
      </w:pPr>
    </w:p>
    <w:p w14:paraId="1D154ACF">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4E3B007">
      <w:pPr>
        <w:jc w:val="center"/>
        <w:rPr>
          <w:rFonts w:ascii="黑体" w:hAnsi="宋体" w:eastAsia="黑体" w:cs="Times New Roman"/>
          <w:color w:val="000000"/>
          <w:sz w:val="72"/>
          <w:szCs w:val="72"/>
        </w:rPr>
      </w:pPr>
    </w:p>
    <w:p w14:paraId="3DE4EBA9">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749AA928">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14:paraId="4690F51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4217AF80">
      <w:pPr>
        <w:pStyle w:val="17"/>
        <w:rPr>
          <w:b/>
          <w:bCs/>
        </w:rPr>
      </w:pPr>
    </w:p>
    <w:p w14:paraId="21B49F2A">
      <w:pPr>
        <w:jc w:val="center"/>
        <w:rPr>
          <w:rFonts w:hint="default" w:ascii="宋体" w:hAnsi="Calibri" w:eastAsia="宋体" w:cs="Times New Roman"/>
          <w:color w:val="000000"/>
          <w:sz w:val="28"/>
          <w:szCs w:val="28"/>
          <w:highlight w:val="cyan"/>
          <w:lang w:val="en-US"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highlight w:val="none"/>
          <w:lang w:eastAsia="zh-CN"/>
        </w:rPr>
        <w:t>中国重汽集团</w:t>
      </w:r>
      <w:r>
        <w:rPr>
          <w:rFonts w:hint="eastAsia" w:ascii="宋体" w:hAnsi="宋体" w:eastAsia="宋体" w:cs="Times New Roman"/>
          <w:color w:val="000000"/>
          <w:sz w:val="28"/>
          <w:szCs w:val="28"/>
          <w:highlight w:val="none"/>
          <w:lang w:val="en-US" w:eastAsia="zh-CN"/>
        </w:rPr>
        <w:t>济南动力有限公司</w:t>
      </w:r>
    </w:p>
    <w:p w14:paraId="294AC3AF">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highlight w:val="none"/>
        </w:rPr>
        <w:t>2025</w:t>
      </w:r>
      <w:r>
        <w:rPr>
          <w:rFonts w:hint="eastAsia" w:ascii="Calibri" w:hAnsi="Calibri" w:eastAsia="宋体" w:cs="Times New Roman"/>
          <w:color w:val="000000"/>
          <w:sz w:val="28"/>
          <w:szCs w:val="28"/>
        </w:rPr>
        <w:t>年</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rPr>
        <w:t>月</w:t>
      </w:r>
    </w:p>
    <w:p w14:paraId="3B3C0B0A">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5CF936A4">
          <w:pPr>
            <w:spacing w:line="480" w:lineRule="auto"/>
            <w:jc w:val="center"/>
            <w:rPr>
              <w:rFonts w:cs="宋体"/>
              <w:b/>
              <w:bCs/>
              <w:sz w:val="48"/>
              <w:szCs w:val="48"/>
            </w:rPr>
          </w:pPr>
          <w:r>
            <w:rPr>
              <w:rFonts w:ascii="宋体" w:hAnsi="宋体" w:eastAsia="宋体" w:cs="宋体"/>
              <w:b/>
              <w:bCs/>
              <w:sz w:val="48"/>
              <w:szCs w:val="48"/>
            </w:rPr>
            <w:t>目录</w:t>
          </w:r>
        </w:p>
        <w:p w14:paraId="5FB2098B">
          <w:pPr>
            <w:pStyle w:val="2"/>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4C24FCC7">
          <w:pPr>
            <w:pStyle w:val="2"/>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42022B9F">
          <w:pPr>
            <w:pStyle w:val="2"/>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6850379E">
          <w:pPr>
            <w:pStyle w:val="2"/>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6872A5D4">
          <w:pPr>
            <w:pStyle w:val="2"/>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37</w:t>
          </w:r>
        </w:p>
        <w:p w14:paraId="11509268">
          <w:pPr>
            <w:pStyle w:val="2"/>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55</w:t>
          </w:r>
        </w:p>
        <w:p w14:paraId="7DAF388E">
          <w:pPr>
            <w:pStyle w:val="17"/>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29093F1B">
      <w:pPr>
        <w:pStyle w:val="17"/>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62C6C9C5">
      <w:pPr>
        <w:pStyle w:val="17"/>
        <w:jc w:val="center"/>
        <w:rPr>
          <w:rFonts w:ascii="Calibri" w:hAnsi="Calibri" w:eastAsia="宋体" w:cs="Times New Roman"/>
          <w:b/>
          <w:bCs/>
          <w:kern w:val="44"/>
          <w:sz w:val="36"/>
          <w:szCs w:val="44"/>
        </w:rPr>
      </w:pPr>
    </w:p>
    <w:p w14:paraId="7F377808">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1A8586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E04D993">
            <w:pPr>
              <w:jc w:val="center"/>
              <w:rPr>
                <w:rStyle w:val="128"/>
                <w:rFonts w:ascii="宋体" w:hAnsi="宋体" w:eastAsia="宋体" w:cs="宋体"/>
                <w:b/>
                <w:sz w:val="28"/>
                <w:szCs w:val="28"/>
                <w:highlight w:val="none"/>
              </w:rPr>
            </w:pPr>
            <w:bookmarkStart w:id="3" w:name="_Toc346372875"/>
            <w:r>
              <w:rPr>
                <w:rStyle w:val="128"/>
                <w:rFonts w:hint="eastAsia" w:ascii="宋体" w:hAnsi="宋体" w:eastAsia="宋体" w:cs="宋体"/>
                <w:b/>
                <w:sz w:val="28"/>
                <w:szCs w:val="28"/>
                <w:highlight w:val="none"/>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B1B89E2">
            <w:pPr>
              <w:ind w:firstLine="562" w:firstLineChars="200"/>
              <w:jc w:val="center"/>
              <w:rPr>
                <w:rFonts w:ascii="宋体" w:hAnsi="宋体" w:eastAsia="宋体" w:cs="宋体"/>
                <w:b/>
                <w:bCs/>
                <w:sz w:val="28"/>
                <w:szCs w:val="28"/>
                <w:highlight w:val="none"/>
              </w:rPr>
            </w:pPr>
            <w:r>
              <w:rPr>
                <w:rStyle w:val="128"/>
                <w:rFonts w:hint="eastAsia" w:ascii="宋体" w:hAnsi="宋体" w:eastAsia="宋体" w:cs="宋体"/>
                <w:b/>
                <w:sz w:val="28"/>
                <w:szCs w:val="28"/>
                <w:highlight w:val="none"/>
              </w:rPr>
              <w:t>编  列  内  容</w:t>
            </w:r>
          </w:p>
        </w:tc>
      </w:tr>
      <w:tr w14:paraId="10BE82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F8F8A6F">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1.项目说明</w:t>
            </w:r>
          </w:p>
        </w:tc>
      </w:tr>
      <w:tr w14:paraId="291587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14:paraId="77A1D2A6">
            <w:pPr>
              <w:jc w:val="center"/>
              <w:rPr>
                <w:rFonts w:ascii="宋体" w:hAnsi="宋体" w:eastAsia="宋体" w:cs="宋体"/>
                <w:sz w:val="24"/>
                <w:szCs w:val="24"/>
                <w:highlight w:val="none"/>
              </w:rPr>
            </w:pPr>
            <w:r>
              <w:rPr>
                <w:rFonts w:hint="eastAsia" w:ascii="宋体" w:hAnsi="宋体" w:eastAsia="宋体" w:cs="宋体"/>
                <w:sz w:val="24"/>
                <w:szCs w:val="24"/>
                <w:highlight w:val="none"/>
              </w:rPr>
              <w:t>1.1</w:t>
            </w:r>
          </w:p>
        </w:tc>
        <w:tc>
          <w:tcPr>
            <w:tcW w:w="8363" w:type="dxa"/>
            <w:tcBorders>
              <w:top w:val="single" w:color="auto" w:sz="2" w:space="0"/>
              <w:left w:val="single" w:color="auto" w:sz="2" w:space="0"/>
              <w:bottom w:val="single" w:color="auto" w:sz="2" w:space="0"/>
              <w:right w:val="single" w:color="auto" w:sz="2" w:space="0"/>
            </w:tcBorders>
            <w:vAlign w:val="center"/>
          </w:tcPr>
          <w:p w14:paraId="161B1C33">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项目名称：</w:t>
            </w:r>
            <w:r>
              <w:rPr>
                <w:rFonts w:hint="eastAsia" w:ascii="宋体" w:hAnsi="宋体" w:eastAsia="宋体" w:cs="宋体"/>
                <w:b w:val="0"/>
                <w:bCs w:val="0"/>
                <w:sz w:val="24"/>
                <w:szCs w:val="24"/>
                <w:highlight w:val="none"/>
                <w:u w:val="single"/>
              </w:rPr>
              <w:t>涨断机激光系统升级改造项目</w:t>
            </w:r>
          </w:p>
        </w:tc>
      </w:tr>
      <w:tr w14:paraId="69DBA1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39FFE5D4">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2920C96A">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采购形式编号：</w:t>
            </w:r>
            <w:r>
              <w:rPr>
                <w:rFonts w:hint="eastAsia" w:ascii="宋体" w:hAnsi="宋体" w:eastAsia="宋体" w:cs="宋体"/>
                <w:sz w:val="24"/>
                <w:szCs w:val="24"/>
                <w:highlight w:val="none"/>
                <w:u w:val="single"/>
                <w:lang w:val="en-US" w:eastAsia="zh-CN"/>
              </w:rPr>
              <w:t xml:space="preserve"> FSCZB2025110088 </w:t>
            </w:r>
          </w:p>
        </w:tc>
      </w:tr>
      <w:tr w14:paraId="1E96C3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9C9DC3A">
            <w:pPr>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vAlign w:val="center"/>
          </w:tcPr>
          <w:p w14:paraId="40127171">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涨断机激光系统升级改造</w:t>
            </w:r>
          </w:p>
        </w:tc>
      </w:tr>
      <w:tr w14:paraId="2301B7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8E0BCCD">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00B7B75A">
            <w:pPr>
              <w:ind w:firstLine="482" w:firstLineChars="200"/>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14:paraId="2D5594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13FC128C">
            <w:pPr>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vAlign w:val="center"/>
          </w:tcPr>
          <w:p w14:paraId="4860353A">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lang w:eastAsia="zh-CN"/>
              </w:rPr>
              <w:t>中国重汽集团</w:t>
            </w:r>
            <w:r>
              <w:rPr>
                <w:rFonts w:hint="eastAsia" w:ascii="宋体" w:hAnsi="宋体" w:eastAsia="宋体" w:cs="宋体"/>
                <w:sz w:val="24"/>
                <w:szCs w:val="24"/>
                <w:highlight w:val="none"/>
                <w:u w:val="single"/>
                <w:lang w:val="en-US" w:eastAsia="zh-CN"/>
              </w:rPr>
              <w:t>济南动力有限</w:t>
            </w:r>
            <w:r>
              <w:rPr>
                <w:rFonts w:hint="eastAsia" w:ascii="宋体" w:hAnsi="宋体" w:eastAsia="宋体" w:cs="宋体"/>
                <w:sz w:val="24"/>
                <w:szCs w:val="24"/>
                <w:highlight w:val="none"/>
                <w:u w:val="single"/>
                <w:lang w:eastAsia="zh-CN"/>
              </w:rPr>
              <w:t>公司</w:t>
            </w:r>
            <w:r>
              <w:rPr>
                <w:rFonts w:hint="eastAsia" w:ascii="宋体" w:hAnsi="宋体" w:eastAsia="宋体" w:cs="宋体"/>
                <w:bCs/>
                <w:snapToGrid w:val="0"/>
                <w:kern w:val="0"/>
                <w:sz w:val="24"/>
                <w:szCs w:val="24"/>
                <w:highlight w:val="none"/>
              </w:rPr>
              <w:t xml:space="preserve"> </w:t>
            </w:r>
          </w:p>
          <w:p w14:paraId="08B81BFA">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b w:val="0"/>
                <w:bCs/>
                <w:snapToGrid w:val="0"/>
                <w:kern w:val="0"/>
                <w:sz w:val="24"/>
                <w:szCs w:val="24"/>
                <w:highlight w:val="none"/>
                <w:u w:val="single"/>
                <w:lang w:val="en-US" w:eastAsia="zh-CN"/>
              </w:rPr>
              <w:t>袁晖</w:t>
            </w:r>
          </w:p>
          <w:p w14:paraId="1A15F4CE">
            <w:pPr>
              <w:pStyle w:val="17"/>
              <w:ind w:firstLine="482" w:firstLineChars="200"/>
              <w:rPr>
                <w:rFonts w:hint="default" w:eastAsia="宋体"/>
                <w:highlight w:val="none"/>
                <w:lang w:val="en-US" w:eastAsia="zh-CN"/>
              </w:rPr>
            </w:pPr>
            <w:r>
              <w:rPr>
                <w:rFonts w:hint="eastAsia"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u w:val="single"/>
                <w:lang w:val="en-US" w:eastAsia="zh-CN"/>
              </w:rPr>
              <w:t>17860605118</w:t>
            </w:r>
          </w:p>
          <w:p w14:paraId="575D320A">
            <w:pPr>
              <w:ind w:firstLine="482" w:firstLineChars="200"/>
              <w:rPr>
                <w:rFonts w:hint="eastAsia"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邮箱：</w:t>
            </w:r>
            <w:r>
              <w:rPr>
                <w:rFonts w:hint="eastAsia" w:ascii="宋体" w:hAnsi="宋体" w:eastAsia="宋体" w:cs="宋体"/>
                <w:bCs/>
                <w:snapToGrid w:val="0"/>
                <w:kern w:val="0"/>
                <w:sz w:val="24"/>
                <w:szCs w:val="24"/>
                <w:highlight w:val="none"/>
                <w:u w:val="single"/>
                <w:lang w:val="en-US" w:eastAsia="zh-CN" w:bidi="ar-SA"/>
              </w:rPr>
              <w:fldChar w:fldCharType="begin"/>
            </w:r>
            <w:r>
              <w:rPr>
                <w:rFonts w:hint="eastAsia" w:ascii="宋体" w:hAnsi="宋体" w:eastAsia="宋体" w:cs="宋体"/>
                <w:bCs/>
                <w:snapToGrid w:val="0"/>
                <w:kern w:val="0"/>
                <w:sz w:val="24"/>
                <w:szCs w:val="24"/>
                <w:highlight w:val="none"/>
                <w:u w:val="single"/>
                <w:lang w:val="en-US" w:eastAsia="zh-CN" w:bidi="ar-SA"/>
              </w:rPr>
              <w:instrText xml:space="preserve"> HYPERLINK "mailto:zhangyuhwkc@sinotruk.com" </w:instrText>
            </w:r>
            <w:r>
              <w:rPr>
                <w:rFonts w:hint="eastAsia" w:ascii="宋体" w:hAnsi="宋体" w:eastAsia="宋体" w:cs="宋体"/>
                <w:bCs/>
                <w:snapToGrid w:val="0"/>
                <w:kern w:val="0"/>
                <w:sz w:val="24"/>
                <w:szCs w:val="24"/>
                <w:highlight w:val="none"/>
                <w:u w:val="single"/>
                <w:lang w:val="en-US" w:eastAsia="zh-CN" w:bidi="ar-SA"/>
              </w:rPr>
              <w:fldChar w:fldCharType="separate"/>
            </w:r>
            <w:r>
              <w:rPr>
                <w:rFonts w:hint="eastAsia" w:ascii="宋体" w:hAnsi="宋体" w:eastAsia="宋体" w:cs="宋体"/>
                <w:bCs/>
                <w:snapToGrid w:val="0"/>
                <w:kern w:val="0"/>
                <w:sz w:val="24"/>
                <w:szCs w:val="24"/>
                <w:highlight w:val="none"/>
                <w:u w:val="single"/>
                <w:lang w:val="en-US" w:eastAsia="zh-CN" w:bidi="ar-SA"/>
              </w:rPr>
              <w:t>yuanhui@sinotruk.com</w:t>
            </w:r>
            <w:r>
              <w:rPr>
                <w:rFonts w:hint="eastAsia" w:ascii="宋体" w:hAnsi="宋体" w:eastAsia="宋体" w:cs="宋体"/>
                <w:bCs/>
                <w:snapToGrid w:val="0"/>
                <w:kern w:val="0"/>
                <w:sz w:val="24"/>
                <w:szCs w:val="24"/>
                <w:highlight w:val="none"/>
                <w:u w:val="single"/>
                <w:lang w:val="en-US" w:eastAsia="zh-CN" w:bidi="ar-SA"/>
              </w:rPr>
              <w:fldChar w:fldCharType="end"/>
            </w:r>
          </w:p>
          <w:p w14:paraId="325A5532">
            <w:pPr>
              <w:ind w:firstLine="482" w:firstLineChars="200"/>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技术联系人：</w:t>
            </w:r>
            <w:r>
              <w:rPr>
                <w:rFonts w:hint="eastAsia" w:ascii="宋体" w:hAnsi="宋体" w:eastAsia="宋体" w:cs="宋体"/>
                <w:bCs/>
                <w:snapToGrid w:val="0"/>
                <w:kern w:val="0"/>
                <w:sz w:val="24"/>
                <w:szCs w:val="24"/>
                <w:highlight w:val="none"/>
                <w:u w:val="single"/>
                <w:lang w:val="en-US" w:eastAsia="zh-CN"/>
              </w:rPr>
              <w:t>王宗林</w:t>
            </w:r>
          </w:p>
          <w:p w14:paraId="3C1D7E84">
            <w:pPr>
              <w:ind w:firstLine="482" w:firstLineChars="200"/>
              <w:rPr>
                <w:rFonts w:hint="default" w:hAnsi="宋体" w:eastAsia="宋体" w:cs="宋体"/>
                <w:b/>
                <w:snapToGrid w:val="0"/>
                <w:kern w:val="0"/>
                <w:sz w:val="24"/>
                <w:szCs w:val="24"/>
                <w:highlight w:val="none"/>
                <w:lang w:val="en-US"/>
              </w:rPr>
            </w:pPr>
            <w:r>
              <w:rPr>
                <w:rFonts w:hint="eastAsia" w:hAnsi="宋体" w:eastAsia="宋体" w:cs="宋体"/>
                <w:b/>
                <w:snapToGrid w:val="0"/>
                <w:kern w:val="0"/>
                <w:sz w:val="24"/>
                <w:szCs w:val="24"/>
                <w:highlight w:val="none"/>
              </w:rPr>
              <w:t>电话：</w:t>
            </w:r>
            <w:r>
              <w:rPr>
                <w:rFonts w:hint="eastAsia" w:ascii="宋体" w:hAnsi="宋体" w:eastAsia="宋体" w:cs="宋体"/>
                <w:bCs/>
                <w:snapToGrid w:val="0"/>
                <w:kern w:val="0"/>
                <w:sz w:val="24"/>
                <w:szCs w:val="24"/>
                <w:highlight w:val="none"/>
                <w:u w:val="single"/>
                <w:lang w:val="en-US" w:eastAsia="zh-CN" w:bidi="ar-SA"/>
              </w:rPr>
              <w:t>15098759365</w:t>
            </w:r>
          </w:p>
          <w:p w14:paraId="7ADE276F">
            <w:pPr>
              <w:ind w:firstLine="482" w:firstLineChars="200"/>
              <w:rPr>
                <w:rFonts w:hint="default" w:hAnsi="宋体" w:eastAsia="宋体" w:cs="宋体"/>
                <w:b/>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邮箱：</w:t>
            </w:r>
            <w:r>
              <w:rPr>
                <w:rFonts w:hint="eastAsia" w:ascii="宋体" w:hAnsi="宋体" w:eastAsia="宋体" w:cs="宋体"/>
                <w:bCs/>
                <w:snapToGrid w:val="0"/>
                <w:kern w:val="0"/>
                <w:sz w:val="24"/>
                <w:szCs w:val="24"/>
                <w:highlight w:val="none"/>
                <w:lang w:val="en-US" w:eastAsia="zh-CN" w:bidi="ar-SA"/>
              </w:rPr>
              <w:t>542993125@163.com</w:t>
            </w:r>
          </w:p>
        </w:tc>
      </w:tr>
      <w:tr w14:paraId="6C77E1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471FADEB">
            <w:pPr>
              <w:jc w:val="center"/>
              <w:rPr>
                <w:rFonts w:ascii="宋体" w:hAnsi="宋体" w:eastAsia="宋体" w:cs="宋体"/>
                <w:sz w:val="24"/>
                <w:szCs w:val="24"/>
                <w:highlight w:val="none"/>
              </w:rPr>
            </w:pPr>
            <w:r>
              <w:rPr>
                <w:rFonts w:hint="eastAsia" w:ascii="宋体" w:hAnsi="宋体" w:eastAsia="宋体" w:cs="宋体"/>
                <w:sz w:val="24"/>
                <w:szCs w:val="24"/>
                <w:highlight w:val="none"/>
              </w:rPr>
              <w:t>1.4</w:t>
            </w:r>
          </w:p>
        </w:tc>
        <w:tc>
          <w:tcPr>
            <w:tcW w:w="8363" w:type="dxa"/>
            <w:tcBorders>
              <w:top w:val="single" w:color="auto" w:sz="2" w:space="0"/>
              <w:left w:val="single" w:color="auto" w:sz="2" w:space="0"/>
              <w:bottom w:val="single" w:color="auto" w:sz="2" w:space="0"/>
              <w:right w:val="single" w:color="auto" w:sz="2" w:space="0"/>
            </w:tcBorders>
            <w:vAlign w:val="center"/>
          </w:tcPr>
          <w:p w14:paraId="255FEF9B">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资金来源：</w:t>
            </w:r>
            <w:r>
              <w:rPr>
                <w:rFonts w:hint="eastAsia" w:ascii="宋体" w:hAnsi="宋体" w:eastAsia="宋体" w:cs="宋体"/>
                <w:kern w:val="0"/>
                <w:sz w:val="24"/>
                <w:szCs w:val="24"/>
                <w:highlight w:val="none"/>
              </w:rPr>
              <w:t>企业自筹，已落实。</w:t>
            </w:r>
          </w:p>
        </w:tc>
      </w:tr>
      <w:tr w14:paraId="17AD22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4E251766">
            <w:pPr>
              <w:jc w:val="center"/>
              <w:rPr>
                <w:rFonts w:ascii="宋体" w:hAnsi="宋体" w:eastAsia="宋体" w:cs="宋体"/>
                <w:sz w:val="24"/>
                <w:szCs w:val="24"/>
                <w:highlight w:val="none"/>
              </w:rPr>
            </w:pPr>
            <w:r>
              <w:rPr>
                <w:rFonts w:hint="eastAsia" w:ascii="宋体" w:hAnsi="宋体" w:eastAsia="宋体" w:cs="宋体"/>
                <w:sz w:val="24"/>
                <w:szCs w:val="24"/>
                <w:highlight w:val="none"/>
              </w:rPr>
              <w:t>1.5</w:t>
            </w:r>
          </w:p>
        </w:tc>
        <w:tc>
          <w:tcPr>
            <w:tcW w:w="8363" w:type="dxa"/>
            <w:tcBorders>
              <w:top w:val="single" w:color="auto" w:sz="2" w:space="0"/>
              <w:left w:val="single" w:color="auto" w:sz="2" w:space="0"/>
              <w:bottom w:val="single" w:color="auto" w:sz="2" w:space="0"/>
              <w:right w:val="single" w:color="auto" w:sz="2" w:space="0"/>
            </w:tcBorders>
            <w:vAlign w:val="center"/>
          </w:tcPr>
          <w:p w14:paraId="7FFF8D53">
            <w:pPr>
              <w:ind w:firstLine="482" w:firstLineChars="200"/>
              <w:rPr>
                <w:rFonts w:ascii="宋体" w:hAnsi="宋体" w:eastAsia="宋体" w:cs="Times New Roman"/>
                <w:color w:val="000000"/>
                <w:sz w:val="24"/>
                <w:szCs w:val="24"/>
                <w:highlight w:val="none"/>
              </w:rPr>
            </w:pPr>
            <w:r>
              <w:rPr>
                <w:rFonts w:hint="eastAsia" w:ascii="宋体" w:hAnsi="宋体" w:eastAsia="宋体" w:cs="宋体"/>
                <w:b/>
                <w:bCs/>
                <w:sz w:val="24"/>
                <w:szCs w:val="24"/>
                <w:highlight w:val="none"/>
              </w:rPr>
              <w:t>报价：</w:t>
            </w:r>
            <w:r>
              <w:rPr>
                <w:rFonts w:hint="eastAsia" w:ascii="宋体" w:hAnsi="宋体" w:eastAsia="宋体" w:cs="宋体"/>
                <w:sz w:val="24"/>
                <w:szCs w:val="24"/>
                <w:highlight w:val="none"/>
              </w:rPr>
              <w:t>如需要，由</w:t>
            </w:r>
            <w:r>
              <w:rPr>
                <w:rFonts w:hint="eastAsia" w:ascii="宋体" w:hAnsi="宋体" w:eastAsia="宋体" w:cs="Times New Roman"/>
                <w:color w:val="000000"/>
                <w:sz w:val="24"/>
                <w:szCs w:val="24"/>
                <w:highlight w:val="none"/>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09DDB13A">
            <w:pPr>
              <w:ind w:firstLine="482" w:firstLineChars="200"/>
              <w:rPr>
                <w:rFonts w:ascii="宋体" w:hAnsi="宋体" w:eastAsia="宋体" w:cs="Times New Roman"/>
                <w:color w:val="000000"/>
                <w:sz w:val="24"/>
                <w:szCs w:val="24"/>
                <w:highlight w:val="none"/>
              </w:rPr>
            </w:pPr>
            <w:r>
              <w:rPr>
                <w:rFonts w:hint="eastAsia" w:ascii="宋体" w:hAnsi="宋体" w:eastAsia="宋体" w:cs="Times New Roman"/>
                <w:b/>
                <w:bCs/>
                <w:color w:val="000000"/>
                <w:sz w:val="24"/>
                <w:szCs w:val="24"/>
                <w:highlight w:val="none"/>
              </w:rPr>
              <w:t>报价货币：</w:t>
            </w:r>
            <w:r>
              <w:rPr>
                <w:rFonts w:hint="eastAsia" w:ascii="宋体" w:hAnsi="宋体" w:eastAsia="宋体" w:cs="Times New Roman"/>
                <w:color w:val="000000"/>
                <w:sz w:val="24"/>
                <w:szCs w:val="24"/>
                <w:highlight w:val="none"/>
              </w:rPr>
              <w:t>人民币（</w:t>
            </w:r>
            <w:r>
              <w:rPr>
                <w:rFonts w:hint="eastAsia" w:ascii="宋体" w:hAnsi="宋体" w:eastAsia="宋体" w:cs="Times New Roman"/>
                <w:b/>
                <w:bCs/>
                <w:color w:val="000000"/>
                <w:sz w:val="24"/>
                <w:szCs w:val="24"/>
                <w:highlight w:val="none"/>
              </w:rPr>
              <w:t>应同时报含税价和不含税价，写明税率</w:t>
            </w:r>
            <w:r>
              <w:rPr>
                <w:rFonts w:hint="eastAsia" w:ascii="宋体" w:hAnsi="宋体" w:eastAsia="宋体" w:cs="Times New Roman"/>
                <w:color w:val="000000"/>
                <w:sz w:val="24"/>
                <w:szCs w:val="24"/>
                <w:highlight w:val="none"/>
              </w:rPr>
              <w:t>）。</w:t>
            </w:r>
          </w:p>
          <w:p w14:paraId="18E4AC27">
            <w:pPr>
              <w:pStyle w:val="17"/>
              <w:ind w:firstLine="482" w:firstLineChars="200"/>
              <w:rPr>
                <w:rFonts w:eastAsia="宋体"/>
                <w:highlight w:val="none"/>
              </w:rPr>
            </w:pPr>
            <w:r>
              <w:rPr>
                <w:rFonts w:hint="eastAsia" w:hAnsi="宋体" w:eastAsia="宋体" w:cs="Times New Roman"/>
                <w:b/>
                <w:bCs/>
                <w:color w:val="000000"/>
                <w:sz w:val="24"/>
                <w:szCs w:val="24"/>
                <w:highlight w:val="none"/>
              </w:rPr>
              <w:t>投标限价</w:t>
            </w:r>
            <w:r>
              <w:rPr>
                <w:rFonts w:hint="eastAsia" w:hAnsi="宋体" w:eastAsia="宋体" w:cs="Times New Roman"/>
                <w:color w:val="000000"/>
                <w:sz w:val="24"/>
                <w:szCs w:val="24"/>
                <w:highlight w:val="none"/>
              </w:rPr>
              <w:t>：人民币</w:t>
            </w:r>
            <w:r>
              <w:rPr>
                <w:rFonts w:hint="eastAsia" w:hAnsi="宋体" w:eastAsia="宋体" w:cs="Times New Roman"/>
                <w:b/>
                <w:bCs/>
                <w:color w:val="000000"/>
                <w:sz w:val="24"/>
                <w:szCs w:val="24"/>
                <w:highlight w:val="cyan"/>
                <w:lang w:val="en-US" w:eastAsia="zh-CN"/>
              </w:rPr>
              <w:t>425</w:t>
            </w:r>
            <w:r>
              <w:rPr>
                <w:rFonts w:hint="eastAsia" w:hAnsi="宋体" w:eastAsia="宋体" w:cs="Times New Roman"/>
                <w:color w:val="000000"/>
                <w:sz w:val="24"/>
                <w:szCs w:val="24"/>
                <w:highlight w:val="none"/>
              </w:rPr>
              <w:t>万元（含税，税率</w:t>
            </w:r>
            <w:r>
              <w:rPr>
                <w:rFonts w:hint="eastAsia" w:hAnsi="宋体" w:eastAsia="宋体" w:cs="Times New Roman"/>
                <w:color w:val="000000"/>
                <w:sz w:val="24"/>
                <w:szCs w:val="24"/>
                <w:highlight w:val="cyan"/>
              </w:rPr>
              <w:t>13%</w:t>
            </w:r>
            <w:r>
              <w:rPr>
                <w:rFonts w:hint="eastAsia" w:hAnsi="宋体" w:eastAsia="宋体" w:cs="Times New Roman"/>
                <w:color w:val="000000"/>
                <w:sz w:val="24"/>
                <w:szCs w:val="24"/>
                <w:highlight w:val="none"/>
              </w:rPr>
              <w:t>），超过投标限价无法投标。</w:t>
            </w:r>
          </w:p>
        </w:tc>
      </w:tr>
      <w:tr w14:paraId="75CD5D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681E87AA">
            <w:pPr>
              <w:jc w:val="center"/>
              <w:rPr>
                <w:rFonts w:ascii="宋体" w:hAnsi="宋体" w:eastAsia="宋体" w:cs="宋体"/>
                <w:sz w:val="24"/>
                <w:szCs w:val="24"/>
                <w:highlight w:val="none"/>
              </w:rPr>
            </w:pPr>
            <w:r>
              <w:rPr>
                <w:rFonts w:hint="eastAsia" w:ascii="宋体" w:hAnsi="宋体" w:eastAsia="宋体" w:cs="宋体"/>
                <w:sz w:val="24"/>
                <w:szCs w:val="24"/>
                <w:highlight w:val="none"/>
              </w:rPr>
              <w:t>1.6</w:t>
            </w:r>
          </w:p>
        </w:tc>
        <w:tc>
          <w:tcPr>
            <w:tcW w:w="8363" w:type="dxa"/>
            <w:tcBorders>
              <w:top w:val="single" w:color="auto" w:sz="2" w:space="0"/>
              <w:left w:val="single" w:color="auto" w:sz="2" w:space="0"/>
              <w:bottom w:val="single" w:color="auto" w:sz="2" w:space="0"/>
              <w:right w:val="single" w:color="auto" w:sz="2" w:space="0"/>
            </w:tcBorders>
            <w:vAlign w:val="center"/>
          </w:tcPr>
          <w:p w14:paraId="764784BB">
            <w:pPr>
              <w:pStyle w:val="17"/>
              <w:ind w:firstLine="482" w:firstLineChars="200"/>
              <w:rPr>
                <w:rFonts w:hint="eastAsia" w:hAnsi="宋体" w:eastAsia="宋体" w:cs="宋体"/>
                <w:b/>
                <w:bCs/>
                <w:color w:val="FF0000"/>
                <w:sz w:val="24"/>
                <w:szCs w:val="24"/>
                <w:highlight w:val="none"/>
                <w:lang w:eastAsia="zh-CN"/>
              </w:rPr>
            </w:pPr>
            <w:r>
              <w:rPr>
                <w:rFonts w:hint="eastAsia" w:hAnsi="宋体" w:eastAsia="宋体" w:cs="宋体"/>
                <w:b/>
                <w:bCs/>
                <w:color w:val="000000"/>
                <w:sz w:val="24"/>
                <w:szCs w:val="24"/>
                <w:highlight w:val="none"/>
              </w:rPr>
              <w:t>投标人条件：</w:t>
            </w:r>
          </w:p>
          <w:p w14:paraId="198E7633">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Ansi="宋体" w:eastAsia="宋体" w:cs="宋体"/>
                <w:color w:val="000000"/>
                <w:sz w:val="24"/>
                <w:szCs w:val="24"/>
              </w:rPr>
              <w:t>50</w:t>
            </w:r>
            <w:r>
              <w:rPr>
                <w:rFonts w:hint="eastAsia" w:hAnsi="宋体" w:eastAsia="宋体" w:cs="宋体"/>
                <w:color w:val="000000"/>
                <w:sz w:val="24"/>
                <w:szCs w:val="24"/>
              </w:rPr>
              <w:t>万人民币（或等值其他货币）；公司成立三年以上（以营业执照成立日期到开标当日满三年为准），且经营范围满足招标人需求；并在人员、设备、资金等方面具有承担本项目的能力；</w:t>
            </w:r>
          </w:p>
          <w:p w14:paraId="6EFEDD91">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14:paraId="2FC565C9">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6E4F2A8F">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4.拟投标人在国家市场监督管理总局的《国家企业信用信息公示系统》中查询不存在不良记录；</w:t>
            </w:r>
          </w:p>
          <w:p w14:paraId="34BD16B0">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18C5CEC8">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6.拟投标人近三年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且未显示异常；</w:t>
            </w:r>
          </w:p>
          <w:p w14:paraId="3BF95B8E">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7.拟投标人近三年有与本次招标内容相同或类似项目业绩（需出示合同），近三年内无因服务不当而造成重大事故；</w:t>
            </w:r>
          </w:p>
          <w:p w14:paraId="49D34615">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w:t>
            </w:r>
          </w:p>
          <w:p w14:paraId="1FD28AE8">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0E0FD572">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10.拟投标人最近半年纳税正常；</w:t>
            </w:r>
          </w:p>
          <w:p w14:paraId="3F83F024">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11.拟投标人信用证明材料（征信报告）未显示异常；</w:t>
            </w:r>
          </w:p>
          <w:p w14:paraId="6D1D50F9">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05288142">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13.</w:t>
            </w:r>
            <w:r>
              <w:rPr>
                <w:rFonts w:hint="eastAsia" w:hAnsi="宋体" w:eastAsia="宋体" w:cs="宋体"/>
                <w:b/>
                <w:bCs/>
                <w:sz w:val="24"/>
              </w:rPr>
              <w:t>投标人必须具备优秀的激光相关设计能力、在发动机行业有成熟的项目案例</w:t>
            </w:r>
            <w:r>
              <w:rPr>
                <w:rFonts w:hint="eastAsia" w:hAnsi="宋体" w:eastAsia="宋体" w:cs="宋体"/>
                <w:b/>
                <w:bCs/>
                <w:color w:val="000000"/>
                <w:sz w:val="24"/>
                <w:szCs w:val="24"/>
              </w:rPr>
              <w:t>；</w:t>
            </w:r>
          </w:p>
          <w:p w14:paraId="0263D36D">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14.本项目不接受联合体投标，拟投标人必须是最终投标单位和签订合同单位，不得以任何理由将已中标项目以任何形式分包或转包给其他单位；</w:t>
            </w:r>
          </w:p>
          <w:p w14:paraId="1C3E2FB2">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15.与招标人存在利害关系可能影响招标公正性的法人、其他组织或者个人，不得参加投标。</w:t>
            </w:r>
          </w:p>
          <w:p w14:paraId="4DE57CDD">
            <w:pPr>
              <w:pStyle w:val="17"/>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highlight w:val="none"/>
                <w:lang w:val="en-US" w:eastAsia="zh-CN"/>
              </w:rPr>
              <w:t>16.本项目不接受代理商投标。</w:t>
            </w:r>
          </w:p>
        </w:tc>
      </w:tr>
      <w:tr w14:paraId="53D12A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29045C3">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2.招标文件的答疑、澄清、修改、应标及投标报名</w:t>
            </w:r>
          </w:p>
        </w:tc>
      </w:tr>
      <w:tr w14:paraId="166110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A55503F">
            <w:pPr>
              <w:jc w:val="center"/>
              <w:rPr>
                <w:rFonts w:ascii="宋体" w:hAnsi="宋体" w:eastAsia="宋体" w:cs="宋体"/>
                <w:sz w:val="24"/>
                <w:szCs w:val="24"/>
                <w:highlight w:val="none"/>
              </w:rPr>
            </w:pPr>
            <w:r>
              <w:rPr>
                <w:rFonts w:hint="eastAsia" w:ascii="宋体" w:hAnsi="宋体" w:eastAsia="宋体" w:cs="宋体"/>
                <w:sz w:val="24"/>
                <w:szCs w:val="24"/>
                <w:highlight w:val="none"/>
              </w:rPr>
              <w:t>2.1</w:t>
            </w:r>
          </w:p>
        </w:tc>
        <w:tc>
          <w:tcPr>
            <w:tcW w:w="8363" w:type="dxa"/>
            <w:tcBorders>
              <w:top w:val="single" w:color="auto" w:sz="2" w:space="0"/>
              <w:left w:val="single" w:color="auto" w:sz="2" w:space="0"/>
              <w:bottom w:val="single" w:color="auto" w:sz="2" w:space="0"/>
              <w:right w:val="single" w:color="auto" w:sz="2" w:space="0"/>
            </w:tcBorders>
            <w:vAlign w:val="center"/>
          </w:tcPr>
          <w:p w14:paraId="55F440A6">
            <w:pPr>
              <w:ind w:firstLine="482" w:firstLineChars="200"/>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计划</w:t>
            </w:r>
            <w:r>
              <w:rPr>
                <w:rFonts w:hint="eastAsia" w:ascii="宋体" w:hAnsi="宋体" w:eastAsia="宋体" w:cs="宋体"/>
                <w:b/>
                <w:bCs/>
                <w:sz w:val="24"/>
                <w:szCs w:val="24"/>
                <w:highlight w:val="none"/>
              </w:rPr>
              <w:t>发标时间：</w:t>
            </w:r>
            <w:r>
              <w:rPr>
                <w:rFonts w:hint="eastAsia" w:ascii="宋体" w:hAnsi="宋体" w:eastAsia="宋体" w:cs="宋体"/>
                <w:bCs/>
                <w:sz w:val="24"/>
                <w:szCs w:val="24"/>
                <w:highlight w:val="none"/>
                <w:u w:val="single"/>
              </w:rPr>
              <w:t>2025年</w:t>
            </w:r>
            <w:r>
              <w:rPr>
                <w:rFonts w:hint="eastAsia" w:ascii="宋体" w:hAnsi="宋体" w:eastAsia="宋体" w:cs="宋体"/>
                <w:bCs/>
                <w:sz w:val="24"/>
                <w:szCs w:val="24"/>
                <w:highlight w:val="none"/>
                <w:u w:val="single"/>
                <w:lang w:val="en-US" w:eastAsia="zh-CN"/>
              </w:rPr>
              <w:t>12</w:t>
            </w:r>
            <w:r>
              <w:rPr>
                <w:rFonts w:hint="eastAsia" w:ascii="宋体" w:hAnsi="宋体" w:eastAsia="宋体" w:cs="宋体"/>
                <w:bCs/>
                <w:sz w:val="24"/>
                <w:szCs w:val="24"/>
                <w:highlight w:val="none"/>
                <w:u w:val="single"/>
              </w:rPr>
              <w:t>月</w:t>
            </w:r>
            <w:r>
              <w:rPr>
                <w:rFonts w:hint="eastAsia" w:ascii="宋体" w:hAnsi="宋体" w:eastAsia="宋体" w:cs="宋体"/>
                <w:bCs/>
                <w:sz w:val="24"/>
                <w:szCs w:val="24"/>
                <w:highlight w:val="none"/>
                <w:u w:val="single"/>
                <w:lang w:val="en-US" w:eastAsia="zh-CN"/>
              </w:rPr>
              <w:t>2</w:t>
            </w:r>
            <w:r>
              <w:rPr>
                <w:rFonts w:hint="eastAsia" w:ascii="宋体" w:hAnsi="宋体" w:eastAsia="宋体" w:cs="宋体"/>
                <w:bCs/>
                <w:sz w:val="24"/>
                <w:szCs w:val="24"/>
                <w:highlight w:val="none"/>
                <w:u w:val="single"/>
              </w:rPr>
              <w:t>日</w:t>
            </w:r>
          </w:p>
        </w:tc>
      </w:tr>
      <w:tr w14:paraId="3EEE72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24B928F7">
            <w:pPr>
              <w:snapToGrid w:val="0"/>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6E654AAB">
            <w:pPr>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发标方式：</w:t>
            </w:r>
            <w:r>
              <w:rPr>
                <w:rFonts w:ascii="宋体" w:hAnsi="宋体" w:eastAsia="宋体" w:cs="宋体"/>
                <w:sz w:val="24"/>
                <w:szCs w:val="24"/>
                <w:highlight w:val="none"/>
              </w:rPr>
              <w:t>中国重汽官网</w:t>
            </w:r>
            <w:r>
              <w:rPr>
                <w:rFonts w:hint="eastAsia" w:ascii="宋体" w:hAnsi="宋体" w:eastAsia="宋体" w:cs="宋体"/>
                <w:sz w:val="24"/>
                <w:szCs w:val="24"/>
                <w:highlight w:val="none"/>
              </w:rPr>
              <w:t>、山东省阳光采购服务平台、中国招标投标公共服务平台等公开媒体</w:t>
            </w:r>
            <w:r>
              <w:rPr>
                <w:rFonts w:ascii="宋体" w:hAnsi="宋体" w:eastAsia="宋体" w:cs="宋体"/>
                <w:color w:val="000000"/>
                <w:sz w:val="24"/>
                <w:szCs w:val="24"/>
                <w:highlight w:val="none"/>
              </w:rPr>
              <w:t>公布</w:t>
            </w:r>
            <w:r>
              <w:rPr>
                <w:rFonts w:hint="eastAsia" w:ascii="宋体" w:hAnsi="宋体" w:eastAsia="宋体" w:cs="Times New Roman"/>
                <w:color w:val="000000"/>
                <w:sz w:val="24"/>
                <w:szCs w:val="24"/>
                <w:highlight w:val="none"/>
              </w:rPr>
              <w:t>。</w:t>
            </w:r>
          </w:p>
        </w:tc>
      </w:tr>
      <w:tr w14:paraId="630453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C9D97D5">
            <w:pPr>
              <w:snapToGrid w:val="0"/>
              <w:ind w:firstLine="480" w:firstLineChars="200"/>
              <w:rPr>
                <w:rFonts w:ascii="宋体" w:hAnsi="宋体" w:eastAsia="宋体" w:cs="宋体"/>
                <w:sz w:val="24"/>
                <w:szCs w:val="24"/>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24D6AE88">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如果投标人对招标文件商务部分、技术部分有疑问，请各投标人在本答疑环节提出。</w:t>
            </w:r>
          </w:p>
          <w:p w14:paraId="5AF25D50">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none"/>
                <w:u w:val="single"/>
              </w:rPr>
              <w:t>2025年</w:t>
            </w:r>
            <w:r>
              <w:rPr>
                <w:rFonts w:hint="eastAsia" w:ascii="宋体" w:hAnsi="宋体" w:eastAsia="宋体" w:cs="宋体"/>
                <w:bCs/>
                <w:sz w:val="24"/>
                <w:szCs w:val="24"/>
                <w:highlight w:val="none"/>
                <w:u w:val="single"/>
                <w:lang w:val="en-US" w:eastAsia="zh-CN"/>
              </w:rPr>
              <w:t>12</w:t>
            </w:r>
            <w:r>
              <w:rPr>
                <w:rFonts w:hint="eastAsia" w:ascii="宋体" w:hAnsi="宋体" w:eastAsia="宋体" w:cs="宋体"/>
                <w:bCs/>
                <w:sz w:val="24"/>
                <w:szCs w:val="24"/>
                <w:highlight w:val="none"/>
                <w:u w:val="single"/>
              </w:rPr>
              <w:t>月</w:t>
            </w:r>
            <w:r>
              <w:rPr>
                <w:rFonts w:hint="eastAsia" w:ascii="宋体" w:hAnsi="宋体" w:eastAsia="宋体" w:cs="宋体"/>
                <w:bCs/>
                <w:sz w:val="24"/>
                <w:szCs w:val="24"/>
                <w:highlight w:val="none"/>
                <w:u w:val="single"/>
                <w:lang w:val="en-US" w:eastAsia="zh-CN"/>
              </w:rPr>
              <w:t>8</w:t>
            </w:r>
            <w:r>
              <w:rPr>
                <w:rFonts w:hint="eastAsia" w:ascii="宋体" w:hAnsi="宋体" w:eastAsia="宋体" w:cs="宋体"/>
                <w:bCs/>
                <w:sz w:val="24"/>
                <w:szCs w:val="24"/>
                <w:highlight w:val="none"/>
                <w:u w:val="single"/>
              </w:rPr>
              <w:t>日12</w:t>
            </w:r>
            <w:r>
              <w:rPr>
                <w:rFonts w:hint="eastAsia" w:ascii="宋体" w:hAnsi="宋体" w:eastAsia="宋体" w:cs="宋体"/>
                <w:bCs/>
                <w:sz w:val="24"/>
                <w:szCs w:val="24"/>
                <w:highlight w:val="none"/>
                <w:u w:val="single"/>
                <w:lang w:val="en-US" w:eastAsia="zh-CN"/>
              </w:rPr>
              <w:t>:00</w:t>
            </w:r>
            <w:r>
              <w:rPr>
                <w:rFonts w:hint="eastAsia" w:ascii="宋体" w:hAnsi="宋体" w:eastAsia="宋体" w:cs="宋体"/>
                <w:bCs/>
                <w:sz w:val="24"/>
                <w:szCs w:val="24"/>
                <w:highlight w:val="none"/>
                <w:u w:val="single"/>
              </w:rPr>
              <w:t>前</w:t>
            </w:r>
          </w:p>
          <w:p w14:paraId="1EF2B1F6">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：将答疑问题以word文件格式发送至联系人邮件内，并电话联系工作人员查收，</w:t>
            </w:r>
            <w:r>
              <w:rPr>
                <w:rFonts w:hint="eastAsia" w:ascii="宋体" w:hAnsi="宋体" w:eastAsia="宋体" w:cs="宋体"/>
                <w:b/>
                <w:bCs/>
                <w:sz w:val="24"/>
                <w:szCs w:val="24"/>
                <w:highlight w:val="none"/>
              </w:rPr>
              <w:t>邮件名格式为：XXX公司（五个字以内公司简称）XX项目答疑文件。</w:t>
            </w:r>
          </w:p>
          <w:p w14:paraId="5FA1F36C">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highlight w:val="none"/>
              </w:rPr>
              <w:t>法定代表人授权委托书</w:t>
            </w:r>
            <w:r>
              <w:rPr>
                <w:rFonts w:hint="eastAsia" w:ascii="宋体" w:hAnsi="宋体" w:eastAsia="宋体" w:cs="宋体"/>
                <w:b/>
                <w:bCs/>
                <w:sz w:val="24"/>
                <w:szCs w:val="24"/>
                <w:highlight w:val="none"/>
              </w:rPr>
              <w:t>。</w:t>
            </w:r>
          </w:p>
        </w:tc>
      </w:tr>
      <w:tr w14:paraId="58FC3B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81353FB">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8898B37">
            <w:pPr>
              <w:shd w:val="clear" w:color="auto" w:fill="FFFFFF" w:themeFill="background1"/>
              <w:ind w:firstLine="482" w:firstLineChars="200"/>
              <w:rPr>
                <w:rFonts w:hint="eastAsia" w:ascii="宋体" w:hAnsi="宋体" w:eastAsia="宋体" w:cs="宋体"/>
                <w:sz w:val="24"/>
                <w:szCs w:val="24"/>
                <w:highlight w:val="cyan"/>
                <w:lang w:eastAsia="zh-CN"/>
              </w:rPr>
            </w:pPr>
            <w:r>
              <w:rPr>
                <w:rFonts w:hint="eastAsia" w:ascii="宋体" w:hAnsi="宋体" w:eastAsia="宋体" w:cs="宋体"/>
                <w:b/>
                <w:bCs/>
                <w:sz w:val="24"/>
                <w:szCs w:val="24"/>
                <w:highlight w:val="none"/>
              </w:rPr>
              <w:t>领取答疑、澄清和修改文件时间</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2025年</w:t>
            </w:r>
            <w:r>
              <w:rPr>
                <w:rFonts w:hint="eastAsia" w:ascii="宋体" w:hAnsi="宋体" w:eastAsia="宋体" w:cs="宋体"/>
                <w:sz w:val="24"/>
                <w:szCs w:val="24"/>
                <w:highlight w:val="none"/>
                <w:u w:val="single"/>
                <w:lang w:val="en-US" w:eastAsia="zh-CN"/>
              </w:rPr>
              <w:t>12</w:t>
            </w:r>
            <w:r>
              <w:rPr>
                <w:rFonts w:hint="eastAsia" w:ascii="宋体" w:hAnsi="宋体" w:eastAsia="宋体" w:cs="宋体"/>
                <w:sz w:val="24"/>
                <w:szCs w:val="24"/>
                <w:highlight w:val="none"/>
                <w:u w:val="single"/>
              </w:rPr>
              <w:t>月</w:t>
            </w:r>
            <w:r>
              <w:rPr>
                <w:rFonts w:hint="eastAsia" w:ascii="宋体" w:hAnsi="宋体" w:eastAsia="宋体" w:cs="宋体"/>
                <w:sz w:val="24"/>
                <w:szCs w:val="24"/>
                <w:highlight w:val="none"/>
                <w:u w:val="single"/>
                <w:lang w:val="en-US" w:eastAsia="zh-CN"/>
              </w:rPr>
              <w:t>8</w:t>
            </w:r>
            <w:bookmarkStart w:id="146" w:name="_GoBack"/>
            <w:bookmarkEnd w:id="146"/>
            <w:r>
              <w:rPr>
                <w:rFonts w:hint="eastAsia" w:ascii="宋体" w:hAnsi="宋体" w:eastAsia="宋体" w:cs="宋体"/>
                <w:sz w:val="24"/>
                <w:szCs w:val="24"/>
                <w:highlight w:val="none"/>
                <w:u w:val="single"/>
              </w:rPr>
              <w:t>日17</w:t>
            </w:r>
            <w:r>
              <w:rPr>
                <w:rFonts w:hint="eastAsia" w:ascii="宋体" w:hAnsi="宋体" w:eastAsia="宋体" w:cs="宋体"/>
                <w:sz w:val="24"/>
                <w:szCs w:val="24"/>
                <w:highlight w:val="none"/>
                <w:u w:val="single"/>
                <w:lang w:val="en-US" w:eastAsia="zh-CN"/>
              </w:rPr>
              <w:t>:00</w:t>
            </w:r>
            <w:r>
              <w:rPr>
                <w:rFonts w:hint="eastAsia" w:ascii="宋体" w:hAnsi="宋体" w:eastAsia="宋体" w:cs="宋体"/>
                <w:sz w:val="24"/>
                <w:szCs w:val="24"/>
                <w:highlight w:val="none"/>
                <w:u w:val="single"/>
              </w:rPr>
              <w:t>前</w:t>
            </w:r>
          </w:p>
          <w:p w14:paraId="2FAE9E50">
            <w:pPr>
              <w:shd w:val="clear" w:color="auto" w:fill="FFFFFF" w:themeFill="background1"/>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答疑、澄清和修改文件方式：</w:t>
            </w:r>
            <w:r>
              <w:rPr>
                <w:rFonts w:hint="eastAsia" w:ascii="宋体" w:hAnsi="宋体" w:eastAsia="宋体" w:cs="宋体"/>
                <w:sz w:val="24"/>
                <w:szCs w:val="24"/>
                <w:highlight w:val="none"/>
              </w:rPr>
              <w:t>招标人将以电子邮件的方式将招标文件的答疑澄清文件发送至答疑文件提交时登记的电子邮箱。</w:t>
            </w:r>
          </w:p>
        </w:tc>
      </w:tr>
      <w:tr w14:paraId="56A00F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F715ED2">
            <w:pPr>
              <w:jc w:val="center"/>
              <w:rPr>
                <w:rFonts w:ascii="宋体" w:hAnsi="宋体" w:eastAsia="宋体" w:cs="宋体"/>
                <w:b/>
                <w:bCs/>
                <w:sz w:val="24"/>
                <w:szCs w:val="24"/>
                <w:highlight w:val="none"/>
              </w:rPr>
            </w:pPr>
            <w:r>
              <w:rPr>
                <w:rFonts w:hint="eastAsia" w:ascii="宋体" w:hAnsi="宋体" w:eastAsia="宋体" w:cs="宋体"/>
                <w:sz w:val="24"/>
                <w:szCs w:val="24"/>
                <w:highlight w:val="none"/>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B4F91FB">
            <w:pPr>
              <w:pStyle w:val="111"/>
              <w:spacing w:line="240" w:lineRule="auto"/>
              <w:ind w:firstLine="482"/>
              <w:rPr>
                <w:rFonts w:eastAsia="宋体" w:cs="宋体"/>
                <w:b/>
                <w:bCs/>
                <w:highlight w:val="none"/>
              </w:rPr>
            </w:pPr>
            <w:r>
              <w:rPr>
                <w:rFonts w:hint="eastAsia" w:eastAsia="宋体" w:cs="宋体"/>
                <w:b/>
                <w:bCs/>
                <w:highlight w:val="none"/>
              </w:rPr>
              <w:t>报名方式：</w:t>
            </w:r>
            <w:r>
              <w:rPr>
                <w:rFonts w:hint="eastAsia" w:eastAsia="宋体" w:cs="宋体"/>
                <w:highlight w:val="none"/>
              </w:rPr>
              <w:t>拟投标人根据招标人在中国重汽官网等公开媒体上发布的招标信息，</w:t>
            </w:r>
            <w:r>
              <w:rPr>
                <w:rFonts w:hint="eastAsia" w:hAnsi="Courier New" w:eastAsia="宋体" w:cs="Times New Roman"/>
                <w:highlight w:val="none"/>
              </w:rPr>
              <w:t>在“中国重汽e采通”平台报名</w:t>
            </w:r>
            <w:r>
              <w:rPr>
                <w:rFonts w:hint="eastAsia" w:eastAsia="宋体" w:cs="宋体"/>
                <w:highlight w:val="none"/>
              </w:rPr>
              <w:t>。</w:t>
            </w:r>
            <w:r>
              <w:rPr>
                <w:rFonts w:hint="eastAsia" w:eastAsia="宋体" w:cs="Times New Roman"/>
                <w:b/>
                <w:bCs/>
                <w:highlight w:val="none"/>
              </w:rPr>
              <w:t>按照中国重汽e采通“SRM非生产供应商注册手册”（附件）进行注册</w:t>
            </w:r>
            <w:r>
              <w:rPr>
                <w:rFonts w:hint="eastAsia" w:eastAsia="宋体" w:cs="Times New Roman"/>
                <w:highlight w:val="none"/>
              </w:rPr>
              <w:t>，注册完毕后按照</w:t>
            </w:r>
            <w:r>
              <w:rPr>
                <w:rFonts w:hint="eastAsia" w:eastAsia="宋体" w:cs="宋体"/>
                <w:b/>
                <w:highlight w:val="none"/>
              </w:rPr>
              <w:t>“SRM系统供应商用户手册（附件）”，</w:t>
            </w:r>
            <w:r>
              <w:rPr>
                <w:rFonts w:hint="eastAsia" w:eastAsia="宋体" w:cs="Times New Roman"/>
                <w:highlight w:val="none"/>
              </w:rPr>
              <w:t>登录</w:t>
            </w:r>
            <w:r>
              <w:rPr>
                <w:rFonts w:hint="eastAsia" w:eastAsia="宋体" w:cs="宋体"/>
                <w:b/>
                <w:highlight w:val="none"/>
              </w:rPr>
              <w:t>重汽e采通平台</w:t>
            </w:r>
            <w:r>
              <w:rPr>
                <w:rFonts w:hint="eastAsia" w:eastAsia="宋体" w:cs="Times New Roman"/>
                <w:highlight w:val="none"/>
              </w:rPr>
              <w:t>后进入“供应商应标”，选择对应的项目，点击“</w:t>
            </w:r>
            <w:r>
              <w:rPr>
                <w:rFonts w:hint="eastAsia" w:eastAsia="宋体" w:cs="Times New Roman"/>
                <w:b/>
                <w:bCs/>
                <w:highlight w:val="none"/>
              </w:rPr>
              <w:t>应标</w:t>
            </w:r>
            <w:r>
              <w:rPr>
                <w:rFonts w:hint="eastAsia" w:eastAsia="宋体" w:cs="Times New Roman"/>
                <w:highlight w:val="none"/>
              </w:rPr>
              <w:t>”</w:t>
            </w:r>
            <w:r>
              <w:rPr>
                <w:rFonts w:hint="eastAsia" w:eastAsia="宋体" w:cs="Times New Roman"/>
                <w:b/>
                <w:bCs/>
                <w:highlight w:val="none"/>
              </w:rPr>
              <w:t>后按照招标文件第三部分投标文件组成资格证明文件中的1.1</w:t>
            </w:r>
            <w:r>
              <w:rPr>
                <w:rFonts w:eastAsia="宋体" w:cs="Times New Roman"/>
                <w:b/>
                <w:bCs/>
                <w:highlight w:val="none"/>
              </w:rPr>
              <w:t>-</w:t>
            </w:r>
            <w:r>
              <w:rPr>
                <w:rFonts w:hint="eastAsia" w:eastAsia="宋体" w:cs="Times New Roman"/>
                <w:b/>
                <w:bCs/>
                <w:highlight w:val="none"/>
              </w:rPr>
              <w:t>1.1</w:t>
            </w:r>
            <w:r>
              <w:rPr>
                <w:rFonts w:hint="eastAsia" w:eastAsia="宋体" w:cs="Times New Roman"/>
                <w:b/>
                <w:bCs/>
                <w:highlight w:val="none"/>
                <w:lang w:val="en-US" w:eastAsia="zh-CN"/>
              </w:rPr>
              <w:t>1</w:t>
            </w:r>
            <w:r>
              <w:rPr>
                <w:rFonts w:hint="eastAsia" w:eastAsia="宋体" w:cs="Times New Roman"/>
                <w:b/>
                <w:bCs/>
                <w:highlight w:val="none"/>
              </w:rPr>
              <w:t>准备资料并</w:t>
            </w:r>
            <w:r>
              <w:rPr>
                <w:rFonts w:hint="eastAsia" w:eastAsia="宋体" w:cs="Times New Roman"/>
                <w:highlight w:val="none"/>
              </w:rPr>
              <w:t>上传，资质审查通过即为报名成功</w:t>
            </w:r>
            <w:r>
              <w:rPr>
                <w:rFonts w:hint="eastAsia" w:hAnsi="Courier New" w:eastAsia="宋体" w:cs="Times New Roman"/>
                <w:highlight w:val="none"/>
              </w:rPr>
              <w:t>；公示期间请尽快报名</w:t>
            </w:r>
            <w:r>
              <w:rPr>
                <w:rFonts w:hint="eastAsia" w:eastAsia="宋体" w:cs="宋体"/>
                <w:highlight w:val="none"/>
              </w:rPr>
              <w:t>。</w:t>
            </w:r>
          </w:p>
        </w:tc>
      </w:tr>
      <w:tr w14:paraId="1B6492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556DF010">
            <w:pPr>
              <w:jc w:val="left"/>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759F7232">
            <w:pPr>
              <w:pStyle w:val="111"/>
              <w:spacing w:line="240" w:lineRule="auto"/>
              <w:ind w:firstLine="482"/>
              <w:rPr>
                <w:rFonts w:hint="default" w:eastAsia="宋体" w:cs="宋体"/>
                <w:highlight w:val="none"/>
                <w:lang w:val="en-US" w:eastAsia="zh-CN"/>
              </w:rPr>
            </w:pPr>
            <w:r>
              <w:rPr>
                <w:rFonts w:hint="eastAsia" w:eastAsia="宋体" w:cs="宋体"/>
                <w:b/>
                <w:bCs/>
                <w:highlight w:val="none"/>
              </w:rPr>
              <w:t>应标截止时间：</w:t>
            </w:r>
            <w:r>
              <w:rPr>
                <w:rFonts w:hint="eastAsia" w:eastAsia="宋体" w:cs="宋体"/>
                <w:highlight w:val="cyan"/>
                <w:u w:val="single"/>
              </w:rPr>
              <w:t>2025年</w:t>
            </w:r>
            <w:r>
              <w:rPr>
                <w:rFonts w:hint="eastAsia" w:eastAsia="宋体" w:cs="宋体"/>
                <w:highlight w:val="cyan"/>
                <w:u w:val="single"/>
                <w:lang w:val="en-US" w:eastAsia="zh-CN"/>
              </w:rPr>
              <w:t>12</w:t>
            </w:r>
            <w:r>
              <w:rPr>
                <w:rFonts w:hint="eastAsia" w:eastAsia="宋体" w:cs="宋体"/>
                <w:highlight w:val="cyan"/>
                <w:u w:val="single"/>
              </w:rPr>
              <w:t>月</w:t>
            </w:r>
            <w:r>
              <w:rPr>
                <w:rFonts w:hint="eastAsia" w:eastAsia="宋体" w:cs="宋体"/>
                <w:highlight w:val="cyan"/>
                <w:u w:val="single"/>
                <w:lang w:val="en-US" w:eastAsia="zh-CN"/>
              </w:rPr>
              <w:t>8</w:t>
            </w:r>
            <w:r>
              <w:rPr>
                <w:rFonts w:hint="eastAsia" w:eastAsia="宋体" w:cs="宋体"/>
                <w:highlight w:val="cyan"/>
                <w:u w:val="single"/>
              </w:rPr>
              <w:t>日17</w:t>
            </w:r>
            <w:r>
              <w:rPr>
                <w:rFonts w:hint="eastAsia" w:eastAsia="宋体" w:cs="宋体"/>
                <w:highlight w:val="cyan"/>
                <w:u w:val="single"/>
                <w:lang w:val="en-US" w:eastAsia="zh-CN"/>
              </w:rPr>
              <w:t>:00</w:t>
            </w:r>
          </w:p>
          <w:p w14:paraId="00ECE6F2">
            <w:pPr>
              <w:pStyle w:val="111"/>
              <w:spacing w:line="240" w:lineRule="auto"/>
              <w:ind w:firstLine="482"/>
              <w:rPr>
                <w:rFonts w:eastAsia="宋体" w:cs="宋体"/>
                <w:highlight w:val="none"/>
              </w:rPr>
            </w:pPr>
            <w:r>
              <w:rPr>
                <w:rFonts w:hint="eastAsia" w:eastAsia="宋体" w:cs="宋体"/>
                <w:b/>
                <w:bCs/>
                <w:highlight w:val="none"/>
              </w:rPr>
              <w:t>注：请务必在应标截止时间前完成注册</w:t>
            </w:r>
            <w:r>
              <w:rPr>
                <w:rFonts w:hint="eastAsia" w:eastAsia="宋体" w:cs="宋体"/>
                <w:b/>
                <w:bCs/>
                <w:highlight w:val="none"/>
                <w:lang w:eastAsia="zh-CN"/>
              </w:rPr>
              <w:t>、</w:t>
            </w:r>
            <w:r>
              <w:rPr>
                <w:rFonts w:hint="eastAsia" w:eastAsia="宋体" w:cs="宋体"/>
                <w:b/>
                <w:bCs/>
                <w:highlight w:val="yellow"/>
                <w:lang w:val="en-US" w:eastAsia="zh-CN"/>
              </w:rPr>
              <w:t>重汽E采通系统近三年财务数据更新</w:t>
            </w:r>
            <w:r>
              <w:rPr>
                <w:rFonts w:hint="eastAsia" w:eastAsia="宋体" w:cs="宋体"/>
                <w:b/>
                <w:bCs/>
                <w:highlight w:val="none"/>
              </w:rPr>
              <w:t>及应标操作，注册审核需2-4日，应标截止时间精确到秒，逾期将无法应标。请自行掌握时间，避免无法应标。</w:t>
            </w:r>
          </w:p>
        </w:tc>
      </w:tr>
      <w:tr w14:paraId="1F274D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C4C88C1">
            <w:pPr>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3.投标文件的组成、编制及投递</w:t>
            </w:r>
          </w:p>
        </w:tc>
      </w:tr>
      <w:tr w14:paraId="36238A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41C515B1">
            <w:pPr>
              <w:jc w:val="center"/>
              <w:rPr>
                <w:rFonts w:ascii="宋体" w:hAnsi="宋体" w:eastAsia="宋体" w:cs="宋体"/>
                <w:sz w:val="24"/>
                <w:szCs w:val="24"/>
                <w:highlight w:val="none"/>
              </w:rPr>
            </w:pPr>
            <w:r>
              <w:rPr>
                <w:rFonts w:hint="eastAsia" w:ascii="宋体" w:hAnsi="宋体" w:eastAsia="宋体" w:cs="宋体"/>
                <w:sz w:val="24"/>
                <w:szCs w:val="24"/>
                <w:highlight w:val="none"/>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0DDF2D4">
            <w:pPr>
              <w:ind w:firstLine="480" w:firstLineChars="200"/>
              <w:rPr>
                <w:rFonts w:ascii="宋体" w:hAnsi="宋体" w:eastAsia="宋体" w:cs="宋体"/>
                <w:bCs/>
                <w:sz w:val="24"/>
                <w:szCs w:val="24"/>
                <w:highlight w:val="none"/>
              </w:rPr>
            </w:pPr>
            <w:r>
              <w:rPr>
                <w:rFonts w:hint="eastAsia" w:eastAsia="宋体" w:cs="宋体"/>
                <w:bCs/>
                <w:sz w:val="24"/>
                <w:szCs w:val="24"/>
                <w:highlight w:val="none"/>
              </w:rPr>
              <w:t>本项目投标文件</w:t>
            </w:r>
            <w:r>
              <w:rPr>
                <w:rFonts w:hint="eastAsia" w:eastAsia="宋体" w:cs="宋体"/>
                <w:bCs/>
                <w:sz w:val="24"/>
                <w:szCs w:val="24"/>
                <w:highlight w:val="none"/>
                <w:lang w:val="en-US" w:eastAsia="zh-CN"/>
              </w:rPr>
              <w:t>为</w:t>
            </w:r>
            <w:r>
              <w:rPr>
                <w:rFonts w:hint="eastAsia" w:eastAsia="宋体" w:cs="宋体"/>
                <w:b/>
                <w:sz w:val="24"/>
                <w:szCs w:val="24"/>
                <w:highlight w:val="none"/>
              </w:rPr>
              <w:t>电子版</w:t>
            </w:r>
            <w:r>
              <w:rPr>
                <w:rFonts w:hint="eastAsia" w:eastAsia="宋体" w:cs="宋体"/>
                <w:bCs/>
                <w:sz w:val="24"/>
                <w:szCs w:val="24"/>
                <w:highlight w:val="none"/>
              </w:rPr>
              <w:t>投标文件（电子版为纸质盖章版的扫描件</w:t>
            </w:r>
            <w:r>
              <w:rPr>
                <w:rFonts w:hint="eastAsia" w:eastAsia="宋体" w:cs="宋体"/>
                <w:bCs/>
                <w:sz w:val="24"/>
                <w:szCs w:val="24"/>
                <w:highlight w:val="none"/>
                <w:lang w:val="en-US" w:eastAsia="zh-CN"/>
              </w:rPr>
              <w:t>或加盖电子章，不盖章无效</w:t>
            </w:r>
            <w:r>
              <w:rPr>
                <w:rFonts w:hint="eastAsia" w:eastAsia="宋体" w:cs="宋体"/>
                <w:bCs/>
                <w:sz w:val="24"/>
                <w:szCs w:val="24"/>
                <w:highlight w:val="none"/>
              </w:rPr>
              <w:t>），均由</w:t>
            </w:r>
            <w:r>
              <w:rPr>
                <w:rFonts w:hint="eastAsia" w:eastAsia="宋体" w:cs="宋体"/>
                <w:b/>
                <w:sz w:val="24"/>
                <w:szCs w:val="24"/>
                <w:highlight w:val="none"/>
              </w:rPr>
              <w:t>《投标文件（资质标）》、《投标文件（技术标）》、《投标文件（商务标）》（开标一览表）</w:t>
            </w:r>
            <w:r>
              <w:rPr>
                <w:rFonts w:hint="eastAsia" w:eastAsia="宋体" w:cs="宋体"/>
                <w:bCs/>
                <w:sz w:val="24"/>
                <w:szCs w:val="24"/>
                <w:highlight w:val="none"/>
              </w:rPr>
              <w:t>文件组成，共计3个文件</w:t>
            </w:r>
            <w:r>
              <w:rPr>
                <w:rFonts w:hint="eastAsia" w:ascii="宋体" w:hAnsi="宋体" w:eastAsia="宋体" w:cs="宋体"/>
                <w:bCs/>
                <w:sz w:val="24"/>
                <w:szCs w:val="24"/>
                <w:highlight w:val="none"/>
              </w:rPr>
              <w:t>。</w:t>
            </w:r>
          </w:p>
          <w:p w14:paraId="1DB98C74">
            <w:pPr>
              <w:ind w:firstLine="482" w:firstLineChars="200"/>
              <w:rPr>
                <w:rFonts w:ascii="宋体" w:hAnsi="宋体" w:eastAsia="宋体" w:cs="宋体"/>
                <w:b/>
                <w:sz w:val="24"/>
                <w:szCs w:val="24"/>
                <w:highlight w:val="none"/>
              </w:rPr>
            </w:pPr>
            <w:r>
              <w:rPr>
                <w:rFonts w:hint="eastAsia" w:eastAsia="宋体" w:cs="宋体"/>
                <w:b/>
                <w:sz w:val="24"/>
                <w:szCs w:val="24"/>
                <w:highlight w:val="none"/>
              </w:rPr>
              <w:t>《投标文件（资质标）》</w:t>
            </w:r>
            <w:r>
              <w:rPr>
                <w:rFonts w:hint="eastAsia" w:ascii="宋体" w:hAnsi="宋体" w:eastAsia="宋体" w:cs="宋体"/>
                <w:bCs/>
                <w:sz w:val="24"/>
                <w:szCs w:val="24"/>
                <w:highlight w:val="none"/>
              </w:rPr>
              <w:t>一个文件（里面是全部资质投标书），</w:t>
            </w:r>
            <w:r>
              <w:rPr>
                <w:rFonts w:hint="eastAsia" w:eastAsia="宋体" w:cs="宋体"/>
                <w:b/>
                <w:sz w:val="24"/>
                <w:szCs w:val="24"/>
                <w:highlight w:val="none"/>
              </w:rPr>
              <w:t>投标文件（技术标）》</w:t>
            </w:r>
            <w:r>
              <w:rPr>
                <w:rFonts w:hint="eastAsia" w:ascii="宋体" w:hAnsi="宋体" w:eastAsia="宋体" w:cs="宋体"/>
                <w:bCs/>
                <w:sz w:val="24"/>
                <w:szCs w:val="24"/>
                <w:highlight w:val="none"/>
              </w:rPr>
              <w:t>一个文件（里面是全部技术投标书），</w:t>
            </w:r>
            <w:r>
              <w:rPr>
                <w:rFonts w:hint="eastAsia" w:eastAsia="宋体" w:cs="宋体"/>
                <w:b/>
                <w:sz w:val="24"/>
                <w:szCs w:val="24"/>
                <w:highlight w:val="none"/>
              </w:rPr>
              <w:t>《投标文件（商务标）》（开标一览表）</w:t>
            </w:r>
            <w:r>
              <w:rPr>
                <w:rFonts w:hint="eastAsia" w:ascii="宋体" w:hAnsi="宋体" w:eastAsia="宋体" w:cs="宋体"/>
                <w:bCs/>
                <w:sz w:val="24"/>
                <w:szCs w:val="24"/>
                <w:highlight w:val="none"/>
              </w:rPr>
              <w:t>一个文件（里面是全部商务投标书），</w:t>
            </w:r>
            <w:r>
              <w:rPr>
                <w:rFonts w:hint="eastAsia" w:ascii="宋体" w:hAnsi="宋体" w:eastAsia="宋体" w:cs="宋体"/>
                <w:b/>
                <w:sz w:val="24"/>
                <w:szCs w:val="24"/>
                <w:highlight w:val="none"/>
              </w:rPr>
              <w:t>具体组成等详细要求见招标文件第三部分投标文件编制第三条。</w:t>
            </w:r>
          </w:p>
          <w:p w14:paraId="724E0505">
            <w:pPr>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bCs/>
                <w:color w:val="000000"/>
                <w:sz w:val="24"/>
                <w:szCs w:val="24"/>
                <w:highlight w:val="none"/>
              </w:rPr>
              <w:t>注意不按此要求提供投标文件的，投标文件做无效标处理。</w:t>
            </w:r>
            <w:r>
              <w:rPr>
                <w:rFonts w:hint="eastAsia" w:ascii="宋体" w:hAnsi="宋体" w:eastAsia="宋体" w:cs="宋体"/>
                <w:bCs/>
                <w:color w:val="000000"/>
                <w:sz w:val="24"/>
                <w:szCs w:val="24"/>
                <w:highlight w:val="none"/>
                <w:lang w:val="en-US" w:eastAsia="zh-CN"/>
              </w:rPr>
              <w:t>以中国重汽e采通系统提交的材料为准。</w:t>
            </w:r>
          </w:p>
        </w:tc>
      </w:tr>
      <w:tr w14:paraId="1E5CAA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0C8809B0">
            <w:pPr>
              <w:jc w:val="center"/>
              <w:rPr>
                <w:rFonts w:ascii="宋体" w:hAnsi="宋体" w:eastAsia="宋体" w:cs="宋体"/>
                <w:sz w:val="24"/>
                <w:szCs w:val="24"/>
                <w:highlight w:val="none"/>
              </w:rPr>
            </w:pPr>
            <w:r>
              <w:rPr>
                <w:rFonts w:hint="eastAsia" w:ascii="宋体" w:hAnsi="宋体" w:eastAsia="宋体" w:cs="宋体"/>
                <w:sz w:val="24"/>
                <w:szCs w:val="24"/>
                <w:highlight w:val="none"/>
              </w:rPr>
              <w:t>3.2</w:t>
            </w:r>
          </w:p>
        </w:tc>
        <w:tc>
          <w:tcPr>
            <w:tcW w:w="8363" w:type="dxa"/>
            <w:tcBorders>
              <w:top w:val="single" w:color="auto" w:sz="2" w:space="0"/>
              <w:left w:val="single" w:color="auto" w:sz="2" w:space="0"/>
              <w:bottom w:val="single" w:color="auto" w:sz="2" w:space="0"/>
              <w:right w:val="single" w:color="auto" w:sz="2" w:space="0"/>
            </w:tcBorders>
            <w:vAlign w:val="center"/>
          </w:tcPr>
          <w:p w14:paraId="57EC4695">
            <w:pPr>
              <w:ind w:firstLine="482" w:firstLineChars="200"/>
              <w:rPr>
                <w:rFonts w:hint="default" w:hAnsi="宋体" w:eastAsia="宋体" w:cs="Times New Roman"/>
                <w:color w:val="000000"/>
                <w:sz w:val="24"/>
                <w:szCs w:val="24"/>
                <w:highlight w:val="none"/>
                <w:lang w:val="en-US" w:eastAsia="zh-CN"/>
              </w:rPr>
            </w:pPr>
            <w:r>
              <w:rPr>
                <w:rFonts w:hint="eastAsia" w:eastAsia="宋体" w:cs="宋体"/>
                <w:b/>
                <w:sz w:val="24"/>
                <w:szCs w:val="24"/>
                <w:highlight w:val="none"/>
              </w:rPr>
              <w:t>投标方式：在中国重汽e采通平台应标成功后，进入“供应商投标”环节，投递盖章扫描版电子标书（包含资质标书、技术标书、商务标书），</w:t>
            </w:r>
            <w:r>
              <w:rPr>
                <w:rFonts w:ascii="宋体" w:hAnsi="宋体" w:eastAsia="宋体" w:cs="宋体"/>
                <w:sz w:val="24"/>
                <w:szCs w:val="24"/>
                <w:highlight w:val="none"/>
              </w:rPr>
              <w:t>若逾期未</w:t>
            </w:r>
            <w:r>
              <w:rPr>
                <w:rFonts w:hint="eastAsia" w:ascii="宋体" w:hAnsi="宋体" w:eastAsia="宋体" w:cs="宋体"/>
                <w:sz w:val="24"/>
                <w:szCs w:val="24"/>
                <w:highlight w:val="none"/>
              </w:rPr>
              <w:t>在中国</w:t>
            </w:r>
            <w:r>
              <w:rPr>
                <w:rFonts w:ascii="宋体" w:hAnsi="宋体" w:eastAsia="宋体" w:cs="宋体"/>
                <w:sz w:val="24"/>
                <w:szCs w:val="24"/>
                <w:highlight w:val="none"/>
              </w:rPr>
              <w:t>重汽e采通</w:t>
            </w:r>
            <w:r>
              <w:rPr>
                <w:rFonts w:hint="eastAsia" w:ascii="宋体" w:hAnsi="宋体" w:eastAsia="宋体" w:cs="宋体"/>
                <w:sz w:val="24"/>
                <w:szCs w:val="24"/>
                <w:highlight w:val="none"/>
              </w:rPr>
              <w:t>平台</w:t>
            </w:r>
            <w:r>
              <w:rPr>
                <w:rFonts w:ascii="宋体" w:hAnsi="宋体" w:eastAsia="宋体" w:cs="宋体"/>
                <w:sz w:val="24"/>
                <w:szCs w:val="24"/>
                <w:highlight w:val="none"/>
              </w:rPr>
              <w:t>上传</w:t>
            </w:r>
            <w:r>
              <w:rPr>
                <w:rFonts w:hint="eastAsia" w:ascii="宋体" w:hAnsi="宋体" w:eastAsia="宋体" w:cs="宋体"/>
                <w:sz w:val="24"/>
                <w:szCs w:val="24"/>
                <w:highlight w:val="none"/>
              </w:rPr>
              <w:t>电子</w:t>
            </w:r>
            <w:r>
              <w:rPr>
                <w:rFonts w:ascii="宋体" w:hAnsi="宋体" w:eastAsia="宋体" w:cs="宋体"/>
                <w:sz w:val="24"/>
                <w:szCs w:val="24"/>
                <w:highlight w:val="none"/>
              </w:rPr>
              <w:t>标书，一律视为无效投标</w:t>
            </w:r>
            <w:r>
              <w:rPr>
                <w:rFonts w:hint="eastAsia" w:eastAsia="宋体" w:cs="宋体"/>
                <w:b/>
                <w:sz w:val="24"/>
                <w:szCs w:val="24"/>
                <w:highlight w:val="none"/>
              </w:rPr>
              <w:t>。</w:t>
            </w:r>
          </w:p>
        </w:tc>
      </w:tr>
      <w:tr w14:paraId="24B353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1F19487">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0BDBF25C">
            <w:pPr>
              <w:pStyle w:val="17"/>
              <w:ind w:firstLine="482" w:firstLineChars="200"/>
              <w:rPr>
                <w:rFonts w:hAnsi="宋体" w:eastAsia="宋体" w:cs="宋体"/>
                <w:sz w:val="24"/>
                <w:szCs w:val="24"/>
                <w:highlight w:val="none"/>
              </w:rPr>
            </w:pPr>
            <w:r>
              <w:rPr>
                <w:rFonts w:hint="eastAsia" w:hAnsi="宋体" w:eastAsia="宋体" w:cs="宋体"/>
                <w:b/>
                <w:bCs/>
                <w:sz w:val="24"/>
                <w:szCs w:val="24"/>
                <w:highlight w:val="none"/>
              </w:rPr>
              <w:t>投标文件递交截止时间：</w:t>
            </w:r>
            <w:r>
              <w:rPr>
                <w:rFonts w:hint="eastAsia" w:hAnsi="宋体" w:eastAsia="宋体" w:cs="宋体"/>
                <w:sz w:val="24"/>
                <w:szCs w:val="24"/>
                <w:highlight w:val="cyan"/>
                <w:u w:val="single"/>
              </w:rPr>
              <w:t>2025年</w:t>
            </w:r>
            <w:r>
              <w:rPr>
                <w:rFonts w:hint="eastAsia" w:hAnsi="宋体" w:eastAsia="宋体" w:cs="宋体"/>
                <w:sz w:val="24"/>
                <w:szCs w:val="24"/>
                <w:highlight w:val="cyan"/>
                <w:u w:val="single"/>
                <w:lang w:val="en-US" w:eastAsia="zh-CN"/>
              </w:rPr>
              <w:t>12</w:t>
            </w:r>
            <w:r>
              <w:rPr>
                <w:rFonts w:hint="eastAsia" w:hAnsi="宋体" w:eastAsia="宋体" w:cs="宋体"/>
                <w:sz w:val="24"/>
                <w:szCs w:val="24"/>
                <w:highlight w:val="cyan"/>
                <w:u w:val="single"/>
              </w:rPr>
              <w:t>月</w:t>
            </w:r>
            <w:r>
              <w:rPr>
                <w:rFonts w:hint="eastAsia" w:hAnsi="宋体" w:eastAsia="宋体" w:cs="宋体"/>
                <w:sz w:val="24"/>
                <w:szCs w:val="24"/>
                <w:highlight w:val="cyan"/>
                <w:u w:val="single"/>
                <w:lang w:val="en-US" w:eastAsia="zh-CN"/>
              </w:rPr>
              <w:t>15</w:t>
            </w:r>
            <w:r>
              <w:rPr>
                <w:rFonts w:hint="eastAsia" w:hAnsi="宋体" w:eastAsia="宋体" w:cs="宋体"/>
                <w:sz w:val="24"/>
                <w:szCs w:val="24"/>
                <w:highlight w:val="cyan"/>
                <w:u w:val="single"/>
              </w:rPr>
              <w:t>日</w:t>
            </w:r>
            <w:r>
              <w:rPr>
                <w:rFonts w:hint="eastAsia" w:hAnsi="宋体" w:eastAsia="宋体" w:cs="宋体"/>
                <w:kern w:val="0"/>
                <w:sz w:val="24"/>
                <w:szCs w:val="24"/>
                <w:highlight w:val="cyan"/>
                <w:u w:val="single"/>
              </w:rPr>
              <w:t>上午</w:t>
            </w:r>
            <w:r>
              <w:rPr>
                <w:rFonts w:hint="eastAsia" w:hAnsi="宋体" w:eastAsia="宋体" w:cs="宋体"/>
                <w:kern w:val="0"/>
                <w:sz w:val="24"/>
                <w:szCs w:val="24"/>
                <w:highlight w:val="cyan"/>
                <w:u w:val="single"/>
                <w:lang w:val="en-US" w:eastAsia="zh-CN"/>
              </w:rPr>
              <w:t>9</w:t>
            </w:r>
            <w:r>
              <w:rPr>
                <w:rFonts w:hint="eastAsia" w:hAnsi="宋体" w:eastAsia="宋体" w:cs="宋体"/>
                <w:sz w:val="24"/>
                <w:szCs w:val="24"/>
                <w:highlight w:val="cyan"/>
                <w:u w:val="single"/>
              </w:rPr>
              <w:t>:00（北京时间）</w:t>
            </w:r>
          </w:p>
          <w:p w14:paraId="0FED7BCE">
            <w:pPr>
              <w:pStyle w:val="17"/>
              <w:ind w:firstLine="482" w:firstLineChars="200"/>
              <w:rPr>
                <w:rFonts w:hAnsi="宋体" w:eastAsia="宋体" w:cs="宋体"/>
                <w:sz w:val="24"/>
                <w:szCs w:val="24"/>
                <w:highlight w:val="none"/>
              </w:rPr>
            </w:pPr>
            <w:r>
              <w:rPr>
                <w:rFonts w:hint="eastAsia" w:hAnsi="宋体" w:eastAsia="宋体" w:cs="宋体"/>
                <w:b/>
                <w:bCs/>
                <w:sz w:val="24"/>
                <w:szCs w:val="24"/>
                <w:highlight w:val="none"/>
              </w:rPr>
              <w:t>注：请务必在投标文件递交截止时间前完成投标操作，截止时间精确到秒，逾期将无法投标。请自行掌握时间，避免无法投标</w:t>
            </w:r>
            <w:r>
              <w:rPr>
                <w:rFonts w:hint="eastAsia" w:eastAsia="宋体" w:cs="宋体"/>
                <w:b/>
                <w:bCs/>
                <w:sz w:val="24"/>
                <w:szCs w:val="28"/>
                <w:highlight w:val="none"/>
              </w:rPr>
              <w:t>。</w:t>
            </w:r>
          </w:p>
        </w:tc>
      </w:tr>
      <w:tr w14:paraId="3E9692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0E898CF5">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4</w:t>
            </w:r>
          </w:p>
        </w:tc>
        <w:tc>
          <w:tcPr>
            <w:tcW w:w="8363" w:type="dxa"/>
            <w:tcBorders>
              <w:top w:val="single" w:color="auto" w:sz="2" w:space="0"/>
              <w:left w:val="single" w:color="auto" w:sz="2" w:space="0"/>
              <w:bottom w:val="single" w:color="auto" w:sz="2" w:space="0"/>
              <w:right w:val="single" w:color="auto" w:sz="2" w:space="0"/>
            </w:tcBorders>
            <w:vAlign w:val="center"/>
          </w:tcPr>
          <w:p w14:paraId="4DF156AA">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投标文件有效期：</w:t>
            </w:r>
            <w:r>
              <w:rPr>
                <w:rFonts w:hint="eastAsia" w:ascii="宋体" w:hAnsi="宋体" w:eastAsia="宋体" w:cs="宋体"/>
                <w:sz w:val="24"/>
                <w:szCs w:val="24"/>
                <w:highlight w:val="none"/>
              </w:rPr>
              <w:t>自开标之日起90个日历日。</w:t>
            </w:r>
          </w:p>
        </w:tc>
      </w:tr>
      <w:tr w14:paraId="7EB85F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17C0AD5">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4.投标保证金及投标有效期</w:t>
            </w:r>
          </w:p>
        </w:tc>
      </w:tr>
      <w:tr w14:paraId="4D12DB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2400DD3">
            <w:pPr>
              <w:jc w:val="center"/>
              <w:rPr>
                <w:rFonts w:ascii="宋体" w:hAnsi="宋体" w:eastAsia="宋体" w:cs="宋体"/>
                <w:sz w:val="24"/>
                <w:szCs w:val="24"/>
                <w:highlight w:val="none"/>
              </w:rPr>
            </w:pPr>
            <w:r>
              <w:rPr>
                <w:rFonts w:hint="eastAsia" w:ascii="宋体" w:hAnsi="宋体" w:eastAsia="宋体" w:cs="宋体"/>
                <w:sz w:val="24"/>
                <w:szCs w:val="24"/>
                <w:highlight w:val="none"/>
              </w:rPr>
              <w:t>4.1</w:t>
            </w:r>
          </w:p>
        </w:tc>
        <w:tc>
          <w:tcPr>
            <w:tcW w:w="8363" w:type="dxa"/>
            <w:tcBorders>
              <w:top w:val="single" w:color="auto" w:sz="2" w:space="0"/>
              <w:left w:val="single" w:color="auto" w:sz="2" w:space="0"/>
              <w:bottom w:val="single" w:color="auto" w:sz="2" w:space="0"/>
              <w:right w:val="single" w:color="auto" w:sz="2" w:space="0"/>
            </w:tcBorders>
            <w:vAlign w:val="center"/>
          </w:tcPr>
          <w:p w14:paraId="6E5EFCBD">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电汇或网银</w:t>
            </w:r>
          </w:p>
        </w:tc>
      </w:tr>
      <w:tr w14:paraId="71C23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677B52DA">
            <w:pPr>
              <w:jc w:val="center"/>
              <w:rPr>
                <w:rFonts w:ascii="宋体" w:hAnsi="宋体" w:eastAsia="宋体" w:cs="宋体"/>
                <w:sz w:val="24"/>
                <w:szCs w:val="24"/>
                <w:highlight w:val="none"/>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4218535B">
            <w:pPr>
              <w:tabs>
                <w:tab w:val="left" w:pos="932"/>
              </w:tabs>
              <w:ind w:firstLine="482" w:firstLineChars="200"/>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ascii="宋体" w:hAnsi="宋体" w:eastAsia="宋体" w:cs="宋体"/>
                <w:sz w:val="24"/>
                <w:szCs w:val="24"/>
                <w:highlight w:val="yellow"/>
              </w:rPr>
              <w:t>20</w:t>
            </w:r>
            <w:r>
              <w:rPr>
                <w:rFonts w:hint="eastAsia" w:ascii="宋体" w:hAnsi="宋体" w:eastAsia="宋体" w:cs="宋体"/>
                <w:sz w:val="24"/>
                <w:szCs w:val="24"/>
                <w:highlight w:val="yellow"/>
              </w:rPr>
              <w:t>000.00元</w:t>
            </w:r>
          </w:p>
          <w:p w14:paraId="3A42A2A0">
            <w:pPr>
              <w:tabs>
                <w:tab w:val="left" w:pos="932"/>
              </w:tabs>
              <w:ind w:firstLine="482"/>
              <w:rPr>
                <w:rFonts w:ascii="宋体" w:hAnsi="宋体" w:eastAsia="宋体" w:cs="宋体"/>
                <w:kern w:val="0"/>
                <w:sz w:val="24"/>
                <w:szCs w:val="24"/>
                <w:highlight w:val="yellow"/>
              </w:rPr>
            </w:pPr>
            <w:r>
              <w:rPr>
                <w:rFonts w:ascii="宋体" w:hAnsi="宋体" w:eastAsia="宋体" w:cs="宋体"/>
                <w:b/>
                <w:bCs/>
                <w:kern w:val="0"/>
                <w:sz w:val="24"/>
                <w:szCs w:val="24"/>
                <w:highlight w:val="yellow"/>
              </w:rPr>
              <w:t>开户名称：</w:t>
            </w:r>
            <w:r>
              <w:rPr>
                <w:rFonts w:ascii="宋体" w:hAnsi="宋体" w:eastAsia="宋体" w:cs="宋体"/>
                <w:sz w:val="24"/>
                <w:szCs w:val="24"/>
                <w:highlight w:val="yellow"/>
              </w:rPr>
              <w:t>中国重汽集团济南动力有限公司</w:t>
            </w:r>
            <w:r>
              <w:rPr>
                <w:rFonts w:hint="eastAsia" w:ascii="宋体" w:hAnsi="宋体" w:eastAsia="宋体" w:cs="宋体"/>
                <w:sz w:val="24"/>
                <w:szCs w:val="24"/>
                <w:highlight w:val="yellow"/>
              </w:rPr>
              <w:t>发动机厂</w:t>
            </w:r>
          </w:p>
          <w:p w14:paraId="2965B96E">
            <w:pPr>
              <w:tabs>
                <w:tab w:val="left" w:pos="932"/>
              </w:tabs>
              <w:ind w:firstLine="482"/>
              <w:rPr>
                <w:rFonts w:ascii="宋体" w:hAnsi="宋体" w:eastAsia="宋体" w:cs="宋体"/>
                <w:kern w:val="0"/>
                <w:sz w:val="24"/>
                <w:szCs w:val="24"/>
                <w:highlight w:val="yellow"/>
              </w:rPr>
            </w:pPr>
            <w:r>
              <w:rPr>
                <w:rFonts w:ascii="宋体" w:hAnsi="宋体" w:eastAsia="宋体" w:cs="宋体"/>
                <w:b/>
                <w:bCs/>
                <w:kern w:val="0"/>
                <w:sz w:val="24"/>
                <w:szCs w:val="24"/>
                <w:highlight w:val="yellow"/>
              </w:rPr>
              <w:t>开户银行：</w:t>
            </w:r>
            <w:r>
              <w:rPr>
                <w:rFonts w:ascii="宋体" w:hAnsi="宋体" w:eastAsia="宋体" w:cs="宋体"/>
                <w:sz w:val="24"/>
                <w:szCs w:val="24"/>
                <w:highlight w:val="yellow"/>
              </w:rPr>
              <w:t>中国银行章丘支行</w:t>
            </w:r>
          </w:p>
          <w:p w14:paraId="3E877A9E">
            <w:pPr>
              <w:tabs>
                <w:tab w:val="left" w:pos="932"/>
              </w:tabs>
              <w:ind w:firstLine="482"/>
              <w:rPr>
                <w:rFonts w:ascii="宋体" w:hAnsi="宋体" w:eastAsia="宋体" w:cs="宋体"/>
                <w:sz w:val="24"/>
                <w:szCs w:val="24"/>
                <w:highlight w:val="yellow"/>
              </w:rPr>
            </w:pPr>
            <w:r>
              <w:rPr>
                <w:rFonts w:ascii="宋体" w:hAnsi="宋体" w:eastAsia="宋体" w:cs="宋体"/>
                <w:b/>
                <w:bCs/>
                <w:kern w:val="0"/>
                <w:sz w:val="24"/>
                <w:szCs w:val="24"/>
                <w:highlight w:val="yellow"/>
              </w:rPr>
              <w:t>银行账号：</w:t>
            </w:r>
            <w:r>
              <w:rPr>
                <w:rFonts w:ascii="宋体" w:hAnsi="宋体" w:eastAsia="宋体" w:cs="宋体"/>
                <w:sz w:val="24"/>
                <w:szCs w:val="24"/>
                <w:highlight w:val="yellow"/>
              </w:rPr>
              <w:t>2234 0557 4478</w:t>
            </w:r>
          </w:p>
          <w:p w14:paraId="6E77C814">
            <w:pPr>
              <w:tabs>
                <w:tab w:val="left" w:pos="932"/>
              </w:tabs>
              <w:ind w:firstLine="482"/>
              <w:rPr>
                <w:rFonts w:ascii="宋体" w:hAnsi="宋体" w:eastAsia="宋体" w:cs="宋体"/>
                <w:sz w:val="24"/>
                <w:szCs w:val="24"/>
                <w:highlight w:val="yellow"/>
              </w:rPr>
            </w:pPr>
            <w:r>
              <w:rPr>
                <w:rFonts w:hint="eastAsia" w:ascii="宋体" w:hAnsi="宋体" w:eastAsia="宋体" w:cs="宋体"/>
                <w:b/>
                <w:bCs/>
                <w:kern w:val="0"/>
                <w:sz w:val="24"/>
                <w:szCs w:val="24"/>
                <w:highlight w:val="yellow"/>
              </w:rPr>
              <w:t>支付联行</w:t>
            </w:r>
            <w:r>
              <w:rPr>
                <w:rFonts w:ascii="宋体" w:hAnsi="宋体" w:eastAsia="宋体" w:cs="宋体"/>
                <w:b/>
                <w:bCs/>
                <w:kern w:val="0"/>
                <w:sz w:val="24"/>
                <w:szCs w:val="24"/>
                <w:highlight w:val="yellow"/>
              </w:rPr>
              <w:t>号：</w:t>
            </w:r>
            <w:r>
              <w:rPr>
                <w:rFonts w:hint="eastAsia" w:ascii="宋体" w:hAnsi="宋体" w:eastAsia="宋体" w:cs="宋体"/>
                <w:sz w:val="24"/>
                <w:szCs w:val="24"/>
                <w:highlight w:val="yellow"/>
              </w:rPr>
              <w:t>1044</w:t>
            </w:r>
            <w:r>
              <w:rPr>
                <w:rFonts w:ascii="宋体" w:hAnsi="宋体" w:eastAsia="宋体" w:cs="宋体"/>
                <w:sz w:val="24"/>
                <w:szCs w:val="24"/>
                <w:highlight w:val="yellow"/>
              </w:rPr>
              <w:t xml:space="preserve"> </w:t>
            </w:r>
            <w:r>
              <w:rPr>
                <w:rFonts w:hint="eastAsia" w:ascii="宋体" w:hAnsi="宋体" w:eastAsia="宋体" w:cs="宋体"/>
                <w:sz w:val="24"/>
                <w:szCs w:val="24"/>
                <w:highlight w:val="yellow"/>
              </w:rPr>
              <w:t>5104</w:t>
            </w:r>
            <w:r>
              <w:rPr>
                <w:rFonts w:ascii="宋体" w:hAnsi="宋体" w:eastAsia="宋体" w:cs="宋体"/>
                <w:sz w:val="24"/>
                <w:szCs w:val="24"/>
                <w:highlight w:val="yellow"/>
              </w:rPr>
              <w:t xml:space="preserve"> </w:t>
            </w:r>
            <w:r>
              <w:rPr>
                <w:rFonts w:hint="eastAsia" w:ascii="宋体" w:hAnsi="宋体" w:eastAsia="宋体" w:cs="宋体"/>
                <w:sz w:val="24"/>
                <w:szCs w:val="24"/>
                <w:highlight w:val="yellow"/>
              </w:rPr>
              <w:t>0689</w:t>
            </w:r>
          </w:p>
          <w:p w14:paraId="04438874">
            <w:pPr>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72C5F88A">
            <w:pPr>
              <w:ind w:firstLine="480" w:firstLineChars="200"/>
              <w:rPr>
                <w:rFonts w:hint="eastAsia" w:eastAsia="宋体" w:cs="Times New Roman"/>
                <w:sz w:val="24"/>
                <w:szCs w:val="28"/>
                <w:highlight w:val="none"/>
              </w:rPr>
            </w:pPr>
            <w:r>
              <w:rPr>
                <w:rFonts w:hint="eastAsia" w:eastAsia="宋体" w:cs="Times New Roman"/>
                <w:sz w:val="24"/>
                <w:szCs w:val="28"/>
                <w:highlight w:val="yellow"/>
              </w:rPr>
              <w:t>转账附言：公司名称+项目名称+投标保证金。</w:t>
            </w:r>
          </w:p>
        </w:tc>
      </w:tr>
      <w:tr w14:paraId="4B428B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3EF830E">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5683886D">
            <w:pPr>
              <w:pStyle w:val="34"/>
              <w:spacing w:after="0" w:line="240" w:lineRule="auto"/>
              <w:ind w:left="0" w:leftChars="0" w:firstLine="482"/>
              <w:rPr>
                <w:rFonts w:hint="eastAsia" w:ascii="宋体" w:hAnsi="宋体" w:eastAsia="宋体" w:cs="宋体"/>
                <w:sz w:val="24"/>
                <w:szCs w:val="24"/>
                <w:highlight w:val="cyan"/>
                <w:lang w:eastAsia="zh-CN"/>
              </w:rPr>
            </w:pPr>
            <w:r>
              <w:rPr>
                <w:rFonts w:hint="eastAsia" w:ascii="宋体" w:hAnsi="宋体" w:cs="宋体"/>
                <w:b/>
                <w:bCs/>
                <w:sz w:val="24"/>
                <w:szCs w:val="24"/>
                <w:highlight w:val="none"/>
              </w:rPr>
              <w:t>保证金缴纳截止时间：</w:t>
            </w:r>
            <w:r>
              <w:rPr>
                <w:rFonts w:hint="eastAsia" w:ascii="宋体" w:hAnsi="宋体" w:cs="宋体"/>
                <w:sz w:val="24"/>
                <w:szCs w:val="24"/>
                <w:highlight w:val="cyan"/>
                <w:u w:val="single"/>
              </w:rPr>
              <w:t>2025年</w:t>
            </w:r>
            <w:r>
              <w:rPr>
                <w:rFonts w:hint="eastAsia" w:ascii="宋体" w:hAnsi="宋体" w:cs="宋体"/>
                <w:sz w:val="24"/>
                <w:szCs w:val="24"/>
                <w:highlight w:val="cyan"/>
                <w:u w:val="single"/>
                <w:lang w:val="en-US" w:eastAsia="zh-CN"/>
              </w:rPr>
              <w:t>12</w:t>
            </w:r>
            <w:r>
              <w:rPr>
                <w:rFonts w:hint="eastAsia" w:ascii="宋体" w:hAnsi="宋体" w:cs="宋体"/>
                <w:sz w:val="24"/>
                <w:szCs w:val="24"/>
                <w:highlight w:val="cyan"/>
                <w:u w:val="single"/>
              </w:rPr>
              <w:t>月</w:t>
            </w:r>
            <w:r>
              <w:rPr>
                <w:rFonts w:hint="eastAsia" w:ascii="宋体" w:hAnsi="宋体" w:cs="宋体"/>
                <w:sz w:val="24"/>
                <w:szCs w:val="24"/>
                <w:highlight w:val="cyan"/>
                <w:u w:val="single"/>
                <w:lang w:val="en-US" w:eastAsia="zh-CN"/>
              </w:rPr>
              <w:t>15</w:t>
            </w:r>
            <w:r>
              <w:rPr>
                <w:rFonts w:hint="eastAsia" w:ascii="宋体" w:hAnsi="宋体" w:cs="宋体"/>
                <w:sz w:val="24"/>
                <w:szCs w:val="24"/>
                <w:highlight w:val="cyan"/>
                <w:u w:val="single"/>
              </w:rPr>
              <w:t>日</w:t>
            </w:r>
            <w:r>
              <w:rPr>
                <w:rFonts w:hint="eastAsia" w:ascii="宋体" w:hAnsi="宋体" w:cs="宋体"/>
                <w:sz w:val="24"/>
                <w:szCs w:val="24"/>
                <w:highlight w:val="cyan"/>
                <w:u w:val="single"/>
                <w:lang w:val="en-US" w:eastAsia="zh-CN"/>
              </w:rPr>
              <w:t>上午9:</w:t>
            </w:r>
            <w:r>
              <w:rPr>
                <w:rFonts w:ascii="宋体" w:hAnsi="宋体" w:cs="宋体"/>
                <w:sz w:val="24"/>
                <w:szCs w:val="24"/>
                <w:highlight w:val="cyan"/>
                <w:u w:val="single"/>
              </w:rPr>
              <w:t>0</w:t>
            </w:r>
            <w:r>
              <w:rPr>
                <w:rFonts w:hint="eastAsia" w:ascii="宋体" w:hAnsi="宋体" w:cs="宋体"/>
                <w:sz w:val="24"/>
                <w:szCs w:val="24"/>
                <w:highlight w:val="cyan"/>
                <w:u w:val="single"/>
              </w:rPr>
              <w:t>0</w:t>
            </w:r>
            <w:r>
              <w:rPr>
                <w:rFonts w:hint="eastAsia" w:ascii="宋体" w:hAnsi="宋体" w:cs="宋体"/>
                <w:sz w:val="24"/>
                <w:szCs w:val="24"/>
                <w:highlight w:val="cyan"/>
                <w:u w:val="single"/>
                <w:lang w:eastAsia="zh-CN"/>
              </w:rPr>
              <w:t>（</w:t>
            </w:r>
            <w:r>
              <w:rPr>
                <w:rFonts w:hint="eastAsia" w:ascii="宋体" w:hAnsi="宋体" w:cs="宋体"/>
                <w:sz w:val="24"/>
                <w:szCs w:val="24"/>
                <w:highlight w:val="cyan"/>
                <w:u w:val="single"/>
                <w:lang w:val="en-US" w:eastAsia="zh-CN"/>
              </w:rPr>
              <w:t>北京时间</w:t>
            </w:r>
            <w:r>
              <w:rPr>
                <w:rFonts w:hint="eastAsia" w:ascii="宋体" w:hAnsi="宋体" w:cs="宋体"/>
                <w:sz w:val="24"/>
                <w:szCs w:val="24"/>
                <w:highlight w:val="cyan"/>
                <w:u w:val="single"/>
                <w:lang w:eastAsia="zh-CN"/>
              </w:rPr>
              <w:t>）</w:t>
            </w:r>
          </w:p>
          <w:p w14:paraId="0F159D5C">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w:t>
            </w:r>
            <w:r>
              <w:rPr>
                <w:rFonts w:hint="eastAsia" w:ascii="宋体" w:hAnsi="宋体" w:cs="宋体"/>
                <w:sz w:val="24"/>
                <w:szCs w:val="24"/>
                <w:highlight w:val="none"/>
                <w:lang w:val="en-US" w:eastAsia="zh-CN"/>
              </w:rPr>
              <w:t>账</w:t>
            </w:r>
            <w:r>
              <w:rPr>
                <w:rFonts w:hint="eastAsia" w:ascii="宋体" w:hAnsi="宋体" w:cs="宋体"/>
                <w:sz w:val="24"/>
                <w:szCs w:val="24"/>
                <w:highlight w:val="none"/>
              </w:rPr>
              <w:t>的责任由供应商自行承担。</w:t>
            </w:r>
          </w:p>
        </w:tc>
      </w:tr>
      <w:tr w14:paraId="528577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2E0D12C">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15C570CF">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30个工作日内</w:t>
            </w:r>
            <w:r>
              <w:rPr>
                <w:rFonts w:hint="eastAsia" w:ascii="宋体" w:hAnsi="宋体" w:cs="宋体"/>
                <w:sz w:val="24"/>
                <w:szCs w:val="24"/>
                <w:highlight w:val="none"/>
              </w:rPr>
              <w:t>予以原路返还（无息）；对于中标方，投标保证金将在签订合同后</w:t>
            </w:r>
            <w:r>
              <w:rPr>
                <w:rFonts w:hint="eastAsia" w:ascii="宋体" w:hAnsi="宋体" w:cs="宋体"/>
                <w:sz w:val="24"/>
                <w:szCs w:val="24"/>
                <w:highlight w:val="none"/>
                <w:lang w:val="en-US" w:eastAsia="zh-CN"/>
              </w:rPr>
              <w:t>30个工作日</w:t>
            </w:r>
            <w:r>
              <w:rPr>
                <w:rFonts w:hint="eastAsia" w:ascii="宋体" w:hAnsi="宋体" w:cs="宋体"/>
                <w:sz w:val="24"/>
                <w:szCs w:val="24"/>
                <w:highlight w:val="none"/>
              </w:rPr>
              <w:t>内原路返还（无息）。</w:t>
            </w:r>
          </w:p>
        </w:tc>
      </w:tr>
      <w:tr w14:paraId="18911E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53E0D4D">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5.开评标</w:t>
            </w:r>
          </w:p>
        </w:tc>
      </w:tr>
      <w:tr w14:paraId="1E962F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12478686">
            <w:pPr>
              <w:jc w:val="center"/>
              <w:rPr>
                <w:rFonts w:ascii="宋体" w:hAnsi="宋体" w:eastAsia="宋体" w:cs="宋体"/>
                <w:sz w:val="24"/>
                <w:szCs w:val="24"/>
                <w:highlight w:val="none"/>
              </w:rPr>
            </w:pPr>
            <w:r>
              <w:rPr>
                <w:rFonts w:hint="eastAsia" w:ascii="宋体" w:hAnsi="宋体" w:eastAsia="宋体" w:cs="宋体"/>
                <w:sz w:val="24"/>
                <w:szCs w:val="24"/>
                <w:highlight w:val="none"/>
              </w:rPr>
              <w:t>5.1</w:t>
            </w:r>
          </w:p>
        </w:tc>
        <w:tc>
          <w:tcPr>
            <w:tcW w:w="8363" w:type="dxa"/>
            <w:tcBorders>
              <w:top w:val="single" w:color="auto" w:sz="2" w:space="0"/>
              <w:left w:val="single" w:color="auto" w:sz="2" w:space="0"/>
              <w:bottom w:val="single" w:color="auto" w:sz="2" w:space="0"/>
              <w:right w:val="single" w:color="auto" w:sz="2" w:space="0"/>
            </w:tcBorders>
            <w:vAlign w:val="center"/>
          </w:tcPr>
          <w:p w14:paraId="5D006BE4">
            <w:pPr>
              <w:ind w:firstLine="482" w:firstLineChars="200"/>
              <w:rPr>
                <w:rFonts w:ascii="宋体" w:hAnsi="宋体" w:eastAsia="宋体" w:cs="宋体"/>
                <w:sz w:val="24"/>
                <w:szCs w:val="24"/>
                <w:highlight w:val="cyan"/>
              </w:rPr>
            </w:pPr>
            <w:r>
              <w:rPr>
                <w:rFonts w:hint="eastAsia" w:ascii="宋体" w:hAnsi="宋体" w:eastAsia="宋体" w:cs="宋体"/>
                <w:b/>
                <w:bCs/>
                <w:sz w:val="24"/>
                <w:szCs w:val="24"/>
                <w:highlight w:val="none"/>
              </w:rPr>
              <w:t>开标时间：</w:t>
            </w:r>
            <w:r>
              <w:rPr>
                <w:rFonts w:hint="eastAsia" w:ascii="宋体" w:hAnsi="宋体" w:eastAsia="宋体" w:cs="宋体"/>
                <w:sz w:val="24"/>
                <w:szCs w:val="24"/>
                <w:highlight w:val="cyan"/>
                <w:u w:val="single"/>
              </w:rPr>
              <w:t>2025年</w:t>
            </w:r>
            <w:r>
              <w:rPr>
                <w:rFonts w:hint="eastAsia" w:ascii="宋体" w:hAnsi="宋体" w:eastAsia="宋体" w:cs="宋体"/>
                <w:sz w:val="24"/>
                <w:szCs w:val="24"/>
                <w:highlight w:val="cyan"/>
                <w:u w:val="single"/>
                <w:lang w:val="en-US" w:eastAsia="zh-CN"/>
              </w:rPr>
              <w:t>12</w:t>
            </w:r>
            <w:r>
              <w:rPr>
                <w:rFonts w:hint="eastAsia" w:ascii="宋体" w:hAnsi="宋体" w:eastAsia="宋体" w:cs="宋体"/>
                <w:sz w:val="24"/>
                <w:szCs w:val="24"/>
                <w:highlight w:val="cyan"/>
                <w:u w:val="single"/>
              </w:rPr>
              <w:t>月</w:t>
            </w:r>
            <w:r>
              <w:rPr>
                <w:rFonts w:hint="eastAsia" w:ascii="宋体" w:hAnsi="宋体" w:eastAsia="宋体" w:cs="宋体"/>
                <w:sz w:val="24"/>
                <w:szCs w:val="24"/>
                <w:highlight w:val="cyan"/>
                <w:u w:val="single"/>
                <w:lang w:val="en-US" w:eastAsia="zh-CN"/>
              </w:rPr>
              <w:t>15</w:t>
            </w:r>
            <w:r>
              <w:rPr>
                <w:rFonts w:hint="eastAsia" w:ascii="宋体" w:hAnsi="宋体" w:eastAsia="宋体" w:cs="宋体"/>
                <w:sz w:val="24"/>
                <w:szCs w:val="24"/>
                <w:highlight w:val="cyan"/>
                <w:u w:val="single"/>
              </w:rPr>
              <w:t>日</w:t>
            </w:r>
            <w:r>
              <w:rPr>
                <w:rFonts w:hint="eastAsia" w:ascii="宋体" w:hAnsi="宋体" w:eastAsia="宋体" w:cs="宋体"/>
                <w:sz w:val="24"/>
                <w:szCs w:val="24"/>
                <w:highlight w:val="cyan"/>
                <w:u w:val="single"/>
                <w:lang w:val="en-US" w:eastAsia="zh-CN"/>
              </w:rPr>
              <w:t>上午9</w:t>
            </w:r>
            <w:r>
              <w:rPr>
                <w:rFonts w:hint="eastAsia" w:ascii="宋体" w:hAnsi="宋体" w:eastAsia="宋体" w:cs="宋体"/>
                <w:sz w:val="24"/>
                <w:szCs w:val="24"/>
                <w:highlight w:val="cyan"/>
                <w:u w:val="single"/>
              </w:rPr>
              <w:t>:00</w:t>
            </w:r>
            <w:r>
              <w:rPr>
                <w:rFonts w:hint="eastAsia" w:ascii="宋体" w:hAnsi="宋体" w:eastAsia="宋体" w:cs="宋体"/>
                <w:sz w:val="24"/>
                <w:szCs w:val="24"/>
                <w:highlight w:val="cyan"/>
                <w:u w:val="single"/>
                <w:lang w:eastAsia="zh-CN"/>
              </w:rPr>
              <w:t>（</w:t>
            </w:r>
            <w:r>
              <w:rPr>
                <w:rFonts w:hint="eastAsia" w:ascii="宋体" w:hAnsi="宋体" w:eastAsia="宋体" w:cs="宋体"/>
                <w:sz w:val="24"/>
                <w:szCs w:val="24"/>
                <w:highlight w:val="cyan"/>
                <w:u w:val="single"/>
                <w:lang w:val="en-US" w:eastAsia="zh-CN"/>
              </w:rPr>
              <w:t>北京时间</w:t>
            </w:r>
            <w:r>
              <w:rPr>
                <w:rFonts w:hint="eastAsia" w:ascii="宋体" w:hAnsi="宋体" w:eastAsia="宋体" w:cs="宋体"/>
                <w:sz w:val="24"/>
                <w:szCs w:val="24"/>
                <w:highlight w:val="cyan"/>
                <w:u w:val="single"/>
                <w:lang w:eastAsia="zh-CN"/>
              </w:rPr>
              <w:t>）（</w:t>
            </w:r>
            <w:r>
              <w:rPr>
                <w:rFonts w:hint="eastAsia" w:ascii="宋体" w:hAnsi="宋体" w:eastAsia="宋体" w:cs="宋体"/>
                <w:sz w:val="24"/>
                <w:szCs w:val="24"/>
                <w:highlight w:val="cyan"/>
                <w:u w:val="single"/>
                <w:lang w:val="en-US" w:eastAsia="zh-CN"/>
              </w:rPr>
              <w:t>若有变动，另行通知</w:t>
            </w:r>
            <w:r>
              <w:rPr>
                <w:rFonts w:hint="eastAsia" w:ascii="宋体" w:hAnsi="宋体" w:eastAsia="宋体" w:cs="宋体"/>
                <w:sz w:val="24"/>
                <w:szCs w:val="24"/>
                <w:highlight w:val="cyan"/>
                <w:u w:val="single"/>
                <w:lang w:eastAsia="zh-CN"/>
              </w:rPr>
              <w:t>）</w:t>
            </w:r>
          </w:p>
          <w:p w14:paraId="7437DFEB">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开标地点：</w:t>
            </w:r>
            <w:r>
              <w:rPr>
                <w:rFonts w:hint="eastAsia" w:ascii="宋体" w:hAnsi="宋体" w:eastAsia="宋体" w:cs="宋体"/>
                <w:sz w:val="24"/>
                <w:szCs w:val="24"/>
                <w:highlight w:val="none"/>
                <w:lang w:val="en-US" w:eastAsia="zh-CN"/>
              </w:rPr>
              <w:t>重汽科技大厦（待定）</w:t>
            </w:r>
            <w:r>
              <w:rPr>
                <w:rFonts w:hint="eastAsia" w:ascii="宋体" w:hAnsi="宋体" w:eastAsia="宋体" w:cs="宋体"/>
                <w:sz w:val="24"/>
                <w:szCs w:val="24"/>
                <w:highlight w:val="none"/>
              </w:rPr>
              <w:t>。</w:t>
            </w:r>
          </w:p>
        </w:tc>
      </w:tr>
      <w:tr w14:paraId="0604E9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29FDE9B">
            <w:pPr>
              <w:jc w:val="center"/>
              <w:rPr>
                <w:rFonts w:ascii="宋体" w:hAnsi="宋体" w:eastAsia="宋体" w:cs="宋体"/>
                <w:sz w:val="24"/>
                <w:szCs w:val="24"/>
                <w:highlight w:val="none"/>
              </w:rPr>
            </w:pPr>
            <w:r>
              <w:rPr>
                <w:rFonts w:hint="eastAsia" w:ascii="宋体" w:hAnsi="宋体" w:eastAsia="宋体" w:cs="宋体"/>
                <w:sz w:val="24"/>
                <w:szCs w:val="24"/>
                <w:highlight w:val="none"/>
              </w:rPr>
              <w:t>5.2</w:t>
            </w:r>
          </w:p>
        </w:tc>
        <w:tc>
          <w:tcPr>
            <w:tcW w:w="8363" w:type="dxa"/>
            <w:tcBorders>
              <w:top w:val="single" w:color="auto" w:sz="2" w:space="0"/>
              <w:left w:val="single" w:color="auto" w:sz="2" w:space="0"/>
              <w:bottom w:val="single" w:color="auto" w:sz="2" w:space="0"/>
              <w:right w:val="single" w:color="auto" w:sz="2" w:space="0"/>
            </w:tcBorders>
            <w:vAlign w:val="center"/>
          </w:tcPr>
          <w:p w14:paraId="4A2B9BCD">
            <w:pPr>
              <w:pStyle w:val="11"/>
              <w:ind w:firstLine="482" w:firstLineChars="200"/>
              <w:rPr>
                <w:rFonts w:ascii="宋体" w:hAnsi="宋体" w:eastAsia="宋体" w:cs="宋体"/>
                <w:sz w:val="24"/>
                <w:szCs w:val="24"/>
                <w:highlight w:val="none"/>
              </w:rPr>
            </w:pPr>
            <w:r>
              <w:rPr>
                <w:rFonts w:hint="eastAsia" w:ascii="宋体" w:hAnsi="宋体" w:eastAsia="宋体" w:cs="宋体"/>
                <w:b/>
                <w:bCs/>
                <w:sz w:val="24"/>
                <w:szCs w:val="24"/>
              </w:rPr>
              <w:t>评标方法：资质标审核→唱标→技术标评审→商务标评审。技术标入围后，原则上选取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。具体详见“第二部分投标须知第六条：评标原则”</w:t>
            </w:r>
          </w:p>
        </w:tc>
      </w:tr>
      <w:tr w14:paraId="737F24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8C5400">
            <w:pPr>
              <w:jc w:val="center"/>
              <w:rPr>
                <w:rFonts w:ascii="宋体" w:hAnsi="宋体" w:eastAsia="宋体" w:cs="宋体"/>
                <w:sz w:val="24"/>
                <w:szCs w:val="24"/>
                <w:highlight w:val="none"/>
              </w:rPr>
            </w:pPr>
            <w:r>
              <w:rPr>
                <w:rFonts w:hint="eastAsia" w:ascii="宋体" w:hAnsi="宋体" w:eastAsia="宋体" w:cs="宋体"/>
                <w:b/>
                <w:bCs/>
                <w:sz w:val="24"/>
                <w:szCs w:val="24"/>
                <w:highlight w:val="none"/>
              </w:rPr>
              <w:t>6.合同签订</w:t>
            </w:r>
          </w:p>
        </w:tc>
      </w:tr>
      <w:tr w14:paraId="2A263D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FA8D5B6">
            <w:pPr>
              <w:jc w:val="center"/>
              <w:rPr>
                <w:rFonts w:ascii="宋体" w:hAnsi="宋体" w:eastAsia="宋体" w:cs="宋体"/>
                <w:sz w:val="24"/>
                <w:szCs w:val="24"/>
                <w:highlight w:val="none"/>
              </w:rPr>
            </w:pPr>
            <w:r>
              <w:rPr>
                <w:rFonts w:hint="eastAsia" w:ascii="宋体" w:hAnsi="宋体" w:eastAsia="宋体" w:cs="宋体"/>
                <w:sz w:val="24"/>
                <w:szCs w:val="24"/>
                <w:highlight w:val="none"/>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B1B8767">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见第二部分投标须知第七条。</w:t>
            </w:r>
          </w:p>
        </w:tc>
      </w:tr>
      <w:tr w14:paraId="4A4E83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81720B5">
            <w:pPr>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7.交货期及付款方式</w:t>
            </w:r>
          </w:p>
        </w:tc>
      </w:tr>
      <w:tr w14:paraId="39E771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411FD3A7">
            <w:pPr>
              <w:jc w:val="center"/>
              <w:rPr>
                <w:rFonts w:ascii="宋体" w:hAnsi="宋体" w:eastAsia="宋体" w:cs="宋体"/>
                <w:sz w:val="24"/>
                <w:szCs w:val="24"/>
                <w:highlight w:val="none"/>
              </w:rPr>
            </w:pPr>
            <w:r>
              <w:rPr>
                <w:rFonts w:hint="eastAsia" w:ascii="宋体" w:hAnsi="宋体" w:eastAsia="宋体" w:cs="宋体"/>
                <w:sz w:val="24"/>
                <w:szCs w:val="24"/>
                <w:highlight w:val="none"/>
              </w:rPr>
              <w:t>7.1</w:t>
            </w:r>
          </w:p>
        </w:tc>
        <w:tc>
          <w:tcPr>
            <w:tcW w:w="8363" w:type="dxa"/>
            <w:tcBorders>
              <w:top w:val="single" w:color="auto" w:sz="2" w:space="0"/>
              <w:left w:val="single" w:color="auto" w:sz="2" w:space="0"/>
              <w:bottom w:val="single" w:color="auto" w:sz="2" w:space="0"/>
              <w:right w:val="single" w:color="auto" w:sz="2" w:space="0"/>
            </w:tcBorders>
            <w:vAlign w:val="center"/>
          </w:tcPr>
          <w:p w14:paraId="41CBF6F1">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highlight w:val="none"/>
              </w:rPr>
              <w:t>交货期</w:t>
            </w:r>
            <w:r>
              <w:rPr>
                <w:rFonts w:hint="eastAsia" w:hAnsi="宋体" w:eastAsia="宋体" w:cs="宋体"/>
                <w:b/>
                <w:bCs/>
                <w:color w:val="000000"/>
                <w:sz w:val="24"/>
                <w:szCs w:val="24"/>
              </w:rPr>
              <w:t>：</w:t>
            </w:r>
          </w:p>
          <w:p w14:paraId="0C894393">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1.自接到中标通知起，</w:t>
            </w:r>
            <w:r>
              <w:rPr>
                <w:rFonts w:hint="eastAsia" w:hAnsi="宋体" w:eastAsia="宋体" w:cs="宋体"/>
                <w:bCs/>
                <w:sz w:val="24"/>
                <w:szCs w:val="24"/>
                <w:highlight w:val="yellow"/>
                <w:u w:val="single"/>
              </w:rPr>
              <w:t xml:space="preserve">  </w:t>
            </w:r>
            <w:r>
              <w:rPr>
                <w:rFonts w:hAnsi="宋体" w:eastAsia="宋体" w:cs="宋体"/>
                <w:bCs/>
                <w:sz w:val="24"/>
                <w:szCs w:val="24"/>
                <w:highlight w:val="yellow"/>
                <w:u w:val="single"/>
              </w:rPr>
              <w:t>150</w:t>
            </w:r>
            <w:r>
              <w:rPr>
                <w:rFonts w:hint="eastAsia" w:hAnsi="宋体" w:eastAsia="宋体" w:cs="宋体"/>
                <w:bCs/>
                <w:sz w:val="24"/>
                <w:szCs w:val="24"/>
                <w:highlight w:val="yellow"/>
                <w:u w:val="single"/>
              </w:rPr>
              <w:t xml:space="preserve">  </w:t>
            </w:r>
            <w:r>
              <w:rPr>
                <w:rFonts w:hint="eastAsia" w:hAnsi="宋体" w:eastAsia="宋体" w:cs="宋体"/>
                <w:color w:val="000000"/>
                <w:sz w:val="24"/>
                <w:szCs w:val="24"/>
                <w:highlight w:val="yellow"/>
              </w:rPr>
              <w:t>日历日</w:t>
            </w:r>
            <w:r>
              <w:rPr>
                <w:rFonts w:hint="eastAsia" w:hAnsi="宋体" w:eastAsia="宋体" w:cs="宋体"/>
                <w:color w:val="000000"/>
                <w:sz w:val="24"/>
                <w:szCs w:val="24"/>
              </w:rPr>
              <w:t>之内交货至供货地点。</w:t>
            </w:r>
          </w:p>
          <w:p w14:paraId="40F4EC43">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2.接续2</w:t>
            </w:r>
            <w:r>
              <w:rPr>
                <w:rFonts w:hAnsi="宋体" w:eastAsia="宋体" w:cs="宋体"/>
                <w:color w:val="000000"/>
                <w:sz w:val="24"/>
                <w:szCs w:val="24"/>
              </w:rPr>
              <w:t>0</w:t>
            </w:r>
            <w:r>
              <w:rPr>
                <w:rFonts w:hint="eastAsia" w:hAnsi="宋体" w:eastAsia="宋体" w:cs="宋体"/>
                <w:color w:val="000000"/>
                <w:sz w:val="24"/>
                <w:szCs w:val="24"/>
              </w:rPr>
              <w:t>个日历日之内安装调试完毕。</w:t>
            </w:r>
          </w:p>
          <w:p w14:paraId="56DEA044">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rPr>
              <w:t>规定时间</w:t>
            </w:r>
            <w:r>
              <w:rPr>
                <w:rFonts w:hint="eastAsia" w:hAnsi="宋体" w:eastAsia="宋体" w:cs="宋体"/>
                <w:color w:val="000000"/>
                <w:sz w:val="24"/>
                <w:szCs w:val="24"/>
              </w:rPr>
              <w:t>的，投标人应当随标书提供详细的工期计划。</w:t>
            </w:r>
          </w:p>
        </w:tc>
      </w:tr>
      <w:tr w14:paraId="179FCD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EF3800C">
            <w:pPr>
              <w:jc w:val="center"/>
              <w:rPr>
                <w:rFonts w:ascii="宋体" w:hAnsi="宋体" w:eastAsia="宋体" w:cs="宋体"/>
                <w:sz w:val="24"/>
                <w:szCs w:val="24"/>
                <w:highlight w:val="none"/>
              </w:rPr>
            </w:pPr>
            <w:r>
              <w:rPr>
                <w:rFonts w:hint="eastAsia" w:ascii="宋体" w:hAnsi="宋体" w:eastAsia="宋体" w:cs="宋体"/>
                <w:sz w:val="24"/>
                <w:szCs w:val="24"/>
                <w:highlight w:val="none"/>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E0AA03E">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7F3AA680">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rPr>
              <w:t>交货地点：</w:t>
            </w:r>
            <w:r>
              <w:rPr>
                <w:rFonts w:hint="eastAsia" w:hAnsi="宋体" w:eastAsia="宋体" w:cs="宋体"/>
                <w:color w:val="000000"/>
                <w:sz w:val="24"/>
                <w:szCs w:val="24"/>
                <w:u w:val="single"/>
              </w:rPr>
              <w:t>济南市章丘区世纪大道7777号中国重汽集团济南动力有限公司济南发动机厂</w:t>
            </w:r>
            <w:r>
              <w:rPr>
                <w:rFonts w:hint="eastAsia" w:hAnsi="宋体" w:eastAsia="宋体" w:cs="宋体"/>
                <w:color w:val="000000"/>
                <w:sz w:val="24"/>
                <w:szCs w:val="24"/>
              </w:rPr>
              <w:t>。</w:t>
            </w:r>
          </w:p>
        </w:tc>
      </w:tr>
      <w:tr w14:paraId="67E7EA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898600E">
            <w:pPr>
              <w:jc w:val="center"/>
              <w:rPr>
                <w:rFonts w:ascii="宋体" w:hAnsi="宋体" w:eastAsia="宋体" w:cs="宋体"/>
                <w:sz w:val="24"/>
                <w:szCs w:val="24"/>
                <w:highlight w:val="none"/>
              </w:rPr>
            </w:pPr>
            <w:r>
              <w:rPr>
                <w:rFonts w:hint="eastAsia" w:ascii="宋体" w:hAnsi="宋体" w:eastAsia="宋体" w:cs="宋体"/>
                <w:sz w:val="24"/>
                <w:szCs w:val="24"/>
                <w:highlight w:val="none"/>
              </w:rPr>
              <w:t>7.3</w:t>
            </w:r>
          </w:p>
        </w:tc>
        <w:tc>
          <w:tcPr>
            <w:tcW w:w="8363" w:type="dxa"/>
            <w:tcBorders>
              <w:top w:val="single" w:color="auto" w:sz="2" w:space="0"/>
              <w:left w:val="single" w:color="auto" w:sz="2" w:space="0"/>
              <w:bottom w:val="single" w:color="auto" w:sz="2" w:space="0"/>
              <w:right w:val="single" w:color="auto" w:sz="2" w:space="0"/>
            </w:tcBorders>
            <w:vAlign w:val="center"/>
          </w:tcPr>
          <w:p w14:paraId="38A9DF4A">
            <w:pPr>
              <w:pStyle w:val="11"/>
              <w:ind w:firstLine="482" w:firstLineChars="200"/>
              <w:rPr>
                <w:rFonts w:hint="eastAsia" w:ascii="宋体" w:hAnsi="宋体" w:eastAsia="宋体" w:cs="宋体"/>
                <w:sz w:val="24"/>
                <w:szCs w:val="24"/>
                <w:highlight w:val="none"/>
                <w:lang w:eastAsia="zh-CN"/>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27988C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71961EA">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7.4</w:t>
            </w:r>
          </w:p>
        </w:tc>
        <w:tc>
          <w:tcPr>
            <w:tcW w:w="8363" w:type="dxa"/>
            <w:tcBorders>
              <w:top w:val="single" w:color="auto" w:sz="2" w:space="0"/>
              <w:left w:val="single" w:color="auto" w:sz="4" w:space="0"/>
              <w:bottom w:val="single" w:color="auto" w:sz="2" w:space="0"/>
              <w:right w:val="single" w:color="auto" w:sz="2" w:space="0"/>
            </w:tcBorders>
            <w:vAlign w:val="center"/>
          </w:tcPr>
          <w:p w14:paraId="428FB713">
            <w:pPr>
              <w:pStyle w:val="17"/>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highlight w:val="none"/>
              </w:rPr>
              <w:t>付款方式</w:t>
            </w:r>
            <w:r>
              <w:rPr>
                <w:rFonts w:hint="eastAsia" w:hAnsi="宋体" w:eastAsia="宋体" w:cs="宋体"/>
                <w:b/>
                <w:bCs/>
                <w:color w:val="000000"/>
                <w:sz w:val="24"/>
                <w:szCs w:val="24"/>
              </w:rPr>
              <w:t>：</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79696D34">
            <w:pPr>
              <w:pStyle w:val="34"/>
              <w:adjustRightInd w:val="0"/>
              <w:spacing w:after="0" w:line="240" w:lineRule="auto"/>
              <w:ind w:firstLine="0" w:firstLineChars="0"/>
              <w:rPr>
                <w:rFonts w:ascii="宋体" w:hAnsi="宋体" w:cs="宋体"/>
                <w:sz w:val="24"/>
                <w:szCs w:val="24"/>
              </w:rPr>
            </w:pPr>
            <w:r>
              <w:rPr>
                <w:rFonts w:hint="eastAsia" w:ascii="宋体" w:hAnsi="宋体" w:cs="宋体"/>
                <w:sz w:val="24"/>
                <w:szCs w:val="24"/>
              </w:rPr>
              <w:t>1.合同生效后，卖方开具金额为该合同设备价格30%的增值税专用发票带</w:t>
            </w:r>
            <w:r>
              <w:rPr>
                <w:rFonts w:ascii="宋体" w:hAnsi="宋体" w:cs="宋体"/>
                <w:sz w:val="24"/>
                <w:szCs w:val="24"/>
              </w:rPr>
              <w:t>6</w:t>
            </w:r>
            <w:r>
              <w:rPr>
                <w:rFonts w:hint="eastAsia" w:ascii="宋体" w:hAnsi="宋体" w:cs="宋体"/>
                <w:sz w:val="24"/>
                <w:szCs w:val="24"/>
              </w:rPr>
              <w:t>0%的收据（含复印件二份），经买方依照财务制度审核无误后30个工作日支付合同价款的6</w:t>
            </w:r>
            <w:r>
              <w:rPr>
                <w:rFonts w:hint="eastAsia" w:ascii="宋体" w:hAnsi="宋体" w:cs="宋体"/>
                <w:sz w:val="24"/>
                <w:szCs w:val="24"/>
                <w:highlight w:val="yellow"/>
              </w:rPr>
              <w:t>0%</w:t>
            </w:r>
            <w:r>
              <w:rPr>
                <w:rFonts w:hint="eastAsia" w:ascii="宋体" w:hAnsi="宋体" w:cs="宋体"/>
                <w:sz w:val="24"/>
                <w:szCs w:val="24"/>
              </w:rPr>
              <w:t>。</w:t>
            </w:r>
          </w:p>
          <w:p w14:paraId="1412EA85">
            <w:pPr>
              <w:pStyle w:val="34"/>
              <w:adjustRightInd w:val="0"/>
              <w:spacing w:after="0" w:line="240" w:lineRule="auto"/>
              <w:ind w:firstLine="0" w:firstLineChars="0"/>
              <w:rPr>
                <w:rFonts w:ascii="宋体" w:hAnsi="宋体" w:cs="宋体"/>
                <w:sz w:val="24"/>
                <w:szCs w:val="24"/>
              </w:rPr>
            </w:pPr>
            <w:r>
              <w:rPr>
                <w:rFonts w:hint="eastAsia" w:ascii="宋体" w:hAnsi="宋体" w:cs="宋体"/>
                <w:sz w:val="24"/>
                <w:szCs w:val="24"/>
              </w:rPr>
              <w:t>2.设备全部到齐且无质量问题，卖方提交金额为合同价款0%的增值税专用发票带0%的收据（含复印件二份），经买方依照财务制度审核无误后30个工作日支付合同价款的</w:t>
            </w:r>
            <w:r>
              <w:rPr>
                <w:rFonts w:hint="eastAsia" w:ascii="宋体" w:hAnsi="宋体" w:cs="宋体"/>
                <w:sz w:val="24"/>
                <w:szCs w:val="24"/>
                <w:highlight w:val="yellow"/>
              </w:rPr>
              <w:t>0%</w:t>
            </w:r>
            <w:r>
              <w:rPr>
                <w:rFonts w:hint="eastAsia" w:ascii="宋体" w:hAnsi="宋体" w:cs="宋体"/>
                <w:sz w:val="24"/>
                <w:szCs w:val="24"/>
              </w:rPr>
              <w:t>。</w:t>
            </w:r>
          </w:p>
          <w:p w14:paraId="5E08690A">
            <w:pPr>
              <w:pStyle w:val="34"/>
              <w:adjustRightInd w:val="0"/>
              <w:spacing w:after="0" w:line="240" w:lineRule="auto"/>
              <w:ind w:firstLine="0" w:firstLineChars="0"/>
              <w:rPr>
                <w:rFonts w:ascii="宋体" w:hAnsi="宋体" w:cs="宋体"/>
                <w:sz w:val="24"/>
                <w:szCs w:val="24"/>
              </w:rPr>
            </w:pPr>
            <w:r>
              <w:rPr>
                <w:rFonts w:hint="eastAsia" w:ascii="宋体" w:hAnsi="宋体" w:cs="宋体"/>
                <w:sz w:val="24"/>
                <w:szCs w:val="24"/>
              </w:rPr>
              <w:t>3.设备经现场安装、调试、终验收合格交付使用后，卖方提交金额为合同价款</w:t>
            </w:r>
            <w:r>
              <w:rPr>
                <w:rFonts w:ascii="宋体" w:hAnsi="宋体" w:cs="宋体"/>
                <w:sz w:val="24"/>
                <w:szCs w:val="24"/>
              </w:rPr>
              <w:t>4</w:t>
            </w:r>
            <w:r>
              <w:rPr>
                <w:rFonts w:hint="eastAsia" w:ascii="宋体" w:hAnsi="宋体" w:cs="宋体"/>
                <w:sz w:val="24"/>
                <w:szCs w:val="24"/>
              </w:rPr>
              <w:t>0%的收据并附带下列单据，经买方依照财务制度审核无误后30个工作日支付合同价款的</w:t>
            </w:r>
            <w:r>
              <w:rPr>
                <w:rFonts w:hint="eastAsia" w:ascii="宋体" w:hAnsi="宋体" w:cs="宋体"/>
                <w:sz w:val="24"/>
                <w:szCs w:val="24"/>
                <w:highlight w:val="yellow"/>
                <w:u w:val="single"/>
              </w:rPr>
              <w:t xml:space="preserve"> </w:t>
            </w:r>
            <w:r>
              <w:rPr>
                <w:rFonts w:ascii="宋体" w:hAnsi="宋体" w:cs="宋体"/>
                <w:sz w:val="24"/>
                <w:szCs w:val="24"/>
                <w:highlight w:val="yellow"/>
                <w:u w:val="single"/>
              </w:rPr>
              <w:t>3</w:t>
            </w:r>
            <w:r>
              <w:rPr>
                <w:rFonts w:hint="eastAsia" w:ascii="宋体" w:hAnsi="宋体" w:cs="宋体"/>
                <w:sz w:val="24"/>
                <w:szCs w:val="24"/>
                <w:highlight w:val="yellow"/>
                <w:u w:val="single"/>
              </w:rPr>
              <w:t xml:space="preserve">0% </w:t>
            </w:r>
            <w:r>
              <w:rPr>
                <w:rFonts w:hint="eastAsia" w:ascii="宋体" w:hAnsi="宋体" w:cs="宋体"/>
                <w:sz w:val="24"/>
                <w:szCs w:val="24"/>
              </w:rPr>
              <w:t>。</w:t>
            </w:r>
          </w:p>
          <w:p w14:paraId="515E2269">
            <w:pPr>
              <w:pStyle w:val="34"/>
              <w:adjustRightInd w:val="0"/>
              <w:spacing w:after="0" w:line="240" w:lineRule="auto"/>
              <w:ind w:firstLine="0" w:firstLineChars="0"/>
              <w:rPr>
                <w:rFonts w:ascii="宋体" w:hAnsi="宋体" w:cs="宋体"/>
                <w:sz w:val="24"/>
                <w:szCs w:val="24"/>
              </w:rPr>
            </w:pPr>
            <w:r>
              <w:rPr>
                <w:rFonts w:hint="eastAsia" w:ascii="宋体" w:hAnsi="宋体" w:cs="宋体"/>
                <w:sz w:val="24"/>
                <w:szCs w:val="24"/>
              </w:rPr>
              <w:t>a.金额为该合同设备价格40%的增值税专用发票（含复印件二份），具体开票信息详见发票信息表，根据表中所列分别开具增值税发票。</w:t>
            </w:r>
          </w:p>
          <w:p w14:paraId="74DB9567">
            <w:pPr>
              <w:pStyle w:val="34"/>
              <w:adjustRightInd w:val="0"/>
              <w:spacing w:after="0" w:line="240" w:lineRule="auto"/>
              <w:ind w:firstLine="0" w:firstLineChars="0"/>
              <w:rPr>
                <w:rFonts w:ascii="宋体" w:hAnsi="宋体" w:cs="宋体"/>
                <w:sz w:val="24"/>
                <w:szCs w:val="24"/>
              </w:rPr>
            </w:pPr>
            <w:r>
              <w:rPr>
                <w:rFonts w:hint="eastAsia" w:ascii="宋体" w:hAnsi="宋体" w:cs="宋体"/>
                <w:sz w:val="24"/>
                <w:szCs w:val="24"/>
              </w:rPr>
              <w:t>b.该套设备最终验收报告的原件及其复印件两份。</w:t>
            </w:r>
          </w:p>
          <w:p w14:paraId="1D706690">
            <w:pPr>
              <w:pStyle w:val="34"/>
              <w:adjustRightInd w:val="0"/>
              <w:spacing w:after="0" w:line="240" w:lineRule="auto"/>
              <w:ind w:firstLine="0" w:firstLineChars="0"/>
              <w:rPr>
                <w:rFonts w:hint="eastAsia" w:ascii="宋体" w:hAnsi="宋体" w:eastAsia="宋体" w:cs="宋体"/>
                <w:sz w:val="24"/>
                <w:szCs w:val="24"/>
                <w:highlight w:val="cyan"/>
                <w:lang w:eastAsia="zh-CN"/>
              </w:rPr>
            </w:pPr>
            <w:r>
              <w:rPr>
                <w:rFonts w:hint="eastAsia" w:ascii="宋体" w:hAnsi="宋体" w:cs="宋体"/>
                <w:sz w:val="24"/>
                <w:szCs w:val="24"/>
              </w:rPr>
              <w:t>4.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tc>
      </w:tr>
      <w:tr w14:paraId="5D7490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2641029">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14:paraId="73CCAC1D">
            <w:pPr>
              <w:ind w:firstLine="482" w:firstLineChars="200"/>
              <w:rPr>
                <w:rFonts w:hint="eastAsia" w:ascii="宋体" w:hAnsi="宋体" w:eastAsia="宋体" w:cs="宋体"/>
                <w:b/>
                <w:color w:val="000000"/>
                <w:sz w:val="24"/>
                <w:szCs w:val="24"/>
                <w:highlight w:val="none"/>
                <w:lang w:eastAsia="zh-CN"/>
              </w:rPr>
            </w:pPr>
            <w:r>
              <w:rPr>
                <w:rFonts w:hint="eastAsia" w:ascii="宋体" w:hAnsi="宋体" w:eastAsia="宋体" w:cs="宋体"/>
                <w:b/>
                <w:color w:val="000000"/>
                <w:sz w:val="24"/>
                <w:szCs w:val="24"/>
                <w:highlight w:val="none"/>
              </w:rPr>
              <w:t>增值税专用发票开票信息：</w:t>
            </w:r>
          </w:p>
          <w:p w14:paraId="0DF3CFB8">
            <w:pPr>
              <w:ind w:firstLine="480" w:firstLineChars="200"/>
              <w:rPr>
                <w:rFonts w:ascii="宋体" w:hAnsi="宋体" w:cs="宋体"/>
                <w:bCs/>
                <w:sz w:val="24"/>
                <w:szCs w:val="24"/>
                <w:highlight w:val="none"/>
              </w:rPr>
            </w:pPr>
            <w:r>
              <w:rPr>
                <w:rFonts w:hint="eastAsia" w:ascii="宋体" w:hAnsi="宋体" w:eastAsia="宋体" w:cs="宋体"/>
                <w:sz w:val="24"/>
                <w:szCs w:val="24"/>
                <w:highlight w:val="none"/>
                <w:lang w:bidi="ar"/>
              </w:rPr>
              <w:t>见最终合同签订信息</w:t>
            </w:r>
          </w:p>
        </w:tc>
      </w:tr>
      <w:tr w14:paraId="70F20D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BEB6798">
            <w:pPr>
              <w:pStyle w:val="11"/>
              <w:jc w:val="center"/>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8.其它</w:t>
            </w:r>
          </w:p>
        </w:tc>
      </w:tr>
      <w:tr w14:paraId="113F14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104AA47">
            <w:pPr>
              <w:jc w:val="center"/>
              <w:rPr>
                <w:rFonts w:ascii="宋体" w:hAnsi="宋体" w:eastAsia="宋体" w:cs="宋体"/>
                <w:sz w:val="24"/>
                <w:szCs w:val="24"/>
                <w:highlight w:val="none"/>
              </w:rPr>
            </w:pPr>
            <w:r>
              <w:rPr>
                <w:rFonts w:hint="eastAsia" w:ascii="宋体" w:hAnsi="宋体" w:eastAsia="宋体" w:cs="宋体"/>
                <w:sz w:val="24"/>
                <w:szCs w:val="24"/>
                <w:highlight w:val="none"/>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B05313E">
            <w:pPr>
              <w:pStyle w:val="11"/>
              <w:ind w:firstLine="480" w:firstLineChars="200"/>
              <w:rPr>
                <w:rFonts w:ascii="宋体" w:hAnsi="宋体" w:eastAsia="宋体" w:cs="宋体"/>
                <w:sz w:val="24"/>
                <w:szCs w:val="24"/>
                <w:highlight w:val="none"/>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0562BC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BFCB236">
            <w:pPr>
              <w:jc w:val="center"/>
              <w:rPr>
                <w:rFonts w:ascii="宋体" w:hAnsi="宋体" w:eastAsia="宋体" w:cs="宋体"/>
                <w:sz w:val="24"/>
                <w:szCs w:val="24"/>
                <w:highlight w:val="none"/>
              </w:rPr>
            </w:pPr>
            <w:r>
              <w:rPr>
                <w:rFonts w:hint="eastAsia" w:ascii="宋体" w:hAnsi="宋体" w:eastAsia="宋体" w:cs="宋体"/>
                <w:sz w:val="24"/>
                <w:szCs w:val="24"/>
                <w:highlight w:val="none"/>
              </w:rPr>
              <w:t>8.2</w:t>
            </w:r>
          </w:p>
        </w:tc>
        <w:tc>
          <w:tcPr>
            <w:tcW w:w="8363" w:type="dxa"/>
            <w:tcBorders>
              <w:top w:val="single" w:color="auto" w:sz="2" w:space="0"/>
              <w:left w:val="single" w:color="auto" w:sz="4" w:space="0"/>
              <w:bottom w:val="single" w:color="auto" w:sz="2" w:space="0"/>
              <w:right w:val="single" w:color="auto" w:sz="2" w:space="0"/>
            </w:tcBorders>
            <w:vAlign w:val="center"/>
          </w:tcPr>
          <w:p w14:paraId="684DA292">
            <w:pPr>
              <w:ind w:firstLine="480" w:firstLineChars="200"/>
              <w:rPr>
                <w:rFonts w:ascii="宋体" w:hAnsi="宋体" w:eastAsia="宋体" w:cs="宋体"/>
                <w:sz w:val="24"/>
                <w:szCs w:val="24"/>
                <w:highlight w:val="none"/>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180C38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7F5485A">
            <w:pPr>
              <w:jc w:val="center"/>
              <w:rPr>
                <w:rFonts w:ascii="宋体" w:hAnsi="宋体" w:eastAsia="宋体" w:cs="宋体"/>
                <w:sz w:val="24"/>
                <w:szCs w:val="24"/>
                <w:highlight w:val="none"/>
              </w:rPr>
            </w:pPr>
            <w:r>
              <w:rPr>
                <w:rFonts w:hint="eastAsia" w:ascii="宋体" w:hAnsi="宋体" w:eastAsia="宋体" w:cs="宋体"/>
                <w:sz w:val="24"/>
                <w:szCs w:val="24"/>
                <w:highlight w:val="none"/>
              </w:rPr>
              <w:t>8.3</w:t>
            </w:r>
          </w:p>
        </w:tc>
        <w:tc>
          <w:tcPr>
            <w:tcW w:w="8363" w:type="dxa"/>
            <w:tcBorders>
              <w:top w:val="single" w:color="auto" w:sz="2" w:space="0"/>
              <w:left w:val="single" w:color="auto" w:sz="4" w:space="0"/>
              <w:bottom w:val="single" w:color="auto" w:sz="2" w:space="0"/>
              <w:right w:val="single" w:color="auto" w:sz="2" w:space="0"/>
            </w:tcBorders>
            <w:vAlign w:val="center"/>
          </w:tcPr>
          <w:p w14:paraId="57E57026">
            <w:pPr>
              <w:pStyle w:val="11"/>
              <w:ind w:firstLine="480" w:firstLineChars="200"/>
              <w:rPr>
                <w:rFonts w:ascii="宋体" w:hAnsi="宋体" w:eastAsia="宋体" w:cs="宋体"/>
                <w:sz w:val="24"/>
                <w:szCs w:val="24"/>
                <w:highlight w:val="none"/>
              </w:rPr>
            </w:pPr>
            <w:r>
              <w:rPr>
                <w:rFonts w:hint="eastAsia" w:ascii="宋体" w:hAnsi="宋体" w:eastAsia="宋体" w:cs="宋体"/>
                <w:sz w:val="24"/>
                <w:szCs w:val="24"/>
              </w:rPr>
              <w:t>中标方应在合同签订后</w:t>
            </w:r>
            <w:r>
              <w:rPr>
                <w:rFonts w:ascii="宋体" w:hAnsi="宋体" w:eastAsia="宋体" w:cs="宋体"/>
                <w:sz w:val="24"/>
                <w:szCs w:val="24"/>
                <w:highlight w:val="yellow"/>
              </w:rPr>
              <w:t>3</w:t>
            </w:r>
            <w:r>
              <w:rPr>
                <w:rFonts w:hint="eastAsia" w:ascii="宋体" w:hAnsi="宋体" w:eastAsia="宋体" w:cs="宋体"/>
                <w:sz w:val="24"/>
                <w:szCs w:val="24"/>
                <w:highlight w:val="yellow"/>
              </w:rPr>
              <w:t>0</w:t>
            </w:r>
            <w:r>
              <w:rPr>
                <w:rFonts w:hint="eastAsia" w:ascii="宋体" w:hAnsi="宋体" w:eastAsia="宋体" w:cs="宋体"/>
                <w:sz w:val="24"/>
                <w:szCs w:val="24"/>
              </w:rPr>
              <w:t>日内需根据设计</w:t>
            </w:r>
            <w:r>
              <w:rPr>
                <w:rStyle w:val="41"/>
                <w:rFonts w:hint="eastAsia" w:ascii="宋体" w:hAnsi="宋体" w:eastAsia="宋体" w:cs="宋体"/>
                <w:sz w:val="24"/>
                <w:szCs w:val="24"/>
              </w:rPr>
              <w:t>提资</w:t>
            </w:r>
            <w:r>
              <w:rPr>
                <w:rFonts w:hint="eastAsia" w:ascii="宋体" w:hAnsi="宋体" w:eastAsia="宋体" w:cs="宋体"/>
                <w:sz w:val="24"/>
                <w:szCs w:val="24"/>
              </w:rPr>
              <w:t>要求提供详细的</w:t>
            </w:r>
            <w:r>
              <w:rPr>
                <w:rStyle w:val="41"/>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1"/>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1"/>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3D289CBE">
      <w:pPr>
        <w:pStyle w:val="17"/>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16329559">
      <w:pPr>
        <w:pStyle w:val="17"/>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第二部分 投标须知</w:t>
      </w:r>
      <w:bookmarkEnd w:id="4"/>
    </w:p>
    <w:p w14:paraId="2D9834B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432A87CD">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51A895F8">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4B8E2468">
      <w:pPr>
        <w:pStyle w:val="17"/>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27179767">
      <w:pPr>
        <w:spacing w:line="360" w:lineRule="auto"/>
        <w:ind w:firstLine="482" w:firstLineChars="200"/>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4F181A4A">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6AB57AD9">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4F36BB3C">
      <w:pPr>
        <w:pStyle w:val="17"/>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01B9D5ED">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5150928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1B113B8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none"/>
        </w:rPr>
        <w:t>（附件）”</w:t>
      </w:r>
      <w:r>
        <w:rPr>
          <w:rFonts w:hint="eastAsia" w:ascii="宋体" w:hAnsi="宋体" w:eastAsia="宋体" w:cs="宋体"/>
          <w:color w:val="000000"/>
          <w:sz w:val="24"/>
          <w:szCs w:val="24"/>
        </w:rPr>
        <w:t>进行注册</w:t>
      </w:r>
      <w:r>
        <w:rPr>
          <w:rFonts w:hint="eastAsia" w:ascii="宋体" w:hAnsi="宋体" w:eastAsia="宋体" w:cs="宋体"/>
          <w:color w:val="000000"/>
          <w:sz w:val="24"/>
          <w:szCs w:val="24"/>
          <w:lang w:eastAsia="zh-CN"/>
        </w:rPr>
        <w:t>。</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w:t>
      </w:r>
      <w:r>
        <w:rPr>
          <w:rFonts w:hint="eastAsia" w:ascii="宋体" w:hAnsi="宋体" w:eastAsia="宋体" w:cs="宋体"/>
          <w:b/>
          <w:color w:val="000000"/>
          <w:sz w:val="24"/>
          <w:szCs w:val="24"/>
          <w:highlight w:val="none"/>
        </w:rPr>
        <w:t>册（附件）”</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w:t>
      </w:r>
      <w:r>
        <w:rPr>
          <w:rFonts w:hint="eastAsia" w:ascii="宋体" w:hAnsi="宋体" w:eastAsia="宋体" w:cs="宋体"/>
          <w:color w:val="000000"/>
          <w:sz w:val="24"/>
          <w:szCs w:val="24"/>
          <w:highlight w:val="none"/>
        </w:rPr>
        <w:t>文件中的</w:t>
      </w:r>
      <w:r>
        <w:rPr>
          <w:rFonts w:hint="eastAsia" w:ascii="宋体" w:hAnsi="宋体" w:eastAsia="宋体" w:cs="宋体"/>
          <w:color w:val="000000"/>
          <w:sz w:val="24"/>
          <w:szCs w:val="24"/>
          <w:highlight w:val="none"/>
          <w:lang w:val="en-US" w:eastAsia="zh-CN"/>
        </w:rPr>
        <w:t>要求</w:t>
      </w:r>
      <w:r>
        <w:rPr>
          <w:rFonts w:hint="eastAsia" w:ascii="宋体" w:hAnsi="宋体" w:eastAsia="宋体" w:cs="宋体"/>
          <w:color w:val="000000"/>
          <w:sz w:val="24"/>
          <w:szCs w:val="24"/>
          <w:highlight w:val="none"/>
        </w:rPr>
        <w:t>准备</w:t>
      </w:r>
      <w:r>
        <w:rPr>
          <w:rFonts w:hint="eastAsia" w:ascii="宋体" w:hAnsi="宋体" w:eastAsia="宋体" w:cs="宋体"/>
          <w:color w:val="000000"/>
          <w:sz w:val="24"/>
          <w:szCs w:val="24"/>
        </w:rPr>
        <w:t>资料并上传，资质审查通过即为报名成功，公示期间请尽快报名。</w:t>
      </w:r>
    </w:p>
    <w:p w14:paraId="7F26752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0169265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39F0DB68">
      <w:pPr>
        <w:keepNext/>
        <w:keepLines/>
        <w:numPr>
          <w:ilvl w:val="0"/>
          <w:numId w:val="3"/>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681DEBAA">
      <w:pPr>
        <w:pStyle w:val="17"/>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投标条件详见招标文件“第一部分投标须知前附表1.6”。</w:t>
      </w:r>
    </w:p>
    <w:p w14:paraId="5EE6B79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541F0097">
      <w:pPr>
        <w:pStyle w:val="17"/>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sz w:val="24"/>
          <w:szCs w:val="24"/>
          <w:highlight w:val="none"/>
          <w:lang w:val="en-US" w:eastAsia="zh-CN"/>
        </w:rPr>
        <w:t>公开招标</w:t>
      </w:r>
      <w:r>
        <w:rPr>
          <w:rFonts w:hint="eastAsia" w:hAnsi="宋体" w:eastAsia="宋体" w:cs="宋体"/>
          <w:b/>
          <w:sz w:val="24"/>
          <w:szCs w:val="24"/>
          <w:highlight w:val="none"/>
        </w:rPr>
        <w:t>；</w:t>
      </w:r>
      <w:r>
        <w:rPr>
          <w:rFonts w:hint="eastAsia" w:hAnsi="宋体" w:eastAsia="宋体" w:cs="宋体"/>
          <w:color w:val="000000"/>
          <w:sz w:val="24"/>
          <w:szCs w:val="24"/>
        </w:rPr>
        <w:t>评标流程以及规则详见本部分第六条评标原则。</w:t>
      </w:r>
    </w:p>
    <w:p w14:paraId="446672AD">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294A3E2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20400A55">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53D92B6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4D62138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46944CC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4253531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11A7E53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1121200">
      <w:pPr>
        <w:pStyle w:val="17"/>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D4976B8">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rPr>
        <w:t>4.7设备设施颜色严格执行</w:t>
      </w:r>
      <w:r>
        <w:rPr>
          <w:rFonts w:hint="eastAsia" w:hAnsi="宋体" w:eastAsia="宋体" w:cs="宋体"/>
          <w:color w:val="000000"/>
          <w:sz w:val="24"/>
          <w:szCs w:val="24"/>
          <w:highlight w:val="none"/>
        </w:rPr>
        <w:t>我公司企业标准《设备设施颜色标识》（Q/ZZ30070</w:t>
      </w:r>
    </w:p>
    <w:p w14:paraId="665C6043">
      <w:pPr>
        <w:pStyle w:val="17"/>
        <w:spacing w:line="360" w:lineRule="auto"/>
        <w:rPr>
          <w:rFonts w:hAnsi="宋体" w:eastAsia="宋体" w:cs="宋体"/>
          <w:color w:val="000000"/>
          <w:sz w:val="24"/>
          <w:szCs w:val="24"/>
          <w:highlight w:val="none"/>
        </w:rPr>
      </w:pPr>
      <w:r>
        <w:rPr>
          <w:rFonts w:hint="eastAsia" w:hAnsi="宋体" w:eastAsia="宋体" w:cs="宋体"/>
          <w:color w:val="000000"/>
          <w:sz w:val="24"/>
          <w:szCs w:val="24"/>
          <w:highlight w:val="none"/>
        </w:rPr>
        <w:t>—2020）。</w:t>
      </w:r>
    </w:p>
    <w:p w14:paraId="00E5C80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0A3683C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686AA36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5E0C0657">
      <w:pPr>
        <w:keepNext/>
        <w:keepLines/>
        <w:spacing w:line="360" w:lineRule="auto"/>
        <w:ind w:firstLine="480" w:firstLineChars="200"/>
        <w:rPr>
          <w:rFonts w:hint="eastAsia" w:ascii="宋体" w:hAnsi="宋体" w:eastAsia="宋体" w:cs="宋体"/>
          <w:b/>
          <w:bCs/>
          <w:color w:val="000000"/>
          <w:sz w:val="24"/>
          <w:szCs w:val="24"/>
          <w:highlight w:val="none"/>
          <w:lang w:eastAsia="zh-CN"/>
        </w:rPr>
      </w:pPr>
      <w:r>
        <w:rPr>
          <w:rFonts w:hint="eastAsia" w:ascii="宋体" w:hAnsi="宋体" w:eastAsia="宋体" w:cs="宋体"/>
          <w:color w:val="000000"/>
          <w:sz w:val="24"/>
          <w:szCs w:val="24"/>
          <w:highlight w:val="none"/>
        </w:rPr>
        <w:t>凡对本次招标提出的询问，均以招标人的书面答复为准。</w:t>
      </w:r>
    </w:p>
    <w:p w14:paraId="0E5C1E43">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7F019DF8">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7C1624A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788A357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693346F0">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6F35647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6E5D008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00EB05D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534C53EF">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w:t>
      </w:r>
      <w:r>
        <w:rPr>
          <w:rFonts w:hint="eastAsia" w:ascii="宋体" w:hAnsi="宋体" w:eastAsia="宋体" w:cs="宋体"/>
          <w:sz w:val="24"/>
          <w:szCs w:val="24"/>
          <w:highlight w:val="none"/>
        </w:rPr>
        <w:t>投标人在报名参与本项目的同时，应提供项目投标保证金。</w:t>
      </w:r>
      <w:r>
        <w:rPr>
          <w:rFonts w:hint="eastAsia" w:ascii="宋体" w:hAnsi="宋体" w:eastAsia="宋体" w:cs="宋体"/>
          <w:sz w:val="24"/>
          <w:szCs w:val="24"/>
        </w:rPr>
        <w:t>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323CEC91">
      <w:pPr>
        <w:pStyle w:val="111"/>
        <w:ind w:firstLine="480"/>
        <w:rPr>
          <w:rFonts w:eastAsia="宋体" w:cs="宋体"/>
        </w:rPr>
      </w:pPr>
      <w:r>
        <w:rPr>
          <w:rFonts w:hint="eastAsia" w:eastAsia="宋体" w:cs="宋体"/>
        </w:rPr>
        <w:t>4.2招标人银行账户信息如下：见《投标须知前附表》4.2。</w:t>
      </w:r>
    </w:p>
    <w:p w14:paraId="664C3577">
      <w:pPr>
        <w:pStyle w:val="111"/>
        <w:ind w:firstLine="480"/>
        <w:rPr>
          <w:rFonts w:eastAsia="宋体" w:cs="宋体"/>
        </w:rPr>
      </w:pPr>
      <w:r>
        <w:rPr>
          <w:rFonts w:hint="eastAsia" w:eastAsia="宋体" w:cs="宋体"/>
        </w:rPr>
        <w:t>转账附言：公司名称+项目名称+投标保证金；</w:t>
      </w:r>
    </w:p>
    <w:p w14:paraId="14ABF851">
      <w:pPr>
        <w:pStyle w:val="111"/>
        <w:ind w:firstLine="480"/>
        <w:rPr>
          <w:rFonts w:eastAsia="宋体" w:cs="宋体"/>
          <w:highlight w:val="none"/>
        </w:rPr>
      </w:pPr>
      <w:r>
        <w:rPr>
          <w:rFonts w:hint="eastAsia" w:eastAsia="宋体" w:cs="宋体"/>
          <w:highlight w:val="none"/>
        </w:rPr>
        <w:t>对于没有中标的投标人，投标保证金将于招标人内部完成中标人评审并确认最终中标人后在</w:t>
      </w:r>
      <w:r>
        <w:rPr>
          <w:rFonts w:hint="eastAsia" w:eastAsia="宋体" w:cs="宋体"/>
          <w:highlight w:val="none"/>
          <w:lang w:val="en-US" w:eastAsia="zh-CN"/>
        </w:rPr>
        <w:t>30个工作日内</w:t>
      </w:r>
      <w:r>
        <w:rPr>
          <w:rFonts w:hint="eastAsia" w:eastAsia="宋体" w:cs="宋体"/>
          <w:highlight w:val="none"/>
        </w:rPr>
        <w:t>予以原路返还（无息）；对于中标方，投标保证金将在签订合同后</w:t>
      </w:r>
      <w:r>
        <w:rPr>
          <w:rFonts w:hint="eastAsia" w:eastAsia="宋体" w:cs="宋体"/>
          <w:highlight w:val="none"/>
          <w:lang w:val="en-US" w:eastAsia="zh-CN"/>
        </w:rPr>
        <w:t>30个工作日内</w:t>
      </w:r>
      <w:r>
        <w:rPr>
          <w:rFonts w:hint="eastAsia" w:eastAsia="宋体" w:cs="宋体"/>
          <w:highlight w:val="none"/>
        </w:rPr>
        <w:t>原路返还（无息）；</w:t>
      </w:r>
    </w:p>
    <w:p w14:paraId="2461E5FD">
      <w:pPr>
        <w:pStyle w:val="111"/>
        <w:ind w:firstLine="480"/>
        <w:rPr>
          <w:rFonts w:eastAsia="宋体" w:cs="宋体"/>
        </w:rPr>
      </w:pPr>
      <w:r>
        <w:rPr>
          <w:rFonts w:hint="eastAsia" w:eastAsia="宋体" w:cs="宋体"/>
        </w:rPr>
        <w:t>4.3说明</w:t>
      </w:r>
    </w:p>
    <w:p w14:paraId="5AC0D4FA">
      <w:pPr>
        <w:pStyle w:val="111"/>
        <w:ind w:firstLine="480"/>
        <w:rPr>
          <w:rFonts w:eastAsia="宋体" w:cs="宋体"/>
        </w:rPr>
      </w:pPr>
      <w:r>
        <w:rPr>
          <w:rFonts w:hint="eastAsia" w:eastAsia="宋体" w:cs="宋体"/>
        </w:rPr>
        <w:t xml:space="preserve">4.3.1 </w:t>
      </w:r>
      <w:r>
        <w:rPr>
          <w:rFonts w:hint="eastAsia" w:eastAsia="宋体" w:cs="宋体"/>
          <w:highlight w:val="none"/>
        </w:rPr>
        <w:t>投标人在向招标人出示《投标保证金缴纳凭证》后方可进行投标；</w:t>
      </w:r>
    </w:p>
    <w:p w14:paraId="32B77242">
      <w:pPr>
        <w:pStyle w:val="111"/>
        <w:ind w:firstLine="480"/>
        <w:rPr>
          <w:rFonts w:eastAsia="宋体" w:cs="宋体"/>
        </w:rPr>
      </w:pPr>
      <w:r>
        <w:rPr>
          <w:rFonts w:hint="eastAsia" w:eastAsia="宋体" w:cs="宋体"/>
        </w:rPr>
        <w:t>4.3.2 发生以下情况时，招标人有权没收保证金：</w:t>
      </w:r>
    </w:p>
    <w:p w14:paraId="42A715FC">
      <w:pPr>
        <w:pStyle w:val="111"/>
        <w:ind w:firstLine="480"/>
        <w:rPr>
          <w:rFonts w:eastAsia="宋体" w:cs="宋体"/>
        </w:rPr>
      </w:pPr>
      <w:r>
        <w:rPr>
          <w:rFonts w:hint="eastAsia" w:eastAsia="宋体" w:cs="宋体"/>
        </w:rPr>
        <w:t>4.3.2.1 截至开标前3天，投标人无正当理由且未以书面形式递交说明而在投标截止日不来投标的；</w:t>
      </w:r>
    </w:p>
    <w:p w14:paraId="1F032D61">
      <w:pPr>
        <w:pStyle w:val="111"/>
        <w:ind w:firstLine="480"/>
        <w:rPr>
          <w:rFonts w:eastAsia="宋体" w:cs="宋体"/>
        </w:rPr>
      </w:pPr>
      <w:r>
        <w:rPr>
          <w:rFonts w:hint="eastAsia" w:eastAsia="宋体" w:cs="宋体"/>
        </w:rPr>
        <w:t>4.3.2.2 投标人递送投标文件后，无正当理由放弃投标的；</w:t>
      </w:r>
    </w:p>
    <w:p w14:paraId="57F0AAFE">
      <w:pPr>
        <w:pStyle w:val="111"/>
        <w:ind w:firstLine="480"/>
        <w:rPr>
          <w:rFonts w:eastAsia="宋体" w:cs="宋体"/>
        </w:rPr>
      </w:pPr>
      <w:r>
        <w:rPr>
          <w:rFonts w:hint="eastAsia" w:eastAsia="宋体" w:cs="宋体"/>
        </w:rPr>
        <w:t>4.3.2.3若为视频开标，招标过程中澄清函等资料原件未按要求提交的；</w:t>
      </w:r>
    </w:p>
    <w:p w14:paraId="46DCBA6C">
      <w:pPr>
        <w:pStyle w:val="111"/>
        <w:ind w:firstLine="480"/>
        <w:rPr>
          <w:rFonts w:eastAsia="宋体" w:cs="宋体"/>
        </w:rPr>
      </w:pPr>
      <w:r>
        <w:rPr>
          <w:rFonts w:hint="eastAsia" w:eastAsia="宋体" w:cs="宋体"/>
        </w:rPr>
        <w:t>4.3.2.4自中标通知书发出之日起30日内，中标人无正当理由不签订合同的；</w:t>
      </w:r>
    </w:p>
    <w:p w14:paraId="1CE8AD82">
      <w:pPr>
        <w:pStyle w:val="111"/>
        <w:ind w:firstLine="480"/>
        <w:rPr>
          <w:rFonts w:eastAsia="宋体" w:cs="宋体"/>
        </w:rPr>
      </w:pPr>
      <w:r>
        <w:rPr>
          <w:rFonts w:hint="eastAsia" w:eastAsia="宋体" w:cs="宋体"/>
        </w:rPr>
        <w:t>4.3.2.5投标人在投标过程中被查实有串标、围标、陪标等违规违纪行为的；</w:t>
      </w:r>
    </w:p>
    <w:p w14:paraId="46D6A965">
      <w:pPr>
        <w:pStyle w:val="111"/>
        <w:spacing w:line="360" w:lineRule="auto"/>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3C1C317D">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供</w:t>
      </w:r>
      <w:r>
        <w:rPr>
          <w:rFonts w:hint="eastAsia" w:ascii="宋体" w:hAnsi="宋体" w:eastAsia="宋体" w:cs="宋体"/>
          <w:color w:val="000000"/>
          <w:sz w:val="24"/>
          <w:szCs w:val="24"/>
        </w:rPr>
        <w:t>应商与采购人、其他供应商或者采购代理机构恶意串通、围标、陪标的</w:t>
      </w:r>
      <w:r>
        <w:rPr>
          <w:rFonts w:hint="eastAsia" w:ascii="宋体" w:hAnsi="宋体" w:eastAsia="宋体" w:cs="宋体"/>
          <w:sz w:val="24"/>
          <w:szCs w:val="24"/>
        </w:rPr>
        <w:t>；</w:t>
      </w:r>
    </w:p>
    <w:p w14:paraId="5A2EA0D9">
      <w:pPr>
        <w:spacing w:line="360" w:lineRule="auto"/>
        <w:ind w:right="2"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426DF85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4.3.2.9</w:t>
      </w:r>
      <w:r>
        <w:rPr>
          <w:rFonts w:hint="eastAsia" w:ascii="宋体" w:hAnsi="宋体" w:eastAsia="宋体" w:cs="宋体"/>
          <w:color w:val="000000"/>
          <w:sz w:val="24"/>
          <w:szCs w:val="24"/>
        </w:rPr>
        <w:t>采购文件规定的其他情形。</w:t>
      </w:r>
    </w:p>
    <w:p w14:paraId="4CCA16E5">
      <w:pPr>
        <w:pStyle w:val="111"/>
        <w:ind w:firstLine="480"/>
        <w:rPr>
          <w:rFonts w:eastAsia="宋体" w:cs="宋体"/>
        </w:rPr>
      </w:pPr>
      <w:r>
        <w:rPr>
          <w:rFonts w:hint="eastAsia" w:eastAsia="宋体" w:cs="宋体"/>
        </w:rPr>
        <w:t>4.4投标报名截止时间</w:t>
      </w:r>
    </w:p>
    <w:p w14:paraId="7FDD2CD9">
      <w:pPr>
        <w:pStyle w:val="111"/>
        <w:ind w:firstLine="480"/>
        <w:rPr>
          <w:rFonts w:eastAsia="宋体" w:cs="宋体"/>
        </w:rPr>
      </w:pPr>
      <w:r>
        <w:rPr>
          <w:rFonts w:hint="eastAsia" w:eastAsia="宋体" w:cs="宋体"/>
        </w:rPr>
        <w:t>报名方式：见《投标须知前附表》2.3。</w:t>
      </w:r>
    </w:p>
    <w:p w14:paraId="630E82FB">
      <w:pPr>
        <w:pStyle w:val="111"/>
        <w:ind w:firstLine="480"/>
        <w:rPr>
          <w:rFonts w:eastAsia="宋体" w:cs="宋体"/>
        </w:rPr>
      </w:pPr>
      <w:r>
        <w:rPr>
          <w:rFonts w:hint="eastAsia" w:eastAsia="宋体" w:cs="宋体"/>
        </w:rPr>
        <w:t>报名提交资料：均为盖章电子扫描版，用“公司名称+文件名称”命名。</w:t>
      </w:r>
    </w:p>
    <w:p w14:paraId="3EC3C4A7">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775C22F7">
      <w:pPr>
        <w:numPr>
          <w:ilvl w:val="0"/>
          <w:numId w:val="4"/>
        </w:numPr>
        <w:spacing w:line="360" w:lineRule="auto"/>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如果是法人参加投标</w:t>
      </w:r>
      <w:r>
        <w:rPr>
          <w:rFonts w:hint="eastAsia" w:ascii="宋体" w:hAnsi="宋体" w:eastAsia="宋体" w:cs="宋体"/>
          <w:color w:val="000000"/>
          <w:sz w:val="24"/>
          <w:szCs w:val="24"/>
          <w:highlight w:val="none"/>
        </w:rPr>
        <w:t>，要提交营业执照副本、法人代表证明文件。</w:t>
      </w:r>
    </w:p>
    <w:p w14:paraId="025875EC">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16B08926">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0D8A22F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3A8FF88B">
      <w:pPr>
        <w:spacing w:line="360" w:lineRule="auto"/>
        <w:ind w:firstLine="480" w:firstLineChars="200"/>
        <w:rPr>
          <w:rFonts w:hint="eastAsia" w:ascii="宋体" w:hAnsi="宋体" w:eastAsia="宋体" w:cs="宋体"/>
          <w:color w:val="000000"/>
          <w:sz w:val="24"/>
          <w:szCs w:val="24"/>
          <w:highlight w:val="cyan"/>
          <w:lang w:val="en-US" w:eastAsia="zh-CN"/>
        </w:rPr>
      </w:pPr>
      <w:r>
        <w:rPr>
          <w:rFonts w:hint="eastAsia" w:ascii="宋体" w:hAnsi="宋体" w:eastAsia="宋体" w:cs="宋体"/>
          <w:color w:val="000000"/>
          <w:sz w:val="24"/>
          <w:szCs w:val="24"/>
          <w:highlight w:val="none"/>
        </w:rPr>
        <w:t>原则上来现场参与开标。如因特殊情况无法现场参与，需在开标前三日，通知招标人，由招标人创建视频链接，并在报名结束后统一通知。</w:t>
      </w:r>
    </w:p>
    <w:p w14:paraId="38BCD66B">
      <w:pPr>
        <w:spacing w:line="360" w:lineRule="auto"/>
        <w:jc w:val="left"/>
        <w:outlineLvl w:val="1"/>
        <w:rPr>
          <w:rFonts w:ascii="宋体" w:hAnsi="宋体" w:eastAsia="宋体" w:cs="宋体"/>
          <w:b/>
          <w:sz w:val="24"/>
          <w:szCs w:val="24"/>
        </w:rPr>
      </w:pPr>
      <w:bookmarkStart w:id="6" w:name="_Toc33266914"/>
      <w:bookmarkStart w:id="7" w:name="_Toc33266950"/>
      <w:bookmarkStart w:id="8" w:name="_Toc33266627"/>
      <w:bookmarkStart w:id="9" w:name="_Toc33285487"/>
      <w:bookmarkStart w:id="10" w:name="_Toc33267001"/>
      <w:bookmarkStart w:id="11" w:name="_Toc33265653"/>
      <w:bookmarkStart w:id="12" w:name="_Toc33265752"/>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3F7A9792">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3DE06CBF">
      <w:pPr>
        <w:spacing w:line="360" w:lineRule="auto"/>
        <w:ind w:firstLine="480" w:firstLineChars="200"/>
        <w:rPr>
          <w:rFonts w:hint="eastAsia" w:ascii="宋体" w:hAnsi="宋体" w:eastAsia="宋体" w:cs="宋体"/>
          <w:b/>
          <w:color w:val="000000"/>
          <w:sz w:val="24"/>
          <w:szCs w:val="24"/>
          <w:highlight w:val="cyan"/>
        </w:rPr>
      </w:pPr>
      <w:bookmarkStart w:id="14" w:name="_Toc395116634"/>
      <w:bookmarkStart w:id="15" w:name="_Toc33265654"/>
      <w:bookmarkStart w:id="16" w:name="_Toc33266628"/>
      <w:bookmarkStart w:id="17" w:name="_Toc33266951"/>
      <w:bookmarkStart w:id="18" w:name="_Toc33285489"/>
      <w:bookmarkStart w:id="19" w:name="_Toc33265753"/>
      <w:bookmarkStart w:id="20" w:name="_Toc33267002"/>
      <w:bookmarkStart w:id="21" w:name="_Toc33266915"/>
      <w:r>
        <w:rPr>
          <w:rFonts w:hint="eastAsia" w:ascii="宋体" w:hAnsi="宋体" w:eastAsia="宋体" w:cs="宋体"/>
          <w:sz w:val="24"/>
          <w:szCs w:val="24"/>
        </w:rPr>
        <w:t>本次招标采用</w:t>
      </w:r>
      <w:r>
        <w:rPr>
          <w:rFonts w:hint="eastAsia" w:ascii="宋体" w:hAnsi="宋体" w:eastAsia="宋体" w:cs="宋体"/>
          <w:b/>
          <w:bCs/>
          <w:sz w:val="24"/>
          <w:szCs w:val="24"/>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rPr>
        <w:t>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1DFEA31D">
      <w:pPr>
        <w:spacing w:line="360" w:lineRule="auto"/>
        <w:ind w:firstLine="482" w:firstLineChars="200"/>
        <w:rPr>
          <w:rFonts w:hint="eastAsia" w:ascii="宋体" w:hAnsi="宋体" w:eastAsia="宋体" w:cs="宋体"/>
          <w:b/>
          <w:color w:val="000000"/>
          <w:sz w:val="24"/>
          <w:szCs w:val="24"/>
          <w:lang w:eastAsia="zh-CN"/>
        </w:rPr>
      </w:pPr>
      <w:r>
        <w:rPr>
          <w:rFonts w:hint="eastAsia" w:ascii="宋体" w:hAnsi="宋体" w:eastAsia="宋体" w:cs="宋体"/>
          <w:b/>
          <w:color w:val="000000"/>
          <w:sz w:val="24"/>
          <w:szCs w:val="24"/>
        </w:rPr>
        <w:t>评标流程：</w:t>
      </w:r>
    </w:p>
    <w:p w14:paraId="4CC4566B">
      <w:pPr>
        <w:pStyle w:val="17"/>
        <w:spacing w:line="360" w:lineRule="auto"/>
        <w:ind w:firstLine="482" w:firstLineChars="200"/>
        <w:rPr>
          <w:rFonts w:hAnsi="宋体" w:eastAsia="宋体" w:cs="宋体"/>
          <w:sz w:val="24"/>
          <w:szCs w:val="24"/>
          <w:highlight w:val="none"/>
        </w:rPr>
      </w:pPr>
      <w:r>
        <w:rPr>
          <w:rFonts w:hint="eastAsia" w:hAnsi="宋体" w:eastAsia="宋体" w:cs="宋体"/>
          <w:b/>
          <w:color w:val="000000"/>
          <w:sz w:val="24"/>
          <w:szCs w:val="24"/>
          <w:highlight w:val="none"/>
        </w:rPr>
        <w:t>投标文件包含《投标文件（资质标）》、《投标文件（技术标）》、《投标文件（商务标）》（开标一览表），共计三个文件。</w:t>
      </w:r>
    </w:p>
    <w:p w14:paraId="23341A45">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应标资格审查：在“中国重汽e采通”应标报名时，</w:t>
      </w:r>
      <w:r>
        <w:rPr>
          <w:rFonts w:hint="eastAsia" w:ascii="宋体" w:hAnsi="宋体" w:eastAsia="宋体" w:cs="宋体"/>
          <w:b/>
          <w:bCs/>
          <w:color w:val="000000"/>
          <w:sz w:val="24"/>
          <w:szCs w:val="24"/>
          <w:highlight w:val="none"/>
        </w:rPr>
        <w:t>按照第三部分第三条投标文件组成资格证明文件中的</w:t>
      </w:r>
      <w:r>
        <w:rPr>
          <w:rFonts w:hint="eastAsia" w:ascii="宋体" w:hAnsi="宋体" w:eastAsia="宋体" w:cs="宋体"/>
          <w:b/>
          <w:bCs/>
          <w:color w:val="000000"/>
          <w:sz w:val="24"/>
          <w:szCs w:val="24"/>
          <w:highlight w:val="none"/>
          <w:lang w:val="en-US" w:eastAsia="zh-CN"/>
        </w:rPr>
        <w:t>要求</w:t>
      </w:r>
      <w:r>
        <w:rPr>
          <w:rFonts w:hint="eastAsia" w:ascii="宋体" w:hAnsi="宋体" w:eastAsia="宋体" w:cs="宋体"/>
          <w:b/>
          <w:bCs/>
          <w:color w:val="000000"/>
          <w:sz w:val="24"/>
          <w:szCs w:val="24"/>
          <w:highlight w:val="none"/>
        </w:rPr>
        <w:t>准备资料，上传完毕后，等待审核</w:t>
      </w:r>
      <w:r>
        <w:rPr>
          <w:rFonts w:hint="eastAsia" w:ascii="宋体" w:hAnsi="宋体" w:eastAsia="宋体" w:cs="宋体"/>
          <w:b/>
          <w:color w:val="000000"/>
          <w:sz w:val="24"/>
          <w:szCs w:val="24"/>
          <w:highlight w:val="none"/>
        </w:rPr>
        <w:t>；</w:t>
      </w:r>
    </w:p>
    <w:p w14:paraId="20E082EA">
      <w:pPr>
        <w:numPr>
          <w:ilvl w:val="0"/>
          <w:numId w:val="6"/>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通过应标资格审查的单位进入投标环节，按照“SRM系统供应商用户手册（附件）”，在重汽e采通平台投递电子标书（包含资质标、技术标、商务标）；没有通过应标资质审查的单位不能进入投标环节；</w:t>
      </w:r>
    </w:p>
    <w:p w14:paraId="600B072C">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sz w:val="24"/>
          <w:szCs w:val="24"/>
          <w:highlight w:val="none"/>
        </w:rPr>
        <w:t>资质标评审：资质标审核通过的单位，可以进入</w:t>
      </w:r>
      <w:r>
        <w:rPr>
          <w:rFonts w:hint="eastAsia" w:ascii="宋体" w:hAnsi="宋体" w:eastAsia="宋体" w:cs="宋体"/>
          <w:b/>
          <w:color w:val="000000"/>
          <w:sz w:val="24"/>
          <w:szCs w:val="24"/>
          <w:highlight w:val="none"/>
        </w:rPr>
        <w:t>公开唱标环节；</w:t>
      </w:r>
    </w:p>
    <w:p w14:paraId="221F1DB8">
      <w:pPr>
        <w:numPr>
          <w:ilvl w:val="0"/>
          <w:numId w:val="7"/>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公开唱标：公示资质标入围单位的开标价格及商务条款响应情况</w:t>
      </w:r>
      <w:r>
        <w:rPr>
          <w:rFonts w:hint="eastAsia" w:ascii="宋体" w:hAnsi="宋体" w:eastAsia="宋体" w:cs="宋体"/>
          <w:b/>
          <w:sz w:val="24"/>
          <w:szCs w:val="24"/>
          <w:highlight w:val="none"/>
        </w:rPr>
        <w:t>；</w:t>
      </w:r>
    </w:p>
    <w:p w14:paraId="1E963A6C">
      <w:pPr>
        <w:numPr>
          <w:ilvl w:val="0"/>
          <w:numId w:val="7"/>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技术标评分标准见附件1</w:t>
      </w:r>
      <w:r>
        <w:rPr>
          <w:rFonts w:hint="eastAsia" w:ascii="宋体" w:hAnsi="宋体" w:eastAsia="宋体" w:cs="宋体"/>
          <w:b/>
          <w:sz w:val="24"/>
          <w:szCs w:val="24"/>
          <w:highlight w:val="none"/>
          <w:lang w:val="en-US" w:eastAsia="zh-CN"/>
        </w:rPr>
        <w:t>3</w:t>
      </w:r>
      <w:r>
        <w:rPr>
          <w:rFonts w:hint="eastAsia" w:ascii="宋体" w:hAnsi="宋体" w:eastAsia="宋体" w:cs="宋体"/>
          <w:b/>
          <w:sz w:val="24"/>
          <w:szCs w:val="24"/>
          <w:highlight w:val="none"/>
        </w:rPr>
        <w:t>；</w:t>
      </w:r>
    </w:p>
    <w:p w14:paraId="5BFD6B8B">
      <w:pPr>
        <w:numPr>
          <w:ilvl w:val="0"/>
          <w:numId w:val="8"/>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24138CBD">
      <w:pPr>
        <w:numPr>
          <w:ilvl w:val="255"/>
          <w:numId w:val="0"/>
        </w:numPr>
        <w:spacing w:line="360" w:lineRule="auto"/>
        <w:ind w:firstLine="482" w:firstLineChars="200"/>
        <w:rPr>
          <w:rFonts w:ascii="宋体" w:hAnsi="宋体" w:eastAsia="宋体" w:cs="宋体"/>
          <w:b/>
          <w:sz w:val="24"/>
          <w:szCs w:val="24"/>
          <w:highlight w:val="yellow"/>
        </w:rPr>
      </w:pPr>
      <w:r>
        <w:rPr>
          <w:rFonts w:hint="eastAsia" w:ascii="宋体" w:hAnsi="宋体" w:eastAsia="宋体" w:cs="宋体"/>
          <w:b/>
          <w:sz w:val="24"/>
          <w:szCs w:val="24"/>
          <w:highlight w:val="yellow"/>
        </w:rPr>
        <w:t>注意：投标人均需要自带笔记本电脑在重汽e采通进行自主投标和提交澄清函；投标和提交澄清函均有时间限制，超时未提交的按无效处理。</w:t>
      </w:r>
    </w:p>
    <w:p w14:paraId="1D0AEEF3">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eastAsia="宋体" w:cs="宋体"/>
          <w:b/>
          <w:sz w:val="24"/>
          <w:szCs w:val="24"/>
          <w:highlight w:val="magenta"/>
        </w:rPr>
        <w:t>技术标入围后，原则上合理最低价中标。</w:t>
      </w:r>
    </w:p>
    <w:p w14:paraId="477DB44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w:t>
      </w:r>
      <w:r>
        <w:rPr>
          <w:rFonts w:hint="eastAsia" w:ascii="宋体" w:hAnsi="宋体" w:eastAsia="宋体" w:cs="宋体"/>
          <w:color w:val="000000"/>
          <w:sz w:val="24"/>
          <w:szCs w:val="24"/>
          <w:highlight w:val="none"/>
        </w:rPr>
        <w:t>只产生一个中标人</w:t>
      </w: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3C79ACA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22E190F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w:t>
      </w:r>
      <w:r>
        <w:rPr>
          <w:rFonts w:hint="eastAsia" w:ascii="Times New Roman" w:hAnsi="Times New Roman" w:eastAsia="宋体" w:cs="Times New Roman"/>
          <w:color w:val="000000"/>
          <w:sz w:val="24"/>
          <w:szCs w:val="24"/>
        </w:rPr>
        <w:t>中国</w:t>
      </w:r>
      <w:r>
        <w:rPr>
          <w:rFonts w:hint="eastAsia" w:ascii="宋体" w:hAnsi="宋体" w:eastAsia="宋体" w:cs="宋体"/>
          <w:color w:val="000000"/>
          <w:sz w:val="24"/>
          <w:szCs w:val="24"/>
        </w:rPr>
        <w:t>重汽e采通平台公布中标结果，并发送中标通知。</w:t>
      </w:r>
    </w:p>
    <w:p w14:paraId="4282DE5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3199B46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70AAE813">
      <w:pPr>
        <w:spacing w:line="360" w:lineRule="auto"/>
        <w:ind w:firstLine="482" w:firstLineChars="200"/>
        <w:rPr>
          <w:rFonts w:hint="eastAsia" w:ascii="宋体" w:hAnsi="宋体" w:eastAsia="宋体" w:cs="宋体"/>
          <w:b/>
          <w:sz w:val="24"/>
          <w:szCs w:val="24"/>
          <w:lang w:eastAsia="zh-CN"/>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67960920">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01E903F2">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6348FCE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21C2224">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0C5663D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9421C9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285058C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2D6B1CE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01412D8E">
      <w:pPr>
        <w:pStyle w:val="17"/>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C7D4D5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2E0C0720">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1E7A2EBE">
      <w:pPr>
        <w:spacing w:line="360" w:lineRule="auto"/>
        <w:ind w:right="2" w:firstLine="480" w:firstLineChars="200"/>
        <w:rPr>
          <w:rFonts w:hint="eastAsia" w:ascii="宋体" w:hAnsi="宋体" w:eastAsia="宋体" w:cs="宋体"/>
          <w:b/>
          <w:bCs/>
          <w:sz w:val="24"/>
          <w:szCs w:val="24"/>
          <w:highlight w:val="none"/>
          <w:lang w:eastAsia="zh-CN"/>
        </w:rPr>
      </w:pPr>
      <w:r>
        <w:rPr>
          <w:rFonts w:hint="eastAsia" w:ascii="宋体" w:hAnsi="宋体" w:eastAsia="宋体" w:cs="宋体"/>
          <w:sz w:val="24"/>
          <w:szCs w:val="24"/>
        </w:rPr>
        <w:t>（9）</w:t>
      </w:r>
      <w:r>
        <w:rPr>
          <w:rFonts w:hint="eastAsia" w:ascii="宋体" w:hAnsi="宋体" w:eastAsia="宋体" w:cs="宋体"/>
          <w:sz w:val="24"/>
          <w:szCs w:val="24"/>
          <w:highlight w:val="none"/>
        </w:rPr>
        <w:t>有效投标不足三家；</w:t>
      </w:r>
    </w:p>
    <w:p w14:paraId="505FF9E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0D01F1D3">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EA6F143">
      <w:pPr>
        <w:pStyle w:val="17"/>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14:paraId="0582675E">
      <w:pPr>
        <w:pStyle w:val="17"/>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14:paraId="76C4345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4</w:t>
      </w:r>
      <w:r>
        <w:rPr>
          <w:rFonts w:hint="eastAsia" w:ascii="宋体" w:hAnsi="宋体" w:eastAsia="宋体" w:cs="宋体"/>
          <w:color w:val="000000"/>
          <w:sz w:val="24"/>
          <w:szCs w:val="24"/>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rPr>
        <w:t>2.</w:t>
      </w:r>
      <w:r>
        <w:rPr>
          <w:rFonts w:hint="eastAsia" w:ascii="宋体" w:hAnsi="宋体" w:eastAsia="宋体" w:cs="宋体"/>
          <w:sz w:val="24"/>
          <w:szCs w:val="24"/>
          <w:highlight w:val="none"/>
        </w:rPr>
        <w:t>出现下列情形之一，招标人有权否决所有投标人的投标，并终止招标。</w:t>
      </w:r>
    </w:p>
    <w:p w14:paraId="76EE1099">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2DB91BA1">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8"/>
      <w:bookmarkStart w:id="23" w:name="OLE_LINK29"/>
      <w:bookmarkStart w:id="24" w:name="OLE_LINK25"/>
      <w:bookmarkStart w:id="25" w:name="OLE_LINK26"/>
      <w:bookmarkStart w:id="26" w:name="OLE_LINK27"/>
      <w:r>
        <w:rPr>
          <w:rFonts w:hint="eastAsia" w:ascii="宋体" w:hAnsi="宋体" w:eastAsia="宋体" w:cs="宋体"/>
          <w:bCs/>
          <w:sz w:val="24"/>
          <w:szCs w:val="24"/>
        </w:rPr>
        <w:t>；</w:t>
      </w:r>
      <w:bookmarkEnd w:id="22"/>
      <w:bookmarkEnd w:id="23"/>
      <w:bookmarkEnd w:id="24"/>
      <w:bookmarkEnd w:id="25"/>
      <w:bookmarkEnd w:id="26"/>
    </w:p>
    <w:p w14:paraId="27CCD9FE">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78D3B0A6">
      <w:pPr>
        <w:pStyle w:val="17"/>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6C2CC62A">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CBB2ED3">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w:t>
      </w:r>
      <w:r>
        <w:rPr>
          <w:rFonts w:hint="eastAsia" w:ascii="宋体" w:hAnsi="宋体" w:eastAsia="宋体" w:cs="宋体"/>
          <w:b/>
          <w:bCs/>
          <w:sz w:val="24"/>
          <w:szCs w:val="24"/>
          <w:highlight w:val="none"/>
        </w:rPr>
        <w:t>、本次招标最终解释权</w:t>
      </w:r>
      <w:r>
        <w:rPr>
          <w:rFonts w:hint="eastAsia" w:ascii="宋体" w:hAnsi="宋体" w:eastAsia="宋体" w:cs="宋体"/>
          <w:b/>
          <w:color w:val="000000"/>
          <w:sz w:val="24"/>
          <w:szCs w:val="24"/>
          <w:highlight w:val="none"/>
        </w:rPr>
        <w:t>归</w:t>
      </w:r>
      <w:r>
        <w:rPr>
          <w:rFonts w:hint="eastAsia" w:ascii="宋体" w:hAnsi="宋体" w:eastAsia="宋体" w:cs="宋体"/>
          <w:b/>
          <w:color w:val="000000"/>
          <w:sz w:val="24"/>
          <w:szCs w:val="24"/>
          <w:highlight w:val="none"/>
          <w:lang w:eastAsia="zh-CN"/>
        </w:rPr>
        <w:t>中国重汽集团</w:t>
      </w:r>
      <w:r>
        <w:rPr>
          <w:rFonts w:hint="eastAsia" w:ascii="宋体" w:hAnsi="宋体" w:eastAsia="宋体" w:cs="宋体"/>
          <w:b/>
          <w:color w:val="000000"/>
          <w:sz w:val="24"/>
          <w:szCs w:val="24"/>
          <w:highlight w:val="none"/>
          <w:lang w:val="en-US" w:eastAsia="zh-CN"/>
        </w:rPr>
        <w:t>济南动力有限</w:t>
      </w:r>
      <w:r>
        <w:rPr>
          <w:rFonts w:hint="eastAsia" w:ascii="宋体" w:hAnsi="宋体" w:eastAsia="宋体" w:cs="宋体"/>
          <w:b/>
          <w:color w:val="000000"/>
          <w:sz w:val="24"/>
          <w:szCs w:val="24"/>
          <w:highlight w:val="none"/>
          <w:lang w:eastAsia="zh-CN"/>
        </w:rPr>
        <w:t>公司</w:t>
      </w:r>
      <w:r>
        <w:rPr>
          <w:rFonts w:hint="eastAsia" w:ascii="宋体" w:hAnsi="宋体" w:eastAsia="宋体" w:cs="宋体"/>
          <w:b/>
          <w:color w:val="000000"/>
          <w:sz w:val="24"/>
          <w:szCs w:val="24"/>
        </w:rPr>
        <w:t>。</w:t>
      </w:r>
    </w:p>
    <w:p w14:paraId="1848129B">
      <w:pPr>
        <w:pStyle w:val="17"/>
        <w:spacing w:line="360" w:lineRule="auto"/>
        <w:jc w:val="center"/>
        <w:rPr>
          <w:rFonts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103EEBEC">
      <w:pPr>
        <w:pStyle w:val="17"/>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58ED780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29218BD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6FE89E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6DFD31B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256A232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73D3AD57">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1.投标人所投标设备详细技术资料清单，在标书中列示说明</w:t>
      </w:r>
      <w:r>
        <w:rPr>
          <w:rFonts w:hint="eastAsia" w:ascii="宋体" w:hAnsi="宋体" w:eastAsia="宋体" w:cs="宋体"/>
          <w:color w:val="000000"/>
          <w:sz w:val="24"/>
          <w:szCs w:val="24"/>
          <w:lang w:eastAsia="zh-CN"/>
        </w:rPr>
        <w:t>。</w:t>
      </w:r>
    </w:p>
    <w:p w14:paraId="1AADCD7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18AFB5E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27E1514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09F8EBA4">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2D749EF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6E02250B">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6353F840">
      <w:pPr>
        <w:keepNext/>
        <w:keepLines/>
        <w:spacing w:line="360" w:lineRule="auto"/>
        <w:outlineLvl w:val="1"/>
        <w:rPr>
          <w:rFonts w:hint="eastAsia" w:ascii="宋体" w:hAnsi="宋体" w:eastAsia="宋体" w:cs="宋体"/>
          <w:b/>
          <w:bCs/>
          <w:sz w:val="24"/>
          <w:szCs w:val="24"/>
          <w:lang w:eastAsia="zh-CN"/>
        </w:rPr>
      </w:pPr>
      <w:r>
        <w:rPr>
          <w:rFonts w:hint="eastAsia" w:ascii="宋体" w:hAnsi="宋体" w:eastAsia="宋体" w:cs="宋体"/>
          <w:b/>
          <w:bCs/>
          <w:sz w:val="24"/>
          <w:szCs w:val="24"/>
        </w:rPr>
        <w:t>三、投标文件的组成</w:t>
      </w:r>
    </w:p>
    <w:p w14:paraId="2767A6C3">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sz w:val="24"/>
          <w:szCs w:val="24"/>
          <w:highlight w:val="none"/>
        </w:rPr>
        <w:t>本项目投标文件为</w:t>
      </w:r>
      <w:r>
        <w:rPr>
          <w:rFonts w:hint="eastAsia" w:ascii="宋体" w:hAnsi="宋体" w:eastAsia="宋体" w:cs="宋体"/>
          <w:b/>
          <w:sz w:val="24"/>
          <w:szCs w:val="24"/>
          <w:highlight w:val="none"/>
        </w:rPr>
        <w:t>电子版</w:t>
      </w:r>
      <w:r>
        <w:rPr>
          <w:rFonts w:hint="eastAsia" w:ascii="宋体" w:hAnsi="宋体" w:eastAsia="宋体" w:cs="宋体"/>
          <w:bCs/>
          <w:sz w:val="24"/>
          <w:szCs w:val="24"/>
          <w:highlight w:val="none"/>
        </w:rPr>
        <w:t>投标文件</w:t>
      </w:r>
      <w:r>
        <w:rPr>
          <w:rFonts w:hint="eastAsia" w:ascii="宋体" w:hAnsi="宋体" w:eastAsia="宋体" w:cs="宋体"/>
          <w:bCs/>
          <w:sz w:val="24"/>
          <w:szCs w:val="24"/>
          <w:highlight w:val="none"/>
          <w:lang w:eastAsia="zh-CN"/>
        </w:rPr>
        <w:t>（电子版为纸质盖章版的扫描件或加盖电子章，不盖章无效）</w:t>
      </w:r>
      <w:r>
        <w:rPr>
          <w:rFonts w:hint="eastAsia" w:ascii="宋体" w:hAnsi="宋体" w:eastAsia="宋体" w:cs="宋体"/>
          <w:bCs/>
          <w:sz w:val="24"/>
          <w:szCs w:val="24"/>
          <w:highlight w:val="none"/>
        </w:rPr>
        <w:t>，均由</w:t>
      </w:r>
      <w:r>
        <w:rPr>
          <w:rFonts w:hint="eastAsia" w:ascii="宋体" w:hAnsi="宋体" w:eastAsia="宋体" w:cs="宋体"/>
          <w:b/>
          <w:sz w:val="24"/>
          <w:szCs w:val="24"/>
          <w:highlight w:val="none"/>
        </w:rPr>
        <w:t>《投标文件（资质标）》、《投标文件（技术标）》、《投标文件（商务标）》（开标一览表）</w:t>
      </w:r>
      <w:r>
        <w:rPr>
          <w:rFonts w:hint="eastAsia" w:ascii="宋体" w:hAnsi="宋体" w:eastAsia="宋体" w:cs="宋体"/>
          <w:bCs/>
          <w:sz w:val="24"/>
          <w:szCs w:val="24"/>
          <w:highlight w:val="none"/>
        </w:rPr>
        <w:t>文件组成，共计3</w:t>
      </w:r>
      <w:r>
        <w:rPr>
          <w:rFonts w:hint="eastAsia" w:ascii="宋体" w:hAnsi="宋体" w:eastAsia="宋体" w:cs="宋体"/>
          <w:bCs/>
          <w:color w:val="000000"/>
          <w:sz w:val="24"/>
          <w:szCs w:val="24"/>
          <w:highlight w:val="none"/>
        </w:rPr>
        <w:t>个文件。</w:t>
      </w:r>
    </w:p>
    <w:p w14:paraId="4E7555D0">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0669F7A4">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详见附件格式1—13，其余未尽事宜请按各单位习惯制定即可。</w:t>
      </w:r>
    </w:p>
    <w:p w14:paraId="2A4DF159">
      <w:pPr>
        <w:spacing w:line="360" w:lineRule="auto"/>
        <w:ind w:firstLine="482" w:firstLineChars="200"/>
        <w:rPr>
          <w:rFonts w:hint="eastAsia" w:ascii="宋体" w:hAnsi="宋体" w:eastAsia="宋体" w:cs="宋体"/>
          <w:color w:val="000000"/>
          <w:sz w:val="24"/>
          <w:szCs w:val="24"/>
          <w:highlight w:val="none"/>
          <w:lang w:eastAsia="zh-CN"/>
        </w:rPr>
      </w:pPr>
      <w:r>
        <w:rPr>
          <w:rFonts w:hint="eastAsia" w:ascii="宋体" w:hAnsi="宋体" w:eastAsia="宋体" w:cs="宋体"/>
          <w:b/>
          <w:bCs/>
          <w:sz w:val="24"/>
          <w:szCs w:val="24"/>
          <w:highlight w:val="none"/>
        </w:rPr>
        <w:t>1.《投标文件（资质标）》包括</w:t>
      </w:r>
      <w:r>
        <w:rPr>
          <w:rFonts w:hint="eastAsia" w:ascii="宋体" w:hAnsi="宋体" w:eastAsia="宋体" w:cs="宋体"/>
          <w:color w:val="000000"/>
          <w:sz w:val="24"/>
          <w:szCs w:val="24"/>
          <w:highlight w:val="none"/>
        </w:rPr>
        <w:t>：</w:t>
      </w:r>
    </w:p>
    <w:p w14:paraId="2FF8C7E1">
      <w:pPr>
        <w:spacing w:line="360" w:lineRule="auto"/>
        <w:ind w:firstLine="480" w:firstLineChars="200"/>
        <w:rPr>
          <w:rFonts w:ascii="宋体" w:hAnsi="宋体" w:eastAsia="宋体" w:cs="宋体"/>
          <w:color w:val="000000"/>
          <w:sz w:val="24"/>
          <w:szCs w:val="24"/>
        </w:rPr>
      </w:pPr>
      <w:bookmarkStart w:id="28" w:name="_Toc212369515"/>
      <w:r>
        <w:rPr>
          <w:rFonts w:hint="eastAsia" w:ascii="宋体" w:hAnsi="宋体" w:eastAsia="宋体" w:cs="宋体"/>
          <w:color w:val="000000"/>
          <w:sz w:val="24"/>
          <w:szCs w:val="24"/>
        </w:rPr>
        <w:t>1.1营业执照副本复印件（需加盖公章）；</w:t>
      </w:r>
    </w:p>
    <w:p w14:paraId="58C947C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34D23F8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color w:val="000000"/>
          <w:sz w:val="24"/>
          <w:szCs w:val="24"/>
        </w:rPr>
        <w:t>；</w:t>
      </w:r>
    </w:p>
    <w:p w14:paraId="6384FA6D">
      <w:pPr>
        <w:spacing w:line="360" w:lineRule="auto"/>
        <w:ind w:firstLine="480" w:firstLineChars="200"/>
        <w:rPr>
          <w:rFonts w:ascii="宋体" w:hAnsi="宋体" w:eastAsia="宋体" w:cs="宋体"/>
          <w:b/>
          <w:color w:val="000000"/>
          <w:sz w:val="24"/>
          <w:szCs w:val="24"/>
          <w:highlight w:val="yellow"/>
        </w:rPr>
      </w:pPr>
      <w:r>
        <w:rPr>
          <w:rFonts w:hint="eastAsia" w:ascii="宋体" w:hAnsi="宋体" w:eastAsia="宋体" w:cs="宋体"/>
          <w:color w:val="000000"/>
          <w:sz w:val="24"/>
          <w:szCs w:val="24"/>
        </w:rPr>
        <w:t>1.4近三年经第三方机构审计的财务报表（报告页、资产负债表、损益表、现金流量表）复印件（需加盖公章），（</w:t>
      </w:r>
      <w:r>
        <w:rPr>
          <w:rFonts w:hint="eastAsia" w:ascii="宋体" w:hAnsi="宋体" w:eastAsia="宋体" w:cs="Times New Roman"/>
          <w:color w:val="000000"/>
          <w:sz w:val="24"/>
          <w:szCs w:val="24"/>
        </w:rPr>
        <w:t>若没有财务审计报告，需提供资产负债表、利润表、现金流量表并加盖公章），</w:t>
      </w:r>
      <w:r>
        <w:rPr>
          <w:rFonts w:hint="eastAsia" w:ascii="宋体" w:hAnsi="宋体" w:eastAsia="宋体" w:cs="宋体"/>
          <w:color w:val="000000"/>
          <w:sz w:val="24"/>
          <w:szCs w:val="24"/>
        </w:rPr>
        <w:t>必须连续，同时填写投标人基本情况表（附件3）</w:t>
      </w:r>
      <w:r>
        <w:rPr>
          <w:rFonts w:hint="eastAsia" w:ascii="宋体" w:hAnsi="宋体" w:eastAsia="宋体" w:cs="宋体"/>
          <w:b/>
          <w:color w:val="000000"/>
          <w:sz w:val="24"/>
          <w:szCs w:val="24"/>
        </w:rPr>
        <w:t>；</w:t>
      </w:r>
    </w:p>
    <w:p w14:paraId="583F79D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3BC9995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rPr>
        <w:t>（附投标当日系统内相关截图或报告）</w:t>
      </w:r>
    </w:p>
    <w:p w14:paraId="1832042C">
      <w:pPr>
        <w:spacing w:line="360" w:lineRule="auto"/>
        <w:ind w:firstLine="480" w:firstLineChars="200"/>
      </w:pPr>
      <w:r>
        <w:rPr>
          <w:rFonts w:hint="eastAsia" w:ascii="宋体" w:hAnsi="宋体" w:eastAsia="宋体" w:cs="宋体"/>
          <w:color w:val="000000"/>
          <w:sz w:val="24"/>
          <w:szCs w:val="24"/>
        </w:rPr>
        <w:t>1.7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68C57F7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w:t>
      </w:r>
      <w:r>
        <w:rPr>
          <w:rFonts w:hint="eastAsia" w:ascii="宋体" w:hAnsi="宋体" w:eastAsia="宋体" w:cs="宋体"/>
          <w:color w:val="000000"/>
          <w:sz w:val="24"/>
          <w:szCs w:val="24"/>
          <w:highlight w:val="yellow"/>
        </w:rPr>
        <w:t>（征信中心出具的信用报告）</w:t>
      </w:r>
      <w:r>
        <w:rPr>
          <w:rFonts w:hint="eastAsia" w:ascii="宋体" w:hAnsi="宋体" w:eastAsia="宋体" w:cs="宋体"/>
          <w:color w:val="000000"/>
          <w:sz w:val="24"/>
          <w:szCs w:val="24"/>
        </w:rPr>
        <w:t>；</w:t>
      </w:r>
    </w:p>
    <w:p w14:paraId="138CAB6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143AEE0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0</w:t>
      </w:r>
      <w:r>
        <w:rPr>
          <w:rFonts w:hint="eastAsia" w:ascii="宋体" w:hAnsi="宋体" w:eastAsia="宋体" w:cs="宋体"/>
          <w:color w:val="000000"/>
          <w:sz w:val="24"/>
          <w:szCs w:val="24"/>
        </w:rPr>
        <w:t>保密承诺函（附件4）；</w:t>
      </w:r>
    </w:p>
    <w:p w14:paraId="4302DD2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 xml:space="preserve"> 202</w:t>
      </w:r>
      <w:r>
        <w:rPr>
          <w:rFonts w:ascii="宋体" w:hAnsi="宋体" w:eastAsia="宋体" w:cs="宋体"/>
          <w:color w:val="000000"/>
          <w:sz w:val="24"/>
          <w:szCs w:val="24"/>
        </w:rPr>
        <w:t>2</w:t>
      </w:r>
      <w:r>
        <w:rPr>
          <w:rFonts w:hint="eastAsia" w:ascii="宋体" w:hAnsi="宋体" w:eastAsia="宋体" w:cs="宋体"/>
          <w:color w:val="000000"/>
          <w:sz w:val="24"/>
          <w:szCs w:val="24"/>
        </w:rPr>
        <w:t>年1月1日至今，企业近三年同类项目业绩证明，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71218A4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投标保证金缴纳凭证，同时</w:t>
      </w:r>
      <w:r>
        <w:rPr>
          <w:rFonts w:hint="eastAsia" w:ascii="宋体" w:hAnsi="宋体" w:eastAsia="宋体" w:cs="宋体"/>
          <w:color w:val="000000"/>
          <w:sz w:val="24"/>
          <w:szCs w:val="24"/>
          <w:highlight w:val="yellow"/>
        </w:rPr>
        <w:t>正文描述付款账号、户名、开户行名称、开户行行号、保证金金额</w:t>
      </w:r>
      <w:r>
        <w:rPr>
          <w:rFonts w:hint="eastAsia" w:ascii="宋体" w:hAnsi="宋体" w:eastAsia="宋体" w:cs="宋体"/>
          <w:color w:val="000000"/>
          <w:sz w:val="24"/>
          <w:szCs w:val="24"/>
        </w:rPr>
        <w:t>。</w:t>
      </w:r>
    </w:p>
    <w:p w14:paraId="1475EEA1">
      <w:pPr>
        <w:spacing w:line="360" w:lineRule="auto"/>
        <w:ind w:firstLine="482" w:firstLineChars="200"/>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2.</w:t>
      </w:r>
      <w:r>
        <w:rPr>
          <w:rFonts w:hint="eastAsia" w:ascii="宋体" w:hAnsi="宋体" w:eastAsia="宋体" w:cs="宋体"/>
          <w:b/>
          <w:sz w:val="24"/>
          <w:szCs w:val="24"/>
          <w:highlight w:val="none"/>
        </w:rPr>
        <w:t>《投标文件（技术标）》</w:t>
      </w:r>
      <w:r>
        <w:rPr>
          <w:rFonts w:hint="eastAsia" w:ascii="宋体" w:hAnsi="宋体" w:eastAsia="宋体" w:cs="宋体"/>
          <w:b/>
          <w:bCs/>
          <w:sz w:val="24"/>
          <w:szCs w:val="24"/>
          <w:highlight w:val="none"/>
        </w:rPr>
        <w:t>：</w:t>
      </w:r>
      <w:bookmarkEnd w:id="28"/>
    </w:p>
    <w:p w14:paraId="65AF5E85">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14:paraId="79EB311A">
      <w:pPr>
        <w:spacing w:line="360" w:lineRule="auto"/>
        <w:ind w:firstLine="480" w:firstLineChars="200"/>
        <w:rPr>
          <w:rFonts w:hAnsi="宋体" w:eastAsia="宋体" w:cs="宋体"/>
          <w:b/>
          <w:color w:val="000000"/>
          <w:sz w:val="24"/>
          <w:szCs w:val="24"/>
          <w:highlight w:val="yellow"/>
        </w:rPr>
      </w:pPr>
      <w:r>
        <w:rPr>
          <w:rFonts w:hint="eastAsia" w:ascii="宋体" w:hAnsi="宋体" w:eastAsia="宋体" w:cs="宋体"/>
          <w:bCs/>
          <w:color w:val="000000"/>
          <w:sz w:val="24"/>
          <w:szCs w:val="24"/>
        </w:rPr>
        <w:t>2.2</w:t>
      </w:r>
      <w:r>
        <w:rPr>
          <w:rFonts w:hint="eastAsia" w:hAnsi="宋体" w:eastAsia="宋体" w:cs="宋体"/>
          <w:color w:val="000000"/>
          <w:sz w:val="24"/>
          <w:szCs w:val="24"/>
          <w:highlight w:val="yellow"/>
        </w:rPr>
        <w:t>设备分项配置表（附件5-2），列明项目设备分项配置规格型号、品牌等信息（要求分项明细与附表9-1完全对应），但</w:t>
      </w:r>
      <w:r>
        <w:rPr>
          <w:rFonts w:hint="eastAsia" w:ascii="宋体" w:hAnsi="宋体" w:eastAsia="宋体" w:cs="宋体"/>
          <w:b/>
          <w:color w:val="000000"/>
          <w:sz w:val="24"/>
          <w:szCs w:val="24"/>
          <w:highlight w:val="yellow"/>
        </w:rPr>
        <w:t>注意：</w:t>
      </w:r>
      <w:r>
        <w:rPr>
          <w:rFonts w:hint="eastAsia" w:hAnsi="宋体" w:eastAsia="宋体" w:cs="宋体"/>
          <w:b/>
          <w:color w:val="000000"/>
          <w:sz w:val="24"/>
          <w:szCs w:val="24"/>
          <w:highlight w:val="yellow"/>
        </w:rPr>
        <w:t>此表在技术标书中，禁止出现任何分项价格及项目总价；</w:t>
      </w:r>
    </w:p>
    <w:p w14:paraId="04668123">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2.3提供202</w:t>
      </w:r>
      <w:r>
        <w:rPr>
          <w:rFonts w:ascii="宋体" w:hAnsi="宋体" w:eastAsia="宋体" w:cs="宋体"/>
          <w:color w:val="000000"/>
          <w:sz w:val="24"/>
          <w:szCs w:val="24"/>
        </w:rPr>
        <w:t>2</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1F65241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2.4供货期及保证措施；</w:t>
      </w:r>
    </w:p>
    <w:p w14:paraId="3BF9130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14:paraId="5351A92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2.6交货进度及计划；</w:t>
      </w:r>
    </w:p>
    <w:p w14:paraId="772B40E1">
      <w:pPr>
        <w:spacing w:line="360" w:lineRule="auto"/>
        <w:ind w:firstLine="480" w:firstLineChars="200"/>
        <w:rPr>
          <w:rFonts w:ascii="宋体" w:hAnsi="宋体" w:eastAsia="宋体" w:cs="宋体"/>
          <w:color w:val="000000"/>
          <w:sz w:val="24"/>
          <w:szCs w:val="24"/>
        </w:rPr>
      </w:pPr>
      <w:bookmarkStart w:id="29" w:name="_Toc536542319"/>
      <w:r>
        <w:rPr>
          <w:rFonts w:hint="eastAsia" w:ascii="宋体" w:hAnsi="宋体" w:eastAsia="宋体" w:cs="宋体"/>
          <w:color w:val="000000"/>
          <w:sz w:val="24"/>
          <w:szCs w:val="24"/>
        </w:rPr>
        <w:t>2.7投标产品技术支持材料</w:t>
      </w:r>
      <w:bookmarkEnd w:id="29"/>
      <w:r>
        <w:rPr>
          <w:rFonts w:hint="eastAsia" w:ascii="宋体" w:hAnsi="宋体" w:eastAsia="宋体" w:cs="宋体"/>
          <w:color w:val="000000"/>
          <w:sz w:val="24"/>
          <w:szCs w:val="24"/>
        </w:rPr>
        <w:t>；</w:t>
      </w:r>
    </w:p>
    <w:p w14:paraId="3457C1E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2.8设备质量承诺函（附件7）；</w:t>
      </w:r>
    </w:p>
    <w:p w14:paraId="387E81C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14:paraId="160A449F">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highlight w:val="none"/>
        </w:rPr>
        <w:t>《投标文件（商务标）》（开标一览表）</w:t>
      </w:r>
      <w:r>
        <w:rPr>
          <w:rFonts w:hint="eastAsia" w:ascii="宋体" w:hAnsi="宋体" w:eastAsia="宋体" w:cs="宋体"/>
          <w:b/>
          <w:bCs/>
          <w:sz w:val="24"/>
          <w:szCs w:val="24"/>
        </w:rPr>
        <w:t>：</w:t>
      </w:r>
    </w:p>
    <w:p w14:paraId="22F7383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01356A0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79308D2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56A383AE">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59FF9B47">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5303BC43">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3.6按招标文件投标人须知和技术规格书中要求提供的有关文件</w:t>
      </w:r>
      <w:r>
        <w:rPr>
          <w:rFonts w:hint="eastAsia" w:ascii="宋体" w:hAnsi="宋体" w:eastAsia="宋体" w:cs="宋体"/>
          <w:color w:val="000000"/>
          <w:sz w:val="24"/>
          <w:szCs w:val="24"/>
          <w:lang w:eastAsia="zh-CN"/>
        </w:rPr>
        <w:t>。</w:t>
      </w:r>
    </w:p>
    <w:p w14:paraId="73E80E2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287516B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325D2115">
      <w:pPr>
        <w:pStyle w:val="17"/>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0D9385C8">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bookmarkEnd w:id="32"/>
    </w:p>
    <w:p w14:paraId="6F80012D">
      <w:pPr>
        <w:pStyle w:val="17"/>
      </w:pPr>
    </w:p>
    <w:p w14:paraId="1D0BFBEC">
      <w:pPr>
        <w:spacing w:line="276" w:lineRule="auto"/>
        <w:jc w:val="center"/>
        <w:rPr>
          <w:rFonts w:ascii="Calibri" w:hAnsi="Calibri" w:eastAsia="宋体" w:cs="Times New Roman"/>
          <w:b/>
          <w:bCs/>
          <w:color w:val="000000"/>
          <w:spacing w:val="-8"/>
          <w:sz w:val="48"/>
          <w:szCs w:val="44"/>
          <w:highlight w:val="none"/>
        </w:rPr>
      </w:pPr>
      <w:bookmarkStart w:id="33" w:name="_Toc465187648"/>
      <w:bookmarkStart w:id="34" w:name="_Toc169605884"/>
      <w:bookmarkStart w:id="35" w:name="_Toc169605877"/>
      <w:r>
        <w:rPr>
          <w:rFonts w:hint="eastAsia" w:ascii="Calibri" w:hAnsi="宋体" w:eastAsia="宋体" w:cs="Times New Roman"/>
          <w:b/>
          <w:bCs/>
          <w:color w:val="000000"/>
          <w:spacing w:val="-8"/>
          <w:sz w:val="48"/>
          <w:szCs w:val="44"/>
          <w:highlight w:val="none"/>
          <w:lang w:val="en-US" w:eastAsia="zh-CN"/>
        </w:rPr>
        <w:t>中国重汽集团</w:t>
      </w:r>
      <w:r>
        <w:rPr>
          <w:rFonts w:hint="eastAsia" w:ascii="Calibri" w:hAnsi="宋体" w:eastAsia="宋体" w:cs="Times New Roman"/>
          <w:b/>
          <w:bCs/>
          <w:color w:val="000000"/>
          <w:spacing w:val="-8"/>
          <w:sz w:val="48"/>
          <w:szCs w:val="44"/>
          <w:highlight w:val="none"/>
        </w:rPr>
        <w:t>济南</w:t>
      </w:r>
      <w:r>
        <w:rPr>
          <w:rFonts w:hint="eastAsia" w:ascii="Calibri" w:hAnsi="宋体" w:eastAsia="宋体" w:cs="Times New Roman"/>
          <w:b/>
          <w:bCs/>
          <w:color w:val="000000"/>
          <w:spacing w:val="-8"/>
          <w:sz w:val="48"/>
          <w:szCs w:val="44"/>
          <w:highlight w:val="none"/>
          <w:lang w:val="en-US" w:eastAsia="zh-CN"/>
        </w:rPr>
        <w:t>动力有限</w:t>
      </w:r>
      <w:r>
        <w:rPr>
          <w:rFonts w:hint="eastAsia" w:ascii="Calibri" w:hAnsi="宋体" w:eastAsia="宋体" w:cs="Times New Roman"/>
          <w:b/>
          <w:bCs/>
          <w:color w:val="000000"/>
          <w:spacing w:val="-8"/>
          <w:sz w:val="48"/>
          <w:szCs w:val="44"/>
          <w:highlight w:val="none"/>
        </w:rPr>
        <w:t>公司</w:t>
      </w:r>
      <w:r>
        <w:rPr>
          <w:rFonts w:hint="eastAsia" w:ascii="Calibri" w:hAnsi="宋体" w:eastAsia="宋体" w:cs="Times New Roman"/>
          <w:b/>
          <w:bCs/>
          <w:color w:val="000000"/>
          <w:spacing w:val="-8"/>
          <w:sz w:val="48"/>
          <w:szCs w:val="44"/>
          <w:highlight w:val="none"/>
          <w:lang w:val="en-US" w:eastAsia="zh-CN"/>
        </w:rPr>
        <w:t>发动机厂涨断机激光系统升级改造项目</w:t>
      </w:r>
    </w:p>
    <w:p w14:paraId="0586E4FB">
      <w:pPr>
        <w:jc w:val="right"/>
        <w:rPr>
          <w:rFonts w:ascii="Calibri" w:hAnsi="Calibri" w:eastAsia="宋体" w:cs="Times New Roman"/>
          <w:color w:val="000000"/>
          <w:sz w:val="28"/>
          <w:szCs w:val="28"/>
        </w:rPr>
      </w:pPr>
    </w:p>
    <w:p w14:paraId="2AD2F675">
      <w:pPr>
        <w:pStyle w:val="17"/>
      </w:pPr>
    </w:p>
    <w:p w14:paraId="68F0B5B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77CB95DD">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1788467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60E9C0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6572E60D">
      <w:pPr>
        <w:pStyle w:val="17"/>
      </w:pPr>
    </w:p>
    <w:p w14:paraId="7A487CF2">
      <w:pPr>
        <w:pStyle w:val="17"/>
        <w:rPr>
          <w:rFonts w:ascii="黑体" w:hAnsi="宋体" w:eastAsia="黑体" w:cs="Times New Roman"/>
          <w:color w:val="000000"/>
          <w:sz w:val="72"/>
          <w:szCs w:val="72"/>
        </w:rPr>
      </w:pPr>
    </w:p>
    <w:p w14:paraId="697F9C5C">
      <w:pPr>
        <w:pStyle w:val="17"/>
        <w:rPr>
          <w:rFonts w:ascii="黑体" w:hAnsi="宋体" w:eastAsia="黑体" w:cs="Times New Roman"/>
          <w:color w:val="000000"/>
          <w:sz w:val="72"/>
          <w:szCs w:val="72"/>
        </w:rPr>
      </w:pPr>
    </w:p>
    <w:p w14:paraId="4D231187">
      <w:pPr>
        <w:spacing w:line="860" w:lineRule="exact"/>
        <w:rPr>
          <w:rFonts w:ascii="华文仿宋" w:hAnsi="华文仿宋" w:eastAsia="华文仿宋"/>
          <w:sz w:val="32"/>
          <w:szCs w:val="28"/>
        </w:rPr>
      </w:pPr>
    </w:p>
    <w:p w14:paraId="3A782835">
      <w:pPr>
        <w:spacing w:line="860" w:lineRule="exact"/>
        <w:rPr>
          <w:rFonts w:ascii="华文仿宋" w:hAnsi="华文仿宋" w:eastAsia="华文仿宋"/>
          <w:sz w:val="32"/>
          <w:szCs w:val="28"/>
        </w:rPr>
      </w:pPr>
    </w:p>
    <w:p w14:paraId="3E87C2A9">
      <w:pPr>
        <w:spacing w:line="860" w:lineRule="exact"/>
        <w:rPr>
          <w:rFonts w:ascii="华文仿宋" w:hAnsi="华文仿宋" w:eastAsia="华文仿宋"/>
          <w:sz w:val="32"/>
          <w:szCs w:val="28"/>
        </w:rPr>
      </w:pPr>
    </w:p>
    <w:p w14:paraId="6CBB6578">
      <w:pPr>
        <w:spacing w:line="860" w:lineRule="exact"/>
        <w:rPr>
          <w:rFonts w:ascii="华文仿宋" w:hAnsi="华文仿宋" w:eastAsia="华文仿宋"/>
          <w:b/>
          <w:bCs/>
          <w:sz w:val="32"/>
          <w:szCs w:val="28"/>
        </w:rPr>
      </w:pPr>
    </w:p>
    <w:p w14:paraId="3645AEF0">
      <w:pPr>
        <w:pStyle w:val="17"/>
        <w:rPr>
          <w:b/>
          <w:bCs/>
        </w:rPr>
      </w:pPr>
    </w:p>
    <w:p w14:paraId="68828B14">
      <w:pPr>
        <w:jc w:val="center"/>
        <w:rPr>
          <w:rFonts w:hint="eastAsia" w:ascii="宋体" w:hAnsi="Calibri" w:eastAsia="宋体" w:cs="Times New Roman"/>
          <w:color w:val="000000"/>
          <w:sz w:val="28"/>
          <w:szCs w:val="28"/>
          <w:highlight w:val="none"/>
          <w:lang w:eastAsia="zh-CN"/>
        </w:rPr>
      </w:pPr>
      <w:r>
        <w:rPr>
          <w:rFonts w:hint="eastAsia" w:ascii="宋体" w:hAnsi="宋体" w:eastAsia="宋体" w:cs="Times New Roman"/>
          <w:color w:val="000000"/>
          <w:sz w:val="28"/>
          <w:szCs w:val="28"/>
          <w:highlight w:val="none"/>
        </w:rPr>
        <w:t>招标人：</w:t>
      </w:r>
      <w:r>
        <w:rPr>
          <w:rFonts w:hint="eastAsia" w:ascii="宋体" w:hAnsi="宋体" w:eastAsia="宋体" w:cs="Times New Roman"/>
          <w:color w:val="000000"/>
          <w:sz w:val="28"/>
          <w:szCs w:val="28"/>
          <w:highlight w:val="none"/>
          <w:lang w:eastAsia="zh-CN"/>
        </w:rPr>
        <w:t>中国重汽集团济南</w:t>
      </w:r>
      <w:r>
        <w:rPr>
          <w:rFonts w:hint="eastAsia" w:ascii="宋体" w:hAnsi="宋体" w:eastAsia="宋体" w:cs="Times New Roman"/>
          <w:color w:val="000000"/>
          <w:sz w:val="28"/>
          <w:szCs w:val="28"/>
          <w:highlight w:val="none"/>
          <w:lang w:val="en-US" w:eastAsia="zh-CN"/>
        </w:rPr>
        <w:t>动力</w:t>
      </w:r>
      <w:r>
        <w:rPr>
          <w:rFonts w:hint="eastAsia" w:ascii="宋体" w:hAnsi="宋体" w:eastAsia="宋体" w:cs="Times New Roman"/>
          <w:color w:val="000000"/>
          <w:sz w:val="28"/>
          <w:szCs w:val="28"/>
          <w:highlight w:val="none"/>
          <w:lang w:eastAsia="zh-CN"/>
        </w:rPr>
        <w:t>有限公司</w:t>
      </w:r>
    </w:p>
    <w:p w14:paraId="6AC6B9CA">
      <w:pPr>
        <w:jc w:val="center"/>
        <w:rPr>
          <w:rFonts w:ascii="Calibri" w:hAnsi="Calibri" w:eastAsia="宋体" w:cs="Times New Roman"/>
          <w:color w:val="000000"/>
          <w:sz w:val="28"/>
          <w:szCs w:val="28"/>
        </w:rPr>
      </w:pPr>
    </w:p>
    <w:p w14:paraId="76446F7A">
      <w:pPr>
        <w:jc w:val="center"/>
        <w:rPr>
          <w:rFonts w:ascii="Calibri" w:hAnsi="Calibri" w:eastAsia="宋体" w:cs="Times New Roman"/>
          <w:b/>
          <w:bCs/>
          <w:kern w:val="44"/>
          <w:sz w:val="36"/>
          <w:szCs w:val="44"/>
          <w:highlight w:val="none"/>
        </w:rPr>
      </w:pPr>
      <w:r>
        <w:rPr>
          <w:rFonts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rPr>
        <w:t>5</w:t>
      </w:r>
      <w:r>
        <w:rPr>
          <w:rFonts w:hint="eastAsia" w:ascii="宋体" w:hAnsi="宋体" w:eastAsia="宋体" w:cs="Times New Roman"/>
          <w:color w:val="000000"/>
          <w:sz w:val="28"/>
          <w:szCs w:val="28"/>
          <w:highlight w:val="none"/>
        </w:rPr>
        <w:t>年</w:t>
      </w:r>
      <w:r>
        <w:rPr>
          <w:rFonts w:hint="eastAsia" w:ascii="宋体" w:hAnsi="宋体" w:eastAsia="宋体" w:cs="Times New Roman"/>
          <w:color w:val="000000"/>
          <w:sz w:val="28"/>
          <w:szCs w:val="28"/>
          <w:highlight w:val="none"/>
          <w:lang w:val="en-US" w:eastAsia="zh-CN"/>
        </w:rPr>
        <w:t>11</w:t>
      </w:r>
      <w:r>
        <w:rPr>
          <w:rFonts w:hint="eastAsia" w:ascii="Calibri" w:hAnsi="Calibri" w:eastAsia="宋体" w:cs="Times New Roman"/>
          <w:color w:val="000000"/>
          <w:sz w:val="28"/>
          <w:szCs w:val="28"/>
          <w:highlight w:val="none"/>
        </w:rPr>
        <w:t>月</w:t>
      </w:r>
    </w:p>
    <w:p w14:paraId="3F8F9F9B">
      <w:pPr>
        <w:spacing w:line="360" w:lineRule="auto"/>
        <w:rPr>
          <w:rFonts w:ascii="宋体" w:hAnsi="宋体" w:eastAsia="宋体" w:cs="Times New Roman"/>
          <w:b/>
          <w:sz w:val="36"/>
          <w:szCs w:val="36"/>
        </w:rPr>
        <w:sectPr>
          <w:footerReference r:id="rId10" w:type="default"/>
          <w:pgSz w:w="11907" w:h="16840"/>
          <w:pgMar w:top="1304" w:right="1418" w:bottom="1304" w:left="1418" w:header="724" w:footer="851" w:gutter="0"/>
          <w:cols w:space="720" w:num="1"/>
          <w:docGrid w:linePitch="290" w:charSpace="-3931"/>
        </w:sectPr>
      </w:pPr>
    </w:p>
    <w:p w14:paraId="4D7039D4">
      <w:pPr>
        <w:keepNext/>
        <w:keepLines/>
        <w:spacing w:before="120" w:after="120" w:line="480" w:lineRule="exact"/>
        <w:jc w:val="center"/>
        <w:outlineLvl w:val="1"/>
        <w:rPr>
          <w:rFonts w:ascii="宋体" w:hAnsi="Calibri" w:eastAsia="宋体" w:cs="Times New Roman"/>
          <w:b/>
          <w:bCs/>
          <w:kern w:val="44"/>
          <w:sz w:val="28"/>
          <w:szCs w:val="28"/>
          <w14:ligatures w14:val="none"/>
        </w:rPr>
      </w:pPr>
      <w:bookmarkStart w:id="36" w:name="_Toc18103"/>
      <w:bookmarkStart w:id="37" w:name="_Toc22764"/>
      <w:bookmarkStart w:id="38" w:name="_Toc26357117"/>
      <w:bookmarkStart w:id="39" w:name="_Toc27758106"/>
      <w:r>
        <w:rPr>
          <w:rFonts w:hint="eastAsia" w:ascii="宋体" w:hAnsi="宋体" w:eastAsia="宋体" w:cs="Times New Roman"/>
          <w:b/>
          <w:bCs/>
          <w:kern w:val="44"/>
          <w:sz w:val="28"/>
          <w:szCs w:val="28"/>
          <w14:ligatures w14:val="none"/>
        </w:rPr>
        <w:t>第一章</w:t>
      </w:r>
      <w:r>
        <w:rPr>
          <w:rFonts w:ascii="宋体" w:hAnsi="宋体" w:eastAsia="宋体" w:cs="Times New Roman"/>
          <w:b/>
          <w:bCs/>
          <w:kern w:val="44"/>
          <w:sz w:val="28"/>
          <w:szCs w:val="28"/>
          <w14:ligatures w14:val="none"/>
        </w:rPr>
        <w:t xml:space="preserve">  </w:t>
      </w:r>
      <w:r>
        <w:rPr>
          <w:rFonts w:hint="eastAsia" w:ascii="宋体" w:hAnsi="宋体" w:eastAsia="宋体" w:cs="Times New Roman"/>
          <w:b/>
          <w:bCs/>
          <w:kern w:val="44"/>
          <w:sz w:val="28"/>
          <w:szCs w:val="28"/>
          <w14:ligatures w14:val="none"/>
        </w:rPr>
        <w:t>采购货物概况</w:t>
      </w:r>
    </w:p>
    <w:p w14:paraId="65674AB6">
      <w:pPr>
        <w:keepNext/>
        <w:keepLines/>
        <w:spacing w:before="120" w:after="120" w:line="480" w:lineRule="exact"/>
        <w:jc w:val="center"/>
        <w:outlineLvl w:val="2"/>
        <w:rPr>
          <w:rFonts w:ascii="Arial" w:hAnsi="Arial" w:eastAsia="宋体" w:cs="Times New Roman"/>
          <w:b/>
          <w:bCs/>
          <w:sz w:val="24"/>
          <w14:ligatures w14:val="none"/>
        </w:rPr>
      </w:pPr>
      <w:bookmarkStart w:id="40" w:name="_Toc169605878"/>
      <w:r>
        <w:rPr>
          <w:rFonts w:hint="eastAsia" w:ascii="Arial" w:hAnsi="Arial" w:eastAsia="宋体" w:cs="Times New Roman"/>
          <w:b/>
          <w:bCs/>
          <w:sz w:val="24"/>
          <w14:ligatures w14:val="none"/>
        </w:rPr>
        <w:t>第一节</w:t>
      </w:r>
      <w:r>
        <w:rPr>
          <w:rFonts w:ascii="Arial" w:hAnsi="Arial" w:eastAsia="宋体" w:cs="Times New Roman"/>
          <w:b/>
          <w:bCs/>
          <w:sz w:val="24"/>
          <w14:ligatures w14:val="none"/>
        </w:rPr>
        <w:t xml:space="preserve">  </w:t>
      </w:r>
      <w:r>
        <w:rPr>
          <w:rFonts w:hint="eastAsia" w:ascii="Arial" w:hAnsi="Arial" w:eastAsia="宋体" w:cs="Times New Roman"/>
          <w:b/>
          <w:bCs/>
          <w:sz w:val="24"/>
          <w14:ligatures w14:val="none"/>
        </w:rPr>
        <w:t>使用环境</w:t>
      </w:r>
      <w:bookmarkEnd w:id="40"/>
    </w:p>
    <w:p w14:paraId="46AA1A02">
      <w:pPr>
        <w:spacing w:after="0" w:line="360" w:lineRule="auto"/>
        <w:jc w:val="both"/>
        <w:outlineLvl w:val="3"/>
        <w:rPr>
          <w:rFonts w:hint="eastAsia" w:ascii="宋体" w:hAnsi="宋体" w:eastAsia="宋体" w:cs="宋体"/>
          <w:sz w:val="24"/>
          <w:u w:val="single"/>
          <w:shd w:val="pct10" w:color="auto" w:fill="FFFFFF"/>
          <w14:ligatures w14:val="none"/>
        </w:rPr>
      </w:pPr>
      <w:r>
        <w:rPr>
          <w:rFonts w:hint="eastAsia" w:ascii="宋体" w:hAnsi="宋体" w:eastAsia="宋体" w:cs="宋体"/>
          <w:sz w:val="24"/>
          <w14:ligatures w14:val="none"/>
        </w:rPr>
        <w:t>一、项目名称：</w:t>
      </w:r>
      <w:r>
        <w:rPr>
          <w:rFonts w:hint="eastAsia" w:ascii="宋体" w:hAnsi="宋体" w:eastAsia="宋体" w:cs="宋体"/>
          <w:sz w:val="24"/>
          <w:szCs w:val="22"/>
          <w:u w:val="single"/>
          <w14:ligatures w14:val="none"/>
        </w:rPr>
        <w:t>涨断机激光系统升级改造</w:t>
      </w:r>
    </w:p>
    <w:p w14:paraId="06B49C2A">
      <w:pPr>
        <w:spacing w:after="0" w:line="360" w:lineRule="auto"/>
        <w:jc w:val="both"/>
        <w:outlineLvl w:val="3"/>
        <w:rPr>
          <w:rFonts w:hint="eastAsia" w:ascii="宋体" w:hAnsi="宋体" w:eastAsia="宋体" w:cs="宋体"/>
          <w:sz w:val="24"/>
          <w:szCs w:val="22"/>
          <w:u w:val="single"/>
          <w14:ligatures w14:val="none"/>
        </w:rPr>
      </w:pPr>
      <w:r>
        <w:rPr>
          <w:rFonts w:hint="eastAsia" w:ascii="宋体" w:hAnsi="宋体" w:eastAsia="宋体" w:cs="宋体"/>
          <w:sz w:val="24"/>
          <w14:ligatures w14:val="none"/>
        </w:rPr>
        <w:t>二、建设地点：</w:t>
      </w:r>
      <w:r>
        <w:rPr>
          <w:rFonts w:hint="eastAsia" w:ascii="宋体" w:hAnsi="宋体" w:eastAsia="宋体" w:cs="宋体"/>
          <w:color w:val="000000"/>
          <w:sz w:val="24"/>
          <w:u w:val="single"/>
          <w14:ligatures w14:val="none"/>
        </w:rPr>
        <w:t>章丘市圣井镇重汽工业园</w:t>
      </w:r>
    </w:p>
    <w:p w14:paraId="59D7BE24">
      <w:pPr>
        <w:spacing w:after="0" w:line="360" w:lineRule="auto"/>
        <w:jc w:val="both"/>
        <w:outlineLvl w:val="3"/>
        <w:rPr>
          <w:rFonts w:hint="eastAsia" w:ascii="宋体" w:hAnsi="宋体" w:eastAsia="宋体" w:cs="宋体"/>
          <w:color w:val="000000"/>
          <w:sz w:val="24"/>
          <w:highlight w:val="yellow"/>
          <w:u w:val="single"/>
          <w14:ligatures w14:val="none"/>
        </w:rPr>
      </w:pPr>
      <w:r>
        <w:rPr>
          <w:rFonts w:hint="eastAsia" w:ascii="宋体" w:hAnsi="宋体" w:eastAsia="宋体" w:cs="宋体"/>
          <w:sz w:val="24"/>
          <w14:ligatures w14:val="none"/>
        </w:rPr>
        <w:t>三、使用地点：</w:t>
      </w:r>
      <w:r>
        <w:rPr>
          <w:rFonts w:hint="eastAsia" w:ascii="宋体" w:hAnsi="宋体" w:eastAsia="宋体" w:cs="宋体"/>
          <w:color w:val="000000"/>
          <w:sz w:val="24"/>
          <w:u w:val="single"/>
          <w14:ligatures w14:val="none"/>
        </w:rPr>
        <w:t>中国重汽集团济南动力有限公司发动机厂机加工部</w:t>
      </w:r>
    </w:p>
    <w:p w14:paraId="44A63E79">
      <w:pPr>
        <w:spacing w:after="0" w:line="360" w:lineRule="auto"/>
        <w:jc w:val="both"/>
        <w:outlineLvl w:val="3"/>
        <w:rPr>
          <w:rFonts w:hint="eastAsia" w:ascii="宋体" w:hAnsi="宋体" w:eastAsia="宋体" w:cs="宋体"/>
          <w:sz w:val="24"/>
          <w14:ligatures w14:val="none"/>
        </w:rPr>
      </w:pPr>
      <w:r>
        <w:rPr>
          <w:rFonts w:hint="eastAsia" w:ascii="宋体" w:hAnsi="宋体" w:eastAsia="宋体" w:cs="宋体"/>
          <w:sz w:val="24"/>
          <w14:ligatures w14:val="none"/>
        </w:rPr>
        <w:t>四、使用地点区域自然环境：</w:t>
      </w:r>
    </w:p>
    <w:p w14:paraId="38B7882A">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1.海拔高度：约500m。</w:t>
      </w:r>
    </w:p>
    <w:p w14:paraId="73EF95C9">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2.环境温度：最高40℃   最低-15℃。</w:t>
      </w:r>
    </w:p>
    <w:p w14:paraId="49523AC0">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3.相对湿度：40%—95%。</w:t>
      </w:r>
    </w:p>
    <w:p w14:paraId="72A4C5F7">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4.安装方式：室内。</w:t>
      </w:r>
    </w:p>
    <w:p w14:paraId="364B9C5A">
      <w:pPr>
        <w:spacing w:after="0" w:line="360" w:lineRule="auto"/>
        <w:jc w:val="both"/>
        <w:rPr>
          <w:rFonts w:hint="eastAsia" w:ascii="宋体" w:hAnsi="宋体" w:eastAsia="宋体" w:cs="宋体"/>
          <w:sz w:val="24"/>
          <w14:ligatures w14:val="none"/>
        </w:rPr>
      </w:pPr>
      <w:r>
        <w:rPr>
          <w:rFonts w:hint="eastAsia" w:ascii="宋体" w:hAnsi="宋体" w:eastAsia="宋体" w:cs="宋体"/>
          <w:sz w:val="24"/>
          <w14:ligatures w14:val="none"/>
        </w:rPr>
        <w:t>五、使用地点区域环境条件：</w:t>
      </w:r>
    </w:p>
    <w:p w14:paraId="0DB9F9D9">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1.动力供给： 三相四线380VAC（+/-10%），50Hz（+/-1Hz）。</w:t>
      </w:r>
    </w:p>
    <w:p w14:paraId="32B2A272">
      <w:pPr>
        <w:keepNext/>
        <w:keepLines/>
        <w:spacing w:before="120" w:after="120" w:line="480" w:lineRule="exact"/>
        <w:jc w:val="center"/>
        <w:outlineLvl w:val="2"/>
        <w:rPr>
          <w:rFonts w:ascii="宋体" w:hAnsi="Arial" w:eastAsia="宋体" w:cs="Times New Roman"/>
          <w:b/>
          <w:bCs/>
          <w:sz w:val="24"/>
          <w14:ligatures w14:val="none"/>
        </w:rPr>
      </w:pPr>
      <w:r>
        <w:rPr>
          <w:rFonts w:hint="eastAsia" w:ascii="宋体" w:hAnsi="宋体" w:eastAsia="宋体" w:cs="Times New Roman"/>
          <w:b/>
          <w:bCs/>
          <w:sz w:val="24"/>
          <w14:ligatures w14:val="none"/>
        </w:rPr>
        <w:t>第二节</w:t>
      </w:r>
      <w:r>
        <w:rPr>
          <w:rFonts w:ascii="宋体" w:hAnsi="宋体" w:eastAsia="宋体" w:cs="Times New Roman"/>
          <w:b/>
          <w:bCs/>
          <w:sz w:val="24"/>
          <w14:ligatures w14:val="none"/>
        </w:rPr>
        <w:t xml:space="preserve">  </w:t>
      </w:r>
      <w:r>
        <w:rPr>
          <w:rFonts w:hint="eastAsia" w:ascii="宋体" w:hAnsi="宋体" w:eastAsia="宋体" w:cs="Times New Roman"/>
          <w:b/>
          <w:bCs/>
          <w:sz w:val="24"/>
          <w14:ligatures w14:val="none"/>
        </w:rPr>
        <w:t>采购货物概况</w:t>
      </w:r>
    </w:p>
    <w:p w14:paraId="0A0EB420">
      <w:pPr>
        <w:spacing w:after="0" w:line="360" w:lineRule="auto"/>
        <w:jc w:val="both"/>
        <w:outlineLvl w:val="3"/>
        <w:rPr>
          <w:rFonts w:hint="eastAsia" w:ascii="等线" w:hAnsi="等线" w:eastAsia="等线" w:cs="Times New Roman"/>
          <w:sz w:val="21"/>
          <w:szCs w:val="22"/>
          <w14:ligatures w14:val="none"/>
        </w:rPr>
      </w:pPr>
      <w:r>
        <w:rPr>
          <w:rFonts w:hint="eastAsia" w:ascii="宋体" w:hAnsi="宋体" w:eastAsia="宋体" w:cs="宋体"/>
          <w:b/>
          <w:sz w:val="24"/>
          <w14:ligatures w14:val="none"/>
        </w:rPr>
        <w:t>一、货物名称：</w:t>
      </w:r>
      <w:r>
        <w:rPr>
          <w:rFonts w:hint="eastAsia" w:ascii="宋体" w:hAnsi="宋体" w:eastAsia="宋体" w:cs="宋体"/>
          <w:sz w:val="24"/>
          <w:szCs w:val="22"/>
          <w:u w:val="single"/>
          <w14:ligatures w14:val="none"/>
        </w:rPr>
        <w:t>涨断机激光系统升级改造</w:t>
      </w:r>
      <w:r>
        <w:rPr>
          <w:rFonts w:hint="eastAsia" w:ascii="宋体" w:hAnsi="宋体" w:eastAsia="宋体" w:cs="宋体"/>
          <w:sz w:val="24"/>
          <w14:ligatures w14:val="none"/>
        </w:rPr>
        <w:t>（详见下表）</w:t>
      </w:r>
    </w:p>
    <w:p w14:paraId="7120F8C1">
      <w:pPr>
        <w:spacing w:after="0" w:line="360" w:lineRule="auto"/>
        <w:jc w:val="both"/>
        <w:outlineLvl w:val="3"/>
        <w:rPr>
          <w:rFonts w:hint="eastAsia" w:ascii="宋体" w:hAnsi="宋体" w:eastAsia="宋体" w:cs="宋体"/>
          <w:sz w:val="24"/>
          <w14:ligatures w14:val="none"/>
        </w:rPr>
      </w:pPr>
      <w:r>
        <w:rPr>
          <w:rFonts w:hint="eastAsia" w:ascii="宋体" w:hAnsi="宋体" w:eastAsia="宋体" w:cs="宋体"/>
          <w:b/>
          <w:sz w:val="24"/>
          <w14:ligatures w14:val="none"/>
        </w:rPr>
        <w:t>二、货物数量：</w:t>
      </w:r>
      <w:r>
        <w:rPr>
          <w:rFonts w:hint="eastAsia" w:ascii="宋体" w:hAnsi="宋体" w:eastAsia="宋体" w:cs="宋体"/>
          <w:b/>
          <w:sz w:val="24"/>
          <w:u w:val="single"/>
          <w14:ligatures w14:val="none"/>
        </w:rPr>
        <w:t xml:space="preserve"> </w:t>
      </w:r>
      <w:r>
        <w:rPr>
          <w:rFonts w:ascii="宋体" w:hAnsi="宋体" w:eastAsia="宋体" w:cs="宋体"/>
          <w:b/>
          <w:sz w:val="24"/>
          <w:u w:val="single"/>
          <w14:ligatures w14:val="none"/>
        </w:rPr>
        <w:t>1</w:t>
      </w:r>
      <w:r>
        <w:rPr>
          <w:rFonts w:hint="eastAsia" w:ascii="宋体" w:hAnsi="宋体" w:eastAsia="宋体" w:cs="宋体"/>
          <w:b/>
          <w:sz w:val="24"/>
          <w:u w:val="single"/>
          <w14:ligatures w14:val="none"/>
        </w:rPr>
        <w:t xml:space="preserve">套 </w:t>
      </w:r>
    </w:p>
    <w:p w14:paraId="18F3E8BF">
      <w:pPr>
        <w:spacing w:after="0" w:line="360" w:lineRule="auto"/>
        <w:jc w:val="both"/>
        <w:outlineLvl w:val="3"/>
        <w:rPr>
          <w:rFonts w:hint="eastAsia" w:ascii="宋体" w:hAnsi="宋体" w:eastAsia="宋体" w:cs="宋体"/>
          <w:b/>
          <w:sz w:val="24"/>
          <w14:ligatures w14:val="none"/>
        </w:rPr>
      </w:pPr>
      <w:r>
        <w:rPr>
          <w:rFonts w:hint="eastAsia" w:ascii="宋体" w:hAnsi="宋体" w:eastAsia="宋体" w:cs="宋体"/>
          <w:b/>
          <w:sz w:val="24"/>
          <w14:ligatures w14:val="none"/>
        </w:rPr>
        <w:t>三、分投分中：不允许</w:t>
      </w:r>
    </w:p>
    <w:p w14:paraId="603498C3">
      <w:pPr>
        <w:spacing w:after="0" w:line="360" w:lineRule="auto"/>
        <w:jc w:val="both"/>
        <w:outlineLvl w:val="3"/>
        <w:rPr>
          <w:rFonts w:hint="eastAsia" w:ascii="宋体" w:hAnsi="宋体" w:eastAsia="宋体" w:cs="宋体"/>
          <w:b/>
          <w:sz w:val="24"/>
          <w14:ligatures w14:val="none"/>
        </w:rPr>
      </w:pPr>
      <w:r>
        <w:rPr>
          <w:rFonts w:hint="eastAsia" w:ascii="宋体" w:hAnsi="宋体" w:eastAsia="宋体" w:cs="宋体"/>
          <w:b/>
          <w:sz w:val="24"/>
          <w14:ligatures w14:val="none"/>
        </w:rPr>
        <w:t>四、涨断机激光系统升级改造主要构成一览表：</w:t>
      </w:r>
    </w:p>
    <w:p w14:paraId="5CD56594">
      <w:pPr>
        <w:spacing w:after="0" w:line="240" w:lineRule="auto"/>
        <w:jc w:val="center"/>
        <w:rPr>
          <w:rFonts w:hint="eastAsia" w:ascii="宋体" w:hAnsi="宋体" w:eastAsia="宋体" w:cs="宋体"/>
          <w:sz w:val="24"/>
          <w14:ligatures w14:val="none"/>
        </w:rPr>
      </w:pPr>
      <w:r>
        <w:rPr>
          <w:rFonts w:hint="eastAsia" w:ascii="宋体" w:hAnsi="宋体" w:eastAsia="宋体" w:cs="宋体"/>
          <w:color w:val="000000"/>
          <w:sz w:val="24"/>
          <w14:ligatures w14:val="none"/>
        </w:rPr>
        <w:t>采购货物主要构成</w:t>
      </w:r>
      <w:r>
        <w:rPr>
          <w:rFonts w:hint="eastAsia" w:ascii="宋体" w:hAnsi="宋体" w:eastAsia="宋体" w:cs="宋体"/>
          <w:sz w:val="24"/>
          <w14:ligatures w14:val="none"/>
        </w:rPr>
        <w:t>一览表：</w:t>
      </w:r>
    </w:p>
    <w:p w14:paraId="01A6B875">
      <w:pPr>
        <w:spacing w:after="0" w:line="240" w:lineRule="auto"/>
        <w:jc w:val="center"/>
        <w:rPr>
          <w:rFonts w:hint="eastAsia" w:ascii="宋体" w:hAnsi="宋体" w:eastAsia="宋体" w:cs="宋体"/>
          <w:sz w:val="24"/>
          <w14:ligatures w14:val="none"/>
        </w:rPr>
      </w:pPr>
      <w:r>
        <w:rPr>
          <w:rFonts w:hint="eastAsia" w:ascii="宋体" w:hAnsi="宋体" w:eastAsia="宋体" w:cs="宋体"/>
          <w:sz w:val="24"/>
          <w14:ligatures w14:val="none"/>
        </w:rPr>
        <w:t>（注：投标时需注明各部分为本地供货或原装进口）</w:t>
      </w:r>
    </w:p>
    <w:tbl>
      <w:tblPr>
        <w:tblStyle w:val="35"/>
        <w:tblW w:w="4997" w:type="pct"/>
        <w:tblInd w:w="0" w:type="dxa"/>
        <w:tblLayout w:type="autofit"/>
        <w:tblCellMar>
          <w:top w:w="0" w:type="dxa"/>
          <w:left w:w="51" w:type="dxa"/>
          <w:bottom w:w="0" w:type="dxa"/>
          <w:right w:w="51" w:type="dxa"/>
        </w:tblCellMar>
      </w:tblPr>
      <w:tblGrid>
        <w:gridCol w:w="608"/>
        <w:gridCol w:w="1322"/>
        <w:gridCol w:w="1100"/>
        <w:gridCol w:w="842"/>
        <w:gridCol w:w="842"/>
        <w:gridCol w:w="2644"/>
        <w:gridCol w:w="1131"/>
        <w:gridCol w:w="678"/>
      </w:tblGrid>
      <w:tr w14:paraId="21308FA1">
        <w:tblPrEx>
          <w:tblCellMar>
            <w:top w:w="0" w:type="dxa"/>
            <w:left w:w="51" w:type="dxa"/>
            <w:bottom w:w="0" w:type="dxa"/>
            <w:right w:w="51" w:type="dxa"/>
          </w:tblCellMar>
        </w:tblPrEx>
        <w:trPr>
          <w:trHeight w:val="525" w:hRule="atLeast"/>
        </w:trPr>
        <w:tc>
          <w:tcPr>
            <w:tcW w:w="332" w:type="pct"/>
            <w:tcBorders>
              <w:top w:val="single" w:color="000000" w:sz="8" w:space="0"/>
              <w:left w:val="single" w:color="000000" w:sz="8" w:space="0"/>
              <w:bottom w:val="single" w:color="auto" w:sz="4" w:space="0"/>
              <w:right w:val="single" w:color="000000" w:sz="8" w:space="0"/>
            </w:tcBorders>
            <w:vAlign w:val="center"/>
          </w:tcPr>
          <w:p w14:paraId="73FF243C">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序号</w:t>
            </w:r>
          </w:p>
        </w:tc>
        <w:tc>
          <w:tcPr>
            <w:tcW w:w="721" w:type="pct"/>
            <w:tcBorders>
              <w:top w:val="single" w:color="000000" w:sz="8" w:space="0"/>
              <w:left w:val="nil"/>
              <w:bottom w:val="single" w:color="auto" w:sz="4" w:space="0"/>
              <w:right w:val="single" w:color="000000" w:sz="8" w:space="0"/>
            </w:tcBorders>
            <w:vAlign w:val="center"/>
          </w:tcPr>
          <w:p w14:paraId="1E1E19CC">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名称</w:t>
            </w:r>
          </w:p>
        </w:tc>
        <w:tc>
          <w:tcPr>
            <w:tcW w:w="600" w:type="pct"/>
            <w:tcBorders>
              <w:top w:val="single" w:color="000000" w:sz="8" w:space="0"/>
              <w:left w:val="nil"/>
              <w:bottom w:val="single" w:color="auto" w:sz="4" w:space="0"/>
              <w:right w:val="single" w:color="000000" w:sz="8" w:space="0"/>
            </w:tcBorders>
            <w:vAlign w:val="center"/>
          </w:tcPr>
          <w:p w14:paraId="03D059D7">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型号规格</w:t>
            </w:r>
          </w:p>
        </w:tc>
        <w:tc>
          <w:tcPr>
            <w:tcW w:w="459" w:type="pct"/>
            <w:tcBorders>
              <w:top w:val="single" w:color="000000" w:sz="8" w:space="0"/>
              <w:left w:val="nil"/>
              <w:bottom w:val="single" w:color="auto" w:sz="4" w:space="0"/>
              <w:right w:val="single" w:color="000000" w:sz="8" w:space="0"/>
            </w:tcBorders>
            <w:vAlign w:val="center"/>
          </w:tcPr>
          <w:p w14:paraId="6B133F74">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单位</w:t>
            </w:r>
          </w:p>
        </w:tc>
        <w:tc>
          <w:tcPr>
            <w:tcW w:w="459" w:type="pct"/>
            <w:tcBorders>
              <w:top w:val="single" w:color="000000" w:sz="8" w:space="0"/>
              <w:left w:val="nil"/>
              <w:bottom w:val="single" w:color="auto" w:sz="4" w:space="0"/>
              <w:right w:val="single" w:color="000000" w:sz="8" w:space="0"/>
            </w:tcBorders>
            <w:vAlign w:val="center"/>
          </w:tcPr>
          <w:p w14:paraId="5C7647BD">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数量</w:t>
            </w:r>
          </w:p>
        </w:tc>
        <w:tc>
          <w:tcPr>
            <w:tcW w:w="1442" w:type="pct"/>
            <w:tcBorders>
              <w:top w:val="single" w:color="000000" w:sz="8" w:space="0"/>
              <w:left w:val="nil"/>
              <w:bottom w:val="single" w:color="auto" w:sz="4" w:space="0"/>
              <w:right w:val="single" w:color="000000" w:sz="8" w:space="0"/>
            </w:tcBorders>
            <w:vAlign w:val="center"/>
          </w:tcPr>
          <w:p w14:paraId="40AB0E94">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安装地点/服务对象</w:t>
            </w:r>
          </w:p>
        </w:tc>
        <w:tc>
          <w:tcPr>
            <w:tcW w:w="617" w:type="pct"/>
            <w:tcBorders>
              <w:top w:val="single" w:color="000000" w:sz="8" w:space="0"/>
              <w:left w:val="nil"/>
              <w:bottom w:val="single" w:color="auto" w:sz="4" w:space="0"/>
              <w:right w:val="single" w:color="000000" w:sz="8" w:space="0"/>
            </w:tcBorders>
            <w:vAlign w:val="center"/>
          </w:tcPr>
          <w:p w14:paraId="7D5B1356">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供货方式</w:t>
            </w:r>
          </w:p>
        </w:tc>
        <w:tc>
          <w:tcPr>
            <w:tcW w:w="370" w:type="pct"/>
            <w:tcBorders>
              <w:top w:val="single" w:color="000000" w:sz="8" w:space="0"/>
              <w:left w:val="nil"/>
              <w:bottom w:val="single" w:color="auto" w:sz="4" w:space="0"/>
              <w:right w:val="single" w:color="000000" w:sz="8" w:space="0"/>
            </w:tcBorders>
            <w:vAlign w:val="center"/>
          </w:tcPr>
          <w:p w14:paraId="2A01C6B3">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备注</w:t>
            </w:r>
          </w:p>
        </w:tc>
      </w:tr>
      <w:tr w14:paraId="66545DA7">
        <w:tblPrEx>
          <w:tblCellMar>
            <w:top w:w="0" w:type="dxa"/>
            <w:left w:w="51" w:type="dxa"/>
            <w:bottom w:w="0" w:type="dxa"/>
            <w:right w:w="51" w:type="dxa"/>
          </w:tblCellMar>
        </w:tblPrEx>
        <w:trPr>
          <w:trHeight w:val="540" w:hRule="atLeast"/>
        </w:trPr>
        <w:tc>
          <w:tcPr>
            <w:tcW w:w="332" w:type="pct"/>
            <w:tcBorders>
              <w:top w:val="single" w:color="auto" w:sz="4" w:space="0"/>
              <w:left w:val="single" w:color="auto" w:sz="4" w:space="0"/>
              <w:bottom w:val="single" w:color="auto" w:sz="4" w:space="0"/>
              <w:right w:val="single" w:color="auto" w:sz="4" w:space="0"/>
            </w:tcBorders>
            <w:vAlign w:val="center"/>
          </w:tcPr>
          <w:p w14:paraId="5F02DBB8">
            <w:pPr>
              <w:widowControl/>
              <w:spacing w:after="0" w:line="240" w:lineRule="auto"/>
              <w:jc w:val="center"/>
              <w:textAlignment w:val="center"/>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1</w:t>
            </w:r>
          </w:p>
        </w:tc>
        <w:tc>
          <w:tcPr>
            <w:tcW w:w="721" w:type="pct"/>
            <w:tcBorders>
              <w:top w:val="single" w:color="auto" w:sz="4" w:space="0"/>
              <w:left w:val="single" w:color="auto" w:sz="4" w:space="0"/>
              <w:bottom w:val="single" w:color="auto" w:sz="4" w:space="0"/>
              <w:right w:val="single" w:color="auto" w:sz="4" w:space="0"/>
            </w:tcBorders>
            <w:vAlign w:val="center"/>
          </w:tcPr>
          <w:p w14:paraId="0BB3FF95">
            <w:pPr>
              <w:widowControl/>
              <w:spacing w:after="0" w:line="240" w:lineRule="auto"/>
              <w:jc w:val="center"/>
              <w:textAlignment w:val="center"/>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涨断机激光系统升级改造</w:t>
            </w:r>
          </w:p>
        </w:tc>
        <w:tc>
          <w:tcPr>
            <w:tcW w:w="600" w:type="pct"/>
            <w:tcBorders>
              <w:top w:val="single" w:color="auto" w:sz="4" w:space="0"/>
              <w:left w:val="single" w:color="auto" w:sz="4" w:space="0"/>
              <w:bottom w:val="single" w:color="auto" w:sz="4" w:space="0"/>
              <w:right w:val="single" w:color="auto" w:sz="4" w:space="0"/>
            </w:tcBorders>
            <w:vAlign w:val="center"/>
          </w:tcPr>
          <w:p w14:paraId="1360B386">
            <w:pPr>
              <w:spacing w:after="0" w:line="240" w:lineRule="auto"/>
              <w:jc w:val="center"/>
              <w:rPr>
                <w:rFonts w:hint="eastAsia" w:ascii="宋体" w:hAnsi="宋体" w:eastAsia="等线" w:cs="宋体"/>
                <w:color w:val="000000"/>
                <w:sz w:val="21"/>
                <w:szCs w:val="21"/>
                <w14:ligatures w14:val="none"/>
              </w:rPr>
            </w:pPr>
            <w:r>
              <w:rPr>
                <w:rFonts w:hint="eastAsia" w:ascii="宋体" w:hAnsi="宋体" w:eastAsia="等线" w:cs="宋体"/>
                <w:color w:val="000000"/>
                <w:sz w:val="21"/>
                <w:szCs w:val="21"/>
                <w14:ligatures w14:val="none"/>
              </w:rPr>
              <w:t>/</w:t>
            </w:r>
          </w:p>
        </w:tc>
        <w:tc>
          <w:tcPr>
            <w:tcW w:w="459" w:type="pct"/>
            <w:tcBorders>
              <w:top w:val="single" w:color="auto" w:sz="4" w:space="0"/>
              <w:left w:val="single" w:color="auto" w:sz="4" w:space="0"/>
              <w:bottom w:val="single" w:color="auto" w:sz="4" w:space="0"/>
              <w:right w:val="single" w:color="auto" w:sz="4" w:space="0"/>
            </w:tcBorders>
            <w:vAlign w:val="center"/>
          </w:tcPr>
          <w:p w14:paraId="7FD3DE96">
            <w:pPr>
              <w:widowControl/>
              <w:spacing w:after="0" w:line="240" w:lineRule="auto"/>
              <w:jc w:val="center"/>
              <w:textAlignment w:val="center"/>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套</w:t>
            </w:r>
          </w:p>
        </w:tc>
        <w:tc>
          <w:tcPr>
            <w:tcW w:w="459" w:type="pct"/>
            <w:tcBorders>
              <w:top w:val="single" w:color="auto" w:sz="4" w:space="0"/>
              <w:left w:val="single" w:color="auto" w:sz="4" w:space="0"/>
              <w:bottom w:val="single" w:color="auto" w:sz="4" w:space="0"/>
              <w:right w:val="single" w:color="auto" w:sz="4" w:space="0"/>
            </w:tcBorders>
            <w:vAlign w:val="center"/>
          </w:tcPr>
          <w:p w14:paraId="7E0F288F">
            <w:pPr>
              <w:widowControl/>
              <w:spacing w:after="0" w:line="240" w:lineRule="auto"/>
              <w:jc w:val="center"/>
              <w:textAlignment w:val="center"/>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1</w:t>
            </w:r>
          </w:p>
        </w:tc>
        <w:tc>
          <w:tcPr>
            <w:tcW w:w="1442" w:type="pct"/>
            <w:tcBorders>
              <w:top w:val="single" w:color="auto" w:sz="4" w:space="0"/>
              <w:left w:val="single" w:color="auto" w:sz="4" w:space="0"/>
              <w:bottom w:val="single" w:color="auto" w:sz="4" w:space="0"/>
              <w:right w:val="single" w:color="auto" w:sz="4" w:space="0"/>
            </w:tcBorders>
            <w:vAlign w:val="center"/>
          </w:tcPr>
          <w:p w14:paraId="2693F0C2">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中国重汽集团济南动力有限公司发动机厂</w:t>
            </w:r>
          </w:p>
        </w:tc>
        <w:tc>
          <w:tcPr>
            <w:tcW w:w="617" w:type="pct"/>
            <w:tcBorders>
              <w:top w:val="single" w:color="auto" w:sz="4" w:space="0"/>
              <w:left w:val="single" w:color="auto" w:sz="4" w:space="0"/>
              <w:bottom w:val="single" w:color="auto" w:sz="4" w:space="0"/>
              <w:right w:val="single" w:color="auto" w:sz="4" w:space="0"/>
            </w:tcBorders>
            <w:vAlign w:val="center"/>
          </w:tcPr>
          <w:p w14:paraId="1488113B">
            <w:pPr>
              <w:widowControl/>
              <w:spacing w:after="0" w:line="240" w:lineRule="auto"/>
              <w:jc w:val="center"/>
              <w:textAlignment w:val="center"/>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交钥匙</w:t>
            </w:r>
          </w:p>
        </w:tc>
        <w:tc>
          <w:tcPr>
            <w:tcW w:w="370" w:type="pct"/>
            <w:tcBorders>
              <w:top w:val="single" w:color="auto" w:sz="4" w:space="0"/>
              <w:left w:val="single" w:color="auto" w:sz="4" w:space="0"/>
              <w:bottom w:val="single" w:color="auto" w:sz="4" w:space="0"/>
              <w:right w:val="single" w:color="auto" w:sz="4" w:space="0"/>
            </w:tcBorders>
            <w:vAlign w:val="center"/>
          </w:tcPr>
          <w:p w14:paraId="4309B43D">
            <w:pPr>
              <w:spacing w:after="0" w:line="240" w:lineRule="auto"/>
              <w:jc w:val="center"/>
              <w:rPr>
                <w:rFonts w:hint="eastAsia" w:ascii="宋体" w:hAnsi="宋体" w:eastAsia="等线" w:cs="宋体"/>
                <w:color w:val="000000"/>
                <w:sz w:val="21"/>
                <w:szCs w:val="21"/>
                <w14:ligatures w14:val="none"/>
              </w:rPr>
            </w:pPr>
            <w:r>
              <w:rPr>
                <w:rFonts w:hint="eastAsia" w:ascii="宋体" w:hAnsi="宋体" w:eastAsia="等线" w:cs="宋体"/>
                <w:color w:val="000000"/>
                <w:sz w:val="21"/>
                <w:szCs w:val="21"/>
                <w14:ligatures w14:val="none"/>
              </w:rPr>
              <w:t>/</w:t>
            </w:r>
          </w:p>
        </w:tc>
      </w:tr>
    </w:tbl>
    <w:p w14:paraId="4D99B32C">
      <w:pPr>
        <w:overflowPunct w:val="0"/>
        <w:spacing w:after="0" w:line="360" w:lineRule="auto"/>
        <w:jc w:val="both"/>
        <w:rPr>
          <w:rFonts w:hint="eastAsia" w:ascii="宋体" w:hAnsi="宋体" w:eastAsia="宋体" w:cs="宋体"/>
          <w:sz w:val="21"/>
          <w:szCs w:val="21"/>
          <w14:ligatures w14:val="none"/>
        </w:rPr>
      </w:pPr>
      <w:r>
        <w:rPr>
          <w:rFonts w:hint="eastAsia" w:ascii="宋体" w:hAnsi="宋体" w:eastAsia="宋体" w:cs="宋体"/>
          <w:sz w:val="21"/>
          <w:szCs w:val="21"/>
          <w14:ligatures w14:val="none"/>
        </w:rPr>
        <w:t>备注：</w:t>
      </w:r>
      <w:r>
        <w:rPr>
          <w:rFonts w:ascii="宋体" w:hAnsi="宋体" w:eastAsia="宋体" w:cs="宋体"/>
          <w:sz w:val="21"/>
          <w:szCs w:val="21"/>
          <w14:ligatures w14:val="none"/>
        </w:rPr>
        <w:t>①</w:t>
      </w:r>
      <w:r>
        <w:rPr>
          <w:rFonts w:hint="eastAsia" w:ascii="宋体" w:hAnsi="宋体" w:eastAsia="宋体" w:cs="宋体"/>
          <w:sz w:val="21"/>
          <w:szCs w:val="21"/>
          <w14:ligatures w14:val="none"/>
        </w:rPr>
        <w:t xml:space="preserve"> 本表所列采购货物仅为货物的主要构成部分，应配套供货以及招标方所列其它货物和服务，请投标方认真阅读“供货范围”。若有异议，不管是多么微小，都应在投标文件“商务偏离”章节中予以详细说明。</w:t>
      </w:r>
    </w:p>
    <w:p w14:paraId="1C7B8138">
      <w:pPr>
        <w:overflowPunct w:val="0"/>
        <w:spacing w:after="0" w:line="360" w:lineRule="auto"/>
        <w:ind w:firstLine="525" w:firstLineChars="250"/>
        <w:jc w:val="both"/>
        <w:outlineLvl w:val="3"/>
        <w:rPr>
          <w:rFonts w:hint="eastAsia" w:ascii="宋体" w:hAnsi="宋体" w:eastAsia="宋体" w:cs="宋体"/>
          <w:sz w:val="24"/>
          <w14:ligatures w14:val="none"/>
        </w:rPr>
      </w:pPr>
      <w:r>
        <w:rPr>
          <w:rFonts w:ascii="宋体" w:hAnsi="宋体" w:eastAsia="宋体" w:cs="宋体"/>
          <w:sz w:val="21"/>
          <w:szCs w:val="21"/>
          <w14:ligatures w14:val="none"/>
        </w:rPr>
        <w:t>②</w:t>
      </w:r>
      <w:r>
        <w:rPr>
          <w:rFonts w:hint="eastAsia" w:ascii="宋体" w:hAnsi="宋体" w:eastAsia="宋体" w:cs="宋体"/>
          <w:sz w:val="21"/>
          <w:szCs w:val="21"/>
          <w14:ligatures w14:val="none"/>
        </w:rPr>
        <w:t xml:space="preserve"> 本表“供货方式”指：交钥匙方式——包括制造、运输、定点卸货、安装、调试和协助验收以及约定培训等。</w:t>
      </w:r>
    </w:p>
    <w:p w14:paraId="4918F9D7">
      <w:pPr>
        <w:overflowPunct w:val="0"/>
        <w:spacing w:after="0" w:line="360" w:lineRule="auto"/>
        <w:jc w:val="both"/>
        <w:outlineLvl w:val="3"/>
        <w:rPr>
          <w:rFonts w:hint="eastAsia" w:ascii="宋体" w:hAnsi="宋体" w:eastAsia="宋体" w:cs="宋体"/>
          <w:b/>
          <w:sz w:val="24"/>
          <w14:ligatures w14:val="none"/>
        </w:rPr>
      </w:pPr>
      <w:r>
        <w:rPr>
          <w:rFonts w:hint="eastAsia" w:ascii="宋体" w:hAnsi="宋体" w:eastAsia="宋体" w:cs="宋体"/>
          <w:b/>
          <w:sz w:val="24"/>
          <w14:ligatures w14:val="none"/>
        </w:rPr>
        <w:t>五、采购货物特别说明</w:t>
      </w:r>
    </w:p>
    <w:p w14:paraId="5E35854B">
      <w:pPr>
        <w:overflowPunct w:val="0"/>
        <w:spacing w:after="0" w:line="360" w:lineRule="auto"/>
        <w:ind w:firstLine="482" w:firstLineChars="200"/>
        <w:jc w:val="both"/>
        <w:outlineLvl w:val="3"/>
        <w:rPr>
          <w:rFonts w:hint="eastAsia" w:ascii="宋体" w:hAnsi="宋体" w:eastAsia="宋体" w:cs="宋体"/>
          <w:b/>
          <w:sz w:val="24"/>
          <w14:ligatures w14:val="none"/>
        </w:rPr>
      </w:pPr>
      <w:bookmarkStart w:id="41" w:name="_Hlk164783987"/>
      <w:r>
        <w:rPr>
          <w:rFonts w:hint="eastAsia" w:ascii="宋体" w:hAnsi="宋体" w:eastAsia="宋体" w:cs="宋体"/>
          <w:b/>
          <w:sz w:val="24"/>
          <w14:ligatures w14:val="none"/>
        </w:rPr>
        <w:t>本项目关键组成部分必须按照买方提供的品牌要求配置，未涉及的零部件要求选用知名品牌，元器件的最终选用由双方协商确认，否则因效用不达标造成的时间、经济损失由卖方承担。详见下表：</w:t>
      </w:r>
    </w:p>
    <w:bookmarkEnd w:id="41"/>
    <w:tbl>
      <w:tblPr>
        <w:tblStyle w:val="3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706"/>
        <w:gridCol w:w="2053"/>
        <w:gridCol w:w="6405"/>
      </w:tblGrid>
      <w:tr w14:paraId="08C05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4647866E">
            <w:pPr>
              <w:overflowPunct w:val="0"/>
              <w:snapToGrid w:val="0"/>
              <w:spacing w:after="0" w:line="240" w:lineRule="auto"/>
              <w:jc w:val="center"/>
              <w:rPr>
                <w:rFonts w:hint="eastAsia" w:ascii="宋体" w:hAnsi="宋体" w:eastAsia="宋体" w:cs="宋体"/>
                <w:b/>
                <w:bCs/>
                <w:color w:val="000000"/>
                <w:sz w:val="18"/>
                <w:szCs w:val="18"/>
                <w14:ligatures w14:val="none"/>
              </w:rPr>
            </w:pPr>
            <w:bookmarkStart w:id="42" w:name="_Hlk164783977"/>
            <w:r>
              <w:rPr>
                <w:rFonts w:hint="eastAsia" w:ascii="宋体" w:hAnsi="宋体" w:eastAsia="宋体" w:cs="宋体"/>
                <w:b/>
                <w:bCs/>
                <w:color w:val="000000"/>
                <w:sz w:val="18"/>
                <w:szCs w:val="18"/>
                <w14:ligatures w14:val="none"/>
              </w:rPr>
              <w:t>序号</w:t>
            </w:r>
          </w:p>
        </w:tc>
        <w:tc>
          <w:tcPr>
            <w:tcW w:w="1120" w:type="pct"/>
            <w:vAlign w:val="center"/>
          </w:tcPr>
          <w:p w14:paraId="40FD114A">
            <w:pPr>
              <w:overflowPunct w:val="0"/>
              <w:snapToGrid w:val="0"/>
              <w:spacing w:after="0" w:line="240" w:lineRule="auto"/>
              <w:jc w:val="center"/>
              <w:rPr>
                <w:rFonts w:hint="eastAsia" w:ascii="宋体" w:hAnsi="宋体" w:eastAsia="宋体" w:cs="宋体"/>
                <w:b/>
                <w:bCs/>
                <w:color w:val="000000"/>
                <w:sz w:val="18"/>
                <w:szCs w:val="18"/>
                <w14:ligatures w14:val="none"/>
              </w:rPr>
            </w:pPr>
            <w:r>
              <w:rPr>
                <w:rFonts w:hint="eastAsia" w:ascii="宋体" w:hAnsi="宋体" w:eastAsia="宋体" w:cs="宋体"/>
                <w:b/>
                <w:bCs/>
                <w:color w:val="000000"/>
                <w:sz w:val="18"/>
                <w:szCs w:val="18"/>
                <w14:ligatures w14:val="none"/>
              </w:rPr>
              <w:t>名     称</w:t>
            </w:r>
          </w:p>
        </w:tc>
        <w:tc>
          <w:tcPr>
            <w:tcW w:w="3495" w:type="pct"/>
            <w:vAlign w:val="center"/>
          </w:tcPr>
          <w:p w14:paraId="478D09DE">
            <w:pPr>
              <w:overflowPunct w:val="0"/>
              <w:snapToGrid w:val="0"/>
              <w:spacing w:after="0" w:line="240" w:lineRule="auto"/>
              <w:jc w:val="center"/>
              <w:rPr>
                <w:rFonts w:hint="eastAsia" w:ascii="宋体" w:hAnsi="宋体" w:eastAsia="宋体" w:cs="宋体"/>
                <w:b/>
                <w:bCs/>
                <w:color w:val="000000"/>
                <w:sz w:val="18"/>
                <w:szCs w:val="18"/>
                <w14:ligatures w14:val="none"/>
              </w:rPr>
            </w:pPr>
            <w:r>
              <w:rPr>
                <w:rFonts w:hint="eastAsia" w:ascii="宋体" w:hAnsi="宋体" w:eastAsia="宋体" w:cs="宋体"/>
                <w:b/>
                <w:bCs/>
                <w:color w:val="000000"/>
                <w:sz w:val="18"/>
                <w:szCs w:val="18"/>
                <w14:ligatures w14:val="none"/>
              </w:rPr>
              <w:t>品牌</w:t>
            </w:r>
          </w:p>
        </w:tc>
      </w:tr>
      <w:tr w14:paraId="77B71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55B5DB1A">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1</w:t>
            </w:r>
          </w:p>
        </w:tc>
        <w:tc>
          <w:tcPr>
            <w:tcW w:w="1120" w:type="pct"/>
            <w:vAlign w:val="center"/>
          </w:tcPr>
          <w:p w14:paraId="3CA3527B">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光纤激光器</w:t>
            </w:r>
          </w:p>
        </w:tc>
        <w:tc>
          <w:tcPr>
            <w:tcW w:w="3495" w:type="pct"/>
            <w:vAlign w:val="center"/>
          </w:tcPr>
          <w:p w14:paraId="60A010F3">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IPG或LASAG</w:t>
            </w:r>
          </w:p>
        </w:tc>
      </w:tr>
      <w:tr w14:paraId="0BD80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45635661">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2</w:t>
            </w:r>
          </w:p>
        </w:tc>
        <w:tc>
          <w:tcPr>
            <w:tcW w:w="1120" w:type="pct"/>
            <w:vAlign w:val="center"/>
          </w:tcPr>
          <w:p w14:paraId="0EF5B3F6">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定制激光头及长杆</w:t>
            </w:r>
          </w:p>
        </w:tc>
        <w:tc>
          <w:tcPr>
            <w:tcW w:w="3495" w:type="pct"/>
            <w:vAlign w:val="center"/>
          </w:tcPr>
          <w:p w14:paraId="0305AD5A">
            <w:pPr>
              <w:overflowPunct w:val="0"/>
              <w:snapToGrid w:val="0"/>
              <w:spacing w:after="0" w:line="240" w:lineRule="auto"/>
              <w:jc w:val="both"/>
              <w:rPr>
                <w:rFonts w:hint="eastAsia" w:ascii="宋体" w:hAnsi="宋体" w:eastAsia="宋体" w:cs="宋体"/>
                <w:color w:val="000000"/>
                <w:sz w:val="18"/>
                <w:szCs w:val="18"/>
                <w:lang w:val="fr-FR"/>
                <w14:ligatures w14:val="none"/>
              </w:rPr>
            </w:pPr>
            <w:r>
              <w:rPr>
                <w:rFonts w:hint="eastAsia" w:ascii="宋体" w:hAnsi="宋体" w:eastAsia="宋体" w:cs="宋体"/>
                <w:color w:val="000000"/>
                <w:sz w:val="18"/>
                <w:szCs w:val="18"/>
                <w14:ligatures w14:val="none"/>
              </w:rPr>
              <w:t>定制件、招标方需提供原始供方</w:t>
            </w:r>
          </w:p>
        </w:tc>
      </w:tr>
      <w:tr w14:paraId="2D2E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796BF416">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3</w:t>
            </w:r>
          </w:p>
        </w:tc>
        <w:tc>
          <w:tcPr>
            <w:tcW w:w="1120" w:type="pct"/>
            <w:vAlign w:val="center"/>
          </w:tcPr>
          <w:p w14:paraId="3D7FF402">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激光头旋转机构</w:t>
            </w:r>
          </w:p>
        </w:tc>
        <w:tc>
          <w:tcPr>
            <w:tcW w:w="3495" w:type="pct"/>
            <w:vAlign w:val="center"/>
          </w:tcPr>
          <w:p w14:paraId="70C0BD60">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定制件、招标方需提供原始供方</w:t>
            </w:r>
          </w:p>
        </w:tc>
      </w:tr>
      <w:tr w14:paraId="14729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5986D91D">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4</w:t>
            </w:r>
          </w:p>
        </w:tc>
        <w:tc>
          <w:tcPr>
            <w:tcW w:w="1120" w:type="pct"/>
            <w:vAlign w:val="center"/>
          </w:tcPr>
          <w:p w14:paraId="2544147D">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工控机及显示器</w:t>
            </w:r>
          </w:p>
        </w:tc>
        <w:tc>
          <w:tcPr>
            <w:tcW w:w="3495" w:type="pct"/>
            <w:vAlign w:val="center"/>
          </w:tcPr>
          <w:p w14:paraId="3FD2C8EA">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西门子等同档次品牌</w:t>
            </w:r>
          </w:p>
        </w:tc>
      </w:tr>
      <w:tr w14:paraId="0D851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0B8F33F6">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5</w:t>
            </w:r>
          </w:p>
        </w:tc>
        <w:tc>
          <w:tcPr>
            <w:tcW w:w="1120" w:type="pct"/>
            <w:vAlign w:val="center"/>
          </w:tcPr>
          <w:p w14:paraId="0FC92DA6">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控制面板</w:t>
            </w:r>
          </w:p>
        </w:tc>
        <w:tc>
          <w:tcPr>
            <w:tcW w:w="3495" w:type="pct"/>
            <w:vAlign w:val="center"/>
          </w:tcPr>
          <w:p w14:paraId="33E90582">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西门子</w:t>
            </w:r>
          </w:p>
        </w:tc>
      </w:tr>
      <w:tr w14:paraId="05A44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46829DD3">
            <w:pPr>
              <w:overflowPunct w:val="0"/>
              <w:snapToGrid w:val="0"/>
              <w:spacing w:after="0" w:line="240" w:lineRule="auto"/>
              <w:jc w:val="center"/>
              <w:rPr>
                <w:rFonts w:hint="eastAsia" w:ascii="宋体" w:hAnsi="宋体" w:eastAsia="宋体" w:cs="宋体"/>
                <w:color w:val="000000"/>
                <w:sz w:val="18"/>
                <w:szCs w:val="18"/>
                <w14:ligatures w14:val="none"/>
              </w:rPr>
            </w:pPr>
            <w:r>
              <w:rPr>
                <w:rFonts w:ascii="宋体" w:hAnsi="宋体" w:eastAsia="宋体" w:cs="宋体"/>
                <w:color w:val="000000"/>
                <w:sz w:val="18"/>
                <w:szCs w:val="18"/>
                <w14:ligatures w14:val="none"/>
              </w:rPr>
              <w:t>6</w:t>
            </w:r>
          </w:p>
        </w:tc>
        <w:tc>
          <w:tcPr>
            <w:tcW w:w="1120" w:type="pct"/>
            <w:vAlign w:val="center"/>
          </w:tcPr>
          <w:p w14:paraId="1BED7E6C">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直线轴运动机构</w:t>
            </w:r>
          </w:p>
        </w:tc>
        <w:tc>
          <w:tcPr>
            <w:tcW w:w="3495" w:type="pct"/>
            <w:vAlign w:val="center"/>
          </w:tcPr>
          <w:p w14:paraId="0117B5C0">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THK、力士乐等同档次品牌</w:t>
            </w:r>
          </w:p>
        </w:tc>
      </w:tr>
      <w:tr w14:paraId="6FB28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0A9C5AC1">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7</w:t>
            </w:r>
          </w:p>
        </w:tc>
        <w:tc>
          <w:tcPr>
            <w:tcW w:w="1120" w:type="pct"/>
            <w:vAlign w:val="center"/>
          </w:tcPr>
          <w:p w14:paraId="2B5245EF">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旋转轴减速机</w:t>
            </w:r>
          </w:p>
        </w:tc>
        <w:tc>
          <w:tcPr>
            <w:tcW w:w="3495" w:type="pct"/>
            <w:vAlign w:val="center"/>
          </w:tcPr>
          <w:p w14:paraId="0E51B5A7">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阿尔法</w:t>
            </w:r>
            <w:r>
              <w:rPr>
                <w:rFonts w:ascii="宋体" w:hAnsi="宋体" w:eastAsia="宋体" w:cs="宋体"/>
                <w:color w:val="000000"/>
                <w:sz w:val="18"/>
                <w:szCs w:val="18"/>
                <w14:ligatures w14:val="none"/>
              </w:rPr>
              <w:t>alpha</w:t>
            </w:r>
            <w:r>
              <w:rPr>
                <w:rFonts w:hint="eastAsia" w:ascii="宋体" w:hAnsi="宋体" w:eastAsia="宋体" w:cs="宋体"/>
                <w:color w:val="000000"/>
                <w:sz w:val="18"/>
                <w:szCs w:val="18"/>
                <w14:ligatures w14:val="none"/>
              </w:rPr>
              <w:t>、VOGEL等同档次品牌</w:t>
            </w:r>
          </w:p>
        </w:tc>
      </w:tr>
      <w:tr w14:paraId="088A1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2FD16D98">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8</w:t>
            </w:r>
          </w:p>
        </w:tc>
        <w:tc>
          <w:tcPr>
            <w:tcW w:w="1120" w:type="pct"/>
            <w:vAlign w:val="center"/>
          </w:tcPr>
          <w:p w14:paraId="10662C46">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高精度联轴器</w:t>
            </w:r>
          </w:p>
        </w:tc>
        <w:tc>
          <w:tcPr>
            <w:tcW w:w="3495" w:type="pct"/>
            <w:vAlign w:val="center"/>
          </w:tcPr>
          <w:p w14:paraId="3ABD3AEB">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阿尔法</w:t>
            </w:r>
            <w:r>
              <w:rPr>
                <w:rFonts w:ascii="宋体" w:hAnsi="宋体" w:eastAsia="宋体" w:cs="宋体"/>
                <w:color w:val="000000"/>
                <w:sz w:val="18"/>
                <w:szCs w:val="18"/>
                <w14:ligatures w14:val="none"/>
              </w:rPr>
              <w:t>alpha</w:t>
            </w:r>
            <w:r>
              <w:rPr>
                <w:rFonts w:hint="eastAsia" w:ascii="宋体" w:hAnsi="宋体" w:eastAsia="宋体" w:cs="宋体"/>
                <w:color w:val="000000"/>
                <w:sz w:val="18"/>
                <w:szCs w:val="18"/>
                <w14:ligatures w14:val="none"/>
              </w:rPr>
              <w:t>、KTR等同档次品牌</w:t>
            </w:r>
          </w:p>
        </w:tc>
      </w:tr>
      <w:tr w14:paraId="7BDB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350B7096">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9</w:t>
            </w:r>
          </w:p>
        </w:tc>
        <w:tc>
          <w:tcPr>
            <w:tcW w:w="1120" w:type="pct"/>
            <w:vAlign w:val="center"/>
          </w:tcPr>
          <w:p w14:paraId="12EAF20D">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伺服控制系统</w:t>
            </w:r>
          </w:p>
        </w:tc>
        <w:tc>
          <w:tcPr>
            <w:tcW w:w="3495" w:type="pct"/>
            <w:vAlign w:val="center"/>
          </w:tcPr>
          <w:p w14:paraId="5A54A21B">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西门子S</w:t>
            </w:r>
            <w:r>
              <w:rPr>
                <w:rFonts w:ascii="宋体" w:hAnsi="宋体" w:eastAsia="宋体" w:cs="宋体"/>
                <w:color w:val="000000"/>
                <w:sz w:val="18"/>
                <w:szCs w:val="18"/>
                <w14:ligatures w14:val="none"/>
              </w:rPr>
              <w:t>120</w:t>
            </w:r>
          </w:p>
        </w:tc>
      </w:tr>
      <w:tr w14:paraId="24AD5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397947C9">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1</w:t>
            </w:r>
            <w:r>
              <w:rPr>
                <w:rFonts w:ascii="宋体" w:hAnsi="宋体" w:eastAsia="宋体" w:cs="宋体"/>
                <w:color w:val="000000"/>
                <w:sz w:val="18"/>
                <w:szCs w:val="18"/>
                <w14:ligatures w14:val="none"/>
              </w:rPr>
              <w:t>0</w:t>
            </w:r>
          </w:p>
        </w:tc>
        <w:tc>
          <w:tcPr>
            <w:tcW w:w="1120" w:type="pct"/>
            <w:vAlign w:val="center"/>
          </w:tcPr>
          <w:p w14:paraId="7CC3C50E">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数控系统</w:t>
            </w:r>
          </w:p>
        </w:tc>
        <w:tc>
          <w:tcPr>
            <w:tcW w:w="3495" w:type="pct"/>
            <w:vAlign w:val="center"/>
          </w:tcPr>
          <w:p w14:paraId="7D6B9E85">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西门子S</w:t>
            </w:r>
            <w:r>
              <w:rPr>
                <w:rFonts w:ascii="宋体" w:hAnsi="宋体" w:eastAsia="宋体" w:cs="宋体"/>
                <w:color w:val="000000"/>
                <w:sz w:val="18"/>
                <w:szCs w:val="18"/>
                <w14:ligatures w14:val="none"/>
              </w:rPr>
              <w:t>7-1500</w:t>
            </w:r>
            <w:r>
              <w:rPr>
                <w:rFonts w:hint="eastAsia" w:ascii="宋体" w:hAnsi="宋体" w:eastAsia="宋体" w:cs="宋体"/>
                <w:color w:val="000000"/>
                <w:sz w:val="18"/>
                <w:szCs w:val="18"/>
                <w14:ligatures w14:val="none"/>
              </w:rPr>
              <w:t>、西门子</w:t>
            </w:r>
            <w:r>
              <w:rPr>
                <w:rFonts w:ascii="宋体" w:hAnsi="宋体" w:eastAsia="宋体" w:cs="宋体"/>
                <w:color w:val="000000"/>
                <w:sz w:val="18"/>
                <w:szCs w:val="18"/>
                <w14:ligatures w14:val="none"/>
              </w:rPr>
              <w:t>SINUMERIK ONE系统</w:t>
            </w:r>
          </w:p>
        </w:tc>
      </w:tr>
      <w:tr w14:paraId="3D39E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2A22B1F6">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1</w:t>
            </w:r>
            <w:r>
              <w:rPr>
                <w:rFonts w:ascii="宋体" w:hAnsi="宋体" w:eastAsia="宋体" w:cs="宋体"/>
                <w:color w:val="000000"/>
                <w:sz w:val="18"/>
                <w:szCs w:val="18"/>
                <w14:ligatures w14:val="none"/>
              </w:rPr>
              <w:t>1</w:t>
            </w:r>
          </w:p>
        </w:tc>
        <w:tc>
          <w:tcPr>
            <w:tcW w:w="1120" w:type="pct"/>
            <w:vAlign w:val="center"/>
          </w:tcPr>
          <w:p w14:paraId="1011E2DE">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低压电气元件</w:t>
            </w:r>
          </w:p>
        </w:tc>
        <w:tc>
          <w:tcPr>
            <w:tcW w:w="3495" w:type="pct"/>
            <w:vAlign w:val="center"/>
          </w:tcPr>
          <w:p w14:paraId="1939107A">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西门子</w:t>
            </w:r>
          </w:p>
        </w:tc>
      </w:tr>
      <w:tr w14:paraId="597D3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71D84E67">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1</w:t>
            </w:r>
            <w:r>
              <w:rPr>
                <w:rFonts w:ascii="宋体" w:hAnsi="宋体" w:eastAsia="宋体" w:cs="宋体"/>
                <w:color w:val="000000"/>
                <w:sz w:val="18"/>
                <w:szCs w:val="18"/>
                <w14:ligatures w14:val="none"/>
              </w:rPr>
              <w:t>2</w:t>
            </w:r>
          </w:p>
        </w:tc>
        <w:tc>
          <w:tcPr>
            <w:tcW w:w="1120" w:type="pct"/>
            <w:vAlign w:val="center"/>
          </w:tcPr>
          <w:p w14:paraId="1244B1C4">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气动元件</w:t>
            </w:r>
          </w:p>
        </w:tc>
        <w:tc>
          <w:tcPr>
            <w:tcW w:w="3495" w:type="pct"/>
            <w:vAlign w:val="center"/>
          </w:tcPr>
          <w:p w14:paraId="706478DA">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SCHUNK、FESTO、</w:t>
            </w:r>
            <w:r>
              <w:rPr>
                <w:rFonts w:ascii="宋体" w:hAnsi="宋体" w:eastAsia="宋体" w:cs="宋体"/>
                <w:color w:val="000000"/>
                <w:sz w:val="18"/>
                <w:szCs w:val="18"/>
                <w14:ligatures w14:val="none"/>
              </w:rPr>
              <w:t>AVENTICS</w:t>
            </w:r>
          </w:p>
        </w:tc>
      </w:tr>
      <w:tr w14:paraId="63A0C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34841DE8">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1</w:t>
            </w:r>
            <w:r>
              <w:rPr>
                <w:rFonts w:ascii="宋体" w:hAnsi="宋体" w:eastAsia="宋体" w:cs="宋体"/>
                <w:color w:val="000000"/>
                <w:sz w:val="18"/>
                <w:szCs w:val="18"/>
                <w14:ligatures w14:val="none"/>
              </w:rPr>
              <w:t>3</w:t>
            </w:r>
          </w:p>
        </w:tc>
        <w:tc>
          <w:tcPr>
            <w:tcW w:w="1120" w:type="pct"/>
            <w:vAlign w:val="center"/>
          </w:tcPr>
          <w:p w14:paraId="4B7C0DDE">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压缩过滤元件</w:t>
            </w:r>
          </w:p>
        </w:tc>
        <w:tc>
          <w:tcPr>
            <w:tcW w:w="3495" w:type="pct"/>
            <w:vAlign w:val="center"/>
          </w:tcPr>
          <w:p w14:paraId="712CED84">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BEKO、FESTO</w:t>
            </w:r>
          </w:p>
        </w:tc>
      </w:tr>
      <w:tr w14:paraId="6B861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2941A2E0">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1</w:t>
            </w:r>
            <w:r>
              <w:rPr>
                <w:rFonts w:ascii="宋体" w:hAnsi="宋体" w:eastAsia="宋体" w:cs="宋体"/>
                <w:color w:val="000000"/>
                <w:sz w:val="18"/>
                <w:szCs w:val="18"/>
                <w14:ligatures w14:val="none"/>
              </w:rPr>
              <w:t>4</w:t>
            </w:r>
          </w:p>
        </w:tc>
        <w:tc>
          <w:tcPr>
            <w:tcW w:w="1120" w:type="pct"/>
            <w:vAlign w:val="center"/>
          </w:tcPr>
          <w:p w14:paraId="561234A7">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润滑系统</w:t>
            </w:r>
          </w:p>
        </w:tc>
        <w:tc>
          <w:tcPr>
            <w:tcW w:w="3495" w:type="pct"/>
            <w:vAlign w:val="center"/>
          </w:tcPr>
          <w:p w14:paraId="137ADD3D">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SKF</w:t>
            </w:r>
          </w:p>
        </w:tc>
      </w:tr>
      <w:tr w14:paraId="62C80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120F50DE">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1</w:t>
            </w:r>
            <w:r>
              <w:rPr>
                <w:rFonts w:ascii="宋体" w:hAnsi="宋体" w:eastAsia="宋体" w:cs="宋体"/>
                <w:color w:val="000000"/>
                <w:sz w:val="18"/>
                <w:szCs w:val="18"/>
                <w14:ligatures w14:val="none"/>
              </w:rPr>
              <w:t>5</w:t>
            </w:r>
          </w:p>
        </w:tc>
        <w:tc>
          <w:tcPr>
            <w:tcW w:w="1120" w:type="pct"/>
            <w:vAlign w:val="center"/>
          </w:tcPr>
          <w:p w14:paraId="709E0520">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电气柜及空调</w:t>
            </w:r>
          </w:p>
        </w:tc>
        <w:tc>
          <w:tcPr>
            <w:tcW w:w="3495" w:type="pct"/>
            <w:vAlign w:val="center"/>
          </w:tcPr>
          <w:p w14:paraId="79378A77">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威图、百能堡等同档次品牌</w:t>
            </w:r>
          </w:p>
        </w:tc>
      </w:tr>
      <w:tr w14:paraId="1FCBC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2E159BEF">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1</w:t>
            </w:r>
            <w:r>
              <w:rPr>
                <w:rFonts w:ascii="宋体" w:hAnsi="宋体" w:eastAsia="宋体" w:cs="宋体"/>
                <w:color w:val="000000"/>
                <w:sz w:val="18"/>
                <w:szCs w:val="18"/>
                <w14:ligatures w14:val="none"/>
              </w:rPr>
              <w:t>6</w:t>
            </w:r>
          </w:p>
        </w:tc>
        <w:tc>
          <w:tcPr>
            <w:tcW w:w="1120" w:type="pct"/>
            <w:vAlign w:val="center"/>
          </w:tcPr>
          <w:p w14:paraId="0E0BDDB8">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控制线缆、数据线缆、坦克链</w:t>
            </w:r>
          </w:p>
        </w:tc>
        <w:tc>
          <w:tcPr>
            <w:tcW w:w="3495" w:type="pct"/>
            <w:vAlign w:val="center"/>
          </w:tcPr>
          <w:p w14:paraId="784590AA">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西门子、易格斯、MURR等同档次品牌</w:t>
            </w:r>
          </w:p>
        </w:tc>
      </w:tr>
      <w:tr w14:paraId="1DEE9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97" w:hRule="atLeast"/>
          <w:jc w:val="center"/>
        </w:trPr>
        <w:tc>
          <w:tcPr>
            <w:tcW w:w="385" w:type="pct"/>
            <w:vAlign w:val="center"/>
          </w:tcPr>
          <w:p w14:paraId="68631049">
            <w:pPr>
              <w:overflowPunct w:val="0"/>
              <w:snapToGrid w:val="0"/>
              <w:spacing w:after="0" w:line="240" w:lineRule="auto"/>
              <w:jc w:val="center"/>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1</w:t>
            </w:r>
            <w:r>
              <w:rPr>
                <w:rFonts w:ascii="宋体" w:hAnsi="宋体" w:eastAsia="宋体" w:cs="宋体"/>
                <w:color w:val="000000"/>
                <w:sz w:val="18"/>
                <w:szCs w:val="18"/>
                <w14:ligatures w14:val="none"/>
              </w:rPr>
              <w:t>7</w:t>
            </w:r>
          </w:p>
        </w:tc>
        <w:tc>
          <w:tcPr>
            <w:tcW w:w="1120" w:type="pct"/>
            <w:vAlign w:val="center"/>
          </w:tcPr>
          <w:p w14:paraId="3B74BBDA">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工业吸尘器</w:t>
            </w:r>
          </w:p>
        </w:tc>
        <w:tc>
          <w:tcPr>
            <w:tcW w:w="3495" w:type="pct"/>
            <w:vAlign w:val="center"/>
          </w:tcPr>
          <w:p w14:paraId="0857734A">
            <w:pPr>
              <w:overflowPunct w:val="0"/>
              <w:snapToGrid w:val="0"/>
              <w:spacing w:after="0" w:line="240" w:lineRule="auto"/>
              <w:jc w:val="both"/>
              <w:rPr>
                <w:rFonts w:hint="eastAsia" w:ascii="宋体" w:hAnsi="宋体" w:eastAsia="宋体" w:cs="宋体"/>
                <w:color w:val="000000"/>
                <w:sz w:val="18"/>
                <w:szCs w:val="18"/>
                <w14:ligatures w14:val="none"/>
              </w:rPr>
            </w:pPr>
            <w:r>
              <w:rPr>
                <w:rFonts w:hint="eastAsia" w:ascii="宋体" w:hAnsi="宋体" w:eastAsia="宋体" w:cs="宋体"/>
                <w:color w:val="000000"/>
                <w:sz w:val="18"/>
                <w:szCs w:val="18"/>
                <w14:ligatures w14:val="none"/>
              </w:rPr>
              <w:t>国产不限品牌</w:t>
            </w:r>
          </w:p>
        </w:tc>
      </w:tr>
      <w:bookmarkEnd w:id="42"/>
    </w:tbl>
    <w:p w14:paraId="64202A08">
      <w:pPr>
        <w:overflowPunct w:val="0"/>
        <w:spacing w:after="0" w:line="240" w:lineRule="auto"/>
        <w:ind w:firstLine="482" w:firstLineChars="200"/>
        <w:jc w:val="both"/>
        <w:outlineLvl w:val="1"/>
        <w:rPr>
          <w:rFonts w:ascii="Arial" w:hAnsi="Arial" w:eastAsia="宋体" w:cs="Times New Roman"/>
          <w:b/>
          <w:bCs/>
          <w:sz w:val="24"/>
          <w:szCs w:val="32"/>
          <w14:ligatures w14:val="none"/>
        </w:rPr>
      </w:pPr>
    </w:p>
    <w:p w14:paraId="40F965C0">
      <w:pPr>
        <w:keepNext/>
        <w:keepLines/>
        <w:spacing w:before="120" w:after="120" w:line="480" w:lineRule="exact"/>
        <w:jc w:val="center"/>
        <w:outlineLvl w:val="1"/>
        <w:rPr>
          <w:rFonts w:hint="eastAsia" w:ascii="宋体" w:hAnsi="宋体" w:eastAsia="宋体" w:cs="Times New Roman"/>
          <w:b/>
          <w:bCs/>
          <w:kern w:val="44"/>
          <w:sz w:val="28"/>
          <w:szCs w:val="28"/>
          <w14:ligatures w14:val="none"/>
        </w:rPr>
      </w:pPr>
      <w:bookmarkStart w:id="43" w:name="_Toc169605880"/>
      <w:r>
        <w:rPr>
          <w:rFonts w:hint="eastAsia" w:ascii="宋体" w:hAnsi="宋体" w:eastAsia="宋体" w:cs="Times New Roman"/>
          <w:b/>
          <w:bCs/>
          <w:kern w:val="44"/>
          <w:sz w:val="28"/>
          <w:szCs w:val="28"/>
          <w14:ligatures w14:val="none"/>
        </w:rPr>
        <w:t>第二章  技术要求</w:t>
      </w:r>
    </w:p>
    <w:bookmarkEnd w:id="43"/>
    <w:p w14:paraId="3AC13F5B">
      <w:pPr>
        <w:keepNext/>
        <w:keepLines/>
        <w:spacing w:after="0" w:line="360" w:lineRule="auto"/>
        <w:ind w:firstLine="482" w:firstLineChars="200"/>
        <w:outlineLvl w:val="2"/>
        <w:rPr>
          <w:rFonts w:hint="eastAsia" w:ascii="宋体" w:hAnsi="宋体" w:eastAsia="宋体" w:cs="宋体"/>
          <w:b/>
          <w:sz w:val="24"/>
          <w14:ligatures w14:val="none"/>
        </w:rPr>
      </w:pPr>
      <w:bookmarkStart w:id="44" w:name="_Toc169605881"/>
      <w:r>
        <w:rPr>
          <w:rFonts w:hint="eastAsia" w:ascii="宋体" w:hAnsi="宋体" w:eastAsia="宋体" w:cs="宋体"/>
          <w:b/>
          <w:sz w:val="24"/>
          <w14:ligatures w14:val="none"/>
        </w:rPr>
        <w:t>一、特别提示</w:t>
      </w:r>
    </w:p>
    <w:p w14:paraId="22A86046">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 xml:space="preserve"> 1.本章技术要求，仅对功能、设计、结构、性能、安装和试验检验等方面，提出了最低和一般性的技术要求，并未对一切技术细节作出规定。</w:t>
      </w:r>
    </w:p>
    <w:p w14:paraId="30822B95">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 xml:space="preserve"> 2.本技术要求所使用的标准、规范等，如与投标人所执行的标准、规范不一致时，应按高于本技术要求所列的标准、规范执行。</w:t>
      </w:r>
    </w:p>
    <w:p w14:paraId="0CCEB7EB">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3.投标人认为所供货物必需由招标人配备、解决或提供的其它要求，如设备基础隔振和减振设施、软化水、洁净气源等，均应在投标文件“技术偏离”中予以充分说明。</w:t>
      </w:r>
    </w:p>
    <w:p w14:paraId="71725C1A">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投标人应根据招投标货物具体要求，提出对厂房、设备基础（或安装平台）、公用设施、消防、环保等超出招标文件、投标文件、答疑文件、技术交流文件、技术协议书和合同等规定的、有特殊需要的解释、说明和要求。</w:t>
      </w:r>
    </w:p>
    <w:p w14:paraId="4B445851">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5.无论是否有技术偏离，投标人均应在投标文件“技术偏离”中明确作出有无说明。若有异议，不管是多么微小，投标人必须予以明确和详细的说明或澄清。</w:t>
      </w:r>
    </w:p>
    <w:p w14:paraId="17FCF378">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6.为避免投标人优势在招标评审时漏项，质保期超出本技术标书要求的，应当在投标文件“技术偏离”中特别注明。</w:t>
      </w:r>
    </w:p>
    <w:p w14:paraId="5E15067A">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7.投标文件中，针对“特别提示”条款所做的回应，将作为投标人能否中标的重要依据之一。</w:t>
      </w:r>
    </w:p>
    <w:p w14:paraId="67A665E3">
      <w:pPr>
        <w:keepNext/>
        <w:keepLines/>
        <w:spacing w:after="0" w:line="360" w:lineRule="auto"/>
        <w:ind w:firstLine="482" w:firstLineChars="200"/>
        <w:outlineLvl w:val="2"/>
        <w:rPr>
          <w:rFonts w:hint="eastAsia" w:ascii="宋体" w:hAnsi="宋体" w:eastAsia="宋体" w:cs="宋体"/>
          <w:b/>
          <w:sz w:val="24"/>
          <w14:ligatures w14:val="none"/>
        </w:rPr>
      </w:pPr>
      <w:r>
        <w:rPr>
          <w:rFonts w:hint="eastAsia" w:ascii="宋体" w:hAnsi="宋体" w:eastAsia="宋体" w:cs="宋体"/>
          <w:b/>
          <w:sz w:val="24"/>
          <w14:ligatures w14:val="none"/>
        </w:rPr>
        <w:t>二、基本要求</w:t>
      </w:r>
    </w:p>
    <w:p w14:paraId="759FA10F">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1.投标方负责本项目相关的备配件运输、卸车，现场调试时的水电气的连接工作，招标方只负责提供接口。</w:t>
      </w:r>
    </w:p>
    <w:p w14:paraId="07F2B65C">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2.投标方应自行设计、改造该设备，并负责相关备配件的运输、安装、调试等工作，不得将本项目转包给其他单位，并对该设备改造项目的质量负责。</w:t>
      </w:r>
    </w:p>
    <w:p w14:paraId="054AAF48">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3.投标方应注明主要零部件的型号、参数和生产厂家。</w:t>
      </w:r>
    </w:p>
    <w:p w14:paraId="1D33180D">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4.投标人所供的货物，必须符合中国最新版的法律、法规和相关标准、规范的要求，符合项目所在地政府有关特殊要求。</w:t>
      </w:r>
    </w:p>
    <w:p w14:paraId="4C2E7BB8">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5.投标人所供货物涉及的专利权技术以及知识产权保护的其它技术等，应保证招标人不因此受到任何侵权指控以及实际损失。</w:t>
      </w:r>
    </w:p>
    <w:p w14:paraId="2E4D293F">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6.投标人应保证所供货物的先进性、可靠性、经济性和实用性，并为全新货物（或设备）。</w:t>
      </w:r>
    </w:p>
    <w:p w14:paraId="613422D6">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7.投标人应满足招标人提出的各项技术要求，必要时应当免费提供技术承诺或担保。</w:t>
      </w:r>
    </w:p>
    <w:p w14:paraId="28295A7D">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8.投标人应保证所供货物（或设备）为中国政府指定或规定的主管部门公布的非淘汰货物（或设备），并尽力提供中国政府指定或规定的主管部门认可的环保型和节能型货物（或设备）。</w:t>
      </w:r>
    </w:p>
    <w:p w14:paraId="558132B8">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9.投标人应保证所供货物的完整性和成套性，能保证货物的正常运行、使用。</w:t>
      </w:r>
    </w:p>
    <w:p w14:paraId="5883975B">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10.投标人应对招标人采购的货物所涉及的技术、产能等信息负有保密义务，招标人拥有追究投标人泄密责任的权利；招标人如有需要，投标人应无条件签署保密协议。</w:t>
      </w:r>
    </w:p>
    <w:p w14:paraId="4B526815">
      <w:pPr>
        <w:keepNext/>
        <w:keepLines/>
        <w:spacing w:after="0" w:line="360" w:lineRule="auto"/>
        <w:ind w:firstLine="482" w:firstLineChars="200"/>
        <w:outlineLvl w:val="2"/>
        <w:rPr>
          <w:rFonts w:hint="eastAsia" w:ascii="宋体" w:hAnsi="宋体" w:eastAsia="宋体" w:cs="宋体"/>
          <w:b/>
          <w:sz w:val="24"/>
          <w14:ligatures w14:val="none"/>
        </w:rPr>
      </w:pPr>
      <w:r>
        <w:rPr>
          <w:rFonts w:hint="eastAsia" w:ascii="宋体" w:hAnsi="宋体" w:eastAsia="宋体" w:cs="宋体"/>
          <w:b/>
          <w:sz w:val="24"/>
          <w14:ligatures w14:val="none"/>
        </w:rPr>
        <w:t>三、技术要求</w:t>
      </w:r>
    </w:p>
    <w:p w14:paraId="336FC84B">
      <w:pPr>
        <w:spacing w:after="0" w:line="360" w:lineRule="auto"/>
        <w:ind w:firstLine="482" w:firstLineChars="200"/>
        <w:jc w:val="both"/>
        <w:rPr>
          <w:rFonts w:hint="eastAsia" w:ascii="宋体" w:hAnsi="宋体" w:eastAsia="宋体" w:cs="宋体"/>
          <w:b/>
          <w:bCs/>
          <w:sz w:val="24"/>
          <w14:ligatures w14:val="none"/>
        </w:rPr>
      </w:pPr>
      <w:r>
        <w:rPr>
          <w:rFonts w:hint="eastAsia" w:ascii="宋体" w:hAnsi="宋体" w:eastAsia="宋体" w:cs="宋体"/>
          <w:b/>
          <w:bCs/>
          <w:sz w:val="24"/>
          <w14:ligatures w14:val="none"/>
        </w:rPr>
        <w:t>1产品概况</w:t>
      </w:r>
    </w:p>
    <w:p w14:paraId="6263B6D7">
      <w:pPr>
        <w:spacing w:after="0" w:line="360" w:lineRule="auto"/>
        <w:ind w:firstLine="480" w:firstLineChars="200"/>
        <w:rPr>
          <w:rFonts w:hint="eastAsia" w:ascii="宋体" w:hAnsi="宋体" w:eastAsia="宋体" w:cs="宋体"/>
          <w:sz w:val="24"/>
          <w14:ligatures w14:val="none"/>
        </w:rPr>
      </w:pPr>
      <w:r>
        <w:rPr>
          <w:rFonts w:hint="eastAsia" w:ascii="宋体" w:hAnsi="宋体" w:eastAsia="宋体" w:cs="宋体"/>
          <w:sz w:val="24"/>
          <w14:ligatures w14:val="none"/>
        </w:rPr>
        <w:t>工件名称：MC系列缸体：量产机型以及MC13H提升型。</w:t>
      </w:r>
    </w:p>
    <w:p w14:paraId="266A4EE4">
      <w:pPr>
        <w:spacing w:after="0" w:line="360" w:lineRule="auto"/>
        <w:ind w:firstLine="480" w:firstLineChars="200"/>
        <w:rPr>
          <w:rFonts w:hint="eastAsia" w:ascii="宋体" w:hAnsi="宋体" w:eastAsia="宋体" w:cs="宋体"/>
          <w:sz w:val="24"/>
          <w14:ligatures w14:val="none"/>
        </w:rPr>
      </w:pPr>
      <w:r>
        <w:rPr>
          <w:rFonts w:hint="eastAsia" w:ascii="宋体" w:hAnsi="宋体" w:eastAsia="宋体" w:cs="宋体"/>
          <w:sz w:val="24"/>
          <w14:ligatures w14:val="none"/>
        </w:rPr>
        <w:t>工件材料：RuT</w:t>
      </w:r>
      <w:r>
        <w:rPr>
          <w:rFonts w:ascii="宋体" w:hAnsi="宋体" w:eastAsia="宋体" w:cs="宋体"/>
          <w:sz w:val="24"/>
          <w14:ligatures w14:val="none"/>
        </w:rPr>
        <w:t>450/RuT500</w:t>
      </w:r>
      <w:r>
        <w:rPr>
          <w:rFonts w:hint="eastAsia" w:ascii="宋体" w:hAnsi="宋体" w:eastAsia="宋体" w:cs="宋体"/>
          <w:sz w:val="24"/>
          <w14:ligatures w14:val="none"/>
        </w:rPr>
        <w:t>。</w:t>
      </w:r>
    </w:p>
    <w:p w14:paraId="5761532C">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工件单件尺寸：1074 mm×477 mm×521mm（量产）、1104 mm×477 mm×521mm（潜在），曲轴孔该序直径</w:t>
      </w:r>
      <w:r>
        <w:rPr>
          <w:rFonts w:ascii="宋体" w:hAnsi="宋体" w:eastAsia="宋体" w:cs="宋体"/>
          <w:sz w:val="24"/>
          <w14:ligatures w14:val="none"/>
        </w:rPr>
        <w:t>110</w:t>
      </w:r>
      <w:r>
        <w:rPr>
          <w:rFonts w:hint="eastAsia" w:ascii="宋体" w:hAnsi="宋体" w:eastAsia="宋体" w:cs="宋体"/>
          <w:sz w:val="24"/>
          <w14:ligatures w14:val="none"/>
        </w:rPr>
        <w:t>mm。</w:t>
      </w:r>
    </w:p>
    <w:p w14:paraId="4BC0B0BA">
      <w:pPr>
        <w:spacing w:after="0" w:line="360" w:lineRule="auto"/>
        <w:jc w:val="both"/>
        <w:rPr>
          <w:rFonts w:hint="eastAsia" w:ascii="黑体" w:hAnsi="黑体" w:eastAsia="宋体" w:cs="Times New Roman"/>
          <w:b/>
          <w:bCs/>
          <w:sz w:val="28"/>
          <w:szCs w:val="28"/>
          <w:highlight w:val="yellow"/>
        </w:rPr>
      </w:pPr>
      <w:r>
        <w:rPr>
          <w:rFonts w:hint="eastAsia" w:ascii="宋体" w:hAnsi="宋体" w:eastAsia="宋体" w:cs="宋体"/>
          <w:sz w:val="24"/>
          <w14:ligatures w14:val="none"/>
        </w:rPr>
        <w:t xml:space="preserve"> </w:t>
      </w:r>
      <w:r>
        <w:rPr>
          <w:rFonts w:hint="eastAsia" w:ascii="宋体" w:hAnsi="宋体" w:eastAsia="宋体" w:cs="宋体"/>
          <w:b/>
          <w:bCs/>
          <w:sz w:val="24"/>
          <w14:ligatures w14:val="none"/>
        </w:rPr>
        <w:t xml:space="preserve">  2主要升级内容及要求</w:t>
      </w:r>
      <w:bookmarkStart w:id="45" w:name="_Hlk78993199"/>
    </w:p>
    <w:p w14:paraId="3A489F12">
      <w:pPr>
        <w:ind w:firstLine="480" w:firstLineChars="200"/>
        <w:rPr>
          <w:rFonts w:hint="eastAsia" w:ascii="宋体" w:hAnsi="宋体" w:eastAsia="宋体" w:cs="宋体"/>
          <w:sz w:val="24"/>
          <w14:ligatures w14:val="none"/>
        </w:rPr>
      </w:pPr>
      <w:r>
        <w:rPr>
          <w:rFonts w:hint="eastAsia" w:ascii="宋体" w:hAnsi="宋体" w:eastAsia="宋体" w:cs="宋体"/>
          <w:sz w:val="24"/>
        </w:rPr>
        <w:t>2.1需升级设备：</w:t>
      </w:r>
      <w:r>
        <w:rPr>
          <w:rFonts w:hint="eastAsia" w:ascii="宋体" w:hAnsi="宋体" w:eastAsia="宋体" w:cs="宋体"/>
          <w:sz w:val="24"/>
          <w14:ligatures w14:val="none"/>
        </w:rPr>
        <w:t>缸体一车间，OP1</w:t>
      </w:r>
      <w:r>
        <w:rPr>
          <w:rFonts w:ascii="宋体" w:hAnsi="宋体" w:eastAsia="宋体" w:cs="宋体"/>
          <w:sz w:val="24"/>
          <w14:ligatures w14:val="none"/>
        </w:rPr>
        <w:t>0</w:t>
      </w:r>
      <w:r>
        <w:rPr>
          <w:rFonts w:hint="eastAsia" w:ascii="宋体" w:hAnsi="宋体" w:eastAsia="宋体" w:cs="宋体"/>
          <w:sz w:val="24"/>
          <w14:ligatures w14:val="none"/>
        </w:rPr>
        <w:t>0</w:t>
      </w:r>
      <w:r>
        <w:rPr>
          <w:rFonts w:ascii="宋体" w:hAnsi="宋体" w:eastAsia="宋体" w:cs="宋体"/>
          <w:sz w:val="24"/>
          <w14:ligatures w14:val="none"/>
        </w:rPr>
        <w:t>/140</w:t>
      </w:r>
      <w:r>
        <w:rPr>
          <w:rFonts w:hint="eastAsia" w:ascii="宋体" w:hAnsi="宋体" w:eastAsia="宋体" w:cs="宋体"/>
          <w:sz w:val="24"/>
          <w14:ligatures w14:val="none"/>
        </w:rPr>
        <w:t>激光工位（2010年进厂）。</w:t>
      </w:r>
    </w:p>
    <w:p w14:paraId="5C6544B3">
      <w:pPr>
        <w:pStyle w:val="2"/>
        <w:tabs>
          <w:tab w:val="right" w:leader="dot" w:pos="8729"/>
        </w:tabs>
        <w:jc w:val="center"/>
        <w:rPr>
          <w:rFonts w:hint="eastAsia"/>
        </w:rPr>
      </w:pPr>
      <w:r>
        <w:rPr>
          <w14:ligatures w14:val="none"/>
        </w:rPr>
        <mc:AlternateContent>
          <mc:Choice Requires="wpg">
            <w:drawing>
              <wp:anchor distT="0" distB="0" distL="114300" distR="114300" simplePos="0" relativeHeight="251659264" behindDoc="0" locked="0" layoutInCell="1" allowOverlap="1">
                <wp:simplePos x="0" y="0"/>
                <wp:positionH relativeFrom="column">
                  <wp:posOffset>1191895</wp:posOffset>
                </wp:positionH>
                <wp:positionV relativeFrom="paragraph">
                  <wp:posOffset>217805</wp:posOffset>
                </wp:positionV>
                <wp:extent cx="1380490" cy="2132330"/>
                <wp:effectExtent l="6350" t="6350" r="10160" b="7620"/>
                <wp:wrapNone/>
                <wp:docPr id="13" name="组合 13"/>
                <wp:cNvGraphicFramePr/>
                <a:graphic xmlns:a="http://schemas.openxmlformats.org/drawingml/2006/main">
                  <a:graphicData uri="http://schemas.microsoft.com/office/word/2010/wordprocessingGroup">
                    <wpg:wgp>
                      <wpg:cNvGrpSpPr/>
                      <wpg:grpSpPr>
                        <a:xfrm>
                          <a:off x="0" y="0"/>
                          <a:ext cx="1380490" cy="2132330"/>
                          <a:chOff x="0" y="0"/>
                          <a:chExt cx="1380444" cy="2132239"/>
                        </a:xfrm>
                      </wpg:grpSpPr>
                      <wps:wsp>
                        <wps:cNvPr id="17" name="矩形 3"/>
                        <wps:cNvSpPr/>
                        <wps:spPr>
                          <a:xfrm>
                            <a:off x="0" y="636814"/>
                            <a:ext cx="581025" cy="1495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矩形 4"/>
                        <wps:cNvSpPr/>
                        <wps:spPr>
                          <a:xfrm>
                            <a:off x="947057" y="0"/>
                            <a:ext cx="433387" cy="476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3.85pt;margin-top:17.15pt;height:167.9pt;width:108.7pt;z-index:251659264;mso-width-relative:page;mso-height-relative:page;" coordsize="1380444,2132239" o:gfxdata="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0yeRzdkAAAAKAQAADwAAAAAAAAABACAAAAAiAAAAZHJzL2Rvd25yZXYu&#10;eG1sUEsBAhQAFAAAAAgAh07iQHOhxQUXAwAA9ggAAA4AAAAAAAAAAQAgAAAAKAEAAGRycy9lMm9E&#10;b2MueG1sUEsFBgAAAAAGAAYAWQEAALEGAAAAAA==&#10;">
                <o:lock v:ext="edit" aspectratio="f"/>
                <v:rect id="矩形 3" o:spid="_x0000_s1026" o:spt="1" style="position:absolute;left:0;top:636814;height:1495425;width:581025;v-text-anchor:middle;" filled="f" stroked="t" coordsize="21600,21600" o:gfxdata="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mLHS8AAAA&#10;2wAAAA8AAAAAAAAAAQAgAAAAIgAAAGRycy9kb3ducmV2LnhtbFBLAQIUABQAAAAIAIdO4kAzLwWe&#10;OwAAADkAAAAQAAAAAAAAAAEAIAAAAAsBAABkcnMvc2hhcGV4bWwueG1sUEsFBgAAAAAGAAYAWwEA&#10;ALUDAAAAAA==&#10;">
                  <v:fill on="f" focussize="0,0"/>
                  <v:stroke weight="1pt" color="#FF0000 [3204]" miterlimit="8" joinstyle="miter"/>
                  <v:imagedata o:title=""/>
                  <o:lock v:ext="edit" aspectratio="f"/>
                </v:rect>
                <v:rect id="矩形 4" o:spid="_x0000_s1026" o:spt="1" style="position:absolute;left:947057;top:0;height:476250;width:433387;v-text-anchor:middle;" filled="f" stroked="t" coordsize="21600,21600" o:gfxdata="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m4BrsAAADb&#10;AAAADwAAAAAAAAABACAAAAAiAAAAZHJzL2Rvd25yZXYueG1sUEsBAhQAFAAAAAgAh07iQDMvBZ47&#10;AAAAOQAAABAAAAAAAAAAAQAgAAAACgEAAGRycy9zaGFwZXhtbC54bWxQSwUGAAAAAAYABgBbAQAA&#10;tAMAAAAA&#10;">
                  <v:fill on="f" focussize="0,0"/>
                  <v:stroke weight="1pt" color="#FF0000 [3204]" miterlimit="8" joinstyle="miter"/>
                  <v:imagedata o:title=""/>
                  <o:lock v:ext="edit" aspectratio="f"/>
                </v:rect>
              </v:group>
            </w:pict>
          </mc:Fallback>
        </mc:AlternateContent>
      </w:r>
      <w:r>
        <w:drawing>
          <wp:inline distT="0" distB="0" distL="0" distR="0">
            <wp:extent cx="5274310" cy="3731260"/>
            <wp:effectExtent l="0" t="0" r="889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274310" cy="3731260"/>
                    </a:xfrm>
                    <a:prstGeom prst="rect">
                      <a:avLst/>
                    </a:prstGeom>
                    <a:noFill/>
                    <a:ln>
                      <a:noFill/>
                    </a:ln>
                  </pic:spPr>
                </pic:pic>
              </a:graphicData>
            </a:graphic>
          </wp:inline>
        </w:drawing>
      </w:r>
    </w:p>
    <w:p w14:paraId="3E560067">
      <w:pPr>
        <w:jc w:val="center"/>
        <w:rPr>
          <w:rFonts w:hint="eastAsia"/>
        </w:rPr>
      </w:pPr>
      <w:r>
        <w:rPr>
          <w:rFonts w:hint="eastAsia"/>
        </w:rPr>
        <w:t>机床平面图</w:t>
      </w:r>
    </w:p>
    <w:p w14:paraId="045A56AC">
      <w:pPr>
        <w:jc w:val="center"/>
        <w:rPr>
          <w:rFonts w:hint="eastAsia"/>
        </w:rPr>
      </w:pPr>
      <w:r>
        <w:drawing>
          <wp:inline distT="0" distB="0" distL="0" distR="0">
            <wp:extent cx="5274310" cy="3729355"/>
            <wp:effectExtent l="0" t="0" r="889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274310" cy="3729355"/>
                    </a:xfrm>
                    <a:prstGeom prst="rect">
                      <a:avLst/>
                    </a:prstGeom>
                    <a:noFill/>
                    <a:ln>
                      <a:noFill/>
                    </a:ln>
                  </pic:spPr>
                </pic:pic>
              </a:graphicData>
            </a:graphic>
          </wp:inline>
        </w:drawing>
      </w:r>
    </w:p>
    <w:p w14:paraId="18BBC380">
      <w:pPr>
        <w:pStyle w:val="2"/>
        <w:tabs>
          <w:tab w:val="right" w:leader="dot" w:pos="8729"/>
        </w:tabs>
        <w:jc w:val="center"/>
        <w:rPr>
          <w:rFonts w:hint="eastAsia" w:asciiTheme="minorHAnsi" w:hAnsiTheme="minorHAnsi"/>
          <w:b w:val="0"/>
          <w:caps w:val="0"/>
          <w:sz w:val="22"/>
          <w:szCs w:val="24"/>
        </w:rPr>
      </w:pPr>
      <w:r>
        <w:rPr>
          <w:rFonts w:hint="eastAsia" w:asciiTheme="minorHAnsi" w:hAnsiTheme="minorHAnsi"/>
          <w:b w:val="0"/>
          <w:caps w:val="0"/>
          <w:sz w:val="22"/>
          <w:szCs w:val="24"/>
        </w:rPr>
        <w:t>激光工位</w:t>
      </w:r>
    </w:p>
    <w:p w14:paraId="7647D61F">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2</w:t>
      </w:r>
      <w:r>
        <w:rPr>
          <w:rFonts w:hint="eastAsia" w:ascii="宋体" w:hAnsi="宋体" w:eastAsia="宋体" w:cs="宋体"/>
          <w:sz w:val="24"/>
          <w14:ligatures w14:val="none"/>
        </w:rPr>
        <w:t>机械部分升级改造：</w:t>
      </w:r>
    </w:p>
    <w:p w14:paraId="3CEE4E2F">
      <w:pPr>
        <w:spacing w:after="0" w:line="360" w:lineRule="auto"/>
        <w:ind w:firstLine="480" w:firstLineChars="200"/>
        <w:jc w:val="both"/>
        <w:rPr>
          <w:rFonts w:hint="eastAsia" w:ascii="宋体" w:hAnsi="宋体" w:eastAsia="宋体" w:cs="宋体"/>
          <w:sz w:val="24"/>
          <w14:ligatures w14:val="none"/>
        </w:rPr>
      </w:pPr>
      <w:r>
        <w:rPr>
          <w:rFonts w:ascii="宋体" w:hAnsi="宋体" w:eastAsia="宋体" w:cs="宋体"/>
          <w:sz w:val="24"/>
          <w14:ligatures w14:val="none"/>
        </w:rPr>
        <w:t>2.2.1</w:t>
      </w:r>
      <w:r>
        <w:rPr>
          <w:rFonts w:hint="eastAsia" w:ascii="宋体" w:hAnsi="宋体" w:eastAsia="宋体" w:cs="宋体"/>
          <w:sz w:val="24"/>
          <w14:ligatures w14:val="none"/>
        </w:rPr>
        <w:t>将激光系统升级为光纤激光系统（激光器只能LASAG和IPG二选一），能够稳定的替代现有固体激光，同时大幅降低故障率，故障控制在0.1%以内，将现有激光妥善拆卸，确保可以随时启用。</w:t>
      </w:r>
    </w:p>
    <w:p w14:paraId="1D3A42B5">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2</w:t>
      </w:r>
      <w:r>
        <w:rPr>
          <w:rFonts w:hint="eastAsia" w:ascii="宋体" w:hAnsi="宋体" w:eastAsia="宋体" w:cs="宋体"/>
          <w:sz w:val="24"/>
          <w14:ligatures w14:val="none"/>
        </w:rPr>
        <w:t>.2定制激光棒固定装置：</w:t>
      </w:r>
    </w:p>
    <w:p w14:paraId="5F1DE73A">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.2.2.1</w:t>
      </w:r>
      <w:r>
        <w:rPr>
          <w:rFonts w:hint="eastAsia" w:ascii="宋体" w:hAnsi="宋体" w:eastAsia="宋体" w:cs="宋体"/>
          <w:sz w:val="24"/>
          <w14:ligatures w14:val="none"/>
        </w:rPr>
        <w:t>旋转机构：用高精密旋转装置替代齿轮齿条结构控制激光棒旋转运动，提高0°和180°刻痕高度控制精度，精度控制在±0.1°以内；</w:t>
      </w:r>
    </w:p>
    <w:p w14:paraId="193C953B">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.2.2.2</w:t>
      </w:r>
      <w:r>
        <w:rPr>
          <w:rFonts w:hint="eastAsia" w:ascii="宋体" w:hAnsi="宋体" w:eastAsia="宋体" w:cs="宋体"/>
          <w:sz w:val="24"/>
          <w14:ligatures w14:val="none"/>
        </w:rPr>
        <w:t>升降机构：通过伺服系统调整激光和工件的距离，行程60mm，可加工曲轴轴孔直径80-140mm的产品，精度控制在±0.1mm以内。</w:t>
      </w:r>
    </w:p>
    <w:p w14:paraId="4435C742">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.2.3</w:t>
      </w:r>
      <w:r>
        <w:rPr>
          <w:rFonts w:hint="eastAsia" w:ascii="宋体" w:hAnsi="宋体" w:eastAsia="宋体" w:cs="宋体"/>
          <w:sz w:val="24"/>
          <w14:ligatures w14:val="none"/>
        </w:rPr>
        <w:t>将压缩空气净化除湿后供给激光棒，对精密镜片形成气密保护；包含过滤器和干燥器。保障压缩空气的颗粒物大小密度、压力露点、含油量等指标符合ISO8573</w:t>
      </w:r>
      <w:r>
        <w:rPr>
          <w:rFonts w:ascii="宋体" w:hAnsi="宋体" w:eastAsia="宋体" w:cs="宋体"/>
          <w:sz w:val="24"/>
          <w14:ligatures w14:val="none"/>
        </w:rPr>
        <w:t>-1</w:t>
      </w:r>
      <w:r>
        <w:rPr>
          <w:rFonts w:hint="eastAsia" w:ascii="宋体" w:hAnsi="宋体" w:eastAsia="宋体" w:cs="宋体"/>
          <w:sz w:val="24"/>
          <w14:ligatures w14:val="none"/>
        </w:rPr>
        <w:t>标准，等级3；或者符合</w:t>
      </w:r>
      <w:r>
        <w:rPr>
          <w:rFonts w:ascii="宋体" w:hAnsi="宋体" w:eastAsia="宋体" w:cs="宋体"/>
          <w:sz w:val="24"/>
          <w14:ligatures w14:val="none"/>
        </w:rPr>
        <w:t>GB/T13277</w:t>
      </w:r>
      <w:r>
        <w:rPr>
          <w:rFonts w:hint="eastAsia" w:ascii="宋体" w:hAnsi="宋体" w:eastAsia="宋体" w:cs="宋体"/>
          <w:sz w:val="24"/>
          <w14:ligatures w14:val="none"/>
        </w:rPr>
        <w:t>，等级3。</w:t>
      </w:r>
    </w:p>
    <w:p w14:paraId="5E2A0C1C">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.2.4</w:t>
      </w:r>
      <w:r>
        <w:rPr>
          <w:rFonts w:hint="eastAsia" w:ascii="宋体" w:hAnsi="宋体" w:eastAsia="宋体" w:cs="宋体"/>
          <w:sz w:val="24"/>
          <w14:ligatures w14:val="none"/>
        </w:rPr>
        <w:t>安装工业吸尘器，配合激光工作，能吸走激光刻痕烧下的金属粉末。</w:t>
      </w:r>
    </w:p>
    <w:p w14:paraId="255F66CA">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2.2.5液压部分：根据潜在产品升级要求，需要对工装夹紧油缸改造，包括相关的电气元件，开关、线缆以及分布式信号模块、气检模组、坦克链、油管等，以上涉及的改造选用的元件俱须与在用品牌保持一直（例如液压系统油缸选用ROEMHELD等）</w:t>
      </w:r>
    </w:p>
    <w:p w14:paraId="43269F40">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2.2.6气动部分：改造中涉及的气动部分，包括气动换向阀、气缸、检测开关等全部更换，品牌与在用的保持一致。</w:t>
      </w:r>
    </w:p>
    <w:p w14:paraId="0E1F85E9">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.3</w:t>
      </w:r>
      <w:r>
        <w:rPr>
          <w:rFonts w:hint="eastAsia" w:ascii="宋体" w:hAnsi="宋体" w:eastAsia="宋体" w:cs="宋体"/>
          <w:sz w:val="24"/>
          <w14:ligatures w14:val="none"/>
        </w:rPr>
        <w:t>电气部分升级改造：</w:t>
      </w:r>
    </w:p>
    <w:p w14:paraId="6A60F929">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.3.1</w:t>
      </w:r>
      <w:r>
        <w:rPr>
          <w:rFonts w:hint="eastAsia" w:ascii="宋体" w:hAnsi="宋体" w:eastAsia="宋体" w:cs="宋体"/>
          <w:sz w:val="24"/>
          <w14:ligatures w14:val="none"/>
        </w:rPr>
        <w:t>用西门子S120伺服系统控制激光棒的旋转和升降。</w:t>
      </w:r>
    </w:p>
    <w:p w14:paraId="2543789B">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3.2</w:t>
      </w:r>
      <w:r>
        <w:rPr>
          <w:rFonts w:hint="eastAsia" w:ascii="宋体" w:hAnsi="宋体" w:eastAsia="宋体" w:cs="宋体"/>
          <w:sz w:val="24"/>
          <w14:ligatures w14:val="none"/>
        </w:rPr>
        <w:t>在工控机上安装激光控制软件，可进行手动激光打点、调整激光参数等操作。</w:t>
      </w:r>
    </w:p>
    <w:p w14:paraId="28769C90">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3.3</w:t>
      </w:r>
      <w:r>
        <w:rPr>
          <w:rFonts w:hint="eastAsia" w:ascii="宋体" w:hAnsi="宋体" w:eastAsia="宋体" w:cs="宋体"/>
          <w:sz w:val="24"/>
          <w14:ligatures w14:val="none"/>
        </w:rPr>
        <w:t>采用威图工业空调为激光器提供冷却，新增的电气柜也需要选择威图的控制柜与空调。</w:t>
      </w:r>
    </w:p>
    <w:p w14:paraId="69611A60">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3.4</w:t>
      </w:r>
      <w:r>
        <w:rPr>
          <w:rFonts w:hint="eastAsia" w:ascii="宋体" w:hAnsi="宋体" w:eastAsia="宋体" w:cs="宋体"/>
          <w:sz w:val="24"/>
          <w14:ligatures w14:val="none"/>
        </w:rPr>
        <w:t>采用S7-1500PLC控制升级后的激光系统与原涨断机840D系统和激光控制器进行交互，也可以用SINUMERIK ONE系统完全替代现有SINUMRIK 840DPL。</w:t>
      </w:r>
    </w:p>
    <w:bookmarkEnd w:id="45"/>
    <w:p w14:paraId="4D3DBB74">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3.5</w:t>
      </w:r>
      <w:r>
        <w:rPr>
          <w:rFonts w:hint="eastAsia" w:ascii="宋体" w:hAnsi="宋体" w:eastAsia="宋体" w:cs="宋体"/>
          <w:sz w:val="24"/>
          <w14:ligatures w14:val="none"/>
        </w:rPr>
        <w:t>选用的西门子触摸屏SIMATIC HMI TP1200 Comfort（如使用SINUMERIK ONE系统，可以使用该系统标准配置屏）对新增的伺服电机、激光器、气动部分等进行控制，并可查看激光实时参数、伺服位置等、联动回初始位置。</w:t>
      </w:r>
    </w:p>
    <w:p w14:paraId="544D1E2A">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3</w:t>
      </w:r>
      <w:r>
        <w:rPr>
          <w:rFonts w:hint="eastAsia" w:ascii="宋体" w:hAnsi="宋体" w:eastAsia="宋体" w:cs="宋体"/>
          <w:sz w:val="24"/>
          <w14:ligatures w14:val="none"/>
        </w:rPr>
        <w:t>.6运行动作程序重新编程，电控部分进行系统整合及调试，细化可操作的颗粒度，确保自动动作都可以有相关的手动操作，例如对某个前进后退动作的控制除自动控制外还需在HMI中配置相应的手动动作。</w:t>
      </w:r>
    </w:p>
    <w:p w14:paraId="2D8B26F9">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3</w:t>
      </w:r>
      <w:r>
        <w:rPr>
          <w:rFonts w:hint="eastAsia" w:ascii="宋体" w:hAnsi="宋体" w:eastAsia="宋体" w:cs="宋体"/>
          <w:sz w:val="24"/>
          <w14:ligatures w14:val="none"/>
        </w:rPr>
        <w:t>.7为确保激光升级后的稳定性，改造中需要同步升级的电气元件，原则上应与在用件品牌保持一直，包括伺服模块、伺服电机、接触器、安全继电器、信号模块、摄像头等。</w:t>
      </w:r>
    </w:p>
    <w:p w14:paraId="4E62DFA5">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3</w:t>
      </w:r>
      <w:r>
        <w:rPr>
          <w:rFonts w:hint="eastAsia" w:ascii="宋体" w:hAnsi="宋体" w:eastAsia="宋体" w:cs="宋体"/>
          <w:sz w:val="24"/>
          <w14:ligatures w14:val="none"/>
        </w:rPr>
        <w:t>.8根据工艺要求调试激光划痕参数，保证刻痕深度：0.8-1mm、间距≤0.15mm。</w:t>
      </w:r>
    </w:p>
    <w:p w14:paraId="21928705">
      <w:pPr>
        <w:spacing w:after="0" w:line="360" w:lineRule="auto"/>
        <w:ind w:firstLine="482" w:firstLineChars="200"/>
        <w:jc w:val="both"/>
        <w:rPr>
          <w:rFonts w:hint="eastAsia" w:ascii="宋体" w:hAnsi="宋体" w:eastAsia="宋体" w:cs="宋体"/>
          <w:sz w:val="24"/>
          <w14:ligatures w14:val="none"/>
        </w:rPr>
      </w:pPr>
      <w:bookmarkStart w:id="46" w:name="_Toc53110725"/>
      <w:bookmarkStart w:id="47" w:name="_Toc338936964"/>
      <w:bookmarkStart w:id="48" w:name="_Hlk164784094"/>
      <w:r>
        <w:rPr>
          <w:rFonts w:hint="eastAsia" w:ascii="宋体" w:hAnsi="宋体" w:eastAsia="宋体" w:cs="宋体"/>
          <w:b/>
          <w:bCs/>
          <w:sz w:val="24"/>
          <w14:ligatures w14:val="none"/>
        </w:rPr>
        <w:t>3.安全防护一般性技术要求</w:t>
      </w:r>
      <w:bookmarkEnd w:id="46"/>
      <w:bookmarkEnd w:id="47"/>
    </w:p>
    <w:p w14:paraId="0D527EBF">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3.1卖方应对设备的安全性负责，在设计时应注意到整体和局部的安全性问题。</w:t>
      </w:r>
    </w:p>
    <w:p w14:paraId="30D51425">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3.2旋转轴、联节器、齿轮和其它旋转部件应完全防护，防护罩的设计应能使人容易接近润滑油脂加注点和其他检查点，以便操作人员能够没有危险的或者不需拆除防护体的任何部件情况下，就可进行日常观察、维修。</w:t>
      </w:r>
    </w:p>
    <w:p w14:paraId="7972901A">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3.3各部安全联锁和限位装置、缓冲器、制动器、安全护栏等齐全，安全可靠。</w:t>
      </w:r>
    </w:p>
    <w:p w14:paraId="3B0F2C48">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3.4设备的噪音和振动应符合国家相关标准。</w:t>
      </w:r>
    </w:p>
    <w:bookmarkEnd w:id="48"/>
    <w:p w14:paraId="5022A34B">
      <w:pPr>
        <w:spacing w:after="0" w:line="360" w:lineRule="auto"/>
        <w:ind w:firstLine="482" w:firstLineChars="200"/>
        <w:jc w:val="both"/>
        <w:rPr>
          <w:rFonts w:hint="eastAsia" w:ascii="宋体" w:hAnsi="宋体" w:eastAsia="宋体" w:cs="宋体"/>
          <w:b/>
          <w:bCs/>
          <w:sz w:val="24"/>
          <w14:ligatures w14:val="none"/>
        </w:rPr>
      </w:pPr>
      <w:bookmarkStart w:id="49" w:name="_Toc53110726"/>
      <w:bookmarkStart w:id="50" w:name="_Toc338936966"/>
      <w:r>
        <w:rPr>
          <w:rFonts w:hint="eastAsia" w:ascii="宋体" w:hAnsi="宋体" w:eastAsia="宋体" w:cs="宋体"/>
          <w:b/>
          <w:bCs/>
          <w:sz w:val="24"/>
          <w14:ligatures w14:val="none"/>
        </w:rPr>
        <w:t>4.关于文件及技术资料</w:t>
      </w:r>
      <w:bookmarkEnd w:id="49"/>
      <w:r>
        <w:rPr>
          <w:rFonts w:hint="eastAsia" w:ascii="宋体" w:hAnsi="宋体" w:eastAsia="宋体" w:cs="宋体"/>
          <w:b/>
          <w:bCs/>
          <w:sz w:val="24"/>
          <w14:ligatures w14:val="none"/>
        </w:rPr>
        <w:t>一般性要求</w:t>
      </w:r>
      <w:bookmarkEnd w:id="50"/>
    </w:p>
    <w:p w14:paraId="5BDF459E">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4.1提供合同设备的所有技术文件和图纸资料。</w:t>
      </w:r>
    </w:p>
    <w:p w14:paraId="1F7EA248">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4.2每套机械设备图纸应满足下列要求：</w:t>
      </w:r>
    </w:p>
    <w:p w14:paraId="58245C80">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4.2.1标明详细的结构尺寸、材料以及其它辅助设备的重量、外形、必要的剖面图；</w:t>
      </w:r>
    </w:p>
    <w:p w14:paraId="05FD8B1F">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4.2.2主要部件、产品的材料、名称、型号、数量、性能等详细资料；</w:t>
      </w:r>
    </w:p>
    <w:p w14:paraId="6ACED7F6">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4.2.3配套显示压力、流量表的合格证、质量检验报告等相关资料。</w:t>
      </w:r>
    </w:p>
    <w:p w14:paraId="1C3FDEF2">
      <w:pPr>
        <w:spacing w:after="0" w:line="360" w:lineRule="auto"/>
        <w:ind w:firstLine="482" w:firstLineChars="200"/>
        <w:jc w:val="both"/>
        <w:rPr>
          <w:rFonts w:hint="eastAsia" w:ascii="宋体" w:hAnsi="宋体" w:eastAsia="宋体" w:cs="宋体"/>
          <w:b/>
          <w:bCs/>
          <w:sz w:val="24"/>
          <w14:ligatures w14:val="none"/>
        </w:rPr>
      </w:pPr>
      <w:bookmarkStart w:id="51" w:name="_Toc535375595"/>
      <w:bookmarkStart w:id="52" w:name="_Toc535381441"/>
      <w:bookmarkStart w:id="53" w:name="_Toc535394334"/>
      <w:bookmarkStart w:id="54" w:name="_Toc535382301"/>
      <w:bookmarkStart w:id="55" w:name="_Toc535381333"/>
      <w:bookmarkStart w:id="56" w:name="_Toc535382137"/>
      <w:bookmarkStart w:id="57" w:name="_Toc2479125"/>
      <w:bookmarkStart w:id="58" w:name="_Toc15175272"/>
      <w:bookmarkStart w:id="59" w:name="_Toc338936969"/>
      <w:r>
        <w:rPr>
          <w:rFonts w:hint="eastAsia" w:ascii="宋体" w:hAnsi="宋体" w:eastAsia="宋体" w:cs="宋体"/>
          <w:b/>
          <w:bCs/>
          <w:sz w:val="24"/>
          <w14:ligatures w14:val="none"/>
        </w:rPr>
        <w:t>5.质量保证</w:t>
      </w:r>
      <w:bookmarkEnd w:id="51"/>
      <w:bookmarkEnd w:id="52"/>
      <w:bookmarkEnd w:id="53"/>
      <w:bookmarkEnd w:id="54"/>
      <w:bookmarkEnd w:id="55"/>
      <w:bookmarkEnd w:id="56"/>
      <w:r>
        <w:rPr>
          <w:rFonts w:hint="eastAsia" w:ascii="宋体" w:hAnsi="宋体" w:eastAsia="宋体" w:cs="宋体"/>
          <w:b/>
          <w:bCs/>
          <w:sz w:val="24"/>
          <w14:ligatures w14:val="none"/>
        </w:rPr>
        <w:t>及售后服务</w:t>
      </w:r>
      <w:bookmarkEnd w:id="57"/>
      <w:bookmarkEnd w:id="58"/>
      <w:r>
        <w:rPr>
          <w:rFonts w:hint="eastAsia" w:ascii="宋体" w:hAnsi="宋体" w:eastAsia="宋体" w:cs="宋体"/>
          <w:b/>
          <w:bCs/>
          <w:sz w:val="24"/>
          <w14:ligatures w14:val="none"/>
        </w:rPr>
        <w:t>要求</w:t>
      </w:r>
      <w:bookmarkEnd w:id="59"/>
    </w:p>
    <w:p w14:paraId="5958B704">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5.1质量保证体系：供货方应建立贯穿整个建造过程的全面质量管理体系，用户有权要求供货方对其质量管理体系进行改进。</w:t>
      </w:r>
    </w:p>
    <w:p w14:paraId="3B71EAC5">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5.2项目管理方案：供货方对本项目要有一个完整的项目管理方案，在投标或签订技术协议时，应提供项目管理文件供用户认可，用户有权要求供货方对其项目管理方案进行改进，为双方在项目管理方面的密切配合建立良好的基础。</w:t>
      </w:r>
    </w:p>
    <w:p w14:paraId="1C486B00">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5.3交工验收完成后质量保证期为12个月。</w:t>
      </w:r>
    </w:p>
    <w:p w14:paraId="213D93E7">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5.4设备改造所选的机械、电器元件和部件质量要有充分保证。供应商需要在国内拥有完整的售后服务体系，以便为快速服务提供充分的保障。做到有问题8小时内到达现场，主要零部件或及备件能够在24小时内立即供应。</w:t>
      </w:r>
    </w:p>
    <w:p w14:paraId="525FC189">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5.5在质量保证期外，制造厂家能够继续提供良好的售后服务和维修保养方案。</w:t>
      </w:r>
    </w:p>
    <w:p w14:paraId="3E907C96">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5.6本项目交工验收后供货方应有定期回访，回访时间间隔不超过一年。</w:t>
      </w:r>
    </w:p>
    <w:p w14:paraId="48085BD6">
      <w:pPr>
        <w:spacing w:after="0" w:line="360" w:lineRule="auto"/>
        <w:ind w:firstLine="482" w:firstLineChars="200"/>
        <w:jc w:val="both"/>
        <w:rPr>
          <w:rFonts w:hint="eastAsia" w:ascii="宋体" w:hAnsi="宋体" w:eastAsia="宋体" w:cs="宋体"/>
          <w:b/>
          <w:bCs/>
          <w:sz w:val="24"/>
          <w14:ligatures w14:val="none"/>
        </w:rPr>
      </w:pPr>
      <w:bookmarkStart w:id="60" w:name="_Toc338936970"/>
      <w:bookmarkStart w:id="61" w:name="_Toc53110728"/>
      <w:r>
        <w:rPr>
          <w:rFonts w:hint="eastAsia" w:ascii="宋体" w:hAnsi="宋体" w:eastAsia="宋体" w:cs="宋体"/>
          <w:b/>
          <w:bCs/>
          <w:sz w:val="24"/>
          <w14:ligatures w14:val="none"/>
        </w:rPr>
        <w:t>6.备品备件和专用工具</w:t>
      </w:r>
      <w:bookmarkEnd w:id="60"/>
      <w:bookmarkEnd w:id="61"/>
    </w:p>
    <w:p w14:paraId="03B7F650">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由供货方随机提供所有专用工具。</w:t>
      </w:r>
    </w:p>
    <w:p w14:paraId="43711F2C">
      <w:pPr>
        <w:keepNext/>
        <w:keepLines/>
        <w:spacing w:after="0" w:line="360" w:lineRule="auto"/>
        <w:ind w:firstLine="482" w:firstLineChars="200"/>
        <w:jc w:val="both"/>
        <w:outlineLvl w:val="2"/>
        <w:rPr>
          <w:rFonts w:hint="eastAsia" w:ascii="宋体" w:hAnsi="宋体" w:eastAsia="宋体" w:cs="宋体"/>
          <w:b/>
          <w:bCs/>
          <w:sz w:val="24"/>
          <w14:ligatures w14:val="none"/>
        </w:rPr>
      </w:pPr>
      <w:r>
        <w:rPr>
          <w:rFonts w:hint="eastAsia" w:ascii="宋体" w:hAnsi="宋体" w:eastAsia="宋体" w:cs="宋体"/>
          <w:b/>
          <w:bCs/>
          <w:sz w:val="24"/>
          <w14:ligatures w14:val="none"/>
        </w:rPr>
        <w:t>四、执行标准</w:t>
      </w:r>
    </w:p>
    <w:p w14:paraId="65C5B918">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1.招标人此处所列标准仅为涉及的主要标准，而且不保证其为最新版执行标准；投标人应当在投标文件中认真予以填写、补充和修改完善。</w:t>
      </w:r>
    </w:p>
    <w:p w14:paraId="6D5AACF3">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2.投标人需要执行的标准，应当采用所供货物通过买方组织的最终验收之日已经开始执行的最新标准。</w:t>
      </w:r>
    </w:p>
    <w:p w14:paraId="4AA9E14F">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3.采购货物的产品质量、技术标准如在招投标文件中无相应说明，则按中华人民共和国有关部门颁发的最新的国标或专业（部）标准执行及相应的国际标准。</w:t>
      </w:r>
    </w:p>
    <w:p w14:paraId="7235776D">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4.采购货物没有国家或专业（部）标准的，按企业标准执行时，卖方应在合同签署之前，将所涉及的企业标准提供给买方确认。</w:t>
      </w:r>
    </w:p>
    <w:p w14:paraId="083387BD">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5.采购货物如果采用国际标准，其执行标准由投标人提供、招标人确认。</w:t>
      </w:r>
    </w:p>
    <w:p w14:paraId="3BEB09F1">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6.采购货物所涉及的标准不统一时，原则上按照最严格标准执行。</w:t>
      </w:r>
    </w:p>
    <w:p w14:paraId="42E949CD">
      <w:pPr>
        <w:keepNext/>
        <w:keepLines/>
        <w:spacing w:before="120" w:after="120" w:line="480" w:lineRule="exact"/>
        <w:jc w:val="center"/>
        <w:outlineLvl w:val="1"/>
        <w:rPr>
          <w:rFonts w:hint="eastAsia" w:ascii="宋体" w:hAnsi="宋体" w:eastAsia="宋体" w:cs="Times New Roman"/>
          <w:b/>
          <w:bCs/>
          <w:kern w:val="44"/>
          <w:sz w:val="28"/>
          <w:szCs w:val="28"/>
          <w14:ligatures w14:val="none"/>
        </w:rPr>
      </w:pPr>
      <w:r>
        <w:rPr>
          <w:rFonts w:hint="eastAsia" w:ascii="宋体" w:hAnsi="宋体" w:eastAsia="宋体" w:cs="Times New Roman"/>
          <w:b/>
          <w:bCs/>
          <w:kern w:val="44"/>
          <w:sz w:val="28"/>
          <w:szCs w:val="28"/>
          <w14:ligatures w14:val="none"/>
        </w:rPr>
        <w:t>第三章  供货范围及供货方式</w:t>
      </w:r>
      <w:bookmarkEnd w:id="44"/>
    </w:p>
    <w:p w14:paraId="0AC122DB">
      <w:pPr>
        <w:spacing w:after="0" w:line="240" w:lineRule="auto"/>
        <w:jc w:val="both"/>
        <w:rPr>
          <w:rFonts w:hint="eastAsia" w:ascii="等线" w:hAnsi="等线" w:eastAsia="等线" w:cs="Times New Roman"/>
          <w:sz w:val="21"/>
          <w:szCs w:val="22"/>
          <w14:ligatures w14:val="none"/>
        </w:rPr>
      </w:pPr>
    </w:p>
    <w:p w14:paraId="2E62D5D2">
      <w:pPr>
        <w:keepNext/>
        <w:keepLines/>
        <w:spacing w:after="0" w:line="360" w:lineRule="auto"/>
        <w:jc w:val="center"/>
        <w:outlineLvl w:val="2"/>
        <w:rPr>
          <w:rFonts w:hint="eastAsia" w:ascii="宋体" w:hAnsi="宋体" w:eastAsia="宋体" w:cs="宋体"/>
          <w:b/>
          <w:bCs/>
          <w:sz w:val="24"/>
          <w:szCs w:val="32"/>
          <w14:ligatures w14:val="none"/>
        </w:rPr>
      </w:pPr>
      <w:bookmarkStart w:id="62" w:name="_Toc169605882"/>
      <w:r>
        <w:rPr>
          <w:rFonts w:hint="eastAsia" w:ascii="宋体" w:hAnsi="宋体" w:eastAsia="宋体" w:cs="宋体"/>
          <w:b/>
          <w:bCs/>
          <w:sz w:val="24"/>
          <w:szCs w:val="32"/>
          <w14:ligatures w14:val="none"/>
        </w:rPr>
        <w:t>第一节  供货范围</w:t>
      </w:r>
      <w:bookmarkEnd w:id="62"/>
    </w:p>
    <w:p w14:paraId="20B19DDA">
      <w:pPr>
        <w:spacing w:after="0" w:line="360" w:lineRule="auto"/>
        <w:ind w:firstLine="482" w:firstLineChars="200"/>
        <w:jc w:val="both"/>
        <w:outlineLvl w:val="3"/>
        <w:rPr>
          <w:rFonts w:hint="eastAsia" w:ascii="宋体" w:hAnsi="宋体" w:eastAsia="宋体" w:cs="宋体"/>
          <w:b/>
          <w:bCs/>
          <w:sz w:val="24"/>
          <w:highlight w:val="yellow"/>
          <w14:ligatures w14:val="none"/>
        </w:rPr>
      </w:pPr>
      <w:r>
        <w:rPr>
          <w:rFonts w:hint="eastAsia" w:ascii="宋体" w:hAnsi="宋体" w:eastAsia="宋体" w:cs="宋体"/>
          <w:b/>
          <w:bCs/>
          <w:sz w:val="24"/>
          <w14:ligatures w14:val="none"/>
        </w:rPr>
        <w:t>一、供货范围</w:t>
      </w:r>
    </w:p>
    <w:tbl>
      <w:tblPr>
        <w:tblStyle w:val="35"/>
        <w:tblW w:w="4997" w:type="pct"/>
        <w:tblInd w:w="0" w:type="dxa"/>
        <w:tblLayout w:type="autofit"/>
        <w:tblCellMar>
          <w:top w:w="0" w:type="dxa"/>
          <w:left w:w="51" w:type="dxa"/>
          <w:bottom w:w="0" w:type="dxa"/>
          <w:right w:w="51" w:type="dxa"/>
        </w:tblCellMar>
      </w:tblPr>
      <w:tblGrid>
        <w:gridCol w:w="553"/>
        <w:gridCol w:w="1475"/>
        <w:gridCol w:w="1276"/>
        <w:gridCol w:w="787"/>
        <w:gridCol w:w="787"/>
        <w:gridCol w:w="2591"/>
        <w:gridCol w:w="1076"/>
        <w:gridCol w:w="622"/>
      </w:tblGrid>
      <w:tr w14:paraId="0203895C">
        <w:tblPrEx>
          <w:tblCellMar>
            <w:top w:w="0" w:type="dxa"/>
            <w:left w:w="51" w:type="dxa"/>
            <w:bottom w:w="0" w:type="dxa"/>
            <w:right w:w="51" w:type="dxa"/>
          </w:tblCellMar>
        </w:tblPrEx>
        <w:trPr>
          <w:trHeight w:val="525" w:hRule="atLeast"/>
        </w:trPr>
        <w:tc>
          <w:tcPr>
            <w:tcW w:w="302" w:type="pct"/>
            <w:tcBorders>
              <w:top w:val="single" w:color="000000" w:sz="8" w:space="0"/>
              <w:left w:val="single" w:color="000000" w:sz="8" w:space="0"/>
              <w:bottom w:val="single" w:color="000000" w:sz="8" w:space="0"/>
              <w:right w:val="single" w:color="000000" w:sz="8" w:space="0"/>
            </w:tcBorders>
            <w:vAlign w:val="center"/>
          </w:tcPr>
          <w:p w14:paraId="59016F63">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序号</w:t>
            </w:r>
          </w:p>
        </w:tc>
        <w:tc>
          <w:tcPr>
            <w:tcW w:w="805" w:type="pct"/>
            <w:tcBorders>
              <w:top w:val="single" w:color="000000" w:sz="8" w:space="0"/>
              <w:left w:val="nil"/>
              <w:bottom w:val="single" w:color="000000" w:sz="8" w:space="0"/>
              <w:right w:val="single" w:color="000000" w:sz="8" w:space="0"/>
            </w:tcBorders>
            <w:vAlign w:val="center"/>
          </w:tcPr>
          <w:p w14:paraId="271B15D6">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名称</w:t>
            </w:r>
          </w:p>
        </w:tc>
        <w:tc>
          <w:tcPr>
            <w:tcW w:w="696" w:type="pct"/>
            <w:tcBorders>
              <w:top w:val="single" w:color="000000" w:sz="8" w:space="0"/>
              <w:left w:val="nil"/>
              <w:bottom w:val="single" w:color="000000" w:sz="8" w:space="0"/>
              <w:right w:val="single" w:color="000000" w:sz="8" w:space="0"/>
            </w:tcBorders>
            <w:vAlign w:val="center"/>
          </w:tcPr>
          <w:p w14:paraId="552189A8">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型号规格</w:t>
            </w:r>
          </w:p>
        </w:tc>
        <w:tc>
          <w:tcPr>
            <w:tcW w:w="429" w:type="pct"/>
            <w:tcBorders>
              <w:top w:val="single" w:color="000000" w:sz="8" w:space="0"/>
              <w:left w:val="nil"/>
              <w:bottom w:val="single" w:color="000000" w:sz="8" w:space="0"/>
              <w:right w:val="single" w:color="000000" w:sz="8" w:space="0"/>
            </w:tcBorders>
            <w:vAlign w:val="center"/>
          </w:tcPr>
          <w:p w14:paraId="02AAE6D9">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单位</w:t>
            </w:r>
          </w:p>
        </w:tc>
        <w:tc>
          <w:tcPr>
            <w:tcW w:w="429" w:type="pct"/>
            <w:tcBorders>
              <w:top w:val="single" w:color="000000" w:sz="8" w:space="0"/>
              <w:left w:val="nil"/>
              <w:bottom w:val="single" w:color="000000" w:sz="8" w:space="0"/>
              <w:right w:val="single" w:color="000000" w:sz="8" w:space="0"/>
            </w:tcBorders>
            <w:vAlign w:val="center"/>
          </w:tcPr>
          <w:p w14:paraId="7166CD20">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数量</w:t>
            </w:r>
          </w:p>
        </w:tc>
        <w:tc>
          <w:tcPr>
            <w:tcW w:w="1413" w:type="pct"/>
            <w:tcBorders>
              <w:top w:val="single" w:color="000000" w:sz="8" w:space="0"/>
              <w:left w:val="nil"/>
              <w:bottom w:val="single" w:color="000000" w:sz="8" w:space="0"/>
              <w:right w:val="single" w:color="000000" w:sz="8" w:space="0"/>
            </w:tcBorders>
            <w:vAlign w:val="center"/>
          </w:tcPr>
          <w:p w14:paraId="0FD82A9C">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安装地点/服务对象</w:t>
            </w:r>
          </w:p>
        </w:tc>
        <w:tc>
          <w:tcPr>
            <w:tcW w:w="587" w:type="pct"/>
            <w:tcBorders>
              <w:top w:val="single" w:color="000000" w:sz="8" w:space="0"/>
              <w:left w:val="nil"/>
              <w:bottom w:val="single" w:color="000000" w:sz="8" w:space="0"/>
              <w:right w:val="single" w:color="000000" w:sz="8" w:space="0"/>
            </w:tcBorders>
            <w:vAlign w:val="center"/>
          </w:tcPr>
          <w:p w14:paraId="72E74EF4">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供货方式</w:t>
            </w:r>
          </w:p>
        </w:tc>
        <w:tc>
          <w:tcPr>
            <w:tcW w:w="339" w:type="pct"/>
            <w:tcBorders>
              <w:top w:val="single" w:color="000000" w:sz="8" w:space="0"/>
              <w:left w:val="nil"/>
              <w:bottom w:val="single" w:color="000000" w:sz="8" w:space="0"/>
              <w:right w:val="single" w:color="000000" w:sz="8" w:space="0"/>
            </w:tcBorders>
            <w:vAlign w:val="center"/>
          </w:tcPr>
          <w:p w14:paraId="2ECCCDE5">
            <w:pPr>
              <w:widowControl/>
              <w:spacing w:after="0" w:line="240" w:lineRule="auto"/>
              <w:jc w:val="center"/>
              <w:textAlignment w:val="top"/>
              <w:rPr>
                <w:rFonts w:hint="eastAsia" w:ascii="宋体" w:hAnsi="宋体" w:eastAsia="等线" w:cs="宋体"/>
                <w:color w:val="000000"/>
                <w:sz w:val="21"/>
                <w:szCs w:val="21"/>
                <w14:ligatures w14:val="none"/>
              </w:rPr>
            </w:pPr>
            <w:r>
              <w:rPr>
                <w:rFonts w:hint="eastAsia" w:ascii="宋体" w:hAnsi="宋体" w:eastAsia="等线" w:cs="宋体"/>
                <w:color w:val="000000"/>
                <w:kern w:val="0"/>
                <w:sz w:val="21"/>
                <w:szCs w:val="21"/>
                <w:lang w:bidi="ar"/>
                <w14:ligatures w14:val="none"/>
              </w:rPr>
              <w:t>备注</w:t>
            </w:r>
          </w:p>
        </w:tc>
      </w:tr>
      <w:tr w14:paraId="69DC42C1">
        <w:tblPrEx>
          <w:tblCellMar>
            <w:top w:w="0" w:type="dxa"/>
            <w:left w:w="51" w:type="dxa"/>
            <w:bottom w:w="0" w:type="dxa"/>
            <w:right w:w="51" w:type="dxa"/>
          </w:tblCellMar>
        </w:tblPrEx>
        <w:trPr>
          <w:trHeight w:val="540" w:hRule="atLeast"/>
        </w:trPr>
        <w:tc>
          <w:tcPr>
            <w:tcW w:w="302" w:type="pct"/>
            <w:tcBorders>
              <w:top w:val="nil"/>
              <w:left w:val="single" w:color="000000" w:sz="8" w:space="0"/>
              <w:bottom w:val="single" w:color="auto" w:sz="4" w:space="0"/>
              <w:right w:val="single" w:color="000000" w:sz="8" w:space="0"/>
            </w:tcBorders>
            <w:vAlign w:val="center"/>
          </w:tcPr>
          <w:p w14:paraId="5CB9469E">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1</w:t>
            </w:r>
          </w:p>
        </w:tc>
        <w:tc>
          <w:tcPr>
            <w:tcW w:w="805" w:type="pct"/>
            <w:tcBorders>
              <w:top w:val="nil"/>
              <w:left w:val="nil"/>
              <w:bottom w:val="single" w:color="auto" w:sz="4" w:space="0"/>
              <w:right w:val="single" w:color="000000" w:sz="8" w:space="0"/>
            </w:tcBorders>
            <w:vAlign w:val="center"/>
          </w:tcPr>
          <w:p w14:paraId="4AD6FE15">
            <w:pPr>
              <w:widowControl/>
              <w:spacing w:after="0" w:line="240" w:lineRule="auto"/>
              <w:jc w:val="center"/>
              <w:textAlignment w:val="center"/>
              <w:rPr>
                <w:rFonts w:hint="eastAsia" w:ascii="宋体" w:hAnsi="宋体" w:eastAsia="等线" w:cs="宋体"/>
                <w:color w:val="000000"/>
                <w:sz w:val="21"/>
                <w:szCs w:val="21"/>
                <w14:ligatures w14:val="none"/>
              </w:rPr>
            </w:pPr>
            <w:r>
              <w:rPr>
                <w:rFonts w:hint="eastAsia" w:ascii="宋体" w:hAnsi="宋体" w:eastAsia="等线" w:cs="宋体"/>
                <w:color w:val="000000"/>
                <w:sz w:val="21"/>
                <w:szCs w:val="21"/>
                <w14:ligatures w14:val="none"/>
              </w:rPr>
              <w:t>多模QCW光纤激光器</w:t>
            </w:r>
          </w:p>
        </w:tc>
        <w:tc>
          <w:tcPr>
            <w:tcW w:w="696" w:type="pct"/>
            <w:tcBorders>
              <w:top w:val="nil"/>
              <w:left w:val="nil"/>
              <w:bottom w:val="single" w:color="auto" w:sz="4" w:space="0"/>
              <w:right w:val="single" w:color="000000" w:sz="8" w:space="0"/>
            </w:tcBorders>
            <w:vAlign w:val="center"/>
          </w:tcPr>
          <w:p w14:paraId="34DE3E93">
            <w:pPr>
              <w:spacing w:after="0" w:line="240" w:lineRule="auto"/>
              <w:jc w:val="center"/>
              <w:rPr>
                <w:rFonts w:hint="eastAsia" w:ascii="宋体" w:hAnsi="宋体" w:eastAsia="等线" w:cs="宋体"/>
                <w:color w:val="000000"/>
                <w:sz w:val="21"/>
                <w:szCs w:val="21"/>
                <w14:ligatures w14:val="none"/>
              </w:rPr>
            </w:pPr>
            <w:r>
              <w:rPr>
                <w:rFonts w:hint="eastAsia" w:ascii="宋体" w:hAnsi="宋体" w:eastAsia="等线" w:cs="宋体"/>
                <w:color w:val="000000"/>
                <w:sz w:val="21"/>
                <w:szCs w:val="21"/>
                <w14:ligatures w14:val="none"/>
              </w:rPr>
              <w:t>/</w:t>
            </w:r>
          </w:p>
        </w:tc>
        <w:tc>
          <w:tcPr>
            <w:tcW w:w="429" w:type="pct"/>
            <w:tcBorders>
              <w:top w:val="nil"/>
              <w:left w:val="nil"/>
              <w:bottom w:val="single" w:color="auto" w:sz="4" w:space="0"/>
              <w:right w:val="single" w:color="000000" w:sz="8" w:space="0"/>
            </w:tcBorders>
            <w:vAlign w:val="center"/>
          </w:tcPr>
          <w:p w14:paraId="4D136A2A">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台</w:t>
            </w:r>
          </w:p>
        </w:tc>
        <w:tc>
          <w:tcPr>
            <w:tcW w:w="429" w:type="pct"/>
            <w:tcBorders>
              <w:top w:val="nil"/>
              <w:left w:val="nil"/>
              <w:bottom w:val="single" w:color="auto" w:sz="4" w:space="0"/>
              <w:right w:val="single" w:color="000000" w:sz="8" w:space="0"/>
            </w:tcBorders>
            <w:vAlign w:val="center"/>
          </w:tcPr>
          <w:p w14:paraId="7CDCA226">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1</w:t>
            </w:r>
          </w:p>
        </w:tc>
        <w:tc>
          <w:tcPr>
            <w:tcW w:w="1413" w:type="pct"/>
            <w:tcBorders>
              <w:top w:val="nil"/>
              <w:left w:val="nil"/>
              <w:bottom w:val="single" w:color="auto" w:sz="4" w:space="0"/>
              <w:right w:val="single" w:color="000000" w:sz="8" w:space="0"/>
            </w:tcBorders>
            <w:vAlign w:val="center"/>
          </w:tcPr>
          <w:p w14:paraId="3745844A">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中国重汽集团济南动力有限公司发动机厂</w:t>
            </w:r>
          </w:p>
        </w:tc>
        <w:tc>
          <w:tcPr>
            <w:tcW w:w="587" w:type="pct"/>
            <w:tcBorders>
              <w:top w:val="nil"/>
              <w:left w:val="nil"/>
              <w:bottom w:val="single" w:color="auto" w:sz="4" w:space="0"/>
              <w:right w:val="single" w:color="000000" w:sz="8" w:space="0"/>
            </w:tcBorders>
            <w:vAlign w:val="center"/>
          </w:tcPr>
          <w:p w14:paraId="00F0E7B9">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交钥匙</w:t>
            </w:r>
          </w:p>
        </w:tc>
        <w:tc>
          <w:tcPr>
            <w:tcW w:w="339" w:type="pct"/>
            <w:tcBorders>
              <w:top w:val="nil"/>
              <w:left w:val="nil"/>
              <w:bottom w:val="single" w:color="auto" w:sz="4" w:space="0"/>
              <w:right w:val="single" w:color="000000" w:sz="8" w:space="0"/>
            </w:tcBorders>
            <w:vAlign w:val="center"/>
          </w:tcPr>
          <w:p w14:paraId="34F659B5">
            <w:pPr>
              <w:spacing w:after="0" w:line="240" w:lineRule="auto"/>
              <w:jc w:val="center"/>
              <w:rPr>
                <w:rFonts w:hint="eastAsia" w:ascii="宋体" w:hAnsi="宋体" w:eastAsia="等线" w:cs="宋体"/>
                <w:color w:val="000000"/>
                <w:sz w:val="21"/>
                <w:szCs w:val="21"/>
                <w14:ligatures w14:val="none"/>
              </w:rPr>
            </w:pPr>
            <w:r>
              <w:rPr>
                <w:rFonts w:hint="eastAsia" w:ascii="宋体" w:hAnsi="宋体" w:eastAsia="等线" w:cs="宋体"/>
                <w:color w:val="000000"/>
                <w:sz w:val="21"/>
                <w:szCs w:val="21"/>
                <w14:ligatures w14:val="none"/>
              </w:rPr>
              <w:t>含专用工具</w:t>
            </w:r>
          </w:p>
        </w:tc>
      </w:tr>
      <w:tr w14:paraId="60EAE389">
        <w:tblPrEx>
          <w:tblCellMar>
            <w:top w:w="0" w:type="dxa"/>
            <w:left w:w="51" w:type="dxa"/>
            <w:bottom w:w="0" w:type="dxa"/>
            <w:right w:w="51" w:type="dxa"/>
          </w:tblCellMar>
        </w:tblPrEx>
        <w:trPr>
          <w:trHeight w:val="540" w:hRule="atLeast"/>
        </w:trPr>
        <w:tc>
          <w:tcPr>
            <w:tcW w:w="302" w:type="pct"/>
            <w:tcBorders>
              <w:top w:val="nil"/>
              <w:left w:val="single" w:color="000000" w:sz="8" w:space="0"/>
              <w:bottom w:val="single" w:color="auto" w:sz="4" w:space="0"/>
              <w:right w:val="single" w:color="000000" w:sz="8" w:space="0"/>
            </w:tcBorders>
            <w:vAlign w:val="center"/>
          </w:tcPr>
          <w:p w14:paraId="41F9CED3">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2</w:t>
            </w:r>
          </w:p>
        </w:tc>
        <w:tc>
          <w:tcPr>
            <w:tcW w:w="805" w:type="pct"/>
            <w:tcBorders>
              <w:top w:val="nil"/>
              <w:left w:val="nil"/>
              <w:bottom w:val="single" w:color="auto" w:sz="4" w:space="0"/>
              <w:right w:val="single" w:color="000000" w:sz="8" w:space="0"/>
            </w:tcBorders>
            <w:vAlign w:val="center"/>
          </w:tcPr>
          <w:p w14:paraId="27805B9B">
            <w:pPr>
              <w:widowControl/>
              <w:spacing w:after="0" w:line="240" w:lineRule="auto"/>
              <w:jc w:val="center"/>
              <w:textAlignment w:val="center"/>
              <w:rPr>
                <w:rFonts w:hint="eastAsia" w:ascii="宋体" w:hAnsi="宋体" w:eastAsia="等线" w:cs="宋体"/>
                <w:color w:val="000000"/>
                <w:sz w:val="21"/>
                <w:szCs w:val="21"/>
                <w14:ligatures w14:val="none"/>
              </w:rPr>
            </w:pPr>
            <w:r>
              <w:rPr>
                <w:rFonts w:hint="eastAsia" w:ascii="宋体" w:hAnsi="宋体" w:eastAsia="等线" w:cs="宋体"/>
                <w:color w:val="000000"/>
                <w:sz w:val="21"/>
                <w:szCs w:val="21"/>
                <w14:ligatures w14:val="none"/>
              </w:rPr>
              <w:t>定制激光头及长杆</w:t>
            </w:r>
          </w:p>
        </w:tc>
        <w:tc>
          <w:tcPr>
            <w:tcW w:w="696" w:type="pct"/>
            <w:tcBorders>
              <w:top w:val="nil"/>
              <w:left w:val="nil"/>
              <w:bottom w:val="single" w:color="auto" w:sz="4" w:space="0"/>
              <w:right w:val="single" w:color="000000" w:sz="8" w:space="0"/>
            </w:tcBorders>
            <w:vAlign w:val="center"/>
          </w:tcPr>
          <w:p w14:paraId="024712D1">
            <w:pPr>
              <w:spacing w:after="0" w:line="240" w:lineRule="auto"/>
              <w:jc w:val="center"/>
              <w:rPr>
                <w:rFonts w:hint="eastAsia" w:ascii="宋体" w:hAnsi="宋体" w:eastAsia="等线" w:cs="宋体"/>
                <w:color w:val="000000"/>
                <w:sz w:val="21"/>
                <w:szCs w:val="21"/>
                <w14:ligatures w14:val="none"/>
              </w:rPr>
            </w:pPr>
            <w:r>
              <w:rPr>
                <w:rFonts w:hint="eastAsia" w:ascii="宋体" w:hAnsi="宋体" w:eastAsia="等线" w:cs="宋体"/>
                <w:color w:val="000000"/>
                <w:sz w:val="21"/>
                <w:szCs w:val="21"/>
                <w14:ligatures w14:val="none"/>
              </w:rPr>
              <w:t>定制</w:t>
            </w:r>
          </w:p>
        </w:tc>
        <w:tc>
          <w:tcPr>
            <w:tcW w:w="429" w:type="pct"/>
            <w:tcBorders>
              <w:top w:val="nil"/>
              <w:left w:val="nil"/>
              <w:bottom w:val="single" w:color="auto" w:sz="4" w:space="0"/>
              <w:right w:val="single" w:color="000000" w:sz="8" w:space="0"/>
            </w:tcBorders>
            <w:vAlign w:val="center"/>
          </w:tcPr>
          <w:p w14:paraId="7BA996AB">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套</w:t>
            </w:r>
          </w:p>
        </w:tc>
        <w:tc>
          <w:tcPr>
            <w:tcW w:w="429" w:type="pct"/>
            <w:tcBorders>
              <w:top w:val="nil"/>
              <w:left w:val="nil"/>
              <w:bottom w:val="single" w:color="auto" w:sz="4" w:space="0"/>
              <w:right w:val="single" w:color="000000" w:sz="8" w:space="0"/>
            </w:tcBorders>
            <w:vAlign w:val="center"/>
          </w:tcPr>
          <w:p w14:paraId="3406078C">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1</w:t>
            </w:r>
          </w:p>
        </w:tc>
        <w:tc>
          <w:tcPr>
            <w:tcW w:w="1413" w:type="pct"/>
            <w:tcBorders>
              <w:top w:val="nil"/>
              <w:left w:val="nil"/>
              <w:bottom w:val="single" w:color="auto" w:sz="4" w:space="0"/>
              <w:right w:val="single" w:color="000000" w:sz="8" w:space="0"/>
            </w:tcBorders>
            <w:vAlign w:val="center"/>
          </w:tcPr>
          <w:p w14:paraId="665C6624">
            <w:pPr>
              <w:widowControl/>
              <w:spacing w:after="0" w:line="240" w:lineRule="auto"/>
              <w:jc w:val="center"/>
              <w:textAlignment w:val="center"/>
              <w:rPr>
                <w:rFonts w:hint="eastAsia" w:ascii="宋体" w:hAnsi="宋体" w:eastAsia="等线" w:cs="宋体"/>
                <w:b/>
                <w:bCs/>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中国重汽集团济南动力有限公司发动机厂</w:t>
            </w:r>
          </w:p>
        </w:tc>
        <w:tc>
          <w:tcPr>
            <w:tcW w:w="587" w:type="pct"/>
            <w:tcBorders>
              <w:top w:val="nil"/>
              <w:left w:val="nil"/>
              <w:bottom w:val="single" w:color="auto" w:sz="4" w:space="0"/>
              <w:right w:val="single" w:color="000000" w:sz="8" w:space="0"/>
            </w:tcBorders>
            <w:vAlign w:val="center"/>
          </w:tcPr>
          <w:p w14:paraId="01C75C95">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交钥匙</w:t>
            </w:r>
          </w:p>
        </w:tc>
        <w:tc>
          <w:tcPr>
            <w:tcW w:w="339" w:type="pct"/>
            <w:tcBorders>
              <w:top w:val="nil"/>
              <w:left w:val="nil"/>
              <w:bottom w:val="single" w:color="auto" w:sz="4" w:space="0"/>
              <w:right w:val="single" w:color="000000" w:sz="8" w:space="0"/>
            </w:tcBorders>
            <w:vAlign w:val="center"/>
          </w:tcPr>
          <w:p w14:paraId="58376A03">
            <w:pPr>
              <w:spacing w:after="0" w:line="240" w:lineRule="auto"/>
              <w:jc w:val="center"/>
              <w:rPr>
                <w:rFonts w:hint="eastAsia" w:ascii="宋体" w:hAnsi="宋体" w:eastAsia="等线" w:cs="宋体"/>
                <w:color w:val="000000"/>
                <w:sz w:val="21"/>
                <w:szCs w:val="21"/>
                <w14:ligatures w14:val="none"/>
              </w:rPr>
            </w:pPr>
          </w:p>
        </w:tc>
      </w:tr>
      <w:tr w14:paraId="3CE0E98F">
        <w:tblPrEx>
          <w:tblCellMar>
            <w:top w:w="0" w:type="dxa"/>
            <w:left w:w="51" w:type="dxa"/>
            <w:bottom w:w="0" w:type="dxa"/>
            <w:right w:w="51" w:type="dxa"/>
          </w:tblCellMar>
        </w:tblPrEx>
        <w:trPr>
          <w:trHeight w:val="540" w:hRule="atLeast"/>
        </w:trPr>
        <w:tc>
          <w:tcPr>
            <w:tcW w:w="302" w:type="pct"/>
            <w:tcBorders>
              <w:top w:val="nil"/>
              <w:left w:val="single" w:color="000000" w:sz="8" w:space="0"/>
              <w:bottom w:val="single" w:color="auto" w:sz="4" w:space="0"/>
              <w:right w:val="single" w:color="000000" w:sz="8" w:space="0"/>
            </w:tcBorders>
            <w:vAlign w:val="center"/>
          </w:tcPr>
          <w:p w14:paraId="2E27E593">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3</w:t>
            </w:r>
          </w:p>
        </w:tc>
        <w:tc>
          <w:tcPr>
            <w:tcW w:w="805" w:type="pct"/>
            <w:tcBorders>
              <w:top w:val="nil"/>
              <w:left w:val="nil"/>
              <w:bottom w:val="single" w:color="auto" w:sz="4" w:space="0"/>
              <w:right w:val="single" w:color="000000" w:sz="8" w:space="0"/>
            </w:tcBorders>
            <w:vAlign w:val="center"/>
          </w:tcPr>
          <w:p w14:paraId="4B9EF3F8">
            <w:pPr>
              <w:widowControl/>
              <w:spacing w:after="0" w:line="240" w:lineRule="auto"/>
              <w:jc w:val="center"/>
              <w:textAlignment w:val="center"/>
              <w:rPr>
                <w:rFonts w:hint="eastAsia" w:ascii="宋体" w:hAnsi="宋体" w:eastAsia="等线" w:cs="宋体"/>
                <w:color w:val="000000"/>
                <w:sz w:val="21"/>
                <w:szCs w:val="21"/>
                <w14:ligatures w14:val="none"/>
              </w:rPr>
            </w:pPr>
            <w:r>
              <w:rPr>
                <w:rFonts w:hint="eastAsia" w:ascii="宋体" w:hAnsi="宋体" w:eastAsia="等线" w:cs="宋体"/>
                <w:color w:val="000000"/>
                <w:sz w:val="21"/>
                <w:szCs w:val="21"/>
                <w14:ligatures w14:val="none"/>
              </w:rPr>
              <w:t>机械部件、外购件</w:t>
            </w:r>
          </w:p>
        </w:tc>
        <w:tc>
          <w:tcPr>
            <w:tcW w:w="696" w:type="pct"/>
            <w:tcBorders>
              <w:top w:val="nil"/>
              <w:left w:val="nil"/>
              <w:bottom w:val="single" w:color="auto" w:sz="4" w:space="0"/>
              <w:right w:val="single" w:color="000000" w:sz="8" w:space="0"/>
            </w:tcBorders>
            <w:vAlign w:val="center"/>
          </w:tcPr>
          <w:p w14:paraId="2C025A72">
            <w:pPr>
              <w:spacing w:after="0" w:line="240" w:lineRule="auto"/>
              <w:jc w:val="center"/>
              <w:rPr>
                <w:rFonts w:hint="eastAsia" w:ascii="宋体" w:hAnsi="宋体" w:eastAsia="等线" w:cs="宋体"/>
                <w:color w:val="000000"/>
                <w:sz w:val="21"/>
                <w:szCs w:val="21"/>
                <w14:ligatures w14:val="none"/>
              </w:rPr>
            </w:pPr>
            <w:r>
              <w:rPr>
                <w:rFonts w:hint="eastAsia" w:ascii="宋体" w:hAnsi="宋体" w:eastAsia="等线" w:cs="宋体"/>
                <w:color w:val="000000"/>
                <w:sz w:val="21"/>
                <w:szCs w:val="21"/>
                <w14:ligatures w14:val="none"/>
              </w:rPr>
              <w:t>/</w:t>
            </w:r>
          </w:p>
        </w:tc>
        <w:tc>
          <w:tcPr>
            <w:tcW w:w="429" w:type="pct"/>
            <w:tcBorders>
              <w:top w:val="nil"/>
              <w:left w:val="nil"/>
              <w:bottom w:val="single" w:color="auto" w:sz="4" w:space="0"/>
              <w:right w:val="single" w:color="000000" w:sz="8" w:space="0"/>
            </w:tcBorders>
            <w:vAlign w:val="center"/>
          </w:tcPr>
          <w:p w14:paraId="715489B9">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套</w:t>
            </w:r>
          </w:p>
        </w:tc>
        <w:tc>
          <w:tcPr>
            <w:tcW w:w="429" w:type="pct"/>
            <w:tcBorders>
              <w:top w:val="nil"/>
              <w:left w:val="nil"/>
              <w:bottom w:val="single" w:color="auto" w:sz="4" w:space="0"/>
              <w:right w:val="single" w:color="000000" w:sz="8" w:space="0"/>
            </w:tcBorders>
            <w:vAlign w:val="center"/>
          </w:tcPr>
          <w:p w14:paraId="533474E5">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1</w:t>
            </w:r>
          </w:p>
        </w:tc>
        <w:tc>
          <w:tcPr>
            <w:tcW w:w="1413" w:type="pct"/>
            <w:tcBorders>
              <w:top w:val="nil"/>
              <w:left w:val="nil"/>
              <w:bottom w:val="single" w:color="auto" w:sz="4" w:space="0"/>
              <w:right w:val="single" w:color="000000" w:sz="8" w:space="0"/>
            </w:tcBorders>
            <w:vAlign w:val="center"/>
          </w:tcPr>
          <w:p w14:paraId="1E75443E">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中国重汽集团济南动力有限公司发动机厂</w:t>
            </w:r>
          </w:p>
        </w:tc>
        <w:tc>
          <w:tcPr>
            <w:tcW w:w="587" w:type="pct"/>
            <w:tcBorders>
              <w:top w:val="nil"/>
              <w:left w:val="nil"/>
              <w:bottom w:val="single" w:color="auto" w:sz="4" w:space="0"/>
              <w:right w:val="single" w:color="000000" w:sz="8" w:space="0"/>
            </w:tcBorders>
            <w:vAlign w:val="center"/>
          </w:tcPr>
          <w:p w14:paraId="13C7CA34">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交钥匙</w:t>
            </w:r>
          </w:p>
        </w:tc>
        <w:tc>
          <w:tcPr>
            <w:tcW w:w="339" w:type="pct"/>
            <w:tcBorders>
              <w:top w:val="nil"/>
              <w:left w:val="nil"/>
              <w:bottom w:val="single" w:color="auto" w:sz="4" w:space="0"/>
              <w:right w:val="single" w:color="000000" w:sz="8" w:space="0"/>
            </w:tcBorders>
            <w:vAlign w:val="center"/>
          </w:tcPr>
          <w:p w14:paraId="72A4F1E6">
            <w:pPr>
              <w:spacing w:after="0" w:line="240" w:lineRule="auto"/>
              <w:jc w:val="center"/>
              <w:rPr>
                <w:rFonts w:hint="eastAsia" w:ascii="宋体" w:hAnsi="宋体" w:eastAsia="等线" w:cs="宋体"/>
                <w:color w:val="000000"/>
                <w:sz w:val="21"/>
                <w:szCs w:val="21"/>
                <w14:ligatures w14:val="none"/>
              </w:rPr>
            </w:pPr>
          </w:p>
        </w:tc>
      </w:tr>
      <w:tr w14:paraId="21FEC6B4">
        <w:tblPrEx>
          <w:tblCellMar>
            <w:top w:w="0" w:type="dxa"/>
            <w:left w:w="51" w:type="dxa"/>
            <w:bottom w:w="0" w:type="dxa"/>
            <w:right w:w="51" w:type="dxa"/>
          </w:tblCellMar>
        </w:tblPrEx>
        <w:trPr>
          <w:trHeight w:val="540" w:hRule="atLeast"/>
        </w:trPr>
        <w:tc>
          <w:tcPr>
            <w:tcW w:w="302" w:type="pct"/>
            <w:tcBorders>
              <w:top w:val="nil"/>
              <w:left w:val="single" w:color="000000" w:sz="8" w:space="0"/>
              <w:bottom w:val="single" w:color="auto" w:sz="4" w:space="0"/>
              <w:right w:val="single" w:color="000000" w:sz="8" w:space="0"/>
            </w:tcBorders>
            <w:vAlign w:val="center"/>
          </w:tcPr>
          <w:p w14:paraId="1B6CE719">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4</w:t>
            </w:r>
          </w:p>
        </w:tc>
        <w:tc>
          <w:tcPr>
            <w:tcW w:w="805" w:type="pct"/>
            <w:tcBorders>
              <w:top w:val="nil"/>
              <w:left w:val="nil"/>
              <w:bottom w:val="single" w:color="auto" w:sz="4" w:space="0"/>
              <w:right w:val="single" w:color="000000" w:sz="8" w:space="0"/>
            </w:tcBorders>
            <w:vAlign w:val="center"/>
          </w:tcPr>
          <w:p w14:paraId="3BEA5CE2">
            <w:pPr>
              <w:widowControl/>
              <w:spacing w:after="0" w:line="240" w:lineRule="auto"/>
              <w:jc w:val="center"/>
              <w:textAlignment w:val="center"/>
              <w:rPr>
                <w:rFonts w:hint="eastAsia" w:ascii="宋体" w:hAnsi="宋体" w:eastAsia="等线" w:cs="宋体"/>
                <w:color w:val="000000"/>
                <w:sz w:val="21"/>
                <w:szCs w:val="21"/>
                <w14:ligatures w14:val="none"/>
              </w:rPr>
            </w:pPr>
            <w:r>
              <w:rPr>
                <w:rFonts w:hint="eastAsia" w:ascii="宋体" w:hAnsi="宋体" w:eastAsia="等线" w:cs="宋体"/>
                <w:color w:val="000000"/>
                <w:sz w:val="21"/>
                <w:szCs w:val="21"/>
                <w14:ligatures w14:val="none"/>
              </w:rPr>
              <w:t>伺服、电气控制系统</w:t>
            </w:r>
          </w:p>
        </w:tc>
        <w:tc>
          <w:tcPr>
            <w:tcW w:w="696" w:type="pct"/>
            <w:tcBorders>
              <w:top w:val="nil"/>
              <w:left w:val="nil"/>
              <w:bottom w:val="single" w:color="auto" w:sz="4" w:space="0"/>
              <w:right w:val="single" w:color="000000" w:sz="8" w:space="0"/>
            </w:tcBorders>
          </w:tcPr>
          <w:p w14:paraId="28FA29C9">
            <w:pPr>
              <w:spacing w:after="0" w:line="240" w:lineRule="auto"/>
              <w:jc w:val="center"/>
              <w:rPr>
                <w:rFonts w:hint="eastAsia" w:ascii="宋体" w:hAnsi="宋体" w:eastAsia="等线" w:cs="宋体"/>
                <w:color w:val="000000"/>
                <w:sz w:val="21"/>
                <w:szCs w:val="21"/>
                <w14:ligatures w14:val="none"/>
              </w:rPr>
            </w:pPr>
            <w:r>
              <w:rPr>
                <w:rFonts w:hint="eastAsia" w:ascii="宋体" w:hAnsi="宋体" w:eastAsia="等线" w:cs="宋体"/>
                <w:color w:val="000000"/>
                <w:sz w:val="21"/>
                <w:szCs w:val="21"/>
                <w14:ligatures w14:val="none"/>
              </w:rPr>
              <w:t>/</w:t>
            </w:r>
          </w:p>
        </w:tc>
        <w:tc>
          <w:tcPr>
            <w:tcW w:w="429" w:type="pct"/>
            <w:tcBorders>
              <w:top w:val="nil"/>
              <w:left w:val="nil"/>
              <w:bottom w:val="single" w:color="auto" w:sz="4" w:space="0"/>
              <w:right w:val="single" w:color="000000" w:sz="8" w:space="0"/>
            </w:tcBorders>
          </w:tcPr>
          <w:p w14:paraId="2021DC23">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套</w:t>
            </w:r>
          </w:p>
        </w:tc>
        <w:tc>
          <w:tcPr>
            <w:tcW w:w="429" w:type="pct"/>
            <w:tcBorders>
              <w:top w:val="nil"/>
              <w:left w:val="nil"/>
              <w:bottom w:val="single" w:color="auto" w:sz="4" w:space="0"/>
              <w:right w:val="single" w:color="000000" w:sz="8" w:space="0"/>
            </w:tcBorders>
            <w:vAlign w:val="center"/>
          </w:tcPr>
          <w:p w14:paraId="4E06F591">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1</w:t>
            </w:r>
          </w:p>
        </w:tc>
        <w:tc>
          <w:tcPr>
            <w:tcW w:w="1413" w:type="pct"/>
            <w:tcBorders>
              <w:top w:val="nil"/>
              <w:left w:val="nil"/>
              <w:bottom w:val="single" w:color="auto" w:sz="4" w:space="0"/>
              <w:right w:val="single" w:color="000000" w:sz="8" w:space="0"/>
            </w:tcBorders>
          </w:tcPr>
          <w:p w14:paraId="7C07A71F">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中国重汽集团济南动力有限公司发动机厂</w:t>
            </w:r>
          </w:p>
        </w:tc>
        <w:tc>
          <w:tcPr>
            <w:tcW w:w="587" w:type="pct"/>
            <w:tcBorders>
              <w:top w:val="nil"/>
              <w:left w:val="nil"/>
              <w:bottom w:val="single" w:color="auto" w:sz="4" w:space="0"/>
              <w:right w:val="single" w:color="000000" w:sz="8" w:space="0"/>
            </w:tcBorders>
          </w:tcPr>
          <w:p w14:paraId="4CA33C3C">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交钥匙</w:t>
            </w:r>
          </w:p>
        </w:tc>
        <w:tc>
          <w:tcPr>
            <w:tcW w:w="339" w:type="pct"/>
            <w:tcBorders>
              <w:top w:val="nil"/>
              <w:left w:val="nil"/>
              <w:bottom w:val="single" w:color="auto" w:sz="4" w:space="0"/>
              <w:right w:val="single" w:color="000000" w:sz="8" w:space="0"/>
            </w:tcBorders>
            <w:vAlign w:val="center"/>
          </w:tcPr>
          <w:p w14:paraId="2D4A99E6">
            <w:pPr>
              <w:spacing w:after="0" w:line="240" w:lineRule="auto"/>
              <w:jc w:val="center"/>
              <w:rPr>
                <w:rFonts w:hint="eastAsia" w:ascii="宋体" w:hAnsi="宋体" w:eastAsia="等线" w:cs="宋体"/>
                <w:color w:val="000000"/>
                <w:sz w:val="21"/>
                <w:szCs w:val="21"/>
                <w14:ligatures w14:val="none"/>
              </w:rPr>
            </w:pPr>
          </w:p>
        </w:tc>
      </w:tr>
      <w:tr w14:paraId="12953F19">
        <w:tblPrEx>
          <w:tblCellMar>
            <w:top w:w="0" w:type="dxa"/>
            <w:left w:w="51" w:type="dxa"/>
            <w:bottom w:w="0" w:type="dxa"/>
            <w:right w:w="51" w:type="dxa"/>
          </w:tblCellMar>
        </w:tblPrEx>
        <w:trPr>
          <w:trHeight w:val="540" w:hRule="atLeast"/>
        </w:trPr>
        <w:tc>
          <w:tcPr>
            <w:tcW w:w="302" w:type="pct"/>
            <w:tcBorders>
              <w:top w:val="single" w:color="auto" w:sz="4" w:space="0"/>
              <w:left w:val="single" w:color="auto" w:sz="4" w:space="0"/>
              <w:bottom w:val="single" w:color="auto" w:sz="4" w:space="0"/>
              <w:right w:val="single" w:color="auto" w:sz="4" w:space="0"/>
            </w:tcBorders>
            <w:vAlign w:val="center"/>
          </w:tcPr>
          <w:p w14:paraId="46199911">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5</w:t>
            </w:r>
          </w:p>
        </w:tc>
        <w:tc>
          <w:tcPr>
            <w:tcW w:w="805" w:type="pct"/>
            <w:tcBorders>
              <w:top w:val="single" w:color="auto" w:sz="4" w:space="0"/>
              <w:left w:val="single" w:color="auto" w:sz="4" w:space="0"/>
              <w:bottom w:val="single" w:color="auto" w:sz="4" w:space="0"/>
              <w:right w:val="single" w:color="auto" w:sz="4" w:space="0"/>
            </w:tcBorders>
            <w:vAlign w:val="center"/>
          </w:tcPr>
          <w:p w14:paraId="5F120B6C">
            <w:pPr>
              <w:widowControl/>
              <w:spacing w:after="0" w:line="240" w:lineRule="auto"/>
              <w:jc w:val="center"/>
              <w:textAlignment w:val="center"/>
              <w:rPr>
                <w:rFonts w:hint="eastAsia" w:ascii="宋体" w:hAnsi="宋体" w:eastAsia="等线" w:cs="宋体"/>
                <w:color w:val="000000"/>
                <w:sz w:val="21"/>
                <w:szCs w:val="21"/>
                <w14:ligatures w14:val="none"/>
              </w:rPr>
            </w:pPr>
            <w:r>
              <w:rPr>
                <w:rFonts w:hint="eastAsia" w:ascii="宋体" w:hAnsi="宋体" w:eastAsia="等线" w:cs="宋体"/>
                <w:color w:val="000000"/>
                <w:sz w:val="21"/>
                <w:szCs w:val="21"/>
                <w14:ligatures w14:val="none"/>
              </w:rPr>
              <w:t>新增PLC程序及程序修改、集成调试</w:t>
            </w:r>
          </w:p>
        </w:tc>
        <w:tc>
          <w:tcPr>
            <w:tcW w:w="696" w:type="pct"/>
            <w:tcBorders>
              <w:top w:val="single" w:color="auto" w:sz="4" w:space="0"/>
              <w:left w:val="single" w:color="auto" w:sz="4" w:space="0"/>
              <w:bottom w:val="single" w:color="auto" w:sz="4" w:space="0"/>
              <w:right w:val="single" w:color="auto" w:sz="4" w:space="0"/>
            </w:tcBorders>
          </w:tcPr>
          <w:p w14:paraId="524D1DCD">
            <w:pPr>
              <w:spacing w:after="0" w:line="240" w:lineRule="auto"/>
              <w:jc w:val="center"/>
              <w:rPr>
                <w:rFonts w:hint="eastAsia" w:ascii="宋体" w:hAnsi="宋体" w:eastAsia="等线" w:cs="宋体"/>
                <w:color w:val="000000"/>
                <w:sz w:val="21"/>
                <w:szCs w:val="21"/>
                <w14:ligatures w14:val="none"/>
              </w:rPr>
            </w:pPr>
            <w:r>
              <w:rPr>
                <w:rFonts w:hint="eastAsia" w:ascii="宋体" w:hAnsi="宋体" w:eastAsia="等线" w:cs="宋体"/>
                <w:color w:val="000000"/>
                <w:sz w:val="21"/>
                <w:szCs w:val="21"/>
                <w14:ligatures w14:val="none"/>
              </w:rPr>
              <w:t>/</w:t>
            </w:r>
          </w:p>
        </w:tc>
        <w:tc>
          <w:tcPr>
            <w:tcW w:w="429" w:type="pct"/>
            <w:tcBorders>
              <w:top w:val="single" w:color="auto" w:sz="4" w:space="0"/>
              <w:left w:val="single" w:color="auto" w:sz="4" w:space="0"/>
              <w:bottom w:val="single" w:color="auto" w:sz="4" w:space="0"/>
              <w:right w:val="single" w:color="auto" w:sz="4" w:space="0"/>
            </w:tcBorders>
          </w:tcPr>
          <w:p w14:paraId="737D2D11">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套</w:t>
            </w:r>
          </w:p>
        </w:tc>
        <w:tc>
          <w:tcPr>
            <w:tcW w:w="429" w:type="pct"/>
            <w:tcBorders>
              <w:top w:val="single" w:color="auto" w:sz="4" w:space="0"/>
              <w:left w:val="single" w:color="auto" w:sz="4" w:space="0"/>
              <w:bottom w:val="single" w:color="auto" w:sz="4" w:space="0"/>
              <w:right w:val="single" w:color="auto" w:sz="4" w:space="0"/>
            </w:tcBorders>
            <w:vAlign w:val="center"/>
          </w:tcPr>
          <w:p w14:paraId="2436DF16">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1</w:t>
            </w:r>
          </w:p>
        </w:tc>
        <w:tc>
          <w:tcPr>
            <w:tcW w:w="1413" w:type="pct"/>
            <w:tcBorders>
              <w:top w:val="single" w:color="auto" w:sz="4" w:space="0"/>
              <w:left w:val="single" w:color="auto" w:sz="4" w:space="0"/>
              <w:bottom w:val="single" w:color="auto" w:sz="4" w:space="0"/>
              <w:right w:val="single" w:color="auto" w:sz="4" w:space="0"/>
            </w:tcBorders>
          </w:tcPr>
          <w:p w14:paraId="681916D9">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中国重汽集团济南动力有限公司发动机厂</w:t>
            </w:r>
          </w:p>
        </w:tc>
        <w:tc>
          <w:tcPr>
            <w:tcW w:w="587" w:type="pct"/>
            <w:tcBorders>
              <w:top w:val="single" w:color="auto" w:sz="4" w:space="0"/>
              <w:left w:val="single" w:color="auto" w:sz="4" w:space="0"/>
              <w:bottom w:val="single" w:color="auto" w:sz="4" w:space="0"/>
              <w:right w:val="single" w:color="auto" w:sz="4" w:space="0"/>
            </w:tcBorders>
          </w:tcPr>
          <w:p w14:paraId="258E6417">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交钥匙</w:t>
            </w:r>
          </w:p>
        </w:tc>
        <w:tc>
          <w:tcPr>
            <w:tcW w:w="339" w:type="pct"/>
            <w:tcBorders>
              <w:top w:val="single" w:color="auto" w:sz="4" w:space="0"/>
              <w:left w:val="single" w:color="auto" w:sz="4" w:space="0"/>
              <w:bottom w:val="single" w:color="auto" w:sz="4" w:space="0"/>
              <w:right w:val="single" w:color="auto" w:sz="4" w:space="0"/>
            </w:tcBorders>
            <w:vAlign w:val="center"/>
          </w:tcPr>
          <w:p w14:paraId="62A2975A">
            <w:pPr>
              <w:spacing w:after="0" w:line="240" w:lineRule="auto"/>
              <w:jc w:val="center"/>
              <w:rPr>
                <w:rFonts w:hint="eastAsia" w:ascii="宋体" w:hAnsi="宋体" w:eastAsia="等线" w:cs="宋体"/>
                <w:color w:val="000000"/>
                <w:sz w:val="21"/>
                <w:szCs w:val="21"/>
                <w14:ligatures w14:val="none"/>
              </w:rPr>
            </w:pPr>
          </w:p>
        </w:tc>
      </w:tr>
      <w:tr w14:paraId="4C0DAAE6">
        <w:tblPrEx>
          <w:tblCellMar>
            <w:top w:w="0" w:type="dxa"/>
            <w:left w:w="51" w:type="dxa"/>
            <w:bottom w:w="0" w:type="dxa"/>
            <w:right w:w="51" w:type="dxa"/>
          </w:tblCellMar>
        </w:tblPrEx>
        <w:trPr>
          <w:trHeight w:val="540" w:hRule="atLeast"/>
        </w:trPr>
        <w:tc>
          <w:tcPr>
            <w:tcW w:w="302" w:type="pct"/>
            <w:tcBorders>
              <w:top w:val="single" w:color="auto" w:sz="4" w:space="0"/>
              <w:left w:val="single" w:color="auto" w:sz="4" w:space="0"/>
              <w:bottom w:val="single" w:color="auto" w:sz="4" w:space="0"/>
              <w:right w:val="single" w:color="auto" w:sz="4" w:space="0"/>
            </w:tcBorders>
            <w:vAlign w:val="center"/>
          </w:tcPr>
          <w:p w14:paraId="02A26F0A">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6</w:t>
            </w:r>
          </w:p>
        </w:tc>
        <w:tc>
          <w:tcPr>
            <w:tcW w:w="805" w:type="pct"/>
            <w:tcBorders>
              <w:top w:val="single" w:color="auto" w:sz="4" w:space="0"/>
              <w:left w:val="single" w:color="auto" w:sz="4" w:space="0"/>
              <w:bottom w:val="single" w:color="auto" w:sz="4" w:space="0"/>
              <w:right w:val="single" w:color="auto" w:sz="4" w:space="0"/>
            </w:tcBorders>
            <w:vAlign w:val="center"/>
          </w:tcPr>
          <w:p w14:paraId="2C8A74A7">
            <w:pPr>
              <w:widowControl/>
              <w:spacing w:after="0" w:line="240" w:lineRule="auto"/>
              <w:jc w:val="center"/>
              <w:textAlignment w:val="center"/>
              <w:rPr>
                <w:rFonts w:hint="eastAsia" w:ascii="宋体" w:hAnsi="宋体" w:eastAsia="等线" w:cs="宋体"/>
                <w:color w:val="000000"/>
                <w:sz w:val="21"/>
                <w:szCs w:val="21"/>
                <w14:ligatures w14:val="none"/>
              </w:rPr>
            </w:pPr>
            <w:r>
              <w:rPr>
                <w:rFonts w:hint="eastAsia" w:ascii="宋体" w:hAnsi="宋体" w:eastAsia="等线" w:cs="宋体"/>
                <w:color w:val="000000"/>
                <w:sz w:val="21"/>
                <w:szCs w:val="21"/>
                <w14:ligatures w14:val="none"/>
              </w:rPr>
              <w:t>液压气动部分升级</w:t>
            </w:r>
          </w:p>
        </w:tc>
        <w:tc>
          <w:tcPr>
            <w:tcW w:w="696" w:type="pct"/>
            <w:tcBorders>
              <w:top w:val="single" w:color="auto" w:sz="4" w:space="0"/>
              <w:left w:val="single" w:color="auto" w:sz="4" w:space="0"/>
              <w:bottom w:val="single" w:color="auto" w:sz="4" w:space="0"/>
              <w:right w:val="single" w:color="auto" w:sz="4" w:space="0"/>
            </w:tcBorders>
          </w:tcPr>
          <w:p w14:paraId="56A9EFFA">
            <w:pPr>
              <w:spacing w:after="0" w:line="240" w:lineRule="auto"/>
              <w:jc w:val="center"/>
              <w:rPr>
                <w:rFonts w:hint="eastAsia" w:ascii="宋体" w:hAnsi="宋体" w:eastAsia="等线" w:cs="宋体"/>
                <w:color w:val="000000"/>
                <w:sz w:val="21"/>
                <w:szCs w:val="21"/>
                <w14:ligatures w14:val="none"/>
              </w:rPr>
            </w:pPr>
            <w:r>
              <w:rPr>
                <w:rFonts w:hint="eastAsia" w:ascii="宋体" w:hAnsi="宋体" w:eastAsia="等线" w:cs="宋体"/>
                <w:color w:val="000000"/>
                <w:sz w:val="21"/>
                <w:szCs w:val="21"/>
                <w14:ligatures w14:val="none"/>
              </w:rPr>
              <w:t>/</w:t>
            </w:r>
          </w:p>
        </w:tc>
        <w:tc>
          <w:tcPr>
            <w:tcW w:w="429" w:type="pct"/>
            <w:tcBorders>
              <w:top w:val="single" w:color="auto" w:sz="4" w:space="0"/>
              <w:left w:val="single" w:color="auto" w:sz="4" w:space="0"/>
              <w:bottom w:val="single" w:color="auto" w:sz="4" w:space="0"/>
              <w:right w:val="single" w:color="auto" w:sz="4" w:space="0"/>
            </w:tcBorders>
          </w:tcPr>
          <w:p w14:paraId="50683B56">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套</w:t>
            </w:r>
          </w:p>
        </w:tc>
        <w:tc>
          <w:tcPr>
            <w:tcW w:w="429" w:type="pct"/>
            <w:tcBorders>
              <w:top w:val="single" w:color="auto" w:sz="4" w:space="0"/>
              <w:left w:val="single" w:color="auto" w:sz="4" w:space="0"/>
              <w:bottom w:val="single" w:color="auto" w:sz="4" w:space="0"/>
              <w:right w:val="single" w:color="auto" w:sz="4" w:space="0"/>
            </w:tcBorders>
            <w:vAlign w:val="center"/>
          </w:tcPr>
          <w:p w14:paraId="49B93333">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1</w:t>
            </w:r>
          </w:p>
        </w:tc>
        <w:tc>
          <w:tcPr>
            <w:tcW w:w="1413" w:type="pct"/>
            <w:tcBorders>
              <w:top w:val="single" w:color="auto" w:sz="4" w:space="0"/>
              <w:left w:val="single" w:color="auto" w:sz="4" w:space="0"/>
              <w:bottom w:val="single" w:color="auto" w:sz="4" w:space="0"/>
              <w:right w:val="single" w:color="auto" w:sz="4" w:space="0"/>
            </w:tcBorders>
          </w:tcPr>
          <w:p w14:paraId="60EE0703">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中国重汽集团济南动力有限公司发动机厂</w:t>
            </w:r>
          </w:p>
        </w:tc>
        <w:tc>
          <w:tcPr>
            <w:tcW w:w="587" w:type="pct"/>
            <w:tcBorders>
              <w:top w:val="single" w:color="auto" w:sz="4" w:space="0"/>
              <w:left w:val="single" w:color="auto" w:sz="4" w:space="0"/>
              <w:bottom w:val="single" w:color="auto" w:sz="4" w:space="0"/>
              <w:right w:val="single" w:color="auto" w:sz="4" w:space="0"/>
            </w:tcBorders>
          </w:tcPr>
          <w:p w14:paraId="268FF5FA">
            <w:pPr>
              <w:widowControl/>
              <w:spacing w:after="0" w:line="240" w:lineRule="auto"/>
              <w:jc w:val="center"/>
              <w:textAlignment w:val="center"/>
              <w:rPr>
                <w:rFonts w:hint="eastAsia" w:ascii="宋体" w:hAnsi="宋体" w:eastAsia="等线" w:cs="宋体"/>
                <w:color w:val="000000"/>
                <w:kern w:val="0"/>
                <w:sz w:val="21"/>
                <w:szCs w:val="21"/>
                <w:lang w:bidi="ar"/>
                <w14:ligatures w14:val="none"/>
              </w:rPr>
            </w:pPr>
            <w:r>
              <w:rPr>
                <w:rFonts w:hint="eastAsia" w:ascii="宋体" w:hAnsi="宋体" w:eastAsia="等线" w:cs="宋体"/>
                <w:color w:val="000000"/>
                <w:kern w:val="0"/>
                <w:sz w:val="21"/>
                <w:szCs w:val="21"/>
                <w:lang w:bidi="ar"/>
                <w14:ligatures w14:val="none"/>
              </w:rPr>
              <w:t>交钥匙</w:t>
            </w:r>
          </w:p>
        </w:tc>
        <w:tc>
          <w:tcPr>
            <w:tcW w:w="339" w:type="pct"/>
            <w:tcBorders>
              <w:top w:val="single" w:color="auto" w:sz="4" w:space="0"/>
              <w:left w:val="single" w:color="auto" w:sz="4" w:space="0"/>
              <w:bottom w:val="single" w:color="auto" w:sz="4" w:space="0"/>
              <w:right w:val="single" w:color="auto" w:sz="4" w:space="0"/>
            </w:tcBorders>
            <w:vAlign w:val="center"/>
          </w:tcPr>
          <w:p w14:paraId="7BDC4345">
            <w:pPr>
              <w:spacing w:after="0" w:line="240" w:lineRule="auto"/>
              <w:jc w:val="center"/>
              <w:rPr>
                <w:rFonts w:hint="eastAsia" w:ascii="宋体" w:hAnsi="宋体" w:eastAsia="等线" w:cs="宋体"/>
                <w:color w:val="000000"/>
                <w:sz w:val="21"/>
                <w:szCs w:val="21"/>
                <w14:ligatures w14:val="none"/>
              </w:rPr>
            </w:pPr>
          </w:p>
        </w:tc>
      </w:tr>
    </w:tbl>
    <w:p w14:paraId="436204B5">
      <w:pPr>
        <w:spacing w:after="0" w:line="360" w:lineRule="auto"/>
        <w:ind w:firstLine="241" w:firstLineChars="100"/>
        <w:jc w:val="both"/>
        <w:rPr>
          <w:rFonts w:hint="eastAsia" w:ascii="宋体" w:hAnsi="宋体" w:eastAsia="宋体" w:cs="宋体"/>
          <w:b/>
          <w:sz w:val="24"/>
          <w14:ligatures w14:val="none"/>
        </w:rPr>
      </w:pPr>
      <w:r>
        <w:rPr>
          <w:rFonts w:hint="eastAsia" w:ascii="宋体" w:hAnsi="宋体" w:eastAsia="宋体" w:cs="宋体"/>
          <w:b/>
          <w:bCs/>
          <w:sz w:val="24"/>
          <w14:ligatures w14:val="none"/>
        </w:rPr>
        <w:t>（一）</w:t>
      </w:r>
      <w:r>
        <w:rPr>
          <w:rFonts w:hint="eastAsia" w:ascii="宋体" w:hAnsi="宋体" w:eastAsia="宋体" w:cs="宋体"/>
          <w:b/>
          <w:sz w:val="24"/>
          <w14:ligatures w14:val="none"/>
        </w:rPr>
        <w:t>一般界定</w:t>
      </w:r>
    </w:p>
    <w:p w14:paraId="225B74B7">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1.包括本技术标书所列明的主要货物以及货物正常运行所必需的全套连线设备、材料等。</w:t>
      </w:r>
    </w:p>
    <w:p w14:paraId="2999459B">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2.包括为保证货物正常安装、调试和验收完成及以前所必需的整套配件、附件及材料等。</w:t>
      </w:r>
    </w:p>
    <w:p w14:paraId="78101CD4">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如果终验收完成后，投标人有需要收回的配件、附件、材料、油料等，应当在投标文件的技术偏离条款中，予以详细说明；否则视同包括在供货范围之内。</w:t>
      </w:r>
    </w:p>
    <w:p w14:paraId="1D2EE2D6">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3.包括货物维护维修所必需的专用工具。</w:t>
      </w:r>
    </w:p>
    <w:p w14:paraId="2AC0DBEC">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43C1BEB5">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包括为保证货物自身正常运行所必需的、满足使用地点环境条件的通风、冷却、降温等必需设施。</w:t>
      </w:r>
    </w:p>
    <w:p w14:paraId="7ABDF4A6">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如投标人难以提供或无优势提供以及属于选用配置的，则应当在投标文件的技术偏离条款中，予以详细说明并注明投标报价未包含该部分的货值。</w:t>
      </w:r>
    </w:p>
    <w:p w14:paraId="645F8EC5">
      <w:pPr>
        <w:spacing w:after="0" w:line="360" w:lineRule="auto"/>
        <w:ind w:firstLine="482" w:firstLineChars="200"/>
        <w:jc w:val="both"/>
        <w:rPr>
          <w:rFonts w:hint="eastAsia" w:ascii="宋体" w:hAnsi="宋体" w:eastAsia="宋体" w:cs="宋体"/>
          <w:b/>
          <w:sz w:val="24"/>
          <w14:ligatures w14:val="none"/>
        </w:rPr>
      </w:pPr>
      <w:r>
        <w:rPr>
          <w:rFonts w:hint="eastAsia" w:ascii="宋体" w:hAnsi="宋体" w:eastAsia="宋体" w:cs="宋体"/>
          <w:b/>
          <w:sz w:val="24"/>
          <w14:ligatures w14:val="none"/>
        </w:rPr>
        <w:t>（二）供货范围边界界定</w:t>
      </w:r>
    </w:p>
    <w:p w14:paraId="40F50F2E">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1.买方提供货物所需的建筑物（如厂房等）和构筑物（如混凝土池、砼基础等），包含正常安装施工所需的预埋件（如穿管、预埋螺栓、螺母及垫片）。</w:t>
      </w:r>
    </w:p>
    <w:p w14:paraId="14543BF8">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买方提供符合本技术标书中“采购货物概况”和“使用环境”章节所列明品质的电力、自来水、压缩空气、蒸汽、天然气（或煤气）管线至系统接口，如：系统电力接口的接线端，水、气、汽等外围管线端联接法兰外端面。</w:t>
      </w:r>
    </w:p>
    <w:p w14:paraId="7E8D4DEA">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如果投标人认为能源系统接口地点以及操控地点之间的货物数量不清或难以界定，应当以书面方式询标或以单价方式报价；否则视同满足招标人要求。</w:t>
      </w:r>
    </w:p>
    <w:p w14:paraId="0DF30C63">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3.对于招标文件中无明确具体要求而投标人认为必须具备的其它货物，投标人必须将该部分货物单独报价（该报价含运杂费及税费等其它费用，而且不再作为其它报价涉及的其它费用的计算基数）。</w:t>
      </w:r>
    </w:p>
    <w:p w14:paraId="402EE78A">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w:t>
      </w:r>
      <w:r>
        <w:rPr>
          <w:rFonts w:hint="eastAsia" w:ascii="宋体" w:hAnsi="宋体" w:eastAsia="宋体" w:cs="宋体"/>
          <w:color w:val="000000"/>
          <w:sz w:val="24"/>
          <w14:ligatures w14:val="none"/>
        </w:rPr>
        <w:t>以“交钥匙”方式采购的货物，在满足技术标书本节上述要求之外，同时包括货物的运行使用所需要的过桥、护栏、防护网、盖板等辅助设施,以及在整个施工过程中的管道、电路的拆卸、改装、清理等工作，不产生报价外的其他费用</w:t>
      </w:r>
      <w:r>
        <w:rPr>
          <w:rFonts w:hint="eastAsia" w:ascii="宋体" w:hAnsi="宋体" w:eastAsia="宋体" w:cs="宋体"/>
          <w:sz w:val="24"/>
          <w14:ligatures w14:val="none"/>
        </w:rPr>
        <w:t>。</w:t>
      </w:r>
    </w:p>
    <w:p w14:paraId="62756E1A">
      <w:pPr>
        <w:spacing w:after="0" w:line="360" w:lineRule="auto"/>
        <w:ind w:firstLine="482" w:firstLineChars="200"/>
        <w:jc w:val="both"/>
        <w:outlineLvl w:val="3"/>
        <w:rPr>
          <w:rFonts w:hint="eastAsia" w:ascii="宋体" w:hAnsi="宋体" w:eastAsia="宋体" w:cs="宋体"/>
          <w:b/>
          <w:bCs/>
          <w:sz w:val="24"/>
          <w14:ligatures w14:val="none"/>
        </w:rPr>
      </w:pPr>
      <w:r>
        <w:rPr>
          <w:rFonts w:hint="eastAsia" w:ascii="宋体" w:hAnsi="宋体" w:eastAsia="宋体" w:cs="宋体"/>
          <w:b/>
          <w:bCs/>
          <w:sz w:val="24"/>
          <w14:ligatures w14:val="none"/>
        </w:rPr>
        <w:t>二、备品备件、易损件和专用耗材供货范围</w:t>
      </w:r>
    </w:p>
    <w:p w14:paraId="4E0DB489">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1.备品备件、易损件和专用耗材是招标人为保证货物质保期之后正常运行一年所自备自用的备品备件、易损件和专用耗材。</w:t>
      </w:r>
    </w:p>
    <w:p w14:paraId="7ED3C47B">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质保期之内正常需要的备品备件、易损件和专用耗材全部包括在供货范围之内而不属于本条款界定的范围（应有明细）。</w:t>
      </w:r>
    </w:p>
    <w:p w14:paraId="1D25A549">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2.供货范围包括易损件和专用耗材的制造图纸及其技术要求等资料，如涉及专有技术或无法提供，应在投标文件中予以澄清或说明。</w:t>
      </w:r>
    </w:p>
    <w:p w14:paraId="4842AC13">
      <w:pPr>
        <w:spacing w:after="0" w:line="360" w:lineRule="auto"/>
        <w:ind w:firstLine="482" w:firstLineChars="200"/>
        <w:jc w:val="both"/>
        <w:outlineLvl w:val="3"/>
        <w:rPr>
          <w:rFonts w:hint="eastAsia" w:ascii="宋体" w:hAnsi="宋体" w:eastAsia="宋体" w:cs="宋体"/>
          <w:b/>
          <w:bCs/>
          <w:sz w:val="24"/>
          <w14:ligatures w14:val="none"/>
        </w:rPr>
      </w:pPr>
      <w:r>
        <w:rPr>
          <w:rFonts w:hint="eastAsia" w:ascii="宋体" w:hAnsi="宋体" w:eastAsia="宋体" w:cs="宋体"/>
          <w:b/>
          <w:bCs/>
          <w:sz w:val="24"/>
          <w14:ligatures w14:val="none"/>
        </w:rPr>
        <w:t>三、技术资料供货范围</w:t>
      </w:r>
    </w:p>
    <w:p w14:paraId="40D0247A">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技术资料供货范围包括：</w:t>
      </w:r>
    </w:p>
    <w:p w14:paraId="0C14326B">
      <w:pPr>
        <w:spacing w:after="0" w:line="360" w:lineRule="auto"/>
        <w:ind w:firstLine="480" w:firstLineChars="200"/>
        <w:jc w:val="both"/>
        <w:rPr>
          <w:rFonts w:hint="eastAsia" w:ascii="宋体" w:hAnsi="宋体" w:eastAsia="宋体" w:cs="宋体"/>
          <w:bCs/>
          <w:sz w:val="24"/>
          <w14:ligatures w14:val="none"/>
        </w:rPr>
      </w:pPr>
      <w:r>
        <w:rPr>
          <w:rFonts w:hint="eastAsia" w:ascii="宋体" w:hAnsi="宋体" w:eastAsia="宋体" w:cs="宋体"/>
          <w:sz w:val="24"/>
          <w14:ligatures w14:val="none"/>
        </w:rPr>
        <w:t>1.在</w:t>
      </w:r>
      <w:r>
        <w:rPr>
          <w:rFonts w:hint="eastAsia" w:ascii="宋体" w:hAnsi="宋体" w:eastAsia="宋体" w:cs="宋体"/>
          <w:bCs/>
          <w:sz w:val="24"/>
          <w14:ligatures w14:val="none"/>
        </w:rPr>
        <w:t>合同签订后</w:t>
      </w:r>
      <w:r>
        <w:rPr>
          <w:rFonts w:hint="eastAsia" w:ascii="宋体" w:hAnsi="宋体" w:eastAsia="宋体" w:cs="宋体"/>
          <w:bCs/>
          <w:sz w:val="24"/>
          <w:u w:val="single"/>
          <w:shd w:val="pct10" w:color="auto" w:fill="FFFFFF"/>
          <w14:ligatures w14:val="none"/>
        </w:rPr>
        <w:t>10</w:t>
      </w:r>
      <w:r>
        <w:rPr>
          <w:rFonts w:hint="eastAsia" w:ascii="宋体" w:hAnsi="宋体" w:eastAsia="宋体" w:cs="宋体"/>
          <w:bCs/>
          <w:sz w:val="24"/>
          <w14:ligatures w14:val="none"/>
        </w:rPr>
        <w:t>个日历日内，提供货物基础及相关的设计、制作所需的纸质及电子版资料；电子版文件应当能够使用常用版本软件可以阅读甚至使用，进口货物、设备应有中外文对照。</w:t>
      </w:r>
    </w:p>
    <w:p w14:paraId="7DDEDB07">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2.在终验收前，提供为保证货物后续正常运行所需的工装、吊（挂）具明细及其图纸、具体技术要求等资料（如果供货范围包含该部分实物）。</w:t>
      </w:r>
    </w:p>
    <w:p w14:paraId="6985A988">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3.在终验收前，提供确定的维修所需要且买方可以自行采购的外购件、外协件、电气元件及主要原材料的供货厂家明细表。</w:t>
      </w:r>
    </w:p>
    <w:p w14:paraId="47C5A856">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4.在终验收后的第一笔货款支付日之前，提供包括货物的备品备件、易损件和专用耗材的图纸及技术参数、技术要求等资料。</w:t>
      </w:r>
    </w:p>
    <w:p w14:paraId="04D7D498">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67038D87">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6.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0E596ABC">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7.本条款所列要求，如招标人认为投标人提供的资料不能满足要求时，有权要求投标人免费补充或增加。</w:t>
      </w:r>
    </w:p>
    <w:p w14:paraId="176056FC">
      <w:pPr>
        <w:spacing w:after="0" w:line="360" w:lineRule="auto"/>
        <w:ind w:firstLine="482" w:firstLineChars="200"/>
        <w:jc w:val="both"/>
        <w:outlineLvl w:val="3"/>
        <w:rPr>
          <w:rFonts w:hint="eastAsia" w:ascii="宋体" w:hAnsi="宋体" w:eastAsia="宋体" w:cs="宋体"/>
          <w:b/>
          <w:bCs/>
          <w:sz w:val="24"/>
          <w14:ligatures w14:val="none"/>
        </w:rPr>
      </w:pPr>
      <w:r>
        <w:rPr>
          <w:rFonts w:hint="eastAsia" w:ascii="宋体" w:hAnsi="宋体" w:eastAsia="宋体" w:cs="宋体"/>
          <w:b/>
          <w:bCs/>
          <w:sz w:val="24"/>
          <w14:ligatures w14:val="none"/>
        </w:rPr>
        <w:t>四、供货范围特别提示</w:t>
      </w:r>
    </w:p>
    <w:p w14:paraId="65F5CD39">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如果投标人认为本节所列的供货范围难以满足，则仍需要按照本要求提供，但该部分货物应当在投标报价中单独列明货物名称及品质、货值。</w:t>
      </w:r>
      <w:bookmarkStart w:id="63" w:name="_Toc169605883"/>
    </w:p>
    <w:p w14:paraId="21CEEF15">
      <w:pPr>
        <w:spacing w:after="0" w:line="360" w:lineRule="auto"/>
        <w:jc w:val="both"/>
        <w:rPr>
          <w:rFonts w:ascii="宋体" w:hAnsi="Courier New" w:eastAsia="等线" w:cs="Times New Roman"/>
          <w:sz w:val="21"/>
          <w:szCs w:val="22"/>
          <w14:ligatures w14:val="none"/>
        </w:rPr>
      </w:pPr>
    </w:p>
    <w:p w14:paraId="1AB6B746">
      <w:pPr>
        <w:keepNext/>
        <w:keepLines/>
        <w:spacing w:after="0" w:line="360" w:lineRule="auto"/>
        <w:jc w:val="center"/>
        <w:outlineLvl w:val="2"/>
        <w:rPr>
          <w:rFonts w:hint="eastAsia" w:ascii="宋体" w:hAnsi="宋体" w:eastAsia="宋体" w:cs="宋体"/>
          <w:b/>
          <w:bCs/>
          <w:sz w:val="24"/>
          <w:szCs w:val="32"/>
          <w14:ligatures w14:val="none"/>
        </w:rPr>
      </w:pPr>
      <w:r>
        <w:rPr>
          <w:rFonts w:hint="eastAsia" w:ascii="宋体" w:hAnsi="宋体" w:eastAsia="宋体" w:cs="宋体"/>
          <w:b/>
          <w:bCs/>
          <w:sz w:val="24"/>
          <w:szCs w:val="32"/>
          <w14:ligatures w14:val="none"/>
        </w:rPr>
        <w:t>第二节  供货方式</w:t>
      </w:r>
      <w:bookmarkEnd w:id="63"/>
    </w:p>
    <w:p w14:paraId="6EA1A635">
      <w:pPr>
        <w:spacing w:after="0" w:line="360" w:lineRule="auto"/>
        <w:ind w:firstLine="482" w:firstLineChars="200"/>
        <w:jc w:val="both"/>
        <w:outlineLvl w:val="3"/>
        <w:rPr>
          <w:rFonts w:hint="eastAsia" w:ascii="宋体" w:hAnsi="宋体" w:eastAsia="宋体" w:cs="宋体"/>
          <w:sz w:val="24"/>
          <w14:ligatures w14:val="none"/>
        </w:rPr>
      </w:pPr>
      <w:r>
        <w:rPr>
          <w:rFonts w:hint="eastAsia" w:ascii="宋体" w:hAnsi="宋体" w:eastAsia="宋体" w:cs="宋体"/>
          <w:b/>
          <w:sz w:val="24"/>
          <w14:ligatures w14:val="none"/>
        </w:rPr>
        <w:t>一、供货方式</w:t>
      </w:r>
    </w:p>
    <w:p w14:paraId="4A723EC8">
      <w:pPr>
        <w:spacing w:after="0" w:line="360" w:lineRule="auto"/>
        <w:ind w:firstLine="480" w:firstLineChars="200"/>
        <w:jc w:val="both"/>
        <w:rPr>
          <w:rFonts w:hint="eastAsia" w:ascii="宋体" w:hAnsi="宋体" w:eastAsia="宋体" w:cs="宋体"/>
          <w:b/>
          <w:i/>
          <w:sz w:val="24"/>
          <w14:ligatures w14:val="none"/>
        </w:rPr>
      </w:pPr>
      <w:r>
        <w:rPr>
          <w:rFonts w:hint="eastAsia" w:ascii="宋体" w:hAnsi="宋体" w:eastAsia="宋体" w:cs="宋体"/>
          <w:sz w:val="24"/>
          <w14:ligatures w14:val="none"/>
        </w:rPr>
        <w:t>完全交钥匙方式，即本次招标货物至少包括以下货物及服务：至交货地点的运输（含定点装卸）、安装、调试、买方安装地竣工验收服务、货物移交、约定培训等全流程范围。</w:t>
      </w:r>
    </w:p>
    <w:p w14:paraId="1BDF5E7E">
      <w:pPr>
        <w:spacing w:after="0" w:line="360" w:lineRule="auto"/>
        <w:jc w:val="both"/>
        <w:outlineLvl w:val="3"/>
        <w:rPr>
          <w:rFonts w:hint="eastAsia" w:ascii="宋体" w:hAnsi="宋体" w:eastAsia="宋体" w:cs="宋体"/>
          <w:sz w:val="24"/>
          <w:u w:val="single"/>
          <w14:ligatures w14:val="none"/>
        </w:rPr>
      </w:pPr>
      <w:r>
        <w:rPr>
          <w:rFonts w:hint="eastAsia" w:ascii="宋体" w:hAnsi="宋体" w:eastAsia="宋体" w:cs="宋体"/>
          <w:b/>
          <w:bCs/>
          <w:sz w:val="24"/>
          <w14:ligatures w14:val="none"/>
        </w:rPr>
        <w:t>二、供货地点：</w:t>
      </w:r>
      <w:r>
        <w:rPr>
          <w:rFonts w:hint="eastAsia" w:ascii="宋体" w:hAnsi="宋体" w:eastAsia="宋体" w:cs="宋体"/>
          <w:color w:val="000000"/>
          <w:sz w:val="24"/>
          <w:u w:val="single"/>
          <w14:ligatures w14:val="none"/>
        </w:rPr>
        <w:t>章丘区世纪大道7777号重汽工业园</w:t>
      </w:r>
    </w:p>
    <w:p w14:paraId="6338C776">
      <w:pPr>
        <w:spacing w:after="0" w:line="360" w:lineRule="auto"/>
        <w:ind w:firstLine="482" w:firstLineChars="200"/>
        <w:outlineLvl w:val="3"/>
        <w:rPr>
          <w:rFonts w:hint="eastAsia" w:ascii="宋体" w:hAnsi="宋体" w:eastAsia="宋体" w:cs="宋体"/>
          <w:b/>
          <w:bCs/>
          <w:sz w:val="24"/>
          <w14:ligatures w14:val="none"/>
        </w:rPr>
      </w:pPr>
      <w:r>
        <w:rPr>
          <w:rFonts w:hint="eastAsia" w:ascii="宋体" w:hAnsi="宋体" w:eastAsia="宋体" w:cs="宋体"/>
          <w:b/>
          <w:bCs/>
          <w:sz w:val="24"/>
          <w14:ligatures w14:val="none"/>
        </w:rPr>
        <w:t>三、供货时间</w:t>
      </w:r>
    </w:p>
    <w:p w14:paraId="1448E2D8">
      <w:pPr>
        <w:spacing w:after="0" w:line="360" w:lineRule="auto"/>
        <w:ind w:firstLine="480" w:firstLineChars="200"/>
        <w:rPr>
          <w:rFonts w:hint="eastAsia" w:ascii="宋体" w:hAnsi="宋体" w:eastAsia="宋体" w:cs="宋体"/>
          <w:sz w:val="24"/>
          <w14:ligatures w14:val="none"/>
        </w:rPr>
      </w:pPr>
      <w:r>
        <w:rPr>
          <w:rFonts w:hint="eastAsia" w:ascii="宋体" w:hAnsi="宋体" w:eastAsia="宋体" w:cs="宋体"/>
          <w:sz w:val="24"/>
          <w14:ligatures w14:val="none"/>
        </w:rPr>
        <w:t>1.自中标通知发出之日起</w:t>
      </w:r>
      <w:r>
        <w:rPr>
          <w:rFonts w:ascii="宋体" w:hAnsi="宋体" w:eastAsia="宋体" w:cs="宋体"/>
          <w:sz w:val="24"/>
          <w14:ligatures w14:val="none"/>
        </w:rPr>
        <w:t>150个</w:t>
      </w:r>
      <w:r>
        <w:rPr>
          <w:rFonts w:hint="eastAsia" w:ascii="宋体" w:hAnsi="宋体" w:eastAsia="宋体" w:cs="宋体"/>
          <w:sz w:val="24"/>
          <w14:ligatures w14:val="none"/>
        </w:rPr>
        <w:t>日历日</w:t>
      </w:r>
      <w:r>
        <w:rPr>
          <w:rFonts w:ascii="宋体" w:hAnsi="宋体" w:eastAsia="宋体" w:cs="宋体"/>
          <w:sz w:val="24"/>
          <w14:ligatures w14:val="none"/>
        </w:rPr>
        <w:t>内，中标人须交付设备到招标人指定的安装和使用的现场，并保证整套测试系统正常进入试运行状态。</w:t>
      </w:r>
    </w:p>
    <w:p w14:paraId="4B333E4D">
      <w:pPr>
        <w:spacing w:after="0" w:line="360" w:lineRule="auto"/>
        <w:ind w:firstLine="480" w:firstLineChars="200"/>
        <w:rPr>
          <w:rFonts w:hint="eastAsia" w:ascii="宋体" w:hAnsi="宋体" w:eastAsia="宋体" w:cs="宋体"/>
          <w:sz w:val="24"/>
          <w14:ligatures w14:val="none"/>
        </w:rPr>
      </w:pPr>
      <w:r>
        <w:rPr>
          <w:rFonts w:hint="eastAsia" w:ascii="宋体" w:hAnsi="宋体" w:eastAsia="宋体" w:cs="宋体"/>
          <w:sz w:val="24"/>
          <w14:ligatures w14:val="none"/>
        </w:rPr>
        <w:t>2.接续</w:t>
      </w:r>
      <w:r>
        <w:rPr>
          <w:rFonts w:ascii="宋体" w:hAnsi="宋体" w:eastAsia="宋体" w:cs="宋体"/>
          <w:sz w:val="24"/>
          <w14:ligatures w14:val="none"/>
        </w:rPr>
        <w:t>20</w:t>
      </w:r>
      <w:r>
        <w:rPr>
          <w:rFonts w:hint="eastAsia" w:ascii="宋体" w:hAnsi="宋体" w:eastAsia="宋体" w:cs="宋体"/>
          <w:sz w:val="24"/>
          <w14:ligatures w14:val="none"/>
        </w:rPr>
        <w:t>个日历日之内安装调试完毕。</w:t>
      </w:r>
    </w:p>
    <w:p w14:paraId="07E9F4E8">
      <w:pPr>
        <w:spacing w:after="0" w:line="360" w:lineRule="auto"/>
        <w:ind w:firstLine="480" w:firstLineChars="200"/>
        <w:rPr>
          <w:rFonts w:hint="eastAsia" w:ascii="等线" w:hAnsi="宋体" w:eastAsia="宋体" w:cs="宋体"/>
          <w:color w:val="000000"/>
          <w:sz w:val="24"/>
          <w14:ligatures w14:val="none"/>
        </w:rPr>
      </w:pPr>
      <w:r>
        <w:rPr>
          <w:rFonts w:hint="eastAsia" w:ascii="等线" w:hAnsi="宋体" w:eastAsia="宋体" w:cs="宋体"/>
          <w:color w:val="000000"/>
          <w:sz w:val="24"/>
          <w14:ligatures w14:val="none"/>
        </w:rPr>
        <w:t>安装调试工期超过</w:t>
      </w:r>
      <w:r>
        <w:rPr>
          <w:rFonts w:hint="eastAsia" w:ascii="宋体" w:hAnsi="宋体" w:eastAsia="宋体" w:cs="宋体"/>
          <w:sz w:val="24"/>
          <w14:ligatures w14:val="none"/>
        </w:rPr>
        <w:t>规定时间</w:t>
      </w:r>
      <w:r>
        <w:rPr>
          <w:rFonts w:hint="eastAsia" w:ascii="等线" w:hAnsi="宋体" w:eastAsia="宋体" w:cs="宋体"/>
          <w:color w:val="000000"/>
          <w:sz w:val="24"/>
          <w14:ligatures w14:val="none"/>
        </w:rPr>
        <w:t>的，投标人应当随标书提供详细的工期计划。</w:t>
      </w:r>
    </w:p>
    <w:p w14:paraId="35650F18">
      <w:pPr>
        <w:spacing w:after="0" w:line="360" w:lineRule="auto"/>
        <w:ind w:firstLine="482" w:firstLineChars="200"/>
        <w:jc w:val="both"/>
        <w:outlineLvl w:val="3"/>
        <w:rPr>
          <w:rFonts w:hint="eastAsia" w:ascii="宋体" w:hAnsi="宋体" w:eastAsia="宋体" w:cs="宋体"/>
          <w:b/>
          <w:bCs/>
          <w:sz w:val="24"/>
          <w14:ligatures w14:val="none"/>
        </w:rPr>
      </w:pPr>
      <w:r>
        <w:rPr>
          <w:rFonts w:hint="eastAsia" w:ascii="宋体" w:hAnsi="宋体" w:eastAsia="宋体" w:cs="宋体"/>
          <w:b/>
          <w:bCs/>
          <w:sz w:val="24"/>
          <w14:ligatures w14:val="none"/>
        </w:rPr>
        <w:t>四、包装</w:t>
      </w:r>
    </w:p>
    <w:p w14:paraId="0100E902">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1.所提供货物（或设备）的包装，应遵照国家标准和有关包装、包皮的技术条件，或按照最好的商业惯例进行包装。</w:t>
      </w:r>
    </w:p>
    <w:p w14:paraId="1AF7AAAD">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2.包装应能满足所需要采取的运输方式（船运、汽运或铁路运输）、多次吊装卸装、卸货以及长期露天堆放要求，应能防止雨淋、受潮、生锈、腐蚀、受振、受磁以及机械和化学因素等引起的损坏。</w:t>
      </w:r>
    </w:p>
    <w:p w14:paraId="2A5B6420">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3.所提供货物（或设备）的包装，应能防止其一般性被窃或受外力破坏；一般不得采用有大缝隙的板条包装。</w:t>
      </w:r>
    </w:p>
    <w:p w14:paraId="0F1CE43A">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4.应对包装件做必要的加固和固定，以防止运输可能造成的损坏。</w:t>
      </w:r>
    </w:p>
    <w:p w14:paraId="626C3090">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5.每个包装件应有装箱单，并至少标明名称、型号规格、数量、净重和毛重、投标人（或供货商）名称和制造日期等相关内容。</w:t>
      </w:r>
    </w:p>
    <w:p w14:paraId="6B90024D">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6.每个包装箱应有明显标志，并具有中文书写的合同号、装运标志、发货和到货地点名称、发货人和收货人名称、货物名称和项目号、箱号和外型尺寸等内容。</w:t>
      </w:r>
    </w:p>
    <w:p w14:paraId="0EB54168">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7.应按照不同的装运要求在包装箱上标明“小心轻放”、“箭头向上”、“防潮”、“防磁”、“不准平放”等标志，以及其它适用的国标通用标志。</w:t>
      </w:r>
    </w:p>
    <w:p w14:paraId="5A9AE8F4">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8.包装箱应连续编号，不应出现重复编号。</w:t>
      </w:r>
    </w:p>
    <w:p w14:paraId="03E7BEFF">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9.在不受到外界破坏情况下，包装应保证自交货日起一年内货物（或设备）完好无损。</w:t>
      </w:r>
    </w:p>
    <w:p w14:paraId="6C96F4C1">
      <w:pPr>
        <w:adjustRightInd w:val="0"/>
        <w:snapToGrid w:val="0"/>
        <w:spacing w:after="0" w:line="360" w:lineRule="auto"/>
        <w:ind w:firstLine="482" w:firstLineChars="200"/>
        <w:jc w:val="both"/>
        <w:outlineLvl w:val="3"/>
        <w:rPr>
          <w:rFonts w:hint="eastAsia" w:ascii="宋体" w:hAnsi="宋体" w:eastAsia="宋体" w:cs="宋体"/>
          <w:b/>
          <w:bCs/>
          <w:sz w:val="24"/>
          <w14:ligatures w14:val="none"/>
        </w:rPr>
      </w:pPr>
      <w:r>
        <w:rPr>
          <w:rFonts w:hint="eastAsia" w:ascii="宋体" w:hAnsi="宋体" w:eastAsia="宋体" w:cs="宋体"/>
          <w:b/>
          <w:bCs/>
          <w:sz w:val="24"/>
          <w14:ligatures w14:val="none"/>
        </w:rPr>
        <w:t>五、运输</w:t>
      </w:r>
    </w:p>
    <w:p w14:paraId="76389230">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1.应负责将货物（或设备）运到目的地，并必须做到货物（或设备）在任何运输过程中不受损坏和遗失。</w:t>
      </w:r>
    </w:p>
    <w:p w14:paraId="734D21DD">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2.同批货物（或设备）应统一包装、编号运输。</w:t>
      </w:r>
    </w:p>
    <w:p w14:paraId="711900CF">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3.一般情况下，经由铁路、公路运输的包装件尺寸和重量不应超过国家所规定的尺寸限制，特殊情况应予以说明。</w:t>
      </w:r>
    </w:p>
    <w:p w14:paraId="67410A32">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4.在每批货物（或设备）发出后，应立即通知买方；通知中应指明：合同号、货运单号、件数、重量和货物（或设备）发出日期等相关内容。</w:t>
      </w:r>
    </w:p>
    <w:p w14:paraId="2FEA457B">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5.货物（或设备）运抵交货地点后，应负责货物（或设备）的卸货、搬运、保管等事宜，或按照合同约定。</w:t>
      </w:r>
    </w:p>
    <w:p w14:paraId="4978509B">
      <w:pPr>
        <w:keepNext/>
        <w:keepLines/>
        <w:spacing w:after="0" w:line="360" w:lineRule="auto"/>
        <w:jc w:val="both"/>
        <w:outlineLvl w:val="1"/>
        <w:rPr>
          <w:rFonts w:ascii="Arial" w:hAnsi="Arial" w:eastAsia="宋体" w:cs="Times New Roman"/>
          <w:b/>
          <w:bCs/>
          <w:sz w:val="24"/>
          <w:szCs w:val="32"/>
          <w14:ligatures w14:val="none"/>
        </w:rPr>
      </w:pPr>
    </w:p>
    <w:p w14:paraId="27B92ABE">
      <w:pPr>
        <w:keepNext/>
        <w:keepLines/>
        <w:spacing w:before="120" w:after="120" w:line="480" w:lineRule="exact"/>
        <w:jc w:val="center"/>
        <w:outlineLvl w:val="1"/>
        <w:rPr>
          <w:rFonts w:hint="eastAsia" w:ascii="宋体" w:hAnsi="宋体" w:eastAsia="宋体" w:cs="Times New Roman"/>
          <w:b/>
          <w:bCs/>
          <w:kern w:val="44"/>
          <w:sz w:val="28"/>
          <w:szCs w:val="28"/>
          <w14:ligatures w14:val="none"/>
        </w:rPr>
      </w:pPr>
      <w:r>
        <w:rPr>
          <w:rFonts w:hint="eastAsia" w:ascii="宋体" w:hAnsi="宋体" w:eastAsia="宋体" w:cs="Times New Roman"/>
          <w:b/>
          <w:bCs/>
          <w:kern w:val="44"/>
          <w:sz w:val="28"/>
          <w:szCs w:val="28"/>
          <w14:ligatures w14:val="none"/>
        </w:rPr>
        <w:t>第四章  质保期及售后服务</w:t>
      </w:r>
    </w:p>
    <w:p w14:paraId="05A98C1A">
      <w:pPr>
        <w:keepNext/>
        <w:keepLines/>
        <w:spacing w:after="0" w:line="360" w:lineRule="auto"/>
        <w:ind w:firstLine="482" w:firstLineChars="200"/>
        <w:jc w:val="both"/>
        <w:outlineLvl w:val="2"/>
        <w:rPr>
          <w:rFonts w:ascii="Times New Roman" w:hAnsi="Times New Roman" w:eastAsia="宋体" w:cs="Times New Roman"/>
          <w:b/>
          <w:bCs/>
          <w:color w:val="000000"/>
          <w:sz w:val="24"/>
          <w14:ligatures w14:val="none"/>
        </w:rPr>
      </w:pPr>
      <w:r>
        <w:rPr>
          <w:rFonts w:hint="eastAsia" w:ascii="Times New Roman" w:hAnsi="Times New Roman" w:eastAsia="宋体" w:cs="Times New Roman"/>
          <w:b/>
          <w:bCs/>
          <w:color w:val="000000"/>
          <w:sz w:val="24"/>
          <w14:ligatures w14:val="none"/>
        </w:rPr>
        <w:t>一、质保期及质保要求</w:t>
      </w:r>
    </w:p>
    <w:p w14:paraId="54706316">
      <w:pPr>
        <w:adjustRightInd w:val="0"/>
        <w:snapToGrid w:val="0"/>
        <w:spacing w:after="0" w:line="360" w:lineRule="auto"/>
        <w:ind w:firstLine="480" w:firstLineChars="200"/>
        <w:jc w:val="both"/>
        <w:rPr>
          <w:rFonts w:hint="eastAsia" w:ascii="宋体" w:hAnsi="宋体" w:eastAsia="宋体" w:cs="宋体"/>
          <w:sz w:val="24"/>
          <w14:ligatures w14:val="none"/>
        </w:rPr>
      </w:pPr>
      <w:r>
        <w:rPr>
          <w:rFonts w:ascii="宋体" w:hAnsi="宋体" w:eastAsia="宋体" w:cs="宋体"/>
          <w:sz w:val="24"/>
          <w14:ligatures w14:val="none"/>
        </w:rPr>
        <w:t>1</w:t>
      </w:r>
      <w:r>
        <w:rPr>
          <w:rFonts w:hint="eastAsia" w:ascii="宋体" w:hAnsi="宋体" w:eastAsia="宋体" w:cs="宋体"/>
          <w:sz w:val="24"/>
          <w14:ligatures w14:val="none"/>
        </w:rPr>
        <w:t>.全部供货范围内的设备、材料、零配件和工器具等，除合同特别约定外，其质保期均自终验收签字生效之日起12个月。</w:t>
      </w:r>
    </w:p>
    <w:p w14:paraId="7696322F">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投标货物或涉及的关键总成和零件，如果有更长时间质保期，允许更改并说明，此将有利于投标人。</w:t>
      </w:r>
    </w:p>
    <w:p w14:paraId="7B102431">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设计使用寿命短于质保期的易损件除外，但属于易损件的，应当有明确说明。</w:t>
      </w:r>
    </w:p>
    <w:p w14:paraId="35495407">
      <w:pPr>
        <w:adjustRightInd w:val="0"/>
        <w:snapToGrid w:val="0"/>
        <w:spacing w:after="0" w:line="360" w:lineRule="auto"/>
        <w:ind w:firstLine="480" w:firstLineChars="200"/>
        <w:jc w:val="both"/>
        <w:rPr>
          <w:rFonts w:hint="eastAsia" w:ascii="宋体" w:hAnsi="宋体" w:eastAsia="宋体" w:cs="宋体"/>
          <w:sz w:val="24"/>
          <w14:ligatures w14:val="none"/>
        </w:rPr>
      </w:pPr>
      <w:r>
        <w:rPr>
          <w:rFonts w:ascii="宋体" w:hAnsi="宋体" w:eastAsia="宋体" w:cs="宋体"/>
          <w:sz w:val="24"/>
          <w14:ligatures w14:val="none"/>
        </w:rPr>
        <w:t>2</w:t>
      </w:r>
      <w:r>
        <w:rPr>
          <w:rFonts w:hint="eastAsia" w:ascii="宋体" w:hAnsi="宋体" w:eastAsia="宋体" w:cs="宋体"/>
          <w:sz w:val="24"/>
          <w14:ligatures w14:val="none"/>
        </w:rPr>
        <w:t>.质保期之内，如果货物出现设备、总成、关键零部件或者多处一般零部件的二次以上的更换或维修行为，则质保期自更换或维修行为结束、货物重新正常运行使用之日起重新计算。</w:t>
      </w:r>
    </w:p>
    <w:p w14:paraId="59295D7E">
      <w:pPr>
        <w:adjustRightInd w:val="0"/>
        <w:snapToGrid w:val="0"/>
        <w:spacing w:after="0" w:line="360" w:lineRule="auto"/>
        <w:ind w:firstLine="480" w:firstLineChars="200"/>
        <w:jc w:val="both"/>
        <w:rPr>
          <w:rFonts w:hint="eastAsia" w:ascii="宋体" w:hAnsi="宋体" w:eastAsia="宋体" w:cs="宋体"/>
          <w:sz w:val="24"/>
          <w14:ligatures w14:val="none"/>
        </w:rPr>
      </w:pPr>
      <w:r>
        <w:rPr>
          <w:rFonts w:ascii="宋体" w:hAnsi="宋体" w:eastAsia="宋体" w:cs="宋体"/>
          <w:sz w:val="24"/>
          <w14:ligatures w14:val="none"/>
        </w:rPr>
        <w:t>3</w:t>
      </w:r>
      <w:r>
        <w:rPr>
          <w:rFonts w:hint="eastAsia" w:ascii="宋体" w:hAnsi="宋体" w:eastAsia="宋体" w:cs="宋体"/>
          <w:sz w:val="24"/>
          <w14:ligatures w14:val="none"/>
        </w:rPr>
        <w:t>.质保期内免费提供零部件和及时有效的服务。质保期内因货物本身缺陷造成的各种故障，卖方应负责免费维修和服务。</w:t>
      </w:r>
    </w:p>
    <w:p w14:paraId="22F49985">
      <w:pPr>
        <w:adjustRightInd w:val="0"/>
        <w:snapToGrid w:val="0"/>
        <w:spacing w:after="0" w:line="360" w:lineRule="auto"/>
        <w:ind w:firstLine="480" w:firstLineChars="200"/>
        <w:jc w:val="both"/>
        <w:rPr>
          <w:rFonts w:hint="eastAsia" w:ascii="宋体" w:hAnsi="宋体" w:eastAsia="宋体" w:cs="宋体"/>
          <w:sz w:val="24"/>
          <w14:ligatures w14:val="none"/>
        </w:rPr>
      </w:pPr>
      <w:r>
        <w:rPr>
          <w:rFonts w:ascii="宋体" w:hAnsi="宋体" w:eastAsia="宋体" w:cs="宋体"/>
          <w:sz w:val="24"/>
          <w14:ligatures w14:val="none"/>
        </w:rPr>
        <w:t>4</w:t>
      </w:r>
      <w:r>
        <w:rPr>
          <w:rFonts w:hint="eastAsia" w:ascii="宋体" w:hAnsi="宋体" w:eastAsia="宋体" w:cs="宋体"/>
          <w:sz w:val="24"/>
          <w14:ligatures w14:val="none"/>
        </w:rPr>
        <w:t>.质保期终止之日起</w:t>
      </w:r>
      <w:r>
        <w:rPr>
          <w:rFonts w:hint="eastAsia" w:ascii="宋体" w:hAnsi="宋体" w:eastAsia="宋体" w:cs="宋体"/>
          <w:sz w:val="24"/>
          <w:u w:val="single"/>
          <w14:ligatures w14:val="none"/>
        </w:rPr>
        <w:t>一年内</w:t>
      </w:r>
      <w:r>
        <w:rPr>
          <w:rFonts w:hint="eastAsia" w:ascii="宋体" w:hAnsi="宋体" w:eastAsia="宋体" w:cs="宋体"/>
          <w:sz w:val="24"/>
          <w14:ligatures w14:val="none"/>
        </w:rPr>
        <w:t>重复出现的质保期之内出现的故障，仍属质保范围而且应当免费。</w:t>
      </w:r>
    </w:p>
    <w:p w14:paraId="1CB248A1">
      <w:pPr>
        <w:keepNext/>
        <w:keepLines/>
        <w:spacing w:after="0" w:line="360" w:lineRule="auto"/>
        <w:ind w:firstLine="482" w:firstLineChars="200"/>
        <w:jc w:val="both"/>
        <w:outlineLvl w:val="2"/>
        <w:rPr>
          <w:rFonts w:hint="eastAsia" w:ascii="宋体" w:hAnsi="宋体" w:eastAsia="宋体" w:cs="宋体"/>
          <w:b/>
          <w:bCs/>
          <w:color w:val="000000"/>
          <w:sz w:val="24"/>
          <w14:ligatures w14:val="none"/>
        </w:rPr>
      </w:pPr>
      <w:r>
        <w:rPr>
          <w:rFonts w:hint="eastAsia" w:ascii="宋体" w:hAnsi="宋体" w:eastAsia="宋体" w:cs="宋体"/>
          <w:b/>
          <w:bCs/>
          <w:color w:val="000000"/>
          <w:sz w:val="24"/>
          <w14:ligatures w14:val="none"/>
        </w:rPr>
        <w:t>二、技术及培训服务</w:t>
      </w:r>
    </w:p>
    <w:p w14:paraId="7E98FCA3">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1.应负责在买方货物使用现场，对技术、维修和操作人员提供免费的理论、技术和操作、维修等方面的技术指导和培训，并接受买方有关人员的技术咨询。培训工作日不少于</w:t>
      </w:r>
      <w:r>
        <w:rPr>
          <w:rFonts w:ascii="宋体" w:hAnsi="宋体" w:eastAsia="宋体" w:cs="宋体"/>
          <w:color w:val="000000"/>
          <w:sz w:val="24"/>
          <w14:ligatures w14:val="none"/>
        </w:rPr>
        <w:t>5</w:t>
      </w:r>
      <w:r>
        <w:rPr>
          <w:rFonts w:hint="eastAsia" w:ascii="宋体" w:hAnsi="宋体" w:eastAsia="宋体" w:cs="宋体"/>
          <w:color w:val="000000"/>
          <w:sz w:val="24"/>
          <w14:ligatures w14:val="none"/>
        </w:rPr>
        <w:t>个日历日。</w:t>
      </w:r>
    </w:p>
    <w:p w14:paraId="4E20E33D">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2.应免费提供一定数量的培训资料。</w:t>
      </w:r>
    </w:p>
    <w:p w14:paraId="5EBA75E6">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3.应按要求免费积极协助和提供买方以及买方所委托的工程设计单位有关人员所需要的、与货物有关的工程设计资料、技术咨询等。</w:t>
      </w:r>
    </w:p>
    <w:p w14:paraId="3249D11F">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4.若卖方提供货物涉及到外购外协货物、而且该货物的技术质量等较为关键时，卖方应能保证得到配套厂家的技术支持，并免费为买方提供技术服务。</w:t>
      </w:r>
    </w:p>
    <w:p w14:paraId="54E86090">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71CD4708">
      <w:pPr>
        <w:keepNext/>
        <w:keepLines/>
        <w:spacing w:after="0" w:line="360" w:lineRule="auto"/>
        <w:ind w:firstLine="482" w:firstLineChars="200"/>
        <w:jc w:val="both"/>
        <w:outlineLvl w:val="2"/>
        <w:rPr>
          <w:rFonts w:hint="eastAsia" w:ascii="宋体" w:hAnsi="宋体" w:eastAsia="宋体" w:cs="宋体"/>
          <w:b/>
          <w:bCs/>
          <w:color w:val="000000"/>
          <w:sz w:val="24"/>
          <w14:ligatures w14:val="none"/>
        </w:rPr>
      </w:pPr>
      <w:r>
        <w:rPr>
          <w:rFonts w:hint="eastAsia" w:ascii="宋体" w:hAnsi="宋体" w:eastAsia="宋体" w:cs="宋体"/>
          <w:b/>
          <w:bCs/>
          <w:color w:val="000000"/>
          <w:sz w:val="24"/>
          <w14:ligatures w14:val="none"/>
        </w:rPr>
        <w:t>三、安装调试及验收服务</w:t>
      </w:r>
    </w:p>
    <w:p w14:paraId="6B2AEC20">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68B168F4">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2.若卖方提供的货物涉及到外购外协货物、而且该货物的技术质量等较为关键时，应保证能得到供应商的技术支持，并免费为买方提供安装使用现场的指导与培训。</w:t>
      </w:r>
    </w:p>
    <w:p w14:paraId="7914570B">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1C5C2B3F">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16F3D93F">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5.卖方应当向买方提供货物试验、验收的有关标准、规范和方法，同时提供货物涉及并使用的软件合法性证明。</w:t>
      </w:r>
    </w:p>
    <w:p w14:paraId="23E1F2B2">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6.服务缺陷视同货物缺陷和履约延期。</w:t>
      </w:r>
    </w:p>
    <w:p w14:paraId="2E2861F8">
      <w:pPr>
        <w:keepNext/>
        <w:keepLines/>
        <w:spacing w:after="0" w:line="360" w:lineRule="auto"/>
        <w:ind w:firstLine="482" w:firstLineChars="200"/>
        <w:jc w:val="both"/>
        <w:outlineLvl w:val="2"/>
        <w:rPr>
          <w:rFonts w:hint="eastAsia" w:ascii="宋体" w:hAnsi="宋体" w:eastAsia="宋体" w:cs="宋体"/>
          <w:b/>
          <w:bCs/>
          <w:color w:val="000000"/>
          <w:sz w:val="24"/>
          <w14:ligatures w14:val="none"/>
        </w:rPr>
      </w:pPr>
      <w:r>
        <w:rPr>
          <w:rFonts w:hint="eastAsia" w:ascii="宋体" w:hAnsi="宋体" w:eastAsia="宋体" w:cs="宋体"/>
          <w:b/>
          <w:bCs/>
          <w:color w:val="000000"/>
          <w:sz w:val="24"/>
          <w14:ligatures w14:val="none"/>
        </w:rPr>
        <w:t>四、售后服务</w:t>
      </w:r>
    </w:p>
    <w:p w14:paraId="5E432F9F">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1.卖方提供的货物涉及的所有售后服务均由卖方负责。如果发生问题并且收到通知，卖方应当在2小时内予以答复。</w:t>
      </w:r>
    </w:p>
    <w:p w14:paraId="5286E05F">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2.如发现所提供的货物存在问题，需要卖方解决或配合解决时：在质保期之内，应在接到通知后24小时内派有关人员到达现场；在质保期之外，应在接到通知后72小时内派有关人员到达现场。</w:t>
      </w:r>
    </w:p>
    <w:p w14:paraId="1B5A6EC9">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3.卖方派往买方使用现场的人员，应具有较高的业务素质；现场解决问题时，不得无故拖延或推迟，应为买方提供最佳的服务。</w:t>
      </w:r>
    </w:p>
    <w:p w14:paraId="7758D96D">
      <w:pPr>
        <w:keepNext/>
        <w:keepLines/>
        <w:spacing w:after="0" w:line="360" w:lineRule="auto"/>
        <w:ind w:firstLine="482" w:firstLineChars="200"/>
        <w:jc w:val="both"/>
        <w:outlineLvl w:val="2"/>
        <w:rPr>
          <w:rFonts w:hint="eastAsia" w:ascii="宋体" w:hAnsi="宋体" w:eastAsia="宋体" w:cs="宋体"/>
          <w:b/>
          <w:bCs/>
          <w:color w:val="000000"/>
          <w:sz w:val="24"/>
          <w14:ligatures w14:val="none"/>
        </w:rPr>
      </w:pPr>
      <w:r>
        <w:rPr>
          <w:rFonts w:hint="eastAsia" w:ascii="宋体" w:hAnsi="宋体" w:eastAsia="宋体" w:cs="宋体"/>
          <w:b/>
          <w:bCs/>
          <w:color w:val="000000"/>
          <w:sz w:val="24"/>
          <w14:ligatures w14:val="none"/>
        </w:rPr>
        <w:t>五、其它服务</w:t>
      </w:r>
    </w:p>
    <w:p w14:paraId="269A2495">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1.若卖方所提供货物有需要进口的，卖方一般应自行、自费办理；必要时，买卖双方共同办理。</w:t>
      </w:r>
    </w:p>
    <w:p w14:paraId="027A36E2">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2.除招标文件、投标文件、答疑文件、技术标书、合同等约定之外，卖方应免费负责必要的或强制性的货物的检验、试验、化验等直接费用。</w:t>
      </w:r>
    </w:p>
    <w:p w14:paraId="25982BE8">
      <w:pPr>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3.本章节条款所列“免费”，并非指定不可收费，而是指招标文件、投标文件、答疑文件、技术交流文件、技术标书和合同等范围之外，投标人不可另行收取的费用。</w:t>
      </w:r>
    </w:p>
    <w:p w14:paraId="59D938C7">
      <w:pPr>
        <w:keepNext/>
        <w:keepLines/>
        <w:spacing w:before="120" w:after="120" w:line="480" w:lineRule="exact"/>
        <w:jc w:val="center"/>
        <w:outlineLvl w:val="1"/>
        <w:rPr>
          <w:rFonts w:hint="eastAsia" w:ascii="宋体" w:hAnsi="宋体" w:eastAsia="宋体" w:cs="Times New Roman"/>
          <w:b/>
          <w:bCs/>
          <w:kern w:val="44"/>
          <w:sz w:val="28"/>
          <w:szCs w:val="28"/>
          <w14:ligatures w14:val="none"/>
        </w:rPr>
      </w:pPr>
    </w:p>
    <w:p w14:paraId="7D63FE6F">
      <w:pPr>
        <w:keepNext/>
        <w:keepLines/>
        <w:spacing w:before="120" w:after="120" w:line="480" w:lineRule="exact"/>
        <w:jc w:val="center"/>
        <w:outlineLvl w:val="1"/>
        <w:rPr>
          <w:rFonts w:hint="eastAsia" w:ascii="宋体" w:hAnsi="宋体" w:eastAsia="宋体" w:cs="Times New Roman"/>
          <w:b/>
          <w:bCs/>
          <w:kern w:val="44"/>
          <w:sz w:val="28"/>
          <w:szCs w:val="28"/>
          <w14:ligatures w14:val="none"/>
        </w:rPr>
      </w:pPr>
      <w:r>
        <w:rPr>
          <w:rFonts w:hint="eastAsia" w:ascii="宋体" w:hAnsi="宋体" w:eastAsia="宋体" w:cs="Times New Roman"/>
          <w:b/>
          <w:bCs/>
          <w:kern w:val="44"/>
          <w:sz w:val="28"/>
          <w:szCs w:val="28"/>
          <w14:ligatures w14:val="none"/>
        </w:rPr>
        <w:t>第五章  终验收</w:t>
      </w:r>
    </w:p>
    <w:p w14:paraId="0024E7DB">
      <w:pPr>
        <w:keepNext/>
        <w:keepLines/>
        <w:spacing w:after="0" w:line="360" w:lineRule="auto"/>
        <w:ind w:firstLine="482" w:firstLineChars="200"/>
        <w:jc w:val="both"/>
        <w:outlineLvl w:val="2"/>
        <w:rPr>
          <w:rFonts w:hint="eastAsia" w:ascii="宋体" w:hAnsi="宋体" w:eastAsia="宋体" w:cs="宋体"/>
          <w:b/>
          <w:bCs/>
          <w:color w:val="000000"/>
          <w:sz w:val="24"/>
          <w14:ligatures w14:val="none"/>
        </w:rPr>
      </w:pPr>
      <w:r>
        <w:rPr>
          <w:rFonts w:hint="eastAsia" w:ascii="宋体" w:hAnsi="宋体" w:eastAsia="宋体" w:cs="宋体"/>
          <w:b/>
          <w:bCs/>
          <w:color w:val="000000"/>
          <w:sz w:val="24"/>
          <w14:ligatures w14:val="none"/>
        </w:rPr>
        <w:t>一、验收依据和验收标准</w:t>
      </w:r>
    </w:p>
    <w:p w14:paraId="22DF7608">
      <w:pPr>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1.验收标准一般以技术协议书和合同规定验收。无论技术协议书和合同，是否全部并准确列明验收所涉及的相关标准，均作为验收标准之一。</w:t>
      </w:r>
    </w:p>
    <w:p w14:paraId="71BFD098">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2.如果验收过程中，发现招标文件、投标文件、答疑文件、技术交流文件等与技术标书、合同存在差异，原则上以涉及条款中对招标人最有利条款为验收依据。</w:t>
      </w:r>
    </w:p>
    <w:p w14:paraId="66B24E94">
      <w:pPr>
        <w:keepNext/>
        <w:keepLines/>
        <w:spacing w:after="0" w:line="360" w:lineRule="auto"/>
        <w:ind w:firstLine="482" w:firstLineChars="200"/>
        <w:jc w:val="both"/>
        <w:outlineLvl w:val="2"/>
        <w:rPr>
          <w:rFonts w:hint="eastAsia" w:ascii="宋体" w:hAnsi="宋体" w:eastAsia="宋体" w:cs="宋体"/>
          <w:b/>
          <w:bCs/>
          <w:color w:val="000000"/>
          <w:sz w:val="24"/>
          <w14:ligatures w14:val="none"/>
        </w:rPr>
      </w:pPr>
      <w:r>
        <w:rPr>
          <w:rFonts w:hint="eastAsia" w:ascii="宋体" w:hAnsi="宋体" w:eastAsia="宋体" w:cs="宋体"/>
          <w:b/>
          <w:bCs/>
          <w:color w:val="000000"/>
          <w:sz w:val="24"/>
          <w14:ligatures w14:val="none"/>
        </w:rPr>
        <w:t>二、检验</w:t>
      </w:r>
    </w:p>
    <w:p w14:paraId="617D6B3D">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如果采购货物涉及必要的或必需的检验，卖方应当在投标文件中明确可能涉及的检验费用，并将该费用包含在投标总报价之内；不作针对性澄清或说明的，视同包含在投标总价之内。基本约定如下：</w:t>
      </w:r>
    </w:p>
    <w:p w14:paraId="2387FD72">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1.国产货物的检验一般由买卖双方共同进行或按照合同要求进行。</w:t>
      </w:r>
    </w:p>
    <w:p w14:paraId="3312C2AD">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2.进口货物的检验，中标人需要按照下述要求进行：</w:t>
      </w:r>
    </w:p>
    <w:p w14:paraId="71C32C87">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2.1 进口货物发货前，应对货物的质量、型号、规格、性能和数量/重量作精密、全面的检验，并出具证明书，证明所供货物符合合同规定。</w:t>
      </w:r>
    </w:p>
    <w:p w14:paraId="67903465">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2.2 应依据合同规定的要求，提供买卖双方达成一致的货物的验收标准和装箱单，作为招标人检验的依据。</w:t>
      </w:r>
    </w:p>
    <w:p w14:paraId="2237028D">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2.3 进口货物到达目的地后，招标人有权申请中国商品检验检疫局进行检验，如发现货物的品质及规格与合同或发票不符，除招标人的责任外，招标人有权在货物到达卸货目的地后180个日历日内，根据中国商品检验检疫局出具的证明书向中标人提出索赔，因索赔所发生的一切费用(包括检验检疫费等)均由中标人承担。</w:t>
      </w:r>
    </w:p>
    <w:p w14:paraId="3369985E">
      <w:pPr>
        <w:keepNext/>
        <w:keepLines/>
        <w:spacing w:after="0" w:line="360" w:lineRule="auto"/>
        <w:ind w:firstLine="482" w:firstLineChars="200"/>
        <w:jc w:val="both"/>
        <w:outlineLvl w:val="2"/>
        <w:rPr>
          <w:rFonts w:hint="eastAsia" w:ascii="宋体" w:hAnsi="宋体" w:eastAsia="宋体" w:cs="宋体"/>
          <w:b/>
          <w:bCs/>
          <w:color w:val="000000"/>
          <w:sz w:val="24"/>
          <w14:ligatures w14:val="none"/>
        </w:rPr>
      </w:pPr>
      <w:r>
        <w:rPr>
          <w:rFonts w:hint="eastAsia" w:ascii="宋体" w:hAnsi="宋体" w:eastAsia="宋体" w:cs="宋体"/>
          <w:b/>
          <w:bCs/>
          <w:color w:val="000000"/>
          <w:sz w:val="24"/>
          <w14:ligatures w14:val="none"/>
        </w:rPr>
        <w:t>三、验收基本条件</w:t>
      </w:r>
    </w:p>
    <w:p w14:paraId="75070A03">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买卖双方按照合同约定执行了合同，同时货物完成了试运行并经检验合格，则具备验收条件。</w:t>
      </w:r>
    </w:p>
    <w:p w14:paraId="2A181A50">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1.验收一般条件</w:t>
      </w:r>
    </w:p>
    <w:p w14:paraId="79B64766">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1.1 中标人已经按照“供货范围”要求提供了验收资料，并且资料齐全、完整和有效。</w:t>
      </w:r>
    </w:p>
    <w:p w14:paraId="60DE1A2D">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1.2 货物安装调试完毕，在正常工况下运行</w:t>
      </w:r>
      <w:r>
        <w:rPr>
          <w:rFonts w:ascii="宋体" w:hAnsi="宋体" w:eastAsia="宋体" w:cs="宋体"/>
          <w:color w:val="000000"/>
          <w:sz w:val="24"/>
          <w14:ligatures w14:val="none"/>
        </w:rPr>
        <w:t>90</w:t>
      </w:r>
      <w:r>
        <w:rPr>
          <w:rFonts w:hint="eastAsia" w:ascii="宋体" w:hAnsi="宋体" w:eastAsia="宋体" w:cs="宋体"/>
          <w:color w:val="000000"/>
          <w:sz w:val="24"/>
          <w14:ligatures w14:val="none"/>
        </w:rPr>
        <w:t>日。</w:t>
      </w:r>
    </w:p>
    <w:p w14:paraId="439F0F95">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1.3 货物正常运行时，噪声等环境影响因素满足国家和当地环保主管部门规定，安全措施落实、有效。</w:t>
      </w:r>
    </w:p>
    <w:p w14:paraId="48259BCC">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1.4 试运行期间或之后无维修、调整等行为（特殊情况除外）。</w:t>
      </w:r>
    </w:p>
    <w:p w14:paraId="65D6C4B0">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 xml:space="preserve">1.5 货物规格型号、技术性能等，达到签定的技术协议书和合同规定的终验收标准。 </w:t>
      </w:r>
      <w:r>
        <w:rPr>
          <w:rFonts w:ascii="宋体" w:hAnsi="宋体" w:eastAsia="宋体" w:cs="宋体"/>
          <w:color w:val="000000"/>
          <w:sz w:val="24"/>
          <w14:ligatures w14:val="none"/>
        </w:rPr>
        <w:t xml:space="preserve"> </w:t>
      </w:r>
    </w:p>
    <w:p w14:paraId="7B447D22">
      <w:pPr>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2.验收基本要求</w:t>
      </w:r>
    </w:p>
    <w:p w14:paraId="0D818275">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2.1 货物允许情况下，一般先进行行车无载荷运行3次，然后再进行负荷运行3次，验证各个行车最大起重吨数。</w:t>
      </w:r>
    </w:p>
    <w:p w14:paraId="3C7674C8">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2.2 出现下列问题之一，视作验收失败：</w:t>
      </w:r>
    </w:p>
    <w:p w14:paraId="276AF1ED">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2.2.1 在整个验收过程中发生关键零部件损坏或重大故障；</w:t>
      </w:r>
    </w:p>
    <w:p w14:paraId="4CCFDFB2">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2.2.2 一般性故障超过</w:t>
      </w:r>
      <w:r>
        <w:rPr>
          <w:rFonts w:hint="eastAsia" w:ascii="宋体" w:hAnsi="宋体" w:eastAsia="宋体" w:cs="宋体"/>
          <w:color w:val="000000"/>
          <w:sz w:val="24"/>
          <w:u w:val="single"/>
          <w:shd w:val="pct10" w:color="auto" w:fill="FFFFFF"/>
          <w14:ligatures w14:val="none"/>
        </w:rPr>
        <w:t>2</w:t>
      </w:r>
      <w:r>
        <w:rPr>
          <w:rFonts w:hint="eastAsia" w:ascii="宋体" w:hAnsi="宋体" w:eastAsia="宋体" w:cs="宋体"/>
          <w:color w:val="000000"/>
          <w:sz w:val="24"/>
          <w14:ligatures w14:val="none"/>
        </w:rPr>
        <w:t>次；</w:t>
      </w:r>
    </w:p>
    <w:p w14:paraId="5DC59E42">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2.2.3 更换的零部件货值超过总货值的3%；</w:t>
      </w:r>
    </w:p>
    <w:p w14:paraId="015527B7">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2.2.4所有出现的维修调整，每次时间均超过90分钟；所有维修调整时间的总和超过总运行时间的 5%。</w:t>
      </w:r>
    </w:p>
    <w:p w14:paraId="3AE153E0">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2.3 累计负载运行实际性能（或生产率）达到合同规定；</w:t>
      </w:r>
    </w:p>
    <w:p w14:paraId="715B7B49">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2.4 验收原则上要求一次完成。若一次验收不成功，最多允许两次；</w:t>
      </w:r>
    </w:p>
    <w:p w14:paraId="5D958CB0">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2.5特种设备的首次注册检定由厂家完成，招标方可以协助提供相关材料，特种设备注册检定证书等相关文件作为验收的必要材料；</w:t>
      </w:r>
    </w:p>
    <w:p w14:paraId="4D432ECD">
      <w:pPr>
        <w:adjustRightInd w:val="0"/>
        <w:snapToGrid w:val="0"/>
        <w:spacing w:after="0" w:line="360" w:lineRule="auto"/>
        <w:ind w:firstLine="480" w:firstLineChars="200"/>
        <w:jc w:val="both"/>
        <w:rPr>
          <w:rFonts w:hint="eastAsia" w:ascii="宋体" w:hAnsi="宋体" w:eastAsia="宋体" w:cs="宋体"/>
          <w:color w:val="000000"/>
          <w:sz w:val="24"/>
          <w14:ligatures w14:val="none"/>
        </w:rPr>
      </w:pPr>
      <w:r>
        <w:rPr>
          <w:rFonts w:hint="eastAsia" w:ascii="宋体" w:hAnsi="宋体" w:eastAsia="宋体" w:cs="宋体"/>
          <w:color w:val="000000"/>
          <w:sz w:val="24"/>
          <w14:ligatures w14:val="none"/>
        </w:rPr>
        <w:t>2.6 验收通过后买卖双方共同签署终验收报告，并移交、核对全部供货范围内物品。</w:t>
      </w:r>
      <w:bookmarkStart w:id="64" w:name="_Toc465187647"/>
    </w:p>
    <w:p w14:paraId="256759C6">
      <w:pPr>
        <w:keepNext/>
        <w:keepLines/>
        <w:spacing w:after="0" w:line="360" w:lineRule="auto"/>
        <w:jc w:val="both"/>
        <w:outlineLvl w:val="1"/>
        <w:rPr>
          <w:rFonts w:hint="eastAsia" w:ascii="等线" w:hAnsi="等线" w:eastAsia="宋体" w:cs="Times New Roman"/>
          <w:b/>
          <w:iCs/>
          <w:kern w:val="44"/>
          <w:sz w:val="28"/>
          <w14:ligatures w14:val="none"/>
        </w:rPr>
      </w:pPr>
    </w:p>
    <w:p w14:paraId="08EBB89B">
      <w:pPr>
        <w:keepNext/>
        <w:keepLines/>
        <w:spacing w:before="120" w:after="120" w:line="480" w:lineRule="exact"/>
        <w:jc w:val="center"/>
        <w:outlineLvl w:val="1"/>
        <w:rPr>
          <w:rFonts w:hint="eastAsia" w:ascii="宋体" w:hAnsi="宋体" w:eastAsia="宋体" w:cs="Times New Roman"/>
          <w:b/>
          <w:bCs/>
          <w:kern w:val="44"/>
          <w:sz w:val="28"/>
          <w:szCs w:val="28"/>
          <w14:ligatures w14:val="none"/>
        </w:rPr>
      </w:pPr>
      <w:r>
        <w:rPr>
          <w:rFonts w:hint="eastAsia" w:ascii="宋体" w:hAnsi="宋体" w:eastAsia="宋体" w:cs="Times New Roman"/>
          <w:b/>
          <w:bCs/>
          <w:kern w:val="44"/>
          <w:sz w:val="28"/>
          <w:szCs w:val="28"/>
          <w14:ligatures w14:val="none"/>
        </w:rPr>
        <w:t>第六章  投标技术文件一般要求</w:t>
      </w:r>
    </w:p>
    <w:p w14:paraId="5615C436">
      <w:pPr>
        <w:keepNext/>
        <w:keepLines/>
        <w:spacing w:after="0" w:line="360" w:lineRule="auto"/>
        <w:ind w:firstLine="482" w:firstLineChars="200"/>
        <w:jc w:val="both"/>
        <w:outlineLvl w:val="2"/>
        <w:rPr>
          <w:rFonts w:ascii="Times New Roman" w:hAnsi="Times New Roman" w:eastAsia="宋体" w:cs="Times New Roman"/>
          <w:b/>
          <w:bCs/>
          <w:sz w:val="24"/>
          <w14:ligatures w14:val="none"/>
        </w:rPr>
      </w:pPr>
      <w:r>
        <w:rPr>
          <w:rFonts w:ascii="Times New Roman" w:hAnsi="Times New Roman" w:eastAsia="宋体" w:cs="Times New Roman"/>
          <w:b/>
          <w:bCs/>
          <w:sz w:val="24"/>
          <w14:ligatures w14:val="none"/>
        </w:rPr>
        <w:t>一、技术文件一般内容要求</w:t>
      </w:r>
    </w:p>
    <w:p w14:paraId="1C152469">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1.投标人应认真阅读招标文件和本技术标书，并按要求编写投标技术文件。</w:t>
      </w:r>
    </w:p>
    <w:p w14:paraId="72228CFC">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2.投标技术文件至少应对投标货物的功能用途、技术性能、质量标准、技术参数等作出详细说明。</w:t>
      </w:r>
    </w:p>
    <w:p w14:paraId="32878C45">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3.投标技术文件至少应根据投标货物的关键设备、总成、零部件或系统作出满足或优于招标文件要求的详细说明。</w:t>
      </w:r>
    </w:p>
    <w:p w14:paraId="151CFC20">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4.投标技术文件至少应按照招标文件要求（或投标人建议）列明备品备件、易损件和专用耗材明细。</w:t>
      </w:r>
    </w:p>
    <w:p w14:paraId="14010EED">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5.投标人应当而且必须分别说明所列备品备件、易损件和专用耗材的使用寿命（以有效工作小时数说明）。</w:t>
      </w:r>
    </w:p>
    <w:p w14:paraId="07A64F86">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6.投标的货物，应当根据其配置和备品备件、易损件、专用耗材情况，尽可能详细且分类填入下表：</w:t>
      </w:r>
    </w:p>
    <w:p w14:paraId="12458EB7">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6.1备品备件、易损件和专用耗材明细表：</w:t>
      </w:r>
    </w:p>
    <w:p w14:paraId="1180BD74">
      <w:pPr>
        <w:adjustRightInd w:val="0"/>
        <w:snapToGrid w:val="0"/>
        <w:spacing w:after="0" w:line="420" w:lineRule="exact"/>
        <w:ind w:firstLine="1890" w:firstLineChars="900"/>
        <w:jc w:val="both"/>
        <w:rPr>
          <w:rFonts w:hint="eastAsia" w:ascii="宋体" w:hAnsi="宋体" w:eastAsia="宋体" w:cs="宋体"/>
          <w:sz w:val="21"/>
          <w:szCs w:val="22"/>
          <w14:ligatures w14:val="none"/>
        </w:rPr>
      </w:pPr>
      <w:r>
        <w:rPr>
          <w:rFonts w:hint="eastAsia" w:ascii="宋体" w:hAnsi="宋体" w:eastAsia="宋体" w:cs="宋体"/>
          <w:sz w:val="21"/>
          <w:szCs w:val="22"/>
          <w14:ligatures w14:val="none"/>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0810A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2F0BCBF">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序号</w:t>
            </w:r>
          </w:p>
        </w:tc>
        <w:tc>
          <w:tcPr>
            <w:tcW w:w="1924" w:type="dxa"/>
          </w:tcPr>
          <w:p w14:paraId="3885A84E">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名称</w:t>
            </w:r>
          </w:p>
        </w:tc>
        <w:tc>
          <w:tcPr>
            <w:tcW w:w="1236" w:type="dxa"/>
          </w:tcPr>
          <w:p w14:paraId="7A9685A9">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型号规格</w:t>
            </w:r>
          </w:p>
        </w:tc>
        <w:tc>
          <w:tcPr>
            <w:tcW w:w="720" w:type="dxa"/>
          </w:tcPr>
          <w:p w14:paraId="7B928F9D">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单位</w:t>
            </w:r>
          </w:p>
        </w:tc>
        <w:tc>
          <w:tcPr>
            <w:tcW w:w="720" w:type="dxa"/>
          </w:tcPr>
          <w:p w14:paraId="409C778A">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数量</w:t>
            </w:r>
          </w:p>
        </w:tc>
        <w:tc>
          <w:tcPr>
            <w:tcW w:w="720" w:type="dxa"/>
          </w:tcPr>
          <w:p w14:paraId="4DA2CC90">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单价</w:t>
            </w:r>
          </w:p>
        </w:tc>
        <w:tc>
          <w:tcPr>
            <w:tcW w:w="720" w:type="dxa"/>
          </w:tcPr>
          <w:p w14:paraId="798E8B92">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总价</w:t>
            </w:r>
          </w:p>
        </w:tc>
        <w:tc>
          <w:tcPr>
            <w:tcW w:w="2235" w:type="dxa"/>
          </w:tcPr>
          <w:p w14:paraId="6C8D6961">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制造商</w:t>
            </w:r>
          </w:p>
        </w:tc>
      </w:tr>
      <w:tr w14:paraId="491DF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2B63A2A">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1</w:t>
            </w:r>
          </w:p>
        </w:tc>
        <w:tc>
          <w:tcPr>
            <w:tcW w:w="1924" w:type="dxa"/>
          </w:tcPr>
          <w:p w14:paraId="23E20F50">
            <w:pPr>
              <w:adjustRightInd w:val="0"/>
              <w:snapToGrid w:val="0"/>
              <w:spacing w:after="0" w:line="360" w:lineRule="exact"/>
              <w:jc w:val="both"/>
              <w:rPr>
                <w:rFonts w:hint="eastAsia" w:ascii="宋体" w:hAnsi="宋体" w:eastAsia="宋体" w:cs="宋体"/>
                <w:sz w:val="21"/>
                <w:szCs w:val="22"/>
                <w14:ligatures w14:val="none"/>
              </w:rPr>
            </w:pPr>
          </w:p>
        </w:tc>
        <w:tc>
          <w:tcPr>
            <w:tcW w:w="1236" w:type="dxa"/>
          </w:tcPr>
          <w:p w14:paraId="3272306E">
            <w:pPr>
              <w:adjustRightInd w:val="0"/>
              <w:snapToGrid w:val="0"/>
              <w:spacing w:after="0" w:line="360" w:lineRule="exact"/>
              <w:jc w:val="both"/>
              <w:rPr>
                <w:rFonts w:hint="eastAsia" w:ascii="宋体" w:hAnsi="宋体" w:eastAsia="宋体" w:cs="宋体"/>
                <w:sz w:val="21"/>
                <w:szCs w:val="22"/>
                <w14:ligatures w14:val="none"/>
              </w:rPr>
            </w:pPr>
          </w:p>
        </w:tc>
        <w:tc>
          <w:tcPr>
            <w:tcW w:w="720" w:type="dxa"/>
          </w:tcPr>
          <w:p w14:paraId="61B8B790">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0666F3B8">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36A09C9B">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4AA4BA14">
            <w:pPr>
              <w:adjustRightInd w:val="0"/>
              <w:snapToGrid w:val="0"/>
              <w:spacing w:after="0" w:line="360" w:lineRule="exact"/>
              <w:jc w:val="center"/>
              <w:rPr>
                <w:rFonts w:hint="eastAsia" w:ascii="宋体" w:hAnsi="宋体" w:eastAsia="宋体" w:cs="宋体"/>
                <w:sz w:val="21"/>
                <w:szCs w:val="22"/>
                <w14:ligatures w14:val="none"/>
              </w:rPr>
            </w:pPr>
          </w:p>
        </w:tc>
        <w:tc>
          <w:tcPr>
            <w:tcW w:w="2235" w:type="dxa"/>
          </w:tcPr>
          <w:p w14:paraId="2C836DF4">
            <w:pPr>
              <w:adjustRightInd w:val="0"/>
              <w:snapToGrid w:val="0"/>
              <w:spacing w:after="0" w:line="360" w:lineRule="exact"/>
              <w:jc w:val="both"/>
              <w:rPr>
                <w:rFonts w:hint="eastAsia" w:ascii="宋体" w:hAnsi="宋体" w:eastAsia="宋体" w:cs="宋体"/>
                <w:sz w:val="21"/>
                <w:szCs w:val="22"/>
                <w14:ligatures w14:val="none"/>
              </w:rPr>
            </w:pPr>
          </w:p>
        </w:tc>
      </w:tr>
      <w:tr w14:paraId="17286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DAF4BEC">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2</w:t>
            </w:r>
          </w:p>
        </w:tc>
        <w:tc>
          <w:tcPr>
            <w:tcW w:w="1924" w:type="dxa"/>
          </w:tcPr>
          <w:p w14:paraId="690052D5">
            <w:pPr>
              <w:adjustRightInd w:val="0"/>
              <w:snapToGrid w:val="0"/>
              <w:spacing w:after="0" w:line="360" w:lineRule="exact"/>
              <w:jc w:val="both"/>
              <w:rPr>
                <w:rFonts w:hint="eastAsia" w:ascii="宋体" w:hAnsi="宋体" w:eastAsia="宋体" w:cs="宋体"/>
                <w:sz w:val="21"/>
                <w:szCs w:val="22"/>
                <w14:ligatures w14:val="none"/>
              </w:rPr>
            </w:pPr>
          </w:p>
        </w:tc>
        <w:tc>
          <w:tcPr>
            <w:tcW w:w="1236" w:type="dxa"/>
          </w:tcPr>
          <w:p w14:paraId="4C7694C3">
            <w:pPr>
              <w:adjustRightInd w:val="0"/>
              <w:snapToGrid w:val="0"/>
              <w:spacing w:after="0" w:line="360" w:lineRule="exact"/>
              <w:jc w:val="both"/>
              <w:rPr>
                <w:rFonts w:hint="eastAsia" w:ascii="宋体" w:hAnsi="宋体" w:eastAsia="宋体" w:cs="宋体"/>
                <w:sz w:val="21"/>
                <w:szCs w:val="22"/>
                <w14:ligatures w14:val="none"/>
              </w:rPr>
            </w:pPr>
          </w:p>
        </w:tc>
        <w:tc>
          <w:tcPr>
            <w:tcW w:w="720" w:type="dxa"/>
          </w:tcPr>
          <w:p w14:paraId="7C35DF71">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39C9F3C1">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1398F6C7">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6E3FE497">
            <w:pPr>
              <w:adjustRightInd w:val="0"/>
              <w:snapToGrid w:val="0"/>
              <w:spacing w:after="0" w:line="360" w:lineRule="exact"/>
              <w:jc w:val="center"/>
              <w:rPr>
                <w:rFonts w:hint="eastAsia" w:ascii="宋体" w:hAnsi="宋体" w:eastAsia="宋体" w:cs="宋体"/>
                <w:sz w:val="21"/>
                <w:szCs w:val="22"/>
                <w14:ligatures w14:val="none"/>
              </w:rPr>
            </w:pPr>
          </w:p>
        </w:tc>
        <w:tc>
          <w:tcPr>
            <w:tcW w:w="2235" w:type="dxa"/>
          </w:tcPr>
          <w:p w14:paraId="24316CD1">
            <w:pPr>
              <w:adjustRightInd w:val="0"/>
              <w:snapToGrid w:val="0"/>
              <w:spacing w:after="0" w:line="360" w:lineRule="exact"/>
              <w:jc w:val="both"/>
              <w:rPr>
                <w:rFonts w:hint="eastAsia" w:ascii="宋体" w:hAnsi="宋体" w:eastAsia="宋体" w:cs="宋体"/>
                <w:sz w:val="21"/>
                <w:szCs w:val="22"/>
                <w14:ligatures w14:val="none"/>
              </w:rPr>
            </w:pPr>
          </w:p>
        </w:tc>
      </w:tr>
      <w:tr w14:paraId="02B1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307E88E">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3</w:t>
            </w:r>
          </w:p>
        </w:tc>
        <w:tc>
          <w:tcPr>
            <w:tcW w:w="1924" w:type="dxa"/>
          </w:tcPr>
          <w:p w14:paraId="6171307A">
            <w:pPr>
              <w:adjustRightInd w:val="0"/>
              <w:snapToGrid w:val="0"/>
              <w:spacing w:after="0" w:line="360" w:lineRule="exact"/>
              <w:jc w:val="both"/>
              <w:rPr>
                <w:rFonts w:hint="eastAsia" w:ascii="宋体" w:hAnsi="宋体" w:eastAsia="宋体" w:cs="宋体"/>
                <w:sz w:val="21"/>
                <w:szCs w:val="22"/>
                <w14:ligatures w14:val="none"/>
              </w:rPr>
            </w:pPr>
          </w:p>
        </w:tc>
        <w:tc>
          <w:tcPr>
            <w:tcW w:w="1236" w:type="dxa"/>
          </w:tcPr>
          <w:p w14:paraId="4E5DAE8F">
            <w:pPr>
              <w:adjustRightInd w:val="0"/>
              <w:snapToGrid w:val="0"/>
              <w:spacing w:after="0" w:line="360" w:lineRule="exact"/>
              <w:jc w:val="both"/>
              <w:rPr>
                <w:rFonts w:hint="eastAsia" w:ascii="宋体" w:hAnsi="宋体" w:eastAsia="宋体" w:cs="宋体"/>
                <w:sz w:val="21"/>
                <w:szCs w:val="22"/>
                <w14:ligatures w14:val="none"/>
              </w:rPr>
            </w:pPr>
          </w:p>
        </w:tc>
        <w:tc>
          <w:tcPr>
            <w:tcW w:w="720" w:type="dxa"/>
          </w:tcPr>
          <w:p w14:paraId="7AFE868D">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117CD0ED">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7C67D7C1">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36CD0824">
            <w:pPr>
              <w:adjustRightInd w:val="0"/>
              <w:snapToGrid w:val="0"/>
              <w:spacing w:after="0" w:line="360" w:lineRule="exact"/>
              <w:jc w:val="center"/>
              <w:rPr>
                <w:rFonts w:hint="eastAsia" w:ascii="宋体" w:hAnsi="宋体" w:eastAsia="宋体" w:cs="宋体"/>
                <w:sz w:val="21"/>
                <w:szCs w:val="22"/>
                <w14:ligatures w14:val="none"/>
              </w:rPr>
            </w:pPr>
          </w:p>
        </w:tc>
        <w:tc>
          <w:tcPr>
            <w:tcW w:w="2235" w:type="dxa"/>
          </w:tcPr>
          <w:p w14:paraId="72BE1ED2">
            <w:pPr>
              <w:adjustRightInd w:val="0"/>
              <w:snapToGrid w:val="0"/>
              <w:spacing w:after="0" w:line="360" w:lineRule="exact"/>
              <w:jc w:val="both"/>
              <w:rPr>
                <w:rFonts w:hint="eastAsia" w:ascii="宋体" w:hAnsi="宋体" w:eastAsia="宋体" w:cs="宋体"/>
                <w:sz w:val="21"/>
                <w:szCs w:val="22"/>
                <w14:ligatures w14:val="none"/>
              </w:rPr>
            </w:pPr>
          </w:p>
        </w:tc>
      </w:tr>
      <w:tr w14:paraId="450D0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A7CEE57">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4</w:t>
            </w:r>
          </w:p>
        </w:tc>
        <w:tc>
          <w:tcPr>
            <w:tcW w:w="1924" w:type="dxa"/>
          </w:tcPr>
          <w:p w14:paraId="55D08009">
            <w:pPr>
              <w:adjustRightInd w:val="0"/>
              <w:snapToGrid w:val="0"/>
              <w:spacing w:after="0" w:line="360" w:lineRule="exact"/>
              <w:jc w:val="both"/>
              <w:rPr>
                <w:rFonts w:hint="eastAsia" w:ascii="宋体" w:hAnsi="宋体" w:eastAsia="宋体" w:cs="宋体"/>
                <w:sz w:val="21"/>
                <w:szCs w:val="22"/>
                <w14:ligatures w14:val="none"/>
              </w:rPr>
            </w:pPr>
          </w:p>
        </w:tc>
        <w:tc>
          <w:tcPr>
            <w:tcW w:w="1236" w:type="dxa"/>
          </w:tcPr>
          <w:p w14:paraId="3ACCB07D">
            <w:pPr>
              <w:adjustRightInd w:val="0"/>
              <w:snapToGrid w:val="0"/>
              <w:spacing w:after="0" w:line="360" w:lineRule="exact"/>
              <w:jc w:val="both"/>
              <w:rPr>
                <w:rFonts w:hint="eastAsia" w:ascii="宋体" w:hAnsi="宋体" w:eastAsia="宋体" w:cs="宋体"/>
                <w:sz w:val="21"/>
                <w:szCs w:val="22"/>
                <w14:ligatures w14:val="none"/>
              </w:rPr>
            </w:pPr>
          </w:p>
        </w:tc>
        <w:tc>
          <w:tcPr>
            <w:tcW w:w="720" w:type="dxa"/>
          </w:tcPr>
          <w:p w14:paraId="599B6F5E">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3B0C5FB0">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64BFA40C">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27055AA5">
            <w:pPr>
              <w:adjustRightInd w:val="0"/>
              <w:snapToGrid w:val="0"/>
              <w:spacing w:after="0" w:line="360" w:lineRule="exact"/>
              <w:jc w:val="center"/>
              <w:rPr>
                <w:rFonts w:hint="eastAsia" w:ascii="宋体" w:hAnsi="宋体" w:eastAsia="宋体" w:cs="宋体"/>
                <w:sz w:val="21"/>
                <w:szCs w:val="22"/>
                <w14:ligatures w14:val="none"/>
              </w:rPr>
            </w:pPr>
          </w:p>
        </w:tc>
        <w:tc>
          <w:tcPr>
            <w:tcW w:w="2235" w:type="dxa"/>
          </w:tcPr>
          <w:p w14:paraId="13733034">
            <w:pPr>
              <w:adjustRightInd w:val="0"/>
              <w:snapToGrid w:val="0"/>
              <w:spacing w:after="0" w:line="360" w:lineRule="exact"/>
              <w:jc w:val="both"/>
              <w:rPr>
                <w:rFonts w:hint="eastAsia" w:ascii="宋体" w:hAnsi="宋体" w:eastAsia="宋体" w:cs="宋体"/>
                <w:sz w:val="21"/>
                <w:szCs w:val="22"/>
                <w14:ligatures w14:val="none"/>
              </w:rPr>
            </w:pPr>
          </w:p>
        </w:tc>
      </w:tr>
      <w:tr w14:paraId="5789E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EDBDE65">
            <w:pPr>
              <w:adjustRightInd w:val="0"/>
              <w:snapToGrid w:val="0"/>
              <w:spacing w:after="0" w:line="360" w:lineRule="exact"/>
              <w:jc w:val="center"/>
              <w:rPr>
                <w:rFonts w:hint="eastAsia" w:ascii="宋体" w:hAnsi="宋体" w:eastAsia="宋体" w:cs="宋体"/>
                <w:sz w:val="21"/>
                <w:szCs w:val="22"/>
                <w14:ligatures w14:val="none"/>
              </w:rPr>
            </w:pPr>
            <w:r>
              <w:rPr>
                <w:rFonts w:hint="eastAsia" w:ascii="宋体" w:hAnsi="宋体" w:eastAsia="宋体" w:cs="宋体"/>
                <w:sz w:val="21"/>
                <w:szCs w:val="22"/>
                <w14:ligatures w14:val="none"/>
              </w:rPr>
              <w:t>5</w:t>
            </w:r>
          </w:p>
        </w:tc>
        <w:tc>
          <w:tcPr>
            <w:tcW w:w="1924" w:type="dxa"/>
          </w:tcPr>
          <w:p w14:paraId="73EF9E1B">
            <w:pPr>
              <w:adjustRightInd w:val="0"/>
              <w:snapToGrid w:val="0"/>
              <w:spacing w:after="0" w:line="360" w:lineRule="exact"/>
              <w:jc w:val="both"/>
              <w:rPr>
                <w:rFonts w:hint="eastAsia" w:ascii="宋体" w:hAnsi="宋体" w:eastAsia="宋体" w:cs="宋体"/>
                <w:sz w:val="21"/>
                <w:szCs w:val="22"/>
                <w14:ligatures w14:val="none"/>
              </w:rPr>
            </w:pPr>
          </w:p>
        </w:tc>
        <w:tc>
          <w:tcPr>
            <w:tcW w:w="1236" w:type="dxa"/>
          </w:tcPr>
          <w:p w14:paraId="4A9174B5">
            <w:pPr>
              <w:adjustRightInd w:val="0"/>
              <w:snapToGrid w:val="0"/>
              <w:spacing w:after="0" w:line="360" w:lineRule="exact"/>
              <w:jc w:val="both"/>
              <w:rPr>
                <w:rFonts w:hint="eastAsia" w:ascii="宋体" w:hAnsi="宋体" w:eastAsia="宋体" w:cs="宋体"/>
                <w:sz w:val="21"/>
                <w:szCs w:val="22"/>
                <w14:ligatures w14:val="none"/>
              </w:rPr>
            </w:pPr>
          </w:p>
        </w:tc>
        <w:tc>
          <w:tcPr>
            <w:tcW w:w="720" w:type="dxa"/>
          </w:tcPr>
          <w:p w14:paraId="49372A2E">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645A0C29">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6D917ED9">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01BC31A3">
            <w:pPr>
              <w:adjustRightInd w:val="0"/>
              <w:snapToGrid w:val="0"/>
              <w:spacing w:after="0" w:line="360" w:lineRule="exact"/>
              <w:jc w:val="center"/>
              <w:rPr>
                <w:rFonts w:hint="eastAsia" w:ascii="宋体" w:hAnsi="宋体" w:eastAsia="宋体" w:cs="宋体"/>
                <w:sz w:val="21"/>
                <w:szCs w:val="22"/>
                <w14:ligatures w14:val="none"/>
              </w:rPr>
            </w:pPr>
          </w:p>
        </w:tc>
        <w:tc>
          <w:tcPr>
            <w:tcW w:w="2235" w:type="dxa"/>
          </w:tcPr>
          <w:p w14:paraId="2BC8F5C9">
            <w:pPr>
              <w:adjustRightInd w:val="0"/>
              <w:snapToGrid w:val="0"/>
              <w:spacing w:after="0" w:line="360" w:lineRule="exact"/>
              <w:jc w:val="both"/>
              <w:rPr>
                <w:rFonts w:hint="eastAsia" w:ascii="宋体" w:hAnsi="宋体" w:eastAsia="宋体" w:cs="宋体"/>
                <w:sz w:val="21"/>
                <w:szCs w:val="22"/>
                <w14:ligatures w14:val="none"/>
              </w:rPr>
            </w:pPr>
          </w:p>
        </w:tc>
      </w:tr>
      <w:tr w14:paraId="74D4E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FD69D0A">
            <w:pPr>
              <w:adjustRightInd w:val="0"/>
              <w:snapToGrid w:val="0"/>
              <w:spacing w:after="0" w:line="360" w:lineRule="exact"/>
              <w:jc w:val="center"/>
              <w:rPr>
                <w:rFonts w:hint="eastAsia" w:ascii="宋体" w:hAnsi="宋体" w:eastAsia="宋体" w:cs="宋体"/>
                <w:sz w:val="21"/>
                <w:szCs w:val="22"/>
                <w14:ligatures w14:val="none"/>
              </w:rPr>
            </w:pPr>
          </w:p>
        </w:tc>
        <w:tc>
          <w:tcPr>
            <w:tcW w:w="1924" w:type="dxa"/>
          </w:tcPr>
          <w:p w14:paraId="47537641">
            <w:pPr>
              <w:adjustRightInd w:val="0"/>
              <w:snapToGrid w:val="0"/>
              <w:spacing w:after="0" w:line="360" w:lineRule="exact"/>
              <w:jc w:val="both"/>
              <w:rPr>
                <w:rFonts w:hint="eastAsia" w:ascii="宋体" w:hAnsi="宋体" w:eastAsia="宋体" w:cs="宋体"/>
                <w:sz w:val="21"/>
                <w:szCs w:val="22"/>
                <w14:ligatures w14:val="none"/>
              </w:rPr>
            </w:pPr>
          </w:p>
        </w:tc>
        <w:tc>
          <w:tcPr>
            <w:tcW w:w="1236" w:type="dxa"/>
          </w:tcPr>
          <w:p w14:paraId="67EC6B7C">
            <w:pPr>
              <w:adjustRightInd w:val="0"/>
              <w:snapToGrid w:val="0"/>
              <w:spacing w:after="0" w:line="360" w:lineRule="exact"/>
              <w:jc w:val="both"/>
              <w:rPr>
                <w:rFonts w:hint="eastAsia" w:ascii="宋体" w:hAnsi="宋体" w:eastAsia="宋体" w:cs="宋体"/>
                <w:sz w:val="21"/>
                <w:szCs w:val="22"/>
                <w14:ligatures w14:val="none"/>
              </w:rPr>
            </w:pPr>
          </w:p>
        </w:tc>
        <w:tc>
          <w:tcPr>
            <w:tcW w:w="720" w:type="dxa"/>
          </w:tcPr>
          <w:p w14:paraId="73E46603">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1C2A657F">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21847BE6">
            <w:pPr>
              <w:adjustRightInd w:val="0"/>
              <w:snapToGrid w:val="0"/>
              <w:spacing w:after="0" w:line="360" w:lineRule="exact"/>
              <w:jc w:val="center"/>
              <w:rPr>
                <w:rFonts w:hint="eastAsia" w:ascii="宋体" w:hAnsi="宋体" w:eastAsia="宋体" w:cs="宋体"/>
                <w:sz w:val="21"/>
                <w:szCs w:val="22"/>
                <w14:ligatures w14:val="none"/>
              </w:rPr>
            </w:pPr>
          </w:p>
        </w:tc>
        <w:tc>
          <w:tcPr>
            <w:tcW w:w="720" w:type="dxa"/>
          </w:tcPr>
          <w:p w14:paraId="7291FA52">
            <w:pPr>
              <w:adjustRightInd w:val="0"/>
              <w:snapToGrid w:val="0"/>
              <w:spacing w:after="0" w:line="360" w:lineRule="exact"/>
              <w:jc w:val="center"/>
              <w:rPr>
                <w:rFonts w:hint="eastAsia" w:ascii="宋体" w:hAnsi="宋体" w:eastAsia="宋体" w:cs="宋体"/>
                <w:sz w:val="21"/>
                <w:szCs w:val="22"/>
                <w14:ligatures w14:val="none"/>
              </w:rPr>
            </w:pPr>
          </w:p>
        </w:tc>
        <w:tc>
          <w:tcPr>
            <w:tcW w:w="2235" w:type="dxa"/>
          </w:tcPr>
          <w:p w14:paraId="653D1ED6">
            <w:pPr>
              <w:adjustRightInd w:val="0"/>
              <w:snapToGrid w:val="0"/>
              <w:spacing w:after="0" w:line="360" w:lineRule="exact"/>
              <w:jc w:val="both"/>
              <w:rPr>
                <w:rFonts w:hint="eastAsia" w:ascii="宋体" w:hAnsi="宋体" w:eastAsia="宋体" w:cs="宋体"/>
                <w:sz w:val="21"/>
                <w:szCs w:val="22"/>
                <w14:ligatures w14:val="none"/>
              </w:rPr>
            </w:pPr>
          </w:p>
        </w:tc>
      </w:tr>
    </w:tbl>
    <w:p w14:paraId="2772A505">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6.2“开标一览表”和“明细表”仅作为投标人编制投标技术文件的一般格式。其中序号编写应当便于招标人了解分类或分项货物之间的所属关系，如1、1.1、1.2；</w:t>
      </w:r>
    </w:p>
    <w:p w14:paraId="74318927">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6.3应当尽可能将货物的配置列全、列细，这将有助于投标人胜出；</w:t>
      </w:r>
    </w:p>
    <w:p w14:paraId="2B67A34B">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6.4单价与总价之间、总价与分类小计价之间、分类小计价与合计价之间数据应当齐全而且准确；</w:t>
      </w:r>
    </w:p>
    <w:p w14:paraId="41F02D1E">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6.5本条款表格中的制造商，应当为全称或公认的简称。</w:t>
      </w:r>
    </w:p>
    <w:p w14:paraId="35FFAC91">
      <w:pPr>
        <w:keepNext/>
        <w:keepLines/>
        <w:spacing w:after="0" w:line="360" w:lineRule="auto"/>
        <w:ind w:firstLine="482" w:firstLineChars="200"/>
        <w:jc w:val="both"/>
        <w:outlineLvl w:val="2"/>
        <w:rPr>
          <w:rFonts w:hint="eastAsia" w:ascii="宋体" w:hAnsi="宋体" w:eastAsia="宋体" w:cs="宋体"/>
          <w:b/>
          <w:bCs/>
          <w:sz w:val="24"/>
          <w14:ligatures w14:val="none"/>
        </w:rPr>
      </w:pPr>
      <w:r>
        <w:rPr>
          <w:rFonts w:hint="eastAsia" w:ascii="宋体" w:hAnsi="宋体" w:eastAsia="宋体" w:cs="宋体"/>
          <w:b/>
          <w:bCs/>
          <w:sz w:val="24"/>
          <w14:ligatures w14:val="none"/>
        </w:rPr>
        <w:t>二、技术文件中货物报价格式要求</w:t>
      </w:r>
    </w:p>
    <w:p w14:paraId="2C8C1A42">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15D818D1">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2.如果投标总报价与其它价格出现错误或不一致，将有可能导致废标。</w:t>
      </w:r>
    </w:p>
    <w:p w14:paraId="1E3CBE4E">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3.投标总报价为自合同签定生效至合同无异议执行完毕涉及的买方需要支付的全部费用。如投标人认为本招标及投标货物涉及特需或专门的设计，应当单独列明设计费。</w:t>
      </w:r>
    </w:p>
    <w:p w14:paraId="1B5D688A">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4.备品备件、易损件和专用耗材，招标人将可能与投标人按照投标价格另行签署供货合同。</w:t>
      </w:r>
    </w:p>
    <w:p w14:paraId="6980446E">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5.要求投标总报价、分项报价、明细报价之间应当具有相互间对应关系以及填报分项和明细报价，仅为便于评标而不妨碍投标人以最合适的形式签署合同。</w:t>
      </w:r>
    </w:p>
    <w:p w14:paraId="78CE290B">
      <w:pPr>
        <w:keepNext/>
        <w:keepLines/>
        <w:spacing w:after="0" w:line="360" w:lineRule="auto"/>
        <w:ind w:firstLine="482" w:firstLineChars="200"/>
        <w:jc w:val="both"/>
        <w:outlineLvl w:val="2"/>
        <w:rPr>
          <w:rFonts w:hint="eastAsia" w:ascii="宋体" w:hAnsi="宋体" w:eastAsia="宋体" w:cs="宋体"/>
          <w:b/>
          <w:bCs/>
          <w:sz w:val="24"/>
          <w14:ligatures w14:val="none"/>
        </w:rPr>
      </w:pPr>
      <w:r>
        <w:rPr>
          <w:rFonts w:hint="eastAsia" w:ascii="宋体" w:hAnsi="宋体" w:eastAsia="宋体" w:cs="宋体"/>
          <w:b/>
          <w:bCs/>
          <w:sz w:val="24"/>
          <w14:ligatures w14:val="none"/>
        </w:rPr>
        <w:t>三、验收标准及内容要求</w:t>
      </w:r>
    </w:p>
    <w:p w14:paraId="18097938">
      <w:pPr>
        <w:adjustRightInd w:val="0"/>
        <w:snapToGrid w:val="0"/>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除招标文件明确的验收标准或内容之外，投标人应当在投标文件中提供终验收的标准以及规程；在合同签定之前，经投标人和招标人双方洽谈确认并签署，以作为验收标准执行。</w:t>
      </w:r>
    </w:p>
    <w:p w14:paraId="3E7C1450">
      <w:pPr>
        <w:adjustRightInd w:val="0"/>
        <w:snapToGrid w:val="0"/>
        <w:spacing w:after="0" w:line="360" w:lineRule="auto"/>
        <w:jc w:val="both"/>
        <w:rPr>
          <w:rFonts w:hint="eastAsia" w:ascii="宋体" w:hAnsi="宋体" w:eastAsia="宋体" w:cs="宋体"/>
          <w:sz w:val="24"/>
          <w14:ligatures w14:val="none"/>
        </w:rPr>
      </w:pPr>
    </w:p>
    <w:bookmarkEnd w:id="64"/>
    <w:p w14:paraId="39241907">
      <w:pPr>
        <w:keepNext/>
        <w:keepLines/>
        <w:spacing w:before="120" w:after="120" w:line="480" w:lineRule="exact"/>
        <w:jc w:val="center"/>
        <w:outlineLvl w:val="1"/>
        <w:rPr>
          <w:rFonts w:hint="eastAsia" w:ascii="宋体" w:hAnsi="宋体" w:eastAsia="宋体" w:cs="Times New Roman"/>
          <w:b/>
          <w:bCs/>
          <w:kern w:val="44"/>
          <w:sz w:val="28"/>
          <w:szCs w:val="28"/>
          <w14:ligatures w14:val="none"/>
        </w:rPr>
      </w:pPr>
      <w:r>
        <w:rPr>
          <w:rFonts w:hint="eastAsia" w:ascii="宋体" w:hAnsi="宋体" w:eastAsia="宋体" w:cs="Times New Roman"/>
          <w:b/>
          <w:bCs/>
          <w:kern w:val="44"/>
          <w:sz w:val="28"/>
          <w:szCs w:val="28"/>
          <w14:ligatures w14:val="none"/>
        </w:rPr>
        <w:t>第七章  其它要求及说明</w:t>
      </w:r>
    </w:p>
    <w:p w14:paraId="38E104D3">
      <w:pPr>
        <w:keepNext/>
        <w:keepLines/>
        <w:spacing w:after="0" w:line="360" w:lineRule="auto"/>
        <w:ind w:firstLine="482" w:firstLineChars="200"/>
        <w:jc w:val="both"/>
        <w:outlineLvl w:val="2"/>
        <w:rPr>
          <w:rFonts w:hint="eastAsia" w:ascii="宋体" w:hAnsi="宋体" w:eastAsia="宋体" w:cs="宋体"/>
          <w:b/>
          <w:bCs/>
          <w:sz w:val="24"/>
          <w14:ligatures w14:val="none"/>
        </w:rPr>
      </w:pPr>
      <w:r>
        <w:rPr>
          <w:rFonts w:hint="eastAsia" w:ascii="宋体" w:hAnsi="宋体" w:eastAsia="宋体" w:cs="宋体"/>
          <w:b/>
          <w:bCs/>
          <w:sz w:val="24"/>
          <w14:ligatures w14:val="none"/>
        </w:rPr>
        <w:t>一、要求</w:t>
      </w:r>
    </w:p>
    <w:p w14:paraId="2B82DFFB">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为保证本技术标书所列采购货物的质量以及先进性、可靠性、经济性和实用性，要求投标人在投标文件中，至少应具备以下资格证明文件或资料：</w:t>
      </w:r>
    </w:p>
    <w:p w14:paraId="56D7650B">
      <w:pPr>
        <w:spacing w:after="0" w:line="360" w:lineRule="auto"/>
        <w:ind w:firstLine="477" w:firstLineChars="199"/>
        <w:jc w:val="both"/>
        <w:rPr>
          <w:rFonts w:hint="eastAsia" w:ascii="宋体" w:hAnsi="宋体" w:eastAsia="宋体" w:cs="宋体"/>
          <w:sz w:val="24"/>
          <w14:ligatures w14:val="none"/>
        </w:rPr>
      </w:pPr>
      <w:r>
        <w:rPr>
          <w:rFonts w:hint="eastAsia" w:ascii="宋体" w:hAnsi="宋体" w:eastAsia="宋体" w:cs="宋体"/>
          <w:sz w:val="24"/>
          <w14:ligatures w14:val="none"/>
        </w:rPr>
        <w:t>1.投标方应是独立法人。应当在投标文件中提供法人营业执照（国外供应商参考该要求提供有效证明文件），并保证其真实性和有效性。</w:t>
      </w:r>
    </w:p>
    <w:p w14:paraId="204C2E11">
      <w:pPr>
        <w:spacing w:after="0" w:line="360" w:lineRule="auto"/>
        <w:ind w:firstLine="477" w:firstLineChars="199"/>
        <w:jc w:val="both"/>
        <w:rPr>
          <w:rFonts w:hint="eastAsia" w:ascii="宋体" w:hAnsi="宋体" w:eastAsia="宋体" w:cs="宋体"/>
          <w:sz w:val="24"/>
          <w14:ligatures w14:val="none"/>
        </w:rPr>
      </w:pPr>
      <w:r>
        <w:rPr>
          <w:rFonts w:hint="eastAsia" w:ascii="宋体" w:hAnsi="宋体" w:eastAsia="宋体" w:cs="宋体"/>
          <w:sz w:val="24"/>
          <w14:ligatures w14:val="none"/>
        </w:rPr>
        <w:t>2.投标人应当是通过有关资格认证的法人。应当在投标文件中提供有效期内的资格认证证书，如：ISO9001、QS9000等。</w:t>
      </w:r>
    </w:p>
    <w:p w14:paraId="258FF833">
      <w:pPr>
        <w:spacing w:after="0" w:line="360" w:lineRule="auto"/>
        <w:ind w:firstLine="477" w:firstLineChars="199"/>
        <w:jc w:val="both"/>
        <w:rPr>
          <w:rFonts w:hint="eastAsia" w:ascii="宋体" w:hAnsi="宋体" w:eastAsia="宋体" w:cs="宋体"/>
          <w:sz w:val="24"/>
          <w14:ligatures w14:val="none"/>
        </w:rPr>
      </w:pPr>
      <w:r>
        <w:rPr>
          <w:rFonts w:hint="eastAsia" w:ascii="宋体" w:hAnsi="宋体" w:eastAsia="宋体" w:cs="宋体"/>
          <w:sz w:val="24"/>
          <w14:ligatures w14:val="none"/>
        </w:rPr>
        <w:t>3.应附有其它与投标人、采购货物有关的荣誉证书或资料。</w:t>
      </w:r>
    </w:p>
    <w:p w14:paraId="1F3194F2">
      <w:pPr>
        <w:spacing w:after="0" w:line="360" w:lineRule="auto"/>
        <w:ind w:firstLine="477" w:firstLineChars="199"/>
        <w:jc w:val="both"/>
        <w:rPr>
          <w:rFonts w:hint="eastAsia" w:ascii="宋体" w:hAnsi="宋体" w:eastAsia="宋体" w:cs="宋体"/>
          <w:sz w:val="24"/>
          <w14:ligatures w14:val="none"/>
        </w:rPr>
      </w:pPr>
      <w:r>
        <w:rPr>
          <w:rFonts w:hint="eastAsia" w:ascii="宋体" w:hAnsi="宋体" w:eastAsia="宋体" w:cs="宋体"/>
          <w:sz w:val="24"/>
          <w14:ligatures w14:val="none"/>
        </w:rPr>
        <w:t>4.必须附有投标货物涉及产品要求的、国家或行业管理规定要求的、或者投标人认为能够体现其投标货物合法性及先进性的最高级别的证明材料（投标货物不涉及的除外）：</w:t>
      </w:r>
    </w:p>
    <w:p w14:paraId="4C2BC847">
      <w:pPr>
        <w:spacing w:after="0" w:line="360" w:lineRule="auto"/>
        <w:ind w:firstLine="477" w:firstLineChars="199"/>
        <w:jc w:val="both"/>
        <w:rPr>
          <w:rFonts w:hint="eastAsia" w:ascii="宋体" w:hAnsi="宋体" w:eastAsia="宋体" w:cs="宋体"/>
          <w:sz w:val="24"/>
          <w14:ligatures w14:val="none"/>
        </w:rPr>
      </w:pPr>
      <w:r>
        <w:rPr>
          <w:rFonts w:hint="eastAsia" w:ascii="宋体" w:hAnsi="宋体" w:eastAsia="宋体" w:cs="宋体"/>
          <w:sz w:val="24"/>
          <w14:ligatures w14:val="none"/>
        </w:rPr>
        <w:t>5.1国家相关机构颁发的有效期之内所必需的《生产许可证》；</w:t>
      </w:r>
    </w:p>
    <w:p w14:paraId="46AF26C1">
      <w:pPr>
        <w:spacing w:after="0" w:line="360" w:lineRule="auto"/>
        <w:ind w:firstLine="477" w:firstLineChars="199"/>
        <w:jc w:val="both"/>
        <w:rPr>
          <w:rFonts w:hint="eastAsia" w:ascii="宋体" w:hAnsi="宋体" w:eastAsia="宋体" w:cs="宋体"/>
          <w:sz w:val="24"/>
          <w14:ligatures w14:val="none"/>
        </w:rPr>
      </w:pPr>
      <w:r>
        <w:rPr>
          <w:rFonts w:hint="eastAsia" w:ascii="宋体" w:hAnsi="宋体" w:eastAsia="宋体" w:cs="宋体"/>
          <w:sz w:val="24"/>
          <w14:ligatures w14:val="none"/>
        </w:rPr>
        <w:t>5.2产品（或技术）鉴定报告/证书、专利证书或专利许可证书、新技术成果证书等；</w:t>
      </w:r>
    </w:p>
    <w:p w14:paraId="486EA795">
      <w:pPr>
        <w:spacing w:after="0" w:line="360" w:lineRule="auto"/>
        <w:ind w:firstLine="477" w:firstLineChars="199"/>
        <w:jc w:val="both"/>
        <w:rPr>
          <w:rFonts w:hint="eastAsia" w:ascii="宋体" w:hAnsi="宋体" w:eastAsia="宋体" w:cs="宋体"/>
          <w:sz w:val="24"/>
          <w14:ligatures w14:val="none"/>
        </w:rPr>
      </w:pPr>
      <w:r>
        <w:rPr>
          <w:rFonts w:hint="eastAsia" w:ascii="宋体" w:hAnsi="宋体" w:eastAsia="宋体" w:cs="宋体"/>
          <w:sz w:val="24"/>
          <w14:ligatures w14:val="none"/>
        </w:rPr>
        <w:t>5.3产品相关检验、试验报告，如：型式试验检验报告、安全试验检验报告、电弧效应试验报告、噪声检测报告等；</w:t>
      </w:r>
    </w:p>
    <w:p w14:paraId="581FE76E">
      <w:pPr>
        <w:spacing w:after="0" w:line="360" w:lineRule="auto"/>
        <w:ind w:firstLine="477" w:firstLineChars="199"/>
        <w:jc w:val="both"/>
        <w:rPr>
          <w:rFonts w:hint="eastAsia" w:ascii="宋体" w:hAnsi="宋体" w:eastAsia="宋体" w:cs="宋体"/>
          <w:sz w:val="24"/>
          <w14:ligatures w14:val="none"/>
        </w:rPr>
      </w:pPr>
      <w:r>
        <w:rPr>
          <w:rFonts w:hint="eastAsia" w:ascii="宋体" w:hAnsi="宋体" w:eastAsia="宋体" w:cs="宋体"/>
          <w:sz w:val="24"/>
          <w14:ligatures w14:val="none"/>
        </w:rPr>
        <w:t>5.4其它能够证明所供货物的质量水平、技术水平、安全性水平、节能性水平、环保性水平等相关的其它证明文件或资料、报告等；</w:t>
      </w:r>
    </w:p>
    <w:p w14:paraId="5AFE3ACE">
      <w:pPr>
        <w:spacing w:after="0" w:line="360" w:lineRule="auto"/>
        <w:ind w:firstLine="477" w:firstLineChars="199"/>
        <w:jc w:val="both"/>
        <w:rPr>
          <w:rFonts w:hint="eastAsia" w:ascii="宋体" w:hAnsi="宋体" w:eastAsia="宋体" w:cs="宋体"/>
          <w:sz w:val="24"/>
          <w14:ligatures w14:val="none"/>
        </w:rPr>
      </w:pPr>
      <w:r>
        <w:rPr>
          <w:rFonts w:hint="eastAsia" w:ascii="宋体" w:hAnsi="宋体" w:eastAsia="宋体" w:cs="宋体"/>
          <w:sz w:val="24"/>
          <w14:ligatures w14:val="none"/>
        </w:rPr>
        <w:t>5.5该类报告或证明材料对于投标人胜出乃至中标极为重要！</w:t>
      </w:r>
    </w:p>
    <w:p w14:paraId="6622D47D">
      <w:pPr>
        <w:numPr>
          <w:ilvl w:val="0"/>
          <w:numId w:val="10"/>
        </w:numPr>
        <w:spacing w:after="0" w:line="360" w:lineRule="auto"/>
        <w:ind w:firstLine="482" w:firstLineChars="200"/>
        <w:jc w:val="both"/>
        <w:rPr>
          <w:rFonts w:hint="eastAsia" w:ascii="宋体" w:hAnsi="宋体" w:eastAsia="宋体" w:cs="宋体"/>
          <w:sz w:val="24"/>
          <w14:ligatures w14:val="none"/>
        </w:rPr>
      </w:pPr>
      <w:r>
        <w:rPr>
          <w:rFonts w:hint="eastAsia" w:ascii="宋体" w:hAnsi="宋体" w:eastAsia="宋体" w:cs="宋体"/>
          <w:b/>
          <w:sz w:val="24"/>
          <w14:ligatures w14:val="none"/>
        </w:rPr>
        <w:t>必须附有：</w:t>
      </w:r>
      <w:r>
        <w:rPr>
          <w:rFonts w:hint="eastAsia" w:ascii="宋体" w:hAnsi="宋体" w:eastAsia="宋体" w:cs="宋体"/>
          <w:sz w:val="24"/>
          <w14:ligatures w14:val="none"/>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613EAF93">
      <w:pPr>
        <w:spacing w:after="0" w:line="360" w:lineRule="auto"/>
        <w:ind w:firstLine="479" w:firstLineChars="199"/>
        <w:jc w:val="both"/>
        <w:rPr>
          <w:rFonts w:hint="eastAsia" w:ascii="宋体" w:hAnsi="宋体" w:eastAsia="宋体" w:cs="宋体"/>
          <w:b/>
          <w:bCs/>
          <w:sz w:val="24"/>
          <w14:ligatures w14:val="none"/>
        </w:rPr>
      </w:pPr>
      <w:r>
        <w:rPr>
          <w:rFonts w:hint="eastAsia" w:ascii="宋体" w:hAnsi="宋体" w:eastAsia="宋体" w:cs="宋体"/>
          <w:b/>
          <w:bCs/>
          <w:sz w:val="24"/>
          <w14:ligatures w14:val="none"/>
        </w:rPr>
        <w:t>7.设备外观不能存在供应商名称和品牌LOGO等标识。</w:t>
      </w:r>
    </w:p>
    <w:p w14:paraId="3CE29762">
      <w:pPr>
        <w:spacing w:after="0" w:line="360" w:lineRule="auto"/>
        <w:ind w:firstLine="477" w:firstLineChars="199"/>
        <w:jc w:val="both"/>
        <w:rPr>
          <w:rFonts w:hint="eastAsia" w:ascii="宋体" w:hAnsi="宋体" w:eastAsia="宋体" w:cs="宋体"/>
          <w:sz w:val="24"/>
          <w14:ligatures w14:val="none"/>
        </w:rPr>
      </w:pPr>
      <w:r>
        <w:rPr>
          <w:rFonts w:hint="eastAsia" w:ascii="宋体" w:hAnsi="宋体" w:eastAsia="宋体" w:cs="宋体"/>
          <w:sz w:val="24"/>
          <w14:ligatures w14:val="none"/>
        </w:rPr>
        <w:t>8.</w:t>
      </w:r>
      <w:r>
        <w:rPr>
          <w:rFonts w:ascii="宋体" w:hAnsi="宋体" w:eastAsia="宋体" w:cs="宋体"/>
          <w:sz w:val="24"/>
          <w14:ligatures w14:val="none"/>
        </w:rPr>
        <w:t>新增设备配备的节能要求：电机功率≥7.5KW时，必须选用一级能效；电机功率＜7.5KW时，优先选用一级能效；对于能源供应类设备及年运行时间≥2000小时工艺设备的电机必须选用一级能效；禁止使用三级及以下能效电机；空调必须选用一级能效；变压器最低选用二级能效。</w:t>
      </w:r>
      <w:r>
        <w:rPr>
          <w:rFonts w:ascii="宋体" w:hAnsi="宋体" w:eastAsia="宋体" w:cs="宋体"/>
          <w:sz w:val="24"/>
          <w14:ligatures w14:val="none"/>
        </w:rPr>
        <w:br w:type="textWrapping"/>
      </w:r>
      <w:r>
        <w:rPr>
          <w:rFonts w:hint="eastAsia" w:ascii="宋体" w:hAnsi="宋体" w:eastAsia="宋体" w:cs="宋体"/>
          <w:sz w:val="24"/>
          <w14:ligatures w14:val="none"/>
        </w:rPr>
        <w:t xml:space="preserve">   9.</w:t>
      </w:r>
      <w:r>
        <w:rPr>
          <w:rFonts w:ascii="宋体" w:hAnsi="宋体" w:eastAsia="宋体" w:cs="宋体"/>
          <w:sz w:val="24"/>
          <w14:ligatures w14:val="none"/>
        </w:rPr>
        <w:t>程序图纸要求：</w:t>
      </w:r>
      <w:r>
        <w:rPr>
          <w:rFonts w:ascii="宋体" w:hAnsi="宋体" w:eastAsia="宋体" w:cs="宋体"/>
          <w:sz w:val="24"/>
          <w14:ligatures w14:val="none"/>
        </w:rPr>
        <w:br w:type="textWrapping"/>
      </w:r>
      <w:r>
        <w:rPr>
          <w:rFonts w:hint="eastAsia" w:ascii="宋体" w:hAnsi="宋体" w:eastAsia="宋体" w:cs="宋体"/>
          <w:sz w:val="24"/>
          <w14:ligatures w14:val="none"/>
        </w:rPr>
        <w:t xml:space="preserve">   </w:t>
      </w:r>
      <w:r>
        <w:rPr>
          <w:rFonts w:ascii="宋体" w:hAnsi="宋体" w:eastAsia="宋体" w:cs="宋体"/>
          <w:sz w:val="24"/>
          <w14:ligatures w14:val="none"/>
        </w:rPr>
        <w:t>①供方必须提供所有设备程序的源代码，包括但不限于PLC程序、HMI程序、机器人程序、视觉程序、伺服等。</w:t>
      </w:r>
      <w:r>
        <w:rPr>
          <w:rFonts w:ascii="宋体" w:hAnsi="宋体" w:eastAsia="宋体" w:cs="宋体"/>
          <w:sz w:val="24"/>
          <w14:ligatures w14:val="none"/>
        </w:rPr>
        <w:br w:type="textWrapping"/>
      </w:r>
      <w:r>
        <w:rPr>
          <w:rFonts w:hint="eastAsia" w:ascii="宋体" w:hAnsi="宋体" w:eastAsia="宋体" w:cs="宋体"/>
          <w:sz w:val="24"/>
          <w14:ligatures w14:val="none"/>
        </w:rPr>
        <w:t xml:space="preserve">   </w:t>
      </w:r>
      <w:r>
        <w:rPr>
          <w:rFonts w:ascii="宋体" w:hAnsi="宋体" w:eastAsia="宋体" w:cs="宋体"/>
          <w:sz w:val="24"/>
          <w14:ligatures w14:val="none"/>
        </w:rPr>
        <w:t>②供方所提供的程序不得设置任何密码、保护等限制手段，PLC不得设置修改下载权限，功能块不得设置密码保护。</w:t>
      </w:r>
      <w:r>
        <w:rPr>
          <w:rFonts w:ascii="宋体" w:hAnsi="宋体" w:eastAsia="宋体" w:cs="宋体"/>
          <w:sz w:val="24"/>
          <w14:ligatures w14:val="none"/>
        </w:rPr>
        <w:br w:type="textWrapping"/>
      </w:r>
      <w:r>
        <w:rPr>
          <w:rFonts w:hint="eastAsia" w:ascii="宋体" w:hAnsi="宋体" w:eastAsia="宋体" w:cs="宋体"/>
          <w:sz w:val="24"/>
          <w14:ligatures w14:val="none"/>
        </w:rPr>
        <w:t xml:space="preserve">   </w:t>
      </w:r>
      <w:r>
        <w:rPr>
          <w:rFonts w:ascii="宋体" w:hAnsi="宋体" w:eastAsia="宋体" w:cs="宋体"/>
          <w:sz w:val="24"/>
          <w14:ligatures w14:val="none"/>
        </w:rPr>
        <w:t>③HMI界面等需要密码保护的程序，供方必须提供所有级别的用户名、密码。</w:t>
      </w:r>
      <w:r>
        <w:rPr>
          <w:rFonts w:ascii="宋体" w:hAnsi="宋体" w:eastAsia="宋体" w:cs="宋体"/>
          <w:sz w:val="24"/>
          <w14:ligatures w14:val="none"/>
        </w:rPr>
        <w:br w:type="textWrapping"/>
      </w:r>
      <w:r>
        <w:rPr>
          <w:rFonts w:hint="eastAsia" w:ascii="宋体" w:hAnsi="宋体" w:eastAsia="宋体" w:cs="宋体"/>
          <w:sz w:val="24"/>
          <w14:ligatures w14:val="none"/>
        </w:rPr>
        <w:t xml:space="preserve">   </w:t>
      </w:r>
      <w:r>
        <w:rPr>
          <w:rFonts w:ascii="宋体" w:hAnsi="宋体" w:eastAsia="宋体" w:cs="宋体"/>
          <w:sz w:val="24"/>
          <w14:ligatures w14:val="none"/>
        </w:rPr>
        <w:t>④供方需在设备入场前提供设备程序源码，HMI界面各级用户名和密码，并保证与现场程序一致。</w:t>
      </w:r>
      <w:r>
        <w:rPr>
          <w:rFonts w:ascii="宋体" w:hAnsi="宋体" w:eastAsia="宋体" w:cs="宋体"/>
          <w:sz w:val="24"/>
          <w14:ligatures w14:val="none"/>
        </w:rPr>
        <w:br w:type="textWrapping"/>
      </w:r>
      <w:r>
        <w:rPr>
          <w:rFonts w:hint="eastAsia" w:ascii="宋体" w:hAnsi="宋体" w:eastAsia="宋体" w:cs="宋体"/>
          <w:sz w:val="24"/>
          <w14:ligatures w14:val="none"/>
        </w:rPr>
        <w:t xml:space="preserve">   </w:t>
      </w:r>
      <w:r>
        <w:rPr>
          <w:rFonts w:ascii="宋体" w:hAnsi="宋体" w:eastAsia="宋体" w:cs="宋体"/>
          <w:sz w:val="24"/>
          <w14:ligatures w14:val="none"/>
        </w:rPr>
        <w:t>⑤供方需在终验收前提供最新的设备程序源码和电气图纸，图纸要求为可编辑原格式（EPLAN、CAD格式）且与实际接线一致。</w:t>
      </w:r>
      <w:r>
        <w:rPr>
          <w:rFonts w:ascii="宋体" w:hAnsi="宋体" w:eastAsia="宋体" w:cs="宋体"/>
          <w:sz w:val="24"/>
          <w14:ligatures w14:val="none"/>
        </w:rPr>
        <w:br w:type="textWrapping"/>
      </w:r>
      <w:r>
        <w:rPr>
          <w:rFonts w:hint="eastAsia" w:ascii="宋体" w:hAnsi="宋体" w:eastAsia="宋体" w:cs="宋体"/>
          <w:sz w:val="24"/>
          <w14:ligatures w14:val="none"/>
        </w:rPr>
        <w:t xml:space="preserve">   10.</w:t>
      </w:r>
      <w:r>
        <w:rPr>
          <w:rFonts w:ascii="宋体" w:hAnsi="宋体" w:eastAsia="宋体" w:cs="宋体"/>
          <w:sz w:val="24"/>
          <w14:ligatures w14:val="none"/>
        </w:rPr>
        <w:t>接口协议要求：</w:t>
      </w:r>
      <w:r>
        <w:rPr>
          <w:rFonts w:ascii="宋体" w:hAnsi="宋体" w:eastAsia="宋体" w:cs="宋体"/>
          <w:sz w:val="24"/>
          <w14:ligatures w14:val="none"/>
        </w:rPr>
        <w:br w:type="textWrapping"/>
      </w:r>
      <w:r>
        <w:rPr>
          <w:rFonts w:hint="eastAsia" w:ascii="宋体" w:hAnsi="宋体" w:eastAsia="宋体" w:cs="宋体"/>
          <w:sz w:val="24"/>
          <w14:ligatures w14:val="none"/>
        </w:rPr>
        <w:t xml:space="preserve">   </w:t>
      </w:r>
      <w:r>
        <w:rPr>
          <w:rFonts w:ascii="宋体" w:hAnsi="宋体" w:eastAsia="宋体" w:cs="宋体"/>
          <w:sz w:val="24"/>
          <w14:ligatures w14:val="none"/>
        </w:rPr>
        <w:t>①供方免费开放所有通讯接口，包括但不限于以太网、RS232、RS485、PROFIBUS、PROFINET、MODBUS 等常见接口，以及设备特有的专用接口。</w:t>
      </w:r>
      <w:r>
        <w:rPr>
          <w:rFonts w:ascii="宋体" w:hAnsi="宋体" w:eastAsia="宋体" w:cs="宋体"/>
          <w:sz w:val="24"/>
          <w14:ligatures w14:val="none"/>
        </w:rPr>
        <w:br w:type="textWrapping"/>
      </w:r>
      <w:r>
        <w:rPr>
          <w:rFonts w:hint="eastAsia" w:ascii="宋体" w:hAnsi="宋体" w:eastAsia="宋体" w:cs="宋体"/>
          <w:sz w:val="24"/>
          <w14:ligatures w14:val="none"/>
        </w:rPr>
        <w:t xml:space="preserve">   </w:t>
      </w:r>
      <w:r>
        <w:rPr>
          <w:rFonts w:ascii="宋体" w:hAnsi="宋体" w:eastAsia="宋体" w:cs="宋体"/>
          <w:sz w:val="24"/>
          <w14:ligatures w14:val="none"/>
        </w:rPr>
        <w:t>②供方免费提供数据交互功能，交互数据包括但不限于实时数据、历史数据、报警信息等。</w:t>
      </w:r>
      <w:r>
        <w:rPr>
          <w:rFonts w:ascii="宋体" w:hAnsi="宋体" w:eastAsia="宋体" w:cs="宋体"/>
          <w:sz w:val="24"/>
          <w14:ligatures w14:val="none"/>
        </w:rPr>
        <w:br w:type="textWrapping"/>
      </w:r>
      <w:r>
        <w:rPr>
          <w:rFonts w:hint="eastAsia" w:ascii="宋体" w:hAnsi="宋体" w:eastAsia="宋体" w:cs="宋体"/>
          <w:sz w:val="24"/>
          <w14:ligatures w14:val="none"/>
        </w:rPr>
        <w:t xml:space="preserve">   </w:t>
      </w:r>
      <w:r>
        <w:rPr>
          <w:rFonts w:ascii="宋体" w:hAnsi="宋体" w:eastAsia="宋体" w:cs="宋体"/>
          <w:sz w:val="24"/>
          <w14:ligatures w14:val="none"/>
        </w:rPr>
        <w:t>③供方在设备入场前提供接口的技术文档和参数说明，包括 但不限于接口协议、通讯速率、数据格式等。</w:t>
      </w:r>
      <w:r>
        <w:rPr>
          <w:rFonts w:ascii="宋体" w:hAnsi="宋体" w:eastAsia="宋体" w:cs="宋体"/>
          <w:sz w:val="24"/>
          <w14:ligatures w14:val="none"/>
        </w:rPr>
        <w:br w:type="textWrapping"/>
      </w:r>
      <w:r>
        <w:rPr>
          <w:rFonts w:hint="eastAsia" w:ascii="宋体" w:hAnsi="宋体" w:eastAsia="宋体" w:cs="宋体"/>
          <w:sz w:val="24"/>
          <w14:ligatures w14:val="none"/>
        </w:rPr>
        <w:t xml:space="preserve">   </w:t>
      </w:r>
      <w:r>
        <w:rPr>
          <w:rFonts w:ascii="宋体" w:hAnsi="宋体" w:eastAsia="宋体" w:cs="宋体"/>
          <w:sz w:val="24"/>
          <w14:ligatures w14:val="none"/>
        </w:rPr>
        <w:t>④设备使用周期内，供方免费派遣技术人员与甲方调试团队共同进行设备通讯接口的调试工作。</w:t>
      </w:r>
    </w:p>
    <w:p w14:paraId="5BD6638A">
      <w:pPr>
        <w:numPr>
          <w:ilvl w:val="255"/>
          <w:numId w:val="0"/>
        </w:numPr>
        <w:spacing w:after="0" w:line="240" w:lineRule="auto"/>
        <w:jc w:val="both"/>
        <w:rPr>
          <w:rFonts w:ascii="宋体" w:hAnsi="Courier New" w:eastAsia="等线" w:cs="Times New Roman"/>
          <w:sz w:val="21"/>
          <w:szCs w:val="22"/>
          <w14:ligatures w14:val="none"/>
        </w:rPr>
      </w:pPr>
    </w:p>
    <w:p w14:paraId="4AB59646">
      <w:pPr>
        <w:keepNext/>
        <w:keepLines/>
        <w:spacing w:after="0" w:line="360" w:lineRule="auto"/>
        <w:ind w:firstLine="482" w:firstLineChars="200"/>
        <w:jc w:val="both"/>
        <w:outlineLvl w:val="2"/>
        <w:rPr>
          <w:rFonts w:ascii="Times New Roman" w:hAnsi="Times New Roman" w:eastAsia="宋体" w:cs="Times New Roman"/>
          <w:b/>
          <w:bCs/>
          <w:color w:val="000000"/>
          <w:sz w:val="24"/>
          <w14:ligatures w14:val="none"/>
        </w:rPr>
      </w:pPr>
      <w:r>
        <w:rPr>
          <w:rFonts w:hint="eastAsia" w:ascii="宋体" w:hAnsi="宋体" w:eastAsia="宋体" w:cs="宋体"/>
          <w:b/>
          <w:bCs/>
          <w:sz w:val="24"/>
          <w14:ligatures w14:val="none"/>
        </w:rPr>
        <w:t>二、其他</w:t>
      </w:r>
    </w:p>
    <w:p w14:paraId="3352DFE9">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1.投标人可以根据自身的技术、经验等优势以及对招标文件和本技术标书的理解，写明对招标人所采购货物的优化方案或建议意见。投标人的这些努力，招标人表示感谢，并将有助于投标人优先胜出。</w:t>
      </w:r>
    </w:p>
    <w:p w14:paraId="0D64B761">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2.即使有建议意见或建议方案，仍应依据招标文件和本技术标书要求，编写符合要求的投标文件。建议方案或建议意见，应以单独篇章或文件，予以说明和报价。</w:t>
      </w:r>
    </w:p>
    <w:p w14:paraId="6BDBAD85">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3.请投标人仔细阅读“采购货物概况”章节内说明，针对允许分投分中的货物，招标人有权利选择其中优秀设备或服务，作为投标人合同供货范围中的指定选用设备或服务（替代投标人分投而未中标部分）。</w:t>
      </w:r>
    </w:p>
    <w:p w14:paraId="659CCABD">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4.招标文件、投标文件、答疑文件、技术交流文件、技术标书等，在采购过程全部为有效文件，如有差异，以对招标人最有利的条款为准。</w:t>
      </w:r>
    </w:p>
    <w:p w14:paraId="4B1AA594">
      <w:pPr>
        <w:spacing w:after="0" w:line="360" w:lineRule="auto"/>
        <w:ind w:firstLine="480" w:firstLineChars="200"/>
        <w:jc w:val="both"/>
        <w:rPr>
          <w:rFonts w:hint="eastAsia" w:ascii="宋体" w:hAnsi="宋体" w:eastAsia="宋体" w:cs="宋体"/>
          <w:sz w:val="24"/>
          <w14:ligatures w14:val="none"/>
        </w:rPr>
      </w:pPr>
      <w:r>
        <w:rPr>
          <w:rFonts w:hint="eastAsia" w:ascii="宋体" w:hAnsi="宋体" w:eastAsia="宋体" w:cs="宋体"/>
          <w:sz w:val="24"/>
          <w14:ligatures w14:val="none"/>
        </w:rPr>
        <w:t>5.为避免歧义，本技术标书涉及招投标环节的条款，均将潜在的卖方称为投标人、将买方称为招标人；定标后合同签署环节以及后续的合同执行环节条款，招标人称为买方、投标人中的中标方称为卖方。</w:t>
      </w:r>
    </w:p>
    <w:p w14:paraId="46234FCC">
      <w:pPr>
        <w:spacing w:after="0" w:line="360" w:lineRule="auto"/>
        <w:ind w:firstLine="480" w:firstLineChars="200"/>
        <w:jc w:val="both"/>
        <w:rPr>
          <w:rFonts w:hint="eastAsia" w:ascii="宋体" w:hAnsi="宋体" w:eastAsia="宋体" w:cs="宋体"/>
          <w:sz w:val="24"/>
          <w14:ligatures w14:val="none"/>
        </w:rPr>
      </w:pPr>
      <w:r>
        <w:rPr>
          <w:rFonts w:ascii="宋体" w:hAnsi="宋体" w:eastAsia="宋体" w:cs="宋体"/>
          <w:sz w:val="24"/>
          <w14:ligatures w14:val="none"/>
        </w:rPr>
        <w:t>6</w:t>
      </w:r>
      <w:r>
        <w:rPr>
          <w:rFonts w:hint="eastAsia" w:ascii="宋体" w:hAnsi="宋体" w:eastAsia="宋体" w:cs="宋体"/>
          <w:sz w:val="24"/>
          <w14:ligatures w14:val="none"/>
        </w:rPr>
        <w:t>.投标人必须具备激光刻痕、涨断技术相关设计能力，在发动机行业有成熟案例。</w:t>
      </w:r>
      <w:r>
        <w:rPr>
          <w:rFonts w:ascii="宋体" w:hAnsi="宋体" w:eastAsia="宋体" w:cs="宋体"/>
          <w:sz w:val="24"/>
          <w14:ligatures w14:val="none"/>
        </w:rPr>
        <w:t xml:space="preserve"> </w:t>
      </w:r>
    </w:p>
    <w:p w14:paraId="7F0035F7">
      <w:pPr>
        <w:pStyle w:val="2"/>
        <w:tabs>
          <w:tab w:val="right" w:leader="dot" w:pos="8729"/>
        </w:tabs>
        <w:rPr>
          <w:rFonts w:hint="eastAsia"/>
        </w:rPr>
      </w:pPr>
    </w:p>
    <w:p w14:paraId="584EEE57">
      <w:pPr>
        <w:rPr>
          <w:rFonts w:hint="eastAsia"/>
        </w:rPr>
      </w:pPr>
    </w:p>
    <w:bookmarkEnd w:id="36"/>
    <w:bookmarkEnd w:id="37"/>
    <w:bookmarkEnd w:id="38"/>
    <w:bookmarkEnd w:id="39"/>
    <w:p w14:paraId="4D8155EA">
      <w:pPr>
        <w:spacing w:line="360" w:lineRule="auto"/>
        <w:ind w:firstLine="480"/>
        <w:rPr>
          <w:rFonts w:hint="eastAsia"/>
          <w:highlight w:val="none"/>
        </w:rPr>
      </w:pPr>
      <w:bookmarkStart w:id="65" w:name="_Toc26357121"/>
      <w:bookmarkStart w:id="66" w:name="_Toc27758110"/>
      <w:bookmarkStart w:id="67" w:name="_Toc23035"/>
    </w:p>
    <w:p w14:paraId="2C18E038">
      <w:pPr>
        <w:pStyle w:val="2"/>
        <w:rPr>
          <w:rFonts w:hint="eastAsia"/>
          <w:highlight w:val="none"/>
        </w:rPr>
      </w:pPr>
    </w:p>
    <w:p w14:paraId="13482BD7">
      <w:pPr>
        <w:rPr>
          <w:rFonts w:hint="eastAsia"/>
          <w:highlight w:val="none"/>
        </w:rPr>
      </w:pPr>
    </w:p>
    <w:p w14:paraId="06C266ED">
      <w:pPr>
        <w:pStyle w:val="2"/>
        <w:rPr>
          <w:rFonts w:hint="eastAsia"/>
          <w:highlight w:val="none"/>
        </w:rPr>
      </w:pPr>
    </w:p>
    <w:p w14:paraId="68668C27">
      <w:pPr>
        <w:rPr>
          <w:rFonts w:hint="eastAsia"/>
          <w:highlight w:val="none"/>
        </w:rPr>
      </w:pPr>
    </w:p>
    <w:p w14:paraId="284470F7">
      <w:pPr>
        <w:pStyle w:val="2"/>
        <w:rPr>
          <w:rFonts w:hint="eastAsia"/>
          <w:highlight w:val="none"/>
        </w:rPr>
      </w:pPr>
    </w:p>
    <w:p w14:paraId="5FD01D79">
      <w:pPr>
        <w:rPr>
          <w:rFonts w:hint="eastAsia"/>
          <w:highlight w:val="none"/>
        </w:rPr>
      </w:pPr>
    </w:p>
    <w:p w14:paraId="06624F89">
      <w:pPr>
        <w:pStyle w:val="2"/>
        <w:rPr>
          <w:rFonts w:hint="eastAsia"/>
          <w:highlight w:val="none"/>
        </w:rPr>
      </w:pPr>
    </w:p>
    <w:p w14:paraId="329B227E">
      <w:pPr>
        <w:rPr>
          <w:rFonts w:hint="eastAsia"/>
          <w:highlight w:val="none"/>
        </w:rPr>
      </w:pPr>
    </w:p>
    <w:p w14:paraId="3E5488B4">
      <w:pPr>
        <w:pStyle w:val="2"/>
        <w:rPr>
          <w:rFonts w:hint="eastAsia"/>
          <w:highlight w:val="none"/>
        </w:rPr>
      </w:pPr>
    </w:p>
    <w:p w14:paraId="327A68F7">
      <w:pPr>
        <w:rPr>
          <w:rFonts w:hint="eastAsia"/>
          <w:highlight w:val="none"/>
        </w:rPr>
      </w:pPr>
    </w:p>
    <w:p w14:paraId="2AC88952">
      <w:pPr>
        <w:pStyle w:val="2"/>
        <w:rPr>
          <w:rFonts w:hint="eastAsia"/>
          <w:highlight w:val="none"/>
        </w:rPr>
      </w:pPr>
    </w:p>
    <w:p w14:paraId="6BC366B7">
      <w:pPr>
        <w:rPr>
          <w:rFonts w:hint="eastAsia"/>
          <w:highlight w:val="none"/>
        </w:rPr>
      </w:pPr>
    </w:p>
    <w:p w14:paraId="3BADD10F">
      <w:pPr>
        <w:pStyle w:val="2"/>
        <w:rPr>
          <w:rFonts w:hint="eastAsia"/>
          <w:highlight w:val="none"/>
        </w:rPr>
      </w:pPr>
    </w:p>
    <w:p w14:paraId="75FA6179">
      <w:pPr>
        <w:rPr>
          <w:rFonts w:hint="eastAsia"/>
          <w:highlight w:val="none"/>
        </w:rPr>
      </w:pPr>
    </w:p>
    <w:p w14:paraId="09932E94">
      <w:pPr>
        <w:pStyle w:val="2"/>
        <w:rPr>
          <w:rFonts w:hint="eastAsia"/>
          <w:highlight w:val="none"/>
        </w:rPr>
      </w:pPr>
    </w:p>
    <w:p w14:paraId="581C74E7">
      <w:pPr>
        <w:rPr>
          <w:rFonts w:hint="eastAsia"/>
          <w:highlight w:val="none"/>
        </w:rPr>
      </w:pPr>
    </w:p>
    <w:p w14:paraId="6C3FF0FC">
      <w:pPr>
        <w:pStyle w:val="2"/>
        <w:rPr>
          <w:rFonts w:hint="eastAsia"/>
          <w:highlight w:val="none"/>
        </w:rPr>
      </w:pPr>
    </w:p>
    <w:p w14:paraId="676CF8BD">
      <w:pPr>
        <w:rPr>
          <w:rFonts w:hint="eastAsia"/>
          <w:highlight w:val="none"/>
        </w:rPr>
      </w:pPr>
    </w:p>
    <w:p w14:paraId="6D8FF1AC">
      <w:pPr>
        <w:pStyle w:val="2"/>
        <w:rPr>
          <w:rFonts w:hint="eastAsia"/>
          <w:highlight w:val="none"/>
        </w:rPr>
      </w:pPr>
    </w:p>
    <w:p w14:paraId="2F0A4647">
      <w:pPr>
        <w:rPr>
          <w:rFonts w:hint="eastAsia"/>
          <w:highlight w:val="none"/>
        </w:rPr>
      </w:pPr>
    </w:p>
    <w:p w14:paraId="2F074F6D">
      <w:pPr>
        <w:pStyle w:val="2"/>
        <w:rPr>
          <w:rFonts w:hint="eastAsia"/>
          <w:highlight w:val="none"/>
        </w:rPr>
      </w:pPr>
    </w:p>
    <w:p w14:paraId="7907C4CF">
      <w:pPr>
        <w:rPr>
          <w:rFonts w:hint="eastAsia"/>
          <w:highlight w:val="none"/>
        </w:rPr>
      </w:pPr>
    </w:p>
    <w:p w14:paraId="4C977D82">
      <w:pPr>
        <w:pStyle w:val="2"/>
        <w:rPr>
          <w:rFonts w:hint="eastAsia"/>
          <w:highlight w:val="none"/>
        </w:rPr>
      </w:pPr>
    </w:p>
    <w:p w14:paraId="4C8474D3">
      <w:pPr>
        <w:rPr>
          <w:rFonts w:hint="eastAsia"/>
          <w:highlight w:val="none"/>
        </w:rPr>
      </w:pPr>
    </w:p>
    <w:p w14:paraId="4BD52F45">
      <w:pPr>
        <w:pStyle w:val="2"/>
        <w:rPr>
          <w:rFonts w:hint="eastAsia"/>
          <w:highlight w:val="none"/>
        </w:rPr>
      </w:pPr>
    </w:p>
    <w:p w14:paraId="0A3EE389">
      <w:pPr>
        <w:rPr>
          <w:rFonts w:hint="eastAsia"/>
          <w:highlight w:val="none"/>
        </w:rPr>
      </w:pPr>
    </w:p>
    <w:p w14:paraId="38B841C7">
      <w:pPr>
        <w:pStyle w:val="2"/>
        <w:rPr>
          <w:rFonts w:hint="eastAsia"/>
          <w:highlight w:val="none"/>
        </w:rPr>
      </w:pPr>
    </w:p>
    <w:p w14:paraId="360AC17D">
      <w:pPr>
        <w:rPr>
          <w:rFonts w:hint="eastAsia"/>
          <w:highlight w:val="none"/>
        </w:rPr>
      </w:pPr>
    </w:p>
    <w:p w14:paraId="1432B291">
      <w:pPr>
        <w:pStyle w:val="2"/>
        <w:rPr>
          <w:rFonts w:hint="eastAsia"/>
        </w:rPr>
      </w:pPr>
    </w:p>
    <w:bookmarkEnd w:id="33"/>
    <w:bookmarkEnd w:id="34"/>
    <w:bookmarkEnd w:id="35"/>
    <w:bookmarkEnd w:id="65"/>
    <w:bookmarkEnd w:id="66"/>
    <w:bookmarkEnd w:id="67"/>
    <w:p w14:paraId="7C407044">
      <w:pPr>
        <w:spacing w:line="360" w:lineRule="auto"/>
        <w:jc w:val="center"/>
        <w:outlineLvl w:val="0"/>
        <w:rPr>
          <w:rFonts w:hint="eastAsia" w:ascii="宋体" w:hAnsi="宋体" w:eastAsia="宋体" w:cs="Times New Roman"/>
          <w:b/>
          <w:sz w:val="36"/>
          <w:szCs w:val="36"/>
        </w:rPr>
      </w:pPr>
      <w:bookmarkStart w:id="68" w:name="_Toc28859"/>
    </w:p>
    <w:p w14:paraId="74A66443">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68"/>
    </w:p>
    <w:p w14:paraId="2E615867">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67892DC6">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14ADF447">
      <w:pPr>
        <w:adjustRightInd w:val="0"/>
        <w:snapToGrid w:val="0"/>
        <w:spacing w:line="360" w:lineRule="auto"/>
        <w:jc w:val="left"/>
        <w:rPr>
          <w:rFonts w:ascii="宋体" w:hAnsi="宋体"/>
          <w:sz w:val="20"/>
          <w:szCs w:val="20"/>
        </w:rPr>
      </w:pPr>
    </w:p>
    <w:p w14:paraId="7080F81E">
      <w:pPr>
        <w:adjustRightInd w:val="0"/>
        <w:snapToGrid w:val="0"/>
        <w:spacing w:line="360" w:lineRule="auto"/>
        <w:jc w:val="left"/>
        <w:rPr>
          <w:rFonts w:ascii="宋体" w:hAnsi="宋体"/>
          <w:sz w:val="20"/>
          <w:szCs w:val="20"/>
        </w:rPr>
      </w:pPr>
    </w:p>
    <w:p w14:paraId="1EBB9D2C">
      <w:pPr>
        <w:adjustRightInd w:val="0"/>
        <w:snapToGrid w:val="0"/>
        <w:spacing w:line="360" w:lineRule="auto"/>
        <w:jc w:val="left"/>
        <w:rPr>
          <w:rFonts w:ascii="宋体" w:hAnsi="宋体"/>
          <w:sz w:val="20"/>
          <w:szCs w:val="20"/>
        </w:rPr>
      </w:pPr>
    </w:p>
    <w:p w14:paraId="1E8967A5">
      <w:pPr>
        <w:adjustRightInd w:val="0"/>
        <w:snapToGrid w:val="0"/>
        <w:spacing w:line="360" w:lineRule="auto"/>
        <w:jc w:val="left"/>
        <w:rPr>
          <w:rFonts w:ascii="宋体" w:hAnsi="宋体"/>
          <w:sz w:val="20"/>
          <w:szCs w:val="20"/>
        </w:rPr>
      </w:pPr>
    </w:p>
    <w:p w14:paraId="40FCB64C">
      <w:pPr>
        <w:adjustRightInd w:val="0"/>
        <w:snapToGrid w:val="0"/>
        <w:spacing w:line="360" w:lineRule="auto"/>
        <w:jc w:val="left"/>
        <w:rPr>
          <w:rFonts w:ascii="宋体" w:hAnsi="宋体"/>
          <w:b/>
          <w:sz w:val="36"/>
          <w:szCs w:val="36"/>
        </w:rPr>
      </w:pPr>
    </w:p>
    <w:p w14:paraId="3D6EBEBF">
      <w:pPr>
        <w:adjustRightInd w:val="0"/>
        <w:snapToGrid w:val="0"/>
        <w:spacing w:line="360" w:lineRule="auto"/>
        <w:jc w:val="center"/>
        <w:rPr>
          <w:rFonts w:ascii="方正小标宋简体" w:hAnsi="宋体" w:eastAsia="方正小标宋简体"/>
          <w:bCs/>
          <w:sz w:val="52"/>
          <w:szCs w:val="36"/>
        </w:rPr>
      </w:pPr>
      <w:bookmarkStart w:id="69" w:name="_Toc29691"/>
      <w:r>
        <w:rPr>
          <w:rFonts w:hint="eastAsia" w:ascii="方正小标宋简体" w:hAnsi="方正小标宋简体" w:eastAsia="方正小标宋简体" w:cs="方正小标宋简体"/>
          <w:w w:val="90"/>
          <w:sz w:val="56"/>
          <w:szCs w:val="56"/>
        </w:rPr>
        <w:t>设备采购合同</w:t>
      </w:r>
      <w:r>
        <w:rPr>
          <w:rFonts w:hint="eastAsia" w:ascii="方正小标宋简体" w:hAnsi="宋体" w:eastAsia="方正小标宋简体"/>
          <w:bCs/>
          <w:sz w:val="52"/>
          <w:szCs w:val="36"/>
        </w:rPr>
        <w:t>（模板）</w:t>
      </w:r>
    </w:p>
    <w:p w14:paraId="264A85DE">
      <w:pPr>
        <w:pStyle w:val="17"/>
        <w:jc w:val="center"/>
      </w:pPr>
      <w:r>
        <w:rPr>
          <w:rFonts w:hint="eastAsia" w:hAnsi="宋体" w:eastAsia="宋体" w:cs="宋体"/>
          <w:b/>
          <w:sz w:val="24"/>
          <w:szCs w:val="24"/>
        </w:rPr>
        <w:t>（合同以双方最终签署的版本为准）</w:t>
      </w:r>
    </w:p>
    <w:p w14:paraId="338C3E59">
      <w:pPr>
        <w:spacing w:line="360" w:lineRule="auto"/>
        <w:jc w:val="center"/>
        <w:rPr>
          <w:rFonts w:hint="eastAsia" w:ascii="方正小标宋简体" w:hAnsi="方正小标宋简体" w:eastAsia="方正小标宋简体" w:cs="方正小标宋简体"/>
          <w:w w:val="90"/>
          <w:sz w:val="56"/>
          <w:szCs w:val="56"/>
        </w:rPr>
      </w:pPr>
    </w:p>
    <w:p w14:paraId="2FD99DA6">
      <w:pPr>
        <w:spacing w:line="360" w:lineRule="auto"/>
        <w:jc w:val="center"/>
        <w:rPr>
          <w:rFonts w:hint="eastAsia" w:ascii="方正小标宋简体" w:hAnsi="方正小标宋简体" w:eastAsia="方正小标宋简体" w:cs="方正小标宋简体"/>
          <w:w w:val="90"/>
          <w:sz w:val="56"/>
          <w:szCs w:val="56"/>
          <w:lang w:eastAsia="zh-CN"/>
        </w:rPr>
      </w:pPr>
    </w:p>
    <w:p w14:paraId="2AD48C05">
      <w:pPr>
        <w:spacing w:line="360" w:lineRule="auto"/>
        <w:jc w:val="center"/>
        <w:rPr>
          <w:rFonts w:hint="eastAsia" w:ascii="仿宋_GB2312" w:hAnsi="仿宋_GB2312" w:eastAsia="仿宋_GB2312" w:cs="仿宋_GB2312"/>
          <w:bCs/>
          <w:sz w:val="24"/>
          <w:szCs w:val="24"/>
        </w:rPr>
      </w:pPr>
    </w:p>
    <w:p w14:paraId="58C5BF10">
      <w:pPr>
        <w:spacing w:line="360" w:lineRule="auto"/>
        <w:jc w:val="center"/>
        <w:rPr>
          <w:rFonts w:hint="eastAsia" w:ascii="仿宋_GB2312" w:hAnsi="仿宋_GB2312" w:eastAsia="仿宋_GB2312" w:cs="仿宋_GB2312"/>
          <w:bCs/>
          <w:sz w:val="24"/>
          <w:szCs w:val="24"/>
          <w:lang w:val="en-US" w:eastAsia="zh-CN"/>
        </w:rPr>
      </w:pPr>
    </w:p>
    <w:p w14:paraId="10B1AF47">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
          <w:bCs w:val="0"/>
          <w:sz w:val="24"/>
          <w:szCs w:val="24"/>
          <w:u w:val="single"/>
        </w:rPr>
        <w:t>合同项目名称</w:t>
      </w:r>
    </w:p>
    <w:p w14:paraId="02DA3255">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47C5B77F">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42AF57E3">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19F7FD22">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722CFF15">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5255397B">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3E93D88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7C5EEA9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2E625AEB">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footerReference r:id="rId11"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按****年**月形式据实填写</w:t>
      </w:r>
    </w:p>
    <w:p w14:paraId="11883888">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0949A136">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02CA4A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6CFCEB4F">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3DEF820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7B5EC958">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14:paraId="18CC3F4C">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w:t>
      </w:r>
      <w:r>
        <w:rPr>
          <w:rFonts w:hint="eastAsia" w:ascii="仿宋_GB2312" w:eastAsia="仿宋_GB2312" w:hAnsiTheme="minorEastAsia" w:cstheme="minorEastAsia"/>
          <w:sz w:val="24"/>
          <w:szCs w:val="24"/>
        </w:rPr>
        <w:t xml:space="preserve">  </w:t>
      </w:r>
    </w:p>
    <w:p w14:paraId="613DCDD7">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w:t>
      </w:r>
    </w:p>
    <w:p w14:paraId="39172C6D">
      <w:pPr>
        <w:pStyle w:val="11"/>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lang w:val="en-US" w:eastAsia="zh-CN"/>
        </w:rPr>
        <w:t xml:space="preserve">          </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14:paraId="0DC5EA70">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w:t>
      </w:r>
      <w:r>
        <w:rPr>
          <w:rFonts w:ascii="仿宋_GB2312" w:eastAsia="仿宋_GB2312" w:hAnsiTheme="minorEastAsia" w:cstheme="minorEastAsia"/>
          <w:sz w:val="24"/>
          <w:szCs w:val="24"/>
        </w:rPr>
        <w:t>件，超出此数量部分由卖方提供，由此产生的相关费用由卖方承担。</w:t>
      </w:r>
    </w:p>
    <w:p w14:paraId="4AB9FC32">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1F7A51D6">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14:paraId="24BF40B0">
      <w:pPr>
        <w:spacing w:line="360" w:lineRule="auto"/>
        <w:ind w:firstLine="480" w:firstLineChars="200"/>
        <w:rPr>
          <w:rFonts w:hint="default" w:ascii="仿宋_GB2312" w:hAnsi="黑体" w:eastAsia="仿宋_GB2312" w:cstheme="minorEastAsia"/>
          <w:b/>
          <w:bCs/>
          <w:sz w:val="24"/>
          <w:szCs w:val="24"/>
          <w:u w:val="single"/>
          <w:lang w:val="en-US"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sz w:val="24"/>
          <w:szCs w:val="24"/>
          <w:lang w:val="en-US" w:eastAsia="zh-CN"/>
        </w:rPr>
        <w:t xml:space="preserve">            </w:t>
      </w:r>
    </w:p>
    <w:p w14:paraId="597D914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77651F57">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14:paraId="28007BAC">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及对应金额的增值税专用发票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647CA9E6">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元的收据及</w:t>
      </w:r>
      <w:r>
        <w:rPr>
          <w:rFonts w:hint="eastAsia" w:ascii="仿宋_GB2312" w:hAnsi="黑体" w:eastAsia="仿宋_GB2312" w:cstheme="minorEastAsia"/>
          <w:sz w:val="24"/>
          <w:szCs w:val="24"/>
          <w:lang w:val="en-US" w:eastAsia="zh-CN"/>
        </w:rPr>
        <w:t>合同含税总价款未付金额的</w:t>
      </w:r>
      <w:r>
        <w:rPr>
          <w:rFonts w:hint="eastAsia" w:ascii="仿宋_GB2312" w:hAnsi="黑体" w:eastAsia="仿宋_GB2312" w:cstheme="minorEastAsia"/>
          <w:sz w:val="24"/>
          <w:szCs w:val="24"/>
        </w:rPr>
        <w:t>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31505732">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7E021AC8">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069F0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FA9920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316DD7F6">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783623F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11313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1A9B2F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720F720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14:paraId="6EBF43D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乙方单位全称</w:t>
            </w:r>
          </w:p>
        </w:tc>
      </w:tr>
      <w:tr w14:paraId="4149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FB191A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14100669">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14:paraId="0CBD5F44">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乙方注册地址，营业执照住所地</w:t>
            </w:r>
          </w:p>
        </w:tc>
      </w:tr>
      <w:tr w14:paraId="252A6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1271E5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1B63305F">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14:paraId="3407EEB3">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乙方通讯地址，实际联系地址</w:t>
            </w:r>
          </w:p>
        </w:tc>
      </w:tr>
      <w:tr w14:paraId="449D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B1CEECB">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08D9FBBF">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14:paraId="4F7A7E5C">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乙方法定代表人姓名</w:t>
            </w:r>
          </w:p>
        </w:tc>
      </w:tr>
      <w:tr w14:paraId="32B6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C1BA05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07B6AF6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14:paraId="13FF2D14">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乙方授权代表姓名</w:t>
            </w:r>
          </w:p>
        </w:tc>
      </w:tr>
      <w:tr w14:paraId="6040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923F291">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0D120BD3">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14:paraId="217BD0BE">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乙方授权代表手机号码</w:t>
            </w:r>
          </w:p>
        </w:tc>
      </w:tr>
      <w:tr w14:paraId="6AAF5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0FD693D">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2AD3F91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14:paraId="7E7FB233">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乙方授权代表联系邮箱（非必填）</w:t>
            </w:r>
          </w:p>
        </w:tc>
      </w:tr>
      <w:tr w14:paraId="4B0B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FF6294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03ADE50C">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14:paraId="57E3F6AA">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乙方开户银行规范全称</w:t>
            </w:r>
          </w:p>
        </w:tc>
      </w:tr>
      <w:tr w14:paraId="0857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AAB319D">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1EFA582B">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14:paraId="1D2170D5">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乙方开户银行联行号</w:t>
            </w:r>
          </w:p>
        </w:tc>
      </w:tr>
      <w:tr w14:paraId="07C0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3D9ACEB">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6AD5FD10">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14:paraId="55AE4F21">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乙方银行账号</w:t>
            </w:r>
          </w:p>
        </w:tc>
      </w:tr>
      <w:tr w14:paraId="4613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7E6A4B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24E4E910">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14:paraId="29634498">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乙方其他需列明企业信息（非必填）</w:t>
            </w:r>
          </w:p>
        </w:tc>
      </w:tr>
    </w:tbl>
    <w:p w14:paraId="187F72A5">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2EF3AE1A">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14:paraId="3743B2B6">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14:paraId="30DEA21C">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14:paraId="4D68A851">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4.特殊约定</w:t>
      </w:r>
    </w:p>
    <w:p w14:paraId="453637EC">
      <w:pPr>
        <w:spacing w:line="360" w:lineRule="auto"/>
        <w:rPr>
          <w:rFonts w:hint="eastAsia" w:ascii="宋体" w:hAnsi="宋体"/>
          <w:snapToGrid w:val="0"/>
          <w:kern w:val="0"/>
          <w:sz w:val="20"/>
          <w:szCs w:val="20"/>
          <w:lang w:val="en-US" w:eastAsia="zh-CN"/>
        </w:rPr>
      </w:pPr>
      <w:r>
        <w:rPr>
          <w:rFonts w:hint="eastAsia" w:ascii="宋体" w:hAnsi="宋体"/>
          <w:snapToGrid w:val="0"/>
          <w:kern w:val="0"/>
          <w:sz w:val="20"/>
          <w:szCs w:val="20"/>
          <w:lang w:val="en-US" w:eastAsia="zh-CN"/>
        </w:rPr>
        <w:t xml:space="preserve"> </w:t>
      </w:r>
    </w:p>
    <w:p w14:paraId="0E825425">
      <w:pPr>
        <w:spacing w:line="360" w:lineRule="auto"/>
        <w:rPr>
          <w:rFonts w:hint="eastAsia" w:ascii="宋体" w:hAnsi="宋体"/>
          <w:snapToGrid w:val="0"/>
          <w:kern w:val="0"/>
          <w:sz w:val="20"/>
          <w:szCs w:val="20"/>
          <w:lang w:val="en-US" w:eastAsia="zh-CN"/>
        </w:rPr>
      </w:pPr>
    </w:p>
    <w:p w14:paraId="52C5AE23">
      <w:pPr>
        <w:spacing w:line="360" w:lineRule="auto"/>
        <w:rPr>
          <w:rFonts w:ascii="宋体" w:hAnsi="宋体"/>
          <w:snapToGrid w:val="0"/>
          <w:kern w:val="0"/>
          <w:sz w:val="20"/>
          <w:szCs w:val="20"/>
          <w:lang w:eastAsia="zh-Hans"/>
        </w:rPr>
      </w:pPr>
    </w:p>
    <w:p w14:paraId="61BBE68E">
      <w:pPr>
        <w:spacing w:line="360" w:lineRule="auto"/>
        <w:rPr>
          <w:rFonts w:ascii="宋体" w:hAnsi="宋体"/>
          <w:snapToGrid w:val="0"/>
          <w:kern w:val="0"/>
          <w:sz w:val="20"/>
          <w:szCs w:val="20"/>
          <w:lang w:eastAsia="zh-Hans"/>
        </w:rPr>
      </w:pPr>
    </w:p>
    <w:p w14:paraId="29BA5636">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44A18034">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6F71A840">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3429D98A">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0361910F">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3F136A47">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50389355">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65545132">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70D2E43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2"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798BB953">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6FFBAF99">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7C66ADBB">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1652ABCA">
      <w:pPr>
        <w:pStyle w:val="3"/>
        <w:tabs>
          <w:tab w:val="right" w:leader="dot" w:pos="9061"/>
        </w:tabs>
        <w:ind w:left="0" w:firstLine="480" w:firstLineChars="200"/>
        <w:jc w:val="both"/>
        <w:rPr>
          <w:rFonts w:ascii="黑体" w:hAnsi="黑体" w:eastAsia="黑体" w:cs="黑体"/>
          <w:b w:val="0"/>
          <w:sz w:val="24"/>
          <w:szCs w:val="24"/>
        </w:rPr>
      </w:pPr>
      <w:bookmarkStart w:id="70" w:name="_Toc11823"/>
      <w:bookmarkStart w:id="71" w:name="_Toc11930"/>
      <w:bookmarkStart w:id="72" w:name="_Toc17619"/>
      <w:bookmarkStart w:id="73" w:name="_Toc16330018"/>
      <w:r>
        <w:rPr>
          <w:rFonts w:hint="eastAsia" w:ascii="黑体" w:hAnsi="黑体" w:eastAsia="黑体" w:cs="黑体"/>
          <w:b w:val="0"/>
          <w:sz w:val="24"/>
          <w:szCs w:val="24"/>
        </w:rPr>
        <w:t>1 合同设备</w:t>
      </w:r>
      <w:bookmarkEnd w:id="70"/>
      <w:bookmarkEnd w:id="71"/>
      <w:bookmarkEnd w:id="72"/>
      <w:bookmarkEnd w:id="73"/>
    </w:p>
    <w:p w14:paraId="1DBFBE0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74" w:name="_Toc22800"/>
      <w:bookmarkStart w:id="75" w:name="_Toc29026"/>
      <w:bookmarkStart w:id="76" w:name="_Toc32510"/>
      <w:r>
        <w:rPr>
          <w:rFonts w:hint="eastAsia" w:ascii="仿宋_GB2312" w:hAnsi="仿宋_GB2312" w:eastAsia="仿宋_GB2312" w:cs="仿宋_GB2312"/>
          <w:sz w:val="24"/>
          <w:szCs w:val="24"/>
        </w:rPr>
        <w:t>本合同约定设备的技术规格详见附件二《技术协议书》。</w:t>
      </w:r>
    </w:p>
    <w:p w14:paraId="3FDB6E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259E0D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0D5674B4">
      <w:pPr>
        <w:pStyle w:val="3"/>
        <w:tabs>
          <w:tab w:val="right" w:leader="dot" w:pos="9061"/>
        </w:tabs>
        <w:ind w:left="0" w:firstLine="480" w:firstLineChars="200"/>
        <w:jc w:val="both"/>
        <w:rPr>
          <w:rFonts w:ascii="黑体" w:hAnsi="黑体" w:eastAsia="黑体" w:cs="黑体"/>
          <w:b w:val="0"/>
          <w:sz w:val="24"/>
          <w:szCs w:val="24"/>
        </w:rPr>
      </w:pPr>
      <w:bookmarkStart w:id="77" w:name="_Toc16330019"/>
      <w:r>
        <w:rPr>
          <w:rFonts w:hint="eastAsia" w:ascii="黑体" w:hAnsi="黑体" w:eastAsia="黑体" w:cs="黑体"/>
          <w:b w:val="0"/>
          <w:sz w:val="24"/>
          <w:szCs w:val="24"/>
        </w:rPr>
        <w:t>2 包装</w:t>
      </w:r>
      <w:bookmarkEnd w:id="74"/>
      <w:bookmarkEnd w:id="75"/>
      <w:bookmarkEnd w:id="76"/>
      <w:bookmarkEnd w:id="77"/>
    </w:p>
    <w:p w14:paraId="58DEFFF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3D5F483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3EDEB774">
      <w:pPr>
        <w:pStyle w:val="3"/>
        <w:tabs>
          <w:tab w:val="right" w:leader="dot" w:pos="9061"/>
        </w:tabs>
        <w:ind w:left="0" w:firstLine="480" w:firstLineChars="200"/>
        <w:jc w:val="both"/>
        <w:rPr>
          <w:rFonts w:ascii="黑体" w:hAnsi="黑体" w:eastAsia="黑体" w:cs="黑体"/>
          <w:b w:val="0"/>
          <w:sz w:val="24"/>
          <w:szCs w:val="24"/>
        </w:rPr>
      </w:pPr>
      <w:bookmarkStart w:id="78" w:name="_Toc27144"/>
      <w:bookmarkStart w:id="79" w:name="_Toc27453"/>
      <w:bookmarkStart w:id="80" w:name="_Toc16330020"/>
      <w:bookmarkStart w:id="81" w:name="_Toc2833"/>
      <w:r>
        <w:rPr>
          <w:rFonts w:hint="eastAsia" w:ascii="黑体" w:hAnsi="黑体" w:eastAsia="黑体" w:cs="黑体"/>
          <w:b w:val="0"/>
          <w:sz w:val="24"/>
          <w:szCs w:val="24"/>
        </w:rPr>
        <w:t>3 运输标记</w:t>
      </w:r>
      <w:bookmarkEnd w:id="78"/>
      <w:bookmarkEnd w:id="79"/>
      <w:bookmarkEnd w:id="80"/>
      <w:bookmarkEnd w:id="81"/>
    </w:p>
    <w:p w14:paraId="32B6F32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45020D3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73A643D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4DD15CE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511219D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4A3C64E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0DBB9C6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42A77B9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E22814D">
      <w:pPr>
        <w:pStyle w:val="3"/>
        <w:tabs>
          <w:tab w:val="right" w:leader="dot" w:pos="9061"/>
        </w:tabs>
        <w:ind w:left="0" w:firstLine="480" w:firstLineChars="200"/>
        <w:jc w:val="both"/>
        <w:rPr>
          <w:rFonts w:ascii="黑体" w:hAnsi="黑体" w:eastAsia="黑体" w:cs="黑体"/>
          <w:b w:val="0"/>
          <w:sz w:val="24"/>
          <w:szCs w:val="24"/>
        </w:rPr>
      </w:pPr>
      <w:bookmarkStart w:id="82" w:name="_Toc16330021"/>
      <w:bookmarkStart w:id="83" w:name="_Toc16133"/>
      <w:bookmarkStart w:id="84" w:name="_Toc7431"/>
      <w:bookmarkStart w:id="85" w:name="_Toc10630"/>
      <w:r>
        <w:rPr>
          <w:rFonts w:hint="eastAsia" w:ascii="黑体" w:hAnsi="黑体" w:eastAsia="黑体" w:cs="黑体"/>
          <w:b w:val="0"/>
          <w:sz w:val="24"/>
          <w:szCs w:val="24"/>
        </w:rPr>
        <w:t>4 检验</w:t>
      </w:r>
      <w:bookmarkEnd w:id="82"/>
      <w:bookmarkEnd w:id="83"/>
      <w:bookmarkEnd w:id="84"/>
      <w:bookmarkEnd w:id="85"/>
    </w:p>
    <w:p w14:paraId="4D9B92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DE790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01AA1BA6">
      <w:pPr>
        <w:pStyle w:val="3"/>
        <w:tabs>
          <w:tab w:val="right" w:leader="dot" w:pos="9061"/>
        </w:tabs>
        <w:ind w:left="0" w:firstLine="480" w:firstLineChars="200"/>
        <w:jc w:val="both"/>
        <w:rPr>
          <w:rFonts w:ascii="黑体" w:hAnsi="黑体" w:eastAsia="黑体" w:cs="黑体"/>
          <w:b w:val="0"/>
          <w:sz w:val="24"/>
          <w:szCs w:val="24"/>
        </w:rPr>
      </w:pPr>
      <w:bookmarkStart w:id="86" w:name="_Toc16330022"/>
      <w:bookmarkStart w:id="87" w:name="_Toc24467"/>
      <w:bookmarkStart w:id="88" w:name="_Toc19850"/>
      <w:bookmarkStart w:id="89" w:name="_Toc11217"/>
      <w:r>
        <w:rPr>
          <w:rFonts w:hint="eastAsia" w:ascii="黑体" w:hAnsi="黑体" w:eastAsia="黑体" w:cs="黑体"/>
          <w:b w:val="0"/>
          <w:sz w:val="24"/>
          <w:szCs w:val="24"/>
        </w:rPr>
        <w:t>5 权利担保</w:t>
      </w:r>
      <w:bookmarkEnd w:id="86"/>
      <w:bookmarkEnd w:id="87"/>
      <w:bookmarkEnd w:id="88"/>
      <w:bookmarkEnd w:id="89"/>
    </w:p>
    <w:p w14:paraId="52EAA0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600E9D7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39C690C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124A4C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28D24DB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50ACB28F">
      <w:pPr>
        <w:pStyle w:val="3"/>
        <w:tabs>
          <w:tab w:val="right" w:leader="dot" w:pos="9061"/>
        </w:tabs>
        <w:ind w:left="0" w:firstLine="480" w:firstLineChars="200"/>
        <w:jc w:val="both"/>
        <w:rPr>
          <w:rFonts w:ascii="黑体" w:hAnsi="黑体" w:eastAsia="黑体" w:cs="黑体"/>
          <w:b w:val="0"/>
          <w:sz w:val="24"/>
          <w:szCs w:val="24"/>
        </w:rPr>
      </w:pPr>
      <w:bookmarkStart w:id="90" w:name="_Toc27500"/>
      <w:bookmarkStart w:id="91" w:name="_Toc14809"/>
      <w:bookmarkStart w:id="92" w:name="_Toc16330023"/>
      <w:bookmarkStart w:id="93" w:name="_Toc11759"/>
      <w:r>
        <w:rPr>
          <w:rFonts w:hint="eastAsia" w:ascii="黑体" w:hAnsi="黑体" w:eastAsia="黑体" w:cs="黑体"/>
          <w:b w:val="0"/>
          <w:sz w:val="24"/>
          <w:szCs w:val="24"/>
        </w:rPr>
        <w:t>6 交货</w:t>
      </w:r>
      <w:bookmarkEnd w:id="90"/>
      <w:bookmarkEnd w:id="91"/>
      <w:bookmarkEnd w:id="92"/>
      <w:bookmarkEnd w:id="93"/>
    </w:p>
    <w:p w14:paraId="57EADDA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CC1F19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03DB34D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1E25082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41337CA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3C287FE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F4E4D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5D34476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41E6E63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3C9AED5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2445B56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504D0EB">
      <w:pPr>
        <w:pStyle w:val="3"/>
        <w:tabs>
          <w:tab w:val="right" w:leader="dot" w:pos="9061"/>
        </w:tabs>
        <w:ind w:left="0" w:firstLine="480" w:firstLineChars="200"/>
        <w:jc w:val="both"/>
        <w:rPr>
          <w:rFonts w:ascii="黑体" w:hAnsi="黑体" w:eastAsia="黑体" w:cs="黑体"/>
          <w:b w:val="0"/>
          <w:sz w:val="24"/>
          <w:szCs w:val="24"/>
        </w:rPr>
      </w:pPr>
      <w:bookmarkStart w:id="94" w:name="_Toc8024"/>
      <w:bookmarkStart w:id="95" w:name="_Toc16330024"/>
      <w:bookmarkStart w:id="96" w:name="_Toc25510"/>
      <w:bookmarkStart w:id="97" w:name="_Toc2984"/>
      <w:r>
        <w:rPr>
          <w:rFonts w:hint="eastAsia" w:ascii="黑体" w:hAnsi="黑体" w:eastAsia="黑体" w:cs="黑体"/>
          <w:b w:val="0"/>
          <w:sz w:val="24"/>
          <w:szCs w:val="24"/>
        </w:rPr>
        <w:t>7 安装、调试</w:t>
      </w:r>
      <w:bookmarkEnd w:id="94"/>
      <w:bookmarkEnd w:id="95"/>
      <w:bookmarkEnd w:id="96"/>
      <w:bookmarkEnd w:id="97"/>
    </w:p>
    <w:p w14:paraId="485615C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511A5C5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1EC04C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03A5EB10">
      <w:pPr>
        <w:pStyle w:val="3"/>
        <w:tabs>
          <w:tab w:val="right" w:leader="dot" w:pos="9061"/>
        </w:tabs>
        <w:ind w:left="0" w:firstLine="480" w:firstLineChars="200"/>
        <w:jc w:val="both"/>
        <w:rPr>
          <w:rFonts w:ascii="黑体" w:hAnsi="黑体" w:eastAsia="黑体" w:cs="黑体"/>
          <w:b w:val="0"/>
          <w:sz w:val="24"/>
          <w:szCs w:val="24"/>
        </w:rPr>
      </w:pPr>
      <w:bookmarkStart w:id="98" w:name="_Toc16330025"/>
      <w:bookmarkStart w:id="99" w:name="_Toc6350"/>
      <w:bookmarkStart w:id="100" w:name="_Toc14260"/>
      <w:bookmarkStart w:id="101" w:name="_Toc14098"/>
      <w:r>
        <w:rPr>
          <w:rFonts w:hint="eastAsia" w:ascii="黑体" w:hAnsi="黑体" w:eastAsia="黑体" w:cs="黑体"/>
          <w:b w:val="0"/>
          <w:sz w:val="24"/>
          <w:szCs w:val="24"/>
        </w:rPr>
        <w:t>8 价款与支付</w:t>
      </w:r>
      <w:bookmarkEnd w:id="98"/>
      <w:bookmarkEnd w:id="99"/>
      <w:bookmarkEnd w:id="100"/>
      <w:bookmarkEnd w:id="101"/>
    </w:p>
    <w:p w14:paraId="23C1C7E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3C916DA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11DBC4F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3A721CF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3A6E1B5F">
      <w:pPr>
        <w:pStyle w:val="3"/>
        <w:tabs>
          <w:tab w:val="right" w:leader="dot" w:pos="9061"/>
        </w:tabs>
        <w:ind w:left="0" w:firstLine="480" w:firstLineChars="200"/>
        <w:jc w:val="both"/>
        <w:rPr>
          <w:rFonts w:ascii="黑体" w:hAnsi="黑体" w:eastAsia="黑体" w:cs="黑体"/>
          <w:b w:val="0"/>
          <w:sz w:val="24"/>
          <w:szCs w:val="24"/>
        </w:rPr>
      </w:pPr>
      <w:bookmarkStart w:id="102" w:name="_Toc25708"/>
      <w:bookmarkStart w:id="103" w:name="_Toc6726"/>
      <w:bookmarkStart w:id="104" w:name="_Toc24085"/>
      <w:bookmarkStart w:id="105" w:name="_Toc16330026"/>
      <w:r>
        <w:rPr>
          <w:rFonts w:hint="eastAsia" w:ascii="黑体" w:hAnsi="黑体" w:eastAsia="黑体" w:cs="黑体"/>
          <w:b w:val="0"/>
          <w:sz w:val="24"/>
          <w:szCs w:val="24"/>
        </w:rPr>
        <w:t>9 质量保证及售后服务</w:t>
      </w:r>
      <w:bookmarkEnd w:id="102"/>
      <w:bookmarkEnd w:id="103"/>
      <w:bookmarkEnd w:id="104"/>
      <w:bookmarkEnd w:id="105"/>
    </w:p>
    <w:p w14:paraId="0A1EC3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95B74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22CB4FB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44760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4446E9C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23635DD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6DA890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6428241D">
      <w:pPr>
        <w:pStyle w:val="3"/>
        <w:tabs>
          <w:tab w:val="right" w:leader="dot" w:pos="9061"/>
        </w:tabs>
        <w:ind w:left="0" w:firstLine="480" w:firstLineChars="200"/>
        <w:jc w:val="both"/>
        <w:rPr>
          <w:rFonts w:hint="default" w:ascii="黑体" w:hAnsi="黑体" w:eastAsia="黑体" w:cs="黑体"/>
          <w:b w:val="0"/>
          <w:sz w:val="24"/>
          <w:szCs w:val="24"/>
          <w:lang w:val="en-US" w:eastAsia="zh-CN"/>
        </w:rPr>
      </w:pPr>
      <w:bookmarkStart w:id="106" w:name="_Toc12927"/>
      <w:bookmarkStart w:id="107" w:name="_Toc10359"/>
      <w:bookmarkStart w:id="108" w:name="_Toc15570"/>
      <w:bookmarkStart w:id="109" w:name="_Toc16330027"/>
      <w:r>
        <w:rPr>
          <w:rFonts w:hint="eastAsia" w:ascii="黑体" w:hAnsi="黑体" w:eastAsia="黑体" w:cs="黑体"/>
          <w:b w:val="0"/>
          <w:sz w:val="24"/>
          <w:szCs w:val="24"/>
        </w:rPr>
        <w:t>10法定责任</w:t>
      </w:r>
      <w:bookmarkEnd w:id="106"/>
      <w:bookmarkEnd w:id="107"/>
      <w:bookmarkEnd w:id="108"/>
      <w:bookmarkEnd w:id="109"/>
      <w:r>
        <w:rPr>
          <w:rFonts w:hint="eastAsia" w:ascii="黑体" w:hAnsi="黑体" w:eastAsia="黑体" w:cs="黑体"/>
          <w:b w:val="0"/>
          <w:sz w:val="24"/>
          <w:szCs w:val="24"/>
          <w:lang w:val="en-US" w:eastAsia="zh-CN"/>
        </w:rPr>
        <w:t>及合规责任</w:t>
      </w:r>
    </w:p>
    <w:p w14:paraId="5662CF1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0D112F8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1719D29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B0AA84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411D887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650B4F0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16BAB60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5FE71FA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4702E9F4">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3532BDC2">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2D5837F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2D99DCB7">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37379E8A">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0480D85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45CD8DA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60DB9650">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5AF34143">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287BB35D">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7A968CF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0F5B077F">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793B726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1058404E">
      <w:pPr>
        <w:pStyle w:val="3"/>
        <w:tabs>
          <w:tab w:val="right" w:leader="dot" w:pos="9061"/>
        </w:tabs>
        <w:ind w:left="0" w:firstLine="480" w:firstLineChars="200"/>
        <w:jc w:val="both"/>
        <w:rPr>
          <w:rFonts w:ascii="黑体" w:hAnsi="黑体" w:eastAsia="黑体" w:cs="黑体"/>
          <w:b w:val="0"/>
          <w:sz w:val="24"/>
          <w:szCs w:val="24"/>
        </w:rPr>
      </w:pPr>
      <w:bookmarkStart w:id="110" w:name="_Toc16330028"/>
      <w:bookmarkStart w:id="111" w:name="_Toc27314"/>
      <w:bookmarkStart w:id="112" w:name="_Toc9708"/>
      <w:bookmarkStart w:id="113" w:name="_Toc30381"/>
      <w:r>
        <w:rPr>
          <w:rFonts w:hint="eastAsia" w:ascii="黑体" w:hAnsi="黑体" w:eastAsia="黑体" w:cs="黑体"/>
          <w:b w:val="0"/>
          <w:sz w:val="24"/>
          <w:szCs w:val="24"/>
        </w:rPr>
        <w:t>11 违约责任</w:t>
      </w:r>
      <w:bookmarkEnd w:id="110"/>
      <w:bookmarkEnd w:id="111"/>
      <w:bookmarkEnd w:id="112"/>
      <w:bookmarkEnd w:id="113"/>
    </w:p>
    <w:p w14:paraId="7BC2CD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725FBC2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6F4666F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3C8E248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80A77A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659B7AF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p>
    <w:p w14:paraId="029B344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11.4如卖方未按合同专用条款1.4、1.5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7E3BD9A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192DA77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3083EC5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5D8BDB1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1B46C72D">
      <w:pPr>
        <w:pStyle w:val="3"/>
        <w:tabs>
          <w:tab w:val="right" w:leader="dot" w:pos="9061"/>
        </w:tabs>
        <w:ind w:left="0" w:firstLine="480" w:firstLineChars="200"/>
        <w:jc w:val="both"/>
        <w:rPr>
          <w:rFonts w:ascii="黑体" w:hAnsi="黑体" w:eastAsia="黑体" w:cs="黑体"/>
          <w:b w:val="0"/>
          <w:sz w:val="24"/>
          <w:szCs w:val="24"/>
        </w:rPr>
      </w:pPr>
      <w:bookmarkStart w:id="114" w:name="_Toc1827"/>
      <w:bookmarkStart w:id="115" w:name="_Toc9172"/>
      <w:bookmarkStart w:id="116" w:name="_Toc31554"/>
      <w:bookmarkStart w:id="117" w:name="_Toc16330029"/>
      <w:r>
        <w:rPr>
          <w:rFonts w:hint="eastAsia" w:ascii="黑体" w:hAnsi="黑体" w:eastAsia="黑体" w:cs="黑体"/>
          <w:b w:val="0"/>
          <w:sz w:val="24"/>
          <w:szCs w:val="24"/>
        </w:rPr>
        <w:t>12 合同的终止与解除</w:t>
      </w:r>
      <w:bookmarkEnd w:id="114"/>
      <w:bookmarkEnd w:id="115"/>
      <w:bookmarkEnd w:id="116"/>
      <w:bookmarkEnd w:id="117"/>
    </w:p>
    <w:p w14:paraId="71558C1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3340CF1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24C69F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724A42F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343A128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2747B6B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337AA83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06018CA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2CFEAFF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09D3CEA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3E1F597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529DE7B9">
      <w:pPr>
        <w:pStyle w:val="3"/>
        <w:tabs>
          <w:tab w:val="right" w:leader="dot" w:pos="9061"/>
        </w:tabs>
        <w:ind w:left="0" w:firstLine="480" w:firstLineChars="200"/>
        <w:jc w:val="both"/>
        <w:rPr>
          <w:rFonts w:ascii="黑体" w:hAnsi="黑体" w:eastAsia="黑体" w:cs="黑体"/>
          <w:b w:val="0"/>
          <w:sz w:val="24"/>
          <w:szCs w:val="24"/>
        </w:rPr>
      </w:pPr>
      <w:bookmarkStart w:id="118" w:name="_Toc16330030"/>
      <w:bookmarkStart w:id="119" w:name="_Toc31945"/>
      <w:bookmarkStart w:id="120" w:name="_Toc8620"/>
      <w:bookmarkStart w:id="121" w:name="_Toc13671"/>
      <w:r>
        <w:rPr>
          <w:rFonts w:hint="eastAsia" w:ascii="黑体" w:hAnsi="黑体" w:eastAsia="黑体" w:cs="黑体"/>
          <w:b w:val="0"/>
          <w:sz w:val="24"/>
          <w:szCs w:val="24"/>
        </w:rPr>
        <w:t>13 不可抗力</w:t>
      </w:r>
      <w:bookmarkEnd w:id="118"/>
      <w:bookmarkEnd w:id="119"/>
      <w:bookmarkEnd w:id="120"/>
      <w:bookmarkEnd w:id="121"/>
    </w:p>
    <w:p w14:paraId="5ED8714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5DC2ED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239D40B4">
      <w:pPr>
        <w:pStyle w:val="3"/>
        <w:tabs>
          <w:tab w:val="right" w:leader="dot" w:pos="9061"/>
        </w:tabs>
        <w:ind w:left="0" w:firstLine="480" w:firstLineChars="200"/>
        <w:jc w:val="both"/>
        <w:rPr>
          <w:rFonts w:ascii="黑体" w:hAnsi="黑体" w:eastAsia="黑体" w:cs="黑体"/>
          <w:b w:val="0"/>
          <w:sz w:val="24"/>
          <w:szCs w:val="24"/>
        </w:rPr>
      </w:pPr>
      <w:bookmarkStart w:id="122" w:name="_Toc16330031"/>
      <w:bookmarkStart w:id="123" w:name="_Toc30389"/>
      <w:bookmarkStart w:id="124" w:name="_Toc31243"/>
      <w:bookmarkStart w:id="125" w:name="_Toc637"/>
      <w:r>
        <w:rPr>
          <w:rFonts w:hint="eastAsia" w:ascii="黑体" w:hAnsi="黑体" w:eastAsia="黑体" w:cs="黑体"/>
          <w:b w:val="0"/>
          <w:sz w:val="24"/>
          <w:szCs w:val="24"/>
        </w:rPr>
        <w:t>14 通讯</w:t>
      </w:r>
      <w:bookmarkEnd w:id="122"/>
      <w:bookmarkEnd w:id="123"/>
      <w:bookmarkEnd w:id="124"/>
      <w:bookmarkEnd w:id="125"/>
    </w:p>
    <w:p w14:paraId="5162460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2EB8B0C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73D97BB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31A81D7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AD20D6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3AEA654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2057173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56A875E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357D1112">
      <w:pPr>
        <w:pStyle w:val="3"/>
        <w:tabs>
          <w:tab w:val="right" w:leader="dot" w:pos="9061"/>
        </w:tabs>
        <w:ind w:left="0" w:firstLine="480" w:firstLineChars="200"/>
        <w:jc w:val="both"/>
        <w:rPr>
          <w:rFonts w:ascii="黑体" w:hAnsi="黑体" w:eastAsia="黑体" w:cs="黑体"/>
          <w:b w:val="0"/>
          <w:sz w:val="24"/>
          <w:szCs w:val="24"/>
        </w:rPr>
      </w:pPr>
      <w:bookmarkStart w:id="126" w:name="_Toc9915"/>
      <w:bookmarkStart w:id="127" w:name="_Toc11290"/>
      <w:bookmarkStart w:id="128" w:name="_Toc12984"/>
      <w:bookmarkStart w:id="129" w:name="_Toc16330032"/>
      <w:r>
        <w:rPr>
          <w:rFonts w:hint="eastAsia" w:ascii="黑体" w:hAnsi="黑体" w:eastAsia="黑体" w:cs="黑体"/>
          <w:b w:val="0"/>
          <w:sz w:val="24"/>
          <w:szCs w:val="24"/>
        </w:rPr>
        <w:t>15 适用法律及争议解决</w:t>
      </w:r>
      <w:bookmarkEnd w:id="126"/>
      <w:bookmarkEnd w:id="127"/>
      <w:bookmarkEnd w:id="128"/>
      <w:bookmarkEnd w:id="129"/>
    </w:p>
    <w:p w14:paraId="4AF7162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6640D12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4BDBA152">
      <w:pPr>
        <w:pStyle w:val="3"/>
        <w:tabs>
          <w:tab w:val="right" w:leader="dot" w:pos="9061"/>
        </w:tabs>
        <w:ind w:left="0" w:firstLine="480" w:firstLineChars="200"/>
        <w:jc w:val="both"/>
        <w:rPr>
          <w:rFonts w:ascii="黑体" w:hAnsi="黑体" w:eastAsia="黑体" w:cs="黑体"/>
          <w:b w:val="0"/>
          <w:sz w:val="24"/>
          <w:szCs w:val="24"/>
        </w:rPr>
      </w:pPr>
      <w:bookmarkStart w:id="130" w:name="_Toc23765"/>
      <w:bookmarkStart w:id="131" w:name="_Toc23906"/>
      <w:bookmarkStart w:id="132" w:name="_Toc18207"/>
      <w:bookmarkStart w:id="133" w:name="_Toc16330033"/>
      <w:r>
        <w:rPr>
          <w:rFonts w:hint="eastAsia" w:ascii="黑体" w:hAnsi="黑体" w:eastAsia="黑体" w:cs="黑体"/>
          <w:b w:val="0"/>
          <w:sz w:val="24"/>
          <w:szCs w:val="24"/>
        </w:rPr>
        <w:t>16 附件</w:t>
      </w:r>
      <w:bookmarkEnd w:id="130"/>
      <w:bookmarkEnd w:id="131"/>
      <w:bookmarkEnd w:id="132"/>
      <w:bookmarkEnd w:id="133"/>
    </w:p>
    <w:p w14:paraId="1E7A865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6DDEA93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20C2E5A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01753B8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07DF9AB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0EBDF16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50E7431D">
      <w:pPr>
        <w:pStyle w:val="3"/>
        <w:tabs>
          <w:tab w:val="right" w:leader="dot" w:pos="9061"/>
        </w:tabs>
        <w:ind w:left="0" w:firstLine="480" w:firstLineChars="200"/>
        <w:jc w:val="both"/>
        <w:rPr>
          <w:rFonts w:ascii="黑体" w:hAnsi="黑体" w:eastAsia="黑体" w:cs="黑体"/>
          <w:b w:val="0"/>
          <w:sz w:val="24"/>
          <w:szCs w:val="24"/>
        </w:rPr>
      </w:pPr>
      <w:bookmarkStart w:id="134" w:name="_Toc31331"/>
      <w:bookmarkStart w:id="135" w:name="_Toc16330034"/>
      <w:bookmarkStart w:id="136" w:name="_Toc27202"/>
      <w:bookmarkStart w:id="137" w:name="_Toc17656"/>
      <w:r>
        <w:rPr>
          <w:rFonts w:hint="eastAsia" w:ascii="黑体" w:hAnsi="黑体" w:eastAsia="黑体" w:cs="黑体"/>
          <w:b w:val="0"/>
          <w:sz w:val="24"/>
          <w:szCs w:val="24"/>
        </w:rPr>
        <w:t>17 其他规定</w:t>
      </w:r>
      <w:bookmarkEnd w:id="134"/>
      <w:bookmarkEnd w:id="135"/>
      <w:bookmarkEnd w:id="136"/>
      <w:bookmarkEnd w:id="137"/>
    </w:p>
    <w:p w14:paraId="0176E05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0E58CE7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79F4ACF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023ADCD5">
      <w:pPr>
        <w:spacing w:line="360" w:lineRule="auto"/>
        <w:ind w:firstLine="480" w:firstLineChars="200"/>
        <w:rPr>
          <w:rFonts w:ascii="仿宋_GB2312" w:hAnsi="仿宋_GB2312" w:eastAsia="仿宋_GB2312" w:cs="仿宋_GB2312"/>
          <w:sz w:val="24"/>
          <w:szCs w:val="24"/>
        </w:rPr>
      </w:pPr>
      <w:bookmarkStart w:id="138" w:name="_Toc29136"/>
      <w:bookmarkStart w:id="139" w:name="_Toc16330035"/>
      <w:bookmarkStart w:id="140" w:name="_Toc17952"/>
      <w:bookmarkStart w:id="141" w:name="_Toc19077"/>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6D3A35D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32AB5393">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138"/>
      <w:bookmarkEnd w:id="139"/>
      <w:bookmarkEnd w:id="140"/>
      <w:bookmarkEnd w:id="141"/>
    </w:p>
    <w:p w14:paraId="568661C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4085A02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20AE9C2B">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06999614">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1F1180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499F666">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4DF0F98B">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716CF73D">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7F805B14">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14C420C2">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61CE31D3">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4DF6447A">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72AF7F93">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7A7C9386">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2F763D97">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473829B7">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209F38CA">
      <w:pPr>
        <w:rPr>
          <w:highlight w:val="yellow"/>
        </w:rPr>
      </w:pPr>
      <w:r>
        <w:rPr>
          <w:rFonts w:hint="eastAsia" w:ascii="黑体" w:hAnsi="黑体" w:eastAsia="黑体" w:cstheme="minorEastAsia"/>
          <w:sz w:val="28"/>
          <w:szCs w:val="28"/>
        </w:rPr>
        <w:t>附件一：设备清单明细表【作为附件另附】</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14:paraId="2CC7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2E88E562">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1D8370AC">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2C6B0DCE">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4886432A">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649CF3EF">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04F6F82E">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7566CD76">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4CE0714A">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4D10774D">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0406C5BF">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6C05EF86">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318F6FC6">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492529A6">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0668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377AF7E9">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31A9DF67">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10B4D922">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2FFF91E1">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10BF26A2">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2F51B508">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2940B4B3">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5C7CCB30">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23D4E21C">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19663B83">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5CC4F8B3">
            <w:pPr>
              <w:pStyle w:val="25"/>
              <w:spacing w:line="360" w:lineRule="auto"/>
              <w:ind w:left="0" w:firstLine="0" w:firstLineChars="0"/>
              <w:jc w:val="center"/>
              <w:rPr>
                <w:rFonts w:ascii="仿宋_GB2312" w:eastAsia="仿宋_GB2312" w:hAnsiTheme="minorEastAsia" w:cstheme="minorEastAsia"/>
              </w:rPr>
            </w:pPr>
          </w:p>
        </w:tc>
      </w:tr>
      <w:tr w14:paraId="39F90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58A6A7E9">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3DFB06FE">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5366408B">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5796E8F5">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19F5E1A5">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57BD0C5E">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47BE4FDA">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46422407">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15586B12">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547C7FB6">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28AA7FCD">
            <w:pPr>
              <w:pStyle w:val="25"/>
              <w:spacing w:line="360" w:lineRule="auto"/>
              <w:ind w:left="0" w:firstLine="0" w:firstLineChars="0"/>
              <w:jc w:val="center"/>
              <w:rPr>
                <w:rFonts w:ascii="仿宋_GB2312" w:eastAsia="仿宋_GB2312" w:hAnsiTheme="minorEastAsia" w:cstheme="minorEastAsia"/>
              </w:rPr>
            </w:pPr>
          </w:p>
        </w:tc>
      </w:tr>
      <w:tr w14:paraId="2575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32512538">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0F00342B">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0242DDD1">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37D0F134">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3D7BF187">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09238144">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7CFF72A5">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7FE6B804">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7BB028C9">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62814173">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60ECA1A9">
            <w:pPr>
              <w:pStyle w:val="25"/>
              <w:spacing w:line="360" w:lineRule="auto"/>
              <w:ind w:left="0" w:firstLine="0" w:firstLineChars="0"/>
              <w:jc w:val="center"/>
              <w:rPr>
                <w:rFonts w:ascii="仿宋_GB2312" w:eastAsia="仿宋_GB2312" w:hAnsiTheme="minorEastAsia" w:cstheme="minorEastAsia"/>
              </w:rPr>
            </w:pPr>
          </w:p>
        </w:tc>
      </w:tr>
      <w:tr w14:paraId="4E20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A6B72D3">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56C27B15">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6BFE3C29">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3ED4774A">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0AA16F00">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6E6CA8FD">
            <w:pPr>
              <w:spacing w:line="360" w:lineRule="auto"/>
              <w:jc w:val="center"/>
              <w:rPr>
                <w:rFonts w:ascii="仿宋_GB2312" w:eastAsia="仿宋_GB2312" w:hAnsiTheme="minorEastAsia" w:cstheme="minorEastAsia"/>
              </w:rPr>
            </w:pPr>
          </w:p>
        </w:tc>
        <w:tc>
          <w:tcPr>
            <w:tcW w:w="977" w:type="dxa"/>
            <w:vAlign w:val="center"/>
          </w:tcPr>
          <w:p w14:paraId="233397F7">
            <w:pPr>
              <w:spacing w:line="360" w:lineRule="auto"/>
              <w:jc w:val="center"/>
              <w:rPr>
                <w:rFonts w:ascii="仿宋_GB2312" w:eastAsia="仿宋_GB2312" w:hAnsiTheme="minorEastAsia" w:cstheme="minorEastAsia"/>
              </w:rPr>
            </w:pPr>
          </w:p>
        </w:tc>
        <w:tc>
          <w:tcPr>
            <w:tcW w:w="881" w:type="dxa"/>
            <w:vAlign w:val="center"/>
          </w:tcPr>
          <w:p w14:paraId="2D68DFC4">
            <w:pPr>
              <w:spacing w:line="360" w:lineRule="auto"/>
              <w:jc w:val="center"/>
              <w:rPr>
                <w:rFonts w:ascii="仿宋_GB2312" w:eastAsia="仿宋_GB2312" w:hAnsiTheme="minorEastAsia" w:cstheme="minorEastAsia"/>
              </w:rPr>
            </w:pPr>
          </w:p>
        </w:tc>
        <w:tc>
          <w:tcPr>
            <w:tcW w:w="997" w:type="dxa"/>
            <w:vAlign w:val="center"/>
          </w:tcPr>
          <w:p w14:paraId="7E027A72">
            <w:pPr>
              <w:spacing w:line="360" w:lineRule="auto"/>
              <w:jc w:val="center"/>
              <w:rPr>
                <w:rFonts w:ascii="仿宋_GB2312" w:eastAsia="仿宋_GB2312" w:hAnsiTheme="minorEastAsia" w:cstheme="minorEastAsia"/>
              </w:rPr>
            </w:pPr>
          </w:p>
        </w:tc>
        <w:tc>
          <w:tcPr>
            <w:tcW w:w="677" w:type="dxa"/>
            <w:vAlign w:val="center"/>
          </w:tcPr>
          <w:p w14:paraId="4AB45292">
            <w:pPr>
              <w:spacing w:line="360" w:lineRule="auto"/>
              <w:jc w:val="center"/>
              <w:rPr>
                <w:rFonts w:ascii="仿宋_GB2312" w:eastAsia="仿宋_GB2312" w:hAnsiTheme="minorEastAsia" w:cstheme="minorEastAsia"/>
              </w:rPr>
            </w:pPr>
          </w:p>
        </w:tc>
        <w:tc>
          <w:tcPr>
            <w:tcW w:w="677" w:type="dxa"/>
            <w:vAlign w:val="center"/>
          </w:tcPr>
          <w:p w14:paraId="016D2B9E">
            <w:pPr>
              <w:spacing w:line="360" w:lineRule="auto"/>
              <w:jc w:val="center"/>
              <w:rPr>
                <w:rFonts w:ascii="仿宋_GB2312" w:eastAsia="仿宋_GB2312" w:hAnsiTheme="minorEastAsia" w:cstheme="minorEastAsia"/>
              </w:rPr>
            </w:pPr>
          </w:p>
        </w:tc>
      </w:tr>
    </w:tbl>
    <w:p w14:paraId="6C836AC5">
      <w:pPr>
        <w:pStyle w:val="3"/>
        <w:tabs>
          <w:tab w:val="right" w:leader="dot" w:pos="9061"/>
        </w:tabs>
        <w:ind w:left="0"/>
        <w:jc w:val="both"/>
        <w:rPr>
          <w:rFonts w:asciiTheme="minorEastAsia" w:hAnsiTheme="minorEastAsia" w:eastAsiaTheme="minorEastAsia" w:cstheme="minorEastAsia"/>
          <w:sz w:val="20"/>
        </w:rPr>
      </w:pPr>
    </w:p>
    <w:p w14:paraId="0B43BF7A">
      <w:pPr>
        <w:rPr>
          <w:rFonts w:asciiTheme="minorEastAsia" w:hAnsiTheme="minorEastAsia" w:eastAsiaTheme="minorEastAsia" w:cstheme="minorEastAsia"/>
          <w:sz w:val="20"/>
        </w:rPr>
      </w:pPr>
    </w:p>
    <w:p w14:paraId="7CF54736">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6A972C28">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1BC29BC5">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4F406486">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1C98AEC4">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55A563E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0D2BAD83">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49D0E8C">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0CB90D06">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5B9247E5">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2A1F3F33">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0321FD8C">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val="en-US" w:eastAsia="zh-Hans"/>
        </w:rPr>
      </w:pPr>
    </w:p>
    <w:p w14:paraId="1F089B91">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14:paraId="40385743">
      <w:pPr>
        <w:widowControl/>
        <w:adjustRightInd w:val="0"/>
        <w:snapToGrid w:val="0"/>
        <w:spacing w:line="360" w:lineRule="auto"/>
        <w:jc w:val="left"/>
        <w:rPr>
          <w:rFonts w:hint="eastAsia" w:ascii="黑体" w:hAnsi="黑体" w:eastAsia="黑体" w:cstheme="minorEastAsia"/>
          <w:sz w:val="28"/>
          <w:szCs w:val="28"/>
          <w:lang w:val="en-US" w:eastAsia="zh-Hans"/>
        </w:rPr>
      </w:pPr>
      <w:r>
        <w:rPr>
          <w:rFonts w:hint="eastAsia" w:ascii="黑体" w:hAnsi="黑体" w:eastAsia="黑体" w:cstheme="minorEastAsia"/>
          <w:sz w:val="28"/>
          <w:szCs w:val="28"/>
        </w:rPr>
        <w:t>作为附件另附</w:t>
      </w:r>
    </w:p>
    <w:p w14:paraId="2DB10AA8">
      <w:pPr>
        <w:spacing w:before="118"/>
        <w:ind w:right="30"/>
        <w:jc w:val="center"/>
        <w:outlineLvl w:val="0"/>
        <w:rPr>
          <w:rFonts w:hint="eastAsia" w:ascii="方正小标宋简体" w:hAnsi="方正小标宋简体" w:eastAsia="方正小标宋简体" w:cs="方正小标宋简体"/>
          <w:sz w:val="40"/>
          <w:szCs w:val="21"/>
        </w:rPr>
      </w:pPr>
    </w:p>
    <w:p w14:paraId="26BCA4A9">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2E05B911">
      <w:pPr>
        <w:pStyle w:val="12"/>
        <w:spacing w:before="8" w:after="156"/>
        <w:rPr>
          <w:rFonts w:ascii="楷体" w:hAnsi="楷体" w:eastAsia="楷体" w:cs="楷体"/>
          <w:sz w:val="44"/>
          <w:szCs w:val="28"/>
        </w:rPr>
      </w:pPr>
    </w:p>
    <w:p w14:paraId="2C999A91">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1BCB7AE7">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6836BBAB">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16CA8177">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71D56CBF">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23B9D645">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2B5DEAB6">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4D021332">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63A73F27">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222E9AC7">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70F49570">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7215DF06">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4C19D467">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15F64A90">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2497334E">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57980BA1">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7F030696">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3220A64C">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29988A8D">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5C080E00">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3C0DFA7B">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7F4F0A69">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164F5429">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C5C5FAA">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ECEF47D">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48669CD">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1395CA32">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747AA924">
      <w:pPr>
        <w:pStyle w:val="12"/>
        <w:spacing w:before="9" w:after="156"/>
        <w:rPr>
          <w:rFonts w:ascii="楷体" w:hAnsi="楷体" w:eastAsia="楷体" w:cs="楷体"/>
          <w:sz w:val="40"/>
          <w:szCs w:val="28"/>
        </w:rPr>
      </w:pPr>
    </w:p>
    <w:p w14:paraId="20B7C723">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455F4356">
      <w:pPr>
        <w:pStyle w:val="12"/>
        <w:spacing w:after="156"/>
        <w:rPr>
          <w:rFonts w:ascii="楷体" w:hAnsi="楷体" w:eastAsia="楷体" w:cs="楷体"/>
          <w:b/>
          <w:sz w:val="24"/>
          <w:szCs w:val="28"/>
        </w:rPr>
      </w:pPr>
    </w:p>
    <w:p w14:paraId="72A707DD">
      <w:pPr>
        <w:pStyle w:val="12"/>
        <w:spacing w:before="1" w:after="156"/>
        <w:rPr>
          <w:rFonts w:ascii="楷体" w:hAnsi="楷体" w:eastAsia="楷体" w:cs="楷体"/>
          <w:b/>
          <w:sz w:val="24"/>
          <w:szCs w:val="28"/>
        </w:rPr>
      </w:pPr>
    </w:p>
    <w:p w14:paraId="0CE5B062">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62AC6642">
      <w:pPr>
        <w:pStyle w:val="12"/>
        <w:spacing w:after="156"/>
        <w:rPr>
          <w:rFonts w:ascii="楷体" w:hAnsi="楷体" w:eastAsia="楷体" w:cs="楷体"/>
          <w:b/>
          <w:sz w:val="24"/>
          <w:szCs w:val="28"/>
        </w:rPr>
      </w:pPr>
    </w:p>
    <w:p w14:paraId="0ADBD6D5">
      <w:pPr>
        <w:pStyle w:val="12"/>
        <w:spacing w:before="4" w:after="156"/>
        <w:rPr>
          <w:rFonts w:ascii="楷体" w:hAnsi="楷体" w:eastAsia="楷体" w:cs="楷体"/>
          <w:b/>
          <w:sz w:val="24"/>
          <w:szCs w:val="28"/>
        </w:rPr>
      </w:pPr>
    </w:p>
    <w:p w14:paraId="2ECD6F97">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1A3EAEE7">
      <w:pPr>
        <w:tabs>
          <w:tab w:val="left" w:pos="5457"/>
        </w:tabs>
        <w:ind w:left="117"/>
        <w:rPr>
          <w:rFonts w:ascii="楷体" w:hAnsi="楷体" w:eastAsia="楷体" w:cs="楷体"/>
          <w:b/>
          <w:sz w:val="24"/>
          <w:szCs w:val="21"/>
        </w:rPr>
      </w:pPr>
    </w:p>
    <w:p w14:paraId="086E803B">
      <w:pPr>
        <w:keepNext/>
        <w:keepLines/>
        <w:jc w:val="center"/>
        <w:outlineLvl w:val="0"/>
        <w:rPr>
          <w:rFonts w:ascii="Calibri" w:hAnsi="Calibri" w:eastAsia="宋体" w:cs="Times New Roman"/>
          <w:b/>
          <w:bCs/>
          <w:kern w:val="44"/>
          <w:sz w:val="36"/>
          <w:szCs w:val="44"/>
        </w:rPr>
        <w:sectPr>
          <w:footerReference r:id="rId15" w:type="first"/>
          <w:headerReference r:id="rId13" w:type="default"/>
          <w:footerReference r:id="rId14" w:type="default"/>
          <w:pgSz w:w="11906" w:h="16838"/>
          <w:pgMar w:top="1588" w:right="1418" w:bottom="1134" w:left="1418" w:header="851" w:footer="992" w:gutter="0"/>
          <w:cols w:space="720" w:num="1"/>
          <w:titlePg/>
          <w:docGrid w:type="lines" w:linePitch="312" w:charSpace="0"/>
        </w:sectPr>
      </w:pPr>
    </w:p>
    <w:p w14:paraId="35C27692">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69"/>
    </w:p>
    <w:p w14:paraId="004B8CE5">
      <w:pPr>
        <w:keepNext/>
        <w:keepLines/>
        <w:rPr>
          <w:rFonts w:ascii="Times New Roman" w:hAnsi="Times New Roman" w:eastAsia="宋体" w:cs="Times New Roman"/>
          <w:b/>
          <w:bCs/>
          <w:color w:val="000000"/>
          <w:sz w:val="24"/>
          <w:szCs w:val="24"/>
        </w:rPr>
      </w:pPr>
    </w:p>
    <w:p w14:paraId="6D68D61A">
      <w:pPr>
        <w:pStyle w:val="17"/>
        <w:rPr>
          <w:rFonts w:ascii="Times New Roman" w:hAnsi="Times New Roman" w:eastAsia="宋体" w:cs="Times New Roman"/>
          <w:b/>
          <w:bCs/>
          <w:color w:val="000000"/>
          <w:sz w:val="24"/>
          <w:szCs w:val="24"/>
        </w:rPr>
      </w:pPr>
    </w:p>
    <w:p w14:paraId="69EA840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64D7EE0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AD2D164">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14B7BD2D">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07D3A385">
      <w:pPr>
        <w:spacing w:line="420" w:lineRule="exact"/>
        <w:ind w:firstLine="480" w:firstLineChars="200"/>
        <w:rPr>
          <w:rFonts w:ascii="Times New Roman" w:hAnsi="Times New Roman" w:eastAsia="宋体" w:cs="Times New Roman"/>
          <w:b/>
          <w:bCs/>
          <w:color w:val="000000"/>
          <w:sz w:val="24"/>
          <w:szCs w:val="24"/>
        </w:rPr>
        <w:sectPr>
          <w:footerReference r:id="rId18" w:type="first"/>
          <w:headerReference r:id="rId16" w:type="default"/>
          <w:footerReference r:id="rId1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sz w:val="24"/>
          <w:szCs w:val="24"/>
        </w:rPr>
        <w:t>5.所有附件文件应以中文书写，作为投标文件的组成部分。</w:t>
      </w:r>
    </w:p>
    <w:p w14:paraId="6A7DA44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42" w:name="_Toc212369550"/>
      <w:bookmarkStart w:id="143" w:name="_Toc353881012"/>
      <w:bookmarkStart w:id="144" w:name="_Toc25811"/>
      <w:bookmarkStart w:id="145"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42"/>
      <w:bookmarkEnd w:id="143"/>
      <w:bookmarkEnd w:id="144"/>
      <w:bookmarkEnd w:id="145"/>
    </w:p>
    <w:p w14:paraId="71144F4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致：</w:t>
      </w:r>
      <w:r>
        <w:rPr>
          <w:rFonts w:hint="eastAsia" w:ascii="宋体" w:hAnsi="宋体" w:eastAsia="宋体" w:cs="Times New Roman"/>
          <w:color w:val="000000"/>
          <w:sz w:val="24"/>
          <w:szCs w:val="24"/>
          <w:highlight w:val="none"/>
          <w:lang w:eastAsia="zh-CN"/>
        </w:rPr>
        <w:t>中国重汽集团济南</w:t>
      </w:r>
      <w:r>
        <w:rPr>
          <w:rFonts w:hint="eastAsia" w:ascii="宋体" w:hAnsi="宋体" w:eastAsia="宋体" w:cs="Times New Roman"/>
          <w:color w:val="000000"/>
          <w:sz w:val="24"/>
          <w:szCs w:val="24"/>
          <w:highlight w:val="none"/>
          <w:lang w:val="en-US" w:eastAsia="zh-CN"/>
        </w:rPr>
        <w:t>动力</w:t>
      </w:r>
      <w:r>
        <w:rPr>
          <w:rFonts w:hint="eastAsia" w:ascii="宋体" w:hAnsi="宋体" w:eastAsia="宋体" w:cs="Times New Roman"/>
          <w:color w:val="000000"/>
          <w:sz w:val="24"/>
          <w:szCs w:val="24"/>
          <w:highlight w:val="none"/>
          <w:lang w:eastAsia="zh-CN"/>
        </w:rPr>
        <w:t>有限公司</w:t>
      </w:r>
      <w:r>
        <w:rPr>
          <w:rFonts w:hint="eastAsia" w:ascii="宋体" w:hAnsi="宋体" w:eastAsia="宋体" w:cs="Times New Roman"/>
          <w:color w:val="000000"/>
          <w:sz w:val="24"/>
          <w:szCs w:val="24"/>
        </w:rPr>
        <w:t>：</w:t>
      </w:r>
    </w:p>
    <w:p w14:paraId="3332FB1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highlight w:val="none"/>
          <w:u w:val="single"/>
          <w:lang w:eastAsia="zh-CN"/>
        </w:rPr>
        <w:t>涨断机激光系统升级改造项目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eastAsia="宋体" w:cs="Times New Roman"/>
          <w:color w:val="000000"/>
          <w:sz w:val="24"/>
          <w:szCs w:val="24"/>
          <w:lang w:val="en-US" w:eastAsia="zh-CN"/>
        </w:rPr>
        <w:t>投标</w:t>
      </w:r>
      <w:r>
        <w:rPr>
          <w:rFonts w:hint="eastAsia" w:ascii="宋体" w:hAnsi="宋体" w:eastAsia="宋体" w:cs="Times New Roman"/>
          <w:color w:val="000000"/>
          <w:sz w:val="24"/>
          <w:szCs w:val="24"/>
        </w:rPr>
        <w:t>文件</w:t>
      </w:r>
      <w:r>
        <w:rPr>
          <w:rFonts w:hint="eastAsia" w:ascii="宋体" w:hAnsi="宋体" w:eastAsia="宋体" w:cs="Times New Roman"/>
          <w:color w:val="000000"/>
          <w:sz w:val="24"/>
          <w:szCs w:val="24"/>
          <w:highlight w:val="none"/>
        </w:rPr>
        <w:t>：资质证明文件、商务文件和技术文件。</w:t>
      </w:r>
    </w:p>
    <w:p w14:paraId="45D76B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436DA8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769AC8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C0CA84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ascii="宋体" w:hAnsi="宋体" w:eastAsia="宋体" w:cs="Times New Roman"/>
          <w:bCs/>
          <w:color w:val="000000"/>
          <w:sz w:val="24"/>
          <w:szCs w:val="24"/>
          <w:highlight w:val="none"/>
          <w:u w:val="single"/>
        </w:rPr>
        <w:t>90</w:t>
      </w:r>
      <w:r>
        <w:rPr>
          <w:rFonts w:hint="eastAsia" w:ascii="宋体" w:hAnsi="宋体" w:eastAsia="宋体" w:cs="Times New Roman"/>
          <w:color w:val="000000"/>
          <w:sz w:val="24"/>
          <w:szCs w:val="24"/>
        </w:rPr>
        <w:t>个日历日。</w:t>
      </w:r>
    </w:p>
    <w:p w14:paraId="7C9FD77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B1B161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92AC95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97A10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ACF44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C7DA1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AAEB0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AB5E0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E72DC6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77E3AF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14:paraId="10A86C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86387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0D4DA54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6CB479F">
      <w:pPr>
        <w:rPr>
          <w:rFonts w:ascii="黑体" w:hAnsi="Calibri" w:eastAsia="黑体" w:cs="Times New Roman"/>
          <w:color w:val="000000"/>
          <w:sz w:val="24"/>
          <w:szCs w:val="24"/>
        </w:rPr>
      </w:pPr>
    </w:p>
    <w:p w14:paraId="6F8797FE">
      <w:pPr>
        <w:rPr>
          <w:rFonts w:ascii="黑体" w:hAnsi="Calibri" w:eastAsia="黑体" w:cs="Times New Roman"/>
          <w:color w:val="000000"/>
          <w:sz w:val="24"/>
          <w:szCs w:val="24"/>
        </w:rPr>
      </w:pPr>
    </w:p>
    <w:p w14:paraId="3FDEE794">
      <w:pPr>
        <w:pStyle w:val="17"/>
        <w:rPr>
          <w:rFonts w:ascii="黑体" w:hAnsi="Calibri" w:eastAsia="黑体" w:cs="Times New Roman"/>
          <w:color w:val="000000"/>
          <w:sz w:val="24"/>
          <w:szCs w:val="24"/>
        </w:rPr>
      </w:pPr>
    </w:p>
    <w:p w14:paraId="6566FFCA">
      <w:pPr>
        <w:pStyle w:val="17"/>
        <w:rPr>
          <w:rFonts w:ascii="黑体" w:hAnsi="Calibri" w:eastAsia="黑体" w:cs="Times New Roman"/>
          <w:color w:val="000000"/>
          <w:sz w:val="24"/>
          <w:szCs w:val="24"/>
        </w:rPr>
      </w:pPr>
    </w:p>
    <w:p w14:paraId="3B6FDF38">
      <w:pPr>
        <w:pStyle w:val="17"/>
        <w:rPr>
          <w:rFonts w:ascii="黑体" w:hAnsi="Calibri" w:eastAsia="黑体" w:cs="Times New Roman"/>
          <w:color w:val="000000"/>
          <w:sz w:val="24"/>
          <w:szCs w:val="24"/>
        </w:rPr>
      </w:pPr>
    </w:p>
    <w:p w14:paraId="4DD34454">
      <w:pPr>
        <w:pStyle w:val="17"/>
        <w:rPr>
          <w:rFonts w:ascii="黑体" w:hAnsi="Calibri" w:eastAsia="黑体" w:cs="Times New Roman"/>
          <w:color w:val="000000"/>
          <w:sz w:val="24"/>
          <w:szCs w:val="24"/>
        </w:rPr>
      </w:pPr>
    </w:p>
    <w:p w14:paraId="3CF13451">
      <w:pPr>
        <w:rPr>
          <w:rFonts w:ascii="黑体" w:hAnsi="Calibri" w:eastAsia="黑体" w:cs="Times New Roman"/>
          <w:color w:val="000000"/>
          <w:sz w:val="24"/>
          <w:szCs w:val="24"/>
        </w:rPr>
      </w:pPr>
    </w:p>
    <w:p w14:paraId="0C70CD3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5E7C6208">
      <w:pPr>
        <w:adjustRightInd w:val="0"/>
        <w:snapToGrid w:val="0"/>
        <w:spacing w:before="93" w:beforeLines="30" w:line="240" w:lineRule="exact"/>
        <w:jc w:val="center"/>
        <w:rPr>
          <w:rFonts w:ascii="宋体" w:hAnsi="Calibri" w:eastAsia="宋体" w:cs="Times New Roman"/>
          <w:sz w:val="24"/>
          <w:szCs w:val="20"/>
        </w:rPr>
      </w:pPr>
    </w:p>
    <w:p w14:paraId="64C9C49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color w:val="000000"/>
          <w:sz w:val="24"/>
          <w:szCs w:val="24"/>
          <w:lang w:val="en-US" w:eastAsia="zh-CN"/>
        </w:rPr>
        <w:t xml:space="preserve"> </w:t>
      </w:r>
      <w:r>
        <w:rPr>
          <w:rFonts w:hint="eastAsia" w:ascii="宋体" w:hAnsi="宋体" w:eastAsia="宋体" w:cs="Times New Roman"/>
          <w:b w:val="0"/>
          <w:bCs w:val="0"/>
          <w:color w:val="000000"/>
          <w:sz w:val="24"/>
          <w:szCs w:val="24"/>
          <w:highlight w:val="none"/>
          <w:u w:val="single"/>
          <w:lang w:eastAsia="zh-CN"/>
        </w:rPr>
        <w:t>涨断机激光系统升级改造项目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现授权委托＿＿＿</w:t>
      </w:r>
      <w:r>
        <w:rPr>
          <w:rFonts w:hint="eastAsia" w:ascii="宋体" w:hAnsi="宋体" w:eastAsia="宋体" w:cs="Times New Roman"/>
          <w:color w:val="000000"/>
          <w:sz w:val="24"/>
          <w:szCs w:val="24"/>
        </w:rPr>
        <w:t>＿＿＿＿＿＿＿＿＿＿＿＿＿＿＿＿＿＿＿＿＿＿＿＿＿（单位名称）的＿＿＿＿＿＿＿＿（姓名、职务）为我公司全权代表，全权代表在投标文件、评标过程中的书面承诺、合同等所签署的一切文件和处理与之有关的一切事务，我均予以承认。</w:t>
      </w:r>
    </w:p>
    <w:p w14:paraId="2B86CB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87B1E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3D1C5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5C746608">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26535C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70A12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86D039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930909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3728335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1C478B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7FC5F5E2">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876EC57">
      <w:pPr>
        <w:rPr>
          <w:rFonts w:ascii="Calibri" w:hAnsi="Calibri" w:eastAsia="黑体" w:cs="Times New Roman"/>
          <w:b/>
          <w:bCs/>
          <w:color w:val="000000"/>
          <w:sz w:val="28"/>
          <w:szCs w:val="20"/>
        </w:rPr>
      </w:pPr>
    </w:p>
    <w:p w14:paraId="708A3FFA">
      <w:pPr>
        <w:pStyle w:val="17"/>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33174FF7">
      <w:pPr>
        <w:keepNext/>
        <w:keepLines/>
        <w:outlineLvl w:val="2"/>
        <w:rPr>
          <w:rFonts w:hint="eastAsia" w:ascii="宋体" w:hAnsi="宋体" w:eastAsia="宋体" w:cs="宋体"/>
          <w:spacing w:val="-9"/>
          <w:sz w:val="24"/>
          <w:szCs w:val="24"/>
          <w:lang w:eastAsia="zh-CN"/>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r>
        <w:rPr>
          <w:rFonts w:hint="eastAsia" w:ascii="宋体" w:hAnsi="宋体" w:eastAsia="宋体" w:cs="宋体"/>
          <w:spacing w:val="7"/>
          <w:sz w:val="24"/>
          <w:szCs w:val="24"/>
          <w:highlight w:val="none"/>
          <w:lang w:eastAsia="zh-CN"/>
          <w14:textOutline w14:w="4356" w14:cap="sq" w14:cmpd="sng" w14:algn="ctr">
            <w14:solidFill>
              <w14:srgbClr w14:val="000000"/>
            </w14:solidFill>
            <w14:prstDash w14:val="solid"/>
            <w14:bevel/>
          </w14:textOutline>
        </w:rPr>
        <w:t>（</w:t>
      </w:r>
      <w:r>
        <w:rPr>
          <w:rFonts w:hint="eastAsia" w:ascii="宋体" w:hAnsi="宋体" w:eastAsia="宋体" w:cs="宋体"/>
          <w:spacing w:val="7"/>
          <w:sz w:val="24"/>
          <w:szCs w:val="24"/>
          <w:highlight w:val="none"/>
          <w:lang w:val="en-US" w:eastAsia="zh-CN"/>
          <w14:textOutline w14:w="4356" w14:cap="sq" w14:cmpd="sng" w14:algn="ctr">
            <w14:solidFill>
              <w14:srgbClr w14:val="000000"/>
            </w14:solidFill>
            <w14:prstDash w14:val="solid"/>
            <w14:bevel/>
          </w14:textOutline>
        </w:rPr>
        <w:t>需盖章</w:t>
      </w:r>
      <w:r>
        <w:rPr>
          <w:rFonts w:hint="eastAsia" w:ascii="宋体" w:hAnsi="宋体" w:eastAsia="宋体" w:cs="宋体"/>
          <w:spacing w:val="7"/>
          <w:sz w:val="24"/>
          <w:szCs w:val="24"/>
          <w:highlight w:val="none"/>
          <w:lang w:eastAsia="zh-CN"/>
          <w14:textOutline w14:w="4356" w14:cap="sq" w14:cmpd="sng" w14:algn="ctr">
            <w14:solidFill>
              <w14:srgbClr w14:val="000000"/>
            </w14:solidFill>
            <w14:prstDash w14:val="solid"/>
            <w14:bevel/>
          </w14:textOutline>
        </w:rPr>
        <w:t>）</w:t>
      </w:r>
    </w:p>
    <w:p w14:paraId="2063754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B88E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297B1CA">
            <w:pPr>
              <w:pStyle w:val="129"/>
              <w:spacing w:before="114"/>
              <w:ind w:left="720"/>
            </w:pPr>
            <w:r>
              <w:t xml:space="preserve">企业名称 </w:t>
            </w:r>
          </w:p>
        </w:tc>
        <w:tc>
          <w:tcPr>
            <w:tcW w:w="4680" w:type="dxa"/>
            <w:gridSpan w:val="4"/>
            <w:vAlign w:val="center"/>
          </w:tcPr>
          <w:p w14:paraId="308C494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0E514A6">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F55D99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F61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D5B8E48">
            <w:pPr>
              <w:pStyle w:val="129"/>
              <w:spacing w:before="114"/>
              <w:ind w:left="720"/>
            </w:pPr>
            <w:r>
              <w:t xml:space="preserve">企业地址 </w:t>
            </w:r>
          </w:p>
        </w:tc>
        <w:tc>
          <w:tcPr>
            <w:tcW w:w="4680" w:type="dxa"/>
            <w:gridSpan w:val="4"/>
            <w:vAlign w:val="center"/>
          </w:tcPr>
          <w:p w14:paraId="2C6E376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B4F21D6">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5D1DEE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4866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09CEF7">
            <w:pPr>
              <w:pStyle w:val="129"/>
              <w:spacing w:before="111"/>
              <w:ind w:left="720"/>
            </w:pPr>
            <w:r>
              <w:t xml:space="preserve">企业性质 </w:t>
            </w:r>
          </w:p>
        </w:tc>
        <w:tc>
          <w:tcPr>
            <w:tcW w:w="4680" w:type="dxa"/>
            <w:gridSpan w:val="4"/>
            <w:vAlign w:val="center"/>
          </w:tcPr>
          <w:p w14:paraId="3655C45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35A9CD2">
            <w:pPr>
              <w:pStyle w:val="129"/>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163EDBE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18EA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2D469C1">
            <w:pPr>
              <w:pStyle w:val="129"/>
              <w:spacing w:before="111"/>
              <w:ind w:left="509"/>
            </w:pPr>
            <w:r>
              <w:t xml:space="preserve">企业法人代表  </w:t>
            </w:r>
          </w:p>
        </w:tc>
        <w:tc>
          <w:tcPr>
            <w:tcW w:w="4680" w:type="dxa"/>
            <w:gridSpan w:val="4"/>
          </w:tcPr>
          <w:p w14:paraId="19E9CD95">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39809702">
            <w:pPr>
              <w:pStyle w:val="129"/>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52E0551">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B8EF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80B8340">
            <w:pPr>
              <w:pStyle w:val="129"/>
              <w:spacing w:before="114"/>
              <w:ind w:left="720"/>
            </w:pPr>
            <w:r>
              <w:t xml:space="preserve">品牌区分 </w:t>
            </w:r>
          </w:p>
        </w:tc>
        <w:tc>
          <w:tcPr>
            <w:tcW w:w="7500" w:type="dxa"/>
            <w:gridSpan w:val="6"/>
          </w:tcPr>
          <w:p w14:paraId="6CB73591">
            <w:pPr>
              <w:pStyle w:val="12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3ADB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7A6B562">
            <w:pPr>
              <w:pStyle w:val="129"/>
              <w:spacing w:before="178"/>
              <w:ind w:left="720"/>
            </w:pPr>
            <w:r>
              <w:t xml:space="preserve">品牌名称 </w:t>
            </w:r>
          </w:p>
        </w:tc>
        <w:tc>
          <w:tcPr>
            <w:tcW w:w="3583" w:type="dxa"/>
            <w:gridSpan w:val="3"/>
            <w:vAlign w:val="center"/>
          </w:tcPr>
          <w:p w14:paraId="61893AC7">
            <w:pPr>
              <w:widowControl/>
              <w:rPr>
                <w:rFonts w:ascii="宋体" w:hAnsi="宋体" w:eastAsia="仿宋_GB2312"/>
                <w:kern w:val="0"/>
                <w:szCs w:val="21"/>
                <w:lang w:bidi="ar"/>
              </w:rPr>
            </w:pPr>
          </w:p>
        </w:tc>
        <w:tc>
          <w:tcPr>
            <w:tcW w:w="1097" w:type="dxa"/>
          </w:tcPr>
          <w:p w14:paraId="68A0DDC0">
            <w:pPr>
              <w:pStyle w:val="129"/>
              <w:spacing w:before="15"/>
              <w:ind w:left="279"/>
            </w:pPr>
            <w:r>
              <w:rPr>
                <w:spacing w:val="-2"/>
              </w:rPr>
              <w:t>质量</w:t>
            </w:r>
            <w:r>
              <w:t xml:space="preserve"> </w:t>
            </w:r>
          </w:p>
          <w:p w14:paraId="7E67F972">
            <w:pPr>
              <w:pStyle w:val="129"/>
              <w:spacing w:before="30" w:line="277" w:lineRule="exact"/>
              <w:ind w:left="279"/>
            </w:pPr>
            <w:r>
              <w:rPr>
                <w:rFonts w:hint="eastAsia"/>
              </w:rPr>
              <w:t>体系</w:t>
            </w:r>
          </w:p>
        </w:tc>
        <w:tc>
          <w:tcPr>
            <w:tcW w:w="2820" w:type="dxa"/>
            <w:gridSpan w:val="2"/>
          </w:tcPr>
          <w:p w14:paraId="75D97D6D">
            <w:pPr>
              <w:pStyle w:val="129"/>
              <w:spacing w:before="158"/>
              <w:jc w:val="center"/>
              <w:rPr>
                <w:sz w:val="24"/>
              </w:rPr>
            </w:pPr>
            <w:r>
              <w:rPr>
                <w:rFonts w:hint="eastAsia"/>
                <w:kern w:val="0"/>
                <w:szCs w:val="21"/>
                <w:lang w:bidi="ar"/>
              </w:rPr>
              <w:t>/</w:t>
            </w:r>
          </w:p>
        </w:tc>
      </w:tr>
      <w:tr w14:paraId="69C4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A751C1E">
            <w:pPr>
              <w:pStyle w:val="129"/>
              <w:spacing w:before="149"/>
              <w:ind w:left="3345" w:right="3223"/>
              <w:jc w:val="center"/>
            </w:pPr>
            <w:r>
              <w:rPr>
                <w:rFonts w:hint="eastAsia"/>
                <w:szCs w:val="21"/>
              </w:rPr>
              <w:t>单位概况</w:t>
            </w:r>
          </w:p>
        </w:tc>
      </w:tr>
      <w:tr w14:paraId="3A2F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372B4D7">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2907951">
            <w:pPr>
              <w:widowControl/>
              <w:textAlignment w:val="center"/>
              <w:rPr>
                <w:rFonts w:ascii="宋体" w:hAnsi="宋体" w:eastAsia="宋体" w:cs="宋体"/>
                <w:szCs w:val="21"/>
              </w:rPr>
            </w:pPr>
          </w:p>
        </w:tc>
        <w:tc>
          <w:tcPr>
            <w:tcW w:w="1530" w:type="dxa"/>
            <w:vAlign w:val="center"/>
          </w:tcPr>
          <w:p w14:paraId="0B8AF0C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C436EF6">
            <w:pPr>
              <w:widowControl/>
              <w:jc w:val="center"/>
              <w:textAlignment w:val="center"/>
              <w:rPr>
                <w:rFonts w:ascii="宋体" w:hAnsi="宋体" w:eastAsia="宋体" w:cs="宋体"/>
                <w:szCs w:val="21"/>
              </w:rPr>
            </w:pPr>
          </w:p>
        </w:tc>
        <w:tc>
          <w:tcPr>
            <w:tcW w:w="1097" w:type="dxa"/>
            <w:vAlign w:val="center"/>
          </w:tcPr>
          <w:p w14:paraId="7204B273">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93ED2F3">
            <w:pPr>
              <w:widowControl/>
              <w:jc w:val="center"/>
              <w:textAlignment w:val="center"/>
              <w:rPr>
                <w:rFonts w:ascii="宋体" w:hAnsi="宋体" w:eastAsia="宋体" w:cs="宋体"/>
                <w:szCs w:val="21"/>
              </w:rPr>
            </w:pPr>
          </w:p>
        </w:tc>
      </w:tr>
      <w:tr w14:paraId="5FCCA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6C3D97">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283A7E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718A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A3FA782">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0A096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4AE5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8CBDB8D">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FB2AD4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F3B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02A0BE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818171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15EB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C4C131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D84F95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3E2B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A2C5589">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11DA6F0B">
            <w:pPr>
              <w:widowControl/>
              <w:jc w:val="left"/>
              <w:rPr>
                <w:rFonts w:ascii="宋体" w:hAnsi="宋体" w:eastAsia="宋体" w:cs="宋体"/>
                <w:kern w:val="0"/>
                <w:szCs w:val="21"/>
                <w:lang w:bidi="ar"/>
              </w:rPr>
            </w:pPr>
          </w:p>
        </w:tc>
      </w:tr>
    </w:tbl>
    <w:p w14:paraId="2CDF4E86">
      <w:pPr>
        <w:pStyle w:val="17"/>
        <w:rPr>
          <w:rFonts w:ascii="Times New Roman" w:hAnsi="Times New Roman" w:eastAsia="宋体" w:cs="Times New Roman"/>
          <w:b/>
          <w:bCs/>
          <w:color w:val="000000"/>
          <w:sz w:val="24"/>
          <w:szCs w:val="24"/>
        </w:rPr>
      </w:pPr>
    </w:p>
    <w:p w14:paraId="0DD430E4">
      <w:pPr>
        <w:pStyle w:val="17"/>
        <w:rPr>
          <w:rFonts w:ascii="Times New Roman" w:hAnsi="Times New Roman" w:eastAsia="宋体" w:cs="Times New Roman"/>
          <w:b/>
          <w:bCs/>
          <w:color w:val="000000"/>
          <w:sz w:val="24"/>
          <w:szCs w:val="24"/>
        </w:rPr>
      </w:pPr>
    </w:p>
    <w:p w14:paraId="206455E0">
      <w:pPr>
        <w:pStyle w:val="17"/>
        <w:rPr>
          <w:rFonts w:ascii="Times New Roman" w:hAnsi="Times New Roman" w:eastAsia="宋体" w:cs="Times New Roman"/>
          <w:b/>
          <w:bCs/>
          <w:color w:val="000000"/>
          <w:sz w:val="24"/>
          <w:szCs w:val="24"/>
        </w:rPr>
      </w:pPr>
    </w:p>
    <w:p w14:paraId="443F2AF2">
      <w:pPr>
        <w:pStyle w:val="17"/>
        <w:rPr>
          <w:rFonts w:ascii="Times New Roman" w:hAnsi="Times New Roman" w:eastAsia="宋体" w:cs="Times New Roman"/>
          <w:b/>
          <w:bCs/>
          <w:color w:val="000000"/>
          <w:sz w:val="24"/>
          <w:szCs w:val="24"/>
        </w:rPr>
      </w:pPr>
    </w:p>
    <w:p w14:paraId="465F6513">
      <w:pPr>
        <w:pStyle w:val="17"/>
        <w:rPr>
          <w:rFonts w:ascii="Times New Roman" w:hAnsi="Times New Roman" w:eastAsia="宋体" w:cs="Times New Roman"/>
          <w:b/>
          <w:bCs/>
          <w:color w:val="000000"/>
          <w:sz w:val="24"/>
          <w:szCs w:val="24"/>
        </w:rPr>
      </w:pPr>
    </w:p>
    <w:p w14:paraId="54B5579A">
      <w:pPr>
        <w:pStyle w:val="17"/>
        <w:rPr>
          <w:rFonts w:ascii="Times New Roman" w:hAnsi="Times New Roman" w:eastAsia="宋体" w:cs="Times New Roman"/>
          <w:b/>
          <w:bCs/>
          <w:color w:val="000000"/>
          <w:sz w:val="24"/>
          <w:szCs w:val="24"/>
        </w:rPr>
      </w:pPr>
    </w:p>
    <w:p w14:paraId="4BEE96A5">
      <w:pPr>
        <w:pStyle w:val="17"/>
        <w:rPr>
          <w:rFonts w:ascii="Times New Roman" w:hAnsi="Times New Roman" w:eastAsia="宋体" w:cs="Times New Roman"/>
          <w:b/>
          <w:bCs/>
          <w:color w:val="000000"/>
          <w:sz w:val="24"/>
          <w:szCs w:val="24"/>
        </w:rPr>
      </w:pPr>
    </w:p>
    <w:p w14:paraId="1B1620C5">
      <w:pPr>
        <w:pStyle w:val="17"/>
        <w:rPr>
          <w:rFonts w:ascii="Times New Roman" w:hAnsi="Times New Roman" w:eastAsia="宋体" w:cs="Times New Roman"/>
          <w:b/>
          <w:bCs/>
          <w:color w:val="000000"/>
          <w:sz w:val="24"/>
          <w:szCs w:val="24"/>
        </w:rPr>
      </w:pPr>
    </w:p>
    <w:p w14:paraId="3AF3DD77">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883E50A">
      <w:pPr>
        <w:pStyle w:val="17"/>
        <w:rPr>
          <w:rFonts w:ascii="Times New Roman" w:hAnsi="Times New Roman" w:eastAsia="宋体" w:cs="Times New Roman"/>
          <w:b/>
          <w:bCs/>
          <w:color w:val="000000"/>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048B63AC">
            <w:pPr>
              <w:spacing w:line="440" w:lineRule="exact"/>
              <w:jc w:val="center"/>
              <w:rPr>
                <w:rFonts w:ascii="宋体" w:hAnsi="宋体"/>
                <w:color w:val="000000"/>
                <w:sz w:val="24"/>
                <w:szCs w:val="24"/>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27C3827E">
            <w:pPr>
              <w:spacing w:line="440" w:lineRule="exact"/>
              <w:jc w:val="center"/>
              <w:rPr>
                <w:rFonts w:ascii="宋体" w:hAnsi="宋体"/>
                <w:color w:val="000000"/>
                <w:sz w:val="24"/>
                <w:szCs w:val="24"/>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164720DD">
            <w:pPr>
              <w:spacing w:line="440" w:lineRule="exact"/>
              <w:jc w:val="center"/>
              <w:rPr>
                <w:rFonts w:ascii="宋体" w:hAnsi="宋体"/>
                <w:color w:val="000000"/>
                <w:sz w:val="24"/>
                <w:szCs w:val="24"/>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F8980BD">
            <w:pPr>
              <w:spacing w:line="440" w:lineRule="exact"/>
              <w:jc w:val="center"/>
              <w:rPr>
                <w:rFonts w:ascii="宋体" w:hAnsi="宋体"/>
                <w:color w:val="000000"/>
                <w:sz w:val="24"/>
                <w:szCs w:val="24"/>
              </w:rPr>
            </w:pPr>
          </w:p>
        </w:tc>
        <w:tc>
          <w:tcPr>
            <w:tcW w:w="1288" w:type="dxa"/>
          </w:tcPr>
          <w:p w14:paraId="291C90DA">
            <w:pPr>
              <w:spacing w:line="440" w:lineRule="exact"/>
              <w:jc w:val="center"/>
              <w:rPr>
                <w:rFonts w:ascii="宋体" w:hAnsi="宋体"/>
                <w:color w:val="000000"/>
                <w:sz w:val="24"/>
                <w:szCs w:val="24"/>
              </w:rPr>
            </w:pPr>
          </w:p>
        </w:tc>
        <w:tc>
          <w:tcPr>
            <w:tcW w:w="1288" w:type="dxa"/>
          </w:tcPr>
          <w:p w14:paraId="47EDCBE5">
            <w:pPr>
              <w:spacing w:line="440" w:lineRule="exact"/>
              <w:jc w:val="center"/>
              <w:rPr>
                <w:rFonts w:ascii="宋体" w:hAnsi="宋体"/>
                <w:color w:val="000000"/>
                <w:sz w:val="24"/>
                <w:szCs w:val="24"/>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7C4E3409">
            <w:pPr>
              <w:spacing w:line="440" w:lineRule="exact"/>
              <w:jc w:val="center"/>
              <w:rPr>
                <w:rFonts w:ascii="宋体" w:hAnsi="宋体"/>
                <w:color w:val="000000"/>
                <w:sz w:val="24"/>
                <w:szCs w:val="24"/>
              </w:rPr>
            </w:pPr>
          </w:p>
        </w:tc>
        <w:tc>
          <w:tcPr>
            <w:tcW w:w="1288" w:type="dxa"/>
          </w:tcPr>
          <w:p w14:paraId="5F2F372D">
            <w:pPr>
              <w:spacing w:line="440" w:lineRule="exact"/>
              <w:jc w:val="center"/>
              <w:rPr>
                <w:rFonts w:ascii="宋体" w:hAnsi="宋体"/>
                <w:color w:val="000000"/>
                <w:sz w:val="24"/>
                <w:szCs w:val="24"/>
              </w:rPr>
            </w:pPr>
          </w:p>
        </w:tc>
        <w:tc>
          <w:tcPr>
            <w:tcW w:w="1288" w:type="dxa"/>
          </w:tcPr>
          <w:p w14:paraId="3164A792">
            <w:pPr>
              <w:spacing w:line="440" w:lineRule="exact"/>
              <w:jc w:val="center"/>
              <w:rPr>
                <w:rFonts w:ascii="宋体" w:hAnsi="宋体"/>
                <w:color w:val="000000"/>
                <w:sz w:val="24"/>
                <w:szCs w:val="24"/>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71C6D2C3">
            <w:pPr>
              <w:spacing w:line="440" w:lineRule="exact"/>
              <w:jc w:val="center"/>
              <w:rPr>
                <w:rFonts w:ascii="宋体" w:hAnsi="宋体"/>
                <w:color w:val="000000"/>
                <w:sz w:val="24"/>
                <w:szCs w:val="24"/>
              </w:rPr>
            </w:pPr>
          </w:p>
        </w:tc>
        <w:tc>
          <w:tcPr>
            <w:tcW w:w="1288" w:type="dxa"/>
          </w:tcPr>
          <w:p w14:paraId="73907D1F">
            <w:pPr>
              <w:spacing w:line="440" w:lineRule="exact"/>
              <w:jc w:val="center"/>
              <w:rPr>
                <w:rFonts w:ascii="宋体" w:hAnsi="宋体"/>
                <w:color w:val="000000"/>
                <w:sz w:val="24"/>
                <w:szCs w:val="24"/>
              </w:rPr>
            </w:pPr>
          </w:p>
        </w:tc>
        <w:tc>
          <w:tcPr>
            <w:tcW w:w="1288" w:type="dxa"/>
          </w:tcPr>
          <w:p w14:paraId="091CF8E3">
            <w:pPr>
              <w:spacing w:line="440" w:lineRule="exact"/>
              <w:jc w:val="center"/>
              <w:rPr>
                <w:rFonts w:ascii="宋体" w:hAnsi="宋体"/>
                <w:color w:val="000000"/>
                <w:sz w:val="24"/>
                <w:szCs w:val="24"/>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F8CAB6A">
            <w:pPr>
              <w:spacing w:line="440" w:lineRule="exact"/>
              <w:jc w:val="center"/>
              <w:rPr>
                <w:rFonts w:ascii="宋体" w:hAnsi="宋体"/>
                <w:color w:val="000000"/>
                <w:sz w:val="24"/>
                <w:szCs w:val="24"/>
              </w:rPr>
            </w:pPr>
          </w:p>
        </w:tc>
        <w:tc>
          <w:tcPr>
            <w:tcW w:w="1288" w:type="dxa"/>
          </w:tcPr>
          <w:p w14:paraId="029904DC">
            <w:pPr>
              <w:spacing w:line="440" w:lineRule="exact"/>
              <w:jc w:val="center"/>
              <w:rPr>
                <w:rFonts w:ascii="宋体" w:hAnsi="宋体"/>
                <w:color w:val="000000"/>
                <w:sz w:val="24"/>
                <w:szCs w:val="24"/>
              </w:rPr>
            </w:pPr>
          </w:p>
        </w:tc>
        <w:tc>
          <w:tcPr>
            <w:tcW w:w="1288" w:type="dxa"/>
          </w:tcPr>
          <w:p w14:paraId="435C2F6F">
            <w:pPr>
              <w:spacing w:line="440" w:lineRule="exact"/>
              <w:jc w:val="center"/>
              <w:rPr>
                <w:rFonts w:ascii="宋体" w:hAnsi="宋体"/>
                <w:color w:val="000000"/>
                <w:sz w:val="24"/>
                <w:szCs w:val="24"/>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0DD10C49">
            <w:pPr>
              <w:spacing w:line="440" w:lineRule="exact"/>
              <w:jc w:val="center"/>
              <w:rPr>
                <w:rFonts w:ascii="宋体" w:hAnsi="宋体"/>
                <w:color w:val="000000"/>
                <w:sz w:val="24"/>
                <w:szCs w:val="24"/>
              </w:rPr>
            </w:pPr>
          </w:p>
        </w:tc>
        <w:tc>
          <w:tcPr>
            <w:tcW w:w="1288" w:type="dxa"/>
          </w:tcPr>
          <w:p w14:paraId="27D1005F">
            <w:pPr>
              <w:spacing w:line="440" w:lineRule="exact"/>
              <w:jc w:val="center"/>
              <w:rPr>
                <w:rFonts w:ascii="宋体" w:hAnsi="宋体"/>
                <w:color w:val="000000"/>
                <w:sz w:val="24"/>
                <w:szCs w:val="24"/>
              </w:rPr>
            </w:pPr>
          </w:p>
        </w:tc>
        <w:tc>
          <w:tcPr>
            <w:tcW w:w="1288" w:type="dxa"/>
          </w:tcPr>
          <w:p w14:paraId="18080AAA">
            <w:pPr>
              <w:spacing w:line="440" w:lineRule="exact"/>
              <w:jc w:val="center"/>
              <w:rPr>
                <w:rFonts w:ascii="宋体" w:hAnsi="宋体"/>
                <w:color w:val="000000"/>
                <w:sz w:val="24"/>
                <w:szCs w:val="24"/>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41791BBA">
            <w:pPr>
              <w:spacing w:line="440" w:lineRule="exact"/>
              <w:jc w:val="center"/>
              <w:rPr>
                <w:rFonts w:ascii="宋体" w:hAnsi="宋体"/>
                <w:color w:val="000000"/>
                <w:sz w:val="24"/>
                <w:szCs w:val="24"/>
              </w:rPr>
            </w:pPr>
          </w:p>
        </w:tc>
        <w:tc>
          <w:tcPr>
            <w:tcW w:w="1288" w:type="dxa"/>
          </w:tcPr>
          <w:p w14:paraId="5E29869C">
            <w:pPr>
              <w:spacing w:line="440" w:lineRule="exact"/>
              <w:jc w:val="center"/>
              <w:rPr>
                <w:rFonts w:ascii="宋体" w:hAnsi="宋体"/>
                <w:color w:val="000000"/>
                <w:sz w:val="24"/>
                <w:szCs w:val="24"/>
              </w:rPr>
            </w:pPr>
          </w:p>
        </w:tc>
        <w:tc>
          <w:tcPr>
            <w:tcW w:w="1288" w:type="dxa"/>
          </w:tcPr>
          <w:p w14:paraId="7A1DF8EB">
            <w:pPr>
              <w:spacing w:line="440" w:lineRule="exact"/>
              <w:jc w:val="center"/>
              <w:rPr>
                <w:rFonts w:ascii="宋体" w:hAnsi="宋体"/>
                <w:color w:val="000000"/>
                <w:sz w:val="24"/>
                <w:szCs w:val="24"/>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30AD9A83">
            <w:pPr>
              <w:spacing w:line="440" w:lineRule="exact"/>
              <w:jc w:val="center"/>
              <w:rPr>
                <w:rFonts w:ascii="宋体" w:hAnsi="宋体"/>
                <w:color w:val="000000"/>
                <w:sz w:val="24"/>
                <w:szCs w:val="24"/>
              </w:rPr>
            </w:pPr>
          </w:p>
        </w:tc>
        <w:tc>
          <w:tcPr>
            <w:tcW w:w="1288" w:type="dxa"/>
          </w:tcPr>
          <w:p w14:paraId="0F0D5E39">
            <w:pPr>
              <w:spacing w:line="440" w:lineRule="exact"/>
              <w:jc w:val="center"/>
              <w:rPr>
                <w:rFonts w:ascii="宋体" w:hAnsi="宋体"/>
                <w:color w:val="000000"/>
                <w:sz w:val="24"/>
                <w:szCs w:val="24"/>
              </w:rPr>
            </w:pPr>
          </w:p>
        </w:tc>
        <w:tc>
          <w:tcPr>
            <w:tcW w:w="1288" w:type="dxa"/>
          </w:tcPr>
          <w:p w14:paraId="0EE460E4">
            <w:pPr>
              <w:spacing w:line="440" w:lineRule="exact"/>
              <w:jc w:val="center"/>
              <w:rPr>
                <w:rFonts w:ascii="宋体" w:hAnsi="宋体"/>
                <w:color w:val="000000"/>
                <w:sz w:val="24"/>
                <w:szCs w:val="24"/>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44871F99">
            <w:pPr>
              <w:spacing w:line="440" w:lineRule="exact"/>
              <w:jc w:val="center"/>
              <w:rPr>
                <w:rFonts w:ascii="宋体" w:hAnsi="宋体"/>
                <w:color w:val="000000"/>
                <w:sz w:val="24"/>
                <w:szCs w:val="24"/>
              </w:rPr>
            </w:pPr>
          </w:p>
        </w:tc>
        <w:tc>
          <w:tcPr>
            <w:tcW w:w="1288" w:type="dxa"/>
          </w:tcPr>
          <w:p w14:paraId="0ED3FDD6">
            <w:pPr>
              <w:spacing w:line="440" w:lineRule="exact"/>
              <w:jc w:val="center"/>
              <w:rPr>
                <w:rFonts w:ascii="宋体" w:hAnsi="宋体"/>
                <w:color w:val="000000"/>
                <w:sz w:val="24"/>
                <w:szCs w:val="24"/>
              </w:rPr>
            </w:pPr>
          </w:p>
        </w:tc>
        <w:tc>
          <w:tcPr>
            <w:tcW w:w="1288" w:type="dxa"/>
          </w:tcPr>
          <w:p w14:paraId="75BDB8A1">
            <w:pPr>
              <w:spacing w:line="440" w:lineRule="exact"/>
              <w:jc w:val="center"/>
              <w:rPr>
                <w:rFonts w:ascii="宋体" w:hAnsi="宋体"/>
                <w:color w:val="000000"/>
                <w:sz w:val="24"/>
                <w:szCs w:val="24"/>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5597CEC0">
            <w:pPr>
              <w:spacing w:line="440" w:lineRule="exact"/>
              <w:jc w:val="center"/>
              <w:rPr>
                <w:rFonts w:ascii="宋体" w:hAnsi="宋体"/>
                <w:color w:val="000000"/>
                <w:sz w:val="24"/>
                <w:szCs w:val="24"/>
              </w:rPr>
            </w:pPr>
          </w:p>
        </w:tc>
        <w:tc>
          <w:tcPr>
            <w:tcW w:w="1288" w:type="dxa"/>
          </w:tcPr>
          <w:p w14:paraId="3BE36C99">
            <w:pPr>
              <w:spacing w:line="440" w:lineRule="exact"/>
              <w:jc w:val="center"/>
              <w:rPr>
                <w:rFonts w:ascii="宋体" w:hAnsi="宋体"/>
                <w:color w:val="000000"/>
                <w:sz w:val="24"/>
                <w:szCs w:val="24"/>
              </w:rPr>
            </w:pPr>
          </w:p>
        </w:tc>
        <w:tc>
          <w:tcPr>
            <w:tcW w:w="1288" w:type="dxa"/>
          </w:tcPr>
          <w:p w14:paraId="1ECA030C">
            <w:pPr>
              <w:spacing w:line="440" w:lineRule="exact"/>
              <w:jc w:val="center"/>
              <w:rPr>
                <w:rFonts w:ascii="宋体" w:hAnsi="宋体"/>
                <w:color w:val="000000"/>
                <w:sz w:val="24"/>
                <w:szCs w:val="24"/>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14521BB3">
            <w:pPr>
              <w:spacing w:line="440" w:lineRule="exact"/>
              <w:jc w:val="center"/>
              <w:rPr>
                <w:rFonts w:ascii="宋体" w:hAnsi="宋体"/>
                <w:color w:val="000000"/>
                <w:sz w:val="24"/>
                <w:szCs w:val="24"/>
              </w:rPr>
            </w:pPr>
          </w:p>
        </w:tc>
        <w:tc>
          <w:tcPr>
            <w:tcW w:w="1288" w:type="dxa"/>
          </w:tcPr>
          <w:p w14:paraId="2CFD5907">
            <w:pPr>
              <w:spacing w:line="440" w:lineRule="exact"/>
              <w:jc w:val="center"/>
              <w:rPr>
                <w:rFonts w:ascii="宋体" w:hAnsi="宋体"/>
                <w:color w:val="000000"/>
                <w:sz w:val="24"/>
                <w:szCs w:val="24"/>
              </w:rPr>
            </w:pPr>
          </w:p>
        </w:tc>
        <w:tc>
          <w:tcPr>
            <w:tcW w:w="1288" w:type="dxa"/>
          </w:tcPr>
          <w:p w14:paraId="0E4D2176">
            <w:pPr>
              <w:spacing w:line="440" w:lineRule="exact"/>
              <w:jc w:val="center"/>
              <w:rPr>
                <w:rFonts w:ascii="宋体" w:hAnsi="宋体"/>
                <w:color w:val="000000"/>
                <w:sz w:val="24"/>
                <w:szCs w:val="24"/>
              </w:rPr>
            </w:pPr>
          </w:p>
        </w:tc>
      </w:tr>
    </w:tbl>
    <w:p w14:paraId="424268A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8B58E5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823220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9E03E4B">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697BBF5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B69930D">
      <w:pPr>
        <w:spacing w:line="240" w:lineRule="exact"/>
        <w:jc w:val="center"/>
        <w:rPr>
          <w:rFonts w:ascii="宋体" w:hAnsi="Calibri" w:eastAsia="宋体" w:cs="Times New Roman"/>
          <w:b/>
          <w:bCs/>
          <w:sz w:val="36"/>
          <w:szCs w:val="20"/>
        </w:rPr>
      </w:pPr>
    </w:p>
    <w:p w14:paraId="2C3B3703">
      <w:pPr>
        <w:spacing w:line="360" w:lineRule="auto"/>
        <w:rPr>
          <w:rFonts w:hint="eastAsia" w:ascii="宋体" w:hAnsi="Calibri" w:eastAsia="宋体" w:cs="Times New Roman"/>
          <w:sz w:val="24"/>
          <w:szCs w:val="20"/>
          <w:highlight w:val="none"/>
          <w:lang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highlight w:val="none"/>
          <w:u w:val="single"/>
          <w:lang w:eastAsia="zh-CN"/>
        </w:rPr>
        <w:t>涨断机激光系统升级改造项目</w:t>
      </w:r>
    </w:p>
    <w:p w14:paraId="76BA2708">
      <w:pPr>
        <w:spacing w:line="360" w:lineRule="auto"/>
        <w:rPr>
          <w:rFonts w:ascii="宋体" w:hAnsi="Calibri" w:eastAsia="宋体" w:cs="Times New Roman"/>
          <w:b/>
          <w:bCs/>
          <w:sz w:val="24"/>
          <w:szCs w:val="20"/>
          <w:highlight w:val="cyan"/>
        </w:rPr>
      </w:pPr>
      <w:r>
        <w:rPr>
          <w:rFonts w:hint="eastAsia" w:ascii="宋体" w:hAnsi="宋体" w:eastAsia="宋体" w:cs="Times New Roman"/>
          <w:b/>
          <w:bCs/>
          <w:sz w:val="24"/>
          <w:szCs w:val="20"/>
          <w:highlight w:val="none"/>
          <w:lang w:eastAsia="zh-CN"/>
        </w:rPr>
        <w:t>中国重汽集团济南</w:t>
      </w:r>
      <w:r>
        <w:rPr>
          <w:rFonts w:hint="eastAsia" w:ascii="宋体" w:hAnsi="宋体" w:eastAsia="宋体" w:cs="Times New Roman"/>
          <w:b/>
          <w:bCs/>
          <w:sz w:val="24"/>
          <w:szCs w:val="20"/>
          <w:highlight w:val="none"/>
          <w:lang w:val="en-US" w:eastAsia="zh-CN"/>
        </w:rPr>
        <w:t>动力</w:t>
      </w:r>
      <w:r>
        <w:rPr>
          <w:rFonts w:hint="eastAsia" w:ascii="宋体" w:hAnsi="宋体" w:eastAsia="宋体" w:cs="Times New Roman"/>
          <w:b/>
          <w:bCs/>
          <w:sz w:val="24"/>
          <w:szCs w:val="20"/>
          <w:highlight w:val="none"/>
          <w:lang w:eastAsia="zh-CN"/>
        </w:rPr>
        <w:t>有限公司</w:t>
      </w:r>
      <w:r>
        <w:rPr>
          <w:rFonts w:hint="eastAsia" w:ascii="宋体" w:hAnsi="宋体" w:eastAsia="宋体" w:cs="Times New Roman"/>
          <w:b/>
          <w:bCs/>
          <w:sz w:val="24"/>
          <w:szCs w:val="20"/>
          <w:highlight w:val="none"/>
        </w:rPr>
        <w:t>：</w:t>
      </w:r>
    </w:p>
    <w:p w14:paraId="5E785FE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B0426D1">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951EA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8EE0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56E8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29A1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35A9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B3D03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47A37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573C7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75D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7B66F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2903B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8161D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9382C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0D9217">
      <w:pPr>
        <w:spacing w:line="360" w:lineRule="auto"/>
        <w:ind w:firstLine="480" w:firstLineChars="200"/>
        <w:rPr>
          <w:rFonts w:ascii="宋体" w:hAnsi="宋体" w:eastAsia="宋体" w:cs="Times New Roman"/>
          <w:sz w:val="24"/>
          <w:szCs w:val="20"/>
          <w:u w:val="single"/>
        </w:rPr>
      </w:pPr>
    </w:p>
    <w:p w14:paraId="0EAA6F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B79A2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4614B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695B311">
      <w:pPr>
        <w:rPr>
          <w:rFonts w:ascii="宋体" w:hAnsi="Calibri" w:eastAsia="宋体" w:cs="宋体"/>
          <w:b/>
          <w:bCs/>
          <w:color w:val="000000"/>
          <w:sz w:val="28"/>
          <w:szCs w:val="20"/>
        </w:rPr>
      </w:pPr>
    </w:p>
    <w:p w14:paraId="1980F9C3">
      <w:pPr>
        <w:rPr>
          <w:rFonts w:ascii="宋体" w:hAnsi="Calibri" w:eastAsia="宋体" w:cs="宋体"/>
          <w:b/>
          <w:bCs/>
          <w:color w:val="000000"/>
          <w:sz w:val="28"/>
          <w:szCs w:val="20"/>
        </w:rPr>
      </w:pPr>
    </w:p>
    <w:p w14:paraId="23A6F870">
      <w:pPr>
        <w:rPr>
          <w:rFonts w:ascii="宋体" w:hAnsi="Calibri" w:eastAsia="宋体" w:cs="宋体"/>
          <w:b/>
          <w:bCs/>
          <w:color w:val="000000"/>
          <w:sz w:val="28"/>
          <w:szCs w:val="20"/>
        </w:rPr>
      </w:pPr>
    </w:p>
    <w:p w14:paraId="7805A3B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5577EE4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highlight w:val="none"/>
          <w:u w:val="single"/>
          <w:lang w:eastAsia="zh-CN"/>
        </w:rPr>
        <w:t>涨断机激光系统升级改造项目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83B4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54B9F47D">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6A7CE38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65956A42">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673EA462">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44640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1ED3751">
            <w:pPr>
              <w:jc w:val="center"/>
              <w:rPr>
                <w:rFonts w:ascii="Times New Roman" w:hAnsi="Times New Roman" w:eastAsia="宋体" w:cs="Times New Roman"/>
                <w:b/>
                <w:sz w:val="24"/>
                <w:szCs w:val="20"/>
              </w:rPr>
            </w:pPr>
          </w:p>
        </w:tc>
        <w:tc>
          <w:tcPr>
            <w:tcW w:w="3449" w:type="dxa"/>
          </w:tcPr>
          <w:p w14:paraId="06D74D73">
            <w:pPr>
              <w:jc w:val="center"/>
              <w:rPr>
                <w:rFonts w:ascii="Times New Roman" w:hAnsi="Times New Roman" w:eastAsia="宋体" w:cs="Times New Roman"/>
                <w:b/>
                <w:sz w:val="24"/>
                <w:szCs w:val="20"/>
              </w:rPr>
            </w:pPr>
          </w:p>
        </w:tc>
        <w:tc>
          <w:tcPr>
            <w:tcW w:w="2414" w:type="dxa"/>
          </w:tcPr>
          <w:p w14:paraId="7FE7BB77">
            <w:pPr>
              <w:jc w:val="center"/>
              <w:rPr>
                <w:rFonts w:ascii="Times New Roman" w:hAnsi="Times New Roman" w:eastAsia="宋体" w:cs="Times New Roman"/>
                <w:b/>
                <w:sz w:val="24"/>
                <w:szCs w:val="20"/>
              </w:rPr>
            </w:pPr>
          </w:p>
        </w:tc>
        <w:tc>
          <w:tcPr>
            <w:tcW w:w="1608" w:type="dxa"/>
          </w:tcPr>
          <w:p w14:paraId="074AEA31">
            <w:pPr>
              <w:jc w:val="center"/>
              <w:rPr>
                <w:rFonts w:ascii="Times New Roman" w:hAnsi="Times New Roman" w:eastAsia="宋体" w:cs="Times New Roman"/>
                <w:b/>
                <w:sz w:val="24"/>
                <w:szCs w:val="20"/>
              </w:rPr>
            </w:pPr>
          </w:p>
        </w:tc>
      </w:tr>
      <w:tr w14:paraId="2283F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AC8CE13">
            <w:pPr>
              <w:jc w:val="center"/>
              <w:rPr>
                <w:rFonts w:ascii="Times New Roman" w:hAnsi="Times New Roman" w:eastAsia="宋体" w:cs="Times New Roman"/>
                <w:b/>
                <w:sz w:val="24"/>
                <w:szCs w:val="20"/>
              </w:rPr>
            </w:pPr>
          </w:p>
        </w:tc>
        <w:tc>
          <w:tcPr>
            <w:tcW w:w="3449" w:type="dxa"/>
          </w:tcPr>
          <w:p w14:paraId="64D812BD">
            <w:pPr>
              <w:jc w:val="center"/>
              <w:rPr>
                <w:rFonts w:ascii="Times New Roman" w:hAnsi="Times New Roman" w:eastAsia="宋体" w:cs="Times New Roman"/>
                <w:b/>
                <w:sz w:val="24"/>
                <w:szCs w:val="20"/>
              </w:rPr>
            </w:pPr>
          </w:p>
        </w:tc>
        <w:tc>
          <w:tcPr>
            <w:tcW w:w="2414" w:type="dxa"/>
          </w:tcPr>
          <w:p w14:paraId="2C14A651">
            <w:pPr>
              <w:jc w:val="center"/>
              <w:rPr>
                <w:rFonts w:ascii="Times New Roman" w:hAnsi="Times New Roman" w:eastAsia="宋体" w:cs="Times New Roman"/>
                <w:b/>
                <w:sz w:val="24"/>
                <w:szCs w:val="20"/>
              </w:rPr>
            </w:pPr>
          </w:p>
        </w:tc>
        <w:tc>
          <w:tcPr>
            <w:tcW w:w="1608" w:type="dxa"/>
          </w:tcPr>
          <w:p w14:paraId="1F90E585">
            <w:pPr>
              <w:jc w:val="center"/>
              <w:rPr>
                <w:rFonts w:ascii="Times New Roman" w:hAnsi="Times New Roman" w:eastAsia="宋体" w:cs="Times New Roman"/>
                <w:b/>
                <w:sz w:val="24"/>
                <w:szCs w:val="20"/>
              </w:rPr>
            </w:pPr>
          </w:p>
        </w:tc>
      </w:tr>
      <w:tr w14:paraId="75C08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AD812F1">
            <w:pPr>
              <w:jc w:val="center"/>
              <w:rPr>
                <w:rFonts w:ascii="Times New Roman" w:hAnsi="Times New Roman" w:eastAsia="宋体" w:cs="Times New Roman"/>
                <w:b/>
                <w:sz w:val="24"/>
                <w:szCs w:val="20"/>
              </w:rPr>
            </w:pPr>
          </w:p>
        </w:tc>
        <w:tc>
          <w:tcPr>
            <w:tcW w:w="3449" w:type="dxa"/>
          </w:tcPr>
          <w:p w14:paraId="24158B7E">
            <w:pPr>
              <w:jc w:val="center"/>
              <w:rPr>
                <w:rFonts w:ascii="Times New Roman" w:hAnsi="Times New Roman" w:eastAsia="宋体" w:cs="Times New Roman"/>
                <w:b/>
                <w:sz w:val="24"/>
                <w:szCs w:val="20"/>
              </w:rPr>
            </w:pPr>
          </w:p>
        </w:tc>
        <w:tc>
          <w:tcPr>
            <w:tcW w:w="2414" w:type="dxa"/>
          </w:tcPr>
          <w:p w14:paraId="23EBCB9E">
            <w:pPr>
              <w:jc w:val="center"/>
              <w:rPr>
                <w:rFonts w:ascii="Times New Roman" w:hAnsi="Times New Roman" w:eastAsia="宋体" w:cs="Times New Roman"/>
                <w:b/>
                <w:sz w:val="24"/>
                <w:szCs w:val="20"/>
              </w:rPr>
            </w:pPr>
          </w:p>
        </w:tc>
        <w:tc>
          <w:tcPr>
            <w:tcW w:w="1608" w:type="dxa"/>
          </w:tcPr>
          <w:p w14:paraId="63362BD3">
            <w:pPr>
              <w:jc w:val="center"/>
              <w:rPr>
                <w:rFonts w:ascii="Times New Roman" w:hAnsi="Times New Roman" w:eastAsia="宋体" w:cs="Times New Roman"/>
                <w:b/>
                <w:sz w:val="24"/>
                <w:szCs w:val="20"/>
              </w:rPr>
            </w:pPr>
          </w:p>
        </w:tc>
      </w:tr>
      <w:tr w14:paraId="251AF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3" w:hRule="exact"/>
        </w:trPr>
        <w:tc>
          <w:tcPr>
            <w:tcW w:w="1585" w:type="dxa"/>
          </w:tcPr>
          <w:p w14:paraId="3FFE4DB9">
            <w:pPr>
              <w:jc w:val="center"/>
              <w:rPr>
                <w:rFonts w:ascii="Times New Roman" w:hAnsi="Times New Roman" w:eastAsia="宋体" w:cs="Times New Roman"/>
                <w:b/>
                <w:sz w:val="24"/>
                <w:szCs w:val="20"/>
              </w:rPr>
            </w:pPr>
          </w:p>
        </w:tc>
        <w:tc>
          <w:tcPr>
            <w:tcW w:w="3449" w:type="dxa"/>
          </w:tcPr>
          <w:p w14:paraId="0EE7C0A5">
            <w:pPr>
              <w:jc w:val="center"/>
              <w:rPr>
                <w:rFonts w:ascii="Times New Roman" w:hAnsi="Times New Roman" w:eastAsia="宋体" w:cs="Times New Roman"/>
                <w:b/>
                <w:sz w:val="24"/>
                <w:szCs w:val="20"/>
              </w:rPr>
            </w:pPr>
          </w:p>
        </w:tc>
        <w:tc>
          <w:tcPr>
            <w:tcW w:w="2414" w:type="dxa"/>
          </w:tcPr>
          <w:p w14:paraId="33D2AE0F">
            <w:pPr>
              <w:jc w:val="center"/>
              <w:rPr>
                <w:rFonts w:ascii="Times New Roman" w:hAnsi="Times New Roman" w:eastAsia="宋体" w:cs="Times New Roman"/>
                <w:b/>
                <w:sz w:val="24"/>
                <w:szCs w:val="20"/>
              </w:rPr>
            </w:pPr>
          </w:p>
        </w:tc>
        <w:tc>
          <w:tcPr>
            <w:tcW w:w="1608" w:type="dxa"/>
          </w:tcPr>
          <w:p w14:paraId="15067503">
            <w:pPr>
              <w:jc w:val="center"/>
              <w:rPr>
                <w:rFonts w:ascii="Times New Roman" w:hAnsi="Times New Roman" w:eastAsia="宋体" w:cs="Times New Roman"/>
                <w:b/>
                <w:sz w:val="24"/>
                <w:szCs w:val="20"/>
              </w:rPr>
            </w:pPr>
          </w:p>
        </w:tc>
      </w:tr>
      <w:tr w14:paraId="19AF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5B2B65A">
            <w:pPr>
              <w:jc w:val="center"/>
              <w:rPr>
                <w:rFonts w:ascii="Times New Roman" w:hAnsi="Times New Roman" w:eastAsia="宋体" w:cs="Times New Roman"/>
                <w:b/>
                <w:sz w:val="24"/>
                <w:szCs w:val="20"/>
              </w:rPr>
            </w:pPr>
          </w:p>
        </w:tc>
        <w:tc>
          <w:tcPr>
            <w:tcW w:w="3449" w:type="dxa"/>
          </w:tcPr>
          <w:p w14:paraId="4EA7B1E4">
            <w:pPr>
              <w:jc w:val="center"/>
              <w:rPr>
                <w:rFonts w:ascii="Times New Roman" w:hAnsi="Times New Roman" w:eastAsia="宋体" w:cs="Times New Roman"/>
                <w:b/>
                <w:sz w:val="24"/>
                <w:szCs w:val="20"/>
              </w:rPr>
            </w:pPr>
          </w:p>
        </w:tc>
        <w:tc>
          <w:tcPr>
            <w:tcW w:w="2414" w:type="dxa"/>
          </w:tcPr>
          <w:p w14:paraId="6199DCA9">
            <w:pPr>
              <w:jc w:val="center"/>
              <w:rPr>
                <w:rFonts w:ascii="Times New Roman" w:hAnsi="Times New Roman" w:eastAsia="宋体" w:cs="Times New Roman"/>
                <w:b/>
                <w:sz w:val="24"/>
                <w:szCs w:val="20"/>
              </w:rPr>
            </w:pPr>
          </w:p>
        </w:tc>
        <w:tc>
          <w:tcPr>
            <w:tcW w:w="1608" w:type="dxa"/>
          </w:tcPr>
          <w:p w14:paraId="58C95BB7">
            <w:pPr>
              <w:jc w:val="center"/>
              <w:rPr>
                <w:rFonts w:ascii="Times New Roman" w:hAnsi="Times New Roman" w:eastAsia="宋体" w:cs="Times New Roman"/>
                <w:b/>
                <w:sz w:val="24"/>
                <w:szCs w:val="20"/>
              </w:rPr>
            </w:pPr>
          </w:p>
        </w:tc>
      </w:tr>
      <w:tr w14:paraId="7F24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64DE4B0">
            <w:pPr>
              <w:jc w:val="center"/>
              <w:rPr>
                <w:rFonts w:ascii="Times New Roman" w:hAnsi="Times New Roman" w:eastAsia="宋体" w:cs="Times New Roman"/>
                <w:b/>
                <w:sz w:val="24"/>
                <w:szCs w:val="20"/>
              </w:rPr>
            </w:pPr>
          </w:p>
        </w:tc>
        <w:tc>
          <w:tcPr>
            <w:tcW w:w="3449" w:type="dxa"/>
          </w:tcPr>
          <w:p w14:paraId="036707FA">
            <w:pPr>
              <w:jc w:val="center"/>
              <w:rPr>
                <w:rFonts w:ascii="Times New Roman" w:hAnsi="Times New Roman" w:eastAsia="宋体" w:cs="Times New Roman"/>
                <w:b/>
                <w:sz w:val="24"/>
                <w:szCs w:val="20"/>
              </w:rPr>
            </w:pPr>
          </w:p>
        </w:tc>
        <w:tc>
          <w:tcPr>
            <w:tcW w:w="2414" w:type="dxa"/>
          </w:tcPr>
          <w:p w14:paraId="32CD09D3">
            <w:pPr>
              <w:jc w:val="center"/>
              <w:rPr>
                <w:rFonts w:ascii="Times New Roman" w:hAnsi="Times New Roman" w:eastAsia="宋体" w:cs="Times New Roman"/>
                <w:b/>
                <w:sz w:val="24"/>
                <w:szCs w:val="20"/>
              </w:rPr>
            </w:pPr>
          </w:p>
        </w:tc>
        <w:tc>
          <w:tcPr>
            <w:tcW w:w="1608" w:type="dxa"/>
          </w:tcPr>
          <w:p w14:paraId="409BE5C9">
            <w:pPr>
              <w:jc w:val="center"/>
              <w:rPr>
                <w:rFonts w:ascii="Times New Roman" w:hAnsi="Times New Roman" w:eastAsia="宋体" w:cs="Times New Roman"/>
                <w:b/>
                <w:sz w:val="24"/>
                <w:szCs w:val="20"/>
              </w:rPr>
            </w:pPr>
          </w:p>
        </w:tc>
      </w:tr>
      <w:tr w14:paraId="4CDEB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49B6861">
            <w:pPr>
              <w:jc w:val="center"/>
              <w:rPr>
                <w:rFonts w:ascii="Times New Roman" w:hAnsi="Times New Roman" w:eastAsia="宋体" w:cs="Times New Roman"/>
                <w:b/>
                <w:sz w:val="24"/>
                <w:szCs w:val="20"/>
              </w:rPr>
            </w:pPr>
          </w:p>
        </w:tc>
        <w:tc>
          <w:tcPr>
            <w:tcW w:w="3449" w:type="dxa"/>
          </w:tcPr>
          <w:p w14:paraId="33C3E461">
            <w:pPr>
              <w:jc w:val="center"/>
              <w:rPr>
                <w:rFonts w:ascii="Times New Roman" w:hAnsi="Times New Roman" w:eastAsia="宋体" w:cs="Times New Roman"/>
                <w:b/>
                <w:sz w:val="24"/>
                <w:szCs w:val="20"/>
              </w:rPr>
            </w:pPr>
          </w:p>
        </w:tc>
        <w:tc>
          <w:tcPr>
            <w:tcW w:w="2414" w:type="dxa"/>
          </w:tcPr>
          <w:p w14:paraId="1CA23CF9">
            <w:pPr>
              <w:jc w:val="center"/>
              <w:rPr>
                <w:rFonts w:ascii="Times New Roman" w:hAnsi="Times New Roman" w:eastAsia="宋体" w:cs="Times New Roman"/>
                <w:b/>
                <w:sz w:val="24"/>
                <w:szCs w:val="20"/>
              </w:rPr>
            </w:pPr>
          </w:p>
        </w:tc>
        <w:tc>
          <w:tcPr>
            <w:tcW w:w="1608" w:type="dxa"/>
          </w:tcPr>
          <w:p w14:paraId="09733793">
            <w:pPr>
              <w:jc w:val="center"/>
              <w:rPr>
                <w:rFonts w:ascii="Times New Roman" w:hAnsi="Times New Roman" w:eastAsia="宋体" w:cs="Times New Roman"/>
                <w:b/>
                <w:sz w:val="24"/>
                <w:szCs w:val="20"/>
              </w:rPr>
            </w:pPr>
          </w:p>
        </w:tc>
      </w:tr>
      <w:tr w14:paraId="2FE3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585" w:type="dxa"/>
          </w:tcPr>
          <w:p w14:paraId="08EB5EEB">
            <w:pPr>
              <w:jc w:val="center"/>
              <w:rPr>
                <w:rFonts w:ascii="Times New Roman" w:hAnsi="Times New Roman" w:eastAsia="宋体" w:cs="Times New Roman"/>
                <w:b/>
                <w:sz w:val="24"/>
                <w:szCs w:val="20"/>
              </w:rPr>
            </w:pPr>
          </w:p>
        </w:tc>
        <w:tc>
          <w:tcPr>
            <w:tcW w:w="3449" w:type="dxa"/>
          </w:tcPr>
          <w:p w14:paraId="1943E96C">
            <w:pPr>
              <w:jc w:val="center"/>
              <w:rPr>
                <w:rFonts w:ascii="Times New Roman" w:hAnsi="Times New Roman" w:eastAsia="宋体" w:cs="Times New Roman"/>
                <w:b/>
                <w:sz w:val="24"/>
                <w:szCs w:val="20"/>
              </w:rPr>
            </w:pPr>
          </w:p>
        </w:tc>
        <w:tc>
          <w:tcPr>
            <w:tcW w:w="2414" w:type="dxa"/>
          </w:tcPr>
          <w:p w14:paraId="2BD024A3">
            <w:pPr>
              <w:jc w:val="center"/>
              <w:rPr>
                <w:rFonts w:ascii="Times New Roman" w:hAnsi="Times New Roman" w:eastAsia="宋体" w:cs="Times New Roman"/>
                <w:b/>
                <w:sz w:val="24"/>
                <w:szCs w:val="20"/>
              </w:rPr>
            </w:pPr>
          </w:p>
        </w:tc>
        <w:tc>
          <w:tcPr>
            <w:tcW w:w="1608" w:type="dxa"/>
          </w:tcPr>
          <w:p w14:paraId="67C2274E">
            <w:pPr>
              <w:jc w:val="center"/>
              <w:rPr>
                <w:rFonts w:ascii="Times New Roman" w:hAnsi="Times New Roman" w:eastAsia="宋体" w:cs="Times New Roman"/>
                <w:b/>
                <w:sz w:val="24"/>
                <w:szCs w:val="20"/>
              </w:rPr>
            </w:pPr>
          </w:p>
        </w:tc>
      </w:tr>
    </w:tbl>
    <w:p w14:paraId="7C1ABFF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BFFBD0E">
      <w:pPr>
        <w:spacing w:line="660" w:lineRule="exact"/>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14:paraId="113F96B0">
      <w:pPr>
        <w:rPr>
          <w:rFonts w:ascii="宋体" w:hAnsi="Calibri" w:eastAsia="宋体" w:cs="宋体"/>
          <w:b/>
          <w:bCs/>
          <w:color w:val="000000"/>
          <w:sz w:val="28"/>
          <w:szCs w:val="20"/>
        </w:rPr>
      </w:pPr>
    </w:p>
    <w:p w14:paraId="3932CA6C">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14:paraId="50513314">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73921F25">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27"/>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14:paraId="1A618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3152C866">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471" w:type="dxa"/>
          </w:tcPr>
          <w:p w14:paraId="3414123C">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72" w:type="dxa"/>
          </w:tcPr>
          <w:p w14:paraId="7CAAC0FE">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14:paraId="00713A26">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14:paraId="5CF11392">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0E1F8DA7">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14:paraId="13D25912">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45696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28EA444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14:paraId="3A4A8BDE">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14:paraId="79DEC6C9">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14:paraId="341443CF">
            <w:pPr>
              <w:spacing w:before="0" w:line="221" w:lineRule="auto"/>
              <w:ind w:left="0"/>
              <w:jc w:val="cente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014" w:type="dxa"/>
            <w:vAlign w:val="center"/>
          </w:tcPr>
          <w:p w14:paraId="7DCE6124">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608" w:type="dxa"/>
            <w:tcBorders>
              <w:left w:val="single" w:color="000000" w:sz="4" w:space="0"/>
            </w:tcBorders>
            <w:vAlign w:val="center"/>
          </w:tcPr>
          <w:p w14:paraId="0F9D08FA">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14:paraId="390D65EF">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6E1F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6B5C849">
            <w:pPr>
              <w:jc w:val="center"/>
              <w:textAlignment w:val="center"/>
              <w:rPr>
                <w:rFonts w:hint="default" w:ascii="宋体" w:hAnsi="宋体" w:eastAsia="宋体" w:cs="宋体"/>
                <w:b/>
                <w:bCs/>
                <w:kern w:val="2"/>
                <w:sz w:val="21"/>
                <w:szCs w:val="21"/>
                <w:lang w:val="en-US" w:eastAsia="zh-CN" w:bidi="ar-SA"/>
              </w:rPr>
            </w:pPr>
          </w:p>
        </w:tc>
        <w:tc>
          <w:tcPr>
            <w:tcW w:w="2471" w:type="dxa"/>
            <w:shd w:val="clear" w:color="auto" w:fill="auto"/>
            <w:vAlign w:val="center"/>
          </w:tcPr>
          <w:p w14:paraId="7350A652">
            <w:pPr>
              <w:jc w:val="center"/>
              <w:textAlignment w:val="center"/>
              <w:rPr>
                <w:rFonts w:hint="eastAsia" w:ascii="宋体" w:hAnsi="宋体" w:eastAsia="宋体" w:cs="宋体"/>
                <w:b/>
                <w:bCs/>
                <w:kern w:val="2"/>
                <w:sz w:val="21"/>
                <w:szCs w:val="21"/>
                <w:lang w:val="en-US" w:eastAsia="zh-CN" w:bidi="ar-SA"/>
              </w:rPr>
            </w:pPr>
          </w:p>
        </w:tc>
        <w:tc>
          <w:tcPr>
            <w:tcW w:w="2472" w:type="dxa"/>
            <w:shd w:val="clear" w:color="auto" w:fill="auto"/>
            <w:vAlign w:val="top"/>
          </w:tcPr>
          <w:p w14:paraId="1E9531AF">
            <w:pPr>
              <w:jc w:val="center"/>
              <w:rPr>
                <w:rFonts w:hint="eastAsia" w:ascii="宋体" w:hAnsi="宋体" w:eastAsia="宋体" w:cs="宋体"/>
                <w:b/>
                <w:bCs/>
                <w:kern w:val="2"/>
                <w:sz w:val="21"/>
                <w:szCs w:val="21"/>
                <w:lang w:val="en-US" w:eastAsia="zh-CN" w:bidi="ar-SA"/>
              </w:rPr>
            </w:pPr>
          </w:p>
        </w:tc>
        <w:tc>
          <w:tcPr>
            <w:tcW w:w="1474" w:type="dxa"/>
            <w:shd w:val="clear" w:color="auto" w:fill="auto"/>
            <w:vAlign w:val="center"/>
          </w:tcPr>
          <w:p w14:paraId="5B6CAF1C">
            <w:pPr>
              <w:jc w:val="center"/>
              <w:rPr>
                <w:rFonts w:hint="default" w:ascii="宋体" w:hAnsi="宋体" w:eastAsia="宋体" w:cs="宋体"/>
                <w:color w:val="000000"/>
                <w:kern w:val="2"/>
                <w:sz w:val="21"/>
                <w:szCs w:val="21"/>
                <w:highlight w:val="none"/>
                <w:lang w:val="en-US" w:eastAsia="zh-CN" w:bidi="ar-SA"/>
              </w:rPr>
            </w:pPr>
          </w:p>
        </w:tc>
        <w:tc>
          <w:tcPr>
            <w:tcW w:w="2014" w:type="dxa"/>
            <w:shd w:val="clear" w:color="auto" w:fill="auto"/>
            <w:vAlign w:val="center"/>
          </w:tcPr>
          <w:p w14:paraId="170D0E3A">
            <w:pPr>
              <w:jc w:val="center"/>
              <w:rPr>
                <w:rFonts w:hint="default" w:ascii="宋体" w:hAnsi="宋体" w:eastAsia="宋体" w:cs="宋体"/>
                <w:color w:val="000000"/>
                <w:kern w:val="2"/>
                <w:sz w:val="21"/>
                <w:szCs w:val="21"/>
                <w:highlight w:val="none"/>
                <w:lang w:val="en-US" w:eastAsia="zh-CN" w:bidi="ar-SA"/>
              </w:rPr>
            </w:pPr>
          </w:p>
        </w:tc>
        <w:tc>
          <w:tcPr>
            <w:tcW w:w="2608" w:type="dxa"/>
            <w:tcBorders>
              <w:left w:val="single" w:color="000000" w:sz="4" w:space="0"/>
            </w:tcBorders>
          </w:tcPr>
          <w:p w14:paraId="4B5E9185">
            <w:pPr>
              <w:rPr>
                <w:rFonts w:ascii="Arial"/>
              </w:rPr>
            </w:pPr>
          </w:p>
        </w:tc>
        <w:tc>
          <w:tcPr>
            <w:tcW w:w="1496" w:type="dxa"/>
            <w:vAlign w:val="center"/>
          </w:tcPr>
          <w:p w14:paraId="30C411DC">
            <w:pPr>
              <w:jc w:val="center"/>
              <w:textAlignment w:val="center"/>
              <w:rPr>
                <w:rFonts w:ascii="宋体" w:hAnsi="宋体" w:eastAsia="宋体" w:cs="宋体"/>
                <w:kern w:val="2"/>
                <w:sz w:val="24"/>
                <w:szCs w:val="24"/>
                <w:lang w:val="en-US" w:eastAsia="zh-CN" w:bidi="ar-SA"/>
              </w:rPr>
            </w:pPr>
          </w:p>
        </w:tc>
      </w:tr>
      <w:tr w14:paraId="32065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28E003D6">
            <w:pPr>
              <w:jc w:val="center"/>
              <w:textAlignment w:val="center"/>
              <w:rPr>
                <w:rFonts w:hint="default" w:ascii="宋体" w:hAnsi="宋体" w:eastAsia="宋体" w:cs="宋体"/>
                <w:kern w:val="2"/>
                <w:sz w:val="21"/>
                <w:szCs w:val="21"/>
                <w:lang w:val="en-US" w:eastAsia="zh-CN" w:bidi="ar-SA"/>
              </w:rPr>
            </w:pPr>
          </w:p>
        </w:tc>
        <w:tc>
          <w:tcPr>
            <w:tcW w:w="2471" w:type="dxa"/>
            <w:shd w:val="clear" w:color="auto" w:fill="auto"/>
            <w:vAlign w:val="center"/>
          </w:tcPr>
          <w:p w14:paraId="3234B96E">
            <w:pPr>
              <w:jc w:val="both"/>
              <w:rPr>
                <w:rFonts w:hint="eastAsia" w:ascii="宋体" w:hAnsi="宋体" w:eastAsia="宋体" w:cs="宋体"/>
                <w:color w:val="000000"/>
                <w:kern w:val="2"/>
                <w:sz w:val="21"/>
                <w:szCs w:val="21"/>
                <w:highlight w:val="none"/>
                <w:lang w:val="en-US" w:eastAsia="zh-CN" w:bidi="ar-SA"/>
              </w:rPr>
            </w:pPr>
          </w:p>
        </w:tc>
        <w:tc>
          <w:tcPr>
            <w:tcW w:w="2472" w:type="dxa"/>
            <w:shd w:val="clear" w:color="auto" w:fill="auto"/>
            <w:vAlign w:val="top"/>
          </w:tcPr>
          <w:p w14:paraId="5F2CB5DD">
            <w:pPr>
              <w:jc w:val="center"/>
              <w:rPr>
                <w:rFonts w:hint="eastAsia" w:ascii="宋体" w:hAnsi="宋体" w:eastAsia="宋体" w:cs="宋体"/>
                <w:b/>
                <w:bCs/>
                <w:kern w:val="2"/>
                <w:sz w:val="21"/>
                <w:szCs w:val="21"/>
                <w:lang w:val="en-US" w:eastAsia="zh-CN" w:bidi="ar-SA"/>
              </w:rPr>
            </w:pPr>
          </w:p>
        </w:tc>
        <w:tc>
          <w:tcPr>
            <w:tcW w:w="1474" w:type="dxa"/>
            <w:shd w:val="clear" w:color="auto" w:fill="auto"/>
            <w:vAlign w:val="center"/>
          </w:tcPr>
          <w:p w14:paraId="693D4D7C">
            <w:pPr>
              <w:jc w:val="center"/>
              <w:rPr>
                <w:rFonts w:hint="default" w:ascii="宋体" w:hAnsi="宋体" w:eastAsia="宋体" w:cs="宋体"/>
                <w:color w:val="000000"/>
                <w:kern w:val="2"/>
                <w:sz w:val="21"/>
                <w:szCs w:val="21"/>
                <w:highlight w:val="none"/>
                <w:lang w:val="en-US" w:eastAsia="zh-CN" w:bidi="ar-SA"/>
              </w:rPr>
            </w:pPr>
          </w:p>
        </w:tc>
        <w:tc>
          <w:tcPr>
            <w:tcW w:w="2014" w:type="dxa"/>
            <w:shd w:val="clear" w:color="auto" w:fill="auto"/>
            <w:vAlign w:val="center"/>
          </w:tcPr>
          <w:p w14:paraId="0002B0B7">
            <w:pPr>
              <w:jc w:val="center"/>
              <w:rPr>
                <w:rFonts w:hint="default" w:ascii="宋体" w:hAnsi="宋体" w:eastAsia="宋体" w:cs="宋体"/>
                <w:color w:val="000000"/>
                <w:kern w:val="2"/>
                <w:sz w:val="21"/>
                <w:szCs w:val="21"/>
                <w:highlight w:val="none"/>
                <w:lang w:val="en-US" w:eastAsia="zh-CN" w:bidi="ar-SA"/>
              </w:rPr>
            </w:pPr>
          </w:p>
        </w:tc>
        <w:tc>
          <w:tcPr>
            <w:tcW w:w="2608" w:type="dxa"/>
            <w:tcBorders>
              <w:left w:val="single" w:color="000000" w:sz="4" w:space="0"/>
            </w:tcBorders>
          </w:tcPr>
          <w:p w14:paraId="5A11E186">
            <w:pPr>
              <w:rPr>
                <w:rFonts w:ascii="Arial"/>
              </w:rPr>
            </w:pPr>
          </w:p>
        </w:tc>
        <w:tc>
          <w:tcPr>
            <w:tcW w:w="1496" w:type="dxa"/>
            <w:vAlign w:val="center"/>
          </w:tcPr>
          <w:p w14:paraId="59BED3D0">
            <w:pPr>
              <w:jc w:val="center"/>
              <w:textAlignment w:val="center"/>
              <w:rPr>
                <w:rFonts w:ascii="宋体" w:hAnsi="宋体" w:eastAsia="宋体" w:cs="宋体"/>
                <w:kern w:val="2"/>
                <w:sz w:val="24"/>
                <w:szCs w:val="24"/>
                <w:lang w:val="en-US" w:eastAsia="zh-CN" w:bidi="ar-SA"/>
              </w:rPr>
            </w:pPr>
          </w:p>
        </w:tc>
      </w:tr>
      <w:tr w14:paraId="70ED7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3807E757">
            <w:pPr>
              <w:jc w:val="center"/>
              <w:textAlignment w:val="center"/>
              <w:rPr>
                <w:rFonts w:hint="default" w:ascii="宋体" w:hAnsi="宋体" w:eastAsia="宋体" w:cs="宋体"/>
                <w:kern w:val="2"/>
                <w:sz w:val="21"/>
                <w:szCs w:val="21"/>
                <w:lang w:val="en-US" w:eastAsia="zh-CN" w:bidi="ar-SA"/>
              </w:rPr>
            </w:pPr>
          </w:p>
        </w:tc>
        <w:tc>
          <w:tcPr>
            <w:tcW w:w="2471" w:type="dxa"/>
            <w:shd w:val="clear" w:color="auto" w:fill="auto"/>
            <w:vAlign w:val="center"/>
          </w:tcPr>
          <w:p w14:paraId="5C360E26">
            <w:pPr>
              <w:jc w:val="center"/>
              <w:rPr>
                <w:rFonts w:hint="eastAsia" w:ascii="宋体" w:hAnsi="宋体" w:eastAsia="宋体" w:cs="宋体"/>
                <w:color w:val="000000"/>
                <w:kern w:val="2"/>
                <w:sz w:val="21"/>
                <w:szCs w:val="21"/>
                <w:highlight w:val="none"/>
                <w:lang w:val="en-US" w:eastAsia="zh-CN" w:bidi="ar-SA"/>
              </w:rPr>
            </w:pPr>
          </w:p>
        </w:tc>
        <w:tc>
          <w:tcPr>
            <w:tcW w:w="2472" w:type="dxa"/>
            <w:shd w:val="clear" w:color="auto" w:fill="auto"/>
            <w:vAlign w:val="top"/>
          </w:tcPr>
          <w:p w14:paraId="2922639F">
            <w:pPr>
              <w:jc w:val="center"/>
              <w:rPr>
                <w:rFonts w:hint="eastAsia" w:ascii="宋体" w:hAnsi="宋体" w:eastAsia="宋体" w:cs="宋体"/>
                <w:b/>
                <w:bCs/>
                <w:kern w:val="2"/>
                <w:sz w:val="21"/>
                <w:szCs w:val="21"/>
                <w:lang w:val="en-US" w:eastAsia="zh-CN" w:bidi="ar-SA"/>
              </w:rPr>
            </w:pPr>
          </w:p>
        </w:tc>
        <w:tc>
          <w:tcPr>
            <w:tcW w:w="1474" w:type="dxa"/>
            <w:shd w:val="clear" w:color="auto" w:fill="auto"/>
            <w:vAlign w:val="center"/>
          </w:tcPr>
          <w:p w14:paraId="456D3E6C">
            <w:pPr>
              <w:jc w:val="center"/>
              <w:rPr>
                <w:rFonts w:hint="default" w:ascii="宋体" w:hAnsi="宋体" w:eastAsia="宋体" w:cs="宋体"/>
                <w:color w:val="000000"/>
                <w:kern w:val="2"/>
                <w:sz w:val="21"/>
                <w:szCs w:val="21"/>
                <w:highlight w:val="none"/>
                <w:lang w:val="en-US" w:eastAsia="zh-CN" w:bidi="ar-SA"/>
              </w:rPr>
            </w:pPr>
          </w:p>
        </w:tc>
        <w:tc>
          <w:tcPr>
            <w:tcW w:w="2014" w:type="dxa"/>
            <w:shd w:val="clear" w:color="auto" w:fill="auto"/>
            <w:vAlign w:val="center"/>
          </w:tcPr>
          <w:p w14:paraId="702D1DA8">
            <w:pPr>
              <w:jc w:val="center"/>
              <w:rPr>
                <w:rFonts w:hint="default" w:ascii="宋体" w:hAnsi="宋体" w:eastAsia="宋体" w:cs="宋体"/>
                <w:color w:val="000000"/>
                <w:kern w:val="2"/>
                <w:sz w:val="21"/>
                <w:szCs w:val="21"/>
                <w:highlight w:val="none"/>
                <w:lang w:val="en-US" w:eastAsia="zh-CN" w:bidi="ar-SA"/>
              </w:rPr>
            </w:pPr>
          </w:p>
        </w:tc>
        <w:tc>
          <w:tcPr>
            <w:tcW w:w="2608" w:type="dxa"/>
            <w:tcBorders>
              <w:left w:val="single" w:color="000000" w:sz="4" w:space="0"/>
            </w:tcBorders>
          </w:tcPr>
          <w:p w14:paraId="4A3DA9E7">
            <w:pPr>
              <w:rPr>
                <w:rFonts w:ascii="Arial"/>
              </w:rPr>
            </w:pPr>
          </w:p>
        </w:tc>
        <w:tc>
          <w:tcPr>
            <w:tcW w:w="1496" w:type="dxa"/>
            <w:vAlign w:val="center"/>
          </w:tcPr>
          <w:p w14:paraId="66DF8E0D">
            <w:pPr>
              <w:jc w:val="center"/>
              <w:textAlignment w:val="center"/>
              <w:rPr>
                <w:rFonts w:hint="default" w:ascii="宋体" w:hAnsi="宋体" w:eastAsia="宋体" w:cs="宋体"/>
                <w:kern w:val="2"/>
                <w:sz w:val="24"/>
                <w:szCs w:val="24"/>
                <w:lang w:val="en-US" w:eastAsia="zh-CN" w:bidi="ar-SA"/>
              </w:rPr>
            </w:pPr>
          </w:p>
        </w:tc>
      </w:tr>
      <w:tr w14:paraId="7594B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2743F93F">
            <w:pPr>
              <w:jc w:val="center"/>
              <w:textAlignment w:val="center"/>
              <w:rPr>
                <w:rFonts w:hint="default" w:ascii="宋体" w:hAnsi="宋体" w:eastAsia="宋体" w:cs="宋体"/>
                <w:kern w:val="2"/>
                <w:sz w:val="21"/>
                <w:szCs w:val="21"/>
                <w:lang w:val="en-US" w:eastAsia="zh-CN" w:bidi="ar-SA"/>
              </w:rPr>
            </w:pPr>
          </w:p>
        </w:tc>
        <w:tc>
          <w:tcPr>
            <w:tcW w:w="2471" w:type="dxa"/>
            <w:shd w:val="clear" w:color="auto" w:fill="auto"/>
            <w:vAlign w:val="center"/>
          </w:tcPr>
          <w:p w14:paraId="2D1F544D">
            <w:pPr>
              <w:jc w:val="both"/>
              <w:rPr>
                <w:rFonts w:hint="eastAsia" w:ascii="宋体" w:hAnsi="宋体" w:eastAsia="宋体" w:cs="宋体"/>
                <w:color w:val="000000"/>
                <w:kern w:val="2"/>
                <w:sz w:val="21"/>
                <w:szCs w:val="21"/>
                <w:highlight w:val="none"/>
                <w:lang w:val="en-US" w:eastAsia="zh-CN" w:bidi="ar-SA"/>
              </w:rPr>
            </w:pPr>
          </w:p>
        </w:tc>
        <w:tc>
          <w:tcPr>
            <w:tcW w:w="2472" w:type="dxa"/>
            <w:shd w:val="clear" w:color="auto" w:fill="auto"/>
            <w:vAlign w:val="top"/>
          </w:tcPr>
          <w:p w14:paraId="6F3EB909">
            <w:pPr>
              <w:jc w:val="center"/>
              <w:rPr>
                <w:rFonts w:hint="eastAsia" w:ascii="宋体" w:hAnsi="宋体" w:eastAsia="宋体" w:cs="宋体"/>
                <w:b/>
                <w:bCs/>
                <w:kern w:val="2"/>
                <w:sz w:val="21"/>
                <w:szCs w:val="21"/>
                <w:lang w:val="en-US" w:eastAsia="zh-CN" w:bidi="ar-SA"/>
              </w:rPr>
            </w:pPr>
          </w:p>
        </w:tc>
        <w:tc>
          <w:tcPr>
            <w:tcW w:w="1474" w:type="dxa"/>
            <w:shd w:val="clear" w:color="auto" w:fill="auto"/>
            <w:vAlign w:val="center"/>
          </w:tcPr>
          <w:p w14:paraId="311B8078">
            <w:pPr>
              <w:jc w:val="center"/>
              <w:rPr>
                <w:rFonts w:hint="default" w:ascii="宋体" w:hAnsi="宋体" w:eastAsia="宋体" w:cs="宋体"/>
                <w:color w:val="000000"/>
                <w:kern w:val="2"/>
                <w:sz w:val="21"/>
                <w:szCs w:val="21"/>
                <w:highlight w:val="none"/>
                <w:lang w:val="en-US" w:eastAsia="zh-CN" w:bidi="ar-SA"/>
              </w:rPr>
            </w:pPr>
          </w:p>
        </w:tc>
        <w:tc>
          <w:tcPr>
            <w:tcW w:w="2014" w:type="dxa"/>
            <w:shd w:val="clear" w:color="auto" w:fill="auto"/>
            <w:vAlign w:val="center"/>
          </w:tcPr>
          <w:p w14:paraId="2718BB7F">
            <w:pPr>
              <w:jc w:val="center"/>
              <w:rPr>
                <w:rFonts w:hint="default" w:ascii="宋体" w:hAnsi="宋体" w:eastAsia="宋体" w:cs="宋体"/>
                <w:color w:val="000000"/>
                <w:kern w:val="2"/>
                <w:sz w:val="21"/>
                <w:szCs w:val="21"/>
                <w:highlight w:val="none"/>
                <w:lang w:val="en-US" w:eastAsia="zh-CN" w:bidi="ar-SA"/>
              </w:rPr>
            </w:pPr>
          </w:p>
        </w:tc>
        <w:tc>
          <w:tcPr>
            <w:tcW w:w="2608" w:type="dxa"/>
            <w:tcBorders>
              <w:left w:val="single" w:color="000000" w:sz="4" w:space="0"/>
            </w:tcBorders>
          </w:tcPr>
          <w:p w14:paraId="2B789412">
            <w:pPr>
              <w:rPr>
                <w:rFonts w:ascii="Arial"/>
              </w:rPr>
            </w:pPr>
          </w:p>
        </w:tc>
        <w:tc>
          <w:tcPr>
            <w:tcW w:w="1496" w:type="dxa"/>
            <w:vAlign w:val="center"/>
          </w:tcPr>
          <w:p w14:paraId="21FB9EC1">
            <w:pPr>
              <w:jc w:val="center"/>
              <w:textAlignment w:val="center"/>
              <w:rPr>
                <w:rFonts w:hint="default" w:ascii="宋体" w:hAnsi="宋体" w:eastAsia="宋体" w:cs="宋体"/>
                <w:kern w:val="2"/>
                <w:sz w:val="24"/>
                <w:szCs w:val="24"/>
                <w:lang w:val="en-US" w:eastAsia="zh-CN" w:bidi="ar-SA"/>
              </w:rPr>
            </w:pPr>
          </w:p>
        </w:tc>
      </w:tr>
      <w:tr w14:paraId="2D9AD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2EBC379B">
            <w:pPr>
              <w:jc w:val="center"/>
              <w:textAlignment w:val="center"/>
              <w:rPr>
                <w:rFonts w:hint="default" w:ascii="宋体" w:hAnsi="宋体" w:eastAsia="宋体" w:cs="宋体"/>
                <w:kern w:val="2"/>
                <w:sz w:val="21"/>
                <w:szCs w:val="21"/>
                <w:lang w:val="en-US" w:eastAsia="zh-CN" w:bidi="ar-SA"/>
              </w:rPr>
            </w:pPr>
          </w:p>
        </w:tc>
        <w:tc>
          <w:tcPr>
            <w:tcW w:w="2471" w:type="dxa"/>
            <w:shd w:val="clear" w:color="auto" w:fill="auto"/>
            <w:vAlign w:val="center"/>
          </w:tcPr>
          <w:p w14:paraId="4EC8C413">
            <w:pPr>
              <w:jc w:val="center"/>
              <w:rPr>
                <w:rFonts w:hint="eastAsia" w:ascii="宋体" w:hAnsi="宋体" w:eastAsia="宋体" w:cs="宋体"/>
                <w:color w:val="000000"/>
                <w:kern w:val="2"/>
                <w:sz w:val="21"/>
                <w:szCs w:val="21"/>
                <w:highlight w:val="none"/>
                <w:lang w:val="en-US" w:eastAsia="zh-CN" w:bidi="ar-SA"/>
              </w:rPr>
            </w:pPr>
          </w:p>
        </w:tc>
        <w:tc>
          <w:tcPr>
            <w:tcW w:w="2472" w:type="dxa"/>
            <w:shd w:val="clear" w:color="auto" w:fill="auto"/>
            <w:vAlign w:val="top"/>
          </w:tcPr>
          <w:p w14:paraId="0D581009">
            <w:pPr>
              <w:jc w:val="center"/>
              <w:rPr>
                <w:rFonts w:hint="eastAsia" w:ascii="宋体" w:hAnsi="宋体" w:eastAsia="宋体" w:cs="宋体"/>
                <w:b/>
                <w:bCs/>
                <w:kern w:val="2"/>
                <w:sz w:val="21"/>
                <w:szCs w:val="21"/>
                <w:lang w:val="en-US" w:eastAsia="zh-CN" w:bidi="ar-SA"/>
              </w:rPr>
            </w:pPr>
          </w:p>
        </w:tc>
        <w:tc>
          <w:tcPr>
            <w:tcW w:w="1474" w:type="dxa"/>
            <w:shd w:val="clear" w:color="auto" w:fill="auto"/>
            <w:vAlign w:val="center"/>
          </w:tcPr>
          <w:p w14:paraId="4CBE7FB3">
            <w:pPr>
              <w:jc w:val="center"/>
              <w:rPr>
                <w:rFonts w:hint="default" w:ascii="宋体" w:hAnsi="宋体" w:eastAsia="宋体" w:cs="宋体"/>
                <w:color w:val="000000"/>
                <w:kern w:val="2"/>
                <w:sz w:val="21"/>
                <w:szCs w:val="21"/>
                <w:highlight w:val="none"/>
                <w:lang w:val="en-US" w:eastAsia="zh-CN" w:bidi="ar-SA"/>
              </w:rPr>
            </w:pPr>
          </w:p>
        </w:tc>
        <w:tc>
          <w:tcPr>
            <w:tcW w:w="2014" w:type="dxa"/>
            <w:shd w:val="clear" w:color="auto" w:fill="auto"/>
            <w:vAlign w:val="center"/>
          </w:tcPr>
          <w:p w14:paraId="0595C55F">
            <w:pPr>
              <w:jc w:val="center"/>
              <w:rPr>
                <w:rFonts w:hint="default" w:ascii="宋体" w:hAnsi="宋体" w:eastAsia="宋体" w:cs="宋体"/>
                <w:color w:val="000000"/>
                <w:kern w:val="2"/>
                <w:sz w:val="21"/>
                <w:szCs w:val="21"/>
                <w:highlight w:val="none"/>
                <w:lang w:val="en-US" w:eastAsia="zh-CN" w:bidi="ar-SA"/>
              </w:rPr>
            </w:pPr>
          </w:p>
        </w:tc>
        <w:tc>
          <w:tcPr>
            <w:tcW w:w="2608" w:type="dxa"/>
            <w:tcBorders>
              <w:left w:val="single" w:color="000000" w:sz="4" w:space="0"/>
            </w:tcBorders>
          </w:tcPr>
          <w:p w14:paraId="2A4EE9AE">
            <w:pPr>
              <w:rPr>
                <w:rFonts w:ascii="Arial"/>
              </w:rPr>
            </w:pPr>
          </w:p>
        </w:tc>
        <w:tc>
          <w:tcPr>
            <w:tcW w:w="1496" w:type="dxa"/>
            <w:vAlign w:val="center"/>
          </w:tcPr>
          <w:p w14:paraId="165E6BE0">
            <w:pPr>
              <w:jc w:val="center"/>
              <w:textAlignment w:val="center"/>
              <w:rPr>
                <w:rFonts w:ascii="宋体" w:hAnsi="宋体" w:eastAsia="宋体" w:cs="宋体"/>
                <w:kern w:val="2"/>
                <w:sz w:val="24"/>
                <w:szCs w:val="24"/>
                <w:lang w:val="en-US" w:eastAsia="zh-CN" w:bidi="ar-SA"/>
              </w:rPr>
            </w:pPr>
          </w:p>
        </w:tc>
      </w:tr>
    </w:tbl>
    <w:p w14:paraId="28CEB138">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5E71D3A8">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76542738">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466BC1E7">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3E26948D">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60E1335D">
      <w:pPr>
        <w:spacing w:before="78" w:line="219" w:lineRule="auto"/>
        <w:ind w:left="431"/>
        <w:rPr>
          <w:rFonts w:hint="eastAsia" w:ascii="宋体" w:hAnsi="宋体" w:eastAsia="宋体" w:cs="宋体"/>
          <w:b w:val="0"/>
          <w:bCs w:val="0"/>
          <w:spacing w:val="-6"/>
          <w:szCs w:val="21"/>
          <w:lang w:val="en-US" w:eastAsia="zh-CN"/>
        </w:rPr>
      </w:pPr>
    </w:p>
    <w:p w14:paraId="60152926">
      <w:pPr>
        <w:spacing w:line="105" w:lineRule="exact"/>
      </w:pPr>
    </w:p>
    <w:p w14:paraId="59716049">
      <w:pPr>
        <w:rPr>
          <w:rFonts w:hint="default" w:eastAsia="宋体"/>
          <w:lang w:val="en-US" w:eastAsia="zh-CN"/>
        </w:rPr>
        <w:sectPr>
          <w:footerReference r:id="rId23" w:type="default"/>
          <w:pgSz w:w="16841" w:h="11907" w:orient="landscape"/>
          <w:pgMar w:top="400" w:right="1387" w:bottom="1168" w:left="1473" w:header="0" w:footer="990" w:gutter="0"/>
          <w:pgNumType w:fmt="decimal"/>
          <w:cols w:equalWidth="0" w:num="1">
            <w:col w:w="13980"/>
          </w:cols>
        </w:sectPr>
      </w:pPr>
      <w:r>
        <w:rPr>
          <w:rFonts w:hint="eastAsia" w:ascii="宋体" w:hAnsi="宋体" w:eastAsia="宋体" w:cs="宋体"/>
          <w:spacing w:val="-4"/>
          <w:sz w:val="24"/>
          <w:szCs w:val="24"/>
        </w:rPr>
        <w:t>投标人(章)：</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r>
        <w:rPr>
          <w:rFonts w:hint="eastAsia" w:ascii="宋体" w:hAnsi="宋体" w:eastAsia="宋体" w:cs="宋体"/>
          <w:spacing w:val="-2"/>
          <w:sz w:val="24"/>
          <w:szCs w:val="24"/>
          <w:lang w:val="en-US" w:eastAsia="zh-CN"/>
        </w:rPr>
        <w:t xml:space="preserve">   日</w:t>
      </w:r>
    </w:p>
    <w:p w14:paraId="747E191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highlight w:val="none"/>
        </w:rPr>
        <w:t xml:space="preserve"> 202</w:t>
      </w:r>
      <w:r>
        <w:rPr>
          <w:rFonts w:hint="eastAsia" w:ascii="Times New Roman" w:hAnsi="Times New Roman" w:eastAsia="宋体" w:cs="Times New Roman"/>
          <w:b/>
          <w:bCs/>
          <w:color w:val="000000"/>
          <w:sz w:val="24"/>
          <w:szCs w:val="24"/>
          <w:highlight w:val="none"/>
          <w:lang w:val="en-US" w:eastAsia="zh-CN"/>
        </w:rPr>
        <w:t>2</w:t>
      </w:r>
      <w:r>
        <w:rPr>
          <w:rFonts w:hint="eastAsia" w:ascii="Times New Roman" w:hAnsi="Times New Roman" w:eastAsia="宋体" w:cs="Times New Roman"/>
          <w:b/>
          <w:bCs/>
          <w:color w:val="000000"/>
          <w:sz w:val="24"/>
          <w:szCs w:val="24"/>
          <w:highlight w:val="none"/>
        </w:rPr>
        <w:t>年1月1日</w:t>
      </w:r>
      <w:r>
        <w:rPr>
          <w:rFonts w:hint="eastAsia" w:ascii="Times New Roman" w:hAnsi="Times New Roman" w:eastAsia="宋体" w:cs="Times New Roman"/>
          <w:b/>
          <w:bCs/>
          <w:color w:val="000000"/>
          <w:sz w:val="24"/>
          <w:szCs w:val="24"/>
        </w:rPr>
        <w:t>至今同类项目业绩一览表</w:t>
      </w:r>
    </w:p>
    <w:p w14:paraId="2494935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highlight w:val="none"/>
          <w:u w:val="single"/>
        </w:rPr>
        <w:t>涨断机激光系统升级改造项目</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35"/>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2008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2E65017">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89B857C">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15C94BA">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7C283A0">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14:paraId="2C408C15">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34ADE3E">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A3CB77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7657C40B">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1DF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FDE466">
            <w:pPr>
              <w:ind w:left="420" w:hanging="420"/>
              <w:rPr>
                <w:rFonts w:ascii="宋体" w:hAnsi="Times New Roman" w:eastAsia="宋体" w:cs="Times New Roman"/>
                <w:b/>
                <w:szCs w:val="20"/>
              </w:rPr>
            </w:pPr>
          </w:p>
        </w:tc>
        <w:tc>
          <w:tcPr>
            <w:tcW w:w="2082" w:type="dxa"/>
          </w:tcPr>
          <w:p w14:paraId="3D2FCE82">
            <w:pPr>
              <w:ind w:left="420" w:hanging="420"/>
              <w:rPr>
                <w:rFonts w:ascii="宋体" w:hAnsi="Times New Roman" w:eastAsia="宋体" w:cs="Times New Roman"/>
                <w:b/>
                <w:szCs w:val="20"/>
              </w:rPr>
            </w:pPr>
          </w:p>
        </w:tc>
        <w:tc>
          <w:tcPr>
            <w:tcW w:w="1355" w:type="dxa"/>
          </w:tcPr>
          <w:p w14:paraId="6E122691">
            <w:pPr>
              <w:ind w:left="420" w:hanging="420"/>
              <w:rPr>
                <w:rFonts w:ascii="宋体" w:hAnsi="Times New Roman" w:eastAsia="宋体" w:cs="Times New Roman"/>
                <w:b/>
                <w:szCs w:val="20"/>
              </w:rPr>
            </w:pPr>
          </w:p>
        </w:tc>
        <w:tc>
          <w:tcPr>
            <w:tcW w:w="1320" w:type="dxa"/>
          </w:tcPr>
          <w:p w14:paraId="495E849B">
            <w:pPr>
              <w:ind w:left="420" w:hanging="420"/>
              <w:rPr>
                <w:rFonts w:ascii="宋体" w:hAnsi="Times New Roman" w:eastAsia="宋体" w:cs="Times New Roman"/>
                <w:b/>
                <w:szCs w:val="20"/>
              </w:rPr>
            </w:pPr>
          </w:p>
        </w:tc>
        <w:tc>
          <w:tcPr>
            <w:tcW w:w="1023" w:type="dxa"/>
          </w:tcPr>
          <w:p w14:paraId="4A1218EE">
            <w:pPr>
              <w:ind w:left="420" w:hanging="420"/>
              <w:rPr>
                <w:rFonts w:ascii="宋体" w:hAnsi="Times New Roman" w:eastAsia="宋体" w:cs="Times New Roman"/>
                <w:b/>
                <w:szCs w:val="20"/>
              </w:rPr>
            </w:pPr>
          </w:p>
        </w:tc>
        <w:tc>
          <w:tcPr>
            <w:tcW w:w="1590" w:type="dxa"/>
          </w:tcPr>
          <w:p w14:paraId="33534E82">
            <w:pPr>
              <w:ind w:left="420" w:hanging="420"/>
              <w:rPr>
                <w:rFonts w:ascii="宋体" w:hAnsi="Times New Roman" w:eastAsia="宋体" w:cs="Times New Roman"/>
                <w:b/>
                <w:szCs w:val="20"/>
              </w:rPr>
            </w:pPr>
          </w:p>
        </w:tc>
      </w:tr>
      <w:tr w14:paraId="5A37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FD41C3">
            <w:pPr>
              <w:ind w:left="420" w:hanging="420"/>
              <w:rPr>
                <w:rFonts w:ascii="宋体" w:hAnsi="Times New Roman" w:eastAsia="宋体" w:cs="Times New Roman"/>
                <w:b/>
                <w:szCs w:val="20"/>
              </w:rPr>
            </w:pPr>
          </w:p>
        </w:tc>
        <w:tc>
          <w:tcPr>
            <w:tcW w:w="2082" w:type="dxa"/>
          </w:tcPr>
          <w:p w14:paraId="4ED0B260">
            <w:pPr>
              <w:ind w:left="420" w:hanging="420"/>
              <w:rPr>
                <w:rFonts w:ascii="宋体" w:hAnsi="Times New Roman" w:eastAsia="宋体" w:cs="Times New Roman"/>
                <w:b/>
                <w:szCs w:val="20"/>
              </w:rPr>
            </w:pPr>
          </w:p>
        </w:tc>
        <w:tc>
          <w:tcPr>
            <w:tcW w:w="1355" w:type="dxa"/>
          </w:tcPr>
          <w:p w14:paraId="3757F33A">
            <w:pPr>
              <w:ind w:left="420" w:hanging="420"/>
              <w:rPr>
                <w:rFonts w:ascii="宋体" w:hAnsi="Times New Roman" w:eastAsia="宋体" w:cs="Times New Roman"/>
                <w:b/>
                <w:szCs w:val="20"/>
              </w:rPr>
            </w:pPr>
          </w:p>
        </w:tc>
        <w:tc>
          <w:tcPr>
            <w:tcW w:w="1320" w:type="dxa"/>
          </w:tcPr>
          <w:p w14:paraId="441AD68E">
            <w:pPr>
              <w:ind w:left="420" w:hanging="420"/>
              <w:rPr>
                <w:rFonts w:ascii="宋体" w:hAnsi="Times New Roman" w:eastAsia="宋体" w:cs="Times New Roman"/>
                <w:b/>
                <w:szCs w:val="20"/>
              </w:rPr>
            </w:pPr>
          </w:p>
        </w:tc>
        <w:tc>
          <w:tcPr>
            <w:tcW w:w="1023" w:type="dxa"/>
          </w:tcPr>
          <w:p w14:paraId="54A5E14C">
            <w:pPr>
              <w:ind w:left="420" w:hanging="420"/>
              <w:rPr>
                <w:rFonts w:ascii="宋体" w:hAnsi="Times New Roman" w:eastAsia="宋体" w:cs="Times New Roman"/>
                <w:b/>
                <w:szCs w:val="20"/>
              </w:rPr>
            </w:pPr>
          </w:p>
        </w:tc>
        <w:tc>
          <w:tcPr>
            <w:tcW w:w="1590" w:type="dxa"/>
          </w:tcPr>
          <w:p w14:paraId="7AC10708">
            <w:pPr>
              <w:ind w:left="420" w:hanging="420"/>
              <w:rPr>
                <w:rFonts w:ascii="宋体" w:hAnsi="Times New Roman" w:eastAsia="宋体" w:cs="Times New Roman"/>
                <w:b/>
                <w:szCs w:val="20"/>
              </w:rPr>
            </w:pPr>
          </w:p>
        </w:tc>
      </w:tr>
      <w:tr w14:paraId="6D93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94295F3">
            <w:pPr>
              <w:ind w:left="420" w:hanging="420"/>
              <w:rPr>
                <w:rFonts w:ascii="宋体" w:hAnsi="Times New Roman" w:eastAsia="宋体" w:cs="Times New Roman"/>
                <w:b/>
                <w:szCs w:val="20"/>
              </w:rPr>
            </w:pPr>
          </w:p>
        </w:tc>
        <w:tc>
          <w:tcPr>
            <w:tcW w:w="2082" w:type="dxa"/>
          </w:tcPr>
          <w:p w14:paraId="7A7F59A6">
            <w:pPr>
              <w:ind w:left="420" w:hanging="420"/>
              <w:rPr>
                <w:rFonts w:ascii="宋体" w:hAnsi="Times New Roman" w:eastAsia="宋体" w:cs="Times New Roman"/>
                <w:b/>
                <w:szCs w:val="20"/>
              </w:rPr>
            </w:pPr>
          </w:p>
        </w:tc>
        <w:tc>
          <w:tcPr>
            <w:tcW w:w="1355" w:type="dxa"/>
          </w:tcPr>
          <w:p w14:paraId="029F355C">
            <w:pPr>
              <w:ind w:left="420" w:hanging="420"/>
              <w:rPr>
                <w:rFonts w:ascii="宋体" w:hAnsi="Times New Roman" w:eastAsia="宋体" w:cs="Times New Roman"/>
                <w:b/>
                <w:szCs w:val="20"/>
              </w:rPr>
            </w:pPr>
          </w:p>
        </w:tc>
        <w:tc>
          <w:tcPr>
            <w:tcW w:w="1320" w:type="dxa"/>
          </w:tcPr>
          <w:p w14:paraId="30CECE3C">
            <w:pPr>
              <w:ind w:left="420" w:hanging="420"/>
              <w:rPr>
                <w:rFonts w:ascii="宋体" w:hAnsi="Times New Roman" w:eastAsia="宋体" w:cs="Times New Roman"/>
                <w:b/>
                <w:szCs w:val="20"/>
              </w:rPr>
            </w:pPr>
          </w:p>
        </w:tc>
        <w:tc>
          <w:tcPr>
            <w:tcW w:w="1023" w:type="dxa"/>
          </w:tcPr>
          <w:p w14:paraId="08CA960A">
            <w:pPr>
              <w:ind w:left="420" w:hanging="420"/>
              <w:rPr>
                <w:rFonts w:ascii="宋体" w:hAnsi="Times New Roman" w:eastAsia="宋体" w:cs="Times New Roman"/>
                <w:b/>
                <w:szCs w:val="20"/>
              </w:rPr>
            </w:pPr>
          </w:p>
        </w:tc>
        <w:tc>
          <w:tcPr>
            <w:tcW w:w="1590" w:type="dxa"/>
          </w:tcPr>
          <w:p w14:paraId="5EEAB7A0">
            <w:pPr>
              <w:ind w:left="420" w:hanging="420"/>
              <w:rPr>
                <w:rFonts w:ascii="宋体" w:hAnsi="Times New Roman" w:eastAsia="宋体" w:cs="Times New Roman"/>
                <w:b/>
                <w:szCs w:val="20"/>
              </w:rPr>
            </w:pPr>
          </w:p>
        </w:tc>
      </w:tr>
      <w:tr w14:paraId="69F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AD4458">
            <w:pPr>
              <w:ind w:left="420" w:hanging="420"/>
              <w:rPr>
                <w:rFonts w:ascii="宋体" w:hAnsi="Times New Roman" w:eastAsia="宋体" w:cs="Times New Roman"/>
                <w:b/>
                <w:szCs w:val="20"/>
              </w:rPr>
            </w:pPr>
          </w:p>
        </w:tc>
        <w:tc>
          <w:tcPr>
            <w:tcW w:w="2082" w:type="dxa"/>
          </w:tcPr>
          <w:p w14:paraId="7423D2C9">
            <w:pPr>
              <w:ind w:left="420" w:hanging="420"/>
              <w:rPr>
                <w:rFonts w:ascii="宋体" w:hAnsi="Times New Roman" w:eastAsia="宋体" w:cs="Times New Roman"/>
                <w:b/>
                <w:szCs w:val="20"/>
              </w:rPr>
            </w:pPr>
          </w:p>
        </w:tc>
        <w:tc>
          <w:tcPr>
            <w:tcW w:w="1355" w:type="dxa"/>
          </w:tcPr>
          <w:p w14:paraId="1D5A5BAA">
            <w:pPr>
              <w:ind w:left="420" w:hanging="420"/>
              <w:rPr>
                <w:rFonts w:ascii="宋体" w:hAnsi="Times New Roman" w:eastAsia="宋体" w:cs="Times New Roman"/>
                <w:b/>
                <w:szCs w:val="20"/>
              </w:rPr>
            </w:pPr>
          </w:p>
        </w:tc>
        <w:tc>
          <w:tcPr>
            <w:tcW w:w="1320" w:type="dxa"/>
          </w:tcPr>
          <w:p w14:paraId="2E7B38F0">
            <w:pPr>
              <w:ind w:left="420" w:hanging="420"/>
              <w:rPr>
                <w:rFonts w:ascii="宋体" w:hAnsi="Times New Roman" w:eastAsia="宋体" w:cs="Times New Roman"/>
                <w:b/>
                <w:szCs w:val="20"/>
              </w:rPr>
            </w:pPr>
          </w:p>
        </w:tc>
        <w:tc>
          <w:tcPr>
            <w:tcW w:w="1023" w:type="dxa"/>
          </w:tcPr>
          <w:p w14:paraId="48442129">
            <w:pPr>
              <w:ind w:left="420" w:hanging="420"/>
              <w:rPr>
                <w:rFonts w:ascii="宋体" w:hAnsi="Times New Roman" w:eastAsia="宋体" w:cs="Times New Roman"/>
                <w:b/>
                <w:szCs w:val="20"/>
              </w:rPr>
            </w:pPr>
          </w:p>
        </w:tc>
        <w:tc>
          <w:tcPr>
            <w:tcW w:w="1590" w:type="dxa"/>
          </w:tcPr>
          <w:p w14:paraId="78B8F0CA">
            <w:pPr>
              <w:ind w:left="420" w:hanging="420"/>
              <w:rPr>
                <w:rFonts w:ascii="宋体" w:hAnsi="Times New Roman" w:eastAsia="宋体" w:cs="Times New Roman"/>
                <w:b/>
                <w:szCs w:val="20"/>
              </w:rPr>
            </w:pPr>
          </w:p>
        </w:tc>
      </w:tr>
      <w:tr w14:paraId="5228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079B72">
            <w:pPr>
              <w:ind w:left="420" w:hanging="420"/>
              <w:rPr>
                <w:rFonts w:ascii="宋体" w:hAnsi="Times New Roman" w:eastAsia="宋体" w:cs="Times New Roman"/>
                <w:b/>
                <w:szCs w:val="20"/>
              </w:rPr>
            </w:pPr>
          </w:p>
        </w:tc>
        <w:tc>
          <w:tcPr>
            <w:tcW w:w="2082" w:type="dxa"/>
          </w:tcPr>
          <w:p w14:paraId="20E348AC">
            <w:pPr>
              <w:ind w:left="420" w:hanging="420"/>
              <w:rPr>
                <w:rFonts w:ascii="宋体" w:hAnsi="Times New Roman" w:eastAsia="宋体" w:cs="Times New Roman"/>
                <w:b/>
                <w:szCs w:val="20"/>
              </w:rPr>
            </w:pPr>
          </w:p>
        </w:tc>
        <w:tc>
          <w:tcPr>
            <w:tcW w:w="1355" w:type="dxa"/>
          </w:tcPr>
          <w:p w14:paraId="4A67A34F">
            <w:pPr>
              <w:ind w:left="420" w:hanging="420"/>
              <w:rPr>
                <w:rFonts w:ascii="宋体" w:hAnsi="Times New Roman" w:eastAsia="宋体" w:cs="Times New Roman"/>
                <w:b/>
                <w:szCs w:val="20"/>
              </w:rPr>
            </w:pPr>
          </w:p>
        </w:tc>
        <w:tc>
          <w:tcPr>
            <w:tcW w:w="1320" w:type="dxa"/>
          </w:tcPr>
          <w:p w14:paraId="04F0E9B7">
            <w:pPr>
              <w:ind w:left="420" w:hanging="420"/>
              <w:rPr>
                <w:rFonts w:ascii="宋体" w:hAnsi="Times New Roman" w:eastAsia="宋体" w:cs="Times New Roman"/>
                <w:b/>
                <w:szCs w:val="20"/>
              </w:rPr>
            </w:pPr>
          </w:p>
        </w:tc>
        <w:tc>
          <w:tcPr>
            <w:tcW w:w="1023" w:type="dxa"/>
          </w:tcPr>
          <w:p w14:paraId="2942C70E">
            <w:pPr>
              <w:ind w:left="420" w:hanging="420"/>
              <w:rPr>
                <w:rFonts w:ascii="宋体" w:hAnsi="Times New Roman" w:eastAsia="宋体" w:cs="Times New Roman"/>
                <w:b/>
                <w:szCs w:val="20"/>
              </w:rPr>
            </w:pPr>
          </w:p>
        </w:tc>
        <w:tc>
          <w:tcPr>
            <w:tcW w:w="1590" w:type="dxa"/>
          </w:tcPr>
          <w:p w14:paraId="01DB390F">
            <w:pPr>
              <w:ind w:left="420" w:hanging="420"/>
              <w:rPr>
                <w:rFonts w:ascii="宋体" w:hAnsi="Times New Roman" w:eastAsia="宋体" w:cs="Times New Roman"/>
                <w:b/>
                <w:szCs w:val="20"/>
              </w:rPr>
            </w:pPr>
          </w:p>
        </w:tc>
      </w:tr>
      <w:tr w14:paraId="032B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A24210">
            <w:pPr>
              <w:ind w:left="420" w:hanging="420"/>
              <w:rPr>
                <w:rFonts w:ascii="宋体" w:hAnsi="Times New Roman" w:eastAsia="宋体" w:cs="Times New Roman"/>
                <w:b/>
                <w:szCs w:val="20"/>
              </w:rPr>
            </w:pPr>
          </w:p>
        </w:tc>
        <w:tc>
          <w:tcPr>
            <w:tcW w:w="2082" w:type="dxa"/>
          </w:tcPr>
          <w:p w14:paraId="77CD530D">
            <w:pPr>
              <w:ind w:left="420" w:hanging="420"/>
              <w:rPr>
                <w:rFonts w:ascii="宋体" w:hAnsi="Times New Roman" w:eastAsia="宋体" w:cs="Times New Roman"/>
                <w:b/>
                <w:szCs w:val="20"/>
              </w:rPr>
            </w:pPr>
          </w:p>
        </w:tc>
        <w:tc>
          <w:tcPr>
            <w:tcW w:w="1355" w:type="dxa"/>
          </w:tcPr>
          <w:p w14:paraId="1AF801A7">
            <w:pPr>
              <w:ind w:left="420" w:hanging="420"/>
              <w:rPr>
                <w:rFonts w:ascii="宋体" w:hAnsi="Times New Roman" w:eastAsia="宋体" w:cs="Times New Roman"/>
                <w:b/>
                <w:szCs w:val="20"/>
              </w:rPr>
            </w:pPr>
          </w:p>
        </w:tc>
        <w:tc>
          <w:tcPr>
            <w:tcW w:w="1320" w:type="dxa"/>
          </w:tcPr>
          <w:p w14:paraId="376414BF">
            <w:pPr>
              <w:ind w:left="420" w:hanging="420"/>
              <w:rPr>
                <w:rFonts w:ascii="宋体" w:hAnsi="Times New Roman" w:eastAsia="宋体" w:cs="Times New Roman"/>
                <w:b/>
                <w:szCs w:val="20"/>
              </w:rPr>
            </w:pPr>
          </w:p>
        </w:tc>
        <w:tc>
          <w:tcPr>
            <w:tcW w:w="1023" w:type="dxa"/>
          </w:tcPr>
          <w:p w14:paraId="157CBC41">
            <w:pPr>
              <w:ind w:left="420" w:hanging="420"/>
              <w:rPr>
                <w:rFonts w:ascii="宋体" w:hAnsi="Times New Roman" w:eastAsia="宋体" w:cs="Times New Roman"/>
                <w:b/>
                <w:szCs w:val="20"/>
              </w:rPr>
            </w:pPr>
          </w:p>
        </w:tc>
        <w:tc>
          <w:tcPr>
            <w:tcW w:w="1590" w:type="dxa"/>
          </w:tcPr>
          <w:p w14:paraId="6D4ECD6C">
            <w:pPr>
              <w:ind w:left="420" w:hanging="420"/>
              <w:rPr>
                <w:rFonts w:ascii="宋体" w:hAnsi="Times New Roman" w:eastAsia="宋体" w:cs="Times New Roman"/>
                <w:b/>
                <w:szCs w:val="20"/>
              </w:rPr>
            </w:pPr>
          </w:p>
        </w:tc>
      </w:tr>
      <w:tr w14:paraId="5418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602B19">
            <w:pPr>
              <w:ind w:left="420" w:hanging="420"/>
              <w:rPr>
                <w:rFonts w:ascii="宋体" w:hAnsi="Times New Roman" w:eastAsia="宋体" w:cs="Times New Roman"/>
                <w:b/>
                <w:szCs w:val="20"/>
              </w:rPr>
            </w:pPr>
          </w:p>
        </w:tc>
        <w:tc>
          <w:tcPr>
            <w:tcW w:w="2082" w:type="dxa"/>
          </w:tcPr>
          <w:p w14:paraId="39623141">
            <w:pPr>
              <w:ind w:left="420" w:hanging="420"/>
              <w:rPr>
                <w:rFonts w:ascii="宋体" w:hAnsi="Times New Roman" w:eastAsia="宋体" w:cs="Times New Roman"/>
                <w:b/>
                <w:szCs w:val="20"/>
              </w:rPr>
            </w:pPr>
          </w:p>
        </w:tc>
        <w:tc>
          <w:tcPr>
            <w:tcW w:w="1355" w:type="dxa"/>
          </w:tcPr>
          <w:p w14:paraId="07086CEC">
            <w:pPr>
              <w:ind w:left="420" w:hanging="420"/>
              <w:rPr>
                <w:rFonts w:ascii="宋体" w:hAnsi="Times New Roman" w:eastAsia="宋体" w:cs="Times New Roman"/>
                <w:b/>
                <w:szCs w:val="20"/>
              </w:rPr>
            </w:pPr>
          </w:p>
        </w:tc>
        <w:tc>
          <w:tcPr>
            <w:tcW w:w="1320" w:type="dxa"/>
          </w:tcPr>
          <w:p w14:paraId="69475932">
            <w:pPr>
              <w:ind w:left="420" w:hanging="420"/>
              <w:rPr>
                <w:rFonts w:ascii="宋体" w:hAnsi="Times New Roman" w:eastAsia="宋体" w:cs="Times New Roman"/>
                <w:b/>
                <w:szCs w:val="20"/>
              </w:rPr>
            </w:pPr>
          </w:p>
        </w:tc>
        <w:tc>
          <w:tcPr>
            <w:tcW w:w="1023" w:type="dxa"/>
          </w:tcPr>
          <w:p w14:paraId="7135CD98">
            <w:pPr>
              <w:ind w:left="420" w:hanging="420"/>
              <w:rPr>
                <w:rFonts w:ascii="宋体" w:hAnsi="Times New Roman" w:eastAsia="宋体" w:cs="Times New Roman"/>
                <w:b/>
                <w:szCs w:val="20"/>
              </w:rPr>
            </w:pPr>
          </w:p>
        </w:tc>
        <w:tc>
          <w:tcPr>
            <w:tcW w:w="1590" w:type="dxa"/>
          </w:tcPr>
          <w:p w14:paraId="381D38C7">
            <w:pPr>
              <w:ind w:left="420" w:hanging="420"/>
              <w:rPr>
                <w:rFonts w:ascii="宋体" w:hAnsi="Times New Roman" w:eastAsia="宋体" w:cs="Times New Roman"/>
                <w:b/>
                <w:szCs w:val="20"/>
              </w:rPr>
            </w:pPr>
          </w:p>
        </w:tc>
      </w:tr>
      <w:tr w14:paraId="64A9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48CB2">
            <w:pPr>
              <w:ind w:left="420" w:hanging="420"/>
              <w:rPr>
                <w:rFonts w:ascii="宋体" w:hAnsi="Times New Roman" w:eastAsia="宋体" w:cs="Times New Roman"/>
                <w:b/>
                <w:szCs w:val="20"/>
              </w:rPr>
            </w:pPr>
          </w:p>
        </w:tc>
        <w:tc>
          <w:tcPr>
            <w:tcW w:w="2082" w:type="dxa"/>
          </w:tcPr>
          <w:p w14:paraId="0FF652EC">
            <w:pPr>
              <w:ind w:left="420" w:hanging="420"/>
              <w:rPr>
                <w:rFonts w:ascii="宋体" w:hAnsi="Times New Roman" w:eastAsia="宋体" w:cs="Times New Roman"/>
                <w:b/>
                <w:szCs w:val="20"/>
              </w:rPr>
            </w:pPr>
          </w:p>
        </w:tc>
        <w:tc>
          <w:tcPr>
            <w:tcW w:w="1355" w:type="dxa"/>
          </w:tcPr>
          <w:p w14:paraId="77D7DB6F">
            <w:pPr>
              <w:ind w:left="420" w:hanging="420"/>
              <w:rPr>
                <w:rFonts w:ascii="宋体" w:hAnsi="Times New Roman" w:eastAsia="宋体" w:cs="Times New Roman"/>
                <w:b/>
                <w:szCs w:val="20"/>
              </w:rPr>
            </w:pPr>
          </w:p>
        </w:tc>
        <w:tc>
          <w:tcPr>
            <w:tcW w:w="1320" w:type="dxa"/>
          </w:tcPr>
          <w:p w14:paraId="2F0A17E7">
            <w:pPr>
              <w:ind w:left="420" w:hanging="420"/>
              <w:rPr>
                <w:rFonts w:ascii="宋体" w:hAnsi="Times New Roman" w:eastAsia="宋体" w:cs="Times New Roman"/>
                <w:b/>
                <w:szCs w:val="20"/>
              </w:rPr>
            </w:pPr>
          </w:p>
        </w:tc>
        <w:tc>
          <w:tcPr>
            <w:tcW w:w="1023" w:type="dxa"/>
          </w:tcPr>
          <w:p w14:paraId="3143C605">
            <w:pPr>
              <w:ind w:left="420" w:hanging="420"/>
              <w:rPr>
                <w:rFonts w:ascii="宋体" w:hAnsi="Times New Roman" w:eastAsia="宋体" w:cs="Times New Roman"/>
                <w:b/>
                <w:szCs w:val="20"/>
              </w:rPr>
            </w:pPr>
          </w:p>
        </w:tc>
        <w:tc>
          <w:tcPr>
            <w:tcW w:w="1590" w:type="dxa"/>
          </w:tcPr>
          <w:p w14:paraId="10108423">
            <w:pPr>
              <w:ind w:left="420" w:hanging="420"/>
              <w:rPr>
                <w:rFonts w:ascii="宋体" w:hAnsi="Times New Roman" w:eastAsia="宋体" w:cs="Times New Roman"/>
                <w:b/>
                <w:szCs w:val="20"/>
              </w:rPr>
            </w:pPr>
          </w:p>
        </w:tc>
      </w:tr>
      <w:tr w14:paraId="034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60A6EB">
            <w:pPr>
              <w:ind w:left="420" w:hanging="420"/>
              <w:rPr>
                <w:rFonts w:ascii="宋体" w:hAnsi="Times New Roman" w:eastAsia="宋体" w:cs="Times New Roman"/>
                <w:b/>
                <w:szCs w:val="20"/>
              </w:rPr>
            </w:pPr>
          </w:p>
        </w:tc>
        <w:tc>
          <w:tcPr>
            <w:tcW w:w="2082" w:type="dxa"/>
          </w:tcPr>
          <w:p w14:paraId="24F0685A">
            <w:pPr>
              <w:ind w:left="420" w:hanging="420"/>
              <w:rPr>
                <w:rFonts w:ascii="宋体" w:hAnsi="Times New Roman" w:eastAsia="宋体" w:cs="Times New Roman"/>
                <w:b/>
                <w:szCs w:val="20"/>
              </w:rPr>
            </w:pPr>
          </w:p>
        </w:tc>
        <w:tc>
          <w:tcPr>
            <w:tcW w:w="1355" w:type="dxa"/>
          </w:tcPr>
          <w:p w14:paraId="35E01C83">
            <w:pPr>
              <w:ind w:left="420" w:hanging="420"/>
              <w:rPr>
                <w:rFonts w:ascii="宋体" w:hAnsi="Times New Roman" w:eastAsia="宋体" w:cs="Times New Roman"/>
                <w:b/>
                <w:szCs w:val="20"/>
              </w:rPr>
            </w:pPr>
          </w:p>
        </w:tc>
        <w:tc>
          <w:tcPr>
            <w:tcW w:w="1320" w:type="dxa"/>
          </w:tcPr>
          <w:p w14:paraId="71B2A2EE">
            <w:pPr>
              <w:ind w:left="420" w:hanging="420"/>
              <w:rPr>
                <w:rFonts w:ascii="宋体" w:hAnsi="Times New Roman" w:eastAsia="宋体" w:cs="Times New Roman"/>
                <w:b/>
                <w:szCs w:val="20"/>
              </w:rPr>
            </w:pPr>
          </w:p>
        </w:tc>
        <w:tc>
          <w:tcPr>
            <w:tcW w:w="1023" w:type="dxa"/>
          </w:tcPr>
          <w:p w14:paraId="6D218064">
            <w:pPr>
              <w:ind w:left="420" w:hanging="420"/>
              <w:rPr>
                <w:rFonts w:ascii="宋体" w:hAnsi="Times New Roman" w:eastAsia="宋体" w:cs="Times New Roman"/>
                <w:b/>
                <w:szCs w:val="20"/>
              </w:rPr>
            </w:pPr>
          </w:p>
        </w:tc>
        <w:tc>
          <w:tcPr>
            <w:tcW w:w="1590" w:type="dxa"/>
          </w:tcPr>
          <w:p w14:paraId="394766F4">
            <w:pPr>
              <w:ind w:left="420" w:hanging="420"/>
              <w:rPr>
                <w:rFonts w:ascii="宋体" w:hAnsi="Times New Roman" w:eastAsia="宋体" w:cs="Times New Roman"/>
                <w:b/>
                <w:szCs w:val="20"/>
              </w:rPr>
            </w:pPr>
          </w:p>
        </w:tc>
      </w:tr>
      <w:tr w14:paraId="5DCA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297B04">
            <w:pPr>
              <w:ind w:left="420" w:hanging="420"/>
              <w:rPr>
                <w:rFonts w:ascii="宋体" w:hAnsi="Times New Roman" w:eastAsia="宋体" w:cs="Times New Roman"/>
                <w:b/>
                <w:szCs w:val="20"/>
              </w:rPr>
            </w:pPr>
          </w:p>
        </w:tc>
        <w:tc>
          <w:tcPr>
            <w:tcW w:w="2082" w:type="dxa"/>
          </w:tcPr>
          <w:p w14:paraId="0A6119C2">
            <w:pPr>
              <w:ind w:left="420" w:hanging="420"/>
              <w:rPr>
                <w:rFonts w:ascii="宋体" w:hAnsi="Times New Roman" w:eastAsia="宋体" w:cs="Times New Roman"/>
                <w:b/>
                <w:szCs w:val="20"/>
              </w:rPr>
            </w:pPr>
          </w:p>
        </w:tc>
        <w:tc>
          <w:tcPr>
            <w:tcW w:w="1355" w:type="dxa"/>
          </w:tcPr>
          <w:p w14:paraId="4A25CEAA">
            <w:pPr>
              <w:ind w:left="420" w:hanging="420"/>
              <w:rPr>
                <w:rFonts w:ascii="宋体" w:hAnsi="Times New Roman" w:eastAsia="宋体" w:cs="Times New Roman"/>
                <w:b/>
                <w:szCs w:val="20"/>
              </w:rPr>
            </w:pPr>
          </w:p>
        </w:tc>
        <w:tc>
          <w:tcPr>
            <w:tcW w:w="1320" w:type="dxa"/>
          </w:tcPr>
          <w:p w14:paraId="27762986">
            <w:pPr>
              <w:ind w:left="420" w:hanging="420"/>
              <w:rPr>
                <w:rFonts w:ascii="宋体" w:hAnsi="Times New Roman" w:eastAsia="宋体" w:cs="Times New Roman"/>
                <w:b/>
                <w:szCs w:val="20"/>
              </w:rPr>
            </w:pPr>
          </w:p>
        </w:tc>
        <w:tc>
          <w:tcPr>
            <w:tcW w:w="1023" w:type="dxa"/>
          </w:tcPr>
          <w:p w14:paraId="7B23C461">
            <w:pPr>
              <w:ind w:left="420" w:hanging="420"/>
              <w:rPr>
                <w:rFonts w:ascii="宋体" w:hAnsi="Times New Roman" w:eastAsia="宋体" w:cs="Times New Roman"/>
                <w:b/>
                <w:szCs w:val="20"/>
              </w:rPr>
            </w:pPr>
          </w:p>
        </w:tc>
        <w:tc>
          <w:tcPr>
            <w:tcW w:w="1590" w:type="dxa"/>
          </w:tcPr>
          <w:p w14:paraId="2631C11D">
            <w:pPr>
              <w:ind w:left="420" w:hanging="420"/>
              <w:rPr>
                <w:rFonts w:ascii="宋体" w:hAnsi="Times New Roman" w:eastAsia="宋体" w:cs="Times New Roman"/>
                <w:b/>
                <w:szCs w:val="20"/>
              </w:rPr>
            </w:pPr>
          </w:p>
        </w:tc>
      </w:tr>
      <w:tr w14:paraId="5EAC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87FC3D">
            <w:pPr>
              <w:ind w:left="420" w:hanging="420"/>
              <w:rPr>
                <w:rFonts w:ascii="宋体" w:hAnsi="Times New Roman" w:eastAsia="宋体" w:cs="Times New Roman"/>
                <w:b/>
                <w:szCs w:val="20"/>
              </w:rPr>
            </w:pPr>
          </w:p>
        </w:tc>
        <w:tc>
          <w:tcPr>
            <w:tcW w:w="2082" w:type="dxa"/>
          </w:tcPr>
          <w:p w14:paraId="02E490BF">
            <w:pPr>
              <w:ind w:left="420" w:hanging="420"/>
              <w:rPr>
                <w:rFonts w:ascii="宋体" w:hAnsi="Times New Roman" w:eastAsia="宋体" w:cs="Times New Roman"/>
                <w:b/>
                <w:szCs w:val="20"/>
              </w:rPr>
            </w:pPr>
          </w:p>
        </w:tc>
        <w:tc>
          <w:tcPr>
            <w:tcW w:w="1355" w:type="dxa"/>
          </w:tcPr>
          <w:p w14:paraId="1591A809">
            <w:pPr>
              <w:ind w:left="420" w:hanging="420"/>
              <w:rPr>
                <w:rFonts w:ascii="宋体" w:hAnsi="Times New Roman" w:eastAsia="宋体" w:cs="Times New Roman"/>
                <w:b/>
                <w:szCs w:val="20"/>
              </w:rPr>
            </w:pPr>
          </w:p>
        </w:tc>
        <w:tc>
          <w:tcPr>
            <w:tcW w:w="1320" w:type="dxa"/>
          </w:tcPr>
          <w:p w14:paraId="0FE8210A">
            <w:pPr>
              <w:ind w:left="420" w:hanging="420"/>
              <w:rPr>
                <w:rFonts w:ascii="宋体" w:hAnsi="Times New Roman" w:eastAsia="宋体" w:cs="Times New Roman"/>
                <w:b/>
                <w:szCs w:val="20"/>
              </w:rPr>
            </w:pPr>
          </w:p>
        </w:tc>
        <w:tc>
          <w:tcPr>
            <w:tcW w:w="1023" w:type="dxa"/>
          </w:tcPr>
          <w:p w14:paraId="574836DA">
            <w:pPr>
              <w:ind w:left="420" w:hanging="420"/>
              <w:rPr>
                <w:rFonts w:ascii="宋体" w:hAnsi="Times New Roman" w:eastAsia="宋体" w:cs="Times New Roman"/>
                <w:b/>
                <w:szCs w:val="20"/>
              </w:rPr>
            </w:pPr>
          </w:p>
        </w:tc>
        <w:tc>
          <w:tcPr>
            <w:tcW w:w="1590" w:type="dxa"/>
          </w:tcPr>
          <w:p w14:paraId="086D2835">
            <w:pPr>
              <w:ind w:left="420" w:hanging="420"/>
              <w:rPr>
                <w:rFonts w:ascii="宋体" w:hAnsi="Times New Roman" w:eastAsia="宋体" w:cs="Times New Roman"/>
                <w:b/>
                <w:szCs w:val="20"/>
              </w:rPr>
            </w:pPr>
          </w:p>
        </w:tc>
      </w:tr>
      <w:tr w14:paraId="14B1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143E66">
            <w:pPr>
              <w:ind w:left="420" w:hanging="420"/>
              <w:rPr>
                <w:rFonts w:ascii="宋体" w:hAnsi="Times New Roman" w:eastAsia="宋体" w:cs="Times New Roman"/>
                <w:b/>
                <w:szCs w:val="20"/>
              </w:rPr>
            </w:pPr>
          </w:p>
        </w:tc>
        <w:tc>
          <w:tcPr>
            <w:tcW w:w="2082" w:type="dxa"/>
          </w:tcPr>
          <w:p w14:paraId="73AA90C4">
            <w:pPr>
              <w:ind w:left="420" w:hanging="420"/>
              <w:rPr>
                <w:rFonts w:ascii="宋体" w:hAnsi="Times New Roman" w:eastAsia="宋体" w:cs="Times New Roman"/>
                <w:b/>
                <w:szCs w:val="20"/>
              </w:rPr>
            </w:pPr>
          </w:p>
        </w:tc>
        <w:tc>
          <w:tcPr>
            <w:tcW w:w="1355" w:type="dxa"/>
          </w:tcPr>
          <w:p w14:paraId="71809481">
            <w:pPr>
              <w:ind w:left="420" w:hanging="420"/>
              <w:rPr>
                <w:rFonts w:ascii="宋体" w:hAnsi="Times New Roman" w:eastAsia="宋体" w:cs="Times New Roman"/>
                <w:b/>
                <w:szCs w:val="20"/>
              </w:rPr>
            </w:pPr>
          </w:p>
        </w:tc>
        <w:tc>
          <w:tcPr>
            <w:tcW w:w="1320" w:type="dxa"/>
          </w:tcPr>
          <w:p w14:paraId="6CCE08E1">
            <w:pPr>
              <w:ind w:left="420" w:hanging="420"/>
              <w:rPr>
                <w:rFonts w:ascii="宋体" w:hAnsi="Times New Roman" w:eastAsia="宋体" w:cs="Times New Roman"/>
                <w:b/>
                <w:szCs w:val="20"/>
              </w:rPr>
            </w:pPr>
          </w:p>
        </w:tc>
        <w:tc>
          <w:tcPr>
            <w:tcW w:w="1023" w:type="dxa"/>
          </w:tcPr>
          <w:p w14:paraId="37378EDC">
            <w:pPr>
              <w:ind w:left="420" w:hanging="420"/>
              <w:rPr>
                <w:rFonts w:ascii="宋体" w:hAnsi="Times New Roman" w:eastAsia="宋体" w:cs="Times New Roman"/>
                <w:b/>
                <w:szCs w:val="20"/>
              </w:rPr>
            </w:pPr>
          </w:p>
        </w:tc>
        <w:tc>
          <w:tcPr>
            <w:tcW w:w="1590" w:type="dxa"/>
          </w:tcPr>
          <w:p w14:paraId="69704FC8">
            <w:pPr>
              <w:ind w:left="420" w:hanging="420"/>
              <w:rPr>
                <w:rFonts w:ascii="宋体" w:hAnsi="Times New Roman" w:eastAsia="宋体" w:cs="Times New Roman"/>
                <w:b/>
                <w:szCs w:val="20"/>
              </w:rPr>
            </w:pPr>
          </w:p>
        </w:tc>
      </w:tr>
      <w:tr w14:paraId="3E7A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D299EF7">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ascii="宋体" w:hAnsi="宋体" w:eastAsia="宋体" w:cs="宋体"/>
                <w:sz w:val="24"/>
                <w:szCs w:val="24"/>
              </w:rPr>
              <w:t>年1月1日至今所有业绩合同总额汇总（必填）</w:t>
            </w:r>
          </w:p>
        </w:tc>
        <w:tc>
          <w:tcPr>
            <w:tcW w:w="1320" w:type="dxa"/>
          </w:tcPr>
          <w:p w14:paraId="40C45986">
            <w:pPr>
              <w:ind w:left="420" w:hanging="420"/>
              <w:rPr>
                <w:rFonts w:ascii="宋体" w:hAnsi="Times New Roman" w:eastAsia="宋体" w:cs="Times New Roman"/>
                <w:b/>
                <w:szCs w:val="20"/>
              </w:rPr>
            </w:pPr>
          </w:p>
        </w:tc>
        <w:tc>
          <w:tcPr>
            <w:tcW w:w="1023" w:type="dxa"/>
          </w:tcPr>
          <w:p w14:paraId="47AB43D1">
            <w:pPr>
              <w:ind w:left="420" w:hanging="420"/>
              <w:rPr>
                <w:rFonts w:ascii="宋体" w:hAnsi="Times New Roman" w:eastAsia="宋体" w:cs="Times New Roman"/>
                <w:b/>
                <w:szCs w:val="20"/>
              </w:rPr>
            </w:pPr>
          </w:p>
        </w:tc>
        <w:tc>
          <w:tcPr>
            <w:tcW w:w="1590" w:type="dxa"/>
          </w:tcPr>
          <w:p w14:paraId="10559679">
            <w:pPr>
              <w:ind w:left="420" w:hanging="420"/>
              <w:rPr>
                <w:rFonts w:ascii="宋体" w:hAnsi="Times New Roman" w:eastAsia="宋体" w:cs="Times New Roman"/>
                <w:b/>
                <w:szCs w:val="20"/>
              </w:rPr>
            </w:pPr>
          </w:p>
        </w:tc>
      </w:tr>
    </w:tbl>
    <w:p w14:paraId="7915B60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0F44EC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77E2ED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ED790B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ED7DFE6">
      <w:pPr>
        <w:rPr>
          <w:rFonts w:ascii="宋体" w:hAnsi="Calibri" w:eastAsia="宋体" w:cs="宋体"/>
          <w:b/>
          <w:bCs/>
          <w:color w:val="000000"/>
          <w:sz w:val="28"/>
        </w:rPr>
      </w:pPr>
    </w:p>
    <w:p w14:paraId="0D4124D1">
      <w:pPr>
        <w:rPr>
          <w:rFonts w:ascii="宋体" w:hAnsi="Calibri" w:eastAsia="宋体" w:cs="宋体"/>
          <w:b/>
          <w:bCs/>
          <w:color w:val="000000"/>
          <w:sz w:val="28"/>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1A5C4D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224E264">
      <w:pPr>
        <w:spacing w:line="240" w:lineRule="exact"/>
        <w:rPr>
          <w:rFonts w:ascii="宋体" w:hAnsi="宋体" w:eastAsia="宋体" w:cs="Times New Roman"/>
          <w:szCs w:val="20"/>
        </w:rPr>
      </w:pPr>
      <w:r>
        <w:rPr>
          <w:rFonts w:ascii="宋体" w:hAnsi="宋体" w:eastAsia="宋体" w:cs="Times New Roman"/>
          <w:szCs w:val="20"/>
        </w:rPr>
        <w:t xml:space="preserve">                                               </w:t>
      </w:r>
    </w:p>
    <w:p w14:paraId="3C0E09DE">
      <w:pPr>
        <w:spacing w:line="360" w:lineRule="auto"/>
        <w:rPr>
          <w:rFonts w:hint="eastAsia" w:ascii="宋体" w:hAnsi="宋体" w:eastAsia="宋体" w:cs="Times New Roman"/>
          <w:sz w:val="24"/>
          <w:szCs w:val="20"/>
          <w:u w:val="single"/>
          <w:lang w:eastAsia="zh-CN"/>
        </w:rPr>
      </w:pPr>
      <w:r>
        <w:rPr>
          <w:rFonts w:hint="eastAsia" w:ascii="宋体" w:hAnsi="宋体" w:eastAsia="宋体" w:cs="Times New Roman"/>
          <w:sz w:val="24"/>
          <w:szCs w:val="20"/>
        </w:rPr>
        <w:t>项目名称</w:t>
      </w:r>
      <w:r>
        <w:rPr>
          <w:rFonts w:ascii="宋体" w:hAnsi="宋体" w:eastAsia="宋体" w:cs="Times New Roman"/>
          <w:sz w:val="24"/>
          <w:szCs w:val="20"/>
        </w:rPr>
        <w:t>:</w:t>
      </w:r>
      <w:r>
        <w:rPr>
          <w:rFonts w:hint="eastAsia" w:ascii="宋体" w:hAnsi="宋体" w:eastAsia="宋体" w:cs="Times New Roman"/>
          <w:sz w:val="24"/>
          <w:szCs w:val="20"/>
          <w:highlight w:val="none"/>
          <w:u w:val="single"/>
          <w:lang w:eastAsia="zh-CN"/>
        </w:rPr>
        <w:t>涨断机激光系统升级改造项目</w:t>
      </w:r>
    </w:p>
    <w:p w14:paraId="019D66F0">
      <w:pPr>
        <w:spacing w:line="360" w:lineRule="auto"/>
        <w:rPr>
          <w:rFonts w:ascii="宋体" w:hAnsi="Calibri" w:eastAsia="宋体" w:cs="Times New Roman"/>
          <w:b/>
          <w:bCs/>
          <w:sz w:val="24"/>
          <w:szCs w:val="20"/>
          <w:highlight w:val="cyan"/>
        </w:rPr>
      </w:pPr>
      <w:r>
        <w:rPr>
          <w:rFonts w:hint="eastAsia" w:ascii="宋体" w:hAnsi="宋体" w:eastAsia="宋体" w:cs="Times New Roman"/>
          <w:b/>
          <w:bCs/>
          <w:sz w:val="24"/>
          <w:szCs w:val="20"/>
          <w:highlight w:val="none"/>
          <w:lang w:eastAsia="zh-CN"/>
        </w:rPr>
        <w:t>中国重汽集团济南</w:t>
      </w:r>
      <w:r>
        <w:rPr>
          <w:rFonts w:hint="eastAsia" w:ascii="宋体" w:hAnsi="宋体" w:eastAsia="宋体" w:cs="Times New Roman"/>
          <w:b/>
          <w:bCs/>
          <w:sz w:val="24"/>
          <w:szCs w:val="20"/>
          <w:highlight w:val="none"/>
          <w:lang w:val="en-US" w:eastAsia="zh-CN"/>
        </w:rPr>
        <w:t>动力</w:t>
      </w:r>
      <w:r>
        <w:rPr>
          <w:rFonts w:hint="eastAsia" w:ascii="宋体" w:hAnsi="宋体" w:eastAsia="宋体" w:cs="Times New Roman"/>
          <w:b/>
          <w:bCs/>
          <w:sz w:val="24"/>
          <w:szCs w:val="20"/>
          <w:highlight w:val="none"/>
          <w:lang w:eastAsia="zh-CN"/>
        </w:rPr>
        <w:t>有限公司</w:t>
      </w:r>
      <w:r>
        <w:rPr>
          <w:rFonts w:hint="eastAsia" w:ascii="宋体" w:hAnsi="宋体" w:eastAsia="宋体" w:cs="Times New Roman"/>
          <w:b/>
          <w:bCs/>
          <w:sz w:val="24"/>
          <w:szCs w:val="20"/>
          <w:highlight w:val="none"/>
        </w:rPr>
        <w:t>：</w:t>
      </w:r>
    </w:p>
    <w:p w14:paraId="0E82BE23">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8C4F9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B749D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99C1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ADEF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D1B8B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A8F7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248A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F2C89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72E6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8C6A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D5200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3B3D6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B09E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CA11E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1D40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4904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49EF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68C4B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4EC178">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53610C8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D29B0F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377CAF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D9DA62F">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2409A8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9ADD36">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4D251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highlight w:val="none"/>
          <w:u w:val="single"/>
        </w:rPr>
        <w:t>涨断机激光系统升级改造项目</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38362C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27045E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28359252">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A3B158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37B4CBC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2DFB84C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2202E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4D59F9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578D7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D8A88C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6AEA32C">
            <w:pPr>
              <w:jc w:val="center"/>
              <w:rPr>
                <w:rFonts w:hint="eastAsia" w:ascii="Times New Roman" w:hAnsi="Times New Roman" w:eastAsia="宋体" w:cs="Times New Roman"/>
                <w:b/>
                <w:szCs w:val="20"/>
                <w:highlight w:val="none"/>
                <w:lang w:eastAsia="zh-CN"/>
              </w:rPr>
            </w:pPr>
            <w:r>
              <w:rPr>
                <w:rFonts w:hint="eastAsia" w:ascii="Times New Roman" w:hAnsi="Times New Roman" w:eastAsia="宋体" w:cs="Times New Roman"/>
                <w:b/>
                <w:szCs w:val="20"/>
                <w:highlight w:val="none"/>
                <w:lang w:eastAsia="zh-CN"/>
              </w:rPr>
              <w:t>涨断机激光系统升级改造项目</w:t>
            </w:r>
          </w:p>
        </w:tc>
        <w:tc>
          <w:tcPr>
            <w:tcW w:w="848" w:type="dxa"/>
            <w:vAlign w:val="center"/>
          </w:tcPr>
          <w:p w14:paraId="14B69725">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r>
              <w:rPr>
                <w:rFonts w:hint="eastAsia" w:ascii="Times New Roman" w:hAnsi="Times New Roman" w:eastAsia="宋体" w:cs="Times New Roman"/>
                <w:b/>
                <w:szCs w:val="20"/>
                <w:highlight w:val="none"/>
              </w:rPr>
              <w:t>套</w:t>
            </w:r>
          </w:p>
        </w:tc>
        <w:tc>
          <w:tcPr>
            <w:tcW w:w="2270" w:type="dxa"/>
            <w:vAlign w:val="center"/>
          </w:tcPr>
          <w:p w14:paraId="3BD116D8">
            <w:pPr>
              <w:jc w:val="center"/>
              <w:rPr>
                <w:rFonts w:ascii="等线" w:hAnsi="等线" w:eastAsia="等线" w:cs="Times New Roman"/>
                <w:b/>
                <w:szCs w:val="20"/>
              </w:rPr>
            </w:pPr>
            <w:r>
              <w:rPr>
                <w:rFonts w:hint="eastAsia" w:ascii="等线" w:hAnsi="等线" w:eastAsia="等线" w:cs="Times New Roman"/>
                <w:b/>
                <w:szCs w:val="20"/>
              </w:rPr>
              <w:t>不含税价：</w:t>
            </w:r>
          </w:p>
          <w:p w14:paraId="5F664358">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1326FD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6FA7CE1">
            <w:pPr>
              <w:jc w:val="center"/>
              <w:rPr>
                <w:rFonts w:ascii="Times New Roman" w:hAnsi="Times New Roman" w:eastAsia="宋体" w:cs="Times New Roman"/>
                <w:b/>
                <w:szCs w:val="20"/>
              </w:rPr>
            </w:pPr>
          </w:p>
        </w:tc>
        <w:tc>
          <w:tcPr>
            <w:tcW w:w="1243" w:type="dxa"/>
            <w:vAlign w:val="center"/>
          </w:tcPr>
          <w:p w14:paraId="42958680">
            <w:pPr>
              <w:jc w:val="center"/>
              <w:rPr>
                <w:rFonts w:ascii="Times New Roman" w:hAnsi="Times New Roman" w:eastAsia="宋体" w:cs="Times New Roman"/>
                <w:b/>
                <w:szCs w:val="20"/>
              </w:rPr>
            </w:pPr>
          </w:p>
        </w:tc>
        <w:tc>
          <w:tcPr>
            <w:tcW w:w="705" w:type="dxa"/>
            <w:vAlign w:val="center"/>
          </w:tcPr>
          <w:p w14:paraId="7D55B044">
            <w:pPr>
              <w:jc w:val="center"/>
              <w:rPr>
                <w:rFonts w:ascii="Times New Roman" w:hAnsi="Times New Roman" w:eastAsia="宋体" w:cs="Times New Roman"/>
                <w:b/>
                <w:szCs w:val="20"/>
              </w:rPr>
            </w:pPr>
          </w:p>
        </w:tc>
        <w:tc>
          <w:tcPr>
            <w:tcW w:w="699" w:type="dxa"/>
            <w:vAlign w:val="center"/>
          </w:tcPr>
          <w:p w14:paraId="5B5823C0">
            <w:pPr>
              <w:jc w:val="center"/>
              <w:rPr>
                <w:rFonts w:ascii="Times New Roman" w:hAnsi="Times New Roman" w:eastAsia="宋体" w:cs="Times New Roman"/>
                <w:b/>
                <w:szCs w:val="20"/>
              </w:rPr>
            </w:pPr>
          </w:p>
        </w:tc>
      </w:tr>
    </w:tbl>
    <w:p w14:paraId="11E042C0">
      <w:pPr>
        <w:rPr>
          <w:rFonts w:ascii="宋体" w:hAnsi="Arial" w:eastAsia="宋体" w:cs="Times New Roman"/>
          <w:sz w:val="24"/>
          <w:szCs w:val="24"/>
        </w:rPr>
      </w:pPr>
    </w:p>
    <w:p w14:paraId="636D71B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4FA11B8">
      <w:pPr>
        <w:numPr>
          <w:ilvl w:val="0"/>
          <w:numId w:val="11"/>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14:paraId="2F2C0DC4">
      <w:pPr>
        <w:numPr>
          <w:ilvl w:val="0"/>
          <w:numId w:val="11"/>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rPr>
        <w:t>需写明含税价、不含税价格、税率。</w:t>
      </w:r>
    </w:p>
    <w:p w14:paraId="5EBF57B7">
      <w:pPr>
        <w:numPr>
          <w:ilvl w:val="0"/>
          <w:numId w:val="11"/>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投标总价大写为必填项，如发生大小写不一致，以大写为准。</w:t>
      </w:r>
    </w:p>
    <w:p w14:paraId="49BB1849">
      <w:pPr>
        <w:pStyle w:val="17"/>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23B1ACF4">
      <w:pPr>
        <w:pStyle w:val="17"/>
        <w:rPr>
          <w:rFonts w:hAnsi="宋体" w:eastAsia="宋体" w:cs="Times New Roman"/>
          <w:b/>
          <w:bCs/>
          <w:szCs w:val="21"/>
        </w:rPr>
      </w:pPr>
    </w:p>
    <w:p w14:paraId="1C03697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F1B60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E0DC12">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5677ADA">
      <w:pPr>
        <w:ind w:firstLine="480"/>
        <w:rPr>
          <w:rFonts w:ascii="宋体" w:hAnsi="Calibri" w:eastAsia="宋体" w:cs="Times New Roman"/>
          <w:color w:val="000000"/>
          <w:sz w:val="24"/>
          <w:szCs w:val="24"/>
        </w:rPr>
      </w:pPr>
    </w:p>
    <w:p w14:paraId="5EAD2506">
      <w:pPr>
        <w:pStyle w:val="17"/>
        <w:sectPr>
          <w:pgSz w:w="11906" w:h="16838"/>
          <w:pgMar w:top="1588" w:right="1418" w:bottom="1134" w:left="1418" w:header="851" w:footer="992" w:gutter="0"/>
          <w:cols w:space="720" w:num="1"/>
          <w:titlePg/>
          <w:docGrid w:type="lines" w:linePitch="312" w:charSpace="0"/>
        </w:sectPr>
      </w:pPr>
    </w:p>
    <w:p w14:paraId="2464546E">
      <w:pPr>
        <w:rPr>
          <w:rFonts w:ascii="宋体" w:hAnsi="宋体" w:cs="宋体"/>
          <w:color w:val="000000"/>
          <w:sz w:val="24"/>
          <w:szCs w:val="24"/>
        </w:rPr>
      </w:pPr>
    </w:p>
    <w:p w14:paraId="2A399283">
      <w:pPr>
        <w:pStyle w:val="5"/>
        <w:spacing w:after="0" w:line="240" w:lineRule="auto"/>
        <w:jc w:val="left"/>
        <w:rPr>
          <w:rFonts w:ascii="宋体" w:hAnsi="宋体" w:cs="宋体"/>
          <w:color w:val="000000" w:themeColor="text1"/>
          <w:spacing w:val="8"/>
          <w:sz w:val="24"/>
          <w:szCs w:val="24"/>
          <w14:textOutline w14:w="5791" w14:cap="flat" w14:cmpd="sng" w14:algn="ctr">
            <w14:solidFill>
              <w14:srgbClr w14:val="000000"/>
            </w14:solidFill>
            <w14:prstDash w14:val="solid"/>
            <w14:miter w14:val="0"/>
          </w14:textOutline>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 xml:space="preserve">附件9 </w:t>
      </w:r>
      <w:r>
        <w:rPr>
          <w:rFonts w:ascii="宋体" w:hAnsi="宋体" w:cs="宋体"/>
          <w:color w:val="000000" w:themeColor="text1"/>
          <w:spacing w:val="13"/>
          <w:sz w:val="24"/>
          <w:szCs w:val="24"/>
          <w14:textOutline w14:w="5791" w14:cap="flat" w14:cmpd="sng" w14:algn="ctr">
            <w14:solidFill>
              <w14:srgbClr w14:val="000000"/>
            </w14:solidFill>
            <w14:prstDash w14:val="solid"/>
            <w14:miter w14:val="0"/>
          </w14:textOutline>
          <w14:textFill>
            <w14:solidFill>
              <w14:schemeClr w14:val="tx1"/>
            </w14:solidFill>
          </w14:textFill>
        </w:rPr>
        <w:t>设</w:t>
      </w:r>
      <w:r>
        <w:rPr>
          <w:rFonts w:ascii="宋体" w:hAnsi="宋体" w:cs="宋体"/>
          <w:color w:val="000000" w:themeColor="text1"/>
          <w:spacing w:val="8"/>
          <w:sz w:val="24"/>
          <w:szCs w:val="24"/>
          <w14:textOutline w14:w="5791" w14:cap="flat" w14:cmpd="sng" w14:algn="ctr">
            <w14:solidFill>
              <w14:srgbClr w14:val="000000"/>
            </w14:solidFill>
            <w14:prstDash w14:val="solid"/>
            <w14:miter w14:val="0"/>
          </w14:textOutline>
          <w14:textFill>
            <w14:solidFill>
              <w14:schemeClr w14:val="tx1"/>
            </w14:solidFill>
          </w14:textFill>
        </w:rPr>
        <w:t>备分项报价表</w:t>
      </w:r>
    </w:p>
    <w:p w14:paraId="617DECBB">
      <w:pPr>
        <w:pStyle w:val="6"/>
        <w:spacing w:after="0"/>
        <w:rPr>
          <w:color w:val="000000" w:themeColor="text1"/>
          <w14:textFill>
            <w14:solidFill>
              <w14:schemeClr w14:val="tx1"/>
            </w14:solidFill>
          </w14:textFill>
        </w:rPr>
      </w:pPr>
      <w:r>
        <w:rPr>
          <w:rFonts w:ascii="宋体" w:hAnsi="宋体" w:eastAsia="宋体" w:cs="宋体"/>
          <w:color w:val="000000" w:themeColor="text1"/>
          <w:spacing w:val="-9"/>
          <w:sz w:val="24"/>
          <w:szCs w:val="24"/>
          <w14:textOutline w14:w="4356" w14:cap="flat" w14:cmpd="sng" w14:algn="ctr">
            <w14:solidFill>
              <w14:srgbClr w14:val="000000"/>
            </w14:solidFill>
            <w14:prstDash w14:val="solid"/>
            <w14:miter w14:val="0"/>
          </w14:textOutline>
          <w14:textFill>
            <w14:solidFill>
              <w14:schemeClr w14:val="tx1"/>
            </w14:solidFill>
          </w14:textFill>
        </w:rPr>
        <w:t>表</w:t>
      </w:r>
      <w:r>
        <w:rPr>
          <w:rFonts w:ascii="宋体" w:hAnsi="宋体" w:eastAsia="宋体" w:cs="宋体"/>
          <w:color w:val="000000" w:themeColor="text1"/>
          <w:spacing w:val="-7"/>
          <w:sz w:val="24"/>
          <w:szCs w:val="24"/>
          <w14:textFill>
            <w14:solidFill>
              <w14:schemeClr w14:val="tx1"/>
            </w14:solidFill>
          </w14:textFill>
        </w:rPr>
        <w:t xml:space="preserve"> </w:t>
      </w:r>
      <w:r>
        <w:rPr>
          <w:rFonts w:hint="eastAsia" w:ascii="宋体" w:hAnsi="宋体" w:eastAsia="宋体" w:cs="宋体"/>
          <w:color w:val="000000" w:themeColor="text1"/>
          <w:spacing w:val="-7"/>
          <w:sz w:val="24"/>
          <w:szCs w:val="24"/>
          <w14:textOutline w14:w="4356" w14:cap="flat" w14:cmpd="sng" w14:algn="ctr">
            <w14:solidFill>
              <w14:srgbClr w14:val="000000"/>
            </w14:solidFill>
            <w14:prstDash w14:val="solid"/>
            <w14:miter w14:val="0"/>
          </w14:textOutline>
          <w14:textFill>
            <w14:solidFill>
              <w14:schemeClr w14:val="tx1"/>
            </w14:solidFill>
          </w14:textFill>
        </w:rPr>
        <w:t>9</w:t>
      </w:r>
      <w:r>
        <w:rPr>
          <w:rFonts w:ascii="宋体" w:hAnsi="宋体" w:eastAsia="宋体" w:cs="宋体"/>
          <w:color w:val="000000" w:themeColor="text1"/>
          <w:spacing w:val="-7"/>
          <w:sz w:val="24"/>
          <w:szCs w:val="24"/>
          <w14:textOutline w14:w="4356" w14:cap="flat" w14:cmpd="sng" w14:algn="ctr">
            <w14:solidFill>
              <w14:srgbClr w14:val="000000"/>
            </w14:solidFill>
            <w14:prstDash w14:val="solid"/>
            <w14:miter w14:val="0"/>
          </w14:textOutline>
          <w14:textFill>
            <w14:solidFill>
              <w14:schemeClr w14:val="tx1"/>
            </w14:solidFill>
          </w14:textFill>
        </w:rPr>
        <w:t>-1</w:t>
      </w:r>
    </w:p>
    <w:p w14:paraId="5FAB4208">
      <w:pPr>
        <w:keepNext/>
        <w:keepLines/>
        <w:spacing w:line="400" w:lineRule="exact"/>
        <w:jc w:val="center"/>
        <w:rPr>
          <w:rFonts w:ascii="宋体" w:hAnsi="宋体" w:eastAsia="宋体" w:cs="Times New Roman"/>
          <w:b/>
          <w:bCs/>
          <w:color w:val="000000" w:themeColor="text1"/>
          <w:sz w:val="24"/>
          <w:szCs w:val="24"/>
          <w14:textFill>
            <w14:solidFill>
              <w14:schemeClr w14:val="tx1"/>
            </w14:solidFill>
          </w14:textFill>
        </w:rPr>
      </w:pPr>
      <w:r>
        <w:rPr>
          <w:rFonts w:ascii="宋体" w:hAnsi="宋体" w:eastAsia="宋体" w:cs="宋体"/>
          <w:color w:val="000000" w:themeColor="text1"/>
          <w:spacing w:val="13"/>
          <w:sz w:val="24"/>
          <w:szCs w:val="24"/>
          <w14:textOutline w14:w="5791" w14:cap="flat" w14:cmpd="sng" w14:algn="ctr">
            <w14:solidFill>
              <w14:srgbClr w14:val="000000"/>
            </w14:solidFill>
            <w14:prstDash w14:val="solid"/>
            <w14:miter w14:val="0"/>
          </w14:textOutline>
          <w14:textFill>
            <w14:solidFill>
              <w14:schemeClr w14:val="tx1"/>
            </w14:solidFill>
          </w14:textFill>
        </w:rPr>
        <w:t>设</w:t>
      </w:r>
      <w:r>
        <w:rPr>
          <w:rFonts w:ascii="宋体" w:hAnsi="宋体" w:eastAsia="宋体" w:cs="宋体"/>
          <w:color w:val="000000" w:themeColor="text1"/>
          <w:spacing w:val="8"/>
          <w:sz w:val="24"/>
          <w:szCs w:val="24"/>
          <w14:textOutline w14:w="5791" w14:cap="flat" w14:cmpd="sng" w14:algn="ctr">
            <w14:solidFill>
              <w14:srgbClr w14:val="000000"/>
            </w14:solidFill>
            <w14:prstDash w14:val="solid"/>
            <w14:miter w14:val="0"/>
          </w14:textOutline>
          <w14:textFill>
            <w14:solidFill>
              <w14:schemeClr w14:val="tx1"/>
            </w14:solidFill>
          </w14:textFill>
        </w:rPr>
        <w:t>备分项报价表</w:t>
      </w:r>
    </w:p>
    <w:p w14:paraId="219FFA33">
      <w:pPr>
        <w:spacing w:before="52" w:line="221" w:lineRule="auto"/>
        <w:ind w:left="9"/>
        <w:jc w:val="right"/>
        <w:rPr>
          <w:rFonts w:ascii="宋体" w:hAnsi="宋体" w:eastAsia="宋体" w:cs="Times New Roman"/>
          <w:b/>
          <w:bCs/>
          <w:color w:val="000000" w:themeColor="text1"/>
          <w:sz w:val="24"/>
          <w:szCs w:val="24"/>
          <w14:textFill>
            <w14:solidFill>
              <w14:schemeClr w14:val="tx1"/>
            </w14:solidFill>
          </w14:textFill>
        </w:rPr>
      </w:pPr>
      <w:r>
        <w:rPr>
          <w:rFonts w:ascii="宋体" w:hAnsi="宋体" w:eastAsia="宋体" w:cs="宋体"/>
          <w:color w:val="000000" w:themeColor="text1"/>
          <w:spacing w:val="-1"/>
          <w:szCs w:val="21"/>
          <w14:textFill>
            <w14:solidFill>
              <w14:schemeClr w14:val="tx1"/>
            </w14:solidFill>
          </w14:textFill>
        </w:rPr>
        <w:t xml:space="preserve">                                                                </w:t>
      </w:r>
      <w:r>
        <w:rPr>
          <w:rFonts w:ascii="宋体" w:hAnsi="宋体" w:eastAsia="宋体" w:cs="宋体"/>
          <w:color w:val="000000" w:themeColor="text1"/>
          <w:szCs w:val="21"/>
          <w14:textFill>
            <w14:solidFill>
              <w14:schemeClr w14:val="tx1"/>
            </w14:solidFill>
          </w14:textFill>
        </w:rPr>
        <w:t xml:space="preserve">                                           </w:t>
      </w:r>
      <w:r>
        <w:rPr>
          <w:rFonts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第</w:t>
      </w:r>
      <w:r>
        <w:rPr>
          <w:rFonts w:ascii="宋体" w:hAnsi="宋体" w:eastAsia="宋体" w:cs="宋体"/>
          <w:color w:val="000000" w:themeColor="text1"/>
          <w:szCs w:val="21"/>
          <w14:textFill>
            <w14:solidFill>
              <w14:schemeClr w14:val="tx1"/>
            </w14:solidFill>
          </w14:textFill>
        </w:rPr>
        <w:t xml:space="preserve">   </w:t>
      </w:r>
      <w:r>
        <w:rPr>
          <w:rFonts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页</w:t>
      </w:r>
      <w:r>
        <w:rPr>
          <w:rFonts w:hint="eastAsia"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 xml:space="preserve"> </w:t>
      </w:r>
      <w:r>
        <w:rPr>
          <w:rFonts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共</w:t>
      </w:r>
      <w:r>
        <w:rPr>
          <w:rFonts w:hint="eastAsia"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 xml:space="preserve">  </w:t>
      </w:r>
      <w:r>
        <w:rPr>
          <w:rFonts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页</w:t>
      </w:r>
    </w:p>
    <w:p w14:paraId="63A24624">
      <w:pPr>
        <w:rPr>
          <w:color w:val="000000" w:themeColor="text1"/>
          <w14:textFill>
            <w14:solidFill>
              <w14:schemeClr w14:val="tx1"/>
            </w14:solidFill>
          </w14:textFill>
        </w:rPr>
      </w:pPr>
    </w:p>
    <w:tbl>
      <w:tblPr>
        <w:tblStyle w:val="36"/>
        <w:tblW w:w="14343"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752"/>
        <w:gridCol w:w="2086"/>
        <w:gridCol w:w="4049"/>
        <w:gridCol w:w="402"/>
        <w:gridCol w:w="497"/>
        <w:gridCol w:w="1198"/>
        <w:gridCol w:w="1462"/>
        <w:gridCol w:w="1142"/>
        <w:gridCol w:w="1109"/>
      </w:tblGrid>
      <w:tr w14:paraId="63998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646" w:type="dxa"/>
            <w:noWrap/>
          </w:tcPr>
          <w:p w14:paraId="16561E99">
            <w:pPr>
              <w:pStyle w:val="2"/>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752" w:type="dxa"/>
            <w:noWrap/>
          </w:tcPr>
          <w:p w14:paraId="3EA55F38">
            <w:pPr>
              <w:pStyle w:val="2"/>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w:t>
            </w:r>
          </w:p>
        </w:tc>
        <w:tc>
          <w:tcPr>
            <w:tcW w:w="6135" w:type="dxa"/>
            <w:gridSpan w:val="2"/>
          </w:tcPr>
          <w:p w14:paraId="3DEACF94">
            <w:pPr>
              <w:pStyle w:val="2"/>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w:t>
            </w:r>
          </w:p>
        </w:tc>
        <w:tc>
          <w:tcPr>
            <w:tcW w:w="402" w:type="dxa"/>
          </w:tcPr>
          <w:p w14:paraId="43C261F9">
            <w:pPr>
              <w:pStyle w:val="2"/>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4</w:t>
            </w:r>
          </w:p>
        </w:tc>
        <w:tc>
          <w:tcPr>
            <w:tcW w:w="497" w:type="dxa"/>
          </w:tcPr>
          <w:p w14:paraId="2347FEA2">
            <w:pPr>
              <w:pStyle w:val="2"/>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5</w:t>
            </w:r>
          </w:p>
        </w:tc>
        <w:tc>
          <w:tcPr>
            <w:tcW w:w="1198" w:type="dxa"/>
            <w:noWrap/>
          </w:tcPr>
          <w:p w14:paraId="7439845E">
            <w:pPr>
              <w:pStyle w:val="2"/>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w:t>
            </w:r>
          </w:p>
        </w:tc>
        <w:tc>
          <w:tcPr>
            <w:tcW w:w="1462" w:type="dxa"/>
            <w:noWrap/>
          </w:tcPr>
          <w:p w14:paraId="789E3FAB">
            <w:pPr>
              <w:pStyle w:val="2"/>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7</w:t>
            </w:r>
          </w:p>
        </w:tc>
        <w:tc>
          <w:tcPr>
            <w:tcW w:w="1142" w:type="dxa"/>
          </w:tcPr>
          <w:p w14:paraId="05456DD0">
            <w:pPr>
              <w:pStyle w:val="2"/>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8</w:t>
            </w:r>
          </w:p>
        </w:tc>
        <w:tc>
          <w:tcPr>
            <w:tcW w:w="1109" w:type="dxa"/>
            <w:noWrap/>
          </w:tcPr>
          <w:p w14:paraId="4DAD10DB">
            <w:pPr>
              <w:pStyle w:val="2"/>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9</w:t>
            </w:r>
          </w:p>
        </w:tc>
      </w:tr>
      <w:tr w14:paraId="66BCD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646" w:type="dxa"/>
            <w:noWrap/>
          </w:tcPr>
          <w:p w14:paraId="0FB386B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序号</w:t>
            </w:r>
          </w:p>
        </w:tc>
        <w:tc>
          <w:tcPr>
            <w:tcW w:w="1752" w:type="dxa"/>
            <w:noWrap/>
          </w:tcPr>
          <w:p w14:paraId="2A94A04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货物名称</w:t>
            </w:r>
          </w:p>
        </w:tc>
        <w:tc>
          <w:tcPr>
            <w:tcW w:w="2086" w:type="dxa"/>
          </w:tcPr>
          <w:p w14:paraId="5BE6B02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型号和规格</w:t>
            </w:r>
          </w:p>
        </w:tc>
        <w:tc>
          <w:tcPr>
            <w:tcW w:w="4049" w:type="dxa"/>
          </w:tcPr>
          <w:p w14:paraId="27D5493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具体参数（型号和规格的描述）</w:t>
            </w:r>
          </w:p>
        </w:tc>
        <w:tc>
          <w:tcPr>
            <w:tcW w:w="402" w:type="dxa"/>
          </w:tcPr>
          <w:p w14:paraId="7FE1D7E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单位</w:t>
            </w:r>
          </w:p>
        </w:tc>
        <w:tc>
          <w:tcPr>
            <w:tcW w:w="497" w:type="dxa"/>
          </w:tcPr>
          <w:p w14:paraId="14B0FEF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数量</w:t>
            </w:r>
          </w:p>
        </w:tc>
        <w:tc>
          <w:tcPr>
            <w:tcW w:w="1198" w:type="dxa"/>
            <w:noWrap/>
          </w:tcPr>
          <w:p w14:paraId="5B6E0E0B">
            <w:pPr>
              <w:pStyle w:val="2"/>
              <w:rPr>
                <w:color w:val="000000" w:themeColor="text1"/>
                <w:kern w:val="0"/>
                <w:sz w:val="20"/>
                <w:highlight w:val="none"/>
                <w14:textFill>
                  <w14:solidFill>
                    <w14:schemeClr w14:val="tx1"/>
                  </w14:solidFill>
                </w14:textFill>
              </w:rPr>
            </w:pPr>
            <w:r>
              <w:rPr>
                <w:rFonts w:hint="eastAsia"/>
                <w:color w:val="000000" w:themeColor="text1"/>
                <w:kern w:val="0"/>
                <w:sz w:val="20"/>
                <w:highlight w:val="none"/>
                <w14:textFill>
                  <w14:solidFill>
                    <w14:schemeClr w14:val="tx1"/>
                  </w14:solidFill>
                </w14:textFill>
              </w:rPr>
              <w:t>原产地和制造商名称</w:t>
            </w:r>
          </w:p>
        </w:tc>
        <w:tc>
          <w:tcPr>
            <w:tcW w:w="1462" w:type="dxa"/>
            <w:noWrap/>
          </w:tcPr>
          <w:p w14:paraId="4403C7D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单价（不含税）</w:t>
            </w:r>
          </w:p>
        </w:tc>
        <w:tc>
          <w:tcPr>
            <w:tcW w:w="1142" w:type="dxa"/>
          </w:tcPr>
          <w:p w14:paraId="129B786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总价[5×7]（不含税</w:t>
            </w:r>
            <w:r>
              <w:rPr>
                <w:rFonts w:hint="eastAsia" w:cs="宋体"/>
                <w:b w:val="0"/>
                <w:bCs/>
                <w:color w:val="000000" w:themeColor="text1"/>
                <w:kern w:val="0"/>
                <w:sz w:val="20"/>
                <w:szCs w:val="20"/>
                <w:lang w:bidi="ar"/>
                <w14:textFill>
                  <w14:solidFill>
                    <w14:schemeClr w14:val="tx1"/>
                  </w14:solidFill>
                </w14:textFill>
              </w:rPr>
              <w:t>）</w:t>
            </w:r>
          </w:p>
        </w:tc>
        <w:tc>
          <w:tcPr>
            <w:tcW w:w="1109" w:type="dxa"/>
            <w:noWrap/>
          </w:tcPr>
          <w:p w14:paraId="4D3FE5D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备注</w:t>
            </w:r>
          </w:p>
        </w:tc>
      </w:tr>
      <w:tr w14:paraId="1DBC4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trPr>
        <w:tc>
          <w:tcPr>
            <w:tcW w:w="646" w:type="dxa"/>
            <w:noWrap/>
          </w:tcPr>
          <w:p w14:paraId="184F691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752" w:type="dxa"/>
          </w:tcPr>
          <w:p w14:paraId="089AC5F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多模QCW光纤激光器-机柜型</w:t>
            </w:r>
          </w:p>
        </w:tc>
        <w:tc>
          <w:tcPr>
            <w:tcW w:w="2086" w:type="dxa"/>
          </w:tcPr>
          <w:p w14:paraId="18A8EDD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YLS-QCW系列</w:t>
            </w:r>
            <w:r>
              <w:rPr>
                <w:rFonts w:hint="eastAsia"/>
                <w:color w:val="000000" w:themeColor="text1"/>
                <w:kern w:val="0"/>
                <w:sz w:val="20"/>
                <w14:textFill>
                  <w14:solidFill>
                    <w14:schemeClr w14:val="tx1"/>
                  </w14:solidFill>
                </w14:textFill>
              </w:rPr>
              <w:br w:type="textWrapping"/>
            </w:r>
            <w:r>
              <w:rPr>
                <w:rFonts w:hint="eastAsia"/>
                <w:color w:val="000000" w:themeColor="text1"/>
                <w:kern w:val="0"/>
                <w:sz w:val="20"/>
                <w14:textFill>
                  <w14:solidFill>
                    <w14:schemeClr w14:val="tx1"/>
                  </w14:solidFill>
                </w14:textFill>
              </w:rPr>
              <w:t>YLS-600/6000-QCW-AC</w:t>
            </w:r>
          </w:p>
        </w:tc>
        <w:tc>
          <w:tcPr>
            <w:tcW w:w="4049" w:type="dxa"/>
          </w:tcPr>
          <w:p w14:paraId="1C3DFC7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波长1070纳米，输出通道1，多模平均功率最高2kW，10倍峰值功率最高20kW，脉冲能量最高240J。光纤芯径、光纤长度、通讯接口、安全功能需定制</w:t>
            </w:r>
          </w:p>
        </w:tc>
        <w:tc>
          <w:tcPr>
            <w:tcW w:w="402" w:type="dxa"/>
          </w:tcPr>
          <w:p w14:paraId="2F4036E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035C9C4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tcPr>
          <w:p w14:paraId="7E65761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IPG（美国）</w:t>
            </w:r>
          </w:p>
        </w:tc>
        <w:tc>
          <w:tcPr>
            <w:tcW w:w="1462" w:type="dxa"/>
          </w:tcPr>
          <w:p w14:paraId="7F81120C">
            <w:pPr>
              <w:pStyle w:val="2"/>
              <w:rPr>
                <w:color w:val="000000" w:themeColor="text1"/>
                <w:kern w:val="0"/>
                <w:sz w:val="20"/>
                <w14:textFill>
                  <w14:solidFill>
                    <w14:schemeClr w14:val="tx1"/>
                  </w14:solidFill>
                </w14:textFill>
              </w:rPr>
            </w:pPr>
          </w:p>
        </w:tc>
        <w:tc>
          <w:tcPr>
            <w:tcW w:w="1142" w:type="dxa"/>
          </w:tcPr>
          <w:p w14:paraId="2AA0507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xml:space="preserve"> </w:t>
            </w:r>
          </w:p>
        </w:tc>
        <w:tc>
          <w:tcPr>
            <w:tcW w:w="1109" w:type="dxa"/>
          </w:tcPr>
          <w:p w14:paraId="035CF97C">
            <w:pPr>
              <w:pStyle w:val="2"/>
              <w:rPr>
                <w:color w:val="000000" w:themeColor="text1"/>
                <w:kern w:val="0"/>
                <w:sz w:val="20"/>
                <w14:textFill>
                  <w14:solidFill>
                    <w14:schemeClr w14:val="tx1"/>
                  </w14:solidFill>
                </w14:textFill>
              </w:rPr>
            </w:pPr>
          </w:p>
        </w:tc>
      </w:tr>
      <w:tr w14:paraId="2ABED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037E676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w:t>
            </w:r>
          </w:p>
        </w:tc>
        <w:tc>
          <w:tcPr>
            <w:tcW w:w="1752" w:type="dxa"/>
          </w:tcPr>
          <w:p w14:paraId="3995D73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定制激光头及长杆</w:t>
            </w:r>
          </w:p>
        </w:tc>
        <w:tc>
          <w:tcPr>
            <w:tcW w:w="2086" w:type="dxa"/>
          </w:tcPr>
          <w:p w14:paraId="6D5A292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非标定制</w:t>
            </w:r>
          </w:p>
        </w:tc>
        <w:tc>
          <w:tcPr>
            <w:tcW w:w="4049" w:type="dxa"/>
          </w:tcPr>
          <w:p w14:paraId="61A282B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定做激光头，可匹配IPG激光器。长杆采用高精度碳纤维复合材料，长度1100mm，直径70mm。含激光喷嘴等附件</w:t>
            </w:r>
          </w:p>
        </w:tc>
        <w:tc>
          <w:tcPr>
            <w:tcW w:w="402" w:type="dxa"/>
          </w:tcPr>
          <w:p w14:paraId="3B9BD21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5E94B04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11AA9F9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ALFING（德国）</w:t>
            </w:r>
          </w:p>
        </w:tc>
        <w:tc>
          <w:tcPr>
            <w:tcW w:w="1462" w:type="dxa"/>
          </w:tcPr>
          <w:p w14:paraId="16799D48">
            <w:pPr>
              <w:pStyle w:val="2"/>
              <w:rPr>
                <w:color w:val="000000" w:themeColor="text1"/>
                <w:kern w:val="0"/>
                <w:sz w:val="20"/>
                <w14:textFill>
                  <w14:solidFill>
                    <w14:schemeClr w14:val="tx1"/>
                  </w14:solidFill>
                </w14:textFill>
              </w:rPr>
            </w:pPr>
          </w:p>
        </w:tc>
        <w:tc>
          <w:tcPr>
            <w:tcW w:w="1142" w:type="dxa"/>
          </w:tcPr>
          <w:p w14:paraId="34AC14E1">
            <w:pPr>
              <w:pStyle w:val="2"/>
              <w:rPr>
                <w:kern w:val="0"/>
                <w:sz w:val="20"/>
              </w:rPr>
            </w:pPr>
          </w:p>
        </w:tc>
        <w:tc>
          <w:tcPr>
            <w:tcW w:w="1109" w:type="dxa"/>
            <w:noWrap/>
          </w:tcPr>
          <w:p w14:paraId="67B7F20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51F7D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646" w:type="dxa"/>
            <w:noWrap/>
          </w:tcPr>
          <w:p w14:paraId="7C77E07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w:t>
            </w:r>
          </w:p>
        </w:tc>
        <w:tc>
          <w:tcPr>
            <w:tcW w:w="1752" w:type="dxa"/>
          </w:tcPr>
          <w:p w14:paraId="63923C6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激光头旋转机构</w:t>
            </w:r>
          </w:p>
        </w:tc>
        <w:tc>
          <w:tcPr>
            <w:tcW w:w="2086" w:type="dxa"/>
          </w:tcPr>
          <w:p w14:paraId="125BF14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非标定制</w:t>
            </w:r>
          </w:p>
        </w:tc>
        <w:tc>
          <w:tcPr>
            <w:tcW w:w="4049" w:type="dxa"/>
          </w:tcPr>
          <w:p w14:paraId="77BF48C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定制，固定激光头长杆,重复定位精度±0.02mm，选择从0°到180°两个固定角度之间运动。</w:t>
            </w:r>
          </w:p>
        </w:tc>
        <w:tc>
          <w:tcPr>
            <w:tcW w:w="402" w:type="dxa"/>
          </w:tcPr>
          <w:p w14:paraId="5B178F7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57E81C9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14950B6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ALFING（德国）</w:t>
            </w:r>
          </w:p>
        </w:tc>
        <w:tc>
          <w:tcPr>
            <w:tcW w:w="1462" w:type="dxa"/>
          </w:tcPr>
          <w:p w14:paraId="2420E8FC">
            <w:pPr>
              <w:pStyle w:val="2"/>
              <w:rPr>
                <w:color w:val="000000" w:themeColor="text1"/>
                <w:kern w:val="0"/>
                <w:sz w:val="20"/>
                <w14:textFill>
                  <w14:solidFill>
                    <w14:schemeClr w14:val="tx1"/>
                  </w14:solidFill>
                </w14:textFill>
              </w:rPr>
            </w:pPr>
          </w:p>
        </w:tc>
        <w:tc>
          <w:tcPr>
            <w:tcW w:w="1142" w:type="dxa"/>
          </w:tcPr>
          <w:p w14:paraId="057FEDC7">
            <w:pPr>
              <w:pStyle w:val="2"/>
              <w:rPr>
                <w:color w:val="000000" w:themeColor="text1"/>
                <w:kern w:val="0"/>
                <w:sz w:val="20"/>
                <w14:textFill>
                  <w14:solidFill>
                    <w14:schemeClr w14:val="tx1"/>
                  </w14:solidFill>
                </w14:textFill>
              </w:rPr>
            </w:pPr>
          </w:p>
        </w:tc>
        <w:tc>
          <w:tcPr>
            <w:tcW w:w="1109" w:type="dxa"/>
          </w:tcPr>
          <w:p w14:paraId="04E442E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04CD0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646" w:type="dxa"/>
            <w:noWrap/>
          </w:tcPr>
          <w:p w14:paraId="406F2BC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4</w:t>
            </w:r>
          </w:p>
        </w:tc>
        <w:tc>
          <w:tcPr>
            <w:tcW w:w="1752" w:type="dxa"/>
          </w:tcPr>
          <w:p w14:paraId="4183D1C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工控机及显示器</w:t>
            </w:r>
          </w:p>
        </w:tc>
        <w:tc>
          <w:tcPr>
            <w:tcW w:w="2086" w:type="dxa"/>
          </w:tcPr>
          <w:p w14:paraId="0F9674F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研华IPC-610</w:t>
            </w:r>
          </w:p>
        </w:tc>
        <w:tc>
          <w:tcPr>
            <w:tcW w:w="4049" w:type="dxa"/>
          </w:tcPr>
          <w:p w14:paraId="6A4E2F9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IPC-610L/750W/ASMB-788G2/I7-14700KCPU/CPU散热器/32G DDR5/1TB SSD固态/1TB HDD机械/Win10 IOT企业版 LTSC 2021正版系统/飞利浦24英寸显示器</w:t>
            </w:r>
          </w:p>
        </w:tc>
        <w:tc>
          <w:tcPr>
            <w:tcW w:w="402" w:type="dxa"/>
          </w:tcPr>
          <w:p w14:paraId="4E84F68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1AFAF66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51B8CD2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研华（中国）</w:t>
            </w:r>
          </w:p>
        </w:tc>
        <w:tc>
          <w:tcPr>
            <w:tcW w:w="1462" w:type="dxa"/>
          </w:tcPr>
          <w:p w14:paraId="6C91D3AE">
            <w:pPr>
              <w:pStyle w:val="2"/>
              <w:rPr>
                <w:color w:val="000000" w:themeColor="text1"/>
                <w:kern w:val="0"/>
                <w:sz w:val="20"/>
                <w14:textFill>
                  <w14:solidFill>
                    <w14:schemeClr w14:val="tx1"/>
                  </w14:solidFill>
                </w14:textFill>
              </w:rPr>
            </w:pPr>
          </w:p>
        </w:tc>
        <w:tc>
          <w:tcPr>
            <w:tcW w:w="1142" w:type="dxa"/>
          </w:tcPr>
          <w:p w14:paraId="00AB8B52">
            <w:pPr>
              <w:pStyle w:val="2"/>
              <w:rPr>
                <w:kern w:val="0"/>
                <w:sz w:val="20"/>
              </w:rPr>
            </w:pPr>
            <w:r>
              <w:rPr>
                <w:rFonts w:hint="eastAsia"/>
                <w:color w:val="000000" w:themeColor="text1"/>
                <w:kern w:val="0"/>
                <w:sz w:val="20"/>
                <w14:textFill>
                  <w14:solidFill>
                    <w14:schemeClr w14:val="tx1"/>
                  </w14:solidFill>
                </w14:textFill>
              </w:rPr>
              <w:t xml:space="preserve"> </w:t>
            </w:r>
          </w:p>
        </w:tc>
        <w:tc>
          <w:tcPr>
            <w:tcW w:w="1109" w:type="dxa"/>
          </w:tcPr>
          <w:p w14:paraId="49B0EC6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194A5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646" w:type="dxa"/>
            <w:noWrap/>
          </w:tcPr>
          <w:p w14:paraId="720F9D4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5</w:t>
            </w:r>
          </w:p>
        </w:tc>
        <w:tc>
          <w:tcPr>
            <w:tcW w:w="1752" w:type="dxa"/>
          </w:tcPr>
          <w:p w14:paraId="650DC1F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垂直轴运动机构</w:t>
            </w:r>
          </w:p>
        </w:tc>
        <w:tc>
          <w:tcPr>
            <w:tcW w:w="2086" w:type="dxa"/>
          </w:tcPr>
          <w:p w14:paraId="5881BE5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KR45H10A-0100-0-10A0</w:t>
            </w:r>
          </w:p>
        </w:tc>
        <w:tc>
          <w:tcPr>
            <w:tcW w:w="4049" w:type="dxa"/>
          </w:tcPr>
          <w:p w14:paraId="7B81C72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精度+-0.02mm，行程60mm，可覆盖80-130mm</w:t>
            </w:r>
            <w:r>
              <w:rPr>
                <w:rFonts w:hint="eastAsia"/>
                <w:color w:val="000000" w:themeColor="text1"/>
                <w:kern w:val="0"/>
                <w:sz w:val="20"/>
                <w14:textFill>
                  <w14:solidFill>
                    <w14:schemeClr w14:val="tx1"/>
                  </w14:solidFill>
                </w14:textFill>
              </w:rPr>
              <w:br w:type="textWrapping"/>
            </w:r>
            <w:r>
              <w:rPr>
                <w:rFonts w:hint="eastAsia"/>
                <w:color w:val="000000" w:themeColor="text1"/>
                <w:kern w:val="0"/>
                <w:sz w:val="20"/>
                <w14:textFill>
                  <w14:solidFill>
                    <w14:schemeClr w14:val="tx1"/>
                  </w14:solidFill>
                </w14:textFill>
              </w:rPr>
              <w:t>的曲轴孔刻痕</w:t>
            </w:r>
          </w:p>
        </w:tc>
        <w:tc>
          <w:tcPr>
            <w:tcW w:w="402" w:type="dxa"/>
          </w:tcPr>
          <w:p w14:paraId="720F8DC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6A37EBB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1C4C9E4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THK（日本）</w:t>
            </w:r>
          </w:p>
        </w:tc>
        <w:tc>
          <w:tcPr>
            <w:tcW w:w="1462" w:type="dxa"/>
          </w:tcPr>
          <w:p w14:paraId="75461487">
            <w:pPr>
              <w:pStyle w:val="2"/>
              <w:rPr>
                <w:color w:val="000000" w:themeColor="text1"/>
                <w:kern w:val="0"/>
                <w:sz w:val="20"/>
                <w14:textFill>
                  <w14:solidFill>
                    <w14:schemeClr w14:val="tx1"/>
                  </w14:solidFill>
                </w14:textFill>
              </w:rPr>
            </w:pPr>
          </w:p>
        </w:tc>
        <w:tc>
          <w:tcPr>
            <w:tcW w:w="1142" w:type="dxa"/>
          </w:tcPr>
          <w:p w14:paraId="77AB5637">
            <w:pPr>
              <w:pStyle w:val="2"/>
              <w:rPr>
                <w:kern w:val="0"/>
                <w:sz w:val="20"/>
              </w:rPr>
            </w:pPr>
          </w:p>
        </w:tc>
        <w:tc>
          <w:tcPr>
            <w:tcW w:w="1109" w:type="dxa"/>
          </w:tcPr>
          <w:p w14:paraId="2A01227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33F05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646" w:type="dxa"/>
            <w:noWrap/>
          </w:tcPr>
          <w:p w14:paraId="793B344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w:t>
            </w:r>
          </w:p>
        </w:tc>
        <w:tc>
          <w:tcPr>
            <w:tcW w:w="1752" w:type="dxa"/>
          </w:tcPr>
          <w:p w14:paraId="2B0BDB1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高精度高承载直线</w:t>
            </w:r>
            <w:r>
              <w:rPr>
                <w:rFonts w:hint="eastAsia"/>
                <w:color w:val="000000" w:themeColor="text1"/>
                <w:kern w:val="0"/>
                <w:sz w:val="20"/>
                <w14:textFill>
                  <w14:solidFill>
                    <w14:schemeClr w14:val="tx1"/>
                  </w14:solidFill>
                </w14:textFill>
              </w:rPr>
              <w:br w:type="textWrapping"/>
            </w:r>
            <w:r>
              <w:rPr>
                <w:rFonts w:hint="eastAsia"/>
                <w:color w:val="000000" w:themeColor="text1"/>
                <w:kern w:val="0"/>
                <w:sz w:val="20"/>
                <w14:textFill>
                  <w14:solidFill>
                    <w14:schemeClr w14:val="tx1"/>
                  </w14:solidFill>
                </w14:textFill>
              </w:rPr>
              <w:t>单元</w:t>
            </w:r>
          </w:p>
        </w:tc>
        <w:tc>
          <w:tcPr>
            <w:tcW w:w="2086" w:type="dxa"/>
          </w:tcPr>
          <w:p w14:paraId="78BF4B2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HSR25R1SS</w:t>
            </w:r>
          </w:p>
        </w:tc>
        <w:tc>
          <w:tcPr>
            <w:tcW w:w="4049" w:type="dxa"/>
          </w:tcPr>
          <w:p w14:paraId="2A35438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长度后期根据实际设计为</w:t>
            </w:r>
          </w:p>
        </w:tc>
        <w:tc>
          <w:tcPr>
            <w:tcW w:w="402" w:type="dxa"/>
          </w:tcPr>
          <w:p w14:paraId="2EAB3B1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3F3543C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w:t>
            </w:r>
          </w:p>
        </w:tc>
        <w:tc>
          <w:tcPr>
            <w:tcW w:w="1198" w:type="dxa"/>
            <w:noWrap/>
          </w:tcPr>
          <w:p w14:paraId="6E9B800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THK（日本）</w:t>
            </w:r>
          </w:p>
        </w:tc>
        <w:tc>
          <w:tcPr>
            <w:tcW w:w="1462" w:type="dxa"/>
          </w:tcPr>
          <w:p w14:paraId="58E47F84">
            <w:pPr>
              <w:pStyle w:val="2"/>
              <w:rPr>
                <w:color w:val="000000" w:themeColor="text1"/>
                <w:kern w:val="0"/>
                <w:sz w:val="20"/>
                <w14:textFill>
                  <w14:solidFill>
                    <w14:schemeClr w14:val="tx1"/>
                  </w14:solidFill>
                </w14:textFill>
              </w:rPr>
            </w:pPr>
          </w:p>
        </w:tc>
        <w:tc>
          <w:tcPr>
            <w:tcW w:w="1142" w:type="dxa"/>
          </w:tcPr>
          <w:p w14:paraId="046BEF7B">
            <w:pPr>
              <w:pStyle w:val="2"/>
              <w:rPr>
                <w:color w:val="000000" w:themeColor="text1"/>
                <w:kern w:val="0"/>
                <w:sz w:val="20"/>
                <w14:textFill>
                  <w14:solidFill>
                    <w14:schemeClr w14:val="tx1"/>
                  </w14:solidFill>
                </w14:textFill>
              </w:rPr>
            </w:pPr>
          </w:p>
        </w:tc>
        <w:tc>
          <w:tcPr>
            <w:tcW w:w="1109" w:type="dxa"/>
          </w:tcPr>
          <w:p w14:paraId="16AAC7A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54CFB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738391B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7</w:t>
            </w:r>
          </w:p>
        </w:tc>
        <w:tc>
          <w:tcPr>
            <w:tcW w:w="1752" w:type="dxa"/>
          </w:tcPr>
          <w:p w14:paraId="17C8872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高精度行星减速机</w:t>
            </w:r>
          </w:p>
        </w:tc>
        <w:tc>
          <w:tcPr>
            <w:tcW w:w="2086" w:type="dxa"/>
          </w:tcPr>
          <w:p w14:paraId="084BA24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SP100S-MF1-10-1E0-2S</w:t>
            </w:r>
          </w:p>
        </w:tc>
        <w:tc>
          <w:tcPr>
            <w:tcW w:w="4049" w:type="dxa"/>
          </w:tcPr>
          <w:p w14:paraId="6EEA90E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伺服电机配备进口高精度低背隙（＜1弧分）的精</w:t>
            </w:r>
            <w:r>
              <w:rPr>
                <w:rFonts w:hint="eastAsia"/>
                <w:color w:val="000000" w:themeColor="text1"/>
                <w:kern w:val="0"/>
                <w:sz w:val="20"/>
                <w14:textFill>
                  <w14:solidFill>
                    <w14:schemeClr w14:val="tx1"/>
                  </w14:solidFill>
                </w14:textFill>
              </w:rPr>
              <w:br w:type="textWrapping"/>
            </w:r>
            <w:r>
              <w:rPr>
                <w:rFonts w:hint="eastAsia"/>
                <w:color w:val="000000" w:themeColor="text1"/>
                <w:kern w:val="0"/>
                <w:sz w:val="20"/>
                <w14:textFill>
                  <w14:solidFill>
                    <w14:schemeClr w14:val="tx1"/>
                  </w14:solidFill>
                </w14:textFill>
              </w:rPr>
              <w:t>密减速机,回转误差小,重复定位精度高。</w:t>
            </w:r>
          </w:p>
        </w:tc>
        <w:tc>
          <w:tcPr>
            <w:tcW w:w="402" w:type="dxa"/>
          </w:tcPr>
          <w:p w14:paraId="17A2B94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434F33B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w:t>
            </w:r>
          </w:p>
        </w:tc>
        <w:tc>
          <w:tcPr>
            <w:tcW w:w="1198" w:type="dxa"/>
            <w:noWrap/>
          </w:tcPr>
          <w:p w14:paraId="232C2F7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阿尔法（德国）</w:t>
            </w:r>
          </w:p>
        </w:tc>
        <w:tc>
          <w:tcPr>
            <w:tcW w:w="1462" w:type="dxa"/>
          </w:tcPr>
          <w:p w14:paraId="23F11A10">
            <w:pPr>
              <w:pStyle w:val="2"/>
              <w:rPr>
                <w:color w:val="000000" w:themeColor="text1"/>
                <w:kern w:val="0"/>
                <w:sz w:val="20"/>
                <w14:textFill>
                  <w14:solidFill>
                    <w14:schemeClr w14:val="tx1"/>
                  </w14:solidFill>
                </w14:textFill>
              </w:rPr>
            </w:pPr>
          </w:p>
        </w:tc>
        <w:tc>
          <w:tcPr>
            <w:tcW w:w="1142" w:type="dxa"/>
          </w:tcPr>
          <w:p w14:paraId="75422BA6">
            <w:pPr>
              <w:pStyle w:val="2"/>
              <w:rPr>
                <w:color w:val="000000" w:themeColor="text1"/>
                <w:kern w:val="0"/>
                <w:sz w:val="20"/>
                <w14:textFill>
                  <w14:solidFill>
                    <w14:schemeClr w14:val="tx1"/>
                  </w14:solidFill>
                </w14:textFill>
              </w:rPr>
            </w:pPr>
          </w:p>
        </w:tc>
        <w:tc>
          <w:tcPr>
            <w:tcW w:w="1109" w:type="dxa"/>
            <w:noWrap/>
          </w:tcPr>
          <w:p w14:paraId="015B376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4FEB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646" w:type="dxa"/>
            <w:noWrap/>
          </w:tcPr>
          <w:p w14:paraId="517C62A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8</w:t>
            </w:r>
          </w:p>
        </w:tc>
        <w:tc>
          <w:tcPr>
            <w:tcW w:w="1752" w:type="dxa"/>
          </w:tcPr>
          <w:p w14:paraId="3E7BCBF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高精度联轴</w:t>
            </w:r>
          </w:p>
        </w:tc>
        <w:tc>
          <w:tcPr>
            <w:tcW w:w="2086" w:type="dxa"/>
          </w:tcPr>
          <w:p w14:paraId="4174016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BCL-00030AA020</w:t>
            </w:r>
          </w:p>
        </w:tc>
        <w:tc>
          <w:tcPr>
            <w:tcW w:w="4049" w:type="dxa"/>
          </w:tcPr>
          <w:p w14:paraId="0744816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高精度联轴可以过滤传动系统的峰值扭矩及振动，保证传动系统精度和平稳运行。</w:t>
            </w:r>
          </w:p>
        </w:tc>
        <w:tc>
          <w:tcPr>
            <w:tcW w:w="402" w:type="dxa"/>
          </w:tcPr>
          <w:p w14:paraId="30DE434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72FD0BF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w:t>
            </w:r>
          </w:p>
        </w:tc>
        <w:tc>
          <w:tcPr>
            <w:tcW w:w="1198" w:type="dxa"/>
            <w:noWrap/>
          </w:tcPr>
          <w:p w14:paraId="619B2DA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阿尔法（德国）</w:t>
            </w:r>
          </w:p>
        </w:tc>
        <w:tc>
          <w:tcPr>
            <w:tcW w:w="1462" w:type="dxa"/>
          </w:tcPr>
          <w:p w14:paraId="075FE3A5">
            <w:pPr>
              <w:pStyle w:val="2"/>
              <w:rPr>
                <w:color w:val="000000" w:themeColor="text1"/>
                <w:kern w:val="0"/>
                <w:sz w:val="20"/>
                <w14:textFill>
                  <w14:solidFill>
                    <w14:schemeClr w14:val="tx1"/>
                  </w14:solidFill>
                </w14:textFill>
              </w:rPr>
            </w:pPr>
          </w:p>
        </w:tc>
        <w:tc>
          <w:tcPr>
            <w:tcW w:w="1142" w:type="dxa"/>
          </w:tcPr>
          <w:p w14:paraId="3FBC6457">
            <w:pPr>
              <w:pStyle w:val="2"/>
              <w:rPr>
                <w:color w:val="000000" w:themeColor="text1"/>
                <w:kern w:val="0"/>
                <w:sz w:val="20"/>
                <w14:textFill>
                  <w14:solidFill>
                    <w14:schemeClr w14:val="tx1"/>
                  </w14:solidFill>
                </w14:textFill>
              </w:rPr>
            </w:pPr>
          </w:p>
        </w:tc>
        <w:tc>
          <w:tcPr>
            <w:tcW w:w="1109" w:type="dxa"/>
          </w:tcPr>
          <w:p w14:paraId="1F9AF45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3B64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646" w:type="dxa"/>
            <w:noWrap/>
          </w:tcPr>
          <w:p w14:paraId="46EB9B7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9</w:t>
            </w:r>
          </w:p>
        </w:tc>
        <w:tc>
          <w:tcPr>
            <w:tcW w:w="1752" w:type="dxa"/>
          </w:tcPr>
          <w:p w14:paraId="551A866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机械结构部分及加</w:t>
            </w:r>
            <w:r>
              <w:rPr>
                <w:rFonts w:hint="eastAsia"/>
                <w:color w:val="000000" w:themeColor="text1"/>
                <w:kern w:val="0"/>
                <w:sz w:val="20"/>
                <w14:textFill>
                  <w14:solidFill>
                    <w14:schemeClr w14:val="tx1"/>
                  </w14:solidFill>
                </w14:textFill>
              </w:rPr>
              <w:br w:type="textWrapping"/>
            </w:r>
            <w:r>
              <w:rPr>
                <w:rFonts w:hint="eastAsia"/>
                <w:color w:val="000000" w:themeColor="text1"/>
                <w:kern w:val="0"/>
                <w:sz w:val="20"/>
                <w14:textFill>
                  <w14:solidFill>
                    <w14:schemeClr w14:val="tx1"/>
                  </w14:solidFill>
                </w14:textFill>
              </w:rPr>
              <w:t>工费用</w:t>
            </w:r>
          </w:p>
        </w:tc>
        <w:tc>
          <w:tcPr>
            <w:tcW w:w="2086" w:type="dxa"/>
          </w:tcPr>
          <w:p w14:paraId="38AC710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非标定制</w:t>
            </w:r>
          </w:p>
        </w:tc>
        <w:tc>
          <w:tcPr>
            <w:tcW w:w="4049" w:type="dxa"/>
          </w:tcPr>
          <w:p w14:paraId="06BA715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现场测绘，拆除掉旧的机械部分，新做可调节激光器底座机构，底座高低也可调，要使用测量仪做好水平，固定水平轴、垂直轴机械机构图，包括除尘装置及其固定机构</w:t>
            </w:r>
          </w:p>
        </w:tc>
        <w:tc>
          <w:tcPr>
            <w:tcW w:w="402" w:type="dxa"/>
          </w:tcPr>
          <w:p w14:paraId="56F3B6E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套</w:t>
            </w:r>
          </w:p>
        </w:tc>
        <w:tc>
          <w:tcPr>
            <w:tcW w:w="497" w:type="dxa"/>
          </w:tcPr>
          <w:p w14:paraId="3238CC2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0A900DE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ALFING德国</w:t>
            </w:r>
          </w:p>
        </w:tc>
        <w:tc>
          <w:tcPr>
            <w:tcW w:w="1462" w:type="dxa"/>
          </w:tcPr>
          <w:p w14:paraId="54B9B59E">
            <w:pPr>
              <w:pStyle w:val="2"/>
              <w:rPr>
                <w:color w:val="000000" w:themeColor="text1"/>
                <w:kern w:val="0"/>
                <w:sz w:val="20"/>
                <w14:textFill>
                  <w14:solidFill>
                    <w14:schemeClr w14:val="tx1"/>
                  </w14:solidFill>
                </w14:textFill>
              </w:rPr>
            </w:pPr>
          </w:p>
        </w:tc>
        <w:tc>
          <w:tcPr>
            <w:tcW w:w="1142" w:type="dxa"/>
          </w:tcPr>
          <w:p w14:paraId="5C4C85F2">
            <w:pPr>
              <w:pStyle w:val="2"/>
              <w:rPr>
                <w:color w:val="000000" w:themeColor="text1"/>
                <w:kern w:val="0"/>
                <w:sz w:val="20"/>
                <w14:textFill>
                  <w14:solidFill>
                    <w14:schemeClr w14:val="tx1"/>
                  </w14:solidFill>
                </w14:textFill>
              </w:rPr>
            </w:pPr>
          </w:p>
        </w:tc>
        <w:tc>
          <w:tcPr>
            <w:tcW w:w="1109" w:type="dxa"/>
          </w:tcPr>
          <w:p w14:paraId="283D2AC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1DDC9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vMerge w:val="restart"/>
            <w:noWrap/>
          </w:tcPr>
          <w:p w14:paraId="40B5F1F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10</w:t>
            </w:r>
          </w:p>
        </w:tc>
        <w:tc>
          <w:tcPr>
            <w:tcW w:w="1752" w:type="dxa"/>
            <w:vMerge w:val="restart"/>
          </w:tcPr>
          <w:p w14:paraId="01ABBAE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伺服控制单元</w:t>
            </w:r>
          </w:p>
        </w:tc>
        <w:tc>
          <w:tcPr>
            <w:tcW w:w="2086" w:type="dxa"/>
          </w:tcPr>
          <w:p w14:paraId="051F20D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6SL30040-1MA01-0AA0</w:t>
            </w:r>
          </w:p>
        </w:tc>
        <w:tc>
          <w:tcPr>
            <w:tcW w:w="4049" w:type="dxa"/>
            <w:vMerge w:val="restart"/>
          </w:tcPr>
          <w:p w14:paraId="7FCBF9F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S120伺服系统，含制动电阻，快速定位，带抱闸绝对编码器</w:t>
            </w:r>
          </w:p>
        </w:tc>
        <w:tc>
          <w:tcPr>
            <w:tcW w:w="402" w:type="dxa"/>
          </w:tcPr>
          <w:p w14:paraId="4E7E450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套</w:t>
            </w:r>
          </w:p>
        </w:tc>
        <w:tc>
          <w:tcPr>
            <w:tcW w:w="497" w:type="dxa"/>
          </w:tcPr>
          <w:p w14:paraId="199FECD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w:t>
            </w:r>
          </w:p>
        </w:tc>
        <w:tc>
          <w:tcPr>
            <w:tcW w:w="1198" w:type="dxa"/>
            <w:vMerge w:val="restart"/>
            <w:noWrap/>
          </w:tcPr>
          <w:p w14:paraId="2BA1CDA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vMerge w:val="restart"/>
          </w:tcPr>
          <w:p w14:paraId="18DF1A24">
            <w:pPr>
              <w:pStyle w:val="2"/>
              <w:rPr>
                <w:color w:val="000000" w:themeColor="text1"/>
                <w:kern w:val="0"/>
                <w:sz w:val="20"/>
                <w14:textFill>
                  <w14:solidFill>
                    <w14:schemeClr w14:val="tx1"/>
                  </w14:solidFill>
                </w14:textFill>
              </w:rPr>
            </w:pPr>
          </w:p>
        </w:tc>
        <w:tc>
          <w:tcPr>
            <w:tcW w:w="1142" w:type="dxa"/>
            <w:vMerge w:val="restart"/>
          </w:tcPr>
          <w:p w14:paraId="79DA60EF">
            <w:pPr>
              <w:pStyle w:val="2"/>
              <w:rPr>
                <w:color w:val="000000" w:themeColor="text1"/>
                <w:kern w:val="0"/>
                <w:sz w:val="20"/>
                <w14:textFill>
                  <w14:solidFill>
                    <w14:schemeClr w14:val="tx1"/>
                  </w14:solidFill>
                </w14:textFill>
              </w:rPr>
            </w:pPr>
          </w:p>
        </w:tc>
        <w:tc>
          <w:tcPr>
            <w:tcW w:w="1109" w:type="dxa"/>
          </w:tcPr>
          <w:p w14:paraId="2CC1D0F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CU控制器</w:t>
            </w:r>
          </w:p>
        </w:tc>
      </w:tr>
      <w:tr w14:paraId="6B3FF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vMerge w:val="continue"/>
          </w:tcPr>
          <w:p w14:paraId="10B942B2">
            <w:pPr>
              <w:pStyle w:val="2"/>
              <w:rPr>
                <w:color w:val="000000" w:themeColor="text1"/>
                <w:kern w:val="0"/>
                <w:sz w:val="20"/>
                <w14:textFill>
                  <w14:solidFill>
                    <w14:schemeClr w14:val="tx1"/>
                  </w14:solidFill>
                </w14:textFill>
              </w:rPr>
            </w:pPr>
          </w:p>
        </w:tc>
        <w:tc>
          <w:tcPr>
            <w:tcW w:w="1752" w:type="dxa"/>
            <w:vMerge w:val="continue"/>
          </w:tcPr>
          <w:p w14:paraId="0EDEABB3">
            <w:pPr>
              <w:pStyle w:val="2"/>
              <w:rPr>
                <w:color w:val="000000" w:themeColor="text1"/>
                <w:kern w:val="0"/>
                <w:sz w:val="20"/>
                <w14:textFill>
                  <w14:solidFill>
                    <w14:schemeClr w14:val="tx1"/>
                  </w14:solidFill>
                </w14:textFill>
              </w:rPr>
            </w:pPr>
          </w:p>
        </w:tc>
        <w:tc>
          <w:tcPr>
            <w:tcW w:w="2086" w:type="dxa"/>
          </w:tcPr>
          <w:p w14:paraId="4BCF977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6SL3054-0FC30-1BAO</w:t>
            </w:r>
          </w:p>
        </w:tc>
        <w:tc>
          <w:tcPr>
            <w:tcW w:w="4049" w:type="dxa"/>
            <w:vMerge w:val="continue"/>
          </w:tcPr>
          <w:p w14:paraId="42813095">
            <w:pPr>
              <w:pStyle w:val="2"/>
              <w:rPr>
                <w:color w:val="000000" w:themeColor="text1"/>
                <w:kern w:val="0"/>
                <w:sz w:val="20"/>
                <w14:textFill>
                  <w14:solidFill>
                    <w14:schemeClr w14:val="tx1"/>
                  </w14:solidFill>
                </w14:textFill>
              </w:rPr>
            </w:pPr>
          </w:p>
        </w:tc>
        <w:tc>
          <w:tcPr>
            <w:tcW w:w="402" w:type="dxa"/>
          </w:tcPr>
          <w:p w14:paraId="5164B8F4">
            <w:pPr>
              <w:pStyle w:val="2"/>
              <w:rPr>
                <w:color w:val="000000" w:themeColor="text1"/>
                <w:kern w:val="0"/>
                <w:sz w:val="20"/>
                <w14:textFill>
                  <w14:solidFill>
                    <w14:schemeClr w14:val="tx1"/>
                  </w14:solidFill>
                </w14:textFill>
              </w:rPr>
            </w:pPr>
          </w:p>
        </w:tc>
        <w:tc>
          <w:tcPr>
            <w:tcW w:w="497" w:type="dxa"/>
          </w:tcPr>
          <w:p w14:paraId="32B59C1F">
            <w:pPr>
              <w:pStyle w:val="2"/>
              <w:rPr>
                <w:color w:val="000000" w:themeColor="text1"/>
                <w:kern w:val="0"/>
                <w:sz w:val="20"/>
                <w14:textFill>
                  <w14:solidFill>
                    <w14:schemeClr w14:val="tx1"/>
                  </w14:solidFill>
                </w14:textFill>
              </w:rPr>
            </w:pPr>
          </w:p>
        </w:tc>
        <w:tc>
          <w:tcPr>
            <w:tcW w:w="1198" w:type="dxa"/>
            <w:vMerge w:val="continue"/>
          </w:tcPr>
          <w:p w14:paraId="3B3CD893">
            <w:pPr>
              <w:pStyle w:val="2"/>
              <w:rPr>
                <w:color w:val="000000" w:themeColor="text1"/>
                <w:kern w:val="0"/>
                <w:sz w:val="20"/>
                <w14:textFill>
                  <w14:solidFill>
                    <w14:schemeClr w14:val="tx1"/>
                  </w14:solidFill>
                </w14:textFill>
              </w:rPr>
            </w:pPr>
          </w:p>
        </w:tc>
        <w:tc>
          <w:tcPr>
            <w:tcW w:w="1462" w:type="dxa"/>
            <w:vMerge w:val="continue"/>
          </w:tcPr>
          <w:p w14:paraId="6E988F65">
            <w:pPr>
              <w:pStyle w:val="2"/>
              <w:rPr>
                <w:color w:val="000000" w:themeColor="text1"/>
                <w:kern w:val="0"/>
                <w:sz w:val="20"/>
                <w14:textFill>
                  <w14:solidFill>
                    <w14:schemeClr w14:val="tx1"/>
                  </w14:solidFill>
                </w14:textFill>
              </w:rPr>
            </w:pPr>
          </w:p>
        </w:tc>
        <w:tc>
          <w:tcPr>
            <w:tcW w:w="1142" w:type="dxa"/>
            <w:vMerge w:val="continue"/>
          </w:tcPr>
          <w:p w14:paraId="63E84B58">
            <w:pPr>
              <w:pStyle w:val="2"/>
              <w:rPr>
                <w:color w:val="000000" w:themeColor="text1"/>
                <w:kern w:val="0"/>
                <w:sz w:val="20"/>
                <w14:textFill>
                  <w14:solidFill>
                    <w14:schemeClr w14:val="tx1"/>
                  </w14:solidFill>
                </w14:textFill>
              </w:rPr>
            </w:pPr>
          </w:p>
        </w:tc>
        <w:tc>
          <w:tcPr>
            <w:tcW w:w="1109" w:type="dxa"/>
          </w:tcPr>
          <w:p w14:paraId="5088B87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S120 CF卡</w:t>
            </w:r>
          </w:p>
        </w:tc>
      </w:tr>
      <w:tr w14:paraId="08740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vMerge w:val="continue"/>
          </w:tcPr>
          <w:p w14:paraId="2A40DBB7">
            <w:pPr>
              <w:pStyle w:val="2"/>
              <w:rPr>
                <w:color w:val="000000" w:themeColor="text1"/>
                <w:kern w:val="0"/>
                <w:sz w:val="20"/>
                <w14:textFill>
                  <w14:solidFill>
                    <w14:schemeClr w14:val="tx1"/>
                  </w14:solidFill>
                </w14:textFill>
              </w:rPr>
            </w:pPr>
          </w:p>
        </w:tc>
        <w:tc>
          <w:tcPr>
            <w:tcW w:w="1752" w:type="dxa"/>
            <w:vMerge w:val="continue"/>
          </w:tcPr>
          <w:p w14:paraId="0ABEFBFE">
            <w:pPr>
              <w:pStyle w:val="2"/>
              <w:rPr>
                <w:color w:val="000000" w:themeColor="text1"/>
                <w:kern w:val="0"/>
                <w:sz w:val="20"/>
                <w14:textFill>
                  <w14:solidFill>
                    <w14:schemeClr w14:val="tx1"/>
                  </w14:solidFill>
                </w14:textFill>
              </w:rPr>
            </w:pPr>
          </w:p>
        </w:tc>
        <w:tc>
          <w:tcPr>
            <w:tcW w:w="2086" w:type="dxa"/>
          </w:tcPr>
          <w:p w14:paraId="24A025E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6FX2002-1DC00-1AB0</w:t>
            </w:r>
          </w:p>
        </w:tc>
        <w:tc>
          <w:tcPr>
            <w:tcW w:w="4049" w:type="dxa"/>
            <w:vMerge w:val="continue"/>
          </w:tcPr>
          <w:p w14:paraId="279228A2">
            <w:pPr>
              <w:pStyle w:val="2"/>
              <w:rPr>
                <w:color w:val="000000" w:themeColor="text1"/>
                <w:kern w:val="0"/>
                <w:sz w:val="20"/>
                <w14:textFill>
                  <w14:solidFill>
                    <w14:schemeClr w14:val="tx1"/>
                  </w14:solidFill>
                </w14:textFill>
              </w:rPr>
            </w:pPr>
          </w:p>
        </w:tc>
        <w:tc>
          <w:tcPr>
            <w:tcW w:w="402" w:type="dxa"/>
          </w:tcPr>
          <w:p w14:paraId="6D2CBC00">
            <w:pPr>
              <w:pStyle w:val="2"/>
              <w:rPr>
                <w:color w:val="000000" w:themeColor="text1"/>
                <w:kern w:val="0"/>
                <w:sz w:val="20"/>
                <w14:textFill>
                  <w14:solidFill>
                    <w14:schemeClr w14:val="tx1"/>
                  </w14:solidFill>
                </w14:textFill>
              </w:rPr>
            </w:pPr>
          </w:p>
        </w:tc>
        <w:tc>
          <w:tcPr>
            <w:tcW w:w="497" w:type="dxa"/>
          </w:tcPr>
          <w:p w14:paraId="513958B1">
            <w:pPr>
              <w:pStyle w:val="2"/>
              <w:rPr>
                <w:color w:val="000000" w:themeColor="text1"/>
                <w:kern w:val="0"/>
                <w:sz w:val="20"/>
                <w14:textFill>
                  <w14:solidFill>
                    <w14:schemeClr w14:val="tx1"/>
                  </w14:solidFill>
                </w14:textFill>
              </w:rPr>
            </w:pPr>
          </w:p>
        </w:tc>
        <w:tc>
          <w:tcPr>
            <w:tcW w:w="1198" w:type="dxa"/>
            <w:vMerge w:val="continue"/>
          </w:tcPr>
          <w:p w14:paraId="34F7228D">
            <w:pPr>
              <w:pStyle w:val="2"/>
              <w:rPr>
                <w:color w:val="000000" w:themeColor="text1"/>
                <w:kern w:val="0"/>
                <w:sz w:val="20"/>
                <w14:textFill>
                  <w14:solidFill>
                    <w14:schemeClr w14:val="tx1"/>
                  </w14:solidFill>
                </w14:textFill>
              </w:rPr>
            </w:pPr>
          </w:p>
        </w:tc>
        <w:tc>
          <w:tcPr>
            <w:tcW w:w="1462" w:type="dxa"/>
            <w:vMerge w:val="continue"/>
          </w:tcPr>
          <w:p w14:paraId="7B030B01">
            <w:pPr>
              <w:pStyle w:val="2"/>
              <w:rPr>
                <w:color w:val="000000" w:themeColor="text1"/>
                <w:kern w:val="0"/>
                <w:sz w:val="20"/>
                <w14:textFill>
                  <w14:solidFill>
                    <w14:schemeClr w14:val="tx1"/>
                  </w14:solidFill>
                </w14:textFill>
              </w:rPr>
            </w:pPr>
          </w:p>
        </w:tc>
        <w:tc>
          <w:tcPr>
            <w:tcW w:w="1142" w:type="dxa"/>
            <w:vMerge w:val="continue"/>
          </w:tcPr>
          <w:p w14:paraId="249FCA25">
            <w:pPr>
              <w:pStyle w:val="2"/>
              <w:rPr>
                <w:color w:val="000000" w:themeColor="text1"/>
                <w:kern w:val="0"/>
                <w:sz w:val="20"/>
                <w14:textFill>
                  <w14:solidFill>
                    <w14:schemeClr w14:val="tx1"/>
                  </w14:solidFill>
                </w14:textFill>
              </w:rPr>
            </w:pPr>
          </w:p>
        </w:tc>
        <w:tc>
          <w:tcPr>
            <w:tcW w:w="1109" w:type="dxa"/>
          </w:tcPr>
          <w:p w14:paraId="0D2EE8E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信号线</w:t>
            </w:r>
          </w:p>
        </w:tc>
      </w:tr>
      <w:tr w14:paraId="74278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vMerge w:val="continue"/>
          </w:tcPr>
          <w:p w14:paraId="17877621">
            <w:pPr>
              <w:pStyle w:val="2"/>
              <w:rPr>
                <w:color w:val="000000" w:themeColor="text1"/>
                <w:kern w:val="0"/>
                <w:sz w:val="20"/>
                <w14:textFill>
                  <w14:solidFill>
                    <w14:schemeClr w14:val="tx1"/>
                  </w14:solidFill>
                </w14:textFill>
              </w:rPr>
            </w:pPr>
          </w:p>
        </w:tc>
        <w:tc>
          <w:tcPr>
            <w:tcW w:w="1752" w:type="dxa"/>
            <w:vMerge w:val="continue"/>
          </w:tcPr>
          <w:p w14:paraId="025BA5BF">
            <w:pPr>
              <w:pStyle w:val="2"/>
              <w:rPr>
                <w:color w:val="000000" w:themeColor="text1"/>
                <w:kern w:val="0"/>
                <w:sz w:val="20"/>
                <w14:textFill>
                  <w14:solidFill>
                    <w14:schemeClr w14:val="tx1"/>
                  </w14:solidFill>
                </w14:textFill>
              </w:rPr>
            </w:pPr>
          </w:p>
        </w:tc>
        <w:tc>
          <w:tcPr>
            <w:tcW w:w="2086" w:type="dxa"/>
          </w:tcPr>
          <w:p w14:paraId="430D900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6SL3130-6AE15-0AB1</w:t>
            </w:r>
          </w:p>
        </w:tc>
        <w:tc>
          <w:tcPr>
            <w:tcW w:w="4049" w:type="dxa"/>
            <w:vMerge w:val="continue"/>
          </w:tcPr>
          <w:p w14:paraId="0BFB5EA2">
            <w:pPr>
              <w:pStyle w:val="2"/>
              <w:rPr>
                <w:color w:val="000000" w:themeColor="text1"/>
                <w:kern w:val="0"/>
                <w:sz w:val="20"/>
                <w14:textFill>
                  <w14:solidFill>
                    <w14:schemeClr w14:val="tx1"/>
                  </w14:solidFill>
                </w14:textFill>
              </w:rPr>
            </w:pPr>
          </w:p>
        </w:tc>
        <w:tc>
          <w:tcPr>
            <w:tcW w:w="402" w:type="dxa"/>
          </w:tcPr>
          <w:p w14:paraId="0EC76AD1">
            <w:pPr>
              <w:pStyle w:val="2"/>
              <w:rPr>
                <w:color w:val="000000" w:themeColor="text1"/>
                <w:kern w:val="0"/>
                <w:sz w:val="20"/>
                <w14:textFill>
                  <w14:solidFill>
                    <w14:schemeClr w14:val="tx1"/>
                  </w14:solidFill>
                </w14:textFill>
              </w:rPr>
            </w:pPr>
          </w:p>
        </w:tc>
        <w:tc>
          <w:tcPr>
            <w:tcW w:w="497" w:type="dxa"/>
          </w:tcPr>
          <w:p w14:paraId="6AA2AF1D">
            <w:pPr>
              <w:pStyle w:val="2"/>
              <w:rPr>
                <w:color w:val="000000" w:themeColor="text1"/>
                <w:kern w:val="0"/>
                <w:sz w:val="20"/>
                <w14:textFill>
                  <w14:solidFill>
                    <w14:schemeClr w14:val="tx1"/>
                  </w14:solidFill>
                </w14:textFill>
              </w:rPr>
            </w:pPr>
          </w:p>
        </w:tc>
        <w:tc>
          <w:tcPr>
            <w:tcW w:w="1198" w:type="dxa"/>
            <w:vMerge w:val="continue"/>
          </w:tcPr>
          <w:p w14:paraId="178FD884">
            <w:pPr>
              <w:pStyle w:val="2"/>
              <w:rPr>
                <w:color w:val="000000" w:themeColor="text1"/>
                <w:kern w:val="0"/>
                <w:sz w:val="20"/>
                <w14:textFill>
                  <w14:solidFill>
                    <w14:schemeClr w14:val="tx1"/>
                  </w14:solidFill>
                </w14:textFill>
              </w:rPr>
            </w:pPr>
          </w:p>
        </w:tc>
        <w:tc>
          <w:tcPr>
            <w:tcW w:w="1462" w:type="dxa"/>
            <w:vMerge w:val="continue"/>
          </w:tcPr>
          <w:p w14:paraId="390D4380">
            <w:pPr>
              <w:pStyle w:val="2"/>
              <w:rPr>
                <w:color w:val="000000" w:themeColor="text1"/>
                <w:kern w:val="0"/>
                <w:sz w:val="20"/>
                <w14:textFill>
                  <w14:solidFill>
                    <w14:schemeClr w14:val="tx1"/>
                  </w14:solidFill>
                </w14:textFill>
              </w:rPr>
            </w:pPr>
          </w:p>
        </w:tc>
        <w:tc>
          <w:tcPr>
            <w:tcW w:w="1142" w:type="dxa"/>
            <w:vMerge w:val="continue"/>
          </w:tcPr>
          <w:p w14:paraId="71A2BF8C">
            <w:pPr>
              <w:pStyle w:val="2"/>
              <w:rPr>
                <w:color w:val="000000" w:themeColor="text1"/>
                <w:kern w:val="0"/>
                <w:sz w:val="20"/>
                <w14:textFill>
                  <w14:solidFill>
                    <w14:schemeClr w14:val="tx1"/>
                  </w14:solidFill>
                </w14:textFill>
              </w:rPr>
            </w:pPr>
          </w:p>
        </w:tc>
        <w:tc>
          <w:tcPr>
            <w:tcW w:w="1109" w:type="dxa"/>
          </w:tcPr>
          <w:p w14:paraId="2BB3D21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电源模块</w:t>
            </w:r>
          </w:p>
        </w:tc>
      </w:tr>
      <w:tr w14:paraId="1A1ED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vMerge w:val="continue"/>
          </w:tcPr>
          <w:p w14:paraId="4460DB69">
            <w:pPr>
              <w:pStyle w:val="2"/>
              <w:rPr>
                <w:color w:val="000000" w:themeColor="text1"/>
                <w:kern w:val="0"/>
                <w:sz w:val="20"/>
                <w14:textFill>
                  <w14:solidFill>
                    <w14:schemeClr w14:val="tx1"/>
                  </w14:solidFill>
                </w14:textFill>
              </w:rPr>
            </w:pPr>
          </w:p>
        </w:tc>
        <w:tc>
          <w:tcPr>
            <w:tcW w:w="1752" w:type="dxa"/>
            <w:vMerge w:val="continue"/>
          </w:tcPr>
          <w:p w14:paraId="5523B0DB">
            <w:pPr>
              <w:pStyle w:val="2"/>
              <w:rPr>
                <w:color w:val="000000" w:themeColor="text1"/>
                <w:kern w:val="0"/>
                <w:sz w:val="20"/>
                <w14:textFill>
                  <w14:solidFill>
                    <w14:schemeClr w14:val="tx1"/>
                  </w14:solidFill>
                </w14:textFill>
              </w:rPr>
            </w:pPr>
          </w:p>
        </w:tc>
        <w:tc>
          <w:tcPr>
            <w:tcW w:w="2086" w:type="dxa"/>
          </w:tcPr>
          <w:p w14:paraId="2FE6367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6SL3000-0CE15-0AA0</w:t>
            </w:r>
          </w:p>
        </w:tc>
        <w:tc>
          <w:tcPr>
            <w:tcW w:w="4049" w:type="dxa"/>
            <w:vMerge w:val="continue"/>
          </w:tcPr>
          <w:p w14:paraId="0FE9A7C8">
            <w:pPr>
              <w:pStyle w:val="2"/>
              <w:rPr>
                <w:color w:val="000000" w:themeColor="text1"/>
                <w:kern w:val="0"/>
                <w:sz w:val="20"/>
                <w14:textFill>
                  <w14:solidFill>
                    <w14:schemeClr w14:val="tx1"/>
                  </w14:solidFill>
                </w14:textFill>
              </w:rPr>
            </w:pPr>
          </w:p>
        </w:tc>
        <w:tc>
          <w:tcPr>
            <w:tcW w:w="402" w:type="dxa"/>
          </w:tcPr>
          <w:p w14:paraId="1FEC736C">
            <w:pPr>
              <w:pStyle w:val="2"/>
              <w:rPr>
                <w:color w:val="000000" w:themeColor="text1"/>
                <w:kern w:val="0"/>
                <w:sz w:val="20"/>
                <w14:textFill>
                  <w14:solidFill>
                    <w14:schemeClr w14:val="tx1"/>
                  </w14:solidFill>
                </w14:textFill>
              </w:rPr>
            </w:pPr>
          </w:p>
        </w:tc>
        <w:tc>
          <w:tcPr>
            <w:tcW w:w="497" w:type="dxa"/>
          </w:tcPr>
          <w:p w14:paraId="16CFDC7A">
            <w:pPr>
              <w:pStyle w:val="2"/>
              <w:rPr>
                <w:color w:val="000000" w:themeColor="text1"/>
                <w:kern w:val="0"/>
                <w:sz w:val="20"/>
                <w14:textFill>
                  <w14:solidFill>
                    <w14:schemeClr w14:val="tx1"/>
                  </w14:solidFill>
                </w14:textFill>
              </w:rPr>
            </w:pPr>
          </w:p>
        </w:tc>
        <w:tc>
          <w:tcPr>
            <w:tcW w:w="1198" w:type="dxa"/>
            <w:vMerge w:val="continue"/>
          </w:tcPr>
          <w:p w14:paraId="60EAE033">
            <w:pPr>
              <w:pStyle w:val="2"/>
              <w:rPr>
                <w:color w:val="000000" w:themeColor="text1"/>
                <w:kern w:val="0"/>
                <w:sz w:val="20"/>
                <w14:textFill>
                  <w14:solidFill>
                    <w14:schemeClr w14:val="tx1"/>
                  </w14:solidFill>
                </w14:textFill>
              </w:rPr>
            </w:pPr>
          </w:p>
        </w:tc>
        <w:tc>
          <w:tcPr>
            <w:tcW w:w="1462" w:type="dxa"/>
            <w:vMerge w:val="continue"/>
          </w:tcPr>
          <w:p w14:paraId="4402C900">
            <w:pPr>
              <w:pStyle w:val="2"/>
              <w:rPr>
                <w:color w:val="000000" w:themeColor="text1"/>
                <w:kern w:val="0"/>
                <w:sz w:val="20"/>
                <w14:textFill>
                  <w14:solidFill>
                    <w14:schemeClr w14:val="tx1"/>
                  </w14:solidFill>
                </w14:textFill>
              </w:rPr>
            </w:pPr>
          </w:p>
        </w:tc>
        <w:tc>
          <w:tcPr>
            <w:tcW w:w="1142" w:type="dxa"/>
            <w:vMerge w:val="continue"/>
          </w:tcPr>
          <w:p w14:paraId="086851C7">
            <w:pPr>
              <w:pStyle w:val="2"/>
              <w:rPr>
                <w:color w:val="000000" w:themeColor="text1"/>
                <w:kern w:val="0"/>
                <w:sz w:val="20"/>
                <w14:textFill>
                  <w14:solidFill>
                    <w14:schemeClr w14:val="tx1"/>
                  </w14:solidFill>
                </w14:textFill>
              </w:rPr>
            </w:pPr>
          </w:p>
        </w:tc>
        <w:tc>
          <w:tcPr>
            <w:tcW w:w="1109" w:type="dxa"/>
          </w:tcPr>
          <w:p w14:paraId="0B6BB9F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电源电抗器</w:t>
            </w:r>
          </w:p>
        </w:tc>
      </w:tr>
      <w:tr w14:paraId="64D43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vMerge w:val="continue"/>
          </w:tcPr>
          <w:p w14:paraId="3BC1FA36">
            <w:pPr>
              <w:pStyle w:val="2"/>
              <w:rPr>
                <w:color w:val="000000" w:themeColor="text1"/>
                <w:kern w:val="0"/>
                <w:sz w:val="20"/>
                <w14:textFill>
                  <w14:solidFill>
                    <w14:schemeClr w14:val="tx1"/>
                  </w14:solidFill>
                </w14:textFill>
              </w:rPr>
            </w:pPr>
          </w:p>
        </w:tc>
        <w:tc>
          <w:tcPr>
            <w:tcW w:w="1752" w:type="dxa"/>
            <w:vMerge w:val="continue"/>
          </w:tcPr>
          <w:p w14:paraId="15EA1BC0">
            <w:pPr>
              <w:pStyle w:val="2"/>
              <w:rPr>
                <w:color w:val="000000" w:themeColor="text1"/>
                <w:kern w:val="0"/>
                <w:sz w:val="20"/>
                <w14:textFill>
                  <w14:solidFill>
                    <w14:schemeClr w14:val="tx1"/>
                  </w14:solidFill>
                </w14:textFill>
              </w:rPr>
            </w:pPr>
          </w:p>
        </w:tc>
        <w:tc>
          <w:tcPr>
            <w:tcW w:w="2086" w:type="dxa"/>
          </w:tcPr>
          <w:p w14:paraId="543C75E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6SL3120-1TE13-0AD0</w:t>
            </w:r>
          </w:p>
        </w:tc>
        <w:tc>
          <w:tcPr>
            <w:tcW w:w="4049" w:type="dxa"/>
            <w:vMerge w:val="continue"/>
          </w:tcPr>
          <w:p w14:paraId="700559B9">
            <w:pPr>
              <w:pStyle w:val="2"/>
              <w:rPr>
                <w:color w:val="000000" w:themeColor="text1"/>
                <w:kern w:val="0"/>
                <w:sz w:val="20"/>
                <w14:textFill>
                  <w14:solidFill>
                    <w14:schemeClr w14:val="tx1"/>
                  </w14:solidFill>
                </w14:textFill>
              </w:rPr>
            </w:pPr>
          </w:p>
        </w:tc>
        <w:tc>
          <w:tcPr>
            <w:tcW w:w="402" w:type="dxa"/>
          </w:tcPr>
          <w:p w14:paraId="3C072166">
            <w:pPr>
              <w:pStyle w:val="2"/>
              <w:rPr>
                <w:color w:val="000000" w:themeColor="text1"/>
                <w:kern w:val="0"/>
                <w:sz w:val="20"/>
                <w14:textFill>
                  <w14:solidFill>
                    <w14:schemeClr w14:val="tx1"/>
                  </w14:solidFill>
                </w14:textFill>
              </w:rPr>
            </w:pPr>
          </w:p>
        </w:tc>
        <w:tc>
          <w:tcPr>
            <w:tcW w:w="497" w:type="dxa"/>
          </w:tcPr>
          <w:p w14:paraId="4769F49F">
            <w:pPr>
              <w:pStyle w:val="2"/>
              <w:rPr>
                <w:color w:val="000000" w:themeColor="text1"/>
                <w:kern w:val="0"/>
                <w:sz w:val="20"/>
                <w14:textFill>
                  <w14:solidFill>
                    <w14:schemeClr w14:val="tx1"/>
                  </w14:solidFill>
                </w14:textFill>
              </w:rPr>
            </w:pPr>
          </w:p>
        </w:tc>
        <w:tc>
          <w:tcPr>
            <w:tcW w:w="1198" w:type="dxa"/>
            <w:vMerge w:val="continue"/>
          </w:tcPr>
          <w:p w14:paraId="02B47BA6">
            <w:pPr>
              <w:pStyle w:val="2"/>
              <w:rPr>
                <w:color w:val="000000" w:themeColor="text1"/>
                <w:kern w:val="0"/>
                <w:sz w:val="20"/>
                <w14:textFill>
                  <w14:solidFill>
                    <w14:schemeClr w14:val="tx1"/>
                  </w14:solidFill>
                </w14:textFill>
              </w:rPr>
            </w:pPr>
          </w:p>
        </w:tc>
        <w:tc>
          <w:tcPr>
            <w:tcW w:w="1462" w:type="dxa"/>
            <w:vMerge w:val="continue"/>
          </w:tcPr>
          <w:p w14:paraId="66695690">
            <w:pPr>
              <w:pStyle w:val="2"/>
              <w:rPr>
                <w:color w:val="000000" w:themeColor="text1"/>
                <w:kern w:val="0"/>
                <w:sz w:val="20"/>
                <w14:textFill>
                  <w14:solidFill>
                    <w14:schemeClr w14:val="tx1"/>
                  </w14:solidFill>
                </w14:textFill>
              </w:rPr>
            </w:pPr>
          </w:p>
        </w:tc>
        <w:tc>
          <w:tcPr>
            <w:tcW w:w="1142" w:type="dxa"/>
            <w:vMerge w:val="continue"/>
          </w:tcPr>
          <w:p w14:paraId="73E2AE4E">
            <w:pPr>
              <w:pStyle w:val="2"/>
              <w:rPr>
                <w:color w:val="000000" w:themeColor="text1"/>
                <w:kern w:val="0"/>
                <w:sz w:val="20"/>
                <w14:textFill>
                  <w14:solidFill>
                    <w14:schemeClr w14:val="tx1"/>
                  </w14:solidFill>
                </w14:textFill>
              </w:rPr>
            </w:pPr>
          </w:p>
        </w:tc>
        <w:tc>
          <w:tcPr>
            <w:tcW w:w="1109" w:type="dxa"/>
          </w:tcPr>
          <w:p w14:paraId="6EE0395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单电机模块</w:t>
            </w:r>
          </w:p>
        </w:tc>
      </w:tr>
      <w:tr w14:paraId="4C1B2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vMerge w:val="continue"/>
          </w:tcPr>
          <w:p w14:paraId="057AB57B">
            <w:pPr>
              <w:pStyle w:val="2"/>
              <w:rPr>
                <w:color w:val="000000" w:themeColor="text1"/>
                <w:kern w:val="0"/>
                <w:sz w:val="20"/>
                <w14:textFill>
                  <w14:solidFill>
                    <w14:schemeClr w14:val="tx1"/>
                  </w14:solidFill>
                </w14:textFill>
              </w:rPr>
            </w:pPr>
          </w:p>
        </w:tc>
        <w:tc>
          <w:tcPr>
            <w:tcW w:w="1752" w:type="dxa"/>
            <w:vMerge w:val="continue"/>
          </w:tcPr>
          <w:p w14:paraId="0F0E4A30">
            <w:pPr>
              <w:pStyle w:val="2"/>
              <w:rPr>
                <w:color w:val="000000" w:themeColor="text1"/>
                <w:kern w:val="0"/>
                <w:sz w:val="20"/>
                <w14:textFill>
                  <w14:solidFill>
                    <w14:schemeClr w14:val="tx1"/>
                  </w14:solidFill>
                </w14:textFill>
              </w:rPr>
            </w:pPr>
          </w:p>
        </w:tc>
        <w:tc>
          <w:tcPr>
            <w:tcW w:w="2086" w:type="dxa"/>
          </w:tcPr>
          <w:p w14:paraId="03EF266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6FX8002-5DN06-1BA0</w:t>
            </w:r>
          </w:p>
        </w:tc>
        <w:tc>
          <w:tcPr>
            <w:tcW w:w="4049" w:type="dxa"/>
            <w:vMerge w:val="continue"/>
          </w:tcPr>
          <w:p w14:paraId="588C6AD6">
            <w:pPr>
              <w:pStyle w:val="2"/>
              <w:rPr>
                <w:color w:val="000000" w:themeColor="text1"/>
                <w:kern w:val="0"/>
                <w:sz w:val="20"/>
                <w14:textFill>
                  <w14:solidFill>
                    <w14:schemeClr w14:val="tx1"/>
                  </w14:solidFill>
                </w14:textFill>
              </w:rPr>
            </w:pPr>
          </w:p>
        </w:tc>
        <w:tc>
          <w:tcPr>
            <w:tcW w:w="402" w:type="dxa"/>
          </w:tcPr>
          <w:p w14:paraId="783E471B">
            <w:pPr>
              <w:pStyle w:val="2"/>
              <w:rPr>
                <w:color w:val="000000" w:themeColor="text1"/>
                <w:kern w:val="0"/>
                <w:sz w:val="20"/>
                <w14:textFill>
                  <w14:solidFill>
                    <w14:schemeClr w14:val="tx1"/>
                  </w14:solidFill>
                </w14:textFill>
              </w:rPr>
            </w:pPr>
          </w:p>
        </w:tc>
        <w:tc>
          <w:tcPr>
            <w:tcW w:w="497" w:type="dxa"/>
          </w:tcPr>
          <w:p w14:paraId="5EE0ED16">
            <w:pPr>
              <w:pStyle w:val="2"/>
              <w:rPr>
                <w:color w:val="000000" w:themeColor="text1"/>
                <w:kern w:val="0"/>
                <w:sz w:val="20"/>
                <w14:textFill>
                  <w14:solidFill>
                    <w14:schemeClr w14:val="tx1"/>
                  </w14:solidFill>
                </w14:textFill>
              </w:rPr>
            </w:pPr>
          </w:p>
        </w:tc>
        <w:tc>
          <w:tcPr>
            <w:tcW w:w="1198" w:type="dxa"/>
            <w:vMerge w:val="continue"/>
          </w:tcPr>
          <w:p w14:paraId="0A2BBAAF">
            <w:pPr>
              <w:pStyle w:val="2"/>
              <w:rPr>
                <w:color w:val="000000" w:themeColor="text1"/>
                <w:kern w:val="0"/>
                <w:sz w:val="20"/>
                <w14:textFill>
                  <w14:solidFill>
                    <w14:schemeClr w14:val="tx1"/>
                  </w14:solidFill>
                </w14:textFill>
              </w:rPr>
            </w:pPr>
          </w:p>
        </w:tc>
        <w:tc>
          <w:tcPr>
            <w:tcW w:w="1462" w:type="dxa"/>
            <w:vMerge w:val="continue"/>
          </w:tcPr>
          <w:p w14:paraId="11819935">
            <w:pPr>
              <w:pStyle w:val="2"/>
              <w:rPr>
                <w:color w:val="000000" w:themeColor="text1"/>
                <w:kern w:val="0"/>
                <w:sz w:val="20"/>
                <w14:textFill>
                  <w14:solidFill>
                    <w14:schemeClr w14:val="tx1"/>
                  </w14:solidFill>
                </w14:textFill>
              </w:rPr>
            </w:pPr>
          </w:p>
        </w:tc>
        <w:tc>
          <w:tcPr>
            <w:tcW w:w="1142" w:type="dxa"/>
            <w:vMerge w:val="continue"/>
          </w:tcPr>
          <w:p w14:paraId="523E0446">
            <w:pPr>
              <w:pStyle w:val="2"/>
              <w:rPr>
                <w:color w:val="000000" w:themeColor="text1"/>
                <w:kern w:val="0"/>
                <w:sz w:val="20"/>
                <w14:textFill>
                  <w14:solidFill>
                    <w14:schemeClr w14:val="tx1"/>
                  </w14:solidFill>
                </w14:textFill>
              </w:rPr>
            </w:pPr>
          </w:p>
        </w:tc>
        <w:tc>
          <w:tcPr>
            <w:tcW w:w="1109" w:type="dxa"/>
          </w:tcPr>
          <w:p w14:paraId="318CAA2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动力线</w:t>
            </w:r>
          </w:p>
        </w:tc>
      </w:tr>
      <w:tr w14:paraId="23BE6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vMerge w:val="continue"/>
          </w:tcPr>
          <w:p w14:paraId="61A9D41A">
            <w:pPr>
              <w:pStyle w:val="2"/>
              <w:rPr>
                <w:color w:val="000000" w:themeColor="text1"/>
                <w:kern w:val="0"/>
                <w:sz w:val="20"/>
                <w14:textFill>
                  <w14:solidFill>
                    <w14:schemeClr w14:val="tx1"/>
                  </w14:solidFill>
                </w14:textFill>
              </w:rPr>
            </w:pPr>
          </w:p>
        </w:tc>
        <w:tc>
          <w:tcPr>
            <w:tcW w:w="1752" w:type="dxa"/>
            <w:vMerge w:val="continue"/>
          </w:tcPr>
          <w:p w14:paraId="34D2E07D">
            <w:pPr>
              <w:pStyle w:val="2"/>
              <w:rPr>
                <w:color w:val="000000" w:themeColor="text1"/>
                <w:kern w:val="0"/>
                <w:sz w:val="20"/>
                <w14:textFill>
                  <w14:solidFill>
                    <w14:schemeClr w14:val="tx1"/>
                  </w14:solidFill>
                </w14:textFill>
              </w:rPr>
            </w:pPr>
          </w:p>
        </w:tc>
        <w:tc>
          <w:tcPr>
            <w:tcW w:w="2086" w:type="dxa"/>
          </w:tcPr>
          <w:p w14:paraId="15F0F96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6FX8002-2DC10-1BA0</w:t>
            </w:r>
          </w:p>
        </w:tc>
        <w:tc>
          <w:tcPr>
            <w:tcW w:w="4049" w:type="dxa"/>
            <w:vMerge w:val="continue"/>
          </w:tcPr>
          <w:p w14:paraId="140386A2">
            <w:pPr>
              <w:pStyle w:val="2"/>
              <w:rPr>
                <w:color w:val="000000" w:themeColor="text1"/>
                <w:kern w:val="0"/>
                <w:sz w:val="20"/>
                <w14:textFill>
                  <w14:solidFill>
                    <w14:schemeClr w14:val="tx1"/>
                  </w14:solidFill>
                </w14:textFill>
              </w:rPr>
            </w:pPr>
          </w:p>
        </w:tc>
        <w:tc>
          <w:tcPr>
            <w:tcW w:w="402" w:type="dxa"/>
          </w:tcPr>
          <w:p w14:paraId="70E65AB5">
            <w:pPr>
              <w:pStyle w:val="2"/>
              <w:rPr>
                <w:color w:val="000000" w:themeColor="text1"/>
                <w:kern w:val="0"/>
                <w:sz w:val="20"/>
                <w14:textFill>
                  <w14:solidFill>
                    <w14:schemeClr w14:val="tx1"/>
                  </w14:solidFill>
                </w14:textFill>
              </w:rPr>
            </w:pPr>
          </w:p>
        </w:tc>
        <w:tc>
          <w:tcPr>
            <w:tcW w:w="497" w:type="dxa"/>
          </w:tcPr>
          <w:p w14:paraId="035A7651">
            <w:pPr>
              <w:pStyle w:val="2"/>
              <w:rPr>
                <w:color w:val="000000" w:themeColor="text1"/>
                <w:kern w:val="0"/>
                <w:sz w:val="20"/>
                <w14:textFill>
                  <w14:solidFill>
                    <w14:schemeClr w14:val="tx1"/>
                  </w14:solidFill>
                </w14:textFill>
              </w:rPr>
            </w:pPr>
          </w:p>
        </w:tc>
        <w:tc>
          <w:tcPr>
            <w:tcW w:w="1198" w:type="dxa"/>
            <w:vMerge w:val="continue"/>
          </w:tcPr>
          <w:p w14:paraId="2F987F30">
            <w:pPr>
              <w:pStyle w:val="2"/>
              <w:rPr>
                <w:color w:val="000000" w:themeColor="text1"/>
                <w:kern w:val="0"/>
                <w:sz w:val="20"/>
                <w14:textFill>
                  <w14:solidFill>
                    <w14:schemeClr w14:val="tx1"/>
                  </w14:solidFill>
                </w14:textFill>
              </w:rPr>
            </w:pPr>
          </w:p>
        </w:tc>
        <w:tc>
          <w:tcPr>
            <w:tcW w:w="1462" w:type="dxa"/>
            <w:vMerge w:val="continue"/>
          </w:tcPr>
          <w:p w14:paraId="51E250DB">
            <w:pPr>
              <w:pStyle w:val="2"/>
              <w:rPr>
                <w:color w:val="000000" w:themeColor="text1"/>
                <w:kern w:val="0"/>
                <w:sz w:val="20"/>
                <w14:textFill>
                  <w14:solidFill>
                    <w14:schemeClr w14:val="tx1"/>
                  </w14:solidFill>
                </w14:textFill>
              </w:rPr>
            </w:pPr>
          </w:p>
        </w:tc>
        <w:tc>
          <w:tcPr>
            <w:tcW w:w="1142" w:type="dxa"/>
            <w:vMerge w:val="continue"/>
          </w:tcPr>
          <w:p w14:paraId="24211C85">
            <w:pPr>
              <w:pStyle w:val="2"/>
              <w:rPr>
                <w:color w:val="000000" w:themeColor="text1"/>
                <w:kern w:val="0"/>
                <w:sz w:val="20"/>
                <w14:textFill>
                  <w14:solidFill>
                    <w14:schemeClr w14:val="tx1"/>
                  </w14:solidFill>
                </w14:textFill>
              </w:rPr>
            </w:pPr>
          </w:p>
        </w:tc>
        <w:tc>
          <w:tcPr>
            <w:tcW w:w="1109" w:type="dxa"/>
          </w:tcPr>
          <w:p w14:paraId="3298E18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编码器线</w:t>
            </w:r>
          </w:p>
        </w:tc>
      </w:tr>
      <w:tr w14:paraId="360D3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vMerge w:val="continue"/>
          </w:tcPr>
          <w:p w14:paraId="2DA2408A">
            <w:pPr>
              <w:pStyle w:val="2"/>
              <w:rPr>
                <w:color w:val="000000" w:themeColor="text1"/>
                <w:kern w:val="0"/>
                <w:sz w:val="20"/>
                <w14:textFill>
                  <w14:solidFill>
                    <w14:schemeClr w14:val="tx1"/>
                  </w14:solidFill>
                </w14:textFill>
              </w:rPr>
            </w:pPr>
          </w:p>
        </w:tc>
        <w:tc>
          <w:tcPr>
            <w:tcW w:w="1752" w:type="dxa"/>
            <w:vMerge w:val="continue"/>
          </w:tcPr>
          <w:p w14:paraId="01530ED7">
            <w:pPr>
              <w:pStyle w:val="2"/>
              <w:rPr>
                <w:color w:val="000000" w:themeColor="text1"/>
                <w:kern w:val="0"/>
                <w:sz w:val="20"/>
                <w14:textFill>
                  <w14:solidFill>
                    <w14:schemeClr w14:val="tx1"/>
                  </w14:solidFill>
                </w14:textFill>
              </w:rPr>
            </w:pPr>
          </w:p>
        </w:tc>
        <w:tc>
          <w:tcPr>
            <w:tcW w:w="2086" w:type="dxa"/>
          </w:tcPr>
          <w:p w14:paraId="152E435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1FK7060-2AC71-1QB0</w:t>
            </w:r>
          </w:p>
        </w:tc>
        <w:tc>
          <w:tcPr>
            <w:tcW w:w="4049" w:type="dxa"/>
            <w:vMerge w:val="continue"/>
          </w:tcPr>
          <w:p w14:paraId="17C5BB11">
            <w:pPr>
              <w:pStyle w:val="2"/>
              <w:rPr>
                <w:color w:val="000000" w:themeColor="text1"/>
                <w:kern w:val="0"/>
                <w:sz w:val="20"/>
                <w14:textFill>
                  <w14:solidFill>
                    <w14:schemeClr w14:val="tx1"/>
                  </w14:solidFill>
                </w14:textFill>
              </w:rPr>
            </w:pPr>
          </w:p>
        </w:tc>
        <w:tc>
          <w:tcPr>
            <w:tcW w:w="402" w:type="dxa"/>
          </w:tcPr>
          <w:p w14:paraId="4AAF51CE">
            <w:pPr>
              <w:pStyle w:val="2"/>
              <w:rPr>
                <w:color w:val="000000" w:themeColor="text1"/>
                <w:kern w:val="0"/>
                <w:sz w:val="20"/>
                <w14:textFill>
                  <w14:solidFill>
                    <w14:schemeClr w14:val="tx1"/>
                  </w14:solidFill>
                </w14:textFill>
              </w:rPr>
            </w:pPr>
          </w:p>
        </w:tc>
        <w:tc>
          <w:tcPr>
            <w:tcW w:w="497" w:type="dxa"/>
          </w:tcPr>
          <w:p w14:paraId="2FC3F714">
            <w:pPr>
              <w:pStyle w:val="2"/>
              <w:rPr>
                <w:color w:val="000000" w:themeColor="text1"/>
                <w:kern w:val="0"/>
                <w:sz w:val="20"/>
                <w14:textFill>
                  <w14:solidFill>
                    <w14:schemeClr w14:val="tx1"/>
                  </w14:solidFill>
                </w14:textFill>
              </w:rPr>
            </w:pPr>
          </w:p>
        </w:tc>
        <w:tc>
          <w:tcPr>
            <w:tcW w:w="1198" w:type="dxa"/>
            <w:vMerge w:val="continue"/>
          </w:tcPr>
          <w:p w14:paraId="64CD59DF">
            <w:pPr>
              <w:pStyle w:val="2"/>
              <w:rPr>
                <w:color w:val="000000" w:themeColor="text1"/>
                <w:kern w:val="0"/>
                <w:sz w:val="20"/>
                <w14:textFill>
                  <w14:solidFill>
                    <w14:schemeClr w14:val="tx1"/>
                  </w14:solidFill>
                </w14:textFill>
              </w:rPr>
            </w:pPr>
          </w:p>
        </w:tc>
        <w:tc>
          <w:tcPr>
            <w:tcW w:w="1462" w:type="dxa"/>
            <w:vMerge w:val="continue"/>
          </w:tcPr>
          <w:p w14:paraId="1C649FB2">
            <w:pPr>
              <w:pStyle w:val="2"/>
              <w:rPr>
                <w:color w:val="000000" w:themeColor="text1"/>
                <w:kern w:val="0"/>
                <w:sz w:val="20"/>
                <w14:textFill>
                  <w14:solidFill>
                    <w14:schemeClr w14:val="tx1"/>
                  </w14:solidFill>
                </w14:textFill>
              </w:rPr>
            </w:pPr>
          </w:p>
        </w:tc>
        <w:tc>
          <w:tcPr>
            <w:tcW w:w="1142" w:type="dxa"/>
            <w:vMerge w:val="continue"/>
          </w:tcPr>
          <w:p w14:paraId="700F3A2C">
            <w:pPr>
              <w:pStyle w:val="2"/>
              <w:rPr>
                <w:color w:val="000000" w:themeColor="text1"/>
                <w:kern w:val="0"/>
                <w:sz w:val="20"/>
                <w14:textFill>
                  <w14:solidFill>
                    <w14:schemeClr w14:val="tx1"/>
                  </w14:solidFill>
                </w14:textFill>
              </w:rPr>
            </w:pPr>
          </w:p>
        </w:tc>
        <w:tc>
          <w:tcPr>
            <w:tcW w:w="1109" w:type="dxa"/>
          </w:tcPr>
          <w:p w14:paraId="71247B4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伺服电机</w:t>
            </w:r>
          </w:p>
        </w:tc>
      </w:tr>
      <w:tr w14:paraId="2D48A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vMerge w:val="restart"/>
            <w:noWrap/>
          </w:tcPr>
          <w:p w14:paraId="72F6DE0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11</w:t>
            </w:r>
          </w:p>
        </w:tc>
        <w:tc>
          <w:tcPr>
            <w:tcW w:w="1752" w:type="dxa"/>
            <w:vMerge w:val="restart"/>
          </w:tcPr>
          <w:p w14:paraId="6EDF342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电气电控系统</w:t>
            </w:r>
          </w:p>
        </w:tc>
        <w:tc>
          <w:tcPr>
            <w:tcW w:w="2086" w:type="dxa"/>
          </w:tcPr>
          <w:p w14:paraId="0F276E2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6ES7518-4UP00-0AB0</w:t>
            </w:r>
          </w:p>
        </w:tc>
        <w:tc>
          <w:tcPr>
            <w:tcW w:w="4049" w:type="dxa"/>
            <w:vMerge w:val="restart"/>
          </w:tcPr>
          <w:p w14:paraId="4AB9940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CPU 1518TF-4PN/DP，带特殊功能的CPU及部分特殊控制模块，包括通讯模块，IO模块，256MB存储卡，交换机，电源模块，断路器，继电器等。</w:t>
            </w:r>
          </w:p>
        </w:tc>
        <w:tc>
          <w:tcPr>
            <w:tcW w:w="402" w:type="dxa"/>
          </w:tcPr>
          <w:p w14:paraId="16DFA0F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套</w:t>
            </w:r>
          </w:p>
        </w:tc>
        <w:tc>
          <w:tcPr>
            <w:tcW w:w="497" w:type="dxa"/>
          </w:tcPr>
          <w:p w14:paraId="698BAD9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vMerge w:val="restart"/>
            <w:noWrap/>
          </w:tcPr>
          <w:p w14:paraId="50EEF0A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vMerge w:val="restart"/>
          </w:tcPr>
          <w:p w14:paraId="56A291BE">
            <w:pPr>
              <w:pStyle w:val="2"/>
              <w:rPr>
                <w:color w:val="000000" w:themeColor="text1"/>
                <w:kern w:val="0"/>
                <w:sz w:val="20"/>
                <w14:textFill>
                  <w14:solidFill>
                    <w14:schemeClr w14:val="tx1"/>
                  </w14:solidFill>
                </w14:textFill>
              </w:rPr>
            </w:pPr>
          </w:p>
        </w:tc>
        <w:tc>
          <w:tcPr>
            <w:tcW w:w="1142" w:type="dxa"/>
            <w:vMerge w:val="restart"/>
          </w:tcPr>
          <w:p w14:paraId="0F342DD8">
            <w:pPr>
              <w:pStyle w:val="2"/>
              <w:rPr>
                <w:color w:val="000000" w:themeColor="text1"/>
                <w:kern w:val="0"/>
                <w:sz w:val="20"/>
                <w14:textFill>
                  <w14:solidFill>
                    <w14:schemeClr w14:val="tx1"/>
                  </w14:solidFill>
                </w14:textFill>
              </w:rPr>
            </w:pPr>
          </w:p>
        </w:tc>
        <w:tc>
          <w:tcPr>
            <w:tcW w:w="1109" w:type="dxa"/>
          </w:tcPr>
          <w:p w14:paraId="7991E46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1500PLC</w:t>
            </w:r>
          </w:p>
        </w:tc>
      </w:tr>
      <w:tr w14:paraId="11E1F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vMerge w:val="continue"/>
          </w:tcPr>
          <w:p w14:paraId="3291F089">
            <w:pPr>
              <w:pStyle w:val="2"/>
              <w:rPr>
                <w:color w:val="000000" w:themeColor="text1"/>
                <w:kern w:val="0"/>
                <w:sz w:val="20"/>
                <w14:textFill>
                  <w14:solidFill>
                    <w14:schemeClr w14:val="tx1"/>
                  </w14:solidFill>
                </w14:textFill>
              </w:rPr>
            </w:pPr>
          </w:p>
        </w:tc>
        <w:tc>
          <w:tcPr>
            <w:tcW w:w="1752" w:type="dxa"/>
            <w:vMerge w:val="continue"/>
          </w:tcPr>
          <w:p w14:paraId="5E948ACE">
            <w:pPr>
              <w:pStyle w:val="2"/>
              <w:rPr>
                <w:color w:val="000000" w:themeColor="text1"/>
                <w:kern w:val="0"/>
                <w:sz w:val="20"/>
                <w14:textFill>
                  <w14:solidFill>
                    <w14:schemeClr w14:val="tx1"/>
                  </w14:solidFill>
                </w14:textFill>
              </w:rPr>
            </w:pPr>
          </w:p>
        </w:tc>
        <w:tc>
          <w:tcPr>
            <w:tcW w:w="2086" w:type="dxa"/>
          </w:tcPr>
          <w:p w14:paraId="07E1E21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6ES7954-8LL04-0AA0</w:t>
            </w:r>
          </w:p>
        </w:tc>
        <w:tc>
          <w:tcPr>
            <w:tcW w:w="4049" w:type="dxa"/>
            <w:vMerge w:val="continue"/>
          </w:tcPr>
          <w:p w14:paraId="55FA5F6A">
            <w:pPr>
              <w:pStyle w:val="2"/>
              <w:rPr>
                <w:color w:val="000000" w:themeColor="text1"/>
                <w:kern w:val="0"/>
                <w:sz w:val="20"/>
                <w14:textFill>
                  <w14:solidFill>
                    <w14:schemeClr w14:val="tx1"/>
                  </w14:solidFill>
                </w14:textFill>
              </w:rPr>
            </w:pPr>
          </w:p>
        </w:tc>
        <w:tc>
          <w:tcPr>
            <w:tcW w:w="402" w:type="dxa"/>
          </w:tcPr>
          <w:p w14:paraId="67555C0F">
            <w:pPr>
              <w:pStyle w:val="2"/>
              <w:rPr>
                <w:color w:val="000000" w:themeColor="text1"/>
                <w:kern w:val="0"/>
                <w:sz w:val="20"/>
                <w14:textFill>
                  <w14:solidFill>
                    <w14:schemeClr w14:val="tx1"/>
                  </w14:solidFill>
                </w14:textFill>
              </w:rPr>
            </w:pPr>
          </w:p>
        </w:tc>
        <w:tc>
          <w:tcPr>
            <w:tcW w:w="497" w:type="dxa"/>
          </w:tcPr>
          <w:p w14:paraId="5A3A9727">
            <w:pPr>
              <w:pStyle w:val="2"/>
              <w:rPr>
                <w:color w:val="000000" w:themeColor="text1"/>
                <w:kern w:val="0"/>
                <w:sz w:val="20"/>
                <w14:textFill>
                  <w14:solidFill>
                    <w14:schemeClr w14:val="tx1"/>
                  </w14:solidFill>
                </w14:textFill>
              </w:rPr>
            </w:pPr>
          </w:p>
        </w:tc>
        <w:tc>
          <w:tcPr>
            <w:tcW w:w="1198" w:type="dxa"/>
            <w:vMerge w:val="continue"/>
          </w:tcPr>
          <w:p w14:paraId="49C0A6B3">
            <w:pPr>
              <w:pStyle w:val="2"/>
              <w:rPr>
                <w:color w:val="000000" w:themeColor="text1"/>
                <w:kern w:val="0"/>
                <w:sz w:val="20"/>
                <w14:textFill>
                  <w14:solidFill>
                    <w14:schemeClr w14:val="tx1"/>
                  </w14:solidFill>
                </w14:textFill>
              </w:rPr>
            </w:pPr>
          </w:p>
        </w:tc>
        <w:tc>
          <w:tcPr>
            <w:tcW w:w="1462" w:type="dxa"/>
            <w:vMerge w:val="continue"/>
          </w:tcPr>
          <w:p w14:paraId="403A932B">
            <w:pPr>
              <w:pStyle w:val="2"/>
              <w:rPr>
                <w:color w:val="000000" w:themeColor="text1"/>
                <w:kern w:val="0"/>
                <w:sz w:val="20"/>
                <w14:textFill>
                  <w14:solidFill>
                    <w14:schemeClr w14:val="tx1"/>
                  </w14:solidFill>
                </w14:textFill>
              </w:rPr>
            </w:pPr>
          </w:p>
        </w:tc>
        <w:tc>
          <w:tcPr>
            <w:tcW w:w="1142" w:type="dxa"/>
            <w:vMerge w:val="continue"/>
          </w:tcPr>
          <w:p w14:paraId="35B4840A">
            <w:pPr>
              <w:pStyle w:val="2"/>
              <w:rPr>
                <w:color w:val="000000" w:themeColor="text1"/>
                <w:kern w:val="0"/>
                <w:sz w:val="20"/>
                <w14:textFill>
                  <w14:solidFill>
                    <w14:schemeClr w14:val="tx1"/>
                  </w14:solidFill>
                </w14:textFill>
              </w:rPr>
            </w:pPr>
          </w:p>
        </w:tc>
        <w:tc>
          <w:tcPr>
            <w:tcW w:w="1109" w:type="dxa"/>
          </w:tcPr>
          <w:p w14:paraId="70BEB0D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存储卡</w:t>
            </w:r>
          </w:p>
        </w:tc>
      </w:tr>
      <w:tr w14:paraId="348C8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vMerge w:val="continue"/>
          </w:tcPr>
          <w:p w14:paraId="0B635D6E">
            <w:pPr>
              <w:pStyle w:val="2"/>
              <w:rPr>
                <w:color w:val="000000" w:themeColor="text1"/>
                <w:kern w:val="0"/>
                <w:sz w:val="20"/>
                <w14:textFill>
                  <w14:solidFill>
                    <w14:schemeClr w14:val="tx1"/>
                  </w14:solidFill>
                </w14:textFill>
              </w:rPr>
            </w:pPr>
          </w:p>
        </w:tc>
        <w:tc>
          <w:tcPr>
            <w:tcW w:w="1752" w:type="dxa"/>
            <w:vMerge w:val="continue"/>
          </w:tcPr>
          <w:p w14:paraId="1B68F6B8">
            <w:pPr>
              <w:pStyle w:val="2"/>
              <w:rPr>
                <w:color w:val="000000" w:themeColor="text1"/>
                <w:kern w:val="0"/>
                <w:sz w:val="20"/>
                <w14:textFill>
                  <w14:solidFill>
                    <w14:schemeClr w14:val="tx1"/>
                  </w14:solidFill>
                </w14:textFill>
              </w:rPr>
            </w:pPr>
          </w:p>
        </w:tc>
        <w:tc>
          <w:tcPr>
            <w:tcW w:w="2086" w:type="dxa"/>
          </w:tcPr>
          <w:p w14:paraId="13957EF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6ES7521-1BH10-0AA0</w:t>
            </w:r>
          </w:p>
        </w:tc>
        <w:tc>
          <w:tcPr>
            <w:tcW w:w="4049" w:type="dxa"/>
            <w:vMerge w:val="continue"/>
          </w:tcPr>
          <w:p w14:paraId="6CEB1570">
            <w:pPr>
              <w:pStyle w:val="2"/>
              <w:rPr>
                <w:color w:val="000000" w:themeColor="text1"/>
                <w:kern w:val="0"/>
                <w:sz w:val="20"/>
                <w14:textFill>
                  <w14:solidFill>
                    <w14:schemeClr w14:val="tx1"/>
                  </w14:solidFill>
                </w14:textFill>
              </w:rPr>
            </w:pPr>
          </w:p>
        </w:tc>
        <w:tc>
          <w:tcPr>
            <w:tcW w:w="402" w:type="dxa"/>
          </w:tcPr>
          <w:p w14:paraId="069E9E27">
            <w:pPr>
              <w:pStyle w:val="2"/>
              <w:rPr>
                <w:color w:val="000000" w:themeColor="text1"/>
                <w:kern w:val="0"/>
                <w:sz w:val="20"/>
                <w14:textFill>
                  <w14:solidFill>
                    <w14:schemeClr w14:val="tx1"/>
                  </w14:solidFill>
                </w14:textFill>
              </w:rPr>
            </w:pPr>
          </w:p>
        </w:tc>
        <w:tc>
          <w:tcPr>
            <w:tcW w:w="497" w:type="dxa"/>
          </w:tcPr>
          <w:p w14:paraId="6376E878">
            <w:pPr>
              <w:pStyle w:val="2"/>
              <w:rPr>
                <w:color w:val="000000" w:themeColor="text1"/>
                <w:kern w:val="0"/>
                <w:sz w:val="20"/>
                <w14:textFill>
                  <w14:solidFill>
                    <w14:schemeClr w14:val="tx1"/>
                  </w14:solidFill>
                </w14:textFill>
              </w:rPr>
            </w:pPr>
          </w:p>
        </w:tc>
        <w:tc>
          <w:tcPr>
            <w:tcW w:w="1198" w:type="dxa"/>
            <w:vMerge w:val="continue"/>
          </w:tcPr>
          <w:p w14:paraId="64EE0265">
            <w:pPr>
              <w:pStyle w:val="2"/>
              <w:rPr>
                <w:color w:val="000000" w:themeColor="text1"/>
                <w:kern w:val="0"/>
                <w:sz w:val="20"/>
                <w14:textFill>
                  <w14:solidFill>
                    <w14:schemeClr w14:val="tx1"/>
                  </w14:solidFill>
                </w14:textFill>
              </w:rPr>
            </w:pPr>
          </w:p>
        </w:tc>
        <w:tc>
          <w:tcPr>
            <w:tcW w:w="1462" w:type="dxa"/>
            <w:vMerge w:val="continue"/>
          </w:tcPr>
          <w:p w14:paraId="3E866D76">
            <w:pPr>
              <w:pStyle w:val="2"/>
              <w:rPr>
                <w:color w:val="000000" w:themeColor="text1"/>
                <w:kern w:val="0"/>
                <w:sz w:val="20"/>
                <w14:textFill>
                  <w14:solidFill>
                    <w14:schemeClr w14:val="tx1"/>
                  </w14:solidFill>
                </w14:textFill>
              </w:rPr>
            </w:pPr>
          </w:p>
        </w:tc>
        <w:tc>
          <w:tcPr>
            <w:tcW w:w="1142" w:type="dxa"/>
            <w:vMerge w:val="continue"/>
          </w:tcPr>
          <w:p w14:paraId="255CCD00">
            <w:pPr>
              <w:pStyle w:val="2"/>
              <w:rPr>
                <w:color w:val="000000" w:themeColor="text1"/>
                <w:kern w:val="0"/>
                <w:sz w:val="20"/>
                <w14:textFill>
                  <w14:solidFill>
                    <w14:schemeClr w14:val="tx1"/>
                  </w14:solidFill>
                </w14:textFill>
              </w:rPr>
            </w:pPr>
          </w:p>
        </w:tc>
        <w:tc>
          <w:tcPr>
            <w:tcW w:w="1109" w:type="dxa"/>
          </w:tcPr>
          <w:p w14:paraId="42C54B8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输入模块</w:t>
            </w:r>
          </w:p>
        </w:tc>
      </w:tr>
      <w:tr w14:paraId="53C6A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vMerge w:val="continue"/>
          </w:tcPr>
          <w:p w14:paraId="474ACC25">
            <w:pPr>
              <w:pStyle w:val="2"/>
              <w:rPr>
                <w:color w:val="000000" w:themeColor="text1"/>
                <w:kern w:val="0"/>
                <w:sz w:val="20"/>
                <w14:textFill>
                  <w14:solidFill>
                    <w14:schemeClr w14:val="tx1"/>
                  </w14:solidFill>
                </w14:textFill>
              </w:rPr>
            </w:pPr>
          </w:p>
        </w:tc>
        <w:tc>
          <w:tcPr>
            <w:tcW w:w="1752" w:type="dxa"/>
            <w:vMerge w:val="continue"/>
          </w:tcPr>
          <w:p w14:paraId="06B188AF">
            <w:pPr>
              <w:pStyle w:val="2"/>
              <w:rPr>
                <w:color w:val="000000" w:themeColor="text1"/>
                <w:kern w:val="0"/>
                <w:sz w:val="20"/>
                <w14:textFill>
                  <w14:solidFill>
                    <w14:schemeClr w14:val="tx1"/>
                  </w14:solidFill>
                </w14:textFill>
              </w:rPr>
            </w:pPr>
          </w:p>
        </w:tc>
        <w:tc>
          <w:tcPr>
            <w:tcW w:w="2086" w:type="dxa"/>
          </w:tcPr>
          <w:p w14:paraId="3F3DD83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6ES7522-1BH10-0AA0</w:t>
            </w:r>
          </w:p>
        </w:tc>
        <w:tc>
          <w:tcPr>
            <w:tcW w:w="4049" w:type="dxa"/>
            <w:vMerge w:val="continue"/>
          </w:tcPr>
          <w:p w14:paraId="6990D4BB">
            <w:pPr>
              <w:pStyle w:val="2"/>
              <w:rPr>
                <w:color w:val="000000" w:themeColor="text1"/>
                <w:kern w:val="0"/>
                <w:sz w:val="20"/>
                <w14:textFill>
                  <w14:solidFill>
                    <w14:schemeClr w14:val="tx1"/>
                  </w14:solidFill>
                </w14:textFill>
              </w:rPr>
            </w:pPr>
          </w:p>
        </w:tc>
        <w:tc>
          <w:tcPr>
            <w:tcW w:w="402" w:type="dxa"/>
          </w:tcPr>
          <w:p w14:paraId="21459510">
            <w:pPr>
              <w:pStyle w:val="2"/>
              <w:rPr>
                <w:color w:val="000000" w:themeColor="text1"/>
                <w:kern w:val="0"/>
                <w:sz w:val="20"/>
                <w14:textFill>
                  <w14:solidFill>
                    <w14:schemeClr w14:val="tx1"/>
                  </w14:solidFill>
                </w14:textFill>
              </w:rPr>
            </w:pPr>
          </w:p>
        </w:tc>
        <w:tc>
          <w:tcPr>
            <w:tcW w:w="497" w:type="dxa"/>
          </w:tcPr>
          <w:p w14:paraId="22CE3827">
            <w:pPr>
              <w:pStyle w:val="2"/>
              <w:rPr>
                <w:color w:val="000000" w:themeColor="text1"/>
                <w:kern w:val="0"/>
                <w:sz w:val="20"/>
                <w14:textFill>
                  <w14:solidFill>
                    <w14:schemeClr w14:val="tx1"/>
                  </w14:solidFill>
                </w14:textFill>
              </w:rPr>
            </w:pPr>
          </w:p>
        </w:tc>
        <w:tc>
          <w:tcPr>
            <w:tcW w:w="1198" w:type="dxa"/>
            <w:vMerge w:val="continue"/>
          </w:tcPr>
          <w:p w14:paraId="7DC1C228">
            <w:pPr>
              <w:pStyle w:val="2"/>
              <w:rPr>
                <w:color w:val="000000" w:themeColor="text1"/>
                <w:kern w:val="0"/>
                <w:sz w:val="20"/>
                <w14:textFill>
                  <w14:solidFill>
                    <w14:schemeClr w14:val="tx1"/>
                  </w14:solidFill>
                </w14:textFill>
              </w:rPr>
            </w:pPr>
          </w:p>
        </w:tc>
        <w:tc>
          <w:tcPr>
            <w:tcW w:w="1462" w:type="dxa"/>
            <w:vMerge w:val="continue"/>
          </w:tcPr>
          <w:p w14:paraId="1BAC7A2C">
            <w:pPr>
              <w:pStyle w:val="2"/>
              <w:rPr>
                <w:color w:val="000000" w:themeColor="text1"/>
                <w:kern w:val="0"/>
                <w:sz w:val="20"/>
                <w14:textFill>
                  <w14:solidFill>
                    <w14:schemeClr w14:val="tx1"/>
                  </w14:solidFill>
                </w14:textFill>
              </w:rPr>
            </w:pPr>
          </w:p>
        </w:tc>
        <w:tc>
          <w:tcPr>
            <w:tcW w:w="1142" w:type="dxa"/>
            <w:vMerge w:val="continue"/>
          </w:tcPr>
          <w:p w14:paraId="60FB37EC">
            <w:pPr>
              <w:pStyle w:val="2"/>
              <w:rPr>
                <w:color w:val="000000" w:themeColor="text1"/>
                <w:kern w:val="0"/>
                <w:sz w:val="20"/>
                <w14:textFill>
                  <w14:solidFill>
                    <w14:schemeClr w14:val="tx1"/>
                  </w14:solidFill>
                </w14:textFill>
              </w:rPr>
            </w:pPr>
          </w:p>
        </w:tc>
        <w:tc>
          <w:tcPr>
            <w:tcW w:w="1109" w:type="dxa"/>
          </w:tcPr>
          <w:p w14:paraId="6BDF193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输出模块</w:t>
            </w:r>
          </w:p>
        </w:tc>
      </w:tr>
      <w:tr w14:paraId="0B0C2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vMerge w:val="continue"/>
          </w:tcPr>
          <w:p w14:paraId="1A5DB5CB">
            <w:pPr>
              <w:pStyle w:val="2"/>
              <w:rPr>
                <w:color w:val="000000" w:themeColor="text1"/>
                <w:kern w:val="0"/>
                <w:sz w:val="20"/>
                <w14:textFill>
                  <w14:solidFill>
                    <w14:schemeClr w14:val="tx1"/>
                  </w14:solidFill>
                </w14:textFill>
              </w:rPr>
            </w:pPr>
          </w:p>
        </w:tc>
        <w:tc>
          <w:tcPr>
            <w:tcW w:w="1752" w:type="dxa"/>
            <w:vMerge w:val="continue"/>
          </w:tcPr>
          <w:p w14:paraId="4CF66BFA">
            <w:pPr>
              <w:pStyle w:val="2"/>
              <w:rPr>
                <w:color w:val="000000" w:themeColor="text1"/>
                <w:kern w:val="0"/>
                <w:sz w:val="20"/>
                <w14:textFill>
                  <w14:solidFill>
                    <w14:schemeClr w14:val="tx1"/>
                  </w14:solidFill>
                </w14:textFill>
              </w:rPr>
            </w:pPr>
          </w:p>
        </w:tc>
        <w:tc>
          <w:tcPr>
            <w:tcW w:w="2086" w:type="dxa"/>
          </w:tcPr>
          <w:p w14:paraId="3D291D3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6GK5008-0BA10-1AB2</w:t>
            </w:r>
          </w:p>
        </w:tc>
        <w:tc>
          <w:tcPr>
            <w:tcW w:w="4049" w:type="dxa"/>
            <w:vMerge w:val="continue"/>
          </w:tcPr>
          <w:p w14:paraId="71DDF33D">
            <w:pPr>
              <w:pStyle w:val="2"/>
              <w:rPr>
                <w:color w:val="000000" w:themeColor="text1"/>
                <w:kern w:val="0"/>
                <w:sz w:val="20"/>
                <w14:textFill>
                  <w14:solidFill>
                    <w14:schemeClr w14:val="tx1"/>
                  </w14:solidFill>
                </w14:textFill>
              </w:rPr>
            </w:pPr>
          </w:p>
        </w:tc>
        <w:tc>
          <w:tcPr>
            <w:tcW w:w="402" w:type="dxa"/>
          </w:tcPr>
          <w:p w14:paraId="0A6AF43B">
            <w:pPr>
              <w:pStyle w:val="2"/>
              <w:rPr>
                <w:color w:val="000000" w:themeColor="text1"/>
                <w:kern w:val="0"/>
                <w:sz w:val="20"/>
                <w14:textFill>
                  <w14:solidFill>
                    <w14:schemeClr w14:val="tx1"/>
                  </w14:solidFill>
                </w14:textFill>
              </w:rPr>
            </w:pPr>
          </w:p>
        </w:tc>
        <w:tc>
          <w:tcPr>
            <w:tcW w:w="497" w:type="dxa"/>
          </w:tcPr>
          <w:p w14:paraId="3535F4EE">
            <w:pPr>
              <w:pStyle w:val="2"/>
              <w:rPr>
                <w:color w:val="000000" w:themeColor="text1"/>
                <w:kern w:val="0"/>
                <w:sz w:val="20"/>
                <w14:textFill>
                  <w14:solidFill>
                    <w14:schemeClr w14:val="tx1"/>
                  </w14:solidFill>
                </w14:textFill>
              </w:rPr>
            </w:pPr>
          </w:p>
        </w:tc>
        <w:tc>
          <w:tcPr>
            <w:tcW w:w="1198" w:type="dxa"/>
            <w:vMerge w:val="continue"/>
          </w:tcPr>
          <w:p w14:paraId="43799771">
            <w:pPr>
              <w:pStyle w:val="2"/>
              <w:rPr>
                <w:color w:val="000000" w:themeColor="text1"/>
                <w:kern w:val="0"/>
                <w:sz w:val="20"/>
                <w14:textFill>
                  <w14:solidFill>
                    <w14:schemeClr w14:val="tx1"/>
                  </w14:solidFill>
                </w14:textFill>
              </w:rPr>
            </w:pPr>
          </w:p>
        </w:tc>
        <w:tc>
          <w:tcPr>
            <w:tcW w:w="1462" w:type="dxa"/>
            <w:vMerge w:val="continue"/>
          </w:tcPr>
          <w:p w14:paraId="7A9CEDEC">
            <w:pPr>
              <w:pStyle w:val="2"/>
              <w:rPr>
                <w:color w:val="000000" w:themeColor="text1"/>
                <w:kern w:val="0"/>
                <w:sz w:val="20"/>
                <w14:textFill>
                  <w14:solidFill>
                    <w14:schemeClr w14:val="tx1"/>
                  </w14:solidFill>
                </w14:textFill>
              </w:rPr>
            </w:pPr>
          </w:p>
        </w:tc>
        <w:tc>
          <w:tcPr>
            <w:tcW w:w="1142" w:type="dxa"/>
            <w:vMerge w:val="continue"/>
          </w:tcPr>
          <w:p w14:paraId="2510B68D">
            <w:pPr>
              <w:pStyle w:val="2"/>
              <w:rPr>
                <w:color w:val="000000" w:themeColor="text1"/>
                <w:kern w:val="0"/>
                <w:sz w:val="20"/>
                <w14:textFill>
                  <w14:solidFill>
                    <w14:schemeClr w14:val="tx1"/>
                  </w14:solidFill>
                </w14:textFill>
              </w:rPr>
            </w:pPr>
          </w:p>
        </w:tc>
        <w:tc>
          <w:tcPr>
            <w:tcW w:w="1109" w:type="dxa"/>
          </w:tcPr>
          <w:p w14:paraId="6A1C0D8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交换机</w:t>
            </w:r>
          </w:p>
        </w:tc>
      </w:tr>
      <w:tr w14:paraId="2030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vMerge w:val="continue"/>
          </w:tcPr>
          <w:p w14:paraId="41713D65">
            <w:pPr>
              <w:pStyle w:val="2"/>
              <w:rPr>
                <w:color w:val="000000" w:themeColor="text1"/>
                <w:kern w:val="0"/>
                <w:sz w:val="20"/>
                <w14:textFill>
                  <w14:solidFill>
                    <w14:schemeClr w14:val="tx1"/>
                  </w14:solidFill>
                </w14:textFill>
              </w:rPr>
            </w:pPr>
          </w:p>
        </w:tc>
        <w:tc>
          <w:tcPr>
            <w:tcW w:w="1752" w:type="dxa"/>
            <w:vMerge w:val="continue"/>
          </w:tcPr>
          <w:p w14:paraId="02D30C7A">
            <w:pPr>
              <w:pStyle w:val="2"/>
              <w:rPr>
                <w:color w:val="000000" w:themeColor="text1"/>
                <w:kern w:val="0"/>
                <w:sz w:val="20"/>
                <w14:textFill>
                  <w14:solidFill>
                    <w14:schemeClr w14:val="tx1"/>
                  </w14:solidFill>
                </w14:textFill>
              </w:rPr>
            </w:pPr>
          </w:p>
        </w:tc>
        <w:tc>
          <w:tcPr>
            <w:tcW w:w="2086" w:type="dxa"/>
          </w:tcPr>
          <w:p w14:paraId="3094FE0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6EP3437-7SB00-3AX0</w:t>
            </w:r>
          </w:p>
        </w:tc>
        <w:tc>
          <w:tcPr>
            <w:tcW w:w="4049" w:type="dxa"/>
            <w:vMerge w:val="continue"/>
          </w:tcPr>
          <w:p w14:paraId="5ECFF0DF">
            <w:pPr>
              <w:pStyle w:val="2"/>
              <w:rPr>
                <w:color w:val="000000" w:themeColor="text1"/>
                <w:kern w:val="0"/>
                <w:sz w:val="20"/>
                <w14:textFill>
                  <w14:solidFill>
                    <w14:schemeClr w14:val="tx1"/>
                  </w14:solidFill>
                </w14:textFill>
              </w:rPr>
            </w:pPr>
          </w:p>
        </w:tc>
        <w:tc>
          <w:tcPr>
            <w:tcW w:w="402" w:type="dxa"/>
          </w:tcPr>
          <w:p w14:paraId="6A754D09">
            <w:pPr>
              <w:pStyle w:val="2"/>
              <w:rPr>
                <w:color w:val="000000" w:themeColor="text1"/>
                <w:kern w:val="0"/>
                <w:sz w:val="20"/>
                <w14:textFill>
                  <w14:solidFill>
                    <w14:schemeClr w14:val="tx1"/>
                  </w14:solidFill>
                </w14:textFill>
              </w:rPr>
            </w:pPr>
          </w:p>
        </w:tc>
        <w:tc>
          <w:tcPr>
            <w:tcW w:w="497" w:type="dxa"/>
          </w:tcPr>
          <w:p w14:paraId="36B7507D">
            <w:pPr>
              <w:pStyle w:val="2"/>
              <w:rPr>
                <w:color w:val="000000" w:themeColor="text1"/>
                <w:kern w:val="0"/>
                <w:sz w:val="20"/>
                <w14:textFill>
                  <w14:solidFill>
                    <w14:schemeClr w14:val="tx1"/>
                  </w14:solidFill>
                </w14:textFill>
              </w:rPr>
            </w:pPr>
          </w:p>
        </w:tc>
        <w:tc>
          <w:tcPr>
            <w:tcW w:w="1198" w:type="dxa"/>
            <w:vMerge w:val="continue"/>
          </w:tcPr>
          <w:p w14:paraId="444E44FD">
            <w:pPr>
              <w:pStyle w:val="2"/>
              <w:rPr>
                <w:color w:val="000000" w:themeColor="text1"/>
                <w:kern w:val="0"/>
                <w:sz w:val="20"/>
                <w14:textFill>
                  <w14:solidFill>
                    <w14:schemeClr w14:val="tx1"/>
                  </w14:solidFill>
                </w14:textFill>
              </w:rPr>
            </w:pPr>
          </w:p>
        </w:tc>
        <w:tc>
          <w:tcPr>
            <w:tcW w:w="1462" w:type="dxa"/>
            <w:vMerge w:val="continue"/>
          </w:tcPr>
          <w:p w14:paraId="6B82884A">
            <w:pPr>
              <w:pStyle w:val="2"/>
              <w:rPr>
                <w:color w:val="000000" w:themeColor="text1"/>
                <w:kern w:val="0"/>
                <w:sz w:val="20"/>
                <w14:textFill>
                  <w14:solidFill>
                    <w14:schemeClr w14:val="tx1"/>
                  </w14:solidFill>
                </w14:textFill>
              </w:rPr>
            </w:pPr>
          </w:p>
        </w:tc>
        <w:tc>
          <w:tcPr>
            <w:tcW w:w="1142" w:type="dxa"/>
            <w:vMerge w:val="continue"/>
          </w:tcPr>
          <w:p w14:paraId="095D4A71">
            <w:pPr>
              <w:pStyle w:val="2"/>
              <w:rPr>
                <w:color w:val="000000" w:themeColor="text1"/>
                <w:kern w:val="0"/>
                <w:sz w:val="20"/>
                <w14:textFill>
                  <w14:solidFill>
                    <w14:schemeClr w14:val="tx1"/>
                  </w14:solidFill>
                </w14:textFill>
              </w:rPr>
            </w:pPr>
          </w:p>
        </w:tc>
        <w:tc>
          <w:tcPr>
            <w:tcW w:w="1109" w:type="dxa"/>
          </w:tcPr>
          <w:p w14:paraId="10539FD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电源</w:t>
            </w:r>
          </w:p>
        </w:tc>
      </w:tr>
      <w:tr w14:paraId="641AB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vMerge w:val="continue"/>
          </w:tcPr>
          <w:p w14:paraId="6E62053F">
            <w:pPr>
              <w:pStyle w:val="2"/>
              <w:rPr>
                <w:color w:val="000000" w:themeColor="text1"/>
                <w:kern w:val="0"/>
                <w:sz w:val="20"/>
                <w14:textFill>
                  <w14:solidFill>
                    <w14:schemeClr w14:val="tx1"/>
                  </w14:solidFill>
                </w14:textFill>
              </w:rPr>
            </w:pPr>
          </w:p>
        </w:tc>
        <w:tc>
          <w:tcPr>
            <w:tcW w:w="1752" w:type="dxa"/>
            <w:vMerge w:val="continue"/>
          </w:tcPr>
          <w:p w14:paraId="62A097F5">
            <w:pPr>
              <w:pStyle w:val="2"/>
              <w:rPr>
                <w:color w:val="000000" w:themeColor="text1"/>
                <w:kern w:val="0"/>
                <w:sz w:val="20"/>
                <w14:textFill>
                  <w14:solidFill>
                    <w14:schemeClr w14:val="tx1"/>
                  </w14:solidFill>
                </w14:textFill>
              </w:rPr>
            </w:pPr>
          </w:p>
        </w:tc>
        <w:tc>
          <w:tcPr>
            <w:tcW w:w="2086" w:type="dxa"/>
          </w:tcPr>
          <w:p w14:paraId="4E14695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3RV6011-1GA15</w:t>
            </w:r>
          </w:p>
        </w:tc>
        <w:tc>
          <w:tcPr>
            <w:tcW w:w="4049" w:type="dxa"/>
            <w:vMerge w:val="continue"/>
          </w:tcPr>
          <w:p w14:paraId="0C4F3FCF">
            <w:pPr>
              <w:pStyle w:val="2"/>
              <w:rPr>
                <w:color w:val="000000" w:themeColor="text1"/>
                <w:kern w:val="0"/>
                <w:sz w:val="20"/>
                <w14:textFill>
                  <w14:solidFill>
                    <w14:schemeClr w14:val="tx1"/>
                  </w14:solidFill>
                </w14:textFill>
              </w:rPr>
            </w:pPr>
          </w:p>
        </w:tc>
        <w:tc>
          <w:tcPr>
            <w:tcW w:w="402" w:type="dxa"/>
          </w:tcPr>
          <w:p w14:paraId="386FA31B">
            <w:pPr>
              <w:pStyle w:val="2"/>
              <w:rPr>
                <w:color w:val="000000" w:themeColor="text1"/>
                <w:kern w:val="0"/>
                <w:sz w:val="20"/>
                <w14:textFill>
                  <w14:solidFill>
                    <w14:schemeClr w14:val="tx1"/>
                  </w14:solidFill>
                </w14:textFill>
              </w:rPr>
            </w:pPr>
          </w:p>
        </w:tc>
        <w:tc>
          <w:tcPr>
            <w:tcW w:w="497" w:type="dxa"/>
          </w:tcPr>
          <w:p w14:paraId="0AAF8ACC">
            <w:pPr>
              <w:pStyle w:val="2"/>
              <w:rPr>
                <w:color w:val="000000" w:themeColor="text1"/>
                <w:kern w:val="0"/>
                <w:sz w:val="20"/>
                <w14:textFill>
                  <w14:solidFill>
                    <w14:schemeClr w14:val="tx1"/>
                  </w14:solidFill>
                </w14:textFill>
              </w:rPr>
            </w:pPr>
          </w:p>
        </w:tc>
        <w:tc>
          <w:tcPr>
            <w:tcW w:w="1198" w:type="dxa"/>
            <w:vMerge w:val="continue"/>
          </w:tcPr>
          <w:p w14:paraId="1C5BDF80">
            <w:pPr>
              <w:pStyle w:val="2"/>
              <w:rPr>
                <w:color w:val="000000" w:themeColor="text1"/>
                <w:kern w:val="0"/>
                <w:sz w:val="20"/>
                <w14:textFill>
                  <w14:solidFill>
                    <w14:schemeClr w14:val="tx1"/>
                  </w14:solidFill>
                </w14:textFill>
              </w:rPr>
            </w:pPr>
          </w:p>
        </w:tc>
        <w:tc>
          <w:tcPr>
            <w:tcW w:w="1462" w:type="dxa"/>
            <w:vMerge w:val="continue"/>
          </w:tcPr>
          <w:p w14:paraId="08C43C15">
            <w:pPr>
              <w:pStyle w:val="2"/>
              <w:rPr>
                <w:color w:val="000000" w:themeColor="text1"/>
                <w:kern w:val="0"/>
                <w:sz w:val="20"/>
                <w14:textFill>
                  <w14:solidFill>
                    <w14:schemeClr w14:val="tx1"/>
                  </w14:solidFill>
                </w14:textFill>
              </w:rPr>
            </w:pPr>
          </w:p>
        </w:tc>
        <w:tc>
          <w:tcPr>
            <w:tcW w:w="1142" w:type="dxa"/>
            <w:vMerge w:val="continue"/>
          </w:tcPr>
          <w:p w14:paraId="4DA86D05">
            <w:pPr>
              <w:pStyle w:val="2"/>
              <w:rPr>
                <w:color w:val="000000" w:themeColor="text1"/>
                <w:kern w:val="0"/>
                <w:sz w:val="20"/>
                <w14:textFill>
                  <w14:solidFill>
                    <w14:schemeClr w14:val="tx1"/>
                  </w14:solidFill>
                </w14:textFill>
              </w:rPr>
            </w:pPr>
          </w:p>
        </w:tc>
        <w:tc>
          <w:tcPr>
            <w:tcW w:w="1109" w:type="dxa"/>
          </w:tcPr>
          <w:p w14:paraId="2F55001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断路器</w:t>
            </w:r>
          </w:p>
        </w:tc>
      </w:tr>
      <w:tr w14:paraId="7B7DE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vMerge w:val="continue"/>
          </w:tcPr>
          <w:p w14:paraId="6193E8CC">
            <w:pPr>
              <w:pStyle w:val="2"/>
              <w:rPr>
                <w:color w:val="000000" w:themeColor="text1"/>
                <w:kern w:val="0"/>
                <w:sz w:val="20"/>
                <w14:textFill>
                  <w14:solidFill>
                    <w14:schemeClr w14:val="tx1"/>
                  </w14:solidFill>
                </w14:textFill>
              </w:rPr>
            </w:pPr>
          </w:p>
        </w:tc>
        <w:tc>
          <w:tcPr>
            <w:tcW w:w="1752" w:type="dxa"/>
            <w:vMerge w:val="continue"/>
          </w:tcPr>
          <w:p w14:paraId="7EB3900A">
            <w:pPr>
              <w:pStyle w:val="2"/>
              <w:rPr>
                <w:color w:val="000000" w:themeColor="text1"/>
                <w:kern w:val="0"/>
                <w:sz w:val="20"/>
                <w14:textFill>
                  <w14:solidFill>
                    <w14:schemeClr w14:val="tx1"/>
                  </w14:solidFill>
                </w14:textFill>
              </w:rPr>
            </w:pPr>
          </w:p>
        </w:tc>
        <w:tc>
          <w:tcPr>
            <w:tcW w:w="2086" w:type="dxa"/>
          </w:tcPr>
          <w:p w14:paraId="56E32B3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RT4D4L24</w:t>
            </w:r>
          </w:p>
        </w:tc>
        <w:tc>
          <w:tcPr>
            <w:tcW w:w="4049" w:type="dxa"/>
            <w:vMerge w:val="continue"/>
          </w:tcPr>
          <w:p w14:paraId="2BD9B7DB">
            <w:pPr>
              <w:pStyle w:val="2"/>
              <w:rPr>
                <w:color w:val="000000" w:themeColor="text1"/>
                <w:kern w:val="0"/>
                <w:sz w:val="20"/>
                <w14:textFill>
                  <w14:solidFill>
                    <w14:schemeClr w14:val="tx1"/>
                  </w14:solidFill>
                </w14:textFill>
              </w:rPr>
            </w:pPr>
          </w:p>
        </w:tc>
        <w:tc>
          <w:tcPr>
            <w:tcW w:w="402" w:type="dxa"/>
          </w:tcPr>
          <w:p w14:paraId="0C6B3CA4">
            <w:pPr>
              <w:pStyle w:val="2"/>
              <w:rPr>
                <w:color w:val="000000" w:themeColor="text1"/>
                <w:kern w:val="0"/>
                <w:sz w:val="20"/>
                <w14:textFill>
                  <w14:solidFill>
                    <w14:schemeClr w14:val="tx1"/>
                  </w14:solidFill>
                </w14:textFill>
              </w:rPr>
            </w:pPr>
          </w:p>
        </w:tc>
        <w:tc>
          <w:tcPr>
            <w:tcW w:w="497" w:type="dxa"/>
          </w:tcPr>
          <w:p w14:paraId="73FED350">
            <w:pPr>
              <w:pStyle w:val="2"/>
              <w:rPr>
                <w:color w:val="000000" w:themeColor="text1"/>
                <w:kern w:val="0"/>
                <w:sz w:val="20"/>
                <w14:textFill>
                  <w14:solidFill>
                    <w14:schemeClr w14:val="tx1"/>
                  </w14:solidFill>
                </w14:textFill>
              </w:rPr>
            </w:pPr>
          </w:p>
        </w:tc>
        <w:tc>
          <w:tcPr>
            <w:tcW w:w="1198" w:type="dxa"/>
            <w:vMerge w:val="continue"/>
          </w:tcPr>
          <w:p w14:paraId="26F03EE0">
            <w:pPr>
              <w:pStyle w:val="2"/>
              <w:rPr>
                <w:color w:val="000000" w:themeColor="text1"/>
                <w:kern w:val="0"/>
                <w:sz w:val="20"/>
                <w14:textFill>
                  <w14:solidFill>
                    <w14:schemeClr w14:val="tx1"/>
                  </w14:solidFill>
                </w14:textFill>
              </w:rPr>
            </w:pPr>
          </w:p>
        </w:tc>
        <w:tc>
          <w:tcPr>
            <w:tcW w:w="1462" w:type="dxa"/>
            <w:vMerge w:val="continue"/>
          </w:tcPr>
          <w:p w14:paraId="51779B37">
            <w:pPr>
              <w:pStyle w:val="2"/>
              <w:rPr>
                <w:color w:val="000000" w:themeColor="text1"/>
                <w:kern w:val="0"/>
                <w:sz w:val="20"/>
                <w14:textFill>
                  <w14:solidFill>
                    <w14:schemeClr w14:val="tx1"/>
                  </w14:solidFill>
                </w14:textFill>
              </w:rPr>
            </w:pPr>
          </w:p>
        </w:tc>
        <w:tc>
          <w:tcPr>
            <w:tcW w:w="1142" w:type="dxa"/>
            <w:vMerge w:val="continue"/>
          </w:tcPr>
          <w:p w14:paraId="347E9AF8">
            <w:pPr>
              <w:pStyle w:val="2"/>
              <w:rPr>
                <w:color w:val="000000" w:themeColor="text1"/>
                <w:kern w:val="0"/>
                <w:sz w:val="20"/>
                <w14:textFill>
                  <w14:solidFill>
                    <w14:schemeClr w14:val="tx1"/>
                  </w14:solidFill>
                </w14:textFill>
              </w:rPr>
            </w:pPr>
          </w:p>
        </w:tc>
        <w:tc>
          <w:tcPr>
            <w:tcW w:w="1109" w:type="dxa"/>
          </w:tcPr>
          <w:p w14:paraId="6EA8263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继电器</w:t>
            </w:r>
          </w:p>
        </w:tc>
      </w:tr>
      <w:tr w14:paraId="1DC9D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0F12357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12</w:t>
            </w:r>
          </w:p>
        </w:tc>
        <w:tc>
          <w:tcPr>
            <w:tcW w:w="1752" w:type="dxa"/>
          </w:tcPr>
          <w:p w14:paraId="581960D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电源</w:t>
            </w:r>
          </w:p>
        </w:tc>
        <w:tc>
          <w:tcPr>
            <w:tcW w:w="2086" w:type="dxa"/>
          </w:tcPr>
          <w:p w14:paraId="4296DF2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6EP1336-1LB00</w:t>
            </w:r>
          </w:p>
        </w:tc>
        <w:tc>
          <w:tcPr>
            <w:tcW w:w="4049" w:type="dxa"/>
            <w:noWrap/>
          </w:tcPr>
          <w:p w14:paraId="75D8FE7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0C1A1F4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5A36754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w:t>
            </w:r>
          </w:p>
        </w:tc>
        <w:tc>
          <w:tcPr>
            <w:tcW w:w="1198" w:type="dxa"/>
            <w:noWrap/>
          </w:tcPr>
          <w:p w14:paraId="59C4808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12B6AA0C">
            <w:pPr>
              <w:pStyle w:val="2"/>
              <w:rPr>
                <w:color w:val="000000" w:themeColor="text1"/>
                <w:kern w:val="0"/>
                <w:sz w:val="20"/>
                <w14:textFill>
                  <w14:solidFill>
                    <w14:schemeClr w14:val="tx1"/>
                  </w14:solidFill>
                </w14:textFill>
              </w:rPr>
            </w:pPr>
          </w:p>
        </w:tc>
        <w:tc>
          <w:tcPr>
            <w:tcW w:w="1142" w:type="dxa"/>
          </w:tcPr>
          <w:p w14:paraId="6659375C">
            <w:pPr>
              <w:pStyle w:val="2"/>
              <w:rPr>
                <w:color w:val="000000" w:themeColor="text1"/>
                <w:kern w:val="0"/>
                <w:sz w:val="20"/>
                <w14:textFill>
                  <w14:solidFill>
                    <w14:schemeClr w14:val="tx1"/>
                  </w14:solidFill>
                </w14:textFill>
              </w:rPr>
            </w:pPr>
          </w:p>
        </w:tc>
        <w:tc>
          <w:tcPr>
            <w:tcW w:w="1109" w:type="dxa"/>
          </w:tcPr>
          <w:p w14:paraId="09A4E2F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29A23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0FB059B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13</w:t>
            </w:r>
          </w:p>
        </w:tc>
        <w:tc>
          <w:tcPr>
            <w:tcW w:w="1752" w:type="dxa"/>
          </w:tcPr>
          <w:p w14:paraId="53CB908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接触器</w:t>
            </w:r>
          </w:p>
        </w:tc>
        <w:tc>
          <w:tcPr>
            <w:tcW w:w="2086" w:type="dxa"/>
          </w:tcPr>
          <w:p w14:paraId="1904FDA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3RH2131-2BB40</w:t>
            </w:r>
          </w:p>
        </w:tc>
        <w:tc>
          <w:tcPr>
            <w:tcW w:w="4049" w:type="dxa"/>
            <w:noWrap/>
          </w:tcPr>
          <w:p w14:paraId="2F820C1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6E60509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7F80F7F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40</w:t>
            </w:r>
          </w:p>
        </w:tc>
        <w:tc>
          <w:tcPr>
            <w:tcW w:w="1198" w:type="dxa"/>
            <w:noWrap/>
          </w:tcPr>
          <w:p w14:paraId="7F89BD1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4D162D96">
            <w:pPr>
              <w:pStyle w:val="2"/>
              <w:rPr>
                <w:color w:val="000000" w:themeColor="text1"/>
                <w:kern w:val="0"/>
                <w:sz w:val="20"/>
                <w14:textFill>
                  <w14:solidFill>
                    <w14:schemeClr w14:val="tx1"/>
                  </w14:solidFill>
                </w14:textFill>
              </w:rPr>
            </w:pPr>
          </w:p>
        </w:tc>
        <w:tc>
          <w:tcPr>
            <w:tcW w:w="1142" w:type="dxa"/>
          </w:tcPr>
          <w:p w14:paraId="67B8C03E">
            <w:pPr>
              <w:pStyle w:val="2"/>
              <w:rPr>
                <w:color w:val="000000" w:themeColor="text1"/>
                <w:kern w:val="0"/>
                <w:sz w:val="20"/>
                <w14:textFill>
                  <w14:solidFill>
                    <w14:schemeClr w14:val="tx1"/>
                  </w14:solidFill>
                </w14:textFill>
              </w:rPr>
            </w:pPr>
          </w:p>
        </w:tc>
        <w:tc>
          <w:tcPr>
            <w:tcW w:w="1109" w:type="dxa"/>
          </w:tcPr>
          <w:p w14:paraId="77FD143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49E2B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3ADEDC1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14</w:t>
            </w:r>
          </w:p>
        </w:tc>
        <w:tc>
          <w:tcPr>
            <w:tcW w:w="1752" w:type="dxa"/>
          </w:tcPr>
          <w:p w14:paraId="3871800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NCU模块</w:t>
            </w:r>
          </w:p>
        </w:tc>
        <w:tc>
          <w:tcPr>
            <w:tcW w:w="2086" w:type="dxa"/>
          </w:tcPr>
          <w:p w14:paraId="4519F47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6FC5357-0BB25-0AB0</w:t>
            </w:r>
          </w:p>
        </w:tc>
        <w:tc>
          <w:tcPr>
            <w:tcW w:w="4049" w:type="dxa"/>
            <w:noWrap/>
          </w:tcPr>
          <w:p w14:paraId="27A5FC0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408AA39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280876F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660E5B7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7A86802D">
            <w:pPr>
              <w:pStyle w:val="2"/>
              <w:rPr>
                <w:color w:val="000000" w:themeColor="text1"/>
                <w:kern w:val="0"/>
                <w:sz w:val="20"/>
                <w14:textFill>
                  <w14:solidFill>
                    <w14:schemeClr w14:val="tx1"/>
                  </w14:solidFill>
                </w14:textFill>
              </w:rPr>
            </w:pPr>
          </w:p>
        </w:tc>
        <w:tc>
          <w:tcPr>
            <w:tcW w:w="1142" w:type="dxa"/>
          </w:tcPr>
          <w:p w14:paraId="1FDEE555">
            <w:pPr>
              <w:pStyle w:val="2"/>
              <w:rPr>
                <w:color w:val="000000" w:themeColor="text1"/>
                <w:kern w:val="0"/>
                <w:sz w:val="20"/>
                <w14:textFill>
                  <w14:solidFill>
                    <w14:schemeClr w14:val="tx1"/>
                  </w14:solidFill>
                </w14:textFill>
              </w:rPr>
            </w:pPr>
          </w:p>
        </w:tc>
        <w:tc>
          <w:tcPr>
            <w:tcW w:w="1109" w:type="dxa"/>
          </w:tcPr>
          <w:p w14:paraId="138F5FC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4B9B1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7A32DB1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15</w:t>
            </w:r>
          </w:p>
        </w:tc>
        <w:tc>
          <w:tcPr>
            <w:tcW w:w="1752" w:type="dxa"/>
          </w:tcPr>
          <w:p w14:paraId="11FBF1F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输入模块</w:t>
            </w:r>
          </w:p>
        </w:tc>
        <w:tc>
          <w:tcPr>
            <w:tcW w:w="2086" w:type="dxa"/>
          </w:tcPr>
          <w:p w14:paraId="3F32E94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6ES7141-4BF00-0AA0</w:t>
            </w:r>
          </w:p>
        </w:tc>
        <w:tc>
          <w:tcPr>
            <w:tcW w:w="4049" w:type="dxa"/>
            <w:noWrap/>
          </w:tcPr>
          <w:p w14:paraId="68BD6DA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0B63607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2915AF0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w:t>
            </w:r>
          </w:p>
        </w:tc>
        <w:tc>
          <w:tcPr>
            <w:tcW w:w="1198" w:type="dxa"/>
            <w:noWrap/>
          </w:tcPr>
          <w:p w14:paraId="307E113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0ABC601B">
            <w:pPr>
              <w:pStyle w:val="2"/>
              <w:rPr>
                <w:color w:val="000000" w:themeColor="text1"/>
                <w:kern w:val="0"/>
                <w:sz w:val="20"/>
                <w14:textFill>
                  <w14:solidFill>
                    <w14:schemeClr w14:val="tx1"/>
                  </w14:solidFill>
                </w14:textFill>
              </w:rPr>
            </w:pPr>
          </w:p>
        </w:tc>
        <w:tc>
          <w:tcPr>
            <w:tcW w:w="1142" w:type="dxa"/>
          </w:tcPr>
          <w:p w14:paraId="55741444">
            <w:pPr>
              <w:pStyle w:val="2"/>
              <w:rPr>
                <w:color w:val="000000" w:themeColor="text1"/>
                <w:kern w:val="0"/>
                <w:sz w:val="20"/>
                <w14:textFill>
                  <w14:solidFill>
                    <w14:schemeClr w14:val="tx1"/>
                  </w14:solidFill>
                </w14:textFill>
              </w:rPr>
            </w:pPr>
          </w:p>
        </w:tc>
        <w:tc>
          <w:tcPr>
            <w:tcW w:w="1109" w:type="dxa"/>
          </w:tcPr>
          <w:p w14:paraId="1243546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7A03E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492E392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16</w:t>
            </w:r>
          </w:p>
        </w:tc>
        <w:tc>
          <w:tcPr>
            <w:tcW w:w="1752" w:type="dxa"/>
          </w:tcPr>
          <w:p w14:paraId="15B42F6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输出模块</w:t>
            </w:r>
          </w:p>
        </w:tc>
        <w:tc>
          <w:tcPr>
            <w:tcW w:w="2086" w:type="dxa"/>
          </w:tcPr>
          <w:p w14:paraId="6493540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6ES7142-4BF00-0AA0</w:t>
            </w:r>
          </w:p>
        </w:tc>
        <w:tc>
          <w:tcPr>
            <w:tcW w:w="4049" w:type="dxa"/>
            <w:noWrap/>
          </w:tcPr>
          <w:p w14:paraId="093C9B9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27A6A5C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101665A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w:t>
            </w:r>
          </w:p>
        </w:tc>
        <w:tc>
          <w:tcPr>
            <w:tcW w:w="1198" w:type="dxa"/>
            <w:noWrap/>
          </w:tcPr>
          <w:p w14:paraId="43BF8B6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143B2732">
            <w:pPr>
              <w:pStyle w:val="2"/>
              <w:rPr>
                <w:color w:val="000000" w:themeColor="text1"/>
                <w:kern w:val="0"/>
                <w:sz w:val="20"/>
                <w14:textFill>
                  <w14:solidFill>
                    <w14:schemeClr w14:val="tx1"/>
                  </w14:solidFill>
                </w14:textFill>
              </w:rPr>
            </w:pPr>
          </w:p>
        </w:tc>
        <w:tc>
          <w:tcPr>
            <w:tcW w:w="1142" w:type="dxa"/>
          </w:tcPr>
          <w:p w14:paraId="0666FD8A">
            <w:pPr>
              <w:pStyle w:val="2"/>
              <w:rPr>
                <w:color w:val="000000" w:themeColor="text1"/>
                <w:kern w:val="0"/>
                <w:sz w:val="20"/>
                <w14:textFill>
                  <w14:solidFill>
                    <w14:schemeClr w14:val="tx1"/>
                  </w14:solidFill>
                </w14:textFill>
              </w:rPr>
            </w:pPr>
          </w:p>
        </w:tc>
        <w:tc>
          <w:tcPr>
            <w:tcW w:w="1109" w:type="dxa"/>
          </w:tcPr>
          <w:p w14:paraId="02F786E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1720D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59AC9AA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17</w:t>
            </w:r>
          </w:p>
        </w:tc>
        <w:tc>
          <w:tcPr>
            <w:tcW w:w="1752" w:type="dxa"/>
          </w:tcPr>
          <w:p w14:paraId="0E158A6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电子模块</w:t>
            </w:r>
          </w:p>
        </w:tc>
        <w:tc>
          <w:tcPr>
            <w:tcW w:w="2086" w:type="dxa"/>
          </w:tcPr>
          <w:p w14:paraId="787BD5B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6ES7144-4GF01-0AB0</w:t>
            </w:r>
          </w:p>
        </w:tc>
        <w:tc>
          <w:tcPr>
            <w:tcW w:w="4049" w:type="dxa"/>
            <w:noWrap/>
          </w:tcPr>
          <w:p w14:paraId="777B58F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25C891C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0B3E5CB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w:t>
            </w:r>
          </w:p>
        </w:tc>
        <w:tc>
          <w:tcPr>
            <w:tcW w:w="1198" w:type="dxa"/>
            <w:noWrap/>
          </w:tcPr>
          <w:p w14:paraId="34D77B6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1EDF253C">
            <w:pPr>
              <w:pStyle w:val="2"/>
              <w:rPr>
                <w:color w:val="000000" w:themeColor="text1"/>
                <w:kern w:val="0"/>
                <w:sz w:val="20"/>
                <w14:textFill>
                  <w14:solidFill>
                    <w14:schemeClr w14:val="tx1"/>
                  </w14:solidFill>
                </w14:textFill>
              </w:rPr>
            </w:pPr>
          </w:p>
        </w:tc>
        <w:tc>
          <w:tcPr>
            <w:tcW w:w="1142" w:type="dxa"/>
          </w:tcPr>
          <w:p w14:paraId="50730625">
            <w:pPr>
              <w:pStyle w:val="2"/>
              <w:rPr>
                <w:color w:val="000000" w:themeColor="text1"/>
                <w:kern w:val="0"/>
                <w:sz w:val="20"/>
                <w14:textFill>
                  <w14:solidFill>
                    <w14:schemeClr w14:val="tx1"/>
                  </w14:solidFill>
                </w14:textFill>
              </w:rPr>
            </w:pPr>
          </w:p>
        </w:tc>
        <w:tc>
          <w:tcPr>
            <w:tcW w:w="1109" w:type="dxa"/>
          </w:tcPr>
          <w:p w14:paraId="7A664DC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3BD47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590D513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18</w:t>
            </w:r>
          </w:p>
        </w:tc>
        <w:tc>
          <w:tcPr>
            <w:tcW w:w="1752" w:type="dxa"/>
          </w:tcPr>
          <w:p w14:paraId="67D074B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电源模块</w:t>
            </w:r>
          </w:p>
        </w:tc>
        <w:tc>
          <w:tcPr>
            <w:tcW w:w="2086" w:type="dxa"/>
          </w:tcPr>
          <w:p w14:paraId="0D140DD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6ES7148-4CA00-0AA0</w:t>
            </w:r>
          </w:p>
        </w:tc>
        <w:tc>
          <w:tcPr>
            <w:tcW w:w="4049" w:type="dxa"/>
            <w:noWrap/>
          </w:tcPr>
          <w:p w14:paraId="3932EFA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78B9909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722D608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4</w:t>
            </w:r>
          </w:p>
        </w:tc>
        <w:tc>
          <w:tcPr>
            <w:tcW w:w="1198" w:type="dxa"/>
            <w:noWrap/>
          </w:tcPr>
          <w:p w14:paraId="5A9E234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2DAF7464">
            <w:pPr>
              <w:pStyle w:val="2"/>
              <w:rPr>
                <w:color w:val="000000" w:themeColor="text1"/>
                <w:kern w:val="0"/>
                <w:sz w:val="20"/>
                <w14:textFill>
                  <w14:solidFill>
                    <w14:schemeClr w14:val="tx1"/>
                  </w14:solidFill>
                </w14:textFill>
              </w:rPr>
            </w:pPr>
          </w:p>
        </w:tc>
        <w:tc>
          <w:tcPr>
            <w:tcW w:w="1142" w:type="dxa"/>
          </w:tcPr>
          <w:p w14:paraId="1D9AF3F2">
            <w:pPr>
              <w:pStyle w:val="2"/>
              <w:rPr>
                <w:color w:val="000000" w:themeColor="text1"/>
                <w:kern w:val="0"/>
                <w:sz w:val="20"/>
                <w14:textFill>
                  <w14:solidFill>
                    <w14:schemeClr w14:val="tx1"/>
                  </w14:solidFill>
                </w14:textFill>
              </w:rPr>
            </w:pPr>
          </w:p>
        </w:tc>
        <w:tc>
          <w:tcPr>
            <w:tcW w:w="1109" w:type="dxa"/>
          </w:tcPr>
          <w:p w14:paraId="0C18A1A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1CBD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368A44C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19</w:t>
            </w:r>
          </w:p>
        </w:tc>
        <w:tc>
          <w:tcPr>
            <w:tcW w:w="1752" w:type="dxa"/>
          </w:tcPr>
          <w:p w14:paraId="1148BCA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安全模块</w:t>
            </w:r>
          </w:p>
        </w:tc>
        <w:tc>
          <w:tcPr>
            <w:tcW w:w="2086" w:type="dxa"/>
          </w:tcPr>
          <w:p w14:paraId="5560543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6ES7148-4FC00-0AB0</w:t>
            </w:r>
          </w:p>
        </w:tc>
        <w:tc>
          <w:tcPr>
            <w:tcW w:w="4049" w:type="dxa"/>
            <w:noWrap/>
          </w:tcPr>
          <w:p w14:paraId="41497F2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1A0E3D6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7988E3B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391A5EF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6D3FAC22">
            <w:pPr>
              <w:pStyle w:val="2"/>
              <w:rPr>
                <w:color w:val="000000" w:themeColor="text1"/>
                <w:kern w:val="0"/>
                <w:sz w:val="20"/>
                <w14:textFill>
                  <w14:solidFill>
                    <w14:schemeClr w14:val="tx1"/>
                  </w14:solidFill>
                </w14:textFill>
              </w:rPr>
            </w:pPr>
          </w:p>
        </w:tc>
        <w:tc>
          <w:tcPr>
            <w:tcW w:w="1142" w:type="dxa"/>
          </w:tcPr>
          <w:p w14:paraId="1C059F25">
            <w:pPr>
              <w:pStyle w:val="2"/>
              <w:rPr>
                <w:color w:val="000000" w:themeColor="text1"/>
                <w:kern w:val="0"/>
                <w:sz w:val="20"/>
                <w14:textFill>
                  <w14:solidFill>
                    <w14:schemeClr w14:val="tx1"/>
                  </w14:solidFill>
                </w14:textFill>
              </w:rPr>
            </w:pPr>
          </w:p>
        </w:tc>
        <w:tc>
          <w:tcPr>
            <w:tcW w:w="1109" w:type="dxa"/>
          </w:tcPr>
          <w:p w14:paraId="15C9705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1808B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1A26E93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20</w:t>
            </w:r>
          </w:p>
        </w:tc>
        <w:tc>
          <w:tcPr>
            <w:tcW w:w="1752" w:type="dxa"/>
          </w:tcPr>
          <w:p w14:paraId="79BBD4C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NCU模块</w:t>
            </w:r>
          </w:p>
        </w:tc>
        <w:tc>
          <w:tcPr>
            <w:tcW w:w="2086" w:type="dxa"/>
          </w:tcPr>
          <w:p w14:paraId="41604A8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6FC5372-0AA30-0AB0</w:t>
            </w:r>
          </w:p>
        </w:tc>
        <w:tc>
          <w:tcPr>
            <w:tcW w:w="4049" w:type="dxa"/>
            <w:noWrap/>
          </w:tcPr>
          <w:p w14:paraId="610AF8B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4ACE5C4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7FCD644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2F8B000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3F6FCBAC">
            <w:pPr>
              <w:pStyle w:val="2"/>
              <w:rPr>
                <w:color w:val="000000" w:themeColor="text1"/>
                <w:kern w:val="0"/>
                <w:sz w:val="20"/>
                <w14:textFill>
                  <w14:solidFill>
                    <w14:schemeClr w14:val="tx1"/>
                  </w14:solidFill>
                </w14:textFill>
              </w:rPr>
            </w:pPr>
          </w:p>
        </w:tc>
        <w:tc>
          <w:tcPr>
            <w:tcW w:w="1142" w:type="dxa"/>
          </w:tcPr>
          <w:p w14:paraId="6CF7233A">
            <w:pPr>
              <w:pStyle w:val="2"/>
              <w:rPr>
                <w:color w:val="000000" w:themeColor="text1"/>
                <w:kern w:val="0"/>
                <w:sz w:val="20"/>
                <w14:textFill>
                  <w14:solidFill>
                    <w14:schemeClr w14:val="tx1"/>
                  </w14:solidFill>
                </w14:textFill>
              </w:rPr>
            </w:pPr>
          </w:p>
        </w:tc>
        <w:tc>
          <w:tcPr>
            <w:tcW w:w="1109" w:type="dxa"/>
          </w:tcPr>
          <w:p w14:paraId="454A494D">
            <w:pPr>
              <w:pStyle w:val="2"/>
              <w:rPr>
                <w:color w:val="000000" w:themeColor="text1"/>
                <w:kern w:val="0"/>
                <w:sz w:val="20"/>
                <w14:textFill>
                  <w14:solidFill>
                    <w14:schemeClr w14:val="tx1"/>
                  </w14:solidFill>
                </w14:textFill>
              </w:rPr>
            </w:pPr>
          </w:p>
        </w:tc>
      </w:tr>
      <w:tr w14:paraId="6F58A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4C0B842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21</w:t>
            </w:r>
          </w:p>
        </w:tc>
        <w:tc>
          <w:tcPr>
            <w:tcW w:w="1752" w:type="dxa"/>
          </w:tcPr>
          <w:p w14:paraId="6EAEC1B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连接模块</w:t>
            </w:r>
          </w:p>
        </w:tc>
        <w:tc>
          <w:tcPr>
            <w:tcW w:w="2086" w:type="dxa"/>
          </w:tcPr>
          <w:p w14:paraId="7018B9A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6ES7 194-3AA00-0BA0</w:t>
            </w:r>
          </w:p>
        </w:tc>
        <w:tc>
          <w:tcPr>
            <w:tcW w:w="4049" w:type="dxa"/>
            <w:noWrap/>
          </w:tcPr>
          <w:p w14:paraId="40403A6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13B5BD1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4314D36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w:t>
            </w:r>
          </w:p>
        </w:tc>
        <w:tc>
          <w:tcPr>
            <w:tcW w:w="1198" w:type="dxa"/>
            <w:noWrap/>
          </w:tcPr>
          <w:p w14:paraId="69D76CB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604FBB34">
            <w:pPr>
              <w:pStyle w:val="2"/>
              <w:rPr>
                <w:color w:val="000000" w:themeColor="text1"/>
                <w:kern w:val="0"/>
                <w:sz w:val="20"/>
                <w14:textFill>
                  <w14:solidFill>
                    <w14:schemeClr w14:val="tx1"/>
                  </w14:solidFill>
                </w14:textFill>
              </w:rPr>
            </w:pPr>
          </w:p>
        </w:tc>
        <w:tc>
          <w:tcPr>
            <w:tcW w:w="1142" w:type="dxa"/>
          </w:tcPr>
          <w:p w14:paraId="7A58B621">
            <w:pPr>
              <w:pStyle w:val="2"/>
              <w:rPr>
                <w:color w:val="000000" w:themeColor="text1"/>
                <w:kern w:val="0"/>
                <w:sz w:val="20"/>
                <w14:textFill>
                  <w14:solidFill>
                    <w14:schemeClr w14:val="tx1"/>
                  </w14:solidFill>
                </w14:textFill>
              </w:rPr>
            </w:pPr>
          </w:p>
        </w:tc>
        <w:tc>
          <w:tcPr>
            <w:tcW w:w="1109" w:type="dxa"/>
          </w:tcPr>
          <w:p w14:paraId="79171CA5">
            <w:pPr>
              <w:pStyle w:val="2"/>
              <w:rPr>
                <w:color w:val="000000" w:themeColor="text1"/>
                <w:kern w:val="0"/>
                <w:sz w:val="20"/>
                <w14:textFill>
                  <w14:solidFill>
                    <w14:schemeClr w14:val="tx1"/>
                  </w14:solidFill>
                </w14:textFill>
              </w:rPr>
            </w:pPr>
          </w:p>
        </w:tc>
      </w:tr>
      <w:tr w14:paraId="3F2E3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197D0C6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22</w:t>
            </w:r>
          </w:p>
        </w:tc>
        <w:tc>
          <w:tcPr>
            <w:tcW w:w="1752" w:type="dxa"/>
          </w:tcPr>
          <w:p w14:paraId="3966BBE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IM151-DP</w:t>
            </w:r>
          </w:p>
        </w:tc>
        <w:tc>
          <w:tcPr>
            <w:tcW w:w="2086" w:type="dxa"/>
          </w:tcPr>
          <w:p w14:paraId="7B8A43D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6ES7 154-1AA01-0AB0</w:t>
            </w:r>
          </w:p>
        </w:tc>
        <w:tc>
          <w:tcPr>
            <w:tcW w:w="4049" w:type="dxa"/>
            <w:noWrap/>
          </w:tcPr>
          <w:p w14:paraId="6054D87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4C363D0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454DC42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w:t>
            </w:r>
          </w:p>
        </w:tc>
        <w:tc>
          <w:tcPr>
            <w:tcW w:w="1198" w:type="dxa"/>
            <w:noWrap/>
          </w:tcPr>
          <w:p w14:paraId="08A12BA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6817BD26">
            <w:pPr>
              <w:pStyle w:val="2"/>
              <w:rPr>
                <w:color w:val="000000" w:themeColor="text1"/>
                <w:kern w:val="0"/>
                <w:sz w:val="20"/>
                <w14:textFill>
                  <w14:solidFill>
                    <w14:schemeClr w14:val="tx1"/>
                  </w14:solidFill>
                </w14:textFill>
              </w:rPr>
            </w:pPr>
          </w:p>
        </w:tc>
        <w:tc>
          <w:tcPr>
            <w:tcW w:w="1142" w:type="dxa"/>
          </w:tcPr>
          <w:p w14:paraId="4E5208D6">
            <w:pPr>
              <w:pStyle w:val="2"/>
              <w:rPr>
                <w:color w:val="000000" w:themeColor="text1"/>
                <w:kern w:val="0"/>
                <w:sz w:val="20"/>
                <w14:textFill>
                  <w14:solidFill>
                    <w14:schemeClr w14:val="tx1"/>
                  </w14:solidFill>
                </w14:textFill>
              </w:rPr>
            </w:pPr>
          </w:p>
        </w:tc>
        <w:tc>
          <w:tcPr>
            <w:tcW w:w="1109" w:type="dxa"/>
          </w:tcPr>
          <w:p w14:paraId="24ADEA68">
            <w:pPr>
              <w:pStyle w:val="2"/>
              <w:rPr>
                <w:color w:val="000000" w:themeColor="text1"/>
                <w:kern w:val="0"/>
                <w:sz w:val="20"/>
                <w14:textFill>
                  <w14:solidFill>
                    <w14:schemeClr w14:val="tx1"/>
                  </w14:solidFill>
                </w14:textFill>
              </w:rPr>
            </w:pPr>
          </w:p>
        </w:tc>
      </w:tr>
      <w:tr w14:paraId="30638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23C751B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23</w:t>
            </w:r>
          </w:p>
        </w:tc>
        <w:tc>
          <w:tcPr>
            <w:tcW w:w="1752" w:type="dxa"/>
          </w:tcPr>
          <w:p w14:paraId="42A4294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电源模块</w:t>
            </w:r>
          </w:p>
        </w:tc>
        <w:tc>
          <w:tcPr>
            <w:tcW w:w="2086" w:type="dxa"/>
          </w:tcPr>
          <w:p w14:paraId="148D014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6ES7 194-4AD00-0AA0</w:t>
            </w:r>
          </w:p>
        </w:tc>
        <w:tc>
          <w:tcPr>
            <w:tcW w:w="4049" w:type="dxa"/>
            <w:noWrap/>
          </w:tcPr>
          <w:p w14:paraId="69354CA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4C0CBD5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7BD7BCC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w:t>
            </w:r>
          </w:p>
        </w:tc>
        <w:tc>
          <w:tcPr>
            <w:tcW w:w="1198" w:type="dxa"/>
            <w:noWrap/>
          </w:tcPr>
          <w:p w14:paraId="09E9531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782ECADC">
            <w:pPr>
              <w:pStyle w:val="2"/>
              <w:rPr>
                <w:color w:val="000000" w:themeColor="text1"/>
                <w:kern w:val="0"/>
                <w:sz w:val="20"/>
                <w14:textFill>
                  <w14:solidFill>
                    <w14:schemeClr w14:val="tx1"/>
                  </w14:solidFill>
                </w14:textFill>
              </w:rPr>
            </w:pPr>
          </w:p>
        </w:tc>
        <w:tc>
          <w:tcPr>
            <w:tcW w:w="1142" w:type="dxa"/>
          </w:tcPr>
          <w:p w14:paraId="685C8361">
            <w:pPr>
              <w:pStyle w:val="2"/>
              <w:rPr>
                <w:color w:val="000000" w:themeColor="text1"/>
                <w:kern w:val="0"/>
                <w:sz w:val="20"/>
                <w14:textFill>
                  <w14:solidFill>
                    <w14:schemeClr w14:val="tx1"/>
                  </w14:solidFill>
                </w14:textFill>
              </w:rPr>
            </w:pPr>
          </w:p>
        </w:tc>
        <w:tc>
          <w:tcPr>
            <w:tcW w:w="1109" w:type="dxa"/>
          </w:tcPr>
          <w:p w14:paraId="3AF94EF9">
            <w:pPr>
              <w:pStyle w:val="2"/>
              <w:rPr>
                <w:color w:val="000000" w:themeColor="text1"/>
                <w:kern w:val="0"/>
                <w:sz w:val="20"/>
                <w14:textFill>
                  <w14:solidFill>
                    <w14:schemeClr w14:val="tx1"/>
                  </w14:solidFill>
                </w14:textFill>
              </w:rPr>
            </w:pPr>
          </w:p>
        </w:tc>
      </w:tr>
      <w:tr w14:paraId="2CBE3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4A07170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24</w:t>
            </w:r>
          </w:p>
        </w:tc>
        <w:tc>
          <w:tcPr>
            <w:tcW w:w="1752" w:type="dxa"/>
          </w:tcPr>
          <w:p w14:paraId="2BE49F3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输入模块</w:t>
            </w:r>
          </w:p>
        </w:tc>
        <w:tc>
          <w:tcPr>
            <w:tcW w:w="2086" w:type="dxa"/>
          </w:tcPr>
          <w:p w14:paraId="4D3A03D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6ES7 141-3BF00-0XA0</w:t>
            </w:r>
          </w:p>
        </w:tc>
        <w:tc>
          <w:tcPr>
            <w:tcW w:w="4049" w:type="dxa"/>
            <w:noWrap/>
          </w:tcPr>
          <w:p w14:paraId="04F88BE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5EB5DD9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7178648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5</w:t>
            </w:r>
          </w:p>
        </w:tc>
        <w:tc>
          <w:tcPr>
            <w:tcW w:w="1198" w:type="dxa"/>
            <w:noWrap/>
          </w:tcPr>
          <w:p w14:paraId="5348FD8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1A6C1C47">
            <w:pPr>
              <w:pStyle w:val="2"/>
              <w:rPr>
                <w:color w:val="000000" w:themeColor="text1"/>
                <w:kern w:val="0"/>
                <w:sz w:val="20"/>
                <w14:textFill>
                  <w14:solidFill>
                    <w14:schemeClr w14:val="tx1"/>
                  </w14:solidFill>
                </w14:textFill>
              </w:rPr>
            </w:pPr>
          </w:p>
        </w:tc>
        <w:tc>
          <w:tcPr>
            <w:tcW w:w="1142" w:type="dxa"/>
          </w:tcPr>
          <w:p w14:paraId="68F5D2B1">
            <w:pPr>
              <w:pStyle w:val="2"/>
              <w:rPr>
                <w:color w:val="000000" w:themeColor="text1"/>
                <w:kern w:val="0"/>
                <w:sz w:val="20"/>
                <w14:textFill>
                  <w14:solidFill>
                    <w14:schemeClr w14:val="tx1"/>
                  </w14:solidFill>
                </w14:textFill>
              </w:rPr>
            </w:pPr>
          </w:p>
        </w:tc>
        <w:tc>
          <w:tcPr>
            <w:tcW w:w="1109" w:type="dxa"/>
          </w:tcPr>
          <w:p w14:paraId="0A85B8B6">
            <w:pPr>
              <w:pStyle w:val="2"/>
              <w:rPr>
                <w:color w:val="000000" w:themeColor="text1"/>
                <w:kern w:val="0"/>
                <w:sz w:val="20"/>
                <w14:textFill>
                  <w14:solidFill>
                    <w14:schemeClr w14:val="tx1"/>
                  </w14:solidFill>
                </w14:textFill>
              </w:rPr>
            </w:pPr>
          </w:p>
        </w:tc>
      </w:tr>
      <w:tr w14:paraId="5C514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5435E93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25</w:t>
            </w:r>
          </w:p>
        </w:tc>
        <w:tc>
          <w:tcPr>
            <w:tcW w:w="1752" w:type="dxa"/>
          </w:tcPr>
          <w:p w14:paraId="07C4D46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输入模块</w:t>
            </w:r>
          </w:p>
        </w:tc>
        <w:tc>
          <w:tcPr>
            <w:tcW w:w="2086" w:type="dxa"/>
          </w:tcPr>
          <w:p w14:paraId="51FD3F2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6ES7 142-4BF00-0AA0</w:t>
            </w:r>
          </w:p>
        </w:tc>
        <w:tc>
          <w:tcPr>
            <w:tcW w:w="4049" w:type="dxa"/>
            <w:noWrap/>
          </w:tcPr>
          <w:p w14:paraId="46D5834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6D9919D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1BF8A51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5</w:t>
            </w:r>
          </w:p>
        </w:tc>
        <w:tc>
          <w:tcPr>
            <w:tcW w:w="1198" w:type="dxa"/>
            <w:noWrap/>
          </w:tcPr>
          <w:p w14:paraId="61175DA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06FB79A3">
            <w:pPr>
              <w:pStyle w:val="2"/>
              <w:rPr>
                <w:color w:val="000000" w:themeColor="text1"/>
                <w:kern w:val="0"/>
                <w:sz w:val="20"/>
                <w14:textFill>
                  <w14:solidFill>
                    <w14:schemeClr w14:val="tx1"/>
                  </w14:solidFill>
                </w14:textFill>
              </w:rPr>
            </w:pPr>
          </w:p>
        </w:tc>
        <w:tc>
          <w:tcPr>
            <w:tcW w:w="1142" w:type="dxa"/>
          </w:tcPr>
          <w:p w14:paraId="543BE6B2">
            <w:pPr>
              <w:pStyle w:val="2"/>
              <w:rPr>
                <w:color w:val="000000" w:themeColor="text1"/>
                <w:kern w:val="0"/>
                <w:sz w:val="20"/>
                <w14:textFill>
                  <w14:solidFill>
                    <w14:schemeClr w14:val="tx1"/>
                  </w14:solidFill>
                </w14:textFill>
              </w:rPr>
            </w:pPr>
          </w:p>
        </w:tc>
        <w:tc>
          <w:tcPr>
            <w:tcW w:w="1109" w:type="dxa"/>
          </w:tcPr>
          <w:p w14:paraId="41886C3C">
            <w:pPr>
              <w:pStyle w:val="2"/>
              <w:rPr>
                <w:color w:val="000000" w:themeColor="text1"/>
                <w:kern w:val="0"/>
                <w:sz w:val="20"/>
                <w14:textFill>
                  <w14:solidFill>
                    <w14:schemeClr w14:val="tx1"/>
                  </w14:solidFill>
                </w14:textFill>
              </w:rPr>
            </w:pPr>
          </w:p>
        </w:tc>
      </w:tr>
      <w:tr w14:paraId="6C973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6AB9B8C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26</w:t>
            </w:r>
          </w:p>
        </w:tc>
        <w:tc>
          <w:tcPr>
            <w:tcW w:w="1752" w:type="dxa"/>
          </w:tcPr>
          <w:p w14:paraId="0AFE10E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连接模块</w:t>
            </w:r>
          </w:p>
        </w:tc>
        <w:tc>
          <w:tcPr>
            <w:tcW w:w="2086" w:type="dxa"/>
          </w:tcPr>
          <w:p w14:paraId="32B64F3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6ES7 194-4CA00-0AA0</w:t>
            </w:r>
          </w:p>
        </w:tc>
        <w:tc>
          <w:tcPr>
            <w:tcW w:w="4049" w:type="dxa"/>
            <w:noWrap/>
          </w:tcPr>
          <w:p w14:paraId="27322AE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7BAAFB4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24D36A2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5</w:t>
            </w:r>
          </w:p>
        </w:tc>
        <w:tc>
          <w:tcPr>
            <w:tcW w:w="1198" w:type="dxa"/>
            <w:noWrap/>
          </w:tcPr>
          <w:p w14:paraId="3F461FE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767FC788">
            <w:pPr>
              <w:pStyle w:val="2"/>
              <w:rPr>
                <w:color w:val="000000" w:themeColor="text1"/>
                <w:kern w:val="0"/>
                <w:sz w:val="20"/>
                <w14:textFill>
                  <w14:solidFill>
                    <w14:schemeClr w14:val="tx1"/>
                  </w14:solidFill>
                </w14:textFill>
              </w:rPr>
            </w:pPr>
          </w:p>
        </w:tc>
        <w:tc>
          <w:tcPr>
            <w:tcW w:w="1142" w:type="dxa"/>
          </w:tcPr>
          <w:p w14:paraId="2519526C">
            <w:pPr>
              <w:pStyle w:val="2"/>
              <w:rPr>
                <w:color w:val="000000" w:themeColor="text1"/>
                <w:kern w:val="0"/>
                <w:sz w:val="20"/>
                <w14:textFill>
                  <w14:solidFill>
                    <w14:schemeClr w14:val="tx1"/>
                  </w14:solidFill>
                </w14:textFill>
              </w:rPr>
            </w:pPr>
          </w:p>
        </w:tc>
        <w:tc>
          <w:tcPr>
            <w:tcW w:w="1109" w:type="dxa"/>
          </w:tcPr>
          <w:p w14:paraId="27055618">
            <w:pPr>
              <w:pStyle w:val="2"/>
              <w:rPr>
                <w:color w:val="000000" w:themeColor="text1"/>
                <w:kern w:val="0"/>
                <w:sz w:val="20"/>
                <w14:textFill>
                  <w14:solidFill>
                    <w14:schemeClr w14:val="tx1"/>
                  </w14:solidFill>
                </w14:textFill>
              </w:rPr>
            </w:pPr>
          </w:p>
        </w:tc>
      </w:tr>
      <w:tr w14:paraId="4349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2ABF54F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27</w:t>
            </w:r>
          </w:p>
        </w:tc>
        <w:tc>
          <w:tcPr>
            <w:tcW w:w="1752" w:type="dxa"/>
          </w:tcPr>
          <w:p w14:paraId="5FB835F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输入模块</w:t>
            </w:r>
          </w:p>
        </w:tc>
        <w:tc>
          <w:tcPr>
            <w:tcW w:w="2086" w:type="dxa"/>
          </w:tcPr>
          <w:p w14:paraId="653B2D5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6ES7 321-1BL00-0AA0</w:t>
            </w:r>
          </w:p>
        </w:tc>
        <w:tc>
          <w:tcPr>
            <w:tcW w:w="4049" w:type="dxa"/>
            <w:noWrap/>
          </w:tcPr>
          <w:p w14:paraId="245E2F6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7DB410B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2254780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1F07E17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490D4764">
            <w:pPr>
              <w:pStyle w:val="2"/>
              <w:rPr>
                <w:color w:val="000000" w:themeColor="text1"/>
                <w:kern w:val="0"/>
                <w:sz w:val="20"/>
                <w14:textFill>
                  <w14:solidFill>
                    <w14:schemeClr w14:val="tx1"/>
                  </w14:solidFill>
                </w14:textFill>
              </w:rPr>
            </w:pPr>
          </w:p>
        </w:tc>
        <w:tc>
          <w:tcPr>
            <w:tcW w:w="1142" w:type="dxa"/>
          </w:tcPr>
          <w:p w14:paraId="5BA49C7E">
            <w:pPr>
              <w:pStyle w:val="2"/>
              <w:rPr>
                <w:color w:val="000000" w:themeColor="text1"/>
                <w:kern w:val="0"/>
                <w:sz w:val="20"/>
                <w14:textFill>
                  <w14:solidFill>
                    <w14:schemeClr w14:val="tx1"/>
                  </w14:solidFill>
                </w14:textFill>
              </w:rPr>
            </w:pPr>
          </w:p>
        </w:tc>
        <w:tc>
          <w:tcPr>
            <w:tcW w:w="1109" w:type="dxa"/>
          </w:tcPr>
          <w:p w14:paraId="5F093B43">
            <w:pPr>
              <w:pStyle w:val="2"/>
              <w:rPr>
                <w:color w:val="000000" w:themeColor="text1"/>
                <w:kern w:val="0"/>
                <w:sz w:val="20"/>
                <w14:textFill>
                  <w14:solidFill>
                    <w14:schemeClr w14:val="tx1"/>
                  </w14:solidFill>
                </w14:textFill>
              </w:rPr>
            </w:pPr>
          </w:p>
        </w:tc>
      </w:tr>
      <w:tr w14:paraId="380F9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6E496E5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28</w:t>
            </w:r>
          </w:p>
        </w:tc>
        <w:tc>
          <w:tcPr>
            <w:tcW w:w="1752" w:type="dxa"/>
          </w:tcPr>
          <w:p w14:paraId="3188891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输出模块</w:t>
            </w:r>
          </w:p>
        </w:tc>
        <w:tc>
          <w:tcPr>
            <w:tcW w:w="2086" w:type="dxa"/>
          </w:tcPr>
          <w:p w14:paraId="788E73D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6ES7 322-1BL00-0AA0</w:t>
            </w:r>
          </w:p>
        </w:tc>
        <w:tc>
          <w:tcPr>
            <w:tcW w:w="4049" w:type="dxa"/>
            <w:noWrap/>
          </w:tcPr>
          <w:p w14:paraId="6B53140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7F33905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19191D5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611B707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551519CA">
            <w:pPr>
              <w:pStyle w:val="2"/>
              <w:rPr>
                <w:color w:val="000000" w:themeColor="text1"/>
                <w:kern w:val="0"/>
                <w:sz w:val="20"/>
                <w14:textFill>
                  <w14:solidFill>
                    <w14:schemeClr w14:val="tx1"/>
                  </w14:solidFill>
                </w14:textFill>
              </w:rPr>
            </w:pPr>
          </w:p>
        </w:tc>
        <w:tc>
          <w:tcPr>
            <w:tcW w:w="1142" w:type="dxa"/>
          </w:tcPr>
          <w:p w14:paraId="420D25C2">
            <w:pPr>
              <w:pStyle w:val="2"/>
              <w:rPr>
                <w:color w:val="000000" w:themeColor="text1"/>
                <w:kern w:val="0"/>
                <w:sz w:val="20"/>
                <w14:textFill>
                  <w14:solidFill>
                    <w14:schemeClr w14:val="tx1"/>
                  </w14:solidFill>
                </w14:textFill>
              </w:rPr>
            </w:pPr>
          </w:p>
        </w:tc>
        <w:tc>
          <w:tcPr>
            <w:tcW w:w="1109" w:type="dxa"/>
          </w:tcPr>
          <w:p w14:paraId="6D1F7E45">
            <w:pPr>
              <w:pStyle w:val="2"/>
              <w:rPr>
                <w:color w:val="000000" w:themeColor="text1"/>
                <w:kern w:val="0"/>
                <w:sz w:val="20"/>
                <w14:textFill>
                  <w14:solidFill>
                    <w14:schemeClr w14:val="tx1"/>
                  </w14:solidFill>
                </w14:textFill>
              </w:rPr>
            </w:pPr>
          </w:p>
        </w:tc>
      </w:tr>
      <w:tr w14:paraId="0825D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345D42A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29</w:t>
            </w:r>
          </w:p>
        </w:tc>
        <w:tc>
          <w:tcPr>
            <w:tcW w:w="1752" w:type="dxa"/>
          </w:tcPr>
          <w:p w14:paraId="2D36729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7/8"连接头</w:t>
            </w:r>
          </w:p>
        </w:tc>
        <w:tc>
          <w:tcPr>
            <w:tcW w:w="2086" w:type="dxa"/>
          </w:tcPr>
          <w:p w14:paraId="5ECFB61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6GK1905-0FB00</w:t>
            </w:r>
          </w:p>
        </w:tc>
        <w:tc>
          <w:tcPr>
            <w:tcW w:w="4049" w:type="dxa"/>
            <w:noWrap/>
          </w:tcPr>
          <w:p w14:paraId="40F25D5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479A899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1AB71BE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15</w:t>
            </w:r>
          </w:p>
        </w:tc>
        <w:tc>
          <w:tcPr>
            <w:tcW w:w="1198" w:type="dxa"/>
            <w:noWrap/>
          </w:tcPr>
          <w:p w14:paraId="0F2B70B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757C07D4">
            <w:pPr>
              <w:pStyle w:val="2"/>
              <w:rPr>
                <w:color w:val="000000" w:themeColor="text1"/>
                <w:kern w:val="0"/>
                <w:sz w:val="20"/>
                <w14:textFill>
                  <w14:solidFill>
                    <w14:schemeClr w14:val="tx1"/>
                  </w14:solidFill>
                </w14:textFill>
              </w:rPr>
            </w:pPr>
          </w:p>
        </w:tc>
        <w:tc>
          <w:tcPr>
            <w:tcW w:w="1142" w:type="dxa"/>
          </w:tcPr>
          <w:p w14:paraId="11C20606">
            <w:pPr>
              <w:pStyle w:val="2"/>
              <w:rPr>
                <w:color w:val="000000" w:themeColor="text1"/>
                <w:kern w:val="0"/>
                <w:sz w:val="20"/>
                <w14:textFill>
                  <w14:solidFill>
                    <w14:schemeClr w14:val="tx1"/>
                  </w14:solidFill>
                </w14:textFill>
              </w:rPr>
            </w:pPr>
          </w:p>
        </w:tc>
        <w:tc>
          <w:tcPr>
            <w:tcW w:w="1109" w:type="dxa"/>
          </w:tcPr>
          <w:p w14:paraId="7B5303B7">
            <w:pPr>
              <w:pStyle w:val="2"/>
              <w:rPr>
                <w:color w:val="000000" w:themeColor="text1"/>
                <w:kern w:val="0"/>
                <w:sz w:val="20"/>
                <w14:textFill>
                  <w14:solidFill>
                    <w14:schemeClr w14:val="tx1"/>
                  </w14:solidFill>
                </w14:textFill>
              </w:rPr>
            </w:pPr>
          </w:p>
        </w:tc>
      </w:tr>
      <w:tr w14:paraId="3E53B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50CA14E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30</w:t>
            </w:r>
          </w:p>
        </w:tc>
        <w:tc>
          <w:tcPr>
            <w:tcW w:w="1752" w:type="dxa"/>
          </w:tcPr>
          <w:p w14:paraId="6D21839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7/8"连接头</w:t>
            </w:r>
          </w:p>
        </w:tc>
        <w:tc>
          <w:tcPr>
            <w:tcW w:w="2086" w:type="dxa"/>
          </w:tcPr>
          <w:p w14:paraId="1BFF807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6GK1905-0FA00</w:t>
            </w:r>
          </w:p>
        </w:tc>
        <w:tc>
          <w:tcPr>
            <w:tcW w:w="4049" w:type="dxa"/>
            <w:noWrap/>
          </w:tcPr>
          <w:p w14:paraId="421FEED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790A1C0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31C7654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15</w:t>
            </w:r>
          </w:p>
        </w:tc>
        <w:tc>
          <w:tcPr>
            <w:tcW w:w="1198" w:type="dxa"/>
            <w:noWrap/>
          </w:tcPr>
          <w:p w14:paraId="3930282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3B7CFCC7">
            <w:pPr>
              <w:pStyle w:val="2"/>
              <w:rPr>
                <w:color w:val="000000" w:themeColor="text1"/>
                <w:kern w:val="0"/>
                <w:sz w:val="20"/>
                <w14:textFill>
                  <w14:solidFill>
                    <w14:schemeClr w14:val="tx1"/>
                  </w14:solidFill>
                </w14:textFill>
              </w:rPr>
            </w:pPr>
          </w:p>
        </w:tc>
        <w:tc>
          <w:tcPr>
            <w:tcW w:w="1142" w:type="dxa"/>
          </w:tcPr>
          <w:p w14:paraId="03ECBA6C">
            <w:pPr>
              <w:pStyle w:val="2"/>
              <w:rPr>
                <w:color w:val="000000" w:themeColor="text1"/>
                <w:kern w:val="0"/>
                <w:sz w:val="20"/>
                <w14:textFill>
                  <w14:solidFill>
                    <w14:schemeClr w14:val="tx1"/>
                  </w14:solidFill>
                </w14:textFill>
              </w:rPr>
            </w:pPr>
          </w:p>
        </w:tc>
        <w:tc>
          <w:tcPr>
            <w:tcW w:w="1109" w:type="dxa"/>
          </w:tcPr>
          <w:p w14:paraId="2B225EB1">
            <w:pPr>
              <w:pStyle w:val="2"/>
              <w:rPr>
                <w:color w:val="000000" w:themeColor="text1"/>
                <w:kern w:val="0"/>
                <w:sz w:val="20"/>
                <w14:textFill>
                  <w14:solidFill>
                    <w14:schemeClr w14:val="tx1"/>
                  </w14:solidFill>
                </w14:textFill>
              </w:rPr>
            </w:pPr>
          </w:p>
        </w:tc>
      </w:tr>
      <w:tr w14:paraId="6973A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73AD1DB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31</w:t>
            </w:r>
          </w:p>
        </w:tc>
        <w:tc>
          <w:tcPr>
            <w:tcW w:w="1752" w:type="dxa"/>
          </w:tcPr>
          <w:p w14:paraId="56AE822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BUS接头</w:t>
            </w:r>
          </w:p>
        </w:tc>
        <w:tc>
          <w:tcPr>
            <w:tcW w:w="2086" w:type="dxa"/>
          </w:tcPr>
          <w:p w14:paraId="6001B1F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6GK1905-0EA00</w:t>
            </w:r>
          </w:p>
        </w:tc>
        <w:tc>
          <w:tcPr>
            <w:tcW w:w="4049" w:type="dxa"/>
            <w:noWrap/>
          </w:tcPr>
          <w:p w14:paraId="5051BA4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2737C27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1BB6F0C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15</w:t>
            </w:r>
          </w:p>
        </w:tc>
        <w:tc>
          <w:tcPr>
            <w:tcW w:w="1198" w:type="dxa"/>
            <w:noWrap/>
          </w:tcPr>
          <w:p w14:paraId="553E4F0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794134D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xml:space="preserve"> </w:t>
            </w:r>
          </w:p>
        </w:tc>
        <w:tc>
          <w:tcPr>
            <w:tcW w:w="1142" w:type="dxa"/>
          </w:tcPr>
          <w:p w14:paraId="1BCE82B9">
            <w:pPr>
              <w:pStyle w:val="2"/>
              <w:rPr>
                <w:color w:val="000000" w:themeColor="text1"/>
                <w:kern w:val="0"/>
                <w:sz w:val="20"/>
                <w14:textFill>
                  <w14:solidFill>
                    <w14:schemeClr w14:val="tx1"/>
                  </w14:solidFill>
                </w14:textFill>
              </w:rPr>
            </w:pPr>
          </w:p>
        </w:tc>
        <w:tc>
          <w:tcPr>
            <w:tcW w:w="1109" w:type="dxa"/>
          </w:tcPr>
          <w:p w14:paraId="3EF5E1B9">
            <w:pPr>
              <w:pStyle w:val="2"/>
              <w:rPr>
                <w:color w:val="000000" w:themeColor="text1"/>
                <w:kern w:val="0"/>
                <w:sz w:val="20"/>
                <w14:textFill>
                  <w14:solidFill>
                    <w14:schemeClr w14:val="tx1"/>
                  </w14:solidFill>
                </w14:textFill>
              </w:rPr>
            </w:pPr>
          </w:p>
        </w:tc>
      </w:tr>
      <w:tr w14:paraId="17D04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02931C6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32</w:t>
            </w:r>
          </w:p>
        </w:tc>
        <w:tc>
          <w:tcPr>
            <w:tcW w:w="1752" w:type="dxa"/>
          </w:tcPr>
          <w:p w14:paraId="115E157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BUS接头</w:t>
            </w:r>
          </w:p>
        </w:tc>
        <w:tc>
          <w:tcPr>
            <w:tcW w:w="2086" w:type="dxa"/>
          </w:tcPr>
          <w:p w14:paraId="57686EA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6GK1905-0EB00</w:t>
            </w:r>
          </w:p>
        </w:tc>
        <w:tc>
          <w:tcPr>
            <w:tcW w:w="4049" w:type="dxa"/>
            <w:noWrap/>
          </w:tcPr>
          <w:p w14:paraId="5920626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3AE1D8A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1554206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15</w:t>
            </w:r>
          </w:p>
        </w:tc>
        <w:tc>
          <w:tcPr>
            <w:tcW w:w="1198" w:type="dxa"/>
            <w:noWrap/>
          </w:tcPr>
          <w:p w14:paraId="72FAA1B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113956D5">
            <w:pPr>
              <w:pStyle w:val="2"/>
              <w:rPr>
                <w:color w:val="000000" w:themeColor="text1"/>
                <w:kern w:val="0"/>
                <w:sz w:val="20"/>
                <w14:textFill>
                  <w14:solidFill>
                    <w14:schemeClr w14:val="tx1"/>
                  </w14:solidFill>
                </w14:textFill>
              </w:rPr>
            </w:pPr>
          </w:p>
        </w:tc>
        <w:tc>
          <w:tcPr>
            <w:tcW w:w="1142" w:type="dxa"/>
          </w:tcPr>
          <w:p w14:paraId="21BFA302">
            <w:pPr>
              <w:pStyle w:val="2"/>
              <w:rPr>
                <w:color w:val="000000" w:themeColor="text1"/>
                <w:kern w:val="0"/>
                <w:sz w:val="20"/>
                <w14:textFill>
                  <w14:solidFill>
                    <w14:schemeClr w14:val="tx1"/>
                  </w14:solidFill>
                </w14:textFill>
              </w:rPr>
            </w:pPr>
          </w:p>
        </w:tc>
        <w:tc>
          <w:tcPr>
            <w:tcW w:w="1109" w:type="dxa"/>
          </w:tcPr>
          <w:p w14:paraId="4D5D1B0F">
            <w:pPr>
              <w:pStyle w:val="2"/>
              <w:rPr>
                <w:color w:val="000000" w:themeColor="text1"/>
                <w:kern w:val="0"/>
                <w:sz w:val="20"/>
                <w14:textFill>
                  <w14:solidFill>
                    <w14:schemeClr w14:val="tx1"/>
                  </w14:solidFill>
                </w14:textFill>
              </w:rPr>
            </w:pPr>
          </w:p>
        </w:tc>
      </w:tr>
      <w:tr w14:paraId="50CB5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0CAEA27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33</w:t>
            </w:r>
          </w:p>
        </w:tc>
        <w:tc>
          <w:tcPr>
            <w:tcW w:w="1752" w:type="dxa"/>
          </w:tcPr>
          <w:p w14:paraId="3BEBEF7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终端电阻</w:t>
            </w:r>
          </w:p>
        </w:tc>
        <w:tc>
          <w:tcPr>
            <w:tcW w:w="2086" w:type="dxa"/>
          </w:tcPr>
          <w:p w14:paraId="1BEEE49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6GK1905-0EC00</w:t>
            </w:r>
          </w:p>
        </w:tc>
        <w:tc>
          <w:tcPr>
            <w:tcW w:w="4049" w:type="dxa"/>
            <w:noWrap/>
          </w:tcPr>
          <w:p w14:paraId="5925850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55E1875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01FF4D9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4</w:t>
            </w:r>
          </w:p>
        </w:tc>
        <w:tc>
          <w:tcPr>
            <w:tcW w:w="1198" w:type="dxa"/>
            <w:noWrap/>
          </w:tcPr>
          <w:p w14:paraId="2009E35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14FB517E">
            <w:pPr>
              <w:pStyle w:val="2"/>
              <w:rPr>
                <w:color w:val="000000" w:themeColor="text1"/>
                <w:kern w:val="0"/>
                <w:sz w:val="20"/>
                <w14:textFill>
                  <w14:solidFill>
                    <w14:schemeClr w14:val="tx1"/>
                  </w14:solidFill>
                </w14:textFill>
              </w:rPr>
            </w:pPr>
          </w:p>
        </w:tc>
        <w:tc>
          <w:tcPr>
            <w:tcW w:w="1142" w:type="dxa"/>
          </w:tcPr>
          <w:p w14:paraId="2FD477CC">
            <w:pPr>
              <w:pStyle w:val="2"/>
              <w:rPr>
                <w:color w:val="000000" w:themeColor="text1"/>
                <w:kern w:val="0"/>
                <w:sz w:val="20"/>
                <w14:textFill>
                  <w14:solidFill>
                    <w14:schemeClr w14:val="tx1"/>
                  </w14:solidFill>
                </w14:textFill>
              </w:rPr>
            </w:pPr>
          </w:p>
        </w:tc>
        <w:tc>
          <w:tcPr>
            <w:tcW w:w="1109" w:type="dxa"/>
          </w:tcPr>
          <w:p w14:paraId="2C71436E">
            <w:pPr>
              <w:pStyle w:val="2"/>
              <w:rPr>
                <w:color w:val="000000" w:themeColor="text1"/>
                <w:kern w:val="0"/>
                <w:sz w:val="20"/>
                <w14:textFill>
                  <w14:solidFill>
                    <w14:schemeClr w14:val="tx1"/>
                  </w14:solidFill>
                </w14:textFill>
              </w:rPr>
            </w:pPr>
          </w:p>
        </w:tc>
      </w:tr>
      <w:tr w14:paraId="441CF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5B03D36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34</w:t>
            </w:r>
          </w:p>
        </w:tc>
        <w:tc>
          <w:tcPr>
            <w:tcW w:w="1752" w:type="dxa"/>
          </w:tcPr>
          <w:p w14:paraId="024345C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模块基座</w:t>
            </w:r>
          </w:p>
        </w:tc>
        <w:tc>
          <w:tcPr>
            <w:tcW w:w="2086" w:type="dxa"/>
          </w:tcPr>
          <w:p w14:paraId="38A122A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6ES7194-4GA00-0AA0</w:t>
            </w:r>
          </w:p>
        </w:tc>
        <w:tc>
          <w:tcPr>
            <w:tcW w:w="4049" w:type="dxa"/>
            <w:noWrap/>
          </w:tcPr>
          <w:p w14:paraId="31A19D4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67EEE45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6D645D8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w:t>
            </w:r>
          </w:p>
        </w:tc>
        <w:tc>
          <w:tcPr>
            <w:tcW w:w="1198" w:type="dxa"/>
            <w:noWrap/>
          </w:tcPr>
          <w:p w14:paraId="41D475A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6A3F1C1F">
            <w:pPr>
              <w:pStyle w:val="2"/>
              <w:rPr>
                <w:color w:val="000000" w:themeColor="text1"/>
                <w:kern w:val="0"/>
                <w:sz w:val="20"/>
                <w14:textFill>
                  <w14:solidFill>
                    <w14:schemeClr w14:val="tx1"/>
                  </w14:solidFill>
                </w14:textFill>
              </w:rPr>
            </w:pPr>
          </w:p>
        </w:tc>
        <w:tc>
          <w:tcPr>
            <w:tcW w:w="1142" w:type="dxa"/>
          </w:tcPr>
          <w:p w14:paraId="1E21185D">
            <w:pPr>
              <w:pStyle w:val="2"/>
              <w:rPr>
                <w:color w:val="000000" w:themeColor="text1"/>
                <w:kern w:val="0"/>
                <w:sz w:val="20"/>
                <w14:textFill>
                  <w14:solidFill>
                    <w14:schemeClr w14:val="tx1"/>
                  </w14:solidFill>
                </w14:textFill>
              </w:rPr>
            </w:pPr>
          </w:p>
        </w:tc>
        <w:tc>
          <w:tcPr>
            <w:tcW w:w="1109" w:type="dxa"/>
          </w:tcPr>
          <w:p w14:paraId="1F9336A3">
            <w:pPr>
              <w:pStyle w:val="2"/>
              <w:rPr>
                <w:color w:val="000000" w:themeColor="text1"/>
                <w:kern w:val="0"/>
                <w:sz w:val="20"/>
                <w14:textFill>
                  <w14:solidFill>
                    <w14:schemeClr w14:val="tx1"/>
                  </w14:solidFill>
                </w14:textFill>
              </w:rPr>
            </w:pPr>
          </w:p>
        </w:tc>
      </w:tr>
      <w:tr w14:paraId="47E24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45B2562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35</w:t>
            </w:r>
          </w:p>
        </w:tc>
        <w:tc>
          <w:tcPr>
            <w:tcW w:w="1752" w:type="dxa"/>
          </w:tcPr>
          <w:p w14:paraId="59B1E20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总线接头</w:t>
            </w:r>
          </w:p>
        </w:tc>
        <w:tc>
          <w:tcPr>
            <w:tcW w:w="2086" w:type="dxa"/>
          </w:tcPr>
          <w:p w14:paraId="7C48D00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6ES7 972-0BB52-0XA0</w:t>
            </w:r>
          </w:p>
        </w:tc>
        <w:tc>
          <w:tcPr>
            <w:tcW w:w="4049" w:type="dxa"/>
            <w:noWrap/>
          </w:tcPr>
          <w:p w14:paraId="13D1B0E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5681223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07FFB9D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10</w:t>
            </w:r>
          </w:p>
        </w:tc>
        <w:tc>
          <w:tcPr>
            <w:tcW w:w="1198" w:type="dxa"/>
            <w:noWrap/>
          </w:tcPr>
          <w:p w14:paraId="01B44FA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36A3C0A6">
            <w:pPr>
              <w:pStyle w:val="2"/>
              <w:rPr>
                <w:color w:val="000000" w:themeColor="text1"/>
                <w:kern w:val="0"/>
                <w:sz w:val="20"/>
                <w14:textFill>
                  <w14:solidFill>
                    <w14:schemeClr w14:val="tx1"/>
                  </w14:solidFill>
                </w14:textFill>
              </w:rPr>
            </w:pPr>
          </w:p>
        </w:tc>
        <w:tc>
          <w:tcPr>
            <w:tcW w:w="1142" w:type="dxa"/>
          </w:tcPr>
          <w:p w14:paraId="2E9CE787">
            <w:pPr>
              <w:pStyle w:val="2"/>
              <w:rPr>
                <w:color w:val="000000" w:themeColor="text1"/>
                <w:kern w:val="0"/>
                <w:sz w:val="20"/>
                <w14:textFill>
                  <w14:solidFill>
                    <w14:schemeClr w14:val="tx1"/>
                  </w14:solidFill>
                </w14:textFill>
              </w:rPr>
            </w:pPr>
          </w:p>
        </w:tc>
        <w:tc>
          <w:tcPr>
            <w:tcW w:w="1109" w:type="dxa"/>
          </w:tcPr>
          <w:p w14:paraId="61478A00">
            <w:pPr>
              <w:pStyle w:val="2"/>
              <w:rPr>
                <w:color w:val="000000" w:themeColor="text1"/>
                <w:kern w:val="0"/>
                <w:sz w:val="20"/>
                <w14:textFill>
                  <w14:solidFill>
                    <w14:schemeClr w14:val="tx1"/>
                  </w14:solidFill>
                </w14:textFill>
              </w:rPr>
            </w:pPr>
          </w:p>
        </w:tc>
      </w:tr>
      <w:tr w14:paraId="065F5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743F735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36</w:t>
            </w:r>
          </w:p>
        </w:tc>
        <w:tc>
          <w:tcPr>
            <w:tcW w:w="1752" w:type="dxa"/>
          </w:tcPr>
          <w:p w14:paraId="1A7DD31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导轨</w:t>
            </w:r>
          </w:p>
        </w:tc>
        <w:tc>
          <w:tcPr>
            <w:tcW w:w="2086" w:type="dxa"/>
          </w:tcPr>
          <w:p w14:paraId="3044C5D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6ES7390-1AF85-0AA0</w:t>
            </w:r>
          </w:p>
        </w:tc>
        <w:tc>
          <w:tcPr>
            <w:tcW w:w="4049" w:type="dxa"/>
            <w:noWrap/>
          </w:tcPr>
          <w:p w14:paraId="24D8FA0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2" w:type="dxa"/>
          </w:tcPr>
          <w:p w14:paraId="001B0BB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2CA119A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w:t>
            </w:r>
          </w:p>
        </w:tc>
        <w:tc>
          <w:tcPr>
            <w:tcW w:w="1198" w:type="dxa"/>
            <w:noWrap/>
          </w:tcPr>
          <w:p w14:paraId="5EBE301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4AB91118">
            <w:pPr>
              <w:pStyle w:val="2"/>
              <w:rPr>
                <w:color w:val="000000" w:themeColor="text1"/>
                <w:kern w:val="0"/>
                <w:sz w:val="20"/>
                <w14:textFill>
                  <w14:solidFill>
                    <w14:schemeClr w14:val="tx1"/>
                  </w14:solidFill>
                </w14:textFill>
              </w:rPr>
            </w:pPr>
          </w:p>
        </w:tc>
        <w:tc>
          <w:tcPr>
            <w:tcW w:w="1142" w:type="dxa"/>
          </w:tcPr>
          <w:p w14:paraId="000111B0">
            <w:pPr>
              <w:pStyle w:val="2"/>
              <w:rPr>
                <w:color w:val="000000" w:themeColor="text1"/>
                <w:kern w:val="0"/>
                <w:sz w:val="20"/>
                <w14:textFill>
                  <w14:solidFill>
                    <w14:schemeClr w14:val="tx1"/>
                  </w14:solidFill>
                </w14:textFill>
              </w:rPr>
            </w:pPr>
          </w:p>
        </w:tc>
        <w:tc>
          <w:tcPr>
            <w:tcW w:w="1109" w:type="dxa"/>
          </w:tcPr>
          <w:p w14:paraId="0EEC351A">
            <w:pPr>
              <w:pStyle w:val="2"/>
              <w:rPr>
                <w:color w:val="000000" w:themeColor="text1"/>
                <w:kern w:val="0"/>
                <w:sz w:val="20"/>
                <w14:textFill>
                  <w14:solidFill>
                    <w14:schemeClr w14:val="tx1"/>
                  </w14:solidFill>
                </w14:textFill>
              </w:rPr>
            </w:pPr>
          </w:p>
        </w:tc>
      </w:tr>
      <w:tr w14:paraId="09B52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46" w:type="dxa"/>
            <w:noWrap/>
          </w:tcPr>
          <w:p w14:paraId="241FDEB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37</w:t>
            </w:r>
          </w:p>
        </w:tc>
        <w:tc>
          <w:tcPr>
            <w:tcW w:w="1752" w:type="dxa"/>
          </w:tcPr>
          <w:p w14:paraId="201A34A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旋转单元</w:t>
            </w:r>
          </w:p>
        </w:tc>
        <w:tc>
          <w:tcPr>
            <w:tcW w:w="2086" w:type="dxa"/>
          </w:tcPr>
          <w:p w14:paraId="047E1C2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OSE-A40-4-2（OSE-A 40-4改制）</w:t>
            </w:r>
          </w:p>
        </w:tc>
        <w:tc>
          <w:tcPr>
            <w:tcW w:w="4049" w:type="dxa"/>
          </w:tcPr>
          <w:p w14:paraId="33B5E76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订货号30023500</w:t>
            </w:r>
          </w:p>
        </w:tc>
        <w:tc>
          <w:tcPr>
            <w:tcW w:w="402" w:type="dxa"/>
          </w:tcPr>
          <w:p w14:paraId="315185B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731691B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1357EED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SCHUNK（德国）</w:t>
            </w:r>
          </w:p>
        </w:tc>
        <w:tc>
          <w:tcPr>
            <w:tcW w:w="1462" w:type="dxa"/>
          </w:tcPr>
          <w:p w14:paraId="79412405">
            <w:pPr>
              <w:pStyle w:val="2"/>
              <w:rPr>
                <w:color w:val="000000" w:themeColor="text1"/>
                <w:kern w:val="0"/>
                <w:sz w:val="20"/>
                <w14:textFill>
                  <w14:solidFill>
                    <w14:schemeClr w14:val="tx1"/>
                  </w14:solidFill>
                </w14:textFill>
              </w:rPr>
            </w:pPr>
          </w:p>
        </w:tc>
        <w:tc>
          <w:tcPr>
            <w:tcW w:w="1142" w:type="dxa"/>
          </w:tcPr>
          <w:p w14:paraId="32779076">
            <w:pPr>
              <w:pStyle w:val="2"/>
              <w:rPr>
                <w:color w:val="000000" w:themeColor="text1"/>
                <w:kern w:val="0"/>
                <w:sz w:val="20"/>
                <w14:textFill>
                  <w14:solidFill>
                    <w14:schemeClr w14:val="tx1"/>
                  </w14:solidFill>
                </w14:textFill>
              </w:rPr>
            </w:pPr>
          </w:p>
        </w:tc>
        <w:tc>
          <w:tcPr>
            <w:tcW w:w="1109" w:type="dxa"/>
          </w:tcPr>
          <w:p w14:paraId="7BC69BF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2A44A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46" w:type="dxa"/>
            <w:noWrap/>
          </w:tcPr>
          <w:p w14:paraId="2C04C71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38</w:t>
            </w:r>
          </w:p>
        </w:tc>
        <w:tc>
          <w:tcPr>
            <w:tcW w:w="1752" w:type="dxa"/>
          </w:tcPr>
          <w:p w14:paraId="3DB1794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旋转单元</w:t>
            </w:r>
          </w:p>
        </w:tc>
        <w:tc>
          <w:tcPr>
            <w:tcW w:w="2086" w:type="dxa"/>
          </w:tcPr>
          <w:p w14:paraId="3709A3D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OSE-A40-4-2（OSE-A 40-4改制）</w:t>
            </w:r>
          </w:p>
        </w:tc>
        <w:tc>
          <w:tcPr>
            <w:tcW w:w="4049" w:type="dxa"/>
          </w:tcPr>
          <w:p w14:paraId="3ADAF19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订货号30023501</w:t>
            </w:r>
          </w:p>
        </w:tc>
        <w:tc>
          <w:tcPr>
            <w:tcW w:w="402" w:type="dxa"/>
          </w:tcPr>
          <w:p w14:paraId="47A3A14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093E778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0D5E5B3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SCHUNK（德国）</w:t>
            </w:r>
          </w:p>
        </w:tc>
        <w:tc>
          <w:tcPr>
            <w:tcW w:w="1462" w:type="dxa"/>
          </w:tcPr>
          <w:p w14:paraId="146EDE4C">
            <w:pPr>
              <w:pStyle w:val="2"/>
              <w:rPr>
                <w:color w:val="000000" w:themeColor="text1"/>
                <w:kern w:val="0"/>
                <w:sz w:val="20"/>
                <w14:textFill>
                  <w14:solidFill>
                    <w14:schemeClr w14:val="tx1"/>
                  </w14:solidFill>
                </w14:textFill>
              </w:rPr>
            </w:pPr>
          </w:p>
        </w:tc>
        <w:tc>
          <w:tcPr>
            <w:tcW w:w="1142" w:type="dxa"/>
          </w:tcPr>
          <w:p w14:paraId="19962C4E">
            <w:pPr>
              <w:pStyle w:val="2"/>
              <w:rPr>
                <w:color w:val="000000" w:themeColor="text1"/>
                <w:kern w:val="0"/>
                <w:sz w:val="20"/>
                <w14:textFill>
                  <w14:solidFill>
                    <w14:schemeClr w14:val="tx1"/>
                  </w14:solidFill>
                </w14:textFill>
              </w:rPr>
            </w:pPr>
          </w:p>
        </w:tc>
        <w:tc>
          <w:tcPr>
            <w:tcW w:w="1109" w:type="dxa"/>
            <w:noWrap/>
          </w:tcPr>
          <w:p w14:paraId="0F2DDEF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04A0A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46" w:type="dxa"/>
            <w:noWrap/>
          </w:tcPr>
          <w:p w14:paraId="2C9F251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39</w:t>
            </w:r>
          </w:p>
        </w:tc>
        <w:tc>
          <w:tcPr>
            <w:tcW w:w="1752" w:type="dxa"/>
          </w:tcPr>
          <w:p w14:paraId="6D1A647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旋转单元</w:t>
            </w:r>
          </w:p>
        </w:tc>
        <w:tc>
          <w:tcPr>
            <w:tcW w:w="2086" w:type="dxa"/>
          </w:tcPr>
          <w:p w14:paraId="4E9043B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OSE-EDF-A45-8</w:t>
            </w:r>
          </w:p>
        </w:tc>
        <w:tc>
          <w:tcPr>
            <w:tcW w:w="4049" w:type="dxa"/>
          </w:tcPr>
          <w:p w14:paraId="7082F6E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订货号356540</w:t>
            </w:r>
          </w:p>
        </w:tc>
        <w:tc>
          <w:tcPr>
            <w:tcW w:w="402" w:type="dxa"/>
          </w:tcPr>
          <w:p w14:paraId="0ADE2B4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6BAA212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17241E4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SCHUNK（德国）</w:t>
            </w:r>
          </w:p>
        </w:tc>
        <w:tc>
          <w:tcPr>
            <w:tcW w:w="1462" w:type="dxa"/>
          </w:tcPr>
          <w:p w14:paraId="56D707F5">
            <w:pPr>
              <w:pStyle w:val="2"/>
              <w:rPr>
                <w:color w:val="000000" w:themeColor="text1"/>
                <w:kern w:val="0"/>
                <w:sz w:val="20"/>
                <w14:textFill>
                  <w14:solidFill>
                    <w14:schemeClr w14:val="tx1"/>
                  </w14:solidFill>
                </w14:textFill>
              </w:rPr>
            </w:pPr>
          </w:p>
        </w:tc>
        <w:tc>
          <w:tcPr>
            <w:tcW w:w="1142" w:type="dxa"/>
          </w:tcPr>
          <w:p w14:paraId="02D2D953">
            <w:pPr>
              <w:pStyle w:val="2"/>
              <w:rPr>
                <w:color w:val="000000" w:themeColor="text1"/>
                <w:kern w:val="0"/>
                <w:sz w:val="20"/>
                <w14:textFill>
                  <w14:solidFill>
                    <w14:schemeClr w14:val="tx1"/>
                  </w14:solidFill>
                </w14:textFill>
              </w:rPr>
            </w:pPr>
          </w:p>
        </w:tc>
        <w:tc>
          <w:tcPr>
            <w:tcW w:w="1109" w:type="dxa"/>
            <w:noWrap/>
          </w:tcPr>
          <w:p w14:paraId="7A9BE09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61FD1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46394FC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40</w:t>
            </w:r>
          </w:p>
        </w:tc>
        <w:tc>
          <w:tcPr>
            <w:tcW w:w="1752" w:type="dxa"/>
          </w:tcPr>
          <w:p w14:paraId="0C4382B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系统控制显示</w:t>
            </w:r>
          </w:p>
        </w:tc>
        <w:tc>
          <w:tcPr>
            <w:tcW w:w="2086" w:type="dxa"/>
          </w:tcPr>
          <w:p w14:paraId="2CAC468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6AV2124-0MC01-0AX0</w:t>
            </w:r>
          </w:p>
        </w:tc>
        <w:tc>
          <w:tcPr>
            <w:tcW w:w="4049" w:type="dxa"/>
          </w:tcPr>
          <w:p w14:paraId="7C61F44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SIMATIC HMI TP1200 Comfort， 精智面板， 触摸操作， 12" 宽屏 TFT 显示</w:t>
            </w:r>
          </w:p>
        </w:tc>
        <w:tc>
          <w:tcPr>
            <w:tcW w:w="402" w:type="dxa"/>
          </w:tcPr>
          <w:p w14:paraId="2AF53CD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6D362EA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6F12032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西门子（德国）</w:t>
            </w:r>
          </w:p>
        </w:tc>
        <w:tc>
          <w:tcPr>
            <w:tcW w:w="1462" w:type="dxa"/>
          </w:tcPr>
          <w:p w14:paraId="200EB572">
            <w:pPr>
              <w:pStyle w:val="2"/>
              <w:rPr>
                <w:color w:val="000000" w:themeColor="text1"/>
                <w:kern w:val="0"/>
                <w:sz w:val="20"/>
                <w14:textFill>
                  <w14:solidFill>
                    <w14:schemeClr w14:val="tx1"/>
                  </w14:solidFill>
                </w14:textFill>
              </w:rPr>
            </w:pPr>
          </w:p>
        </w:tc>
        <w:tc>
          <w:tcPr>
            <w:tcW w:w="1142" w:type="dxa"/>
          </w:tcPr>
          <w:p w14:paraId="21A0FB58">
            <w:pPr>
              <w:pStyle w:val="2"/>
              <w:rPr>
                <w:color w:val="000000" w:themeColor="text1"/>
                <w:kern w:val="0"/>
                <w:sz w:val="20"/>
                <w14:textFill>
                  <w14:solidFill>
                    <w14:schemeClr w14:val="tx1"/>
                  </w14:solidFill>
                </w14:textFill>
              </w:rPr>
            </w:pPr>
          </w:p>
        </w:tc>
        <w:tc>
          <w:tcPr>
            <w:tcW w:w="1109" w:type="dxa"/>
          </w:tcPr>
          <w:p w14:paraId="31327EC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3223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646" w:type="dxa"/>
            <w:noWrap/>
          </w:tcPr>
          <w:p w14:paraId="7BA7A5F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41</w:t>
            </w:r>
          </w:p>
        </w:tc>
        <w:tc>
          <w:tcPr>
            <w:tcW w:w="1752" w:type="dxa"/>
          </w:tcPr>
          <w:p w14:paraId="5CDECAB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新增PLC程序及程序</w:t>
            </w:r>
            <w:r>
              <w:rPr>
                <w:rFonts w:hint="eastAsia"/>
                <w:color w:val="000000" w:themeColor="text1"/>
                <w:kern w:val="0"/>
                <w:sz w:val="20"/>
                <w14:textFill>
                  <w14:solidFill>
                    <w14:schemeClr w14:val="tx1"/>
                  </w14:solidFill>
                </w14:textFill>
              </w:rPr>
              <w:br w:type="textWrapping"/>
            </w:r>
            <w:r>
              <w:rPr>
                <w:rFonts w:hint="eastAsia"/>
                <w:color w:val="000000" w:themeColor="text1"/>
                <w:kern w:val="0"/>
                <w:sz w:val="20"/>
                <w14:textFill>
                  <w14:solidFill>
                    <w14:schemeClr w14:val="tx1"/>
                  </w14:solidFill>
                </w14:textFill>
              </w:rPr>
              <w:t>修改</w:t>
            </w:r>
          </w:p>
        </w:tc>
        <w:tc>
          <w:tcPr>
            <w:tcW w:w="2086" w:type="dxa"/>
          </w:tcPr>
          <w:p w14:paraId="458A98F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49" w:type="dxa"/>
          </w:tcPr>
          <w:p w14:paraId="5DAA7C1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S7-1500PLC程序涉及与原有系统840D做信号交互，逻辑互锁等；HMI人机界面程序，伺服控制程序；工控机程序等程序编制。将新增设备全部融入到原有的系统</w:t>
            </w:r>
          </w:p>
        </w:tc>
        <w:tc>
          <w:tcPr>
            <w:tcW w:w="402" w:type="dxa"/>
          </w:tcPr>
          <w:p w14:paraId="1F3626B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套</w:t>
            </w:r>
          </w:p>
        </w:tc>
        <w:tc>
          <w:tcPr>
            <w:tcW w:w="497" w:type="dxa"/>
          </w:tcPr>
          <w:p w14:paraId="18E6303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2699ECB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ALFING（德国）</w:t>
            </w:r>
          </w:p>
        </w:tc>
        <w:tc>
          <w:tcPr>
            <w:tcW w:w="1462" w:type="dxa"/>
          </w:tcPr>
          <w:p w14:paraId="3117A0BC">
            <w:pPr>
              <w:pStyle w:val="2"/>
              <w:rPr>
                <w:color w:val="000000" w:themeColor="text1"/>
                <w:kern w:val="0"/>
                <w:sz w:val="20"/>
                <w14:textFill>
                  <w14:solidFill>
                    <w14:schemeClr w14:val="tx1"/>
                  </w14:solidFill>
                </w14:textFill>
              </w:rPr>
            </w:pPr>
          </w:p>
        </w:tc>
        <w:tc>
          <w:tcPr>
            <w:tcW w:w="1142" w:type="dxa"/>
          </w:tcPr>
          <w:p w14:paraId="0D4E4ACE">
            <w:pPr>
              <w:pStyle w:val="2"/>
              <w:rPr>
                <w:color w:val="000000" w:themeColor="text1"/>
                <w:kern w:val="0"/>
                <w:sz w:val="20"/>
                <w14:textFill>
                  <w14:solidFill>
                    <w14:schemeClr w14:val="tx1"/>
                  </w14:solidFill>
                </w14:textFill>
              </w:rPr>
            </w:pPr>
          </w:p>
        </w:tc>
        <w:tc>
          <w:tcPr>
            <w:tcW w:w="1109" w:type="dxa"/>
            <w:noWrap/>
          </w:tcPr>
          <w:p w14:paraId="40A0ECE3">
            <w:pPr>
              <w:pStyle w:val="2"/>
              <w:rPr>
                <w:color w:val="000000" w:themeColor="text1"/>
                <w:kern w:val="0"/>
                <w:sz w:val="20"/>
                <w:u w:val="single"/>
                <w14:textFill>
                  <w14:solidFill>
                    <w14:schemeClr w14:val="tx1"/>
                  </w14:solidFill>
                </w14:textFill>
              </w:rPr>
            </w:pPr>
          </w:p>
        </w:tc>
      </w:tr>
      <w:tr w14:paraId="17BA0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646" w:type="dxa"/>
            <w:noWrap/>
          </w:tcPr>
          <w:p w14:paraId="47EE06E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42</w:t>
            </w:r>
          </w:p>
        </w:tc>
        <w:tc>
          <w:tcPr>
            <w:tcW w:w="1752" w:type="dxa"/>
          </w:tcPr>
          <w:p w14:paraId="4DF78F1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渗膜式干燥器、除油、除尘套装</w:t>
            </w:r>
          </w:p>
        </w:tc>
        <w:tc>
          <w:tcPr>
            <w:tcW w:w="2086" w:type="dxa"/>
          </w:tcPr>
          <w:p w14:paraId="3AFA3A5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DM20G48CA、S075FWF、S075SWF</w:t>
            </w:r>
          </w:p>
        </w:tc>
        <w:tc>
          <w:tcPr>
            <w:tcW w:w="4049" w:type="dxa"/>
          </w:tcPr>
          <w:p w14:paraId="6F7A299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干燥、除油、除尘，能够有效过滤掉气溶胶和固体颗粒。为达到 ISO 8573-1 标准的1级的压缩空气质量。</w:t>
            </w:r>
          </w:p>
        </w:tc>
        <w:tc>
          <w:tcPr>
            <w:tcW w:w="402" w:type="dxa"/>
          </w:tcPr>
          <w:p w14:paraId="2517379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套</w:t>
            </w:r>
          </w:p>
        </w:tc>
        <w:tc>
          <w:tcPr>
            <w:tcW w:w="497" w:type="dxa"/>
          </w:tcPr>
          <w:p w14:paraId="7F2D6CF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1E71BF0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BEKO</w:t>
            </w:r>
            <w:r>
              <w:rPr>
                <w:color w:val="000000" w:themeColor="text1"/>
                <w:kern w:val="0"/>
                <w:sz w:val="20"/>
                <w14:textFill>
                  <w14:solidFill>
                    <w14:schemeClr w14:val="tx1"/>
                  </w14:solidFill>
                </w14:textFill>
              </w:rPr>
              <w:t>(</w:t>
            </w:r>
            <w:r>
              <w:rPr>
                <w:rFonts w:hint="eastAsia"/>
                <w:color w:val="000000" w:themeColor="text1"/>
                <w:kern w:val="0"/>
                <w:sz w:val="20"/>
                <w14:textFill>
                  <w14:solidFill>
                    <w14:schemeClr w14:val="tx1"/>
                  </w14:solidFill>
                </w14:textFill>
              </w:rPr>
              <w:t>英国</w:t>
            </w:r>
            <w:r>
              <w:rPr>
                <w:color w:val="000000" w:themeColor="text1"/>
                <w:kern w:val="0"/>
                <w:sz w:val="20"/>
                <w14:textFill>
                  <w14:solidFill>
                    <w14:schemeClr w14:val="tx1"/>
                  </w14:solidFill>
                </w14:textFill>
              </w:rPr>
              <w:t>)</w:t>
            </w:r>
          </w:p>
        </w:tc>
        <w:tc>
          <w:tcPr>
            <w:tcW w:w="1462" w:type="dxa"/>
          </w:tcPr>
          <w:p w14:paraId="31C496CF">
            <w:pPr>
              <w:pStyle w:val="2"/>
              <w:rPr>
                <w:color w:val="000000" w:themeColor="text1"/>
                <w:kern w:val="0"/>
                <w:sz w:val="20"/>
                <w14:textFill>
                  <w14:solidFill>
                    <w14:schemeClr w14:val="tx1"/>
                  </w14:solidFill>
                </w14:textFill>
              </w:rPr>
            </w:pPr>
          </w:p>
        </w:tc>
        <w:tc>
          <w:tcPr>
            <w:tcW w:w="1142" w:type="dxa"/>
          </w:tcPr>
          <w:p w14:paraId="2B48E3B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xml:space="preserve"> </w:t>
            </w:r>
          </w:p>
        </w:tc>
        <w:tc>
          <w:tcPr>
            <w:tcW w:w="1109" w:type="dxa"/>
            <w:noWrap/>
          </w:tcPr>
          <w:p w14:paraId="569D35E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6F19A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646" w:type="dxa"/>
            <w:noWrap/>
          </w:tcPr>
          <w:p w14:paraId="76A33D6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43</w:t>
            </w:r>
          </w:p>
        </w:tc>
        <w:tc>
          <w:tcPr>
            <w:tcW w:w="1752" w:type="dxa"/>
          </w:tcPr>
          <w:p w14:paraId="223EEA2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电器柜空调</w:t>
            </w:r>
          </w:p>
        </w:tc>
        <w:tc>
          <w:tcPr>
            <w:tcW w:w="2086" w:type="dxa"/>
          </w:tcPr>
          <w:p w14:paraId="4BE1E68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SK3382500</w:t>
            </w:r>
          </w:p>
        </w:tc>
        <w:tc>
          <w:tcPr>
            <w:tcW w:w="4049" w:type="dxa"/>
          </w:tcPr>
          <w:p w14:paraId="17D8651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高能效型 Blue e 顶装式空调，制冷功率从 500 W 到 4000 W。标准内嵌舒适型控制器和电气式冷凝液蒸发器</w:t>
            </w:r>
          </w:p>
        </w:tc>
        <w:tc>
          <w:tcPr>
            <w:tcW w:w="402" w:type="dxa"/>
          </w:tcPr>
          <w:p w14:paraId="72D6C9C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20A8110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w:t>
            </w:r>
          </w:p>
        </w:tc>
        <w:tc>
          <w:tcPr>
            <w:tcW w:w="1198" w:type="dxa"/>
            <w:noWrap/>
          </w:tcPr>
          <w:p w14:paraId="446B58F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威图（德国）</w:t>
            </w:r>
          </w:p>
        </w:tc>
        <w:tc>
          <w:tcPr>
            <w:tcW w:w="1462" w:type="dxa"/>
          </w:tcPr>
          <w:p w14:paraId="2DF9D1D2">
            <w:pPr>
              <w:pStyle w:val="2"/>
              <w:rPr>
                <w:color w:val="000000" w:themeColor="text1"/>
                <w:kern w:val="0"/>
                <w:sz w:val="20"/>
                <w14:textFill>
                  <w14:solidFill>
                    <w14:schemeClr w14:val="tx1"/>
                  </w14:solidFill>
                </w14:textFill>
              </w:rPr>
            </w:pPr>
          </w:p>
        </w:tc>
        <w:tc>
          <w:tcPr>
            <w:tcW w:w="1142" w:type="dxa"/>
          </w:tcPr>
          <w:p w14:paraId="0EA67DF0">
            <w:pPr>
              <w:pStyle w:val="2"/>
              <w:rPr>
                <w:color w:val="000000" w:themeColor="text1"/>
                <w:kern w:val="0"/>
                <w:sz w:val="20"/>
                <w14:textFill>
                  <w14:solidFill>
                    <w14:schemeClr w14:val="tx1"/>
                  </w14:solidFill>
                </w14:textFill>
              </w:rPr>
            </w:pPr>
          </w:p>
        </w:tc>
        <w:tc>
          <w:tcPr>
            <w:tcW w:w="1109" w:type="dxa"/>
            <w:noWrap/>
          </w:tcPr>
          <w:p w14:paraId="4034694E">
            <w:pPr>
              <w:pStyle w:val="2"/>
              <w:rPr>
                <w:color w:val="000000" w:themeColor="text1"/>
                <w:kern w:val="0"/>
                <w:sz w:val="20"/>
                <w:u w:val="single"/>
                <w14:textFill>
                  <w14:solidFill>
                    <w14:schemeClr w14:val="tx1"/>
                  </w14:solidFill>
                </w14:textFill>
              </w:rPr>
            </w:pPr>
          </w:p>
        </w:tc>
      </w:tr>
      <w:tr w14:paraId="1258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46" w:type="dxa"/>
            <w:noWrap/>
          </w:tcPr>
          <w:p w14:paraId="286D74D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44</w:t>
            </w:r>
          </w:p>
        </w:tc>
        <w:tc>
          <w:tcPr>
            <w:tcW w:w="1752" w:type="dxa"/>
          </w:tcPr>
          <w:p w14:paraId="2359400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电器柜空调</w:t>
            </w:r>
          </w:p>
        </w:tc>
        <w:tc>
          <w:tcPr>
            <w:tcW w:w="2086" w:type="dxa"/>
          </w:tcPr>
          <w:p w14:paraId="424DC75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非标定制</w:t>
            </w:r>
          </w:p>
        </w:tc>
        <w:tc>
          <w:tcPr>
            <w:tcW w:w="4049" w:type="dxa"/>
          </w:tcPr>
          <w:p w14:paraId="619C4E6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根据电气元件整体设计，尺寸：800×500×1800，防护等级IP54以上</w:t>
            </w:r>
          </w:p>
        </w:tc>
        <w:tc>
          <w:tcPr>
            <w:tcW w:w="402" w:type="dxa"/>
          </w:tcPr>
          <w:p w14:paraId="4E35BDC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1C9B592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w:t>
            </w:r>
          </w:p>
        </w:tc>
        <w:tc>
          <w:tcPr>
            <w:tcW w:w="1198" w:type="dxa"/>
            <w:noWrap/>
          </w:tcPr>
          <w:p w14:paraId="0A9BBDA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威图（德国）</w:t>
            </w:r>
          </w:p>
        </w:tc>
        <w:tc>
          <w:tcPr>
            <w:tcW w:w="1462" w:type="dxa"/>
          </w:tcPr>
          <w:p w14:paraId="3AD90FC1">
            <w:pPr>
              <w:pStyle w:val="2"/>
              <w:rPr>
                <w:color w:val="000000" w:themeColor="text1"/>
                <w:kern w:val="0"/>
                <w:sz w:val="20"/>
                <w14:textFill>
                  <w14:solidFill>
                    <w14:schemeClr w14:val="tx1"/>
                  </w14:solidFill>
                </w14:textFill>
              </w:rPr>
            </w:pPr>
          </w:p>
        </w:tc>
        <w:tc>
          <w:tcPr>
            <w:tcW w:w="1142" w:type="dxa"/>
          </w:tcPr>
          <w:p w14:paraId="625F17C3">
            <w:pPr>
              <w:pStyle w:val="2"/>
              <w:rPr>
                <w:color w:val="000000" w:themeColor="text1"/>
                <w:kern w:val="0"/>
                <w:sz w:val="20"/>
                <w14:textFill>
                  <w14:solidFill>
                    <w14:schemeClr w14:val="tx1"/>
                  </w14:solidFill>
                </w14:textFill>
              </w:rPr>
            </w:pPr>
          </w:p>
        </w:tc>
        <w:tc>
          <w:tcPr>
            <w:tcW w:w="1109" w:type="dxa"/>
            <w:noWrap/>
          </w:tcPr>
          <w:p w14:paraId="79361C9F">
            <w:pPr>
              <w:pStyle w:val="2"/>
              <w:rPr>
                <w:color w:val="000000" w:themeColor="text1"/>
                <w:kern w:val="0"/>
                <w:sz w:val="20"/>
                <w:u w:val="single"/>
                <w14:textFill>
                  <w14:solidFill>
                    <w14:schemeClr w14:val="tx1"/>
                  </w14:solidFill>
                </w14:textFill>
              </w:rPr>
            </w:pPr>
          </w:p>
        </w:tc>
      </w:tr>
      <w:tr w14:paraId="548CC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4260CA5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45</w:t>
            </w:r>
          </w:p>
        </w:tc>
        <w:tc>
          <w:tcPr>
            <w:tcW w:w="1752" w:type="dxa"/>
          </w:tcPr>
          <w:p w14:paraId="19A589F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控制电缆</w:t>
            </w:r>
          </w:p>
        </w:tc>
        <w:tc>
          <w:tcPr>
            <w:tcW w:w="2086" w:type="dxa"/>
          </w:tcPr>
          <w:p w14:paraId="4D77843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CF130.15.07.UL</w:t>
            </w:r>
          </w:p>
        </w:tc>
        <w:tc>
          <w:tcPr>
            <w:tcW w:w="4049" w:type="dxa"/>
          </w:tcPr>
          <w:p w14:paraId="3818D74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高柔性控制电缆 CF130.UL</w:t>
            </w:r>
          </w:p>
        </w:tc>
        <w:tc>
          <w:tcPr>
            <w:tcW w:w="402" w:type="dxa"/>
          </w:tcPr>
          <w:p w14:paraId="181E997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米</w:t>
            </w:r>
          </w:p>
        </w:tc>
        <w:tc>
          <w:tcPr>
            <w:tcW w:w="497" w:type="dxa"/>
          </w:tcPr>
          <w:p w14:paraId="3796433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300</w:t>
            </w:r>
          </w:p>
        </w:tc>
        <w:tc>
          <w:tcPr>
            <w:tcW w:w="1198" w:type="dxa"/>
            <w:noWrap/>
          </w:tcPr>
          <w:p w14:paraId="5C740A2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易格斯（德国）</w:t>
            </w:r>
          </w:p>
        </w:tc>
        <w:tc>
          <w:tcPr>
            <w:tcW w:w="1462" w:type="dxa"/>
          </w:tcPr>
          <w:p w14:paraId="41DB40C3">
            <w:pPr>
              <w:pStyle w:val="2"/>
              <w:rPr>
                <w:color w:val="000000" w:themeColor="text1"/>
                <w:kern w:val="0"/>
                <w:sz w:val="20"/>
                <w14:textFill>
                  <w14:solidFill>
                    <w14:schemeClr w14:val="tx1"/>
                  </w14:solidFill>
                </w14:textFill>
              </w:rPr>
            </w:pPr>
          </w:p>
        </w:tc>
        <w:tc>
          <w:tcPr>
            <w:tcW w:w="1142" w:type="dxa"/>
          </w:tcPr>
          <w:p w14:paraId="649AFE77">
            <w:pPr>
              <w:pStyle w:val="2"/>
              <w:rPr>
                <w:color w:val="000000" w:themeColor="text1"/>
                <w:kern w:val="0"/>
                <w:sz w:val="20"/>
                <w14:textFill>
                  <w14:solidFill>
                    <w14:schemeClr w14:val="tx1"/>
                  </w14:solidFill>
                </w14:textFill>
              </w:rPr>
            </w:pPr>
          </w:p>
        </w:tc>
        <w:tc>
          <w:tcPr>
            <w:tcW w:w="1109" w:type="dxa"/>
            <w:noWrap/>
          </w:tcPr>
          <w:p w14:paraId="0D4E8B0A">
            <w:pPr>
              <w:pStyle w:val="2"/>
              <w:rPr>
                <w:color w:val="000000" w:themeColor="text1"/>
                <w:kern w:val="0"/>
                <w:sz w:val="20"/>
                <w:u w:val="single"/>
                <w14:textFill>
                  <w14:solidFill>
                    <w14:schemeClr w14:val="tx1"/>
                  </w14:solidFill>
                </w14:textFill>
              </w:rPr>
            </w:pPr>
          </w:p>
        </w:tc>
      </w:tr>
      <w:tr w14:paraId="0AE1D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4ADBBC1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46</w:t>
            </w:r>
          </w:p>
        </w:tc>
        <w:tc>
          <w:tcPr>
            <w:tcW w:w="1752" w:type="dxa"/>
          </w:tcPr>
          <w:p w14:paraId="7A1BEC9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数据电缆</w:t>
            </w:r>
          </w:p>
        </w:tc>
        <w:tc>
          <w:tcPr>
            <w:tcW w:w="2086" w:type="dxa"/>
          </w:tcPr>
          <w:p w14:paraId="2D43F32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CF240.01.04</w:t>
            </w:r>
          </w:p>
        </w:tc>
        <w:tc>
          <w:tcPr>
            <w:tcW w:w="4049" w:type="dxa"/>
          </w:tcPr>
          <w:p w14:paraId="2A2193B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CF240 高柔性数据电缆</w:t>
            </w:r>
          </w:p>
        </w:tc>
        <w:tc>
          <w:tcPr>
            <w:tcW w:w="402" w:type="dxa"/>
          </w:tcPr>
          <w:p w14:paraId="6118606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米</w:t>
            </w:r>
          </w:p>
        </w:tc>
        <w:tc>
          <w:tcPr>
            <w:tcW w:w="497" w:type="dxa"/>
          </w:tcPr>
          <w:p w14:paraId="4A00484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300</w:t>
            </w:r>
          </w:p>
        </w:tc>
        <w:tc>
          <w:tcPr>
            <w:tcW w:w="1198" w:type="dxa"/>
            <w:noWrap/>
          </w:tcPr>
          <w:p w14:paraId="729DC4C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易格斯（德国）</w:t>
            </w:r>
          </w:p>
        </w:tc>
        <w:tc>
          <w:tcPr>
            <w:tcW w:w="1462" w:type="dxa"/>
          </w:tcPr>
          <w:p w14:paraId="7CFDF840">
            <w:pPr>
              <w:pStyle w:val="2"/>
              <w:rPr>
                <w:color w:val="000000" w:themeColor="text1"/>
                <w:kern w:val="0"/>
                <w:sz w:val="20"/>
                <w14:textFill>
                  <w14:solidFill>
                    <w14:schemeClr w14:val="tx1"/>
                  </w14:solidFill>
                </w14:textFill>
              </w:rPr>
            </w:pPr>
          </w:p>
        </w:tc>
        <w:tc>
          <w:tcPr>
            <w:tcW w:w="1142" w:type="dxa"/>
          </w:tcPr>
          <w:p w14:paraId="096F21DA">
            <w:pPr>
              <w:pStyle w:val="2"/>
              <w:rPr>
                <w:color w:val="000000" w:themeColor="text1"/>
                <w:kern w:val="0"/>
                <w:sz w:val="20"/>
                <w14:textFill>
                  <w14:solidFill>
                    <w14:schemeClr w14:val="tx1"/>
                  </w14:solidFill>
                </w14:textFill>
              </w:rPr>
            </w:pPr>
          </w:p>
        </w:tc>
        <w:tc>
          <w:tcPr>
            <w:tcW w:w="1109" w:type="dxa"/>
            <w:noWrap/>
          </w:tcPr>
          <w:p w14:paraId="1CA2DD63">
            <w:pPr>
              <w:pStyle w:val="2"/>
              <w:rPr>
                <w:color w:val="000000" w:themeColor="text1"/>
                <w:kern w:val="0"/>
                <w:sz w:val="20"/>
                <w:u w:val="single"/>
                <w14:textFill>
                  <w14:solidFill>
                    <w14:schemeClr w14:val="tx1"/>
                  </w14:solidFill>
                </w14:textFill>
              </w:rPr>
            </w:pPr>
          </w:p>
        </w:tc>
      </w:tr>
      <w:tr w14:paraId="3C76C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646" w:type="dxa"/>
            <w:noWrap/>
          </w:tcPr>
          <w:p w14:paraId="3CD295F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47</w:t>
            </w:r>
          </w:p>
        </w:tc>
        <w:tc>
          <w:tcPr>
            <w:tcW w:w="1752" w:type="dxa"/>
          </w:tcPr>
          <w:p w14:paraId="2A9734D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安装辅料</w:t>
            </w:r>
          </w:p>
        </w:tc>
        <w:tc>
          <w:tcPr>
            <w:tcW w:w="2086" w:type="dxa"/>
          </w:tcPr>
          <w:p w14:paraId="461B2DB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49" w:type="dxa"/>
          </w:tcPr>
          <w:p w14:paraId="302BBE4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坦克链，螺丝，润滑油，Profibus线缆，工业千兆网线，信号快插接头，地线模块，接线端子、压缩空气管路等</w:t>
            </w:r>
          </w:p>
        </w:tc>
        <w:tc>
          <w:tcPr>
            <w:tcW w:w="402" w:type="dxa"/>
          </w:tcPr>
          <w:p w14:paraId="002173E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套</w:t>
            </w:r>
          </w:p>
        </w:tc>
        <w:tc>
          <w:tcPr>
            <w:tcW w:w="497" w:type="dxa"/>
          </w:tcPr>
          <w:p w14:paraId="59D6453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1829AEF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1462" w:type="dxa"/>
          </w:tcPr>
          <w:p w14:paraId="527C0B07">
            <w:pPr>
              <w:pStyle w:val="2"/>
              <w:rPr>
                <w:color w:val="000000" w:themeColor="text1"/>
                <w:kern w:val="0"/>
                <w:sz w:val="20"/>
                <w14:textFill>
                  <w14:solidFill>
                    <w14:schemeClr w14:val="tx1"/>
                  </w14:solidFill>
                </w14:textFill>
              </w:rPr>
            </w:pPr>
          </w:p>
        </w:tc>
        <w:tc>
          <w:tcPr>
            <w:tcW w:w="1142" w:type="dxa"/>
          </w:tcPr>
          <w:p w14:paraId="4905B3B6">
            <w:pPr>
              <w:pStyle w:val="2"/>
              <w:rPr>
                <w:color w:val="000000" w:themeColor="text1"/>
                <w:kern w:val="0"/>
                <w:sz w:val="20"/>
                <w14:textFill>
                  <w14:solidFill>
                    <w14:schemeClr w14:val="tx1"/>
                  </w14:solidFill>
                </w14:textFill>
              </w:rPr>
            </w:pPr>
          </w:p>
        </w:tc>
        <w:tc>
          <w:tcPr>
            <w:tcW w:w="1109" w:type="dxa"/>
            <w:noWrap/>
          </w:tcPr>
          <w:p w14:paraId="1FA98F1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78149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3759639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48</w:t>
            </w:r>
          </w:p>
        </w:tc>
        <w:tc>
          <w:tcPr>
            <w:tcW w:w="1752" w:type="dxa"/>
            <w:vMerge w:val="restart"/>
          </w:tcPr>
          <w:p w14:paraId="53C517E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整套系统设备集成调试</w:t>
            </w:r>
          </w:p>
        </w:tc>
        <w:tc>
          <w:tcPr>
            <w:tcW w:w="2086" w:type="dxa"/>
          </w:tcPr>
          <w:p w14:paraId="0C47606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49" w:type="dxa"/>
          </w:tcPr>
          <w:p w14:paraId="7CA4264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6人4周</w:t>
            </w:r>
          </w:p>
        </w:tc>
        <w:tc>
          <w:tcPr>
            <w:tcW w:w="402" w:type="dxa"/>
          </w:tcPr>
          <w:p w14:paraId="0A526EF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人次</w:t>
            </w:r>
          </w:p>
        </w:tc>
        <w:tc>
          <w:tcPr>
            <w:tcW w:w="497" w:type="dxa"/>
          </w:tcPr>
          <w:p w14:paraId="13500A1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120</w:t>
            </w:r>
          </w:p>
        </w:tc>
        <w:tc>
          <w:tcPr>
            <w:tcW w:w="1198" w:type="dxa"/>
            <w:noWrap/>
          </w:tcPr>
          <w:p w14:paraId="50E0A1E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ALFING国内工程师</w:t>
            </w:r>
          </w:p>
        </w:tc>
        <w:tc>
          <w:tcPr>
            <w:tcW w:w="1462" w:type="dxa"/>
          </w:tcPr>
          <w:p w14:paraId="75D596AC">
            <w:pPr>
              <w:pStyle w:val="2"/>
              <w:rPr>
                <w:color w:val="000000" w:themeColor="text1"/>
                <w:kern w:val="0"/>
                <w:sz w:val="20"/>
                <w14:textFill>
                  <w14:solidFill>
                    <w14:schemeClr w14:val="tx1"/>
                  </w14:solidFill>
                </w14:textFill>
              </w:rPr>
            </w:pPr>
          </w:p>
        </w:tc>
        <w:tc>
          <w:tcPr>
            <w:tcW w:w="1142" w:type="dxa"/>
          </w:tcPr>
          <w:p w14:paraId="78FED3C4">
            <w:pPr>
              <w:pStyle w:val="2"/>
              <w:rPr>
                <w:color w:val="000000" w:themeColor="text1"/>
                <w:kern w:val="0"/>
                <w:sz w:val="20"/>
                <w14:textFill>
                  <w14:solidFill>
                    <w14:schemeClr w14:val="tx1"/>
                  </w14:solidFill>
                </w14:textFill>
              </w:rPr>
            </w:pPr>
          </w:p>
        </w:tc>
        <w:tc>
          <w:tcPr>
            <w:tcW w:w="1109" w:type="dxa"/>
            <w:noWrap/>
          </w:tcPr>
          <w:p w14:paraId="069ADB6C">
            <w:pPr>
              <w:pStyle w:val="2"/>
              <w:rPr>
                <w:color w:val="000000" w:themeColor="text1"/>
                <w:kern w:val="0"/>
                <w:sz w:val="20"/>
                <w:u w:val="single"/>
                <w14:textFill>
                  <w14:solidFill>
                    <w14:schemeClr w14:val="tx1"/>
                  </w14:solidFill>
                </w14:textFill>
              </w:rPr>
            </w:pPr>
          </w:p>
        </w:tc>
      </w:tr>
      <w:tr w14:paraId="3D0AD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4158DD4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49</w:t>
            </w:r>
          </w:p>
        </w:tc>
        <w:tc>
          <w:tcPr>
            <w:tcW w:w="1752" w:type="dxa"/>
            <w:vMerge w:val="continue"/>
          </w:tcPr>
          <w:p w14:paraId="7B846CD5">
            <w:pPr>
              <w:pStyle w:val="2"/>
              <w:rPr>
                <w:color w:val="000000" w:themeColor="text1"/>
                <w:kern w:val="0"/>
                <w:sz w:val="20"/>
                <w14:textFill>
                  <w14:solidFill>
                    <w14:schemeClr w14:val="tx1"/>
                  </w14:solidFill>
                </w14:textFill>
              </w:rPr>
            </w:pPr>
          </w:p>
        </w:tc>
        <w:tc>
          <w:tcPr>
            <w:tcW w:w="2086" w:type="dxa"/>
          </w:tcPr>
          <w:p w14:paraId="1FC980E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49" w:type="dxa"/>
          </w:tcPr>
          <w:p w14:paraId="2B84A7C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2人2周，德国工程师激光、</w:t>
            </w:r>
          </w:p>
        </w:tc>
        <w:tc>
          <w:tcPr>
            <w:tcW w:w="402" w:type="dxa"/>
          </w:tcPr>
          <w:p w14:paraId="64044BA8">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人次</w:t>
            </w:r>
          </w:p>
        </w:tc>
        <w:tc>
          <w:tcPr>
            <w:tcW w:w="497" w:type="dxa"/>
          </w:tcPr>
          <w:p w14:paraId="197ACF9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20</w:t>
            </w:r>
          </w:p>
        </w:tc>
        <w:tc>
          <w:tcPr>
            <w:tcW w:w="1198" w:type="dxa"/>
            <w:noWrap/>
          </w:tcPr>
          <w:p w14:paraId="143DF38A">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IPG/ALFING德国工程师</w:t>
            </w:r>
          </w:p>
        </w:tc>
        <w:tc>
          <w:tcPr>
            <w:tcW w:w="1462" w:type="dxa"/>
          </w:tcPr>
          <w:p w14:paraId="5824D61B">
            <w:pPr>
              <w:pStyle w:val="2"/>
              <w:rPr>
                <w:color w:val="000000" w:themeColor="text1"/>
                <w:kern w:val="0"/>
                <w:sz w:val="20"/>
                <w14:textFill>
                  <w14:solidFill>
                    <w14:schemeClr w14:val="tx1"/>
                  </w14:solidFill>
                </w14:textFill>
              </w:rPr>
            </w:pPr>
          </w:p>
        </w:tc>
        <w:tc>
          <w:tcPr>
            <w:tcW w:w="1142" w:type="dxa"/>
          </w:tcPr>
          <w:p w14:paraId="409D7E05">
            <w:pPr>
              <w:pStyle w:val="2"/>
              <w:rPr>
                <w:color w:val="000000" w:themeColor="text1"/>
                <w:kern w:val="0"/>
                <w:sz w:val="20"/>
                <w14:textFill>
                  <w14:solidFill>
                    <w14:schemeClr w14:val="tx1"/>
                  </w14:solidFill>
                </w14:textFill>
              </w:rPr>
            </w:pPr>
          </w:p>
        </w:tc>
        <w:tc>
          <w:tcPr>
            <w:tcW w:w="1109" w:type="dxa"/>
            <w:noWrap/>
          </w:tcPr>
          <w:p w14:paraId="035457C2">
            <w:pPr>
              <w:pStyle w:val="2"/>
              <w:rPr>
                <w:color w:val="000000" w:themeColor="text1"/>
                <w:kern w:val="0"/>
                <w:sz w:val="20"/>
                <w:u w:val="single"/>
                <w14:textFill>
                  <w14:solidFill>
                    <w14:schemeClr w14:val="tx1"/>
                  </w14:solidFill>
                </w14:textFill>
              </w:rPr>
            </w:pPr>
          </w:p>
        </w:tc>
      </w:tr>
      <w:tr w14:paraId="1BF76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46" w:type="dxa"/>
            <w:noWrap/>
          </w:tcPr>
          <w:p w14:paraId="0E92EDA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50</w:t>
            </w:r>
          </w:p>
        </w:tc>
        <w:tc>
          <w:tcPr>
            <w:tcW w:w="1752" w:type="dxa"/>
          </w:tcPr>
          <w:p w14:paraId="512F5FB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设计费</w:t>
            </w:r>
          </w:p>
        </w:tc>
        <w:tc>
          <w:tcPr>
            <w:tcW w:w="2086" w:type="dxa"/>
          </w:tcPr>
          <w:p w14:paraId="1DB0493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49" w:type="dxa"/>
          </w:tcPr>
          <w:p w14:paraId="5376558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包括机械设计，电气设计，激光光路设计</w:t>
            </w:r>
          </w:p>
        </w:tc>
        <w:tc>
          <w:tcPr>
            <w:tcW w:w="402" w:type="dxa"/>
          </w:tcPr>
          <w:p w14:paraId="5A930E0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套</w:t>
            </w:r>
          </w:p>
        </w:tc>
        <w:tc>
          <w:tcPr>
            <w:tcW w:w="497" w:type="dxa"/>
          </w:tcPr>
          <w:p w14:paraId="68ABD71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69B8A92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ALFING德国</w:t>
            </w:r>
          </w:p>
        </w:tc>
        <w:tc>
          <w:tcPr>
            <w:tcW w:w="1462" w:type="dxa"/>
          </w:tcPr>
          <w:p w14:paraId="2F6485E2">
            <w:pPr>
              <w:pStyle w:val="2"/>
              <w:rPr>
                <w:color w:val="000000" w:themeColor="text1"/>
                <w:kern w:val="0"/>
                <w:sz w:val="20"/>
                <w14:textFill>
                  <w14:solidFill>
                    <w14:schemeClr w14:val="tx1"/>
                  </w14:solidFill>
                </w14:textFill>
              </w:rPr>
            </w:pPr>
          </w:p>
        </w:tc>
        <w:tc>
          <w:tcPr>
            <w:tcW w:w="1142" w:type="dxa"/>
          </w:tcPr>
          <w:p w14:paraId="0A78BF7C">
            <w:pPr>
              <w:pStyle w:val="2"/>
              <w:rPr>
                <w:color w:val="000000" w:themeColor="text1"/>
                <w:kern w:val="0"/>
                <w:sz w:val="20"/>
                <w14:textFill>
                  <w14:solidFill>
                    <w14:schemeClr w14:val="tx1"/>
                  </w14:solidFill>
                </w14:textFill>
              </w:rPr>
            </w:pPr>
          </w:p>
        </w:tc>
        <w:tc>
          <w:tcPr>
            <w:tcW w:w="1109" w:type="dxa"/>
            <w:noWrap/>
          </w:tcPr>
          <w:p w14:paraId="6125CAE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627B7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46" w:type="dxa"/>
            <w:noWrap/>
          </w:tcPr>
          <w:p w14:paraId="07A2176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51</w:t>
            </w:r>
          </w:p>
        </w:tc>
        <w:tc>
          <w:tcPr>
            <w:tcW w:w="1752" w:type="dxa"/>
          </w:tcPr>
          <w:p w14:paraId="2CE036C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差旅费（住宿和市内交通费）</w:t>
            </w:r>
          </w:p>
        </w:tc>
        <w:tc>
          <w:tcPr>
            <w:tcW w:w="2086" w:type="dxa"/>
          </w:tcPr>
          <w:p w14:paraId="61963B2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49" w:type="dxa"/>
          </w:tcPr>
          <w:p w14:paraId="6C2F522C">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6人4周</w:t>
            </w:r>
          </w:p>
        </w:tc>
        <w:tc>
          <w:tcPr>
            <w:tcW w:w="402" w:type="dxa"/>
          </w:tcPr>
          <w:p w14:paraId="1EE0072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人次</w:t>
            </w:r>
          </w:p>
        </w:tc>
        <w:tc>
          <w:tcPr>
            <w:tcW w:w="497" w:type="dxa"/>
          </w:tcPr>
          <w:p w14:paraId="4B8CE11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120</w:t>
            </w:r>
          </w:p>
        </w:tc>
        <w:tc>
          <w:tcPr>
            <w:tcW w:w="1198" w:type="dxa"/>
            <w:noWrap/>
          </w:tcPr>
          <w:p w14:paraId="36ED2C2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1462" w:type="dxa"/>
          </w:tcPr>
          <w:p w14:paraId="5B09F2F0">
            <w:pPr>
              <w:pStyle w:val="2"/>
              <w:rPr>
                <w:color w:val="000000" w:themeColor="text1"/>
                <w:kern w:val="0"/>
                <w:sz w:val="20"/>
                <w14:textFill>
                  <w14:solidFill>
                    <w14:schemeClr w14:val="tx1"/>
                  </w14:solidFill>
                </w14:textFill>
              </w:rPr>
            </w:pPr>
          </w:p>
        </w:tc>
        <w:tc>
          <w:tcPr>
            <w:tcW w:w="1142" w:type="dxa"/>
          </w:tcPr>
          <w:p w14:paraId="74D605D5">
            <w:pPr>
              <w:pStyle w:val="2"/>
              <w:rPr>
                <w:color w:val="000000" w:themeColor="text1"/>
                <w:kern w:val="0"/>
                <w:sz w:val="20"/>
                <w14:textFill>
                  <w14:solidFill>
                    <w14:schemeClr w14:val="tx1"/>
                  </w14:solidFill>
                </w14:textFill>
              </w:rPr>
            </w:pPr>
          </w:p>
        </w:tc>
        <w:tc>
          <w:tcPr>
            <w:tcW w:w="1109" w:type="dxa"/>
            <w:noWrap/>
          </w:tcPr>
          <w:p w14:paraId="18342CA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538F7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46" w:type="dxa"/>
            <w:noWrap/>
          </w:tcPr>
          <w:p w14:paraId="54F14C5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52</w:t>
            </w:r>
          </w:p>
        </w:tc>
        <w:tc>
          <w:tcPr>
            <w:tcW w:w="1752" w:type="dxa"/>
          </w:tcPr>
          <w:p w14:paraId="4FB19691">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差旅费（住宿和市内交通费）</w:t>
            </w:r>
          </w:p>
        </w:tc>
        <w:tc>
          <w:tcPr>
            <w:tcW w:w="2086" w:type="dxa"/>
          </w:tcPr>
          <w:p w14:paraId="474A981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49" w:type="dxa"/>
          </w:tcPr>
          <w:p w14:paraId="364A398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2人2周，德国工程师</w:t>
            </w:r>
          </w:p>
        </w:tc>
        <w:tc>
          <w:tcPr>
            <w:tcW w:w="402" w:type="dxa"/>
          </w:tcPr>
          <w:p w14:paraId="574C71E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人次</w:t>
            </w:r>
          </w:p>
        </w:tc>
        <w:tc>
          <w:tcPr>
            <w:tcW w:w="497" w:type="dxa"/>
          </w:tcPr>
          <w:p w14:paraId="5738E2EB">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28</w:t>
            </w:r>
          </w:p>
        </w:tc>
        <w:tc>
          <w:tcPr>
            <w:tcW w:w="1198" w:type="dxa"/>
            <w:noWrap/>
          </w:tcPr>
          <w:p w14:paraId="0DB7491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1462" w:type="dxa"/>
          </w:tcPr>
          <w:p w14:paraId="17BF8EEF">
            <w:pPr>
              <w:pStyle w:val="2"/>
              <w:rPr>
                <w:color w:val="000000" w:themeColor="text1"/>
                <w:kern w:val="0"/>
                <w:sz w:val="20"/>
                <w14:textFill>
                  <w14:solidFill>
                    <w14:schemeClr w14:val="tx1"/>
                  </w14:solidFill>
                </w14:textFill>
              </w:rPr>
            </w:pPr>
          </w:p>
        </w:tc>
        <w:tc>
          <w:tcPr>
            <w:tcW w:w="1142" w:type="dxa"/>
          </w:tcPr>
          <w:p w14:paraId="23AEB284">
            <w:pPr>
              <w:pStyle w:val="2"/>
              <w:rPr>
                <w:color w:val="000000" w:themeColor="text1"/>
                <w:kern w:val="0"/>
                <w:sz w:val="20"/>
                <w14:textFill>
                  <w14:solidFill>
                    <w14:schemeClr w14:val="tx1"/>
                  </w14:solidFill>
                </w14:textFill>
              </w:rPr>
            </w:pPr>
          </w:p>
        </w:tc>
        <w:tc>
          <w:tcPr>
            <w:tcW w:w="1109" w:type="dxa"/>
            <w:noWrap/>
          </w:tcPr>
          <w:p w14:paraId="6275336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3C022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46" w:type="dxa"/>
            <w:noWrap/>
          </w:tcPr>
          <w:p w14:paraId="5F1DD0D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53</w:t>
            </w:r>
          </w:p>
        </w:tc>
        <w:tc>
          <w:tcPr>
            <w:tcW w:w="1752" w:type="dxa"/>
          </w:tcPr>
          <w:p w14:paraId="0E0F619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往返交通费(苏州、德国-济南)</w:t>
            </w:r>
          </w:p>
        </w:tc>
        <w:tc>
          <w:tcPr>
            <w:tcW w:w="2086" w:type="dxa"/>
          </w:tcPr>
          <w:p w14:paraId="174BB624">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49" w:type="dxa"/>
          </w:tcPr>
          <w:p w14:paraId="018023AF">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6人往返苏州费用，1人往返德国费</w:t>
            </w:r>
          </w:p>
        </w:tc>
        <w:tc>
          <w:tcPr>
            <w:tcW w:w="402" w:type="dxa"/>
          </w:tcPr>
          <w:p w14:paraId="5779F3AD">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项</w:t>
            </w:r>
          </w:p>
        </w:tc>
        <w:tc>
          <w:tcPr>
            <w:tcW w:w="497" w:type="dxa"/>
          </w:tcPr>
          <w:p w14:paraId="4E31F435">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213442E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1462" w:type="dxa"/>
          </w:tcPr>
          <w:p w14:paraId="770CEA07">
            <w:pPr>
              <w:pStyle w:val="2"/>
              <w:rPr>
                <w:color w:val="000000" w:themeColor="text1"/>
                <w:kern w:val="0"/>
                <w:sz w:val="20"/>
                <w14:textFill>
                  <w14:solidFill>
                    <w14:schemeClr w14:val="tx1"/>
                  </w14:solidFill>
                </w14:textFill>
              </w:rPr>
            </w:pPr>
          </w:p>
        </w:tc>
        <w:tc>
          <w:tcPr>
            <w:tcW w:w="1142" w:type="dxa"/>
          </w:tcPr>
          <w:p w14:paraId="66CF872A">
            <w:pPr>
              <w:pStyle w:val="2"/>
              <w:rPr>
                <w:color w:val="000000" w:themeColor="text1"/>
                <w:kern w:val="0"/>
                <w:sz w:val="20"/>
                <w14:textFill>
                  <w14:solidFill>
                    <w14:schemeClr w14:val="tx1"/>
                  </w14:solidFill>
                </w14:textFill>
              </w:rPr>
            </w:pPr>
          </w:p>
        </w:tc>
        <w:tc>
          <w:tcPr>
            <w:tcW w:w="1109" w:type="dxa"/>
            <w:noWrap/>
          </w:tcPr>
          <w:p w14:paraId="7748CFC2">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1FDE7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46" w:type="dxa"/>
            <w:noWrap/>
          </w:tcPr>
          <w:p w14:paraId="2AC90B77">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54</w:t>
            </w:r>
          </w:p>
        </w:tc>
        <w:tc>
          <w:tcPr>
            <w:tcW w:w="1752" w:type="dxa"/>
          </w:tcPr>
          <w:p w14:paraId="5FD62FE6">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运输保险费</w:t>
            </w:r>
          </w:p>
        </w:tc>
        <w:tc>
          <w:tcPr>
            <w:tcW w:w="2086" w:type="dxa"/>
          </w:tcPr>
          <w:p w14:paraId="223C22F0">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4049" w:type="dxa"/>
          </w:tcPr>
          <w:p w14:paraId="6E48AFA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基础运费8000、特殊包装费1000,保险费用20000</w:t>
            </w:r>
          </w:p>
        </w:tc>
        <w:tc>
          <w:tcPr>
            <w:tcW w:w="402" w:type="dxa"/>
          </w:tcPr>
          <w:p w14:paraId="59395899">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件</w:t>
            </w:r>
          </w:p>
        </w:tc>
        <w:tc>
          <w:tcPr>
            <w:tcW w:w="497" w:type="dxa"/>
          </w:tcPr>
          <w:p w14:paraId="726BC5E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1</w:t>
            </w:r>
          </w:p>
        </w:tc>
        <w:tc>
          <w:tcPr>
            <w:tcW w:w="1198" w:type="dxa"/>
            <w:noWrap/>
          </w:tcPr>
          <w:p w14:paraId="05929943">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1462" w:type="dxa"/>
          </w:tcPr>
          <w:p w14:paraId="1E6B0169">
            <w:pPr>
              <w:pStyle w:val="2"/>
              <w:rPr>
                <w:color w:val="000000" w:themeColor="text1"/>
                <w:kern w:val="0"/>
                <w:sz w:val="20"/>
                <w14:textFill>
                  <w14:solidFill>
                    <w14:schemeClr w14:val="tx1"/>
                  </w14:solidFill>
                </w14:textFill>
              </w:rPr>
            </w:pPr>
          </w:p>
        </w:tc>
        <w:tc>
          <w:tcPr>
            <w:tcW w:w="1142" w:type="dxa"/>
          </w:tcPr>
          <w:p w14:paraId="533A139F">
            <w:pPr>
              <w:pStyle w:val="2"/>
              <w:rPr>
                <w:color w:val="000000" w:themeColor="text1"/>
                <w:kern w:val="0"/>
                <w:sz w:val="20"/>
                <w14:textFill>
                  <w14:solidFill>
                    <w14:schemeClr w14:val="tx1"/>
                  </w14:solidFill>
                </w14:textFill>
              </w:rPr>
            </w:pPr>
          </w:p>
        </w:tc>
        <w:tc>
          <w:tcPr>
            <w:tcW w:w="1109" w:type="dxa"/>
          </w:tcPr>
          <w:p w14:paraId="5F7885CE">
            <w:pPr>
              <w:pStyle w:val="2"/>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w:t>
            </w:r>
          </w:p>
        </w:tc>
      </w:tr>
      <w:tr w14:paraId="6585A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646" w:type="dxa"/>
            <w:noWrap/>
          </w:tcPr>
          <w:p w14:paraId="442D1575">
            <w:pPr>
              <w:pStyle w:val="2"/>
              <w:rPr>
                <w:color w:val="000000" w:themeColor="text1"/>
                <w:kern w:val="0"/>
                <w:sz w:val="20"/>
                <w14:textFill>
                  <w14:solidFill>
                    <w14:schemeClr w14:val="tx1"/>
                  </w14:solidFill>
                </w14:textFill>
              </w:rPr>
            </w:pPr>
          </w:p>
        </w:tc>
        <w:tc>
          <w:tcPr>
            <w:tcW w:w="9984" w:type="dxa"/>
            <w:gridSpan w:val="6"/>
          </w:tcPr>
          <w:p w14:paraId="0C086599">
            <w:pPr>
              <w:pStyle w:val="2"/>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xml:space="preserve">总价合计列入价格汇总表 </w:t>
            </w:r>
            <w:r>
              <w:rPr>
                <w:color w:val="000000" w:themeColor="text1"/>
                <w:kern w:val="0"/>
                <w:sz w:val="20"/>
                <w14:textFill>
                  <w14:solidFill>
                    <w14:schemeClr w14:val="tx1"/>
                  </w14:solidFill>
                </w14:textFill>
              </w:rPr>
              <w:t>9-5</w:t>
            </w:r>
          </w:p>
        </w:tc>
        <w:tc>
          <w:tcPr>
            <w:tcW w:w="3713" w:type="dxa"/>
            <w:gridSpan w:val="3"/>
          </w:tcPr>
          <w:p w14:paraId="53A6B670">
            <w:pPr>
              <w:pStyle w:val="2"/>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总价合计（不含税）￥  元</w:t>
            </w:r>
          </w:p>
        </w:tc>
      </w:tr>
    </w:tbl>
    <w:p w14:paraId="544EC0A5">
      <w:pPr>
        <w:pStyle w:val="2"/>
        <w:rPr>
          <w:color w:val="000000" w:themeColor="text1"/>
          <w14:textFill>
            <w14:solidFill>
              <w14:schemeClr w14:val="tx1"/>
            </w14:solidFill>
          </w14:textFill>
        </w:rPr>
      </w:pPr>
    </w:p>
    <w:p w14:paraId="6B7FDCD2"/>
    <w:p w14:paraId="44033844">
      <w:pPr>
        <w:pStyle w:val="2"/>
      </w:pPr>
    </w:p>
    <w:p w14:paraId="2B7B2737">
      <w:pPr>
        <w:spacing w:before="58" w:line="219" w:lineRule="auto"/>
        <w:ind w:left="8"/>
        <w:rPr>
          <w:rFonts w:ascii="宋体" w:hAnsi="宋体" w:eastAsia="宋体" w:cs="宋体"/>
          <w:color w:val="000000" w:themeColor="text1"/>
          <w:szCs w:val="21"/>
          <w14:textFill>
            <w14:solidFill>
              <w14:schemeClr w14:val="tx1"/>
            </w14:solidFill>
          </w14:textFill>
        </w:rPr>
      </w:pPr>
      <w:r>
        <w:rPr>
          <w:rFonts w:ascii="宋体" w:hAnsi="宋体" w:eastAsia="宋体" w:cs="宋体"/>
          <w:color w:val="000000" w:themeColor="text1"/>
          <w:spacing w:val="-8"/>
          <w:szCs w:val="21"/>
          <w14:textFill>
            <w14:solidFill>
              <w14:schemeClr w14:val="tx1"/>
            </w14:solidFill>
          </w14:textFill>
        </w:rPr>
        <w:t>注：</w:t>
      </w:r>
      <w:r>
        <w:rPr>
          <w:rFonts w:hint="eastAsia" w:ascii="宋体" w:hAnsi="宋体" w:eastAsia="宋体" w:cs="宋体"/>
          <w:color w:val="000000" w:themeColor="text1"/>
          <w:spacing w:val="-8"/>
          <w:szCs w:val="21"/>
          <w14:textFill>
            <w14:solidFill>
              <w14:schemeClr w14:val="tx1"/>
            </w14:solidFill>
          </w14:textFill>
        </w:rPr>
        <w:t xml:space="preserve"> </w:t>
      </w:r>
      <w:r>
        <w:rPr>
          <w:rFonts w:ascii="宋体" w:hAnsi="宋体" w:eastAsia="宋体" w:cs="宋体"/>
          <w:color w:val="000000" w:themeColor="text1"/>
          <w:spacing w:val="-8"/>
          <w:szCs w:val="21"/>
          <w14:textFill>
            <w14:solidFill>
              <w14:schemeClr w14:val="tx1"/>
            </w14:solidFill>
          </w14:textFill>
        </w:rPr>
        <w:t>1.以上</w:t>
      </w:r>
      <w:r>
        <w:rPr>
          <w:rFonts w:ascii="宋体" w:hAnsi="宋体" w:eastAsia="宋体" w:cs="宋体"/>
          <w:color w:val="000000" w:themeColor="text1"/>
          <w:spacing w:val="-5"/>
          <w:szCs w:val="21"/>
          <w14:textFill>
            <w14:solidFill>
              <w14:schemeClr w14:val="tx1"/>
            </w14:solidFill>
          </w14:textFill>
        </w:rPr>
        <w:t>是</w:t>
      </w:r>
      <w:r>
        <w:rPr>
          <w:rFonts w:ascii="宋体" w:hAnsi="宋体" w:eastAsia="宋体" w:cs="宋体"/>
          <w:color w:val="000000" w:themeColor="text1"/>
          <w:spacing w:val="-4"/>
          <w:szCs w:val="21"/>
          <w14:textFill>
            <w14:solidFill>
              <w14:schemeClr w14:val="tx1"/>
            </w14:solidFill>
          </w14:textFill>
        </w:rPr>
        <w:t>各单体设备分项报价应包括的内容， 但不限于此，表中“总价合计”构成主机价格的一部分。</w:t>
      </w:r>
    </w:p>
    <w:p w14:paraId="454CD1EA">
      <w:pPr>
        <w:spacing w:before="78" w:line="219" w:lineRule="auto"/>
        <w:ind w:left="431"/>
        <w:rPr>
          <w:rFonts w:ascii="宋体" w:hAnsi="宋体" w:eastAsia="宋体" w:cs="宋体"/>
          <w:color w:val="000000" w:themeColor="text1"/>
          <w:szCs w:val="21"/>
          <w14:textFill>
            <w14:solidFill>
              <w14:schemeClr w14:val="tx1"/>
            </w14:solidFill>
          </w14:textFill>
        </w:rPr>
      </w:pPr>
      <w:r>
        <w:rPr>
          <w:rFonts w:ascii="宋体" w:hAnsi="宋体" w:eastAsia="宋体" w:cs="宋体"/>
          <w:color w:val="000000" w:themeColor="text1"/>
          <w:spacing w:val="-6"/>
          <w:szCs w:val="21"/>
          <w14:textFill>
            <w14:solidFill>
              <w14:schemeClr w14:val="tx1"/>
            </w14:solidFill>
          </w14:textFill>
        </w:rPr>
        <w:t>2.如果按单</w:t>
      </w:r>
      <w:r>
        <w:rPr>
          <w:rFonts w:ascii="宋体" w:hAnsi="宋体" w:eastAsia="宋体" w:cs="宋体"/>
          <w:color w:val="000000" w:themeColor="text1"/>
          <w:spacing w:val="-5"/>
          <w:szCs w:val="21"/>
          <w14:textFill>
            <w14:solidFill>
              <w14:schemeClr w14:val="tx1"/>
            </w14:solidFill>
          </w14:textFill>
        </w:rPr>
        <w:t>价</w:t>
      </w:r>
      <w:r>
        <w:rPr>
          <w:rFonts w:ascii="宋体" w:hAnsi="宋体" w:eastAsia="宋体" w:cs="宋体"/>
          <w:color w:val="000000" w:themeColor="text1"/>
          <w:spacing w:val="-3"/>
          <w:szCs w:val="21"/>
          <w14:textFill>
            <w14:solidFill>
              <w14:schemeClr w14:val="tx1"/>
            </w14:solidFill>
          </w14:textFill>
        </w:rPr>
        <w:t>计算的结果与总价不一致，以单价为准修正总价。</w:t>
      </w:r>
    </w:p>
    <w:p w14:paraId="621FA4C0">
      <w:pPr>
        <w:spacing w:before="85" w:line="198" w:lineRule="auto"/>
        <w:ind w:left="432"/>
        <w:rPr>
          <w:color w:val="000000" w:themeColor="text1"/>
          <w14:textFill>
            <w14:solidFill>
              <w14:schemeClr w14:val="tx1"/>
            </w14:solidFill>
          </w14:textFill>
        </w:rPr>
      </w:pPr>
      <w:r>
        <w:rPr>
          <w:rFonts w:ascii="宋体" w:hAnsi="宋体" w:eastAsia="宋体" w:cs="宋体"/>
          <w:color w:val="000000" w:themeColor="text1"/>
          <w:spacing w:val="-4"/>
          <w:szCs w:val="21"/>
          <w14:textFill>
            <w14:solidFill>
              <w14:schemeClr w14:val="tx1"/>
            </w14:solidFill>
          </w14:textFill>
        </w:rPr>
        <w:t>3.此分项报价，仅是为</w:t>
      </w:r>
      <w:r>
        <w:rPr>
          <w:rFonts w:ascii="宋体" w:hAnsi="宋体" w:eastAsia="宋体" w:cs="宋体"/>
          <w:color w:val="000000" w:themeColor="text1"/>
          <w:spacing w:val="-2"/>
          <w:szCs w:val="21"/>
          <w14:textFill>
            <w14:solidFill>
              <w14:schemeClr w14:val="tx1"/>
            </w14:solidFill>
          </w14:textFill>
        </w:rPr>
        <w:t>了方便招标人对投标文件进行分析比较，不作为限制订立合同的条件</w:t>
      </w:r>
      <w:r>
        <w:rPr>
          <w:rFonts w:ascii="宋体" w:hAnsi="宋体" w:eastAsia="宋体" w:cs="宋体"/>
          <w:color w:val="000000" w:themeColor="text1"/>
          <w:spacing w:val="-2"/>
          <w:sz w:val="24"/>
          <w:szCs w:val="24"/>
          <w14:textFill>
            <w14:solidFill>
              <w14:schemeClr w14:val="tx1"/>
            </w14:solidFill>
          </w14:textFill>
        </w:rPr>
        <w:t>。</w:t>
      </w:r>
    </w:p>
    <w:p w14:paraId="4C45D71A">
      <w:pPr>
        <w:spacing w:before="78" w:line="219" w:lineRule="auto"/>
        <w:ind w:left="431"/>
        <w:rPr>
          <w:rFonts w:ascii="宋体" w:hAnsi="宋体" w:eastAsia="宋体" w:cs="宋体"/>
          <w:color w:val="000000" w:themeColor="text1"/>
          <w:spacing w:val="-6"/>
          <w:szCs w:val="21"/>
          <w14:textFill>
            <w14:solidFill>
              <w14:schemeClr w14:val="tx1"/>
            </w14:solidFill>
          </w14:textFill>
        </w:rPr>
      </w:pPr>
      <w:r>
        <w:rPr>
          <w:rFonts w:hint="eastAsia" w:ascii="宋体" w:hAnsi="宋体" w:eastAsia="宋体" w:cs="宋体"/>
          <w:color w:val="000000" w:themeColor="text1"/>
          <w:spacing w:val="-6"/>
          <w:szCs w:val="21"/>
          <w14:textFill>
            <w14:solidFill>
              <w14:schemeClr w14:val="tx1"/>
            </w14:solidFill>
          </w14:textFill>
        </w:rPr>
        <w:t>4.如上表中的有关费用投标人免费提供，请注明“免费”字样。</w:t>
      </w:r>
    </w:p>
    <w:p w14:paraId="273A3D0E">
      <w:pPr>
        <w:spacing w:before="78" w:line="219" w:lineRule="auto"/>
        <w:ind w:left="431"/>
        <w:rPr>
          <w:rFonts w:ascii="宋体" w:hAnsi="宋体" w:eastAsia="宋体" w:cs="宋体"/>
          <w:color w:val="000000" w:themeColor="text1"/>
          <w:spacing w:val="-6"/>
          <w:szCs w:val="21"/>
          <w14:textFill>
            <w14:solidFill>
              <w14:schemeClr w14:val="tx1"/>
            </w14:solidFill>
          </w14:textFill>
        </w:rPr>
      </w:pPr>
      <w:r>
        <w:rPr>
          <w:rFonts w:hint="eastAsia" w:ascii="宋体" w:hAnsi="宋体" w:eastAsia="宋体" w:cs="宋体"/>
          <w:color w:val="000000" w:themeColor="text1"/>
          <w:spacing w:val="-6"/>
          <w:szCs w:val="21"/>
          <w14:textFill>
            <w14:solidFill>
              <w14:schemeClr w14:val="tx1"/>
            </w14:solidFill>
          </w14:textFill>
        </w:rPr>
        <w:t>5.该明细表所有信息均为必填项，不得删减，价格部分不得合并，可细化可增加。</w:t>
      </w:r>
    </w:p>
    <w:p w14:paraId="5C8D31AF">
      <w:pPr>
        <w:spacing w:before="78" w:line="219" w:lineRule="auto"/>
        <w:ind w:left="431"/>
        <w:rPr>
          <w:rFonts w:ascii="宋体" w:hAnsi="宋体" w:eastAsia="宋体" w:cs="宋体"/>
          <w:color w:val="000000" w:themeColor="text1"/>
          <w:spacing w:val="-6"/>
          <w:szCs w:val="21"/>
          <w14:textFill>
            <w14:solidFill>
              <w14:schemeClr w14:val="tx1"/>
            </w14:solidFill>
          </w14:textFill>
        </w:rPr>
      </w:pPr>
      <w:r>
        <w:rPr>
          <w:rFonts w:hint="eastAsia" w:ascii="宋体" w:hAnsi="宋体" w:eastAsia="宋体" w:cs="宋体"/>
          <w:color w:val="000000" w:themeColor="text1"/>
          <w:spacing w:val="-6"/>
          <w:szCs w:val="21"/>
          <w14:textFill>
            <w14:solidFill>
              <w14:schemeClr w14:val="tx1"/>
            </w14:solidFill>
          </w14:textFill>
        </w:rPr>
        <w:t>6.因填写不规范造成废标及终止招标的，责任由投标人自负。</w:t>
      </w:r>
    </w:p>
    <w:p w14:paraId="17D4845A">
      <w:pPr>
        <w:spacing w:line="105" w:lineRule="exact"/>
        <w:rPr>
          <w:color w:val="000000" w:themeColor="text1"/>
          <w14:textFill>
            <w14:solidFill>
              <w14:schemeClr w14:val="tx1"/>
            </w14:solidFill>
          </w14:textFill>
        </w:rPr>
      </w:pPr>
    </w:p>
    <w:p w14:paraId="7F354A78">
      <w:pPr>
        <w:rPr>
          <w:color w:val="000000" w:themeColor="text1"/>
          <w14:textFill>
            <w14:solidFill>
              <w14:schemeClr w14:val="tx1"/>
            </w14:solidFill>
          </w14:textFill>
        </w:rPr>
        <w:sectPr>
          <w:footerReference r:id="rId28" w:type="default"/>
          <w:pgSz w:w="16841" w:h="11907" w:orient="landscape"/>
          <w:pgMar w:top="400" w:right="1387" w:bottom="1168" w:left="1473" w:header="0" w:footer="990" w:gutter="0"/>
          <w:cols w:equalWidth="0" w:num="1">
            <w:col w:w="13980"/>
          </w:cols>
        </w:sectPr>
      </w:pPr>
    </w:p>
    <w:p w14:paraId="50BCD574">
      <w:pPr>
        <w:spacing w:before="85" w:line="198" w:lineRule="auto"/>
        <w:ind w:left="142" w:right="-1758" w:rightChars="-837"/>
        <w:rPr>
          <w:rFonts w:hint="eastAsia" w:ascii="宋体" w:hAnsi="宋体" w:eastAsia="宋体" w:cs="宋体"/>
          <w:color w:val="000000" w:themeColor="text1"/>
          <w:spacing w:val="-2"/>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 xml:space="preserve">投标人(章)： </w:t>
      </w:r>
      <w:r>
        <w:rPr>
          <w:rFonts w:ascii="宋体" w:hAnsi="宋体" w:eastAsia="宋体" w:cs="宋体"/>
          <w:color w:val="000000" w:themeColor="text1"/>
          <w:spacing w:val="-4"/>
          <w:sz w:val="24"/>
          <w:szCs w:val="24"/>
          <w14:textFill>
            <w14:solidFill>
              <w14:schemeClr w14:val="tx1"/>
            </w14:solidFill>
          </w14:textFill>
        </w:rPr>
        <w:t xml:space="preserve">                               </w:t>
      </w:r>
      <w:r>
        <w:rPr>
          <w:rFonts w:hint="eastAsia" w:ascii="宋体" w:hAnsi="宋体" w:eastAsia="宋体" w:cs="宋体"/>
          <w:color w:val="000000" w:themeColor="text1"/>
          <w:spacing w:val="-2"/>
          <w:sz w:val="24"/>
          <w:szCs w:val="24"/>
          <w14:textFill>
            <w14:solidFill>
              <w14:schemeClr w14:val="tx1"/>
            </w14:solidFill>
          </w14:textFill>
        </w:rPr>
        <w:t>授权代表(签字)：</w:t>
      </w:r>
      <w:r>
        <w:rPr>
          <w:rFonts w:hint="eastAsia" w:ascii="宋体" w:hAnsi="宋体" w:eastAsia="宋体" w:cs="宋体"/>
          <w:color w:val="000000" w:themeColor="text1"/>
          <w:spacing w:val="4"/>
          <w:sz w:val="24"/>
          <w:szCs w:val="24"/>
          <w14:textFill>
            <w14:solidFill>
              <w14:schemeClr w14:val="tx1"/>
            </w14:solidFill>
          </w14:textFill>
        </w:rPr>
        <w:t xml:space="preserve"> </w:t>
      </w:r>
      <w:r>
        <w:rPr>
          <w:rFonts w:hint="eastAsia" w:ascii="宋体" w:hAnsi="宋体" w:eastAsia="宋体" w:cs="宋体"/>
          <w:color w:val="000000" w:themeColor="text1"/>
          <w:spacing w:val="3"/>
          <w:sz w:val="24"/>
          <w:szCs w:val="24"/>
          <w14:textFill>
            <w14:solidFill>
              <w14:schemeClr w14:val="tx1"/>
            </w14:solidFill>
          </w14:textFill>
        </w:rPr>
        <w:t xml:space="preserve">                         </w:t>
      </w:r>
      <w:r>
        <w:rPr>
          <w:rFonts w:hint="eastAsia" w:ascii="宋体" w:hAnsi="宋体" w:eastAsia="宋体" w:cs="宋体"/>
          <w:color w:val="000000" w:themeColor="text1"/>
          <w:spacing w:val="-2"/>
          <w:sz w:val="24"/>
          <w:szCs w:val="24"/>
          <w14:textFill>
            <w14:solidFill>
              <w14:schemeClr w14:val="tx1"/>
            </w14:solidFill>
          </w14:textFill>
        </w:rPr>
        <w:t>年    月    日</w:t>
      </w:r>
    </w:p>
    <w:p w14:paraId="0F7B73F4">
      <w:pPr>
        <w:pStyle w:val="2"/>
        <w:rPr>
          <w:rFonts w:hint="eastAsia" w:ascii="宋体" w:hAnsi="宋体" w:eastAsia="宋体" w:cs="宋体"/>
          <w:color w:val="000000" w:themeColor="text1"/>
          <w:spacing w:val="-2"/>
          <w:sz w:val="24"/>
          <w:szCs w:val="24"/>
          <w14:textFill>
            <w14:solidFill>
              <w14:schemeClr w14:val="tx1"/>
            </w14:solidFill>
          </w14:textFill>
        </w:rPr>
      </w:pPr>
    </w:p>
    <w:p w14:paraId="2FCCFB1A">
      <w:pPr>
        <w:rPr>
          <w:rFonts w:hint="eastAsia" w:ascii="宋体" w:hAnsi="宋体" w:eastAsia="宋体" w:cs="宋体"/>
          <w:color w:val="000000" w:themeColor="text1"/>
          <w:spacing w:val="-2"/>
          <w:sz w:val="24"/>
          <w:szCs w:val="24"/>
          <w14:textFill>
            <w14:solidFill>
              <w14:schemeClr w14:val="tx1"/>
            </w14:solidFill>
          </w14:textFill>
        </w:rPr>
      </w:pPr>
    </w:p>
    <w:p w14:paraId="51500D50">
      <w:pPr>
        <w:pStyle w:val="2"/>
        <w:rPr>
          <w:rFonts w:hint="eastAsia" w:ascii="宋体" w:hAnsi="宋体" w:eastAsia="宋体" w:cs="宋体"/>
          <w:color w:val="000000" w:themeColor="text1"/>
          <w:spacing w:val="-2"/>
          <w:sz w:val="24"/>
          <w:szCs w:val="24"/>
          <w14:textFill>
            <w14:solidFill>
              <w14:schemeClr w14:val="tx1"/>
            </w14:solidFill>
          </w14:textFill>
        </w:rPr>
      </w:pPr>
    </w:p>
    <w:p w14:paraId="4D91AEE5">
      <w:pPr>
        <w:rPr>
          <w:rFonts w:hint="eastAsia" w:ascii="宋体" w:hAnsi="宋体" w:eastAsia="宋体" w:cs="宋体"/>
          <w:color w:val="000000" w:themeColor="text1"/>
          <w:spacing w:val="-2"/>
          <w:sz w:val="24"/>
          <w:szCs w:val="24"/>
          <w14:textFill>
            <w14:solidFill>
              <w14:schemeClr w14:val="tx1"/>
            </w14:solidFill>
          </w14:textFill>
        </w:rPr>
      </w:pPr>
    </w:p>
    <w:p w14:paraId="5B3207A5">
      <w:pPr>
        <w:pStyle w:val="2"/>
        <w:rPr>
          <w:rFonts w:hint="eastAsia" w:ascii="宋体" w:hAnsi="宋体" w:eastAsia="宋体" w:cs="宋体"/>
          <w:color w:val="000000" w:themeColor="text1"/>
          <w:spacing w:val="-2"/>
          <w:sz w:val="24"/>
          <w:szCs w:val="24"/>
          <w14:textFill>
            <w14:solidFill>
              <w14:schemeClr w14:val="tx1"/>
            </w14:solidFill>
          </w14:textFill>
        </w:rPr>
      </w:pPr>
    </w:p>
    <w:p w14:paraId="6D799559">
      <w:pPr>
        <w:rPr>
          <w:rFonts w:hint="eastAsia" w:ascii="宋体" w:hAnsi="宋体" w:eastAsia="宋体" w:cs="宋体"/>
          <w:color w:val="000000" w:themeColor="text1"/>
          <w:spacing w:val="-2"/>
          <w:sz w:val="24"/>
          <w:szCs w:val="24"/>
          <w14:textFill>
            <w14:solidFill>
              <w14:schemeClr w14:val="tx1"/>
            </w14:solidFill>
          </w14:textFill>
        </w:rPr>
      </w:pPr>
    </w:p>
    <w:p w14:paraId="624AD9D2">
      <w:pPr>
        <w:pStyle w:val="2"/>
        <w:rPr>
          <w:rFonts w:hint="eastAsia" w:ascii="宋体" w:hAnsi="宋体" w:eastAsia="宋体" w:cs="宋体"/>
          <w:color w:val="000000" w:themeColor="text1"/>
          <w:spacing w:val="-2"/>
          <w:sz w:val="24"/>
          <w:szCs w:val="24"/>
          <w14:textFill>
            <w14:solidFill>
              <w14:schemeClr w14:val="tx1"/>
            </w14:solidFill>
          </w14:textFill>
        </w:rPr>
      </w:pPr>
    </w:p>
    <w:p w14:paraId="2D86CE3B">
      <w:pPr>
        <w:rPr>
          <w:rFonts w:hint="eastAsia" w:ascii="宋体" w:hAnsi="宋体" w:eastAsia="宋体" w:cs="宋体"/>
          <w:color w:val="000000" w:themeColor="text1"/>
          <w:spacing w:val="-2"/>
          <w:sz w:val="24"/>
          <w:szCs w:val="24"/>
          <w14:textFill>
            <w14:solidFill>
              <w14:schemeClr w14:val="tx1"/>
            </w14:solidFill>
          </w14:textFill>
        </w:rPr>
      </w:pPr>
    </w:p>
    <w:p w14:paraId="25EA9AAE">
      <w:pPr>
        <w:pStyle w:val="2"/>
        <w:rPr>
          <w:rFonts w:hint="eastAsia" w:ascii="宋体" w:hAnsi="宋体" w:eastAsia="宋体" w:cs="宋体"/>
          <w:color w:val="000000" w:themeColor="text1"/>
          <w:spacing w:val="-2"/>
          <w:sz w:val="24"/>
          <w:szCs w:val="24"/>
          <w14:textFill>
            <w14:solidFill>
              <w14:schemeClr w14:val="tx1"/>
            </w14:solidFill>
          </w14:textFill>
        </w:rPr>
      </w:pPr>
    </w:p>
    <w:p w14:paraId="2BF355C9">
      <w:pPr>
        <w:rPr>
          <w:rFonts w:hint="eastAsia" w:ascii="宋体" w:hAnsi="宋体" w:eastAsia="宋体" w:cs="宋体"/>
          <w:color w:val="000000" w:themeColor="text1"/>
          <w:spacing w:val="-2"/>
          <w:sz w:val="24"/>
          <w:szCs w:val="24"/>
          <w14:textFill>
            <w14:solidFill>
              <w14:schemeClr w14:val="tx1"/>
            </w14:solidFill>
          </w14:textFill>
        </w:rPr>
      </w:pPr>
    </w:p>
    <w:p w14:paraId="1827C4F6">
      <w:pPr>
        <w:pStyle w:val="2"/>
        <w:rPr>
          <w:rFonts w:hint="eastAsia" w:ascii="宋体" w:hAnsi="宋体" w:eastAsia="宋体" w:cs="宋体"/>
          <w:color w:val="000000" w:themeColor="text1"/>
          <w:spacing w:val="-2"/>
          <w:sz w:val="24"/>
          <w:szCs w:val="24"/>
          <w14:textFill>
            <w14:solidFill>
              <w14:schemeClr w14:val="tx1"/>
            </w14:solidFill>
          </w14:textFill>
        </w:rPr>
      </w:pPr>
    </w:p>
    <w:p w14:paraId="1586457B">
      <w:pPr>
        <w:rPr>
          <w:rFonts w:hint="eastAsia" w:ascii="宋体" w:hAnsi="宋体" w:eastAsia="宋体" w:cs="宋体"/>
          <w:color w:val="000000" w:themeColor="text1"/>
          <w:spacing w:val="-2"/>
          <w:sz w:val="24"/>
          <w:szCs w:val="24"/>
          <w14:textFill>
            <w14:solidFill>
              <w14:schemeClr w14:val="tx1"/>
            </w14:solidFill>
          </w14:textFill>
        </w:rPr>
      </w:pPr>
    </w:p>
    <w:p w14:paraId="3DAE58FC">
      <w:pPr>
        <w:pStyle w:val="2"/>
        <w:rPr>
          <w:rFonts w:hint="eastAsia" w:ascii="宋体" w:hAnsi="宋体" w:eastAsia="宋体" w:cs="宋体"/>
          <w:color w:val="000000" w:themeColor="text1"/>
          <w:spacing w:val="-2"/>
          <w:sz w:val="24"/>
          <w:szCs w:val="24"/>
          <w14:textFill>
            <w14:solidFill>
              <w14:schemeClr w14:val="tx1"/>
            </w14:solidFill>
          </w14:textFill>
        </w:rPr>
      </w:pPr>
    </w:p>
    <w:p w14:paraId="6FAD4AB3">
      <w:pPr>
        <w:rPr>
          <w:rFonts w:hint="eastAsia" w:ascii="宋体" w:hAnsi="宋体" w:eastAsia="宋体" w:cs="宋体"/>
          <w:color w:val="000000" w:themeColor="text1"/>
          <w:spacing w:val="-2"/>
          <w:sz w:val="24"/>
          <w:szCs w:val="24"/>
          <w14:textFill>
            <w14:solidFill>
              <w14:schemeClr w14:val="tx1"/>
            </w14:solidFill>
          </w14:textFill>
        </w:rPr>
      </w:pPr>
    </w:p>
    <w:p w14:paraId="1A6AA068">
      <w:pPr>
        <w:pStyle w:val="2"/>
        <w:rPr>
          <w:rFonts w:hint="eastAsia" w:ascii="宋体" w:hAnsi="宋体" w:eastAsia="宋体" w:cs="宋体"/>
          <w:color w:val="000000" w:themeColor="text1"/>
          <w:spacing w:val="-2"/>
          <w:sz w:val="24"/>
          <w:szCs w:val="24"/>
          <w14:textFill>
            <w14:solidFill>
              <w14:schemeClr w14:val="tx1"/>
            </w14:solidFill>
          </w14:textFill>
        </w:rPr>
      </w:pPr>
    </w:p>
    <w:p w14:paraId="31D1A6DD">
      <w:pPr>
        <w:rPr>
          <w:rFonts w:hint="eastAsia" w:ascii="宋体" w:hAnsi="宋体" w:eastAsia="宋体" w:cs="宋体"/>
          <w:color w:val="000000" w:themeColor="text1"/>
          <w:spacing w:val="-2"/>
          <w:sz w:val="24"/>
          <w:szCs w:val="24"/>
          <w14:textFill>
            <w14:solidFill>
              <w14:schemeClr w14:val="tx1"/>
            </w14:solidFill>
          </w14:textFill>
        </w:rPr>
      </w:pPr>
    </w:p>
    <w:p w14:paraId="7C79B53E">
      <w:pPr>
        <w:pStyle w:val="2"/>
        <w:rPr>
          <w:rFonts w:hint="eastAsia" w:ascii="宋体" w:hAnsi="宋体" w:eastAsia="宋体" w:cs="宋体"/>
          <w:color w:val="000000" w:themeColor="text1"/>
          <w:spacing w:val="-2"/>
          <w:sz w:val="24"/>
          <w:szCs w:val="24"/>
          <w14:textFill>
            <w14:solidFill>
              <w14:schemeClr w14:val="tx1"/>
            </w14:solidFill>
          </w14:textFill>
        </w:rPr>
      </w:pPr>
    </w:p>
    <w:p w14:paraId="27082D6C">
      <w:pPr>
        <w:rPr>
          <w:rFonts w:hint="eastAsia" w:ascii="宋体" w:hAnsi="宋体" w:eastAsia="宋体" w:cs="宋体"/>
          <w:color w:val="000000" w:themeColor="text1"/>
          <w:spacing w:val="-2"/>
          <w:sz w:val="24"/>
          <w:szCs w:val="24"/>
          <w14:textFill>
            <w14:solidFill>
              <w14:schemeClr w14:val="tx1"/>
            </w14:solidFill>
          </w14:textFill>
        </w:rPr>
      </w:pPr>
    </w:p>
    <w:p w14:paraId="0DAA7D15">
      <w:pPr>
        <w:pStyle w:val="2"/>
        <w:rPr>
          <w:rFonts w:hint="eastAsia" w:ascii="宋体" w:hAnsi="宋体" w:eastAsia="宋体" w:cs="宋体"/>
          <w:color w:val="000000" w:themeColor="text1"/>
          <w:spacing w:val="-2"/>
          <w:sz w:val="24"/>
          <w:szCs w:val="24"/>
          <w14:textFill>
            <w14:solidFill>
              <w14:schemeClr w14:val="tx1"/>
            </w14:solidFill>
          </w14:textFill>
        </w:rPr>
      </w:pPr>
    </w:p>
    <w:p w14:paraId="4EAF7A8F">
      <w:pPr>
        <w:rPr>
          <w:rFonts w:hint="eastAsia" w:ascii="宋体" w:hAnsi="宋体" w:eastAsia="宋体" w:cs="宋体"/>
          <w:color w:val="000000" w:themeColor="text1"/>
          <w:spacing w:val="-2"/>
          <w:sz w:val="24"/>
          <w:szCs w:val="24"/>
          <w14:textFill>
            <w14:solidFill>
              <w14:schemeClr w14:val="tx1"/>
            </w14:solidFill>
          </w14:textFill>
        </w:rPr>
      </w:pPr>
    </w:p>
    <w:p w14:paraId="3E6E1533">
      <w:pPr>
        <w:pStyle w:val="2"/>
        <w:rPr>
          <w:rFonts w:hint="eastAsia" w:ascii="宋体" w:hAnsi="宋体" w:eastAsia="宋体" w:cs="宋体"/>
          <w:color w:val="000000" w:themeColor="text1"/>
          <w:spacing w:val="-2"/>
          <w:sz w:val="24"/>
          <w:szCs w:val="24"/>
          <w14:textFill>
            <w14:solidFill>
              <w14:schemeClr w14:val="tx1"/>
            </w14:solidFill>
          </w14:textFill>
        </w:rPr>
      </w:pPr>
    </w:p>
    <w:p w14:paraId="35D5B306">
      <w:pPr>
        <w:rPr>
          <w:rFonts w:hint="eastAsia" w:ascii="宋体" w:hAnsi="宋体" w:eastAsia="宋体" w:cs="宋体"/>
          <w:color w:val="000000" w:themeColor="text1"/>
          <w:spacing w:val="-2"/>
          <w:sz w:val="24"/>
          <w:szCs w:val="24"/>
          <w14:textFill>
            <w14:solidFill>
              <w14:schemeClr w14:val="tx1"/>
            </w14:solidFill>
          </w14:textFill>
        </w:rPr>
      </w:pPr>
    </w:p>
    <w:p w14:paraId="625256CE">
      <w:pPr>
        <w:pStyle w:val="2"/>
        <w:rPr>
          <w:rFonts w:hint="eastAsia" w:ascii="宋体" w:hAnsi="宋体" w:eastAsia="宋体" w:cs="宋体"/>
          <w:color w:val="000000" w:themeColor="text1"/>
          <w:spacing w:val="-2"/>
          <w:sz w:val="24"/>
          <w:szCs w:val="24"/>
          <w14:textFill>
            <w14:solidFill>
              <w14:schemeClr w14:val="tx1"/>
            </w14:solidFill>
          </w14:textFill>
        </w:rPr>
      </w:pPr>
    </w:p>
    <w:p w14:paraId="790F3F27">
      <w:pPr>
        <w:rPr>
          <w:rFonts w:hint="eastAsia" w:ascii="宋体" w:hAnsi="宋体" w:eastAsia="宋体" w:cs="宋体"/>
          <w:color w:val="000000" w:themeColor="text1"/>
          <w:spacing w:val="-2"/>
          <w:sz w:val="24"/>
          <w:szCs w:val="24"/>
          <w14:textFill>
            <w14:solidFill>
              <w14:schemeClr w14:val="tx1"/>
            </w14:solidFill>
          </w14:textFill>
        </w:rPr>
      </w:pPr>
    </w:p>
    <w:p w14:paraId="161018C4">
      <w:pPr>
        <w:pStyle w:val="2"/>
        <w:rPr>
          <w:rFonts w:hint="eastAsia" w:ascii="宋体" w:hAnsi="宋体" w:eastAsia="宋体" w:cs="宋体"/>
          <w:color w:val="000000" w:themeColor="text1"/>
          <w:spacing w:val="-2"/>
          <w:sz w:val="24"/>
          <w:szCs w:val="24"/>
          <w14:textFill>
            <w14:solidFill>
              <w14:schemeClr w14:val="tx1"/>
            </w14:solidFill>
          </w14:textFill>
        </w:rPr>
      </w:pPr>
    </w:p>
    <w:p w14:paraId="0255E1BA">
      <w:pPr>
        <w:rPr>
          <w:rFonts w:hint="eastAsia" w:ascii="宋体" w:hAnsi="宋体" w:eastAsia="宋体" w:cs="宋体"/>
          <w:color w:val="000000" w:themeColor="text1"/>
          <w:spacing w:val="-2"/>
          <w:sz w:val="24"/>
          <w:szCs w:val="24"/>
          <w14:textFill>
            <w14:solidFill>
              <w14:schemeClr w14:val="tx1"/>
            </w14:solidFill>
          </w14:textFill>
        </w:rPr>
      </w:pPr>
    </w:p>
    <w:p w14:paraId="1BF27FEB">
      <w:pPr>
        <w:pStyle w:val="2"/>
        <w:rPr>
          <w:rFonts w:hint="eastAsia" w:ascii="宋体" w:hAnsi="宋体" w:eastAsia="宋体" w:cs="宋体"/>
          <w:color w:val="000000" w:themeColor="text1"/>
          <w:spacing w:val="-2"/>
          <w:sz w:val="24"/>
          <w:szCs w:val="24"/>
          <w14:textFill>
            <w14:solidFill>
              <w14:schemeClr w14:val="tx1"/>
            </w14:solidFill>
          </w14:textFill>
        </w:rPr>
      </w:pPr>
    </w:p>
    <w:p w14:paraId="2881CFEC">
      <w:pPr>
        <w:rPr>
          <w:rFonts w:hint="eastAsia" w:ascii="宋体" w:hAnsi="宋体" w:eastAsia="宋体" w:cs="宋体"/>
          <w:color w:val="000000" w:themeColor="text1"/>
          <w:spacing w:val="-2"/>
          <w:sz w:val="24"/>
          <w:szCs w:val="24"/>
          <w14:textFill>
            <w14:solidFill>
              <w14:schemeClr w14:val="tx1"/>
            </w14:solidFill>
          </w14:textFill>
        </w:rPr>
      </w:pPr>
    </w:p>
    <w:p w14:paraId="30945868">
      <w:pPr>
        <w:pStyle w:val="2"/>
        <w:rPr>
          <w:rFonts w:hint="eastAsia" w:ascii="宋体" w:hAnsi="宋体" w:eastAsia="宋体" w:cs="宋体"/>
          <w:color w:val="000000" w:themeColor="text1"/>
          <w:spacing w:val="-2"/>
          <w:sz w:val="24"/>
          <w:szCs w:val="24"/>
          <w14:textFill>
            <w14:solidFill>
              <w14:schemeClr w14:val="tx1"/>
            </w14:solidFill>
          </w14:textFill>
        </w:rPr>
      </w:pPr>
    </w:p>
    <w:p w14:paraId="79A36561">
      <w:pPr>
        <w:rPr>
          <w:rFonts w:hint="eastAsia" w:ascii="宋体" w:hAnsi="宋体" w:eastAsia="宋体" w:cs="宋体"/>
          <w:color w:val="000000" w:themeColor="text1"/>
          <w:spacing w:val="-2"/>
          <w:sz w:val="24"/>
          <w:szCs w:val="24"/>
          <w14:textFill>
            <w14:solidFill>
              <w14:schemeClr w14:val="tx1"/>
            </w14:solidFill>
          </w14:textFill>
        </w:rPr>
      </w:pPr>
    </w:p>
    <w:p w14:paraId="6D59CEBE">
      <w:pPr>
        <w:pStyle w:val="2"/>
        <w:rPr>
          <w:rFonts w:hint="eastAsia" w:ascii="宋体" w:hAnsi="宋体" w:eastAsia="宋体" w:cs="宋体"/>
          <w:color w:val="000000" w:themeColor="text1"/>
          <w:spacing w:val="-2"/>
          <w:sz w:val="24"/>
          <w:szCs w:val="24"/>
          <w14:textFill>
            <w14:solidFill>
              <w14:schemeClr w14:val="tx1"/>
            </w14:solidFill>
          </w14:textFill>
        </w:rPr>
      </w:pPr>
    </w:p>
    <w:p w14:paraId="39532EBD"/>
    <w:p w14:paraId="613F50F5">
      <w:pPr>
        <w:spacing w:before="85" w:line="198" w:lineRule="auto"/>
        <w:ind w:left="-1800" w:leftChars="-857" w:right="-1617" w:rightChars="-770"/>
        <w:rPr>
          <w:rFonts w:ascii="宋体" w:hAnsi="宋体" w:eastAsia="宋体" w:cs="宋体"/>
          <w:color w:val="000000" w:themeColor="text1"/>
          <w:spacing w:val="-4"/>
          <w:sz w:val="24"/>
          <w:szCs w:val="24"/>
          <w14:textFill>
            <w14:solidFill>
              <w14:schemeClr w14:val="tx1"/>
            </w14:solidFill>
          </w14:textFill>
        </w:rPr>
      </w:pPr>
    </w:p>
    <w:p w14:paraId="4995ADA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E344BEC">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02867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7514533">
            <w:pPr>
              <w:jc w:val="center"/>
              <w:rPr>
                <w:rFonts w:hint="eastAsia" w:ascii="Times New Roman" w:hAnsi="Times New Roman" w:eastAsia="宋体" w:cs="Times New Roman"/>
                <w:b/>
                <w:szCs w:val="20"/>
                <w:lang w:eastAsia="zh-CN"/>
              </w:rPr>
            </w:pPr>
            <w:r>
              <w:rPr>
                <w:rFonts w:hint="eastAsia" w:ascii="宋体" w:hAnsi="宋体" w:eastAsia="宋体" w:cs="Times New Roman"/>
                <w:color w:val="000000"/>
                <w:sz w:val="24"/>
                <w:szCs w:val="24"/>
                <w:highlight w:val="none"/>
                <w:u w:val="single"/>
                <w:lang w:eastAsia="zh-CN"/>
              </w:rPr>
              <w:t>涨断机激光系统升级改造项目</w:t>
            </w:r>
          </w:p>
        </w:tc>
        <w:tc>
          <w:tcPr>
            <w:tcW w:w="2875" w:type="dxa"/>
            <w:tcBorders>
              <w:top w:val="single" w:color="auto" w:sz="4" w:space="0"/>
              <w:left w:val="single" w:color="auto" w:sz="4" w:space="0"/>
              <w:bottom w:val="single" w:color="auto" w:sz="4" w:space="0"/>
              <w:right w:val="single" w:color="auto" w:sz="4" w:space="0"/>
            </w:tcBorders>
            <w:vAlign w:val="center"/>
          </w:tcPr>
          <w:p w14:paraId="53D86C4D">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0BF975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11DEED9">
            <w:pPr>
              <w:jc w:val="center"/>
              <w:rPr>
                <w:rFonts w:ascii="Times New Roman" w:hAnsi="Times New Roman" w:eastAsia="宋体" w:cs="Times New Roman"/>
                <w:b/>
                <w:szCs w:val="20"/>
              </w:rPr>
            </w:pPr>
            <w:r>
              <w:rPr>
                <w:rFonts w:hint="eastAsia" w:ascii="宋体" w:hAnsi="宋体" w:eastAsia="宋体" w:cs="宋体"/>
                <w:b/>
                <w:szCs w:val="20"/>
              </w:rPr>
              <w:t>是否偏离</w:t>
            </w:r>
          </w:p>
          <w:p w14:paraId="3460D98B">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2255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B1366CF">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25C2025">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349E91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5809D75">
            <w:pPr>
              <w:jc w:val="center"/>
              <w:rPr>
                <w:rFonts w:ascii="Times New Roman" w:hAnsi="Times New Roman" w:eastAsia="宋体" w:cs="Times New Roman"/>
                <w:b/>
                <w:szCs w:val="20"/>
              </w:rPr>
            </w:pPr>
          </w:p>
        </w:tc>
      </w:tr>
      <w:tr w14:paraId="7211B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D01C9C4">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8A643B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818AD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B84A94">
            <w:pPr>
              <w:jc w:val="center"/>
              <w:rPr>
                <w:rFonts w:ascii="Times New Roman" w:hAnsi="Times New Roman" w:eastAsia="宋体" w:cs="Times New Roman"/>
                <w:b/>
                <w:szCs w:val="21"/>
              </w:rPr>
            </w:pPr>
          </w:p>
        </w:tc>
      </w:tr>
      <w:tr w14:paraId="3785B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C6DEADD">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0FD7ECA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99E069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E6F1BAD">
            <w:pPr>
              <w:jc w:val="center"/>
              <w:rPr>
                <w:rFonts w:ascii="Times New Roman" w:hAnsi="Times New Roman" w:eastAsia="宋体" w:cs="Times New Roman"/>
                <w:b/>
                <w:szCs w:val="20"/>
              </w:rPr>
            </w:pPr>
          </w:p>
        </w:tc>
      </w:tr>
      <w:tr w14:paraId="6D9D9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032F468">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DD6F97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B2D599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5D1FBE0">
            <w:pPr>
              <w:jc w:val="center"/>
              <w:rPr>
                <w:rFonts w:ascii="Times New Roman" w:hAnsi="Times New Roman" w:eastAsia="宋体" w:cs="Times New Roman"/>
                <w:b/>
                <w:szCs w:val="21"/>
              </w:rPr>
            </w:pPr>
          </w:p>
          <w:p w14:paraId="53B87EF0">
            <w:pPr>
              <w:jc w:val="center"/>
              <w:rPr>
                <w:rFonts w:ascii="Times New Roman" w:hAnsi="Times New Roman" w:eastAsia="宋体" w:cs="Times New Roman"/>
                <w:b/>
                <w:szCs w:val="21"/>
              </w:rPr>
            </w:pPr>
          </w:p>
          <w:p w14:paraId="67EAB0BA">
            <w:pPr>
              <w:jc w:val="center"/>
              <w:rPr>
                <w:rFonts w:ascii="Times New Roman" w:hAnsi="Times New Roman" w:eastAsia="宋体" w:cs="Times New Roman"/>
                <w:b/>
                <w:szCs w:val="21"/>
              </w:rPr>
            </w:pPr>
          </w:p>
          <w:p w14:paraId="318AACDB">
            <w:pPr>
              <w:jc w:val="center"/>
              <w:rPr>
                <w:rFonts w:ascii="Times New Roman" w:hAnsi="Times New Roman" w:eastAsia="宋体" w:cs="Times New Roman"/>
                <w:b/>
                <w:szCs w:val="21"/>
              </w:rPr>
            </w:pPr>
          </w:p>
          <w:p w14:paraId="30162CDE">
            <w:pPr>
              <w:jc w:val="center"/>
              <w:rPr>
                <w:rFonts w:ascii="Times New Roman" w:hAnsi="Times New Roman" w:eastAsia="宋体" w:cs="Times New Roman"/>
                <w:b/>
                <w:szCs w:val="21"/>
              </w:rPr>
            </w:pPr>
          </w:p>
          <w:p w14:paraId="5DC41C49">
            <w:pPr>
              <w:jc w:val="center"/>
              <w:rPr>
                <w:rFonts w:ascii="Times New Roman" w:hAnsi="Times New Roman" w:eastAsia="宋体" w:cs="Times New Roman"/>
                <w:b/>
                <w:szCs w:val="21"/>
              </w:rPr>
            </w:pPr>
          </w:p>
          <w:p w14:paraId="477DFBFA">
            <w:pPr>
              <w:jc w:val="center"/>
              <w:rPr>
                <w:rFonts w:ascii="Times New Roman" w:hAnsi="Times New Roman" w:eastAsia="宋体" w:cs="Times New Roman"/>
                <w:b/>
                <w:szCs w:val="21"/>
              </w:rPr>
            </w:pPr>
          </w:p>
          <w:p w14:paraId="47388F65">
            <w:pPr>
              <w:jc w:val="center"/>
              <w:rPr>
                <w:rFonts w:ascii="Times New Roman" w:hAnsi="Times New Roman" w:eastAsia="宋体" w:cs="Times New Roman"/>
                <w:b/>
                <w:szCs w:val="21"/>
              </w:rPr>
            </w:pPr>
          </w:p>
          <w:p w14:paraId="5FE1ECE8">
            <w:pPr>
              <w:jc w:val="center"/>
              <w:rPr>
                <w:rFonts w:ascii="Times New Roman" w:hAnsi="Times New Roman" w:eastAsia="宋体" w:cs="Times New Roman"/>
                <w:b/>
                <w:szCs w:val="21"/>
              </w:rPr>
            </w:pPr>
          </w:p>
          <w:p w14:paraId="794A6A9A">
            <w:pPr>
              <w:jc w:val="center"/>
              <w:rPr>
                <w:rFonts w:ascii="Times New Roman" w:hAnsi="Times New Roman" w:eastAsia="宋体" w:cs="Times New Roman"/>
                <w:b/>
                <w:szCs w:val="21"/>
              </w:rPr>
            </w:pPr>
          </w:p>
          <w:p w14:paraId="36E88C7C">
            <w:pPr>
              <w:jc w:val="center"/>
              <w:rPr>
                <w:rFonts w:ascii="Times New Roman" w:hAnsi="Times New Roman" w:eastAsia="宋体" w:cs="Times New Roman"/>
                <w:b/>
                <w:szCs w:val="21"/>
              </w:rPr>
            </w:pPr>
          </w:p>
          <w:p w14:paraId="12623250">
            <w:pPr>
              <w:jc w:val="center"/>
              <w:rPr>
                <w:rFonts w:ascii="Times New Roman" w:hAnsi="Times New Roman" w:eastAsia="宋体" w:cs="Times New Roman"/>
                <w:b/>
                <w:szCs w:val="21"/>
              </w:rPr>
            </w:pPr>
          </w:p>
          <w:p w14:paraId="5C30E28E">
            <w:pPr>
              <w:jc w:val="center"/>
              <w:rPr>
                <w:rFonts w:ascii="Times New Roman" w:hAnsi="Times New Roman" w:eastAsia="宋体" w:cs="Times New Roman"/>
                <w:b/>
                <w:szCs w:val="21"/>
              </w:rPr>
            </w:pPr>
          </w:p>
          <w:p w14:paraId="5A7043F7">
            <w:pPr>
              <w:jc w:val="center"/>
              <w:rPr>
                <w:rFonts w:ascii="Times New Roman" w:hAnsi="Times New Roman" w:eastAsia="宋体" w:cs="Times New Roman"/>
                <w:b/>
                <w:szCs w:val="21"/>
              </w:rPr>
            </w:pPr>
          </w:p>
          <w:p w14:paraId="1FEC4787">
            <w:pPr>
              <w:jc w:val="center"/>
              <w:rPr>
                <w:rFonts w:ascii="Times New Roman" w:hAnsi="Times New Roman" w:eastAsia="宋体" w:cs="Times New Roman"/>
                <w:b/>
                <w:szCs w:val="21"/>
              </w:rPr>
            </w:pPr>
          </w:p>
          <w:p w14:paraId="4680D5FE">
            <w:pPr>
              <w:jc w:val="center"/>
              <w:rPr>
                <w:rFonts w:ascii="Times New Roman" w:hAnsi="Times New Roman" w:eastAsia="宋体" w:cs="Times New Roman"/>
                <w:b/>
                <w:szCs w:val="21"/>
              </w:rPr>
            </w:pPr>
          </w:p>
          <w:p w14:paraId="579E43D8">
            <w:pPr>
              <w:jc w:val="center"/>
              <w:rPr>
                <w:rFonts w:ascii="Times New Roman" w:hAnsi="Times New Roman" w:eastAsia="宋体" w:cs="Times New Roman"/>
                <w:b/>
                <w:szCs w:val="20"/>
              </w:rPr>
            </w:pPr>
          </w:p>
        </w:tc>
      </w:tr>
      <w:tr w14:paraId="56841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186D040">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BEFF780">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FF6B194">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60770EE">
            <w:pPr>
              <w:jc w:val="center"/>
              <w:rPr>
                <w:rFonts w:ascii="Times New Roman" w:hAnsi="Times New Roman" w:eastAsia="宋体" w:cs="Times New Roman"/>
                <w:b/>
                <w:szCs w:val="20"/>
              </w:rPr>
            </w:pPr>
          </w:p>
        </w:tc>
      </w:tr>
    </w:tbl>
    <w:p w14:paraId="25ACA4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B20D1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5050FEC">
      <w:pPr>
        <w:rPr>
          <w:rFonts w:ascii="宋体" w:hAnsi="Calibri" w:eastAsia="宋体" w:cs="Times New Roman"/>
          <w:szCs w:val="20"/>
        </w:rPr>
      </w:pPr>
    </w:p>
    <w:p w14:paraId="68F2EACC">
      <w:pPr>
        <w:rPr>
          <w:rFonts w:ascii="宋体" w:hAnsi="Calibri" w:eastAsia="宋体" w:cs="宋体"/>
          <w:b/>
          <w:bCs/>
          <w:color w:val="000000"/>
          <w:sz w:val="28"/>
          <w:szCs w:val="20"/>
        </w:rPr>
        <w:sectPr>
          <w:headerReference r:id="rId29" w:type="default"/>
          <w:footerReference r:id="rId30" w:type="default"/>
          <w:pgSz w:w="11906" w:h="16838"/>
          <w:pgMar w:top="1588" w:right="1418" w:bottom="1134" w:left="1418" w:header="851" w:footer="992" w:gutter="0"/>
          <w:cols w:space="720" w:num="1"/>
          <w:titlePg/>
          <w:docGrid w:type="lines" w:linePitch="312" w:charSpace="0"/>
        </w:sectPr>
      </w:pPr>
    </w:p>
    <w:p w14:paraId="64DEF86A">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58ECDBFD">
      <w:pPr>
        <w:spacing w:line="272" w:lineRule="auto"/>
        <w:rPr>
          <w:rFonts w:ascii="Arial"/>
        </w:rPr>
      </w:pPr>
    </w:p>
    <w:p w14:paraId="11C05ED1">
      <w:pPr>
        <w:spacing w:before="75" w:line="228" w:lineRule="auto"/>
        <w:ind w:left="134"/>
        <w:rPr>
          <w:rFonts w:hint="eastAsia" w:ascii="宋体" w:hAnsi="宋体" w:eastAsia="宋体" w:cs="宋体"/>
          <w:sz w:val="24"/>
          <w:szCs w:val="24"/>
          <w:highlight w:val="none"/>
          <w:lang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color w:val="000000"/>
          <w:sz w:val="24"/>
          <w:szCs w:val="24"/>
          <w:highlight w:val="none"/>
          <w:u w:val="single"/>
          <w:lang w:eastAsia="zh-CN"/>
        </w:rPr>
        <w:t>涨断机激光系统升级改造项目</w:t>
      </w:r>
    </w:p>
    <w:p w14:paraId="1C022C9A">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A75DE06"/>
    <w:p w14:paraId="36D349FF">
      <w:pPr>
        <w:spacing w:line="109" w:lineRule="exact"/>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0A3F5D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2CA8FDB">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FFDA4B2">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7D1BF7C6">
      <w:pPr>
        <w:keepNext/>
        <w:keepLines/>
        <w:rPr>
          <w:rFonts w:ascii="Times New Roman" w:hAnsi="Times New Roman" w:eastAsia="宋体" w:cs="Times New Roman"/>
          <w:b/>
          <w:bCs/>
          <w:color w:val="000000"/>
          <w:sz w:val="24"/>
          <w:szCs w:val="24"/>
        </w:rPr>
      </w:pPr>
    </w:p>
    <w:p w14:paraId="34FD54A0">
      <w:pPr>
        <w:spacing w:before="75" w:line="227" w:lineRule="auto"/>
        <w:ind w:left="135"/>
        <w:rPr>
          <w:rFonts w:ascii="宋体" w:hAnsi="宋体" w:eastAsia="宋体" w:cs="宋体"/>
          <w:spacing w:val="-2"/>
          <w:sz w:val="24"/>
          <w:szCs w:val="24"/>
        </w:rPr>
      </w:pPr>
    </w:p>
    <w:p w14:paraId="75A454F7">
      <w:pPr>
        <w:spacing w:before="75" w:line="227" w:lineRule="auto"/>
        <w:ind w:left="135"/>
        <w:rPr>
          <w:rFonts w:ascii="宋体" w:hAnsi="宋体" w:eastAsia="宋体" w:cs="宋体"/>
          <w:spacing w:val="-2"/>
          <w:sz w:val="24"/>
          <w:szCs w:val="24"/>
        </w:rPr>
      </w:pPr>
    </w:p>
    <w:p w14:paraId="7CC59C05">
      <w:pPr>
        <w:spacing w:before="75" w:line="227" w:lineRule="auto"/>
        <w:ind w:left="135"/>
        <w:rPr>
          <w:rFonts w:eastAsia="宋体"/>
          <w:sz w:val="24"/>
          <w:szCs w:val="24"/>
        </w:rPr>
        <w:sectPr>
          <w:footerReference r:id="rId31"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2176D5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7CA230F">
      <w:pPr>
        <w:spacing w:line="240" w:lineRule="exact"/>
        <w:jc w:val="center"/>
        <w:rPr>
          <w:rFonts w:ascii="宋体" w:hAnsi="Calibri" w:eastAsia="宋体" w:cs="Times New Roman"/>
          <w:b/>
          <w:bCs/>
          <w:sz w:val="36"/>
          <w:szCs w:val="20"/>
        </w:rPr>
      </w:pPr>
    </w:p>
    <w:p w14:paraId="40AFAD5F">
      <w:pPr>
        <w:spacing w:line="360" w:lineRule="auto"/>
        <w:rPr>
          <w:rFonts w:hint="eastAsia" w:ascii="宋体" w:hAnsi="Calibri" w:eastAsia="宋体" w:cs="Times New Roman"/>
          <w:sz w:val="24"/>
          <w:szCs w:val="20"/>
          <w:lang w:eastAsia="zh-CN"/>
        </w:rPr>
      </w:pPr>
      <w:r>
        <w:rPr>
          <w:rFonts w:hint="eastAsia" w:ascii="宋体" w:hAnsi="宋体" w:eastAsia="宋体" w:cs="Times New Roman"/>
          <w:sz w:val="24"/>
          <w:szCs w:val="20"/>
        </w:rPr>
        <w:t>项目名称：</w:t>
      </w:r>
      <w:r>
        <w:rPr>
          <w:rFonts w:hint="eastAsia" w:ascii="宋体" w:hAnsi="宋体" w:eastAsia="宋体" w:cs="Times New Roman"/>
          <w:color w:val="000000"/>
          <w:sz w:val="24"/>
          <w:szCs w:val="24"/>
          <w:highlight w:val="none"/>
          <w:u w:val="single"/>
          <w:lang w:eastAsia="zh-CN"/>
        </w:rPr>
        <w:t>涨断机激光系统升级改造项目</w:t>
      </w:r>
    </w:p>
    <w:p w14:paraId="2E9AF4D2">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w:t>
      </w:r>
      <w:r>
        <w:rPr>
          <w:rFonts w:hint="eastAsia" w:ascii="宋体" w:hAnsi="宋体" w:eastAsia="宋体" w:cs="Times New Roman"/>
          <w:b/>
          <w:bCs/>
          <w:sz w:val="24"/>
          <w:szCs w:val="20"/>
          <w:highlight w:val="none"/>
          <w:lang w:val="en-US" w:eastAsia="zh-CN"/>
        </w:rPr>
        <w:t>动力</w:t>
      </w:r>
      <w:r>
        <w:rPr>
          <w:rFonts w:hint="eastAsia" w:ascii="宋体" w:hAnsi="宋体" w:eastAsia="宋体" w:cs="Times New Roman"/>
          <w:b/>
          <w:bCs/>
          <w:sz w:val="24"/>
          <w:szCs w:val="20"/>
          <w:highlight w:val="none"/>
          <w:lang w:eastAsia="zh-CN"/>
        </w:rPr>
        <w:t>有限公司</w:t>
      </w:r>
      <w:r>
        <w:rPr>
          <w:rFonts w:hint="eastAsia" w:ascii="宋体" w:hAnsi="宋体" w:eastAsia="宋体" w:cs="Times New Roman"/>
          <w:b/>
          <w:bCs/>
          <w:sz w:val="24"/>
          <w:szCs w:val="20"/>
          <w:highlight w:val="none"/>
        </w:rPr>
        <w:t>：</w:t>
      </w:r>
    </w:p>
    <w:p w14:paraId="09AEF7EE">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86A1E8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23172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3C571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E6B7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1A536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FDC5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800D0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80AC9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692D9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06B78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BB55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DDA6E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58619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A4420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8704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BFC94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9A03C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90F3A5">
      <w:pPr>
        <w:spacing w:line="360" w:lineRule="auto"/>
        <w:ind w:firstLine="480" w:firstLineChars="200"/>
        <w:rPr>
          <w:rFonts w:ascii="宋体" w:hAnsi="宋体" w:eastAsia="宋体" w:cs="Times New Roman"/>
          <w:sz w:val="24"/>
          <w:szCs w:val="20"/>
          <w:u w:val="single"/>
        </w:rPr>
      </w:pPr>
    </w:p>
    <w:p w14:paraId="24DFB37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4F3E03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AEDD34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0D0470D">
      <w:pPr>
        <w:rPr>
          <w:rFonts w:ascii="宋体" w:hAnsi="Calibri" w:eastAsia="宋体" w:cs="宋体"/>
          <w:b/>
          <w:bCs/>
          <w:color w:val="000000"/>
          <w:sz w:val="28"/>
          <w:szCs w:val="20"/>
        </w:rPr>
      </w:pPr>
    </w:p>
    <w:p w14:paraId="3142B742">
      <w:pPr>
        <w:pStyle w:val="17"/>
        <w:rPr>
          <w:rFonts w:hAnsi="Calibri" w:eastAsia="宋体" w:cs="宋体"/>
          <w:b/>
          <w:bCs/>
          <w:color w:val="000000"/>
          <w:sz w:val="28"/>
          <w:szCs w:val="20"/>
        </w:rPr>
      </w:pPr>
    </w:p>
    <w:p w14:paraId="677D2A47">
      <w:pPr>
        <w:rPr>
          <w:rFonts w:ascii="宋体" w:hAnsi="Calibri" w:eastAsia="宋体" w:cs="宋体"/>
          <w:b/>
          <w:bCs/>
          <w:color w:val="000000"/>
          <w:sz w:val="28"/>
          <w:szCs w:val="20"/>
        </w:rPr>
      </w:pPr>
    </w:p>
    <w:p w14:paraId="04E070C9">
      <w:pPr>
        <w:spacing w:line="360" w:lineRule="auto"/>
        <w:rPr>
          <w:rFonts w:asciiTheme="minorEastAsia" w:hAnsiTheme="minorEastAsia" w:cstheme="minorEastAsia"/>
          <w:sz w:val="20"/>
          <w:szCs w:val="20"/>
        </w:rPr>
      </w:pPr>
      <w:r>
        <w:rPr>
          <w:rFonts w:ascii="Calibri" w:hAnsi="Calibri" w:eastAsia="宋体" w:cs="Times New Roman"/>
          <w:szCs w:val="20"/>
        </w:rPr>
        <w:br w:type="page"/>
      </w:r>
    </w:p>
    <w:p w14:paraId="21CAFFC1">
      <w:pPr>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pPr>
    </w:p>
    <w:p w14:paraId="3904A8E4">
      <w:pPr>
        <w:spacing w:line="360" w:lineRule="auto"/>
        <w:outlineLvl w:val="2"/>
        <w:rPr>
          <w:rFonts w:hint="eastAsia" w:ascii="宋体" w:hAnsi="Calibri" w:eastAsia="宋体" w:cs="Times New Roman"/>
          <w:sz w:val="24"/>
          <w:szCs w:val="20"/>
          <w:highlight w:val="none"/>
          <w:u w:val="single"/>
          <w:lang w:eastAsia="zh-CN"/>
        </w:rPr>
      </w:pPr>
      <w:r>
        <w:rPr>
          <w:rFonts w:hint="eastAsia" w:ascii="Times New Roman" w:hAnsi="Times New Roman" w:eastAsia="宋体" w:cs="Times New Roman"/>
          <w:b/>
          <w:bCs/>
          <w:color w:val="000000"/>
          <w:sz w:val="24"/>
          <w:szCs w:val="24"/>
          <w:highlight w:val="none"/>
        </w:rPr>
        <w:t>附件1</w:t>
      </w:r>
      <w:r>
        <w:rPr>
          <w:rFonts w:hint="eastAsia" w:ascii="Times New Roman" w:hAnsi="Times New Roman" w:eastAsia="宋体" w:cs="Times New Roman"/>
          <w:b/>
          <w:bCs/>
          <w:color w:val="000000"/>
          <w:sz w:val="24"/>
          <w:szCs w:val="24"/>
          <w:highlight w:val="none"/>
          <w:lang w:val="en-US" w:eastAsia="zh-CN"/>
        </w:rPr>
        <w:t>3技术标评分标准</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546"/>
        <w:gridCol w:w="611"/>
        <w:gridCol w:w="467"/>
        <w:gridCol w:w="2383"/>
        <w:gridCol w:w="505"/>
        <w:gridCol w:w="4599"/>
      </w:tblGrid>
      <w:tr w14:paraId="408E2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Align w:val="center"/>
          </w:tcPr>
          <w:p w14:paraId="792BCC83">
            <w:pPr>
              <w:tabs>
                <w:tab w:val="left" w:pos="13965"/>
              </w:tabs>
              <w:overflowPunct w:val="0"/>
              <w:snapToGrid w:val="0"/>
              <w:jc w:val="center"/>
              <w:rPr>
                <w:rFonts w:ascii="宋体" w:hAnsi="宋体" w:eastAsia="宋体" w:cs="宋体"/>
                <w:b/>
                <w:bCs/>
                <w:szCs w:val="21"/>
              </w:rPr>
            </w:pPr>
            <w:r>
              <w:rPr>
                <w:rFonts w:hint="eastAsia" w:ascii="宋体" w:hAnsi="宋体" w:eastAsia="宋体" w:cs="宋体"/>
                <w:b/>
                <w:bCs/>
                <w:szCs w:val="21"/>
              </w:rPr>
              <w:t>评价类型</w:t>
            </w:r>
          </w:p>
        </w:tc>
        <w:tc>
          <w:tcPr>
            <w:tcW w:w="335" w:type="pct"/>
            <w:vAlign w:val="center"/>
          </w:tcPr>
          <w:p w14:paraId="24091540">
            <w:pPr>
              <w:tabs>
                <w:tab w:val="left" w:pos="13965"/>
              </w:tabs>
              <w:overflowPunct w:val="0"/>
              <w:snapToGrid w:val="0"/>
              <w:jc w:val="center"/>
              <w:rPr>
                <w:rFonts w:ascii="宋体" w:hAnsi="宋体" w:eastAsia="宋体" w:cs="宋体"/>
                <w:b/>
                <w:bCs/>
                <w:szCs w:val="21"/>
              </w:rPr>
            </w:pPr>
            <w:r>
              <w:rPr>
                <w:rFonts w:hint="eastAsia" w:ascii="宋体" w:hAnsi="宋体" w:eastAsia="宋体" w:cs="宋体"/>
                <w:b/>
                <w:bCs/>
                <w:szCs w:val="21"/>
              </w:rPr>
              <w:t>评审内容</w:t>
            </w:r>
          </w:p>
        </w:tc>
        <w:tc>
          <w:tcPr>
            <w:tcW w:w="256" w:type="pct"/>
            <w:vAlign w:val="center"/>
          </w:tcPr>
          <w:p w14:paraId="5D7F9BC6">
            <w:pPr>
              <w:tabs>
                <w:tab w:val="left" w:pos="13965"/>
              </w:tabs>
              <w:overflowPunct w:val="0"/>
              <w:snapToGrid w:val="0"/>
              <w:jc w:val="center"/>
              <w:rPr>
                <w:rFonts w:ascii="宋体" w:hAnsi="宋体" w:eastAsia="宋体" w:cs="宋体"/>
                <w:b/>
                <w:bCs/>
                <w:szCs w:val="21"/>
              </w:rPr>
            </w:pPr>
            <w:r>
              <w:rPr>
                <w:rFonts w:hint="eastAsia" w:ascii="宋体" w:hAnsi="宋体" w:eastAsia="宋体" w:cs="宋体"/>
                <w:b/>
                <w:bCs/>
                <w:szCs w:val="21"/>
              </w:rPr>
              <w:t>序号</w:t>
            </w:r>
          </w:p>
        </w:tc>
        <w:tc>
          <w:tcPr>
            <w:tcW w:w="1307" w:type="pct"/>
            <w:vAlign w:val="center"/>
          </w:tcPr>
          <w:p w14:paraId="06650892">
            <w:pPr>
              <w:tabs>
                <w:tab w:val="left" w:pos="13965"/>
              </w:tabs>
              <w:overflowPunct w:val="0"/>
              <w:snapToGrid w:val="0"/>
              <w:jc w:val="center"/>
              <w:rPr>
                <w:rFonts w:ascii="宋体" w:hAnsi="宋体" w:eastAsia="宋体" w:cs="宋体"/>
                <w:b/>
                <w:bCs/>
                <w:szCs w:val="21"/>
              </w:rPr>
            </w:pPr>
            <w:r>
              <w:rPr>
                <w:rFonts w:hint="eastAsia" w:ascii="宋体" w:hAnsi="宋体" w:eastAsia="宋体" w:cs="宋体"/>
                <w:b/>
                <w:bCs/>
                <w:szCs w:val="21"/>
              </w:rPr>
              <w:t>内   容</w:t>
            </w:r>
          </w:p>
        </w:tc>
        <w:tc>
          <w:tcPr>
            <w:tcW w:w="277" w:type="pct"/>
            <w:vAlign w:val="center"/>
          </w:tcPr>
          <w:p w14:paraId="1CFAC543">
            <w:pPr>
              <w:tabs>
                <w:tab w:val="left" w:pos="13965"/>
              </w:tabs>
              <w:overflowPunct w:val="0"/>
              <w:snapToGrid w:val="0"/>
              <w:jc w:val="center"/>
              <w:rPr>
                <w:rFonts w:ascii="宋体" w:hAnsi="宋体" w:eastAsia="宋体" w:cs="宋体"/>
                <w:b/>
                <w:bCs/>
                <w:szCs w:val="21"/>
              </w:rPr>
            </w:pPr>
            <w:r>
              <w:rPr>
                <w:rFonts w:hint="eastAsia" w:ascii="宋体" w:hAnsi="宋体" w:eastAsia="宋体" w:cs="宋体"/>
                <w:b/>
                <w:bCs/>
                <w:szCs w:val="21"/>
              </w:rPr>
              <w:t>标准分</w:t>
            </w:r>
          </w:p>
        </w:tc>
        <w:tc>
          <w:tcPr>
            <w:tcW w:w="2523" w:type="pct"/>
            <w:vAlign w:val="center"/>
          </w:tcPr>
          <w:p w14:paraId="638E30C8">
            <w:pPr>
              <w:tabs>
                <w:tab w:val="left" w:pos="13965"/>
              </w:tabs>
              <w:overflowPunct w:val="0"/>
              <w:snapToGrid w:val="0"/>
              <w:jc w:val="center"/>
              <w:rPr>
                <w:rFonts w:ascii="宋体" w:hAnsi="宋体" w:eastAsia="宋体" w:cs="宋体"/>
                <w:b/>
                <w:bCs/>
                <w:szCs w:val="21"/>
              </w:rPr>
            </w:pPr>
            <w:r>
              <w:rPr>
                <w:rFonts w:hint="eastAsia" w:ascii="宋体" w:hAnsi="宋体" w:eastAsia="宋体" w:cs="宋体"/>
                <w:b/>
                <w:bCs/>
                <w:szCs w:val="21"/>
              </w:rPr>
              <w:t>评分标准</w:t>
            </w:r>
          </w:p>
        </w:tc>
      </w:tr>
      <w:tr w14:paraId="7591B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restart"/>
            <w:vAlign w:val="center"/>
          </w:tcPr>
          <w:p w14:paraId="5DC5B85F">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技术标100分</w:t>
            </w:r>
          </w:p>
        </w:tc>
        <w:tc>
          <w:tcPr>
            <w:tcW w:w="335" w:type="pct"/>
            <w:vAlign w:val="center"/>
          </w:tcPr>
          <w:p w14:paraId="2EECBADF">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业绩</w:t>
            </w:r>
          </w:p>
        </w:tc>
        <w:tc>
          <w:tcPr>
            <w:tcW w:w="256" w:type="pct"/>
            <w:vAlign w:val="center"/>
          </w:tcPr>
          <w:p w14:paraId="246E7D60">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1</w:t>
            </w:r>
          </w:p>
        </w:tc>
        <w:tc>
          <w:tcPr>
            <w:tcW w:w="1307" w:type="pct"/>
            <w:vAlign w:val="center"/>
          </w:tcPr>
          <w:p w14:paraId="55D39BCB">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设备制造商同 类型项目业绩</w:t>
            </w:r>
          </w:p>
        </w:tc>
        <w:tc>
          <w:tcPr>
            <w:tcW w:w="277" w:type="pct"/>
            <w:vAlign w:val="center"/>
          </w:tcPr>
          <w:p w14:paraId="5D53F52E">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6</w:t>
            </w:r>
          </w:p>
        </w:tc>
        <w:tc>
          <w:tcPr>
            <w:tcW w:w="2523" w:type="pct"/>
            <w:vAlign w:val="center"/>
          </w:tcPr>
          <w:p w14:paraId="1E307217">
            <w:pPr>
              <w:tabs>
                <w:tab w:val="left" w:pos="13965"/>
              </w:tabs>
              <w:overflowPunct w:val="0"/>
              <w:snapToGrid w:val="0"/>
              <w:jc w:val="left"/>
              <w:rPr>
                <w:rFonts w:ascii="宋体" w:hAnsi="宋体" w:eastAsia="宋体" w:cs="宋体"/>
                <w:szCs w:val="21"/>
              </w:rPr>
            </w:pPr>
            <w:r>
              <w:rPr>
                <w:rFonts w:hint="eastAsia" w:ascii="宋体" w:hAnsi="宋体" w:eastAsia="宋体" w:cs="宋体"/>
                <w:szCs w:val="21"/>
              </w:rPr>
              <w:t>由评标委员会成员独立进行客观、公正的评价，按照优、良、一般进行赋分，优得6分，良得4分， 一般得2分(时间以签订日期为准)。投标人在2022年1月1日以来在中国与本标同类规格产品的业绩，以合同复印件加盖公章为准(须有客户联系方式及联系人以供招标人核实确认)。</w:t>
            </w:r>
          </w:p>
        </w:tc>
      </w:tr>
      <w:tr w14:paraId="305FE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vAlign w:val="center"/>
          </w:tcPr>
          <w:p w14:paraId="6A39C70F">
            <w:pPr>
              <w:tabs>
                <w:tab w:val="left" w:pos="13965"/>
              </w:tabs>
              <w:overflowPunct w:val="0"/>
              <w:snapToGrid w:val="0"/>
              <w:jc w:val="center"/>
              <w:rPr>
                <w:rFonts w:ascii="宋体" w:hAnsi="宋体" w:eastAsia="宋体" w:cs="宋体"/>
                <w:szCs w:val="21"/>
              </w:rPr>
            </w:pPr>
          </w:p>
        </w:tc>
        <w:tc>
          <w:tcPr>
            <w:tcW w:w="335" w:type="pct"/>
            <w:vMerge w:val="restart"/>
            <w:vAlign w:val="center"/>
          </w:tcPr>
          <w:p w14:paraId="1BB80FF0">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产品技术</w:t>
            </w:r>
          </w:p>
        </w:tc>
        <w:tc>
          <w:tcPr>
            <w:tcW w:w="256" w:type="pct"/>
            <w:vAlign w:val="center"/>
          </w:tcPr>
          <w:p w14:paraId="143C2D77">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2</w:t>
            </w:r>
          </w:p>
        </w:tc>
        <w:tc>
          <w:tcPr>
            <w:tcW w:w="1307" w:type="pct"/>
            <w:vAlign w:val="center"/>
          </w:tcPr>
          <w:p w14:paraId="6E59C8E4">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设备制造商装备制造能力、生产设备、加工工艺、完善程度</w:t>
            </w:r>
          </w:p>
        </w:tc>
        <w:tc>
          <w:tcPr>
            <w:tcW w:w="277" w:type="pct"/>
            <w:vAlign w:val="center"/>
          </w:tcPr>
          <w:p w14:paraId="3ED3536D">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6</w:t>
            </w:r>
          </w:p>
        </w:tc>
        <w:tc>
          <w:tcPr>
            <w:tcW w:w="2523" w:type="pct"/>
            <w:vAlign w:val="center"/>
          </w:tcPr>
          <w:p w14:paraId="14C5BBD9">
            <w:pPr>
              <w:tabs>
                <w:tab w:val="left" w:pos="13965"/>
              </w:tabs>
              <w:overflowPunct w:val="0"/>
              <w:snapToGrid w:val="0"/>
              <w:jc w:val="left"/>
              <w:rPr>
                <w:rFonts w:ascii="宋体" w:hAnsi="宋体" w:eastAsia="宋体" w:cs="宋体"/>
                <w:szCs w:val="21"/>
              </w:rPr>
            </w:pPr>
            <w:r>
              <w:rPr>
                <w:rFonts w:hint="eastAsia" w:ascii="宋体" w:hAnsi="宋体" w:eastAsia="宋体" w:cs="宋体"/>
                <w:szCs w:val="21"/>
              </w:rPr>
              <w:t>由评标委员会成员独立进行客观、公正的评价，按照优、良、一般进行赋分，优得6分，良得4分，一般得2分。</w:t>
            </w:r>
          </w:p>
        </w:tc>
      </w:tr>
      <w:tr w14:paraId="4215C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vAlign w:val="center"/>
          </w:tcPr>
          <w:p w14:paraId="2D8B6750">
            <w:pPr>
              <w:tabs>
                <w:tab w:val="left" w:pos="13965"/>
              </w:tabs>
              <w:overflowPunct w:val="0"/>
              <w:snapToGrid w:val="0"/>
              <w:jc w:val="center"/>
              <w:rPr>
                <w:rFonts w:ascii="宋体" w:hAnsi="宋体" w:eastAsia="宋体" w:cs="宋体"/>
                <w:szCs w:val="21"/>
              </w:rPr>
            </w:pPr>
          </w:p>
        </w:tc>
        <w:tc>
          <w:tcPr>
            <w:tcW w:w="335" w:type="pct"/>
            <w:vMerge w:val="continue"/>
            <w:vAlign w:val="center"/>
          </w:tcPr>
          <w:p w14:paraId="2F9FF5A4">
            <w:pPr>
              <w:tabs>
                <w:tab w:val="left" w:pos="13965"/>
              </w:tabs>
              <w:overflowPunct w:val="0"/>
              <w:snapToGrid w:val="0"/>
              <w:jc w:val="center"/>
              <w:rPr>
                <w:rFonts w:ascii="宋体" w:hAnsi="宋体" w:eastAsia="宋体" w:cs="宋体"/>
                <w:szCs w:val="21"/>
              </w:rPr>
            </w:pPr>
          </w:p>
        </w:tc>
        <w:tc>
          <w:tcPr>
            <w:tcW w:w="256" w:type="pct"/>
            <w:vAlign w:val="center"/>
          </w:tcPr>
          <w:p w14:paraId="0C4C28EF">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3</w:t>
            </w:r>
          </w:p>
        </w:tc>
        <w:tc>
          <w:tcPr>
            <w:tcW w:w="1307" w:type="pct"/>
            <w:vAlign w:val="center"/>
          </w:tcPr>
          <w:p w14:paraId="57B71939">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产品方案技术先进、各系统完善、性能可靠，设备主要核心部件，具备自身技术优势</w:t>
            </w:r>
          </w:p>
        </w:tc>
        <w:tc>
          <w:tcPr>
            <w:tcW w:w="277" w:type="pct"/>
            <w:vAlign w:val="center"/>
          </w:tcPr>
          <w:p w14:paraId="0B134ABB">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50</w:t>
            </w:r>
          </w:p>
        </w:tc>
        <w:tc>
          <w:tcPr>
            <w:tcW w:w="2523" w:type="pct"/>
            <w:vAlign w:val="center"/>
          </w:tcPr>
          <w:p w14:paraId="5A27B51B">
            <w:pPr>
              <w:tabs>
                <w:tab w:val="left" w:pos="13965"/>
              </w:tabs>
              <w:overflowPunct w:val="0"/>
              <w:snapToGrid w:val="0"/>
              <w:jc w:val="left"/>
              <w:rPr>
                <w:rFonts w:ascii="宋体" w:hAnsi="宋体" w:eastAsia="宋体" w:cs="宋体"/>
                <w:szCs w:val="21"/>
              </w:rPr>
            </w:pPr>
            <w:r>
              <w:rPr>
                <w:rFonts w:hint="eastAsia" w:ascii="宋体" w:hAnsi="宋体" w:eastAsia="宋体" w:cs="宋体"/>
                <w:szCs w:val="21"/>
              </w:rPr>
              <w:t>以下各项由评标委员会成员独立进行客观、公正的评价打分。</w:t>
            </w:r>
          </w:p>
          <w:p w14:paraId="781ADA8E">
            <w:pPr>
              <w:tabs>
                <w:tab w:val="left" w:pos="13965"/>
              </w:tabs>
              <w:overflowPunct w:val="0"/>
              <w:snapToGrid w:val="0"/>
              <w:jc w:val="left"/>
              <w:rPr>
                <w:rFonts w:ascii="宋体" w:hAnsi="宋体" w:eastAsia="宋体" w:cs="宋体"/>
                <w:szCs w:val="21"/>
              </w:rPr>
            </w:pPr>
            <w:r>
              <w:rPr>
                <w:rFonts w:hint="eastAsia" w:ascii="宋体" w:hAnsi="宋体" w:eastAsia="宋体" w:cs="宋体"/>
                <w:szCs w:val="21"/>
              </w:rPr>
              <w:t>①定制系统方案已到达招标要求，设备主要核心部件，具备自身技术优势，打分0-16分。</w:t>
            </w:r>
          </w:p>
          <w:p w14:paraId="71E968EE">
            <w:pPr>
              <w:tabs>
                <w:tab w:val="left" w:pos="13965"/>
              </w:tabs>
              <w:overflowPunct w:val="0"/>
              <w:snapToGrid w:val="0"/>
              <w:jc w:val="left"/>
              <w:rPr>
                <w:rFonts w:ascii="宋体" w:hAnsi="宋体" w:eastAsia="宋体" w:cs="宋体"/>
                <w:szCs w:val="21"/>
              </w:rPr>
            </w:pPr>
            <w:r>
              <w:rPr>
                <w:rFonts w:hint="eastAsia" w:ascii="宋体" w:hAnsi="宋体" w:eastAsia="宋体" w:cs="宋体"/>
                <w:szCs w:val="21"/>
              </w:rPr>
              <w:t>②系统配置齐全，其精度、参数、技术水平、可靠性等优势明显，打分0-16分。</w:t>
            </w:r>
          </w:p>
          <w:p w14:paraId="106C73A1">
            <w:pPr>
              <w:tabs>
                <w:tab w:val="left" w:pos="13965"/>
              </w:tabs>
              <w:overflowPunct w:val="0"/>
              <w:snapToGrid w:val="0"/>
              <w:jc w:val="left"/>
              <w:rPr>
                <w:rFonts w:ascii="宋体" w:hAnsi="宋体" w:eastAsia="宋体" w:cs="宋体"/>
                <w:szCs w:val="21"/>
              </w:rPr>
            </w:pPr>
            <w:r>
              <w:rPr>
                <w:rFonts w:hint="eastAsia" w:ascii="宋体" w:hAnsi="宋体" w:eastAsia="宋体" w:cs="宋体"/>
                <w:szCs w:val="21"/>
              </w:rPr>
              <w:t>③操作灵活方便，系统开放程度高，打分0-10分。</w:t>
            </w:r>
          </w:p>
          <w:p w14:paraId="05B25699">
            <w:pPr>
              <w:tabs>
                <w:tab w:val="left" w:pos="13965"/>
              </w:tabs>
              <w:overflowPunct w:val="0"/>
              <w:snapToGrid w:val="0"/>
              <w:jc w:val="left"/>
              <w:rPr>
                <w:rFonts w:ascii="宋体" w:hAnsi="宋体" w:eastAsia="宋体" w:cs="宋体"/>
                <w:szCs w:val="21"/>
              </w:rPr>
            </w:pPr>
            <w:r>
              <w:rPr>
                <w:rFonts w:hint="eastAsia" w:ascii="宋体" w:hAnsi="宋体" w:eastAsia="宋体" w:cs="宋体"/>
                <w:szCs w:val="21"/>
              </w:rPr>
              <w:t>④综合评价，打分0-8分。</w:t>
            </w:r>
          </w:p>
        </w:tc>
      </w:tr>
      <w:tr w14:paraId="78E4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vAlign w:val="center"/>
          </w:tcPr>
          <w:p w14:paraId="572FE7F9">
            <w:pPr>
              <w:tabs>
                <w:tab w:val="left" w:pos="13965"/>
              </w:tabs>
              <w:overflowPunct w:val="0"/>
              <w:snapToGrid w:val="0"/>
              <w:jc w:val="center"/>
              <w:rPr>
                <w:rFonts w:ascii="宋体" w:hAnsi="宋体" w:eastAsia="宋体" w:cs="宋体"/>
                <w:szCs w:val="21"/>
              </w:rPr>
            </w:pPr>
          </w:p>
        </w:tc>
        <w:tc>
          <w:tcPr>
            <w:tcW w:w="335" w:type="pct"/>
            <w:vAlign w:val="center"/>
          </w:tcPr>
          <w:p w14:paraId="1E45F0C5">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答疑</w:t>
            </w:r>
          </w:p>
        </w:tc>
        <w:tc>
          <w:tcPr>
            <w:tcW w:w="256" w:type="pct"/>
            <w:vAlign w:val="center"/>
          </w:tcPr>
          <w:p w14:paraId="5498FEB8">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4</w:t>
            </w:r>
          </w:p>
        </w:tc>
        <w:tc>
          <w:tcPr>
            <w:tcW w:w="1307" w:type="pct"/>
            <w:vAlign w:val="center"/>
          </w:tcPr>
          <w:p w14:paraId="719716DE">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现场答疑</w:t>
            </w:r>
          </w:p>
        </w:tc>
        <w:tc>
          <w:tcPr>
            <w:tcW w:w="277" w:type="pct"/>
            <w:vAlign w:val="center"/>
          </w:tcPr>
          <w:p w14:paraId="5026505B">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8</w:t>
            </w:r>
          </w:p>
        </w:tc>
        <w:tc>
          <w:tcPr>
            <w:tcW w:w="2523" w:type="pct"/>
            <w:vAlign w:val="center"/>
          </w:tcPr>
          <w:p w14:paraId="567CF97F">
            <w:pPr>
              <w:tabs>
                <w:tab w:val="left" w:pos="13965"/>
              </w:tabs>
              <w:overflowPunct w:val="0"/>
              <w:snapToGrid w:val="0"/>
              <w:jc w:val="left"/>
              <w:rPr>
                <w:rFonts w:ascii="宋体" w:hAnsi="宋体" w:eastAsia="宋体" w:cs="宋体"/>
                <w:szCs w:val="21"/>
              </w:rPr>
            </w:pPr>
            <w:r>
              <w:rPr>
                <w:rFonts w:hint="eastAsia" w:ascii="宋体" w:hAnsi="宋体" w:eastAsia="宋体" w:cs="宋体"/>
                <w:szCs w:val="21"/>
              </w:rPr>
              <w:t>投标人代表对方案、技术优势的讲解，</w:t>
            </w:r>
          </w:p>
          <w:p w14:paraId="20285964">
            <w:pPr>
              <w:tabs>
                <w:tab w:val="left" w:pos="13965"/>
              </w:tabs>
              <w:overflowPunct w:val="0"/>
              <w:snapToGrid w:val="0"/>
              <w:jc w:val="left"/>
              <w:rPr>
                <w:rFonts w:ascii="宋体" w:hAnsi="宋体" w:eastAsia="宋体" w:cs="宋体"/>
                <w:szCs w:val="21"/>
              </w:rPr>
            </w:pPr>
            <w:r>
              <w:rPr>
                <w:rFonts w:hint="eastAsia" w:ascii="宋体" w:hAnsi="宋体" w:eastAsia="宋体" w:cs="宋体"/>
                <w:szCs w:val="21"/>
              </w:rPr>
              <w:t>以及就该项目难点回答评标专家现场提问，打分0-8分。</w:t>
            </w:r>
          </w:p>
        </w:tc>
      </w:tr>
      <w:tr w14:paraId="27CB4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vAlign w:val="center"/>
          </w:tcPr>
          <w:p w14:paraId="2B31677E">
            <w:pPr>
              <w:tabs>
                <w:tab w:val="left" w:pos="13965"/>
              </w:tabs>
              <w:overflowPunct w:val="0"/>
              <w:snapToGrid w:val="0"/>
              <w:jc w:val="center"/>
              <w:rPr>
                <w:rFonts w:ascii="宋体" w:hAnsi="宋体" w:eastAsia="宋体" w:cs="宋体"/>
                <w:szCs w:val="21"/>
              </w:rPr>
            </w:pPr>
          </w:p>
        </w:tc>
        <w:tc>
          <w:tcPr>
            <w:tcW w:w="335" w:type="pct"/>
            <w:vAlign w:val="center"/>
          </w:tcPr>
          <w:p w14:paraId="517B1447">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技术偏离</w:t>
            </w:r>
          </w:p>
        </w:tc>
        <w:tc>
          <w:tcPr>
            <w:tcW w:w="256" w:type="pct"/>
            <w:vAlign w:val="center"/>
          </w:tcPr>
          <w:p w14:paraId="460B9393">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5</w:t>
            </w:r>
          </w:p>
        </w:tc>
        <w:tc>
          <w:tcPr>
            <w:tcW w:w="1307" w:type="pct"/>
            <w:vAlign w:val="center"/>
          </w:tcPr>
          <w:p w14:paraId="4D5D766A">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技术偏离</w:t>
            </w:r>
          </w:p>
        </w:tc>
        <w:tc>
          <w:tcPr>
            <w:tcW w:w="277" w:type="pct"/>
            <w:vAlign w:val="center"/>
          </w:tcPr>
          <w:p w14:paraId="2644F919">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12</w:t>
            </w:r>
          </w:p>
        </w:tc>
        <w:tc>
          <w:tcPr>
            <w:tcW w:w="2523" w:type="pct"/>
            <w:vAlign w:val="center"/>
          </w:tcPr>
          <w:p w14:paraId="147374E2">
            <w:pPr>
              <w:tabs>
                <w:tab w:val="left" w:pos="13965"/>
              </w:tabs>
              <w:overflowPunct w:val="0"/>
              <w:snapToGrid w:val="0"/>
              <w:jc w:val="left"/>
              <w:rPr>
                <w:rFonts w:ascii="宋体" w:hAnsi="宋体" w:eastAsia="宋体" w:cs="宋体"/>
                <w:szCs w:val="21"/>
              </w:rPr>
            </w:pPr>
            <w:r>
              <w:rPr>
                <w:rFonts w:hint="eastAsia" w:ascii="宋体" w:hAnsi="宋体" w:eastAsia="宋体" w:cs="宋体"/>
                <w:szCs w:val="21"/>
              </w:rPr>
              <w:t>由评标委员会成员独立进行客观、公正的评价，根据各投标人的核心产品的配置参数、技术偏离情况，在满足我司技术基本要求的前提下偏离，无偏离得满分12分，较大偏离每一项扣4分，一般偏离每一项扣2分，最低0分。</w:t>
            </w:r>
          </w:p>
        </w:tc>
      </w:tr>
      <w:tr w14:paraId="25044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vAlign w:val="center"/>
          </w:tcPr>
          <w:p w14:paraId="67138327">
            <w:pPr>
              <w:tabs>
                <w:tab w:val="left" w:pos="13965"/>
              </w:tabs>
              <w:overflowPunct w:val="0"/>
              <w:snapToGrid w:val="0"/>
              <w:jc w:val="center"/>
              <w:rPr>
                <w:rFonts w:ascii="宋体" w:hAnsi="宋体" w:eastAsia="宋体" w:cs="宋体"/>
                <w:szCs w:val="21"/>
              </w:rPr>
            </w:pPr>
          </w:p>
        </w:tc>
        <w:tc>
          <w:tcPr>
            <w:tcW w:w="335" w:type="pct"/>
            <w:vMerge w:val="restart"/>
            <w:vAlign w:val="center"/>
          </w:tcPr>
          <w:p w14:paraId="0601A3E7">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售后服务</w:t>
            </w:r>
          </w:p>
        </w:tc>
        <w:tc>
          <w:tcPr>
            <w:tcW w:w="256" w:type="pct"/>
            <w:vAlign w:val="center"/>
          </w:tcPr>
          <w:p w14:paraId="12D88B10">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6</w:t>
            </w:r>
          </w:p>
        </w:tc>
        <w:tc>
          <w:tcPr>
            <w:tcW w:w="1307" w:type="pct"/>
            <w:vAlign w:val="center"/>
          </w:tcPr>
          <w:p w14:paraId="01E225FB">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技术培训方案：对招标方人员的技术培训方案安排科学、合理、可行</w:t>
            </w:r>
          </w:p>
        </w:tc>
        <w:tc>
          <w:tcPr>
            <w:tcW w:w="277" w:type="pct"/>
            <w:vAlign w:val="center"/>
          </w:tcPr>
          <w:p w14:paraId="1234DD33">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6</w:t>
            </w:r>
          </w:p>
        </w:tc>
        <w:tc>
          <w:tcPr>
            <w:tcW w:w="2523" w:type="pct"/>
            <w:vAlign w:val="center"/>
          </w:tcPr>
          <w:p w14:paraId="2EBFD8E2">
            <w:pPr>
              <w:tabs>
                <w:tab w:val="left" w:pos="13965"/>
              </w:tabs>
              <w:overflowPunct w:val="0"/>
              <w:snapToGrid w:val="0"/>
              <w:jc w:val="left"/>
              <w:rPr>
                <w:rFonts w:ascii="宋体" w:hAnsi="宋体" w:eastAsia="宋体" w:cs="宋体"/>
                <w:szCs w:val="21"/>
              </w:rPr>
            </w:pPr>
            <w:r>
              <w:rPr>
                <w:rFonts w:hint="eastAsia" w:ascii="宋体" w:hAnsi="宋体" w:eastAsia="宋体" w:cs="宋体"/>
                <w:szCs w:val="21"/>
              </w:rPr>
              <w:t>由评标委员会成员独立进行客观、公正的评价，按照优、良、一般进行赋分，优得6分，良得4分，一般得2分。</w:t>
            </w:r>
          </w:p>
        </w:tc>
      </w:tr>
      <w:tr w14:paraId="70221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vAlign w:val="center"/>
          </w:tcPr>
          <w:p w14:paraId="4DE9C1CB">
            <w:pPr>
              <w:tabs>
                <w:tab w:val="left" w:pos="13965"/>
              </w:tabs>
              <w:overflowPunct w:val="0"/>
              <w:snapToGrid w:val="0"/>
              <w:jc w:val="center"/>
              <w:rPr>
                <w:rFonts w:ascii="宋体" w:hAnsi="宋体" w:eastAsia="宋体" w:cs="宋体"/>
                <w:szCs w:val="21"/>
              </w:rPr>
            </w:pPr>
          </w:p>
        </w:tc>
        <w:tc>
          <w:tcPr>
            <w:tcW w:w="335" w:type="pct"/>
            <w:vMerge w:val="continue"/>
            <w:vAlign w:val="center"/>
          </w:tcPr>
          <w:p w14:paraId="636DA90C">
            <w:pPr>
              <w:tabs>
                <w:tab w:val="left" w:pos="13965"/>
              </w:tabs>
              <w:overflowPunct w:val="0"/>
              <w:snapToGrid w:val="0"/>
              <w:jc w:val="center"/>
              <w:rPr>
                <w:rFonts w:ascii="宋体" w:hAnsi="宋体" w:eastAsia="宋体" w:cs="宋体"/>
                <w:szCs w:val="21"/>
              </w:rPr>
            </w:pPr>
          </w:p>
        </w:tc>
        <w:tc>
          <w:tcPr>
            <w:tcW w:w="256" w:type="pct"/>
            <w:vAlign w:val="center"/>
          </w:tcPr>
          <w:p w14:paraId="3820D2E3">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7</w:t>
            </w:r>
          </w:p>
        </w:tc>
        <w:tc>
          <w:tcPr>
            <w:tcW w:w="1307" w:type="pct"/>
            <w:vAlign w:val="center"/>
          </w:tcPr>
          <w:p w14:paraId="3D280A7E">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安装调试方案：有详尽的安装调试计划及方案，方案科学合理，可实施性强。</w:t>
            </w:r>
          </w:p>
        </w:tc>
        <w:tc>
          <w:tcPr>
            <w:tcW w:w="277" w:type="pct"/>
            <w:vAlign w:val="center"/>
          </w:tcPr>
          <w:p w14:paraId="48DE5255">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6</w:t>
            </w:r>
          </w:p>
        </w:tc>
        <w:tc>
          <w:tcPr>
            <w:tcW w:w="2523" w:type="pct"/>
            <w:vAlign w:val="center"/>
          </w:tcPr>
          <w:p w14:paraId="21B8FEC2">
            <w:pPr>
              <w:tabs>
                <w:tab w:val="left" w:pos="13965"/>
              </w:tabs>
              <w:overflowPunct w:val="0"/>
              <w:snapToGrid w:val="0"/>
              <w:jc w:val="left"/>
              <w:rPr>
                <w:rFonts w:ascii="宋体" w:hAnsi="宋体" w:eastAsia="宋体" w:cs="宋体"/>
                <w:szCs w:val="21"/>
              </w:rPr>
            </w:pPr>
            <w:r>
              <w:rPr>
                <w:rFonts w:hint="eastAsia" w:ascii="宋体" w:hAnsi="宋体" w:eastAsia="宋体" w:cs="宋体"/>
                <w:szCs w:val="21"/>
              </w:rPr>
              <w:t>由评标委员会成员独立进行客观、公正的评价，按照优、良、一般进行赋分，优得6分，良得4分，一般得2分。</w:t>
            </w:r>
          </w:p>
        </w:tc>
      </w:tr>
      <w:tr w14:paraId="4FF07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vAlign w:val="center"/>
          </w:tcPr>
          <w:p w14:paraId="47218E70">
            <w:pPr>
              <w:tabs>
                <w:tab w:val="left" w:pos="13965"/>
              </w:tabs>
              <w:overflowPunct w:val="0"/>
              <w:snapToGrid w:val="0"/>
              <w:jc w:val="center"/>
              <w:rPr>
                <w:rFonts w:ascii="宋体" w:hAnsi="宋体" w:eastAsia="宋体" w:cs="宋体"/>
                <w:szCs w:val="21"/>
              </w:rPr>
            </w:pPr>
          </w:p>
        </w:tc>
        <w:tc>
          <w:tcPr>
            <w:tcW w:w="335" w:type="pct"/>
            <w:vMerge w:val="continue"/>
            <w:vAlign w:val="center"/>
          </w:tcPr>
          <w:p w14:paraId="073CD52D">
            <w:pPr>
              <w:tabs>
                <w:tab w:val="left" w:pos="13965"/>
              </w:tabs>
              <w:overflowPunct w:val="0"/>
              <w:snapToGrid w:val="0"/>
              <w:jc w:val="center"/>
              <w:rPr>
                <w:rFonts w:ascii="宋体" w:hAnsi="宋体" w:eastAsia="宋体" w:cs="宋体"/>
                <w:szCs w:val="21"/>
              </w:rPr>
            </w:pPr>
          </w:p>
        </w:tc>
        <w:tc>
          <w:tcPr>
            <w:tcW w:w="256" w:type="pct"/>
            <w:vAlign w:val="center"/>
          </w:tcPr>
          <w:p w14:paraId="560ABD20">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8</w:t>
            </w:r>
          </w:p>
        </w:tc>
        <w:tc>
          <w:tcPr>
            <w:tcW w:w="1307" w:type="pct"/>
            <w:vAlign w:val="center"/>
          </w:tcPr>
          <w:p w14:paraId="4F7E3C90">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售后服务及时周到，有相应 的服务承诺和具体的保证措施</w:t>
            </w:r>
          </w:p>
        </w:tc>
        <w:tc>
          <w:tcPr>
            <w:tcW w:w="277" w:type="pct"/>
            <w:vAlign w:val="center"/>
          </w:tcPr>
          <w:p w14:paraId="128C4DA5">
            <w:pPr>
              <w:tabs>
                <w:tab w:val="left" w:pos="13965"/>
              </w:tabs>
              <w:overflowPunct w:val="0"/>
              <w:snapToGrid w:val="0"/>
              <w:jc w:val="center"/>
              <w:rPr>
                <w:rFonts w:ascii="宋体" w:hAnsi="宋体" w:eastAsia="宋体" w:cs="宋体"/>
                <w:szCs w:val="21"/>
              </w:rPr>
            </w:pPr>
            <w:r>
              <w:rPr>
                <w:rFonts w:hint="eastAsia" w:ascii="宋体" w:hAnsi="宋体" w:eastAsia="宋体" w:cs="宋体"/>
                <w:szCs w:val="21"/>
              </w:rPr>
              <w:t>6</w:t>
            </w:r>
          </w:p>
        </w:tc>
        <w:tc>
          <w:tcPr>
            <w:tcW w:w="2523" w:type="pct"/>
            <w:vAlign w:val="center"/>
          </w:tcPr>
          <w:p w14:paraId="6EDA1607">
            <w:pPr>
              <w:tabs>
                <w:tab w:val="left" w:pos="13965"/>
              </w:tabs>
              <w:overflowPunct w:val="0"/>
              <w:snapToGrid w:val="0"/>
              <w:jc w:val="left"/>
              <w:rPr>
                <w:rFonts w:ascii="宋体" w:hAnsi="宋体" w:eastAsia="宋体" w:cs="宋体"/>
                <w:szCs w:val="21"/>
              </w:rPr>
            </w:pPr>
            <w:r>
              <w:rPr>
                <w:rFonts w:hint="eastAsia" w:ascii="宋体" w:hAnsi="宋体" w:eastAsia="宋体" w:cs="宋体"/>
                <w:szCs w:val="21"/>
              </w:rPr>
              <w:t>由评标委员会成员独立进行客观、公正的评价，按照优、良、一般进行赋分，优得6分，良得4分，一般得2分。</w:t>
            </w:r>
          </w:p>
        </w:tc>
      </w:tr>
    </w:tbl>
    <w:p w14:paraId="098013FD">
      <w:pPr>
        <w:pStyle w:val="17"/>
      </w:pPr>
    </w:p>
    <w:p w14:paraId="48450E94">
      <w:pPr>
        <w:pStyle w:val="17"/>
      </w:pPr>
    </w:p>
    <w:p w14:paraId="1E0C27C1">
      <w:pPr>
        <w:pStyle w:val="17"/>
      </w:pPr>
    </w:p>
    <w:p w14:paraId="174D9253">
      <w:pPr>
        <w:pStyle w:val="17"/>
      </w:pPr>
    </w:p>
    <w:p w14:paraId="05FD2729">
      <w:pPr>
        <w:pStyle w:val="17"/>
      </w:pPr>
    </w:p>
    <w:p w14:paraId="32771200">
      <w:pPr>
        <w:pStyle w:val="17"/>
      </w:pPr>
    </w:p>
    <w:p w14:paraId="4B1CB760">
      <w:pPr>
        <w:pStyle w:val="17"/>
      </w:pPr>
    </w:p>
    <w:p w14:paraId="5A24526E">
      <w:pPr>
        <w:pStyle w:val="17"/>
      </w:pPr>
    </w:p>
    <w:p w14:paraId="2693AA16">
      <w:pPr>
        <w:pStyle w:val="17"/>
      </w:pPr>
    </w:p>
    <w:p w14:paraId="60468770">
      <w:pPr>
        <w:pStyle w:val="17"/>
      </w:pPr>
    </w:p>
    <w:p w14:paraId="4BF13700">
      <w:pPr>
        <w:pStyle w:val="17"/>
      </w:pPr>
    </w:p>
    <w:p w14:paraId="6AD07233">
      <w:pPr>
        <w:pStyle w:val="17"/>
        <w:outlineLvl w:val="2"/>
        <w:rPr>
          <w:rFonts w:hAnsi="宋体" w:eastAsia="宋体" w:cs="宋体"/>
          <w:b/>
          <w:bCs/>
          <w:color w:val="000000"/>
          <w:sz w:val="24"/>
          <w:szCs w:val="24"/>
          <w:highlight w:val="none"/>
        </w:rPr>
      </w:pPr>
      <w:r>
        <w:rPr>
          <w:rFonts w:hint="eastAsia" w:hAnsi="宋体" w:eastAsia="宋体" w:cs="宋体"/>
          <w:b/>
          <w:bCs/>
          <w:color w:val="000000"/>
          <w:sz w:val="24"/>
          <w:szCs w:val="24"/>
          <w:highlight w:val="none"/>
        </w:rPr>
        <w:t>附件1</w:t>
      </w:r>
      <w:r>
        <w:rPr>
          <w:rFonts w:hint="eastAsia" w:hAnsi="宋体" w:eastAsia="宋体" w:cs="宋体"/>
          <w:b/>
          <w:bCs/>
          <w:color w:val="000000"/>
          <w:sz w:val="24"/>
          <w:szCs w:val="24"/>
          <w:highlight w:val="none"/>
          <w:lang w:val="en-US" w:eastAsia="zh-CN"/>
        </w:rPr>
        <w:t>4</w:t>
      </w:r>
      <w:r>
        <w:rPr>
          <w:rFonts w:hint="eastAsia" w:hAnsi="宋体" w:eastAsia="宋体" w:cs="宋体"/>
          <w:b/>
          <w:bCs/>
          <w:color w:val="000000"/>
          <w:sz w:val="24"/>
          <w:szCs w:val="24"/>
          <w:highlight w:val="none"/>
        </w:rPr>
        <w:t xml:space="preserve"> SRM非生产供应商注册操作手册</w:t>
      </w:r>
    </w:p>
    <w:p w14:paraId="59B9F5A1">
      <w:pPr>
        <w:pStyle w:val="17"/>
        <w:rPr>
          <w:rFonts w:eastAsia="宋体"/>
        </w:rPr>
      </w:pPr>
    </w:p>
    <w:p w14:paraId="4E10F8E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C2A9B53">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0995A954">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4D8DBDD4">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3"/>
                    <a:stretch>
                      <a:fillRect/>
                    </a:stretch>
                  </pic:blipFill>
                  <pic:spPr>
                    <a:xfrm>
                      <a:off x="0" y="0"/>
                      <a:ext cx="5760085" cy="2933377"/>
                    </a:xfrm>
                    <a:prstGeom prst="rect">
                      <a:avLst/>
                    </a:prstGeom>
                  </pic:spPr>
                </pic:pic>
              </a:graphicData>
            </a:graphic>
          </wp:inline>
        </w:drawing>
      </w:r>
    </w:p>
    <w:p w14:paraId="51B83E57">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43C5EA8">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4"/>
                    <a:stretch>
                      <a:fillRect/>
                    </a:stretch>
                  </pic:blipFill>
                  <pic:spPr>
                    <a:xfrm>
                      <a:off x="0" y="0"/>
                      <a:ext cx="5760085" cy="2766707"/>
                    </a:xfrm>
                    <a:prstGeom prst="rect">
                      <a:avLst/>
                    </a:prstGeom>
                  </pic:spPr>
                </pic:pic>
              </a:graphicData>
            </a:graphic>
          </wp:inline>
        </w:drawing>
      </w:r>
    </w:p>
    <w:p w14:paraId="3B081EB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18EF120">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5"/>
                    <a:stretch>
                      <a:fillRect/>
                    </a:stretch>
                  </pic:blipFill>
                  <pic:spPr>
                    <a:xfrm>
                      <a:off x="0" y="0"/>
                      <a:ext cx="5760085" cy="2870054"/>
                    </a:xfrm>
                    <a:prstGeom prst="rect">
                      <a:avLst/>
                    </a:prstGeom>
                  </pic:spPr>
                </pic:pic>
              </a:graphicData>
            </a:graphic>
          </wp:inline>
        </w:drawing>
      </w:r>
    </w:p>
    <w:p w14:paraId="23C53D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60DA1DA2">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6"/>
                    <a:stretch>
                      <a:fillRect/>
                    </a:stretch>
                  </pic:blipFill>
                  <pic:spPr>
                    <a:xfrm>
                      <a:off x="0" y="0"/>
                      <a:ext cx="5760085" cy="2853375"/>
                    </a:xfrm>
                    <a:prstGeom prst="rect">
                      <a:avLst/>
                    </a:prstGeom>
                  </pic:spPr>
                </pic:pic>
              </a:graphicData>
            </a:graphic>
          </wp:inline>
        </w:drawing>
      </w:r>
    </w:p>
    <w:p w14:paraId="2AAFA905">
      <w:pPr>
        <w:numPr>
          <w:ilvl w:val="0"/>
          <w:numId w:val="12"/>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4B6C7179">
      <w:pPr>
        <w:numPr>
          <w:ilvl w:val="0"/>
          <w:numId w:val="0"/>
        </w:numPr>
        <w:spacing w:line="360" w:lineRule="auto"/>
        <w:rPr>
          <w:rFonts w:hint="eastAsia" w:ascii="宋体" w:hAnsi="宋体" w:eastAsia="宋体" w:cs="宋体"/>
          <w:color w:val="000000"/>
          <w:sz w:val="24"/>
          <w:szCs w:val="28"/>
        </w:rPr>
      </w:pPr>
      <w:r>
        <w:rPr>
          <w:rFonts w:hint="eastAsia" w:ascii="宋体" w:hAnsi="宋体" w:eastAsia="宋体" w:cs="宋体"/>
          <w:color w:val="000000"/>
          <w:sz w:val="24"/>
          <w:szCs w:val="28"/>
        </w:rPr>
        <w:t>审批通过后，会发送短信，注意记录本单位的“供应商代码”，代码用于登录系统后应标。登录信息如下：</w:t>
      </w:r>
    </w:p>
    <w:p w14:paraId="7C0DDEDC">
      <w:pPr>
        <w:numPr>
          <w:ilvl w:val="0"/>
          <w:numId w:val="0"/>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用 户 名：gys+供应商代码</w:t>
      </w:r>
    </w:p>
    <w:p w14:paraId="2FF3DE23">
      <w:pPr>
        <w:pStyle w:val="17"/>
      </w:pPr>
    </w:p>
    <w:p w14:paraId="399DBCD5">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7"/>
                    <a:stretch>
                      <a:fillRect/>
                    </a:stretch>
                  </pic:blipFill>
                  <pic:spPr>
                    <a:xfrm>
                      <a:off x="0" y="0"/>
                      <a:ext cx="5760085" cy="2810122"/>
                    </a:xfrm>
                    <a:prstGeom prst="rect">
                      <a:avLst/>
                    </a:prstGeom>
                  </pic:spPr>
                </pic:pic>
              </a:graphicData>
            </a:graphic>
          </wp:inline>
        </w:drawing>
      </w:r>
    </w:p>
    <w:p w14:paraId="7362023B">
      <w:pPr>
        <w:pStyle w:val="1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8"/>
                    <a:stretch>
                      <a:fillRect/>
                    </a:stretch>
                  </pic:blipFill>
                  <pic:spPr>
                    <a:xfrm>
                      <a:off x="0" y="0"/>
                      <a:ext cx="5760085" cy="2820042"/>
                    </a:xfrm>
                    <a:prstGeom prst="rect">
                      <a:avLst/>
                    </a:prstGeom>
                  </pic:spPr>
                </pic:pic>
              </a:graphicData>
            </a:graphic>
          </wp:inline>
        </w:drawing>
      </w:r>
    </w:p>
    <w:p w14:paraId="11FC7CE2">
      <w:pPr>
        <w:pStyle w:val="17"/>
      </w:pPr>
    </w:p>
    <w:p w14:paraId="1E4FAFDD">
      <w:pPr>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14:paraId="721A68E1">
      <w:pPr>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14:paraId="7A367765">
      <w:pPr>
        <w:pStyle w:val="17"/>
      </w:pPr>
      <w:r>
        <w:rPr>
          <w:rFonts w:hint="eastAsia" w:hAnsi="宋体" w:eastAsia="宋体" w:cs="宋体"/>
          <w:b/>
          <w:bCs/>
          <w:color w:val="000000"/>
          <w:sz w:val="24"/>
          <w:szCs w:val="28"/>
        </w:rPr>
        <w:t>2.配套能力“供货类别”填“</w:t>
      </w:r>
      <w:r>
        <w:rPr>
          <w:rFonts w:hint="eastAsia" w:hAnsi="宋体" w:eastAsia="宋体" w:cs="宋体"/>
          <w:b/>
          <w:bCs/>
          <w:color w:val="000000"/>
          <w:sz w:val="24"/>
          <w:szCs w:val="28"/>
          <w:highlight w:val="cyan"/>
          <w:lang w:val="en-US" w:eastAsia="zh-CN"/>
        </w:rPr>
        <w:t>直管单位非生产招标 / 工艺设备 / 工艺设备</w:t>
      </w:r>
      <w:r>
        <w:rPr>
          <w:rFonts w:hint="eastAsia" w:hAnsi="宋体" w:eastAsia="宋体" w:cs="宋体"/>
          <w:b/>
          <w:bCs/>
          <w:color w:val="000000"/>
          <w:sz w:val="24"/>
          <w:szCs w:val="28"/>
        </w:rPr>
        <w:t>”，业务主管部门选择“</w:t>
      </w:r>
      <w:r>
        <w:rPr>
          <w:rFonts w:hint="eastAsia" w:hAnsi="宋体" w:eastAsia="宋体" w:cs="宋体"/>
          <w:b/>
          <w:bCs/>
          <w:color w:val="000000"/>
          <w:sz w:val="24"/>
          <w:szCs w:val="28"/>
          <w:highlight w:val="cyan"/>
          <w:lang w:val="en-US" w:eastAsia="zh-CN"/>
        </w:rPr>
        <w:t>工艺研究院</w:t>
      </w:r>
      <w:r>
        <w:rPr>
          <w:rFonts w:hint="eastAsia" w:hAnsi="宋体" w:eastAsia="宋体" w:cs="宋体"/>
          <w:b/>
          <w:bCs/>
          <w:color w:val="000000"/>
          <w:sz w:val="24"/>
          <w:szCs w:val="28"/>
        </w:rPr>
        <w:t>”。</w:t>
      </w:r>
    </w:p>
    <w:p w14:paraId="6CEC8E4B">
      <w:pPr>
        <w:pStyle w:val="17"/>
        <w:sectPr>
          <w:pgSz w:w="11906" w:h="16838"/>
          <w:pgMar w:top="1588" w:right="1418" w:bottom="1134" w:left="1418" w:header="851" w:footer="992" w:gutter="0"/>
          <w:cols w:space="720" w:num="1"/>
          <w:titlePg/>
          <w:docGrid w:type="lines" w:linePitch="312" w:charSpace="0"/>
        </w:sectPr>
      </w:pPr>
    </w:p>
    <w:p w14:paraId="3D581D81">
      <w:pPr>
        <w:pStyle w:val="17"/>
        <w:outlineLvl w:val="2"/>
        <w:rPr>
          <w:rFonts w:hint="eastAsia" w:hAnsi="宋体" w:eastAsia="宋体" w:cs="宋体"/>
          <w:b/>
          <w:bCs/>
          <w:color w:val="000000"/>
          <w:sz w:val="24"/>
          <w:szCs w:val="24"/>
        </w:rPr>
      </w:pPr>
    </w:p>
    <w:p w14:paraId="158AA682">
      <w:pPr>
        <w:pStyle w:val="17"/>
        <w:outlineLvl w:val="2"/>
        <w:rPr>
          <w:rFonts w:hAnsi="宋体" w:eastAsia="宋体" w:cs="Times New Roman"/>
          <w:b/>
          <w:color w:val="000000"/>
          <w:sz w:val="24"/>
          <w:szCs w:val="24"/>
          <w:highlight w:val="none"/>
        </w:rPr>
      </w:pPr>
      <w:r>
        <w:rPr>
          <w:rFonts w:hint="eastAsia" w:hAnsi="宋体" w:eastAsia="宋体" w:cs="宋体"/>
          <w:b/>
          <w:bCs/>
          <w:color w:val="000000"/>
          <w:sz w:val="24"/>
          <w:szCs w:val="24"/>
          <w:highlight w:val="none"/>
        </w:rPr>
        <w:t>附件1</w:t>
      </w:r>
      <w:r>
        <w:rPr>
          <w:rFonts w:hint="eastAsia" w:hAnsi="宋体" w:eastAsia="宋体" w:cs="宋体"/>
          <w:b/>
          <w:bCs/>
          <w:color w:val="000000"/>
          <w:sz w:val="24"/>
          <w:szCs w:val="24"/>
          <w:highlight w:val="none"/>
          <w:lang w:val="en-US" w:eastAsia="zh-CN"/>
        </w:rPr>
        <w:t>5</w:t>
      </w:r>
      <w:r>
        <w:rPr>
          <w:rFonts w:hint="eastAsia" w:hAnsi="宋体" w:eastAsia="宋体" w:cs="宋体"/>
          <w:b/>
          <w:bCs/>
          <w:color w:val="000000"/>
          <w:sz w:val="24"/>
          <w:szCs w:val="24"/>
          <w:highlight w:val="none"/>
        </w:rPr>
        <w:t xml:space="preserve"> </w:t>
      </w:r>
      <w:r>
        <w:rPr>
          <w:rFonts w:hint="eastAsia" w:hAnsi="宋体" w:eastAsia="宋体" w:cs="Times New Roman"/>
          <w:b/>
          <w:color w:val="000000"/>
          <w:sz w:val="24"/>
          <w:szCs w:val="24"/>
          <w:highlight w:val="none"/>
        </w:rPr>
        <w:t>SRM系统供应商用户手册</w:t>
      </w:r>
    </w:p>
    <w:p w14:paraId="032295F5">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3"/>
          <w:rFonts w:hint="eastAsia" w:ascii="宋体" w:hAnsi="宋体" w:eastAsia="宋体" w:cs="宋体"/>
          <w:sz w:val="24"/>
          <w:szCs w:val="24"/>
        </w:rPr>
        <w:t>https://ecaitong.sinotruk.com:8012/</w:t>
      </w:r>
      <w:r>
        <w:rPr>
          <w:rStyle w:val="43"/>
          <w:rFonts w:hint="eastAsia" w:ascii="宋体" w:hAnsi="宋体" w:eastAsia="宋体" w:cs="宋体"/>
          <w:sz w:val="24"/>
          <w:szCs w:val="24"/>
        </w:rPr>
        <w:fldChar w:fldCharType="end"/>
      </w:r>
    </w:p>
    <w:p w14:paraId="7AF6BF5B">
      <w:pPr>
        <w:spacing w:line="360" w:lineRule="auto"/>
        <w:rPr>
          <w:rFonts w:hint="eastAsia" w:ascii="宋体" w:hAnsi="宋体" w:eastAsia="宋体" w:cs="宋体"/>
          <w:sz w:val="24"/>
          <w:szCs w:val="24"/>
          <w:highlight w:val="none"/>
          <w:lang w:eastAsia="zh-CN"/>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6717F67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D56854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B44A78D">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3DC9820">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9"/>
                    <a:stretch>
                      <a:fillRect/>
                    </a:stretch>
                  </pic:blipFill>
                  <pic:spPr>
                    <a:xfrm>
                      <a:off x="0" y="0"/>
                      <a:ext cx="5760085" cy="2269864"/>
                    </a:xfrm>
                    <a:prstGeom prst="rect">
                      <a:avLst/>
                    </a:prstGeom>
                  </pic:spPr>
                </pic:pic>
              </a:graphicData>
            </a:graphic>
          </wp:inline>
        </w:drawing>
      </w:r>
    </w:p>
    <w:p w14:paraId="30C4DD8A"/>
    <w:p w14:paraId="0B73CFC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4F6B43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76BD721">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0"/>
                    <a:stretch>
                      <a:fillRect/>
                    </a:stretch>
                  </pic:blipFill>
                  <pic:spPr>
                    <a:xfrm>
                      <a:off x="0" y="0"/>
                      <a:ext cx="5760085" cy="2125673"/>
                    </a:xfrm>
                    <a:prstGeom prst="rect">
                      <a:avLst/>
                    </a:prstGeom>
                  </pic:spPr>
                </pic:pic>
              </a:graphicData>
            </a:graphic>
          </wp:inline>
        </w:drawing>
      </w:r>
    </w:p>
    <w:p w14:paraId="3F28D54B">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C8B82F4">
      <w:pPr>
        <w:pStyle w:val="17"/>
      </w:pPr>
      <w:r>
        <w:rPr>
          <w:rFonts w:hint="eastAsia" w:hAnsi="宋体" w:eastAsia="宋体" w:cs="宋体"/>
          <w:color w:val="000000"/>
          <w:sz w:val="24"/>
          <w:szCs w:val="28"/>
        </w:rPr>
        <w:t>注意：系统内的投标报价单位为“万元”，如开标现场发现填错报价，即直接淘汰。</w:t>
      </w:r>
    </w:p>
    <w:p w14:paraId="2F2B82EA">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1"/>
                    <a:stretch>
                      <a:fillRect/>
                    </a:stretch>
                  </pic:blipFill>
                  <pic:spPr>
                    <a:xfrm>
                      <a:off x="0" y="0"/>
                      <a:ext cx="5490210" cy="2669498"/>
                    </a:xfrm>
                    <a:prstGeom prst="rect">
                      <a:avLst/>
                    </a:prstGeom>
                  </pic:spPr>
                </pic:pic>
              </a:graphicData>
            </a:graphic>
          </wp:inline>
        </w:drawing>
      </w:r>
    </w:p>
    <w:p w14:paraId="334A0E4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B13316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A5C2F29">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BD1B813">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p>
    <w:p w14:paraId="6D8A2ECE">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2"/>
                    <a:stretch>
                      <a:fillRect/>
                    </a:stretch>
                  </pic:blipFill>
                  <pic:spPr>
                    <a:xfrm>
                      <a:off x="0" y="0"/>
                      <a:ext cx="5490210" cy="1992743"/>
                    </a:xfrm>
                    <a:prstGeom prst="rect">
                      <a:avLst/>
                    </a:prstGeom>
                  </pic:spPr>
                </pic:pic>
              </a:graphicData>
            </a:graphic>
          </wp:inline>
        </w:drawing>
      </w:r>
    </w:p>
    <w:p w14:paraId="693278CA">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050C33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55DC2B0">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902AC2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692782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C186E46">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04B41CE">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3"/>
                    <a:stretch>
                      <a:fillRect/>
                    </a:stretch>
                  </pic:blipFill>
                  <pic:spPr>
                    <a:xfrm>
                      <a:off x="0" y="0"/>
                      <a:ext cx="5490210" cy="2544669"/>
                    </a:xfrm>
                    <a:prstGeom prst="rect">
                      <a:avLst/>
                    </a:prstGeom>
                  </pic:spPr>
                </pic:pic>
              </a:graphicData>
            </a:graphic>
          </wp:inline>
        </w:drawing>
      </w:r>
    </w:p>
    <w:p w14:paraId="2228558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065DFC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5F46B6EC">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6E46F93">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4"/>
                    <a:stretch>
                      <a:fillRect/>
                    </a:stretch>
                  </pic:blipFill>
                  <pic:spPr>
                    <a:xfrm>
                      <a:off x="0" y="0"/>
                      <a:ext cx="5760085" cy="1956600"/>
                    </a:xfrm>
                    <a:prstGeom prst="rect">
                      <a:avLst/>
                    </a:prstGeom>
                  </pic:spPr>
                </pic:pic>
              </a:graphicData>
            </a:graphic>
          </wp:inline>
        </w:drawing>
      </w:r>
    </w:p>
    <w:p w14:paraId="79B3E7FF">
      <w:pPr>
        <w:pStyle w:val="17"/>
        <w:rPr>
          <w:rFonts w:hAnsi="宋体" w:eastAsia="宋体" w:cs="Times New Roman"/>
          <w:b/>
          <w:color w:val="000000"/>
          <w:sz w:val="24"/>
          <w:szCs w:val="24"/>
        </w:rPr>
        <w:sectPr>
          <w:pgSz w:w="11906" w:h="16838"/>
          <w:pgMar w:top="1588" w:right="1418" w:bottom="1134" w:left="1418" w:header="851" w:footer="992" w:gutter="0"/>
          <w:cols w:space="720" w:num="1"/>
          <w:titlePg/>
          <w:docGrid w:type="lines" w:linePitch="312" w:charSpace="0"/>
        </w:sectPr>
      </w:pPr>
    </w:p>
    <w:p w14:paraId="358FB386">
      <w:pPr>
        <w:pStyle w:val="17"/>
        <w:rPr>
          <w:rFonts w:hAnsi="宋体" w:eastAsia="宋体" w:cs="Times New Roman"/>
          <w:b/>
          <w:color w:val="000000"/>
          <w:sz w:val="24"/>
          <w:szCs w:val="24"/>
        </w:rPr>
      </w:pPr>
    </w:p>
    <w:sectPr>
      <w:headerReference r:id="rId37" w:type="first"/>
      <w:footerReference r:id="rId39" w:type="first"/>
      <w:headerReference r:id="rId36" w:type="default"/>
      <w:footerReference r:id="rId38" w:type="default"/>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AA159F9-A183-4479-96E7-2E68E2401B43}"/>
  </w:font>
  <w:font w:name="黑体">
    <w:panose1 w:val="02010609060101010101"/>
    <w:charset w:val="86"/>
    <w:family w:val="auto"/>
    <w:pitch w:val="default"/>
    <w:sig w:usb0="800002BF" w:usb1="38CF7CFA" w:usb2="00000016" w:usb3="00000000" w:csb0="00040001" w:csb1="00000000"/>
    <w:embedRegular r:id="rId2" w:fontKey="{ACABD058-C09D-4D2C-8E61-54240A770FE2}"/>
  </w:font>
  <w:font w:name="Courier New">
    <w:panose1 w:val="02070309020205020404"/>
    <w:charset w:val="01"/>
    <w:family w:val="modern"/>
    <w:pitch w:val="default"/>
    <w:sig w:usb0="E0002EFF" w:usb1="C0007843" w:usb2="00000009" w:usb3="00000000" w:csb0="400001FF" w:csb1="FFFF0000"/>
    <w:embedRegular r:id="rId3" w:fontKey="{FF225384-BD67-4199-90D8-4D2FB02BD57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BC03BAAA-C5D8-4E1E-AC64-64C6A2F54265}"/>
  </w:font>
  <w:font w:name="等线">
    <w:panose1 w:val="02010600030101010101"/>
    <w:charset w:val="86"/>
    <w:family w:val="auto"/>
    <w:pitch w:val="default"/>
    <w:sig w:usb0="A00002BF" w:usb1="38CF7CFA" w:usb2="00000016" w:usb3="00000000" w:csb0="0004000F" w:csb1="00000000"/>
    <w:embedRegular r:id="rId5" w:fontKey="{2B350467-07A4-44DC-B208-B7CC239C7DE3}"/>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embedRegular r:id="rId6" w:fontKey="{F691CD4D-0071-4D97-98C7-84DF9AB7BDBC}"/>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7" w:fontKey="{BFFF1EE3-A96B-4617-8BDF-6E7A7B1F52A8}"/>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embedRegular r:id="rId8" w:fontKey="{409DB4CD-8573-4046-8608-FA7D68B94981}"/>
  </w:font>
  <w:font w:name="方正小标宋简体">
    <w:panose1 w:val="02000000000000000000"/>
    <w:charset w:val="86"/>
    <w:family w:val="script"/>
    <w:pitch w:val="default"/>
    <w:sig w:usb0="A00002BF" w:usb1="184F6CFA" w:usb2="00000012" w:usb3="00000000" w:csb0="00040001" w:csb1="00000000"/>
    <w:embedRegular r:id="rId9" w:fontKey="{606F6920-7075-4197-AB97-54DC86765C79}"/>
  </w:font>
  <w:font w:name="Wingdings 2">
    <w:panose1 w:val="05020102010507070707"/>
    <w:charset w:val="02"/>
    <w:family w:val="roman"/>
    <w:pitch w:val="default"/>
    <w:sig w:usb0="00000000" w:usb1="00000000" w:usb2="00000000" w:usb3="00000000" w:csb0="80000000" w:csb1="00000000"/>
    <w:embedRegular r:id="rId10" w:fontKey="{6EE577B9-D32B-4080-82D2-DD0F7B5DA583}"/>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A6978">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DDDE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F1DDDE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6F5C9">
    <w:pPr>
      <w:pStyle w:val="22"/>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17AE32">
                          <w:pPr>
                            <w:pStyle w:val="22"/>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1A17AE32">
                    <w:pPr>
                      <w:pStyle w:val="22"/>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3FFFF">
    <w:pPr>
      <w:pStyle w:val="2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070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3AC070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AD750">
    <w:pPr>
      <w:pStyle w:val="22"/>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5FD0C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425FD0C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277D2">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B094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AAB094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5F03F">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52C9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E52C9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9D8B5">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61A1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361A1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8EFA6">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A5266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6A5266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5394B">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87E606">
                          <w:pPr>
                            <w:pStyle w:val="22"/>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4087E606">
                    <w:pPr>
                      <w:pStyle w:val="22"/>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ADABC">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65ACC">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2A4B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82A4B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E94CD">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1953D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F1953D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7695E">
    <w:pPr>
      <w:pStyle w:val="2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06A1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B06A1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CC893">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84427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884427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126F5">
    <w:pPr>
      <w:spacing w:line="182" w:lineRule="auto"/>
      <w:ind w:left="6866"/>
      <w:rPr>
        <w:rFonts w:ascii="宋体" w:hAnsi="宋体" w:eastAsia="宋体" w:cs="宋体"/>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74ABA">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1109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C03392">
                          <w:pPr>
                            <w:pStyle w:val="2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6BC03392">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D6D9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EC731">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DAEC731">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607D9">
    <w:pPr>
      <w:pStyle w:val="22"/>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687F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4C2687F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6560F">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2F4508">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492F4508">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862FC">
    <w:pPr>
      <w:pStyle w:val="22"/>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C61B4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5EC61B4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C1452">
    <w:pPr>
      <w:pStyle w:val="22"/>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9BC7F">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C49BC7F">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993E3">
    <w:pPr>
      <w:pStyle w:val="22"/>
      <w:jc w:val="center"/>
    </w:pPr>
  </w:p>
  <w:p w14:paraId="4BAB3D96">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5F262">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83D77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E83D77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232FF">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616E2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EGwwyAgAAZQ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zrGijQNPUyk1JUerdDu&#10;2p7nzhQn0HSmmxRv+aZGKVvmwz1zGA2Uj8cT7rCU0iCl6S1KKuO+/us8xqNj8FLSYNRyqvGyKJEf&#10;NDoJwDAYbjB2g6EP6tZgdtEc1JJMXHBBDmbpjPqCF7WKOeBimiNTTsNg3oZu3PEiuVitUhBmz7Kw&#10;1Q+WR+goj7erQ4CcSeUoSqcEuhM3mL7Up/6lxPH+c5+inv4O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8QbDDICAABlBAAADgAAAAAAAAABACAAAAAfAQAAZHJzL2Uyb0RvYy54bWxQSwUG&#10;AAAAAAYABgBZAQAAwwUAAAAA&#10;">
              <v:fill on="f" focussize="0,0"/>
              <v:stroke on="f" weight="0.5pt"/>
              <v:imagedata o:title=""/>
              <o:lock v:ext="edit" aspectratio="f"/>
              <v:textbox inset="0mm,0mm,0mm,0mm" style="mso-fit-shape-to-text:t;">
                <w:txbxContent>
                  <w:p w14:paraId="0616E2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046B1">
    <w:pPr>
      <w:pStyle w:val="22"/>
      <w:jc w:val="cen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2BC013">
                          <w:pPr>
                            <w:pStyle w:val="22"/>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KlobTICAABiBAAADgAAAAAAAAABACAAAAAfAQAAZHJzL2Uyb0RvYy54bWxQSwUG&#10;AAAAAAYABgBZAQAAwwUAAAAA&#10;">
              <v:fill on="f" focussize="0,0"/>
              <v:stroke on="f" weight="0.5pt"/>
              <v:imagedata o:title=""/>
              <o:lock v:ext="edit" aspectratio="f"/>
              <v:textbox inset="0mm,0mm,0mm,0mm" style="mso-fit-shape-to-text:t;">
                <w:txbxContent>
                  <w:p w14:paraId="672BC013">
                    <w:pPr>
                      <w:pStyle w:val="22"/>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CFC736">
                          <w:pPr>
                            <w:pStyle w:val="2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nGBb8zAgAAYgQAAA4AAAAAAAAAAQAgAAAAHwEAAGRycy9lMm9Eb2MueG1sUEsF&#10;BgAAAAAGAAYAWQEAAMQFAAAAAA==&#10;">
              <v:fill on="f" focussize="0,0"/>
              <v:stroke on="f" weight="0.5pt"/>
              <v:imagedata o:title=""/>
              <o:lock v:ext="edit" aspectratio="f"/>
              <v:textbox inset="0mm,0mm,0mm,0mm" style="mso-fit-shape-to-text:t;">
                <w:txbxContent>
                  <w:p w14:paraId="46CFC736">
                    <w:pPr>
                      <w:pStyle w:val="22"/>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D3A128">
                          <w:pPr>
                            <w:pStyle w:val="2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KK3UtAgAAVg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RKK3UtAgAAVgQAAA4AAAAAAAAAAQAgAAAAHwEAAGRycy9lMm9Eb2MueG1sUEsFBgAAAAAG&#10;AAYAWQEAAL4FAAAAAA==&#10;">
              <v:fill on="f" focussize="0,0"/>
              <v:stroke on="f" weight="0.5pt"/>
              <v:imagedata o:title=""/>
              <o:lock v:ext="edit" aspectratio="f"/>
              <v:textbox inset="0mm,0mm,0mm,0mm" style="mso-fit-shape-to-text:t;">
                <w:txbxContent>
                  <w:p w14:paraId="12D3A128">
                    <w:pPr>
                      <w:pStyle w:val="22"/>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3"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7C34F2">
                          <w:pPr>
                            <w:pStyle w:val="22"/>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68480;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Dxvhb3NAIAAFYEAAAOAAAAAAAAAAEAIAAAACUBAABkcnMvZTJvRG9j&#10;LnhtbFBLBQYAAAAABgAGAFkBAADLBQAAAAA=&#10;">
              <v:fill on="f" focussize="0,0"/>
              <v:stroke on="f" weight="0.5pt"/>
              <v:imagedata o:title=""/>
              <o:lock v:ext="edit" aspectratio="f"/>
              <v:textbox inset="0mm,0mm,0mm,0mm">
                <w:txbxContent>
                  <w:p w14:paraId="6C7C34F2">
                    <w:pPr>
                      <w:pStyle w:val="22"/>
                    </w:pPr>
                  </w:p>
                </w:txbxContent>
              </v:textbox>
            </v:shape>
          </w:pict>
        </mc:Fallback>
      </mc:AlternateContent>
    </w:r>
  </w:p>
  <w:p w14:paraId="5657E234">
    <w:pPr>
      <w:pStyle w:val="2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A0C1F">
    <w:pPr>
      <w:pStyle w:val="22"/>
      <w:jc w:val="cente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FEFE99">
                          <w:pPr>
                            <w:pStyle w:val="2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PxG8zAgAAYgQAAA4AAABkcnMvZTJvRG9jLnhtbK1UzY7TMBC+I/EO&#10;lu80aVl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qKEsM0Kn76/u30&#10;49fp51cyTvo0LswQ9uAQGNu3tkXXDOcBh4l2W3mdviBE4Ie6x4u6oo2Ep0vTyXSaw8XhGzbAzx6v&#10;Ox/iO2E1SUZBPcrXqcoOmxD70CEkZTN2LZXqSqgMaQp6/fpN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jPxG8zAgAAYgQAAA4AAAAAAAAAAQAgAAAAHwEAAGRycy9lMm9Eb2MueG1sUEsF&#10;BgAAAAAGAAYAWQEAAMQFAAAAAA==&#10;">
              <v:fill on="f" focussize="0,0"/>
              <v:stroke on="f" weight="0.5pt"/>
              <v:imagedata o:title=""/>
              <o:lock v:ext="edit" aspectratio="f"/>
              <v:textbox inset="0mm,0mm,0mm,0mm" style="mso-fit-shape-to-text:t;">
                <w:txbxContent>
                  <w:p w14:paraId="22FEFE99">
                    <w:pPr>
                      <w:pStyle w:val="2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A3C7A5">
                          <w:pPr>
                            <w:pStyle w:val="2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kpDszAgAAYg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9kkvRpXJgh7MEhMLZvbYuuGc4DDhPttvI6fUGIwA91jxd1RRsJT5emk+k0h4vDN2yAnz1e&#10;dz7Ed8JqkoyCepSvU5UdNiH2oUNIymbsWirVlVAZ0hT0+vVV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ZkpDszAgAAYgQAAA4AAAAAAAAAAQAgAAAAHwEAAGRycy9lMm9Eb2MueG1sUEsF&#10;BgAAAAAGAAYAWQEAAMQFAAAAAA==&#10;">
              <v:fill on="f" focussize="0,0"/>
              <v:stroke on="f" weight="0.5pt"/>
              <v:imagedata o:title=""/>
              <o:lock v:ext="edit" aspectratio="f"/>
              <v:textbox inset="0mm,0mm,0mm,0mm" style="mso-fit-shape-to-text:t;">
                <w:txbxContent>
                  <w:p w14:paraId="56A3C7A5">
                    <w:pPr>
                      <w:pStyle w:val="22"/>
                    </w:pP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3CCE4">
                          <w:pPr>
                            <w:pStyle w:val="2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a33osAgAAVgQAAA4AAABkcnMvZTJvRG9jLnhtbK1UzY7TMBC+I/EO&#10;lu80aReq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2xrfeiwCAABWBAAADgAAAAAAAAABACAAAAAfAQAAZHJzL2Uyb0RvYy54bWxQSwUGAAAAAAYA&#10;BgBZAQAAvQUAAAAA&#10;">
              <v:fill on="f" focussize="0,0"/>
              <v:stroke on="f" weight="0.5pt"/>
              <v:imagedata o:title=""/>
              <o:lock v:ext="edit" aspectratio="f"/>
              <v:textbox inset="0mm,0mm,0mm,0mm" style="mso-fit-shape-to-text:t;">
                <w:txbxContent>
                  <w:p w14:paraId="00F3CCE4">
                    <w:pPr>
                      <w:pStyle w:val="22"/>
                    </w:pP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7"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9EE75F">
                          <w:pPr>
                            <w:pStyle w:val="22"/>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71552;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AssRQcNAIAAFYEAAAOAAAAAAAAAAEAIAAAACUBAABkcnMvZTJvRG9j&#10;LnhtbFBLBQYAAAAABgAGAFkBAADLBQAAAAA=&#10;">
              <v:fill on="f" focussize="0,0"/>
              <v:stroke on="f" weight="0.5pt"/>
              <v:imagedata o:title=""/>
              <o:lock v:ext="edit" aspectratio="f"/>
              <v:textbox inset="0mm,0mm,0mm,0mm">
                <w:txbxContent>
                  <w:p w14:paraId="139EE75F">
                    <w:pPr>
                      <w:pStyle w:val="22"/>
                    </w:pPr>
                  </w:p>
                </w:txbxContent>
              </v:textbox>
            </v:shape>
          </w:pict>
        </mc:Fallback>
      </mc:AlternateContent>
    </w:r>
  </w:p>
  <w:p w14:paraId="76DCFF2F">
    <w:pPr>
      <w:pStyle w:val="2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78949">
    <w:pPr>
      <w:pStyle w:val="2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04E90">
                          <w:pPr>
                            <w:pStyle w:val="2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4A004E90">
                    <w:pPr>
                      <w:pStyle w:val="22"/>
                    </w:pPr>
                    <w:r>
                      <w:fldChar w:fldCharType="begin"/>
                    </w:r>
                    <w:r>
                      <w:instrText xml:space="preserve"> PAGE  \* MERGEFORMAT </w:instrText>
                    </w:r>
                    <w:r>
                      <w:fldChar w:fldCharType="separate"/>
                    </w:r>
                    <w:r>
                      <w:t>94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782BD">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DD06F">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6A30C">
    <w:pPr>
      <w:pStyle w:val="2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68E43">
    <w:pPr>
      <w:pStyle w:val="23"/>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855E3">
    <w:pPr>
      <w:pStyle w:val="23"/>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B5DA0">
    <w:pPr>
      <w:pStyle w:val="23"/>
    </w:pPr>
  </w:p>
  <w:p w14:paraId="3893B6F7">
    <w:pPr>
      <w:pStyle w:val="2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B62CB">
    <w:pPr>
      <w:pStyle w:val="2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1235A">
    <w:pPr>
      <w:pStyle w:val="23"/>
    </w:pPr>
  </w:p>
  <w:p w14:paraId="3935E60C">
    <w:pPr>
      <w:pStyle w:val="2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C1F29">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B3AF5"/>
    <w:multiLevelType w:val="singleLevel"/>
    <w:tmpl w:val="891B3AF5"/>
    <w:lvl w:ilvl="0" w:tentative="0">
      <w:start w:val="1"/>
      <w:numFmt w:val="decimal"/>
      <w:lvlText w:val="%1."/>
      <w:lvlJc w:val="left"/>
      <w:pPr>
        <w:tabs>
          <w:tab w:val="left" w:pos="312"/>
        </w:tabs>
      </w:p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E59E5AF3"/>
    <w:multiLevelType w:val="singleLevel"/>
    <w:tmpl w:val="E59E5AF3"/>
    <w:lvl w:ilvl="0" w:tentative="0">
      <w:start w:val="6"/>
      <w:numFmt w:val="decimal"/>
      <w:lvlText w:val="%1."/>
      <w:lvlJc w:val="left"/>
      <w:pPr>
        <w:tabs>
          <w:tab w:val="left" w:pos="312"/>
        </w:tabs>
      </w:pPr>
    </w:lvl>
  </w:abstractNum>
  <w:abstractNum w:abstractNumId="4">
    <w:nsid w:val="F3D90F06"/>
    <w:multiLevelType w:val="singleLevel"/>
    <w:tmpl w:val="F3D90F06"/>
    <w:lvl w:ilvl="0" w:tentative="0">
      <w:start w:val="5"/>
      <w:numFmt w:val="decimal"/>
      <w:lvlText w:val="%1."/>
      <w:lvlJc w:val="left"/>
      <w:pPr>
        <w:tabs>
          <w:tab w:val="left" w:pos="312"/>
        </w:tabs>
      </w:pPr>
    </w:lvl>
  </w:abstractNum>
  <w:abstractNum w:abstractNumId="5">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6">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abstractNum w:abstractNumId="11">
    <w:nsid w:val="7A612DE2"/>
    <w:multiLevelType w:val="singleLevel"/>
    <w:tmpl w:val="7A612DE2"/>
    <w:lvl w:ilvl="0" w:tentative="0">
      <w:start w:val="2"/>
      <w:numFmt w:val="decimal"/>
      <w:lvlText w:val="%1."/>
      <w:lvlJc w:val="left"/>
      <w:pPr>
        <w:tabs>
          <w:tab w:val="left" w:pos="312"/>
        </w:tabs>
      </w:pPr>
    </w:lvl>
  </w:abstractNum>
  <w:num w:numId="1">
    <w:abstractNumId w:val="10"/>
  </w:num>
  <w:num w:numId="2">
    <w:abstractNumId w:val="1"/>
  </w:num>
  <w:num w:numId="3">
    <w:abstractNumId w:val="11"/>
  </w:num>
  <w:num w:numId="4">
    <w:abstractNumId w:val="7"/>
  </w:num>
  <w:num w:numId="5">
    <w:abstractNumId w:val="5"/>
  </w:num>
  <w:num w:numId="6">
    <w:abstractNumId w:val="9"/>
  </w:num>
  <w:num w:numId="7">
    <w:abstractNumId w:val="2"/>
  </w:num>
  <w:num w:numId="8">
    <w:abstractNumId w:val="8"/>
  </w:num>
  <w:num w:numId="9">
    <w:abstractNumId w:val="6"/>
  </w:num>
  <w:num w:numId="10">
    <w:abstractNumId w:val="3"/>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81"/>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547A000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2F6C4C"/>
    <w:rsid w:val="003A4540"/>
    <w:rsid w:val="003B4D7D"/>
    <w:rsid w:val="003D6656"/>
    <w:rsid w:val="003E0AB3"/>
    <w:rsid w:val="00401C42"/>
    <w:rsid w:val="004076DE"/>
    <w:rsid w:val="00423213"/>
    <w:rsid w:val="00460AFB"/>
    <w:rsid w:val="00470130"/>
    <w:rsid w:val="00483B0A"/>
    <w:rsid w:val="004B5126"/>
    <w:rsid w:val="004F7838"/>
    <w:rsid w:val="00503391"/>
    <w:rsid w:val="00552960"/>
    <w:rsid w:val="0056018A"/>
    <w:rsid w:val="00567344"/>
    <w:rsid w:val="005829DC"/>
    <w:rsid w:val="005C0B4E"/>
    <w:rsid w:val="005C421F"/>
    <w:rsid w:val="005F16F0"/>
    <w:rsid w:val="0062689F"/>
    <w:rsid w:val="0065185D"/>
    <w:rsid w:val="00680629"/>
    <w:rsid w:val="00686C52"/>
    <w:rsid w:val="006F1414"/>
    <w:rsid w:val="007432BF"/>
    <w:rsid w:val="007525BF"/>
    <w:rsid w:val="0075280E"/>
    <w:rsid w:val="007800DC"/>
    <w:rsid w:val="007838AA"/>
    <w:rsid w:val="00783D5E"/>
    <w:rsid w:val="00785FD6"/>
    <w:rsid w:val="007B212D"/>
    <w:rsid w:val="00806A61"/>
    <w:rsid w:val="00824BFD"/>
    <w:rsid w:val="008453B3"/>
    <w:rsid w:val="00845824"/>
    <w:rsid w:val="008D3B56"/>
    <w:rsid w:val="008D5CEF"/>
    <w:rsid w:val="009360F9"/>
    <w:rsid w:val="00964F00"/>
    <w:rsid w:val="009B511E"/>
    <w:rsid w:val="009E0F5E"/>
    <w:rsid w:val="00A21EB2"/>
    <w:rsid w:val="00A31561"/>
    <w:rsid w:val="00A54E95"/>
    <w:rsid w:val="00A80564"/>
    <w:rsid w:val="00A960B2"/>
    <w:rsid w:val="00AD7338"/>
    <w:rsid w:val="00AE6633"/>
    <w:rsid w:val="00B01FF1"/>
    <w:rsid w:val="00B426C4"/>
    <w:rsid w:val="00B72516"/>
    <w:rsid w:val="00B92C97"/>
    <w:rsid w:val="00BA3C70"/>
    <w:rsid w:val="00BB4E42"/>
    <w:rsid w:val="00BF0E19"/>
    <w:rsid w:val="00BF52BD"/>
    <w:rsid w:val="00C01073"/>
    <w:rsid w:val="00C855F6"/>
    <w:rsid w:val="00C92F53"/>
    <w:rsid w:val="00CD5223"/>
    <w:rsid w:val="00CE5010"/>
    <w:rsid w:val="00CE6E17"/>
    <w:rsid w:val="00D0528A"/>
    <w:rsid w:val="00D11B37"/>
    <w:rsid w:val="00D408EF"/>
    <w:rsid w:val="00D5145C"/>
    <w:rsid w:val="00D64DAE"/>
    <w:rsid w:val="00D729A1"/>
    <w:rsid w:val="00D94578"/>
    <w:rsid w:val="00DB26E3"/>
    <w:rsid w:val="00DB5225"/>
    <w:rsid w:val="00DD1E5E"/>
    <w:rsid w:val="00DE6417"/>
    <w:rsid w:val="00E16182"/>
    <w:rsid w:val="00E1627A"/>
    <w:rsid w:val="00E34C35"/>
    <w:rsid w:val="00E56895"/>
    <w:rsid w:val="00E64BF7"/>
    <w:rsid w:val="00E650A8"/>
    <w:rsid w:val="00E878B4"/>
    <w:rsid w:val="00EA52E2"/>
    <w:rsid w:val="00EB3D00"/>
    <w:rsid w:val="00F71720"/>
    <w:rsid w:val="00FE040F"/>
    <w:rsid w:val="00FE42B3"/>
    <w:rsid w:val="014832F2"/>
    <w:rsid w:val="014C6B51"/>
    <w:rsid w:val="014D51C1"/>
    <w:rsid w:val="01536978"/>
    <w:rsid w:val="01714809"/>
    <w:rsid w:val="0179546C"/>
    <w:rsid w:val="01C52478"/>
    <w:rsid w:val="02313F99"/>
    <w:rsid w:val="027408EE"/>
    <w:rsid w:val="02963F39"/>
    <w:rsid w:val="02B3095A"/>
    <w:rsid w:val="02B50726"/>
    <w:rsid w:val="02BA7274"/>
    <w:rsid w:val="03251978"/>
    <w:rsid w:val="0325718A"/>
    <w:rsid w:val="03A04F32"/>
    <w:rsid w:val="03AA5DB1"/>
    <w:rsid w:val="042921B6"/>
    <w:rsid w:val="043342B8"/>
    <w:rsid w:val="043B72BB"/>
    <w:rsid w:val="04461EC1"/>
    <w:rsid w:val="04504B3F"/>
    <w:rsid w:val="04510922"/>
    <w:rsid w:val="046B5540"/>
    <w:rsid w:val="04AD02B8"/>
    <w:rsid w:val="04DE51C8"/>
    <w:rsid w:val="04DF17D4"/>
    <w:rsid w:val="04EE7F1F"/>
    <w:rsid w:val="05087EDC"/>
    <w:rsid w:val="051931EE"/>
    <w:rsid w:val="05355B4E"/>
    <w:rsid w:val="053578FC"/>
    <w:rsid w:val="05412745"/>
    <w:rsid w:val="05491761"/>
    <w:rsid w:val="05A351AD"/>
    <w:rsid w:val="05F257ED"/>
    <w:rsid w:val="05F9748A"/>
    <w:rsid w:val="0619721E"/>
    <w:rsid w:val="06266F78"/>
    <w:rsid w:val="063D4D3E"/>
    <w:rsid w:val="063E7B7A"/>
    <w:rsid w:val="06582413"/>
    <w:rsid w:val="06682E69"/>
    <w:rsid w:val="066A28A8"/>
    <w:rsid w:val="067E33B8"/>
    <w:rsid w:val="06B96433"/>
    <w:rsid w:val="06E82FCB"/>
    <w:rsid w:val="06F34B95"/>
    <w:rsid w:val="07426476"/>
    <w:rsid w:val="07571DAC"/>
    <w:rsid w:val="07612C2A"/>
    <w:rsid w:val="07867620"/>
    <w:rsid w:val="07A34FF1"/>
    <w:rsid w:val="08916B94"/>
    <w:rsid w:val="089D4136"/>
    <w:rsid w:val="08D5567E"/>
    <w:rsid w:val="08D767A2"/>
    <w:rsid w:val="08DD171B"/>
    <w:rsid w:val="08E64121"/>
    <w:rsid w:val="09097B66"/>
    <w:rsid w:val="090F1795"/>
    <w:rsid w:val="093323A4"/>
    <w:rsid w:val="0942017F"/>
    <w:rsid w:val="096A4386"/>
    <w:rsid w:val="09BA1FBB"/>
    <w:rsid w:val="09CB139F"/>
    <w:rsid w:val="09EA6F07"/>
    <w:rsid w:val="0A0106F5"/>
    <w:rsid w:val="0A112AB7"/>
    <w:rsid w:val="0A4E5482"/>
    <w:rsid w:val="0A590531"/>
    <w:rsid w:val="0AAA504A"/>
    <w:rsid w:val="0AD71BC7"/>
    <w:rsid w:val="0AF049F1"/>
    <w:rsid w:val="0AF420EB"/>
    <w:rsid w:val="0B266665"/>
    <w:rsid w:val="0B2B2BF5"/>
    <w:rsid w:val="0B2F3908"/>
    <w:rsid w:val="0B3F6206"/>
    <w:rsid w:val="0B785C4C"/>
    <w:rsid w:val="0BDE715C"/>
    <w:rsid w:val="0BE12DB6"/>
    <w:rsid w:val="0BFC6504"/>
    <w:rsid w:val="0C345AD1"/>
    <w:rsid w:val="0C360B29"/>
    <w:rsid w:val="0C626CE4"/>
    <w:rsid w:val="0CA33DAD"/>
    <w:rsid w:val="0D030966"/>
    <w:rsid w:val="0D0C2B7B"/>
    <w:rsid w:val="0D162709"/>
    <w:rsid w:val="0D202483"/>
    <w:rsid w:val="0D5D20E6"/>
    <w:rsid w:val="0D807235"/>
    <w:rsid w:val="0D9308F8"/>
    <w:rsid w:val="0DE76C3D"/>
    <w:rsid w:val="0E1A1D85"/>
    <w:rsid w:val="0E1B0427"/>
    <w:rsid w:val="0E204E4E"/>
    <w:rsid w:val="0E303356"/>
    <w:rsid w:val="0E750568"/>
    <w:rsid w:val="0E8A515C"/>
    <w:rsid w:val="0E961A83"/>
    <w:rsid w:val="0E9C3C97"/>
    <w:rsid w:val="0ED52E86"/>
    <w:rsid w:val="0F2D7A80"/>
    <w:rsid w:val="0F4277E5"/>
    <w:rsid w:val="0F697AF2"/>
    <w:rsid w:val="0F930041"/>
    <w:rsid w:val="0FA75561"/>
    <w:rsid w:val="0FB83603"/>
    <w:rsid w:val="0FCA77F1"/>
    <w:rsid w:val="0FCD5DCC"/>
    <w:rsid w:val="10043197"/>
    <w:rsid w:val="10270545"/>
    <w:rsid w:val="103409DF"/>
    <w:rsid w:val="1067214A"/>
    <w:rsid w:val="108A1D4B"/>
    <w:rsid w:val="10A10111"/>
    <w:rsid w:val="10BE093E"/>
    <w:rsid w:val="10E20BD8"/>
    <w:rsid w:val="10F16DCD"/>
    <w:rsid w:val="111B0FE9"/>
    <w:rsid w:val="112C77F4"/>
    <w:rsid w:val="113440E3"/>
    <w:rsid w:val="114755AB"/>
    <w:rsid w:val="115F67A8"/>
    <w:rsid w:val="117F087D"/>
    <w:rsid w:val="119A7465"/>
    <w:rsid w:val="11C07DA5"/>
    <w:rsid w:val="11C2491E"/>
    <w:rsid w:val="11F36B75"/>
    <w:rsid w:val="12092610"/>
    <w:rsid w:val="12491386"/>
    <w:rsid w:val="12E60579"/>
    <w:rsid w:val="12EB0F02"/>
    <w:rsid w:val="130D1D87"/>
    <w:rsid w:val="13695B36"/>
    <w:rsid w:val="1372609F"/>
    <w:rsid w:val="13D03611"/>
    <w:rsid w:val="13D73572"/>
    <w:rsid w:val="13FA41EA"/>
    <w:rsid w:val="14504752"/>
    <w:rsid w:val="145A6A37"/>
    <w:rsid w:val="1467440F"/>
    <w:rsid w:val="14A423A8"/>
    <w:rsid w:val="14CF399E"/>
    <w:rsid w:val="14D7277E"/>
    <w:rsid w:val="14F275B8"/>
    <w:rsid w:val="15400323"/>
    <w:rsid w:val="15433A9B"/>
    <w:rsid w:val="15925A46"/>
    <w:rsid w:val="15995C85"/>
    <w:rsid w:val="15F34DF0"/>
    <w:rsid w:val="15FC2F04"/>
    <w:rsid w:val="16181FAC"/>
    <w:rsid w:val="168756A0"/>
    <w:rsid w:val="16A2521C"/>
    <w:rsid w:val="16CF7BB0"/>
    <w:rsid w:val="16F94849"/>
    <w:rsid w:val="17045E51"/>
    <w:rsid w:val="172011D4"/>
    <w:rsid w:val="17252C3B"/>
    <w:rsid w:val="17312619"/>
    <w:rsid w:val="173C25C7"/>
    <w:rsid w:val="173F0A2E"/>
    <w:rsid w:val="17770BC2"/>
    <w:rsid w:val="17860E2F"/>
    <w:rsid w:val="178D2907"/>
    <w:rsid w:val="17A119AA"/>
    <w:rsid w:val="17AB5FD7"/>
    <w:rsid w:val="180E4708"/>
    <w:rsid w:val="18586F2B"/>
    <w:rsid w:val="19087FDA"/>
    <w:rsid w:val="19A766B9"/>
    <w:rsid w:val="19C332D1"/>
    <w:rsid w:val="19CE76BA"/>
    <w:rsid w:val="19F26070"/>
    <w:rsid w:val="19F97C8B"/>
    <w:rsid w:val="1A1523CE"/>
    <w:rsid w:val="1A8E1B30"/>
    <w:rsid w:val="1AA44EB0"/>
    <w:rsid w:val="1AA730BD"/>
    <w:rsid w:val="1ADF38C8"/>
    <w:rsid w:val="1B212F72"/>
    <w:rsid w:val="1B2B1506"/>
    <w:rsid w:val="1B333D5D"/>
    <w:rsid w:val="1B392643"/>
    <w:rsid w:val="1B4F7512"/>
    <w:rsid w:val="1B587618"/>
    <w:rsid w:val="1B5F19C7"/>
    <w:rsid w:val="1B612DA1"/>
    <w:rsid w:val="1B8C2514"/>
    <w:rsid w:val="1BC85FA4"/>
    <w:rsid w:val="1BF367A5"/>
    <w:rsid w:val="1C1C709B"/>
    <w:rsid w:val="1C1D6162"/>
    <w:rsid w:val="1C47643B"/>
    <w:rsid w:val="1C4F6795"/>
    <w:rsid w:val="1C9F6814"/>
    <w:rsid w:val="1CE7377A"/>
    <w:rsid w:val="1D100F23"/>
    <w:rsid w:val="1D5C514E"/>
    <w:rsid w:val="1D646B79"/>
    <w:rsid w:val="1D6E79F7"/>
    <w:rsid w:val="1D865D14"/>
    <w:rsid w:val="1D8705EC"/>
    <w:rsid w:val="1D9A07EC"/>
    <w:rsid w:val="1DAF24EA"/>
    <w:rsid w:val="1DEC0E7D"/>
    <w:rsid w:val="1DF20628"/>
    <w:rsid w:val="1DF63B37"/>
    <w:rsid w:val="1E43150B"/>
    <w:rsid w:val="1E4B0A5F"/>
    <w:rsid w:val="1E911BEF"/>
    <w:rsid w:val="1EA93E80"/>
    <w:rsid w:val="1ED33FB6"/>
    <w:rsid w:val="1EE81332"/>
    <w:rsid w:val="1F0C74C8"/>
    <w:rsid w:val="1F1C3BAF"/>
    <w:rsid w:val="1F32415A"/>
    <w:rsid w:val="1F542F9A"/>
    <w:rsid w:val="1F702632"/>
    <w:rsid w:val="1F7E2174"/>
    <w:rsid w:val="1F845B16"/>
    <w:rsid w:val="1FA3607E"/>
    <w:rsid w:val="1FB64E98"/>
    <w:rsid w:val="1FCA360B"/>
    <w:rsid w:val="1FEA7809"/>
    <w:rsid w:val="20062169"/>
    <w:rsid w:val="20107567"/>
    <w:rsid w:val="20605D1D"/>
    <w:rsid w:val="20A420AE"/>
    <w:rsid w:val="20AB56C6"/>
    <w:rsid w:val="21093CBF"/>
    <w:rsid w:val="21547789"/>
    <w:rsid w:val="2176507C"/>
    <w:rsid w:val="21A1039B"/>
    <w:rsid w:val="21AE2AB8"/>
    <w:rsid w:val="21BE35AF"/>
    <w:rsid w:val="21C11174"/>
    <w:rsid w:val="22113368"/>
    <w:rsid w:val="22244B28"/>
    <w:rsid w:val="223034CD"/>
    <w:rsid w:val="22396826"/>
    <w:rsid w:val="22467FD4"/>
    <w:rsid w:val="229451FD"/>
    <w:rsid w:val="22A12DB6"/>
    <w:rsid w:val="22F64717"/>
    <w:rsid w:val="236356D1"/>
    <w:rsid w:val="236773C3"/>
    <w:rsid w:val="23A91C83"/>
    <w:rsid w:val="23C2284B"/>
    <w:rsid w:val="23C962E8"/>
    <w:rsid w:val="246D2675"/>
    <w:rsid w:val="247E4FED"/>
    <w:rsid w:val="24AD78E0"/>
    <w:rsid w:val="24B30BE8"/>
    <w:rsid w:val="24B37628"/>
    <w:rsid w:val="24C22B02"/>
    <w:rsid w:val="24E34060"/>
    <w:rsid w:val="251B0465"/>
    <w:rsid w:val="253A0491"/>
    <w:rsid w:val="254E0478"/>
    <w:rsid w:val="25535E50"/>
    <w:rsid w:val="257D2ECD"/>
    <w:rsid w:val="25B14925"/>
    <w:rsid w:val="25E036B2"/>
    <w:rsid w:val="25E9082A"/>
    <w:rsid w:val="25F42473"/>
    <w:rsid w:val="264E03C6"/>
    <w:rsid w:val="269C17B8"/>
    <w:rsid w:val="26AF2D79"/>
    <w:rsid w:val="26B34B91"/>
    <w:rsid w:val="270075A9"/>
    <w:rsid w:val="270D66E8"/>
    <w:rsid w:val="27514612"/>
    <w:rsid w:val="2753038A"/>
    <w:rsid w:val="278B0DAB"/>
    <w:rsid w:val="278D3850"/>
    <w:rsid w:val="27960276"/>
    <w:rsid w:val="279C6B0E"/>
    <w:rsid w:val="27A64735"/>
    <w:rsid w:val="27CC4DF2"/>
    <w:rsid w:val="280D64D7"/>
    <w:rsid w:val="281864F2"/>
    <w:rsid w:val="28640ABE"/>
    <w:rsid w:val="28671684"/>
    <w:rsid w:val="286903EF"/>
    <w:rsid w:val="287F5DD3"/>
    <w:rsid w:val="288047CB"/>
    <w:rsid w:val="289C366A"/>
    <w:rsid w:val="289E62FA"/>
    <w:rsid w:val="28FD6E90"/>
    <w:rsid w:val="291E2CA6"/>
    <w:rsid w:val="29331862"/>
    <w:rsid w:val="29622B06"/>
    <w:rsid w:val="297B5976"/>
    <w:rsid w:val="297D349C"/>
    <w:rsid w:val="299741EC"/>
    <w:rsid w:val="299E147F"/>
    <w:rsid w:val="29BD6726"/>
    <w:rsid w:val="29C32A87"/>
    <w:rsid w:val="29CF26DC"/>
    <w:rsid w:val="2A1C5DA0"/>
    <w:rsid w:val="2A1D0634"/>
    <w:rsid w:val="2A200D39"/>
    <w:rsid w:val="2A507EFF"/>
    <w:rsid w:val="2ADC05A4"/>
    <w:rsid w:val="2AEA2A3C"/>
    <w:rsid w:val="2AEF2177"/>
    <w:rsid w:val="2B161149"/>
    <w:rsid w:val="2B1B2F6C"/>
    <w:rsid w:val="2B3B716B"/>
    <w:rsid w:val="2B6F0D7F"/>
    <w:rsid w:val="2B844FB6"/>
    <w:rsid w:val="2B8716BD"/>
    <w:rsid w:val="2B8A1EA0"/>
    <w:rsid w:val="2B8B76FF"/>
    <w:rsid w:val="2BD5034F"/>
    <w:rsid w:val="2C7C3EDF"/>
    <w:rsid w:val="2CB35427"/>
    <w:rsid w:val="2CD95958"/>
    <w:rsid w:val="2CDF446E"/>
    <w:rsid w:val="2D025012"/>
    <w:rsid w:val="2D4178F0"/>
    <w:rsid w:val="2DAE631A"/>
    <w:rsid w:val="2DD877E0"/>
    <w:rsid w:val="2DE616C9"/>
    <w:rsid w:val="2DFC2451"/>
    <w:rsid w:val="2E3422F8"/>
    <w:rsid w:val="2E5301DB"/>
    <w:rsid w:val="2E532A1D"/>
    <w:rsid w:val="2E607565"/>
    <w:rsid w:val="2E644CBB"/>
    <w:rsid w:val="2E6E566D"/>
    <w:rsid w:val="2E7F188E"/>
    <w:rsid w:val="2E953036"/>
    <w:rsid w:val="2EBC0905"/>
    <w:rsid w:val="2EC73739"/>
    <w:rsid w:val="2EFB1B0E"/>
    <w:rsid w:val="2F4D56BE"/>
    <w:rsid w:val="2F5C684F"/>
    <w:rsid w:val="2F63756E"/>
    <w:rsid w:val="2F6440CA"/>
    <w:rsid w:val="2F77098D"/>
    <w:rsid w:val="2FEC3129"/>
    <w:rsid w:val="2FF344B8"/>
    <w:rsid w:val="303D3985"/>
    <w:rsid w:val="30405223"/>
    <w:rsid w:val="306A6644"/>
    <w:rsid w:val="30717AD3"/>
    <w:rsid w:val="307610EA"/>
    <w:rsid w:val="307776D1"/>
    <w:rsid w:val="30862574"/>
    <w:rsid w:val="30B631E1"/>
    <w:rsid w:val="30BD737C"/>
    <w:rsid w:val="30DF2A6F"/>
    <w:rsid w:val="30E860A3"/>
    <w:rsid w:val="30F82313"/>
    <w:rsid w:val="311933AA"/>
    <w:rsid w:val="316B62D0"/>
    <w:rsid w:val="317D15BB"/>
    <w:rsid w:val="31C825FC"/>
    <w:rsid w:val="31D07E6C"/>
    <w:rsid w:val="32036508"/>
    <w:rsid w:val="323F65DA"/>
    <w:rsid w:val="32412074"/>
    <w:rsid w:val="324F5BF1"/>
    <w:rsid w:val="327C2FDC"/>
    <w:rsid w:val="32A43435"/>
    <w:rsid w:val="32DE0199"/>
    <w:rsid w:val="333C2963"/>
    <w:rsid w:val="3344327C"/>
    <w:rsid w:val="33457C23"/>
    <w:rsid w:val="335B2774"/>
    <w:rsid w:val="335F1E64"/>
    <w:rsid w:val="33A4642E"/>
    <w:rsid w:val="33D4039C"/>
    <w:rsid w:val="33D47E05"/>
    <w:rsid w:val="33DE547F"/>
    <w:rsid w:val="33E505BB"/>
    <w:rsid w:val="3413677D"/>
    <w:rsid w:val="342B544B"/>
    <w:rsid w:val="345E036E"/>
    <w:rsid w:val="34C47852"/>
    <w:rsid w:val="34DB19BE"/>
    <w:rsid w:val="34DE1E4F"/>
    <w:rsid w:val="34DF325D"/>
    <w:rsid w:val="34F07DB1"/>
    <w:rsid w:val="34F207AF"/>
    <w:rsid w:val="35092435"/>
    <w:rsid w:val="356C2617"/>
    <w:rsid w:val="359009FB"/>
    <w:rsid w:val="35B75F88"/>
    <w:rsid w:val="35D354B8"/>
    <w:rsid w:val="35D4025C"/>
    <w:rsid w:val="362666BC"/>
    <w:rsid w:val="368A6B11"/>
    <w:rsid w:val="37085B1F"/>
    <w:rsid w:val="372E04CB"/>
    <w:rsid w:val="378B76CC"/>
    <w:rsid w:val="37B07132"/>
    <w:rsid w:val="37CA01F4"/>
    <w:rsid w:val="37E172EC"/>
    <w:rsid w:val="381274A5"/>
    <w:rsid w:val="38206BF2"/>
    <w:rsid w:val="3860148D"/>
    <w:rsid w:val="38847236"/>
    <w:rsid w:val="38AD71CE"/>
    <w:rsid w:val="38E070F2"/>
    <w:rsid w:val="390D33AB"/>
    <w:rsid w:val="391E6D06"/>
    <w:rsid w:val="3929719C"/>
    <w:rsid w:val="393374BE"/>
    <w:rsid w:val="3A074847"/>
    <w:rsid w:val="3A4122C4"/>
    <w:rsid w:val="3A5B3385"/>
    <w:rsid w:val="3A685AA2"/>
    <w:rsid w:val="3A830B2E"/>
    <w:rsid w:val="3AA90FE6"/>
    <w:rsid w:val="3AA9318F"/>
    <w:rsid w:val="3AB62DA0"/>
    <w:rsid w:val="3ACA1B91"/>
    <w:rsid w:val="3AD95AC4"/>
    <w:rsid w:val="3B0D21A6"/>
    <w:rsid w:val="3B451BFD"/>
    <w:rsid w:val="3B47390A"/>
    <w:rsid w:val="3B69577B"/>
    <w:rsid w:val="3B702D85"/>
    <w:rsid w:val="3B7D3FD5"/>
    <w:rsid w:val="3B823DDF"/>
    <w:rsid w:val="3B8726A7"/>
    <w:rsid w:val="3BAD5FC5"/>
    <w:rsid w:val="3BC431AC"/>
    <w:rsid w:val="3BD50F16"/>
    <w:rsid w:val="3BD827B4"/>
    <w:rsid w:val="3C237ED3"/>
    <w:rsid w:val="3C460D90"/>
    <w:rsid w:val="3C4D2D59"/>
    <w:rsid w:val="3C633AAA"/>
    <w:rsid w:val="3CAA596A"/>
    <w:rsid w:val="3CAF1D22"/>
    <w:rsid w:val="3CB1587B"/>
    <w:rsid w:val="3CB735F2"/>
    <w:rsid w:val="3CCD42E3"/>
    <w:rsid w:val="3D037D04"/>
    <w:rsid w:val="3D080764"/>
    <w:rsid w:val="3D0A1093"/>
    <w:rsid w:val="3D186684"/>
    <w:rsid w:val="3D363C36"/>
    <w:rsid w:val="3D6A1B31"/>
    <w:rsid w:val="3D791D75"/>
    <w:rsid w:val="3D8B2178"/>
    <w:rsid w:val="3DB34909"/>
    <w:rsid w:val="3DC96858"/>
    <w:rsid w:val="3DD115F5"/>
    <w:rsid w:val="3DE435F0"/>
    <w:rsid w:val="3DE5122C"/>
    <w:rsid w:val="3DEA67CE"/>
    <w:rsid w:val="3DF37E53"/>
    <w:rsid w:val="3EC314F9"/>
    <w:rsid w:val="3ED26DE9"/>
    <w:rsid w:val="3ED2798E"/>
    <w:rsid w:val="3EED17D0"/>
    <w:rsid w:val="3F0C0304"/>
    <w:rsid w:val="3F774839"/>
    <w:rsid w:val="3F7D3D9E"/>
    <w:rsid w:val="3F9410E8"/>
    <w:rsid w:val="3FEC147E"/>
    <w:rsid w:val="40376375"/>
    <w:rsid w:val="40786313"/>
    <w:rsid w:val="40BE01CA"/>
    <w:rsid w:val="412732B7"/>
    <w:rsid w:val="4127791F"/>
    <w:rsid w:val="41281794"/>
    <w:rsid w:val="413C1FDF"/>
    <w:rsid w:val="417D0085"/>
    <w:rsid w:val="41806A69"/>
    <w:rsid w:val="419173C3"/>
    <w:rsid w:val="41B0259C"/>
    <w:rsid w:val="41B20CD4"/>
    <w:rsid w:val="41BC6F1C"/>
    <w:rsid w:val="41C061C4"/>
    <w:rsid w:val="41EF0857"/>
    <w:rsid w:val="41EF2363"/>
    <w:rsid w:val="41F77860"/>
    <w:rsid w:val="424A4B98"/>
    <w:rsid w:val="42581D3A"/>
    <w:rsid w:val="42CF76AF"/>
    <w:rsid w:val="42D860A5"/>
    <w:rsid w:val="42ED2EA4"/>
    <w:rsid w:val="42F6649D"/>
    <w:rsid w:val="42FE0080"/>
    <w:rsid w:val="43315D2E"/>
    <w:rsid w:val="43670C99"/>
    <w:rsid w:val="43824A1C"/>
    <w:rsid w:val="43AE09CA"/>
    <w:rsid w:val="43B1743B"/>
    <w:rsid w:val="43D110E1"/>
    <w:rsid w:val="43D61CCF"/>
    <w:rsid w:val="43DF072A"/>
    <w:rsid w:val="43E873C9"/>
    <w:rsid w:val="44905B1F"/>
    <w:rsid w:val="4530573E"/>
    <w:rsid w:val="45316885"/>
    <w:rsid w:val="45326A50"/>
    <w:rsid w:val="45334280"/>
    <w:rsid w:val="454E56C4"/>
    <w:rsid w:val="45A95EE9"/>
    <w:rsid w:val="45FB0F21"/>
    <w:rsid w:val="46167166"/>
    <w:rsid w:val="46195EA3"/>
    <w:rsid w:val="46232BF2"/>
    <w:rsid w:val="46255415"/>
    <w:rsid w:val="4636719A"/>
    <w:rsid w:val="46380A1F"/>
    <w:rsid w:val="46CE1FBA"/>
    <w:rsid w:val="4703102D"/>
    <w:rsid w:val="4714591E"/>
    <w:rsid w:val="47200EE3"/>
    <w:rsid w:val="47435AC2"/>
    <w:rsid w:val="47544B78"/>
    <w:rsid w:val="47587AF7"/>
    <w:rsid w:val="47745A86"/>
    <w:rsid w:val="479954ED"/>
    <w:rsid w:val="47D130B0"/>
    <w:rsid w:val="47E239AC"/>
    <w:rsid w:val="47F46BC7"/>
    <w:rsid w:val="480F4B73"/>
    <w:rsid w:val="487974BD"/>
    <w:rsid w:val="48895562"/>
    <w:rsid w:val="48C40CEB"/>
    <w:rsid w:val="48DB38E3"/>
    <w:rsid w:val="49001B5E"/>
    <w:rsid w:val="49376DB0"/>
    <w:rsid w:val="49535B70"/>
    <w:rsid w:val="49804BB7"/>
    <w:rsid w:val="49826DCB"/>
    <w:rsid w:val="499013E7"/>
    <w:rsid w:val="49980CDE"/>
    <w:rsid w:val="49C8088A"/>
    <w:rsid w:val="4A0C644A"/>
    <w:rsid w:val="4A0F6D68"/>
    <w:rsid w:val="4A301C93"/>
    <w:rsid w:val="4A3302AB"/>
    <w:rsid w:val="4A4060F4"/>
    <w:rsid w:val="4A572A17"/>
    <w:rsid w:val="4A5D3188"/>
    <w:rsid w:val="4A6F2535"/>
    <w:rsid w:val="4AC85D49"/>
    <w:rsid w:val="4AE308A9"/>
    <w:rsid w:val="4B117A90"/>
    <w:rsid w:val="4B260F2D"/>
    <w:rsid w:val="4B3F4D7F"/>
    <w:rsid w:val="4B4367B4"/>
    <w:rsid w:val="4B9A1456"/>
    <w:rsid w:val="4BA32C82"/>
    <w:rsid w:val="4BE70627"/>
    <w:rsid w:val="4BFC24EE"/>
    <w:rsid w:val="4BFC429C"/>
    <w:rsid w:val="4C0A5AE1"/>
    <w:rsid w:val="4C130AB8"/>
    <w:rsid w:val="4C5A284D"/>
    <w:rsid w:val="4C5C0673"/>
    <w:rsid w:val="4C786019"/>
    <w:rsid w:val="4C856040"/>
    <w:rsid w:val="4CB96B43"/>
    <w:rsid w:val="4CC75FCC"/>
    <w:rsid w:val="4CC87A5E"/>
    <w:rsid w:val="4CD63947"/>
    <w:rsid w:val="4CDB2104"/>
    <w:rsid w:val="4CFC49F4"/>
    <w:rsid w:val="4D073D73"/>
    <w:rsid w:val="4D1D44CA"/>
    <w:rsid w:val="4D1E27BA"/>
    <w:rsid w:val="4D23574A"/>
    <w:rsid w:val="4D4C4DB0"/>
    <w:rsid w:val="4D7322D5"/>
    <w:rsid w:val="4DC000E1"/>
    <w:rsid w:val="4DD7034C"/>
    <w:rsid w:val="4DE312CB"/>
    <w:rsid w:val="4DF5318E"/>
    <w:rsid w:val="4E1F4862"/>
    <w:rsid w:val="4E2E4393"/>
    <w:rsid w:val="4E535EF2"/>
    <w:rsid w:val="4EBB0839"/>
    <w:rsid w:val="4EBF3C55"/>
    <w:rsid w:val="4EDA4744"/>
    <w:rsid w:val="4F0170F3"/>
    <w:rsid w:val="4F08773C"/>
    <w:rsid w:val="4F31409F"/>
    <w:rsid w:val="4F5E670E"/>
    <w:rsid w:val="4F846A83"/>
    <w:rsid w:val="4F883E6C"/>
    <w:rsid w:val="4F9D711A"/>
    <w:rsid w:val="50070E2C"/>
    <w:rsid w:val="501112F3"/>
    <w:rsid w:val="504B57F2"/>
    <w:rsid w:val="504E4B6F"/>
    <w:rsid w:val="50850D04"/>
    <w:rsid w:val="50C5433A"/>
    <w:rsid w:val="50C62BC7"/>
    <w:rsid w:val="50D3475E"/>
    <w:rsid w:val="50F72A66"/>
    <w:rsid w:val="5123368C"/>
    <w:rsid w:val="5130747C"/>
    <w:rsid w:val="51417051"/>
    <w:rsid w:val="515C765A"/>
    <w:rsid w:val="51905BB3"/>
    <w:rsid w:val="51946FCB"/>
    <w:rsid w:val="51AC406F"/>
    <w:rsid w:val="51BD002A"/>
    <w:rsid w:val="51DD796B"/>
    <w:rsid w:val="51DF373B"/>
    <w:rsid w:val="525A0B43"/>
    <w:rsid w:val="52846D9A"/>
    <w:rsid w:val="528B0128"/>
    <w:rsid w:val="52BC4786"/>
    <w:rsid w:val="52C96FAF"/>
    <w:rsid w:val="52EF4CB5"/>
    <w:rsid w:val="52F959F0"/>
    <w:rsid w:val="53015744"/>
    <w:rsid w:val="5302488E"/>
    <w:rsid w:val="53136173"/>
    <w:rsid w:val="53163E96"/>
    <w:rsid w:val="53165C44"/>
    <w:rsid w:val="534B12B7"/>
    <w:rsid w:val="535D3873"/>
    <w:rsid w:val="539442AF"/>
    <w:rsid w:val="539A4AC7"/>
    <w:rsid w:val="53A616BE"/>
    <w:rsid w:val="53D61877"/>
    <w:rsid w:val="542631B6"/>
    <w:rsid w:val="542B3971"/>
    <w:rsid w:val="543D6020"/>
    <w:rsid w:val="5447483C"/>
    <w:rsid w:val="54600AF5"/>
    <w:rsid w:val="547A000A"/>
    <w:rsid w:val="54862A07"/>
    <w:rsid w:val="54942CAE"/>
    <w:rsid w:val="549A663C"/>
    <w:rsid w:val="54A61722"/>
    <w:rsid w:val="54B0031A"/>
    <w:rsid w:val="54B31FAF"/>
    <w:rsid w:val="54D44008"/>
    <w:rsid w:val="54FB10D7"/>
    <w:rsid w:val="54FD46FE"/>
    <w:rsid w:val="55326D63"/>
    <w:rsid w:val="555413F3"/>
    <w:rsid w:val="555D1A10"/>
    <w:rsid w:val="55AC419A"/>
    <w:rsid w:val="55C300FC"/>
    <w:rsid w:val="55F81E61"/>
    <w:rsid w:val="56585B42"/>
    <w:rsid w:val="56AC4A78"/>
    <w:rsid w:val="56CB4F97"/>
    <w:rsid w:val="56D46542"/>
    <w:rsid w:val="56DB16B9"/>
    <w:rsid w:val="574D00A2"/>
    <w:rsid w:val="5778511F"/>
    <w:rsid w:val="577A3463"/>
    <w:rsid w:val="57AA72A2"/>
    <w:rsid w:val="57F967AD"/>
    <w:rsid w:val="58052975"/>
    <w:rsid w:val="58063909"/>
    <w:rsid w:val="580F5357"/>
    <w:rsid w:val="58346361"/>
    <w:rsid w:val="583D3C73"/>
    <w:rsid w:val="584D1A65"/>
    <w:rsid w:val="584F5C44"/>
    <w:rsid w:val="58C85C32"/>
    <w:rsid w:val="58E525CA"/>
    <w:rsid w:val="58EE7372"/>
    <w:rsid w:val="59227E09"/>
    <w:rsid w:val="593D045A"/>
    <w:rsid w:val="5960739E"/>
    <w:rsid w:val="59896D0A"/>
    <w:rsid w:val="59B72684"/>
    <w:rsid w:val="5A7140A7"/>
    <w:rsid w:val="5A7871E4"/>
    <w:rsid w:val="5A8E6A07"/>
    <w:rsid w:val="5A9579AE"/>
    <w:rsid w:val="5AA91A93"/>
    <w:rsid w:val="5AB0697E"/>
    <w:rsid w:val="5AC468CD"/>
    <w:rsid w:val="5ADD173D"/>
    <w:rsid w:val="5B342B9A"/>
    <w:rsid w:val="5B402166"/>
    <w:rsid w:val="5B5953B0"/>
    <w:rsid w:val="5B630802"/>
    <w:rsid w:val="5B807F68"/>
    <w:rsid w:val="5BA72CE5"/>
    <w:rsid w:val="5C034D53"/>
    <w:rsid w:val="5C0A43A9"/>
    <w:rsid w:val="5C146454"/>
    <w:rsid w:val="5C647631"/>
    <w:rsid w:val="5C7B276E"/>
    <w:rsid w:val="5C89392A"/>
    <w:rsid w:val="5C9A1694"/>
    <w:rsid w:val="5CC96BFE"/>
    <w:rsid w:val="5D722852"/>
    <w:rsid w:val="5DA13E95"/>
    <w:rsid w:val="5DB42C29"/>
    <w:rsid w:val="5DE51034"/>
    <w:rsid w:val="5DF60588"/>
    <w:rsid w:val="5E0F1C0D"/>
    <w:rsid w:val="5E1D6F56"/>
    <w:rsid w:val="5E361890"/>
    <w:rsid w:val="5E52187F"/>
    <w:rsid w:val="5E6567AD"/>
    <w:rsid w:val="5E6A13CD"/>
    <w:rsid w:val="5E705D15"/>
    <w:rsid w:val="5E93326C"/>
    <w:rsid w:val="5E9F1A7A"/>
    <w:rsid w:val="5EAF3818"/>
    <w:rsid w:val="5EFB4BA4"/>
    <w:rsid w:val="5F025452"/>
    <w:rsid w:val="5F127074"/>
    <w:rsid w:val="5F5F46B5"/>
    <w:rsid w:val="5FB25360"/>
    <w:rsid w:val="5FBA3CC0"/>
    <w:rsid w:val="5FBE258A"/>
    <w:rsid w:val="5FD90D61"/>
    <w:rsid w:val="60177697"/>
    <w:rsid w:val="602329DB"/>
    <w:rsid w:val="604F09E7"/>
    <w:rsid w:val="607777D6"/>
    <w:rsid w:val="608508AD"/>
    <w:rsid w:val="608F5287"/>
    <w:rsid w:val="60B50B3A"/>
    <w:rsid w:val="60BC76A1"/>
    <w:rsid w:val="60D62EB6"/>
    <w:rsid w:val="610B7637"/>
    <w:rsid w:val="610E0230"/>
    <w:rsid w:val="612279BA"/>
    <w:rsid w:val="615F5624"/>
    <w:rsid w:val="61D215CF"/>
    <w:rsid w:val="61D73926"/>
    <w:rsid w:val="62184788"/>
    <w:rsid w:val="62265778"/>
    <w:rsid w:val="62326812"/>
    <w:rsid w:val="625C563D"/>
    <w:rsid w:val="626A1704"/>
    <w:rsid w:val="62775FD3"/>
    <w:rsid w:val="627921C2"/>
    <w:rsid w:val="62B362C8"/>
    <w:rsid w:val="62C1330E"/>
    <w:rsid w:val="633D0FCB"/>
    <w:rsid w:val="633F11E7"/>
    <w:rsid w:val="6342085E"/>
    <w:rsid w:val="636F415C"/>
    <w:rsid w:val="643117C9"/>
    <w:rsid w:val="64350074"/>
    <w:rsid w:val="644C0547"/>
    <w:rsid w:val="6488096B"/>
    <w:rsid w:val="64917820"/>
    <w:rsid w:val="649E018F"/>
    <w:rsid w:val="64AA1CC5"/>
    <w:rsid w:val="64F47DAF"/>
    <w:rsid w:val="65200BA4"/>
    <w:rsid w:val="6528341F"/>
    <w:rsid w:val="656B2909"/>
    <w:rsid w:val="658D448B"/>
    <w:rsid w:val="65970AF2"/>
    <w:rsid w:val="65A3045D"/>
    <w:rsid w:val="65B337C6"/>
    <w:rsid w:val="65C21C5B"/>
    <w:rsid w:val="65D97752"/>
    <w:rsid w:val="65E25E59"/>
    <w:rsid w:val="66307F76"/>
    <w:rsid w:val="66580EAF"/>
    <w:rsid w:val="66684AA6"/>
    <w:rsid w:val="66694D0D"/>
    <w:rsid w:val="667B4472"/>
    <w:rsid w:val="668A09CB"/>
    <w:rsid w:val="66AA4BC9"/>
    <w:rsid w:val="66F041A8"/>
    <w:rsid w:val="6721178A"/>
    <w:rsid w:val="6739399A"/>
    <w:rsid w:val="673B1CC5"/>
    <w:rsid w:val="673F39DE"/>
    <w:rsid w:val="674C5D22"/>
    <w:rsid w:val="67663AF8"/>
    <w:rsid w:val="67762CFD"/>
    <w:rsid w:val="677A678D"/>
    <w:rsid w:val="677F7E04"/>
    <w:rsid w:val="67B77327"/>
    <w:rsid w:val="67D30B32"/>
    <w:rsid w:val="67DB0DB2"/>
    <w:rsid w:val="68011379"/>
    <w:rsid w:val="681A365A"/>
    <w:rsid w:val="68252C37"/>
    <w:rsid w:val="683338F6"/>
    <w:rsid w:val="68541290"/>
    <w:rsid w:val="68817BAC"/>
    <w:rsid w:val="689A5E59"/>
    <w:rsid w:val="68A94E70"/>
    <w:rsid w:val="68BA5430"/>
    <w:rsid w:val="68EE72DF"/>
    <w:rsid w:val="68FE744E"/>
    <w:rsid w:val="690B4C92"/>
    <w:rsid w:val="69485FEA"/>
    <w:rsid w:val="69677DC0"/>
    <w:rsid w:val="69937EC7"/>
    <w:rsid w:val="69D64558"/>
    <w:rsid w:val="69D837FB"/>
    <w:rsid w:val="6A042548"/>
    <w:rsid w:val="6A0A597F"/>
    <w:rsid w:val="6A3A2708"/>
    <w:rsid w:val="6A471EFD"/>
    <w:rsid w:val="6A505A87"/>
    <w:rsid w:val="6A755CB7"/>
    <w:rsid w:val="6AB57116"/>
    <w:rsid w:val="6AFC79BD"/>
    <w:rsid w:val="6B17424A"/>
    <w:rsid w:val="6B2218FA"/>
    <w:rsid w:val="6B57393D"/>
    <w:rsid w:val="6B613714"/>
    <w:rsid w:val="6B686C59"/>
    <w:rsid w:val="6B691672"/>
    <w:rsid w:val="6BAF2C82"/>
    <w:rsid w:val="6BC06C3D"/>
    <w:rsid w:val="6BD0287D"/>
    <w:rsid w:val="6BE97F42"/>
    <w:rsid w:val="6C270A6A"/>
    <w:rsid w:val="6C5E6A51"/>
    <w:rsid w:val="6C6513C3"/>
    <w:rsid w:val="6C744268"/>
    <w:rsid w:val="6C913746"/>
    <w:rsid w:val="6C9E4A60"/>
    <w:rsid w:val="6CA64085"/>
    <w:rsid w:val="6CD62D03"/>
    <w:rsid w:val="6CD97FB6"/>
    <w:rsid w:val="6D0E5050"/>
    <w:rsid w:val="6D4B22B8"/>
    <w:rsid w:val="6D930013"/>
    <w:rsid w:val="6DB0626B"/>
    <w:rsid w:val="6DBE0F5A"/>
    <w:rsid w:val="6DD54C21"/>
    <w:rsid w:val="6DFB0400"/>
    <w:rsid w:val="6E1A1656"/>
    <w:rsid w:val="6E231DD6"/>
    <w:rsid w:val="6E274D51"/>
    <w:rsid w:val="6E5A5288"/>
    <w:rsid w:val="6E9A5523"/>
    <w:rsid w:val="6EB40B82"/>
    <w:rsid w:val="6EE013EE"/>
    <w:rsid w:val="6EE079F1"/>
    <w:rsid w:val="6EE42C42"/>
    <w:rsid w:val="6F213E96"/>
    <w:rsid w:val="6F241291"/>
    <w:rsid w:val="6F7F7CB0"/>
    <w:rsid w:val="6F87626C"/>
    <w:rsid w:val="6FE0165C"/>
    <w:rsid w:val="6FE1063B"/>
    <w:rsid w:val="6FE10C44"/>
    <w:rsid w:val="6FE32EFA"/>
    <w:rsid w:val="70222744"/>
    <w:rsid w:val="704D0643"/>
    <w:rsid w:val="706D25DF"/>
    <w:rsid w:val="706D2B21"/>
    <w:rsid w:val="707B1384"/>
    <w:rsid w:val="70857A34"/>
    <w:rsid w:val="70985D3C"/>
    <w:rsid w:val="70ED4030"/>
    <w:rsid w:val="70F81685"/>
    <w:rsid w:val="7104581E"/>
    <w:rsid w:val="71047C73"/>
    <w:rsid w:val="7107096A"/>
    <w:rsid w:val="7109004F"/>
    <w:rsid w:val="71103167"/>
    <w:rsid w:val="712E56F7"/>
    <w:rsid w:val="713175C0"/>
    <w:rsid w:val="71691ABB"/>
    <w:rsid w:val="718510F9"/>
    <w:rsid w:val="71AE1AEA"/>
    <w:rsid w:val="71CF3B6C"/>
    <w:rsid w:val="71DB032D"/>
    <w:rsid w:val="71F80F33"/>
    <w:rsid w:val="721101F2"/>
    <w:rsid w:val="722922C6"/>
    <w:rsid w:val="7251239D"/>
    <w:rsid w:val="727176A7"/>
    <w:rsid w:val="72AC2584"/>
    <w:rsid w:val="72CB03A1"/>
    <w:rsid w:val="72D336FA"/>
    <w:rsid w:val="732D4B5D"/>
    <w:rsid w:val="73393C88"/>
    <w:rsid w:val="7362513F"/>
    <w:rsid w:val="73771D49"/>
    <w:rsid w:val="73A1354E"/>
    <w:rsid w:val="74006876"/>
    <w:rsid w:val="7407365B"/>
    <w:rsid w:val="745B5755"/>
    <w:rsid w:val="7460757C"/>
    <w:rsid w:val="747607E0"/>
    <w:rsid w:val="74A11E7D"/>
    <w:rsid w:val="74C4654A"/>
    <w:rsid w:val="74FD680C"/>
    <w:rsid w:val="75387844"/>
    <w:rsid w:val="753A79B9"/>
    <w:rsid w:val="75590B0A"/>
    <w:rsid w:val="7582279F"/>
    <w:rsid w:val="75843EB5"/>
    <w:rsid w:val="75894CFE"/>
    <w:rsid w:val="75BB71AF"/>
    <w:rsid w:val="75D05CCE"/>
    <w:rsid w:val="75F01962"/>
    <w:rsid w:val="75F145C2"/>
    <w:rsid w:val="760E19DF"/>
    <w:rsid w:val="76330546"/>
    <w:rsid w:val="764E52E0"/>
    <w:rsid w:val="76557F3E"/>
    <w:rsid w:val="76676A53"/>
    <w:rsid w:val="76806C9E"/>
    <w:rsid w:val="76961750"/>
    <w:rsid w:val="76A3294D"/>
    <w:rsid w:val="76B620A1"/>
    <w:rsid w:val="76F20814"/>
    <w:rsid w:val="77462524"/>
    <w:rsid w:val="776C358D"/>
    <w:rsid w:val="77972F48"/>
    <w:rsid w:val="779A6594"/>
    <w:rsid w:val="77A21064"/>
    <w:rsid w:val="77E34EB2"/>
    <w:rsid w:val="77E537F1"/>
    <w:rsid w:val="78071E5D"/>
    <w:rsid w:val="780B56E4"/>
    <w:rsid w:val="78111939"/>
    <w:rsid w:val="781564B8"/>
    <w:rsid w:val="781B2E5F"/>
    <w:rsid w:val="78224ACF"/>
    <w:rsid w:val="783E7E0B"/>
    <w:rsid w:val="788336F5"/>
    <w:rsid w:val="78CD6DCC"/>
    <w:rsid w:val="78CE0BEB"/>
    <w:rsid w:val="78D07CAF"/>
    <w:rsid w:val="78DE12D7"/>
    <w:rsid w:val="79210683"/>
    <w:rsid w:val="796926C2"/>
    <w:rsid w:val="799C3465"/>
    <w:rsid w:val="79B14EC4"/>
    <w:rsid w:val="79E9683F"/>
    <w:rsid w:val="7A2A6B4A"/>
    <w:rsid w:val="7A304F8E"/>
    <w:rsid w:val="7A3507F6"/>
    <w:rsid w:val="7A4B626B"/>
    <w:rsid w:val="7A4F58B5"/>
    <w:rsid w:val="7A6730A5"/>
    <w:rsid w:val="7A681070"/>
    <w:rsid w:val="7A860C7C"/>
    <w:rsid w:val="7AB879FE"/>
    <w:rsid w:val="7AC34054"/>
    <w:rsid w:val="7AF64429"/>
    <w:rsid w:val="7B072683"/>
    <w:rsid w:val="7B3264DD"/>
    <w:rsid w:val="7B81188A"/>
    <w:rsid w:val="7B9E2902"/>
    <w:rsid w:val="7BC854E2"/>
    <w:rsid w:val="7BE67FFA"/>
    <w:rsid w:val="7C0562EC"/>
    <w:rsid w:val="7C067A45"/>
    <w:rsid w:val="7C27683F"/>
    <w:rsid w:val="7C3A6597"/>
    <w:rsid w:val="7C885555"/>
    <w:rsid w:val="7C8E41ED"/>
    <w:rsid w:val="7CB14B4D"/>
    <w:rsid w:val="7CB43C54"/>
    <w:rsid w:val="7CF26969"/>
    <w:rsid w:val="7D0755A2"/>
    <w:rsid w:val="7D25523C"/>
    <w:rsid w:val="7D2A660C"/>
    <w:rsid w:val="7D6C2781"/>
    <w:rsid w:val="7D93423F"/>
    <w:rsid w:val="7DB23041"/>
    <w:rsid w:val="7DBB7264"/>
    <w:rsid w:val="7E253FEC"/>
    <w:rsid w:val="7E5F7809"/>
    <w:rsid w:val="7E947BDA"/>
    <w:rsid w:val="7ED56C53"/>
    <w:rsid w:val="7EEA1BAF"/>
    <w:rsid w:val="7F5460D4"/>
    <w:rsid w:val="7F552892"/>
    <w:rsid w:val="7F596D35"/>
    <w:rsid w:val="7FA90F66"/>
    <w:rsid w:val="7FC4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5"/>
    <w:qFormat/>
    <w:uiPriority w:val="9"/>
    <w:pPr>
      <w:keepNext/>
      <w:keepLines/>
      <w:jc w:val="center"/>
      <w:outlineLvl w:val="0"/>
    </w:pPr>
    <w:rPr>
      <w:b/>
      <w:bCs/>
      <w:kern w:val="44"/>
      <w:sz w:val="36"/>
      <w:szCs w:val="44"/>
    </w:rPr>
  </w:style>
  <w:style w:type="paragraph" w:styleId="4">
    <w:name w:val="heading 2"/>
    <w:basedOn w:val="1"/>
    <w:next w:val="1"/>
    <w:link w:val="46"/>
    <w:qFormat/>
    <w:uiPriority w:val="9"/>
    <w:pPr>
      <w:keepNext/>
      <w:keepLines/>
      <w:spacing w:line="360" w:lineRule="auto"/>
      <w:outlineLvl w:val="1"/>
    </w:pPr>
    <w:rPr>
      <w:rFonts w:ascii="Arial" w:hAnsi="Arial" w:eastAsia="宋体" w:cs="Times New Roman"/>
      <w:sz w:val="24"/>
      <w:szCs w:val="32"/>
    </w:rPr>
  </w:style>
  <w:style w:type="paragraph" w:styleId="5">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8"/>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59"/>
    <w:qFormat/>
    <w:uiPriority w:val="0"/>
    <w:pPr>
      <w:jc w:val="left"/>
    </w:pPr>
  </w:style>
  <w:style w:type="paragraph" w:styleId="12">
    <w:name w:val="Body Text"/>
    <w:basedOn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7"/>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Plain Text"/>
    <w:basedOn w:val="1"/>
    <w:link w:val="70"/>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1"/>
    <w:qFormat/>
    <w:uiPriority w:val="0"/>
    <w:pPr>
      <w:ind w:left="100" w:leftChars="2500"/>
    </w:pPr>
    <w:rPr>
      <w:sz w:val="24"/>
    </w:rPr>
  </w:style>
  <w:style w:type="paragraph" w:styleId="20">
    <w:name w:val="Body Text Indent 2"/>
    <w:basedOn w:val="1"/>
    <w:link w:val="49"/>
    <w:qFormat/>
    <w:uiPriority w:val="0"/>
    <w:pPr>
      <w:spacing w:after="120" w:line="480" w:lineRule="auto"/>
      <w:ind w:left="420" w:leftChars="200"/>
    </w:pPr>
  </w:style>
  <w:style w:type="paragraph" w:styleId="21">
    <w:name w:val="Balloon Text"/>
    <w:basedOn w:val="1"/>
    <w:link w:val="65"/>
    <w:qFormat/>
    <w:uiPriority w:val="0"/>
    <w:rPr>
      <w:sz w:val="18"/>
    </w:rPr>
  </w:style>
  <w:style w:type="paragraph" w:styleId="22">
    <w:name w:val="footer"/>
    <w:basedOn w:val="1"/>
    <w:link w:val="71"/>
    <w:qFormat/>
    <w:uiPriority w:val="99"/>
    <w:pPr>
      <w:tabs>
        <w:tab w:val="center" w:pos="4153"/>
        <w:tab w:val="right" w:pos="8306"/>
      </w:tabs>
      <w:snapToGrid w:val="0"/>
      <w:jc w:val="left"/>
    </w:pPr>
    <w:rPr>
      <w:sz w:val="18"/>
    </w:rPr>
  </w:style>
  <w:style w:type="paragraph" w:styleId="23">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1"/>
    <w:next w:val="11"/>
    <w:link w:val="50"/>
    <w:qFormat/>
    <w:uiPriority w:val="0"/>
    <w:rPr>
      <w:b/>
    </w:rPr>
  </w:style>
  <w:style w:type="paragraph" w:styleId="34">
    <w:name w:val="Body Text First Indent 2"/>
    <w:basedOn w:val="13"/>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4"/>
    <w:qFormat/>
    <w:uiPriority w:val="9"/>
    <w:rPr>
      <w:rFonts w:ascii="Arial" w:hAnsi="Arial" w:eastAsia="宋体" w:cs="Times New Roman"/>
      <w:b/>
      <w:bCs/>
      <w:sz w:val="24"/>
      <w:szCs w:val="32"/>
    </w:rPr>
  </w:style>
  <w:style w:type="character" w:customStyle="1" w:styleId="47">
    <w:name w:val="标题 3 字符"/>
    <w:basedOn w:val="37"/>
    <w:link w:val="5"/>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20"/>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3"/>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1"/>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9"/>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1"/>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9"/>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7"/>
    <w:qFormat/>
    <w:locked/>
    <w:uiPriority w:val="0"/>
    <w:rPr>
      <w:rFonts w:ascii="宋体" w:hAnsi="Courier New"/>
    </w:rPr>
  </w:style>
  <w:style w:type="character" w:customStyle="1" w:styleId="71">
    <w:name w:val="页脚 字符"/>
    <w:link w:val="22"/>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3"/>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2"/>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7"/>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4"/>
    <w:link w:val="115"/>
    <w:qFormat/>
    <w:uiPriority w:val="0"/>
    <w:pPr>
      <w:spacing w:line="240" w:lineRule="auto"/>
      <w:jc w:val="left"/>
    </w:pPr>
    <w:rPr>
      <w:rFonts w:ascii="宋体" w:hAnsi="宋体" w:eastAsia="黑体"/>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5"/>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rPr>
      <w:rFonts w:eastAsia="黑体"/>
      <w:b w:val="0"/>
      <w:color w:val="000000"/>
      <w:sz w:val="30"/>
      <w:szCs w:val="24"/>
    </w:rPr>
  </w:style>
  <w:style w:type="paragraph" w:customStyle="1" w:styleId="131">
    <w:name w:val="无间隔1"/>
    <w:qFormat/>
    <w:uiPriority w:val="0"/>
    <w:rPr>
      <w:rFonts w:ascii="Calibri" w:hAnsi="Calibri" w:eastAsia="Calibri" w:cs="Times New Roman"/>
      <w:szCs w:val="22"/>
      <w:lang w:val="en-GB" w:eastAsia="en-US" w:bidi="ar-SA"/>
    </w:rPr>
  </w:style>
  <w:style w:type="character" w:customStyle="1" w:styleId="132">
    <w:name w:val="font21"/>
    <w:basedOn w:val="37"/>
    <w:qFormat/>
    <w:uiPriority w:val="0"/>
    <w:rPr>
      <w:rFonts w:hint="eastAsia" w:ascii="宋体" w:hAnsi="宋体" w:eastAsia="宋体" w:cs="宋体"/>
      <w:color w:val="000000"/>
      <w:sz w:val="24"/>
      <w:szCs w:val="24"/>
      <w:u w:val="none"/>
    </w:rPr>
  </w:style>
  <w:style w:type="character" w:customStyle="1" w:styleId="133">
    <w:name w:val="font01"/>
    <w:basedOn w:val="37"/>
    <w:qFormat/>
    <w:uiPriority w:val="0"/>
    <w:rPr>
      <w:rFonts w:hint="eastAsia" w:ascii="宋体" w:hAnsi="宋体" w:eastAsia="宋体" w:cs="宋体"/>
      <w:color w:val="000000"/>
      <w:sz w:val="18"/>
      <w:szCs w:val="18"/>
      <w:u w:val="none"/>
    </w:rPr>
  </w:style>
  <w:style w:type="character" w:customStyle="1" w:styleId="134">
    <w:name w:val="15"/>
    <w:qFormat/>
    <w:uiPriority w:val="0"/>
    <w:rPr>
      <w:rFonts w:hint="eastAsia" w:ascii="微软雅黑" w:hAnsi="微软雅黑" w:eastAsia="微软雅黑"/>
      <w:color w:val="000000"/>
      <w:sz w:val="22"/>
      <w:szCs w:val="22"/>
    </w:rPr>
  </w:style>
  <w:style w:type="paragraph" w:customStyle="1" w:styleId="135">
    <w:name w:val="1正文段落"/>
    <w:basedOn w:val="1"/>
    <w:autoRedefine/>
    <w:qFormat/>
    <w:uiPriority w:val="0"/>
    <w:pPr>
      <w:spacing w:line="360" w:lineRule="auto"/>
      <w:ind w:firstLine="480" w:firstLineChars="200"/>
      <w:jc w:val="left"/>
    </w:pPr>
    <w:rPr>
      <w:snapToGrid w:val="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14.png"/><Relationship Id="rId53" Type="http://schemas.openxmlformats.org/officeDocument/2006/relationships/image" Target="media/image13.png"/><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header" Target="header1.xml"/><Relationship Id="rId49" Type="http://schemas.openxmlformats.org/officeDocument/2006/relationships/image" Target="media/image9.png"/><Relationship Id="rId48" Type="http://schemas.openxmlformats.org/officeDocument/2006/relationships/image" Target="media/image8.png"/><Relationship Id="rId47" Type="http://schemas.openxmlformats.org/officeDocument/2006/relationships/image" Target="media/image7.png"/><Relationship Id="rId46" Type="http://schemas.openxmlformats.org/officeDocument/2006/relationships/image" Target="media/image6.png"/><Relationship Id="rId45" Type="http://schemas.openxmlformats.org/officeDocument/2006/relationships/image" Target="media/image5.png"/><Relationship Id="rId44" Type="http://schemas.openxmlformats.org/officeDocument/2006/relationships/image" Target="media/image4.png"/><Relationship Id="rId43" Type="http://schemas.openxmlformats.org/officeDocument/2006/relationships/image" Target="media/image3.png"/><Relationship Id="rId42" Type="http://schemas.openxmlformats.org/officeDocument/2006/relationships/image" Target="media/image2.tiff"/><Relationship Id="rId41" Type="http://schemas.openxmlformats.org/officeDocument/2006/relationships/image" Target="media/image1.tiff"/><Relationship Id="rId40" Type="http://schemas.openxmlformats.org/officeDocument/2006/relationships/theme" Target="theme/theme1.xml"/><Relationship Id="rId4" Type="http://schemas.openxmlformats.org/officeDocument/2006/relationships/footer" Target="footer2.xml"/><Relationship Id="rId39" Type="http://schemas.openxmlformats.org/officeDocument/2006/relationships/footer" Target="footer28.xml"/><Relationship Id="rId38" Type="http://schemas.openxmlformats.org/officeDocument/2006/relationships/footer" Target="footer27.xml"/><Relationship Id="rId37" Type="http://schemas.openxmlformats.org/officeDocument/2006/relationships/header" Target="header9.xml"/><Relationship Id="rId36" Type="http://schemas.openxmlformats.org/officeDocument/2006/relationships/header" Target="header8.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header" Target="header7.xml"/><Relationship Id="rId32" Type="http://schemas.openxmlformats.org/officeDocument/2006/relationships/header" Target="header6.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header" Target="header5.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84</Pages>
  <Words>13305</Words>
  <Characters>14282</Characters>
  <Lines>364</Lines>
  <Paragraphs>102</Paragraphs>
  <TotalTime>11</TotalTime>
  <ScaleCrop>false</ScaleCrop>
  <LinksUpToDate>false</LinksUpToDate>
  <CharactersWithSpaces>14459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2025-04-18T06:33:00Z</dcterms:created>
  <dc:creator>刘剑</dc:creator>
  <cp:lastModifiedBy>wosyh</cp:lastModifiedBy>
  <dcterms:modified xsi:type="dcterms:W3CDTF">2025-12-02T07:45:16Z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0B1218D1AFC44B4A927B11B1D638B56B_11</vt:lpwstr>
  </property>
  <property fmtid="{D5CDD505-2E9C-101B-9397-08002B2CF9AE}" pid="4" name="KSOTemplateDocerSaveRecord">
    <vt:lpwstr>eyJoZGlkIjoiNDE1M2QwOGQyZTlkOTk1YTk3ZGYwNjRmMTMwNWQ1MjEiLCJ1c2VySWQiOiIyOTIxNzE2NzgifQ==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