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杭研试验室冷水机组2026年度维保及维修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FSCZB2025110238</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1E1942CD">
      <w:pPr>
        <w:spacing w:line="480" w:lineRule="auto"/>
        <w:jc w:val="center"/>
        <w:rPr>
          <w:rFonts w:ascii="宋体" w:hAnsi="宋体"/>
          <w:b/>
          <w:bCs/>
          <w:sz w:val="48"/>
          <w:szCs w:val="48"/>
          <w:highlight w:val="none"/>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highlight w:val="none"/>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highlight w:val="none"/>
          <w:lang w:val="zh-CN"/>
        </w:rPr>
      </w:sdtEndPr>
      <w:sdtContent>
        <w:p w14:paraId="176426B1">
          <w:pPr>
            <w:pStyle w:val="68"/>
            <w:jc w:val="center"/>
            <w:rPr>
              <w:rFonts w:ascii="黑体" w:hAnsi="黑体" w:eastAsia="黑体"/>
              <w:b/>
              <w:color w:val="auto"/>
              <w:sz w:val="44"/>
              <w:szCs w:val="44"/>
              <w:highlight w:val="none"/>
              <w:lang w:val="zh-CN"/>
            </w:rPr>
          </w:pPr>
          <w:r>
            <w:rPr>
              <w:rFonts w:ascii="黑体" w:hAnsi="黑体" w:eastAsia="黑体"/>
              <w:b/>
              <w:color w:val="auto"/>
              <w:sz w:val="44"/>
              <w:szCs w:val="44"/>
              <w:highlight w:val="none"/>
              <w:lang w:val="zh-CN"/>
            </w:rPr>
            <w:t>目</w:t>
          </w:r>
          <w:r>
            <w:rPr>
              <w:rFonts w:hint="eastAsia" w:ascii="黑体" w:hAnsi="黑体" w:eastAsia="黑体"/>
              <w:b/>
              <w:color w:val="auto"/>
              <w:sz w:val="44"/>
              <w:szCs w:val="44"/>
              <w:highlight w:val="none"/>
              <w:lang w:val="zh-CN"/>
            </w:rPr>
            <w:t xml:space="preserve"> </w:t>
          </w:r>
          <w:r>
            <w:rPr>
              <w:rFonts w:ascii="黑体" w:hAnsi="黑体" w:eastAsia="黑体"/>
              <w:b/>
              <w:color w:val="auto"/>
              <w:sz w:val="44"/>
              <w:szCs w:val="44"/>
              <w:highlight w:val="none"/>
              <w:lang w:val="zh-CN"/>
            </w:rPr>
            <w:t xml:space="preserve">    录</w:t>
          </w:r>
        </w:p>
        <w:p w14:paraId="35A69E4D">
          <w:pPr>
            <w:pStyle w:val="20"/>
            <w:tabs>
              <w:tab w:val="right" w:leader="dot" w:pos="9070"/>
              <w:tab w:val="clear" w:pos="8729"/>
            </w:tabs>
            <w:rPr>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rFonts w:hint="eastAsia" w:ascii="Calibri" w:hAnsi="Calibri"/>
              <w:bCs/>
              <w:kern w:val="44"/>
              <w:szCs w:val="44"/>
              <w:highlight w:val="none"/>
            </w:rPr>
            <w:fldChar w:fldCharType="begin"/>
          </w:r>
          <w:r>
            <w:rPr>
              <w:rFonts w:hint="eastAsia" w:ascii="Calibri" w:hAnsi="Calibri"/>
              <w:bCs/>
              <w:kern w:val="44"/>
              <w:szCs w:val="44"/>
              <w:highlight w:val="none"/>
            </w:rPr>
            <w:instrText xml:space="preserve"> HYPERLINK \l _Toc23927 </w:instrText>
          </w:r>
          <w:r>
            <w:rPr>
              <w:rFonts w:hint="eastAsia" w:ascii="Calibri" w:hAnsi="Calibri"/>
              <w:bCs/>
              <w:kern w:val="44"/>
              <w:szCs w:val="44"/>
              <w:highlight w:val="none"/>
            </w:rPr>
            <w:fldChar w:fldCharType="separate"/>
          </w:r>
          <w:r>
            <w:rPr>
              <w:rFonts w:hint="eastAsia"/>
              <w:highlight w:val="none"/>
            </w:rPr>
            <w:t>第一部分  投标人须知</w:t>
          </w:r>
          <w:r>
            <w:rPr>
              <w:highlight w:val="none"/>
            </w:rPr>
            <w:tab/>
          </w:r>
          <w:r>
            <w:rPr>
              <w:highlight w:val="none"/>
            </w:rPr>
            <w:fldChar w:fldCharType="begin"/>
          </w:r>
          <w:r>
            <w:rPr>
              <w:highlight w:val="none"/>
            </w:rPr>
            <w:instrText xml:space="preserve"> PAGEREF _Toc23927 \h </w:instrText>
          </w:r>
          <w:r>
            <w:rPr>
              <w:highlight w:val="none"/>
            </w:rPr>
            <w:fldChar w:fldCharType="separate"/>
          </w:r>
          <w:r>
            <w:rPr>
              <w:highlight w:val="none"/>
            </w:rPr>
            <w:t>2</w:t>
          </w:r>
          <w:r>
            <w:rPr>
              <w:highlight w:val="none"/>
            </w:rPr>
            <w:fldChar w:fldCharType="end"/>
          </w:r>
          <w:r>
            <w:rPr>
              <w:rFonts w:hint="eastAsia" w:ascii="Calibri" w:hAnsi="Calibri"/>
              <w:bCs/>
              <w:kern w:val="44"/>
              <w:szCs w:val="44"/>
              <w:highlight w:val="none"/>
            </w:rPr>
            <w:fldChar w:fldCharType="end"/>
          </w:r>
        </w:p>
        <w:p w14:paraId="39051F0A">
          <w:pPr>
            <w:pStyle w:val="20"/>
            <w:tabs>
              <w:tab w:val="right" w:leader="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_Toc16839 </w:instrText>
          </w:r>
          <w:r>
            <w:rPr>
              <w:rFonts w:hint="eastAsia" w:ascii="Calibri" w:hAnsi="Calibri" w:eastAsia="宋体" w:cs="Times New Roman"/>
              <w:bCs/>
              <w:kern w:val="44"/>
              <w:szCs w:val="44"/>
              <w:highlight w:val="none"/>
            </w:rPr>
            <w:fldChar w:fldCharType="separate"/>
          </w:r>
          <w:r>
            <w:rPr>
              <w:rFonts w:hint="eastAsia"/>
              <w:highlight w:val="none"/>
            </w:rPr>
            <w:t>第二部分　</w:t>
          </w:r>
          <w:r>
            <w:rPr>
              <w:rFonts w:hint="eastAsia"/>
              <w:highlight w:val="none"/>
              <w:lang w:val="en-US" w:eastAsia="zh-CN"/>
            </w:rPr>
            <w:t>技术标书</w:t>
          </w:r>
          <w:r>
            <w:rPr>
              <w:highlight w:val="none"/>
            </w:rPr>
            <w:tab/>
          </w:r>
          <w:r>
            <w:rPr>
              <w:highlight w:val="none"/>
            </w:rPr>
            <w:fldChar w:fldCharType="begin"/>
          </w:r>
          <w:r>
            <w:rPr>
              <w:highlight w:val="none"/>
            </w:rPr>
            <w:instrText xml:space="preserve"> PAGEREF _Toc16839 \h </w:instrText>
          </w:r>
          <w:r>
            <w:rPr>
              <w:highlight w:val="none"/>
            </w:rPr>
            <w:fldChar w:fldCharType="separate"/>
          </w:r>
          <w:r>
            <w:rPr>
              <w:highlight w:val="none"/>
            </w:rPr>
            <w:t>13</w:t>
          </w:r>
          <w:r>
            <w:rPr>
              <w:highlight w:val="none"/>
            </w:rPr>
            <w:fldChar w:fldCharType="end"/>
          </w:r>
          <w:r>
            <w:rPr>
              <w:rFonts w:hint="eastAsia" w:ascii="Calibri" w:hAnsi="Calibri" w:eastAsia="宋体" w:cs="Times New Roman"/>
              <w:bCs/>
              <w:kern w:val="44"/>
              <w:szCs w:val="44"/>
              <w:highlight w:val="none"/>
            </w:rPr>
            <w:fldChar w:fldCharType="end"/>
          </w:r>
        </w:p>
        <w:p w14:paraId="012CB70F">
          <w:pPr>
            <w:pStyle w:val="20"/>
            <w:tabs>
              <w:tab w:val="right" w:leader="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_Toc8030 </w:instrText>
          </w:r>
          <w:r>
            <w:rPr>
              <w:rFonts w:hint="eastAsia" w:ascii="Calibri" w:hAnsi="Calibri" w:eastAsia="宋体" w:cs="Times New Roman"/>
              <w:bCs/>
              <w:kern w:val="44"/>
              <w:szCs w:val="44"/>
              <w:highlight w:val="none"/>
            </w:rPr>
            <w:fldChar w:fldCharType="separate"/>
          </w:r>
          <w:r>
            <w:rPr>
              <w:rFonts w:hint="eastAsia"/>
              <w:highlight w:val="none"/>
            </w:rPr>
            <w:t>第三部分 合同主要条款</w:t>
          </w:r>
          <w:r>
            <w:rPr>
              <w:highlight w:val="none"/>
            </w:rPr>
            <w:tab/>
          </w:r>
          <w:r>
            <w:rPr>
              <w:highlight w:val="none"/>
            </w:rPr>
            <w:fldChar w:fldCharType="begin"/>
          </w:r>
          <w:r>
            <w:rPr>
              <w:highlight w:val="none"/>
            </w:rPr>
            <w:instrText xml:space="preserve"> PAGEREF _Toc8030 \h </w:instrText>
          </w:r>
          <w:r>
            <w:rPr>
              <w:highlight w:val="none"/>
            </w:rPr>
            <w:fldChar w:fldCharType="separate"/>
          </w:r>
          <w:r>
            <w:rPr>
              <w:highlight w:val="none"/>
            </w:rPr>
            <w:t>14</w:t>
          </w:r>
          <w:r>
            <w:rPr>
              <w:highlight w:val="none"/>
            </w:rPr>
            <w:fldChar w:fldCharType="end"/>
          </w:r>
          <w:r>
            <w:rPr>
              <w:rFonts w:hint="eastAsia" w:ascii="Calibri" w:hAnsi="Calibri" w:eastAsia="宋体" w:cs="Times New Roman"/>
              <w:bCs/>
              <w:kern w:val="44"/>
              <w:szCs w:val="44"/>
              <w:highlight w:val="none"/>
            </w:rPr>
            <w:fldChar w:fldCharType="end"/>
          </w:r>
        </w:p>
        <w:p w14:paraId="4C8160F4">
          <w:pPr>
            <w:pStyle w:val="20"/>
            <w:tabs>
              <w:tab w:val="right" w:leader="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_Toc16500 </w:instrText>
          </w:r>
          <w:r>
            <w:rPr>
              <w:rFonts w:hint="eastAsia" w:ascii="Calibri" w:hAnsi="Calibri" w:eastAsia="宋体" w:cs="Times New Roman"/>
              <w:bCs/>
              <w:kern w:val="44"/>
              <w:szCs w:val="44"/>
              <w:highlight w:val="none"/>
            </w:rPr>
            <w:fldChar w:fldCharType="separate"/>
          </w:r>
          <w:r>
            <w:rPr>
              <w:rFonts w:hint="eastAsia"/>
              <w:highlight w:val="none"/>
            </w:rPr>
            <w:t>第四部分　</w:t>
          </w:r>
          <w:r>
            <w:rPr>
              <w:rFonts w:hint="eastAsia"/>
              <w:highlight w:val="none"/>
              <w:lang w:val="en-US" w:eastAsia="zh-CN"/>
            </w:rPr>
            <w:t>投标文件附件</w:t>
          </w:r>
          <w:r>
            <w:rPr>
              <w:highlight w:val="none"/>
            </w:rPr>
            <w:tab/>
          </w:r>
          <w:r>
            <w:rPr>
              <w:highlight w:val="none"/>
            </w:rPr>
            <w:fldChar w:fldCharType="begin"/>
          </w:r>
          <w:r>
            <w:rPr>
              <w:highlight w:val="none"/>
            </w:rPr>
            <w:instrText xml:space="preserve"> PAGEREF _Toc16500 \h </w:instrText>
          </w:r>
          <w:r>
            <w:rPr>
              <w:highlight w:val="none"/>
            </w:rPr>
            <w:fldChar w:fldCharType="separate"/>
          </w:r>
          <w:r>
            <w:rPr>
              <w:highlight w:val="none"/>
            </w:rPr>
            <w:t>15</w:t>
          </w:r>
          <w:r>
            <w:rPr>
              <w:highlight w:val="none"/>
            </w:rPr>
            <w:fldChar w:fldCharType="end"/>
          </w:r>
          <w:r>
            <w:rPr>
              <w:rFonts w:hint="eastAsia" w:ascii="Calibri" w:hAnsi="Calibri" w:eastAsia="宋体" w:cs="Times New Roman"/>
              <w:bCs/>
              <w:kern w:val="44"/>
              <w:szCs w:val="44"/>
              <w:highlight w:val="none"/>
            </w:rPr>
            <w:fldChar w:fldCharType="end"/>
          </w:r>
        </w:p>
        <w:p w14:paraId="6617A57C">
          <w:pPr>
            <w:pStyle w:val="20"/>
            <w:rPr>
              <w:highlight w:val="none"/>
            </w:rPr>
          </w:pPr>
          <w:r>
            <w:rPr>
              <w:rFonts w:hint="eastAsia" w:ascii="Calibri" w:hAnsi="Calibri" w:eastAsia="宋体" w:cs="Times New Roman"/>
              <w:bCs/>
              <w:kern w:val="44"/>
              <w:szCs w:val="44"/>
              <w:highlight w:val="none"/>
            </w:rPr>
            <w:fldChar w:fldCharType="end"/>
          </w:r>
        </w:p>
      </w:sdtContent>
    </w:sdt>
    <w:p w14:paraId="582BF911">
      <w:pPr>
        <w:pStyle w:val="2"/>
        <w:tabs>
          <w:tab w:val="left" w:pos="2940"/>
        </w:tabs>
        <w:spacing w:line="360" w:lineRule="auto"/>
        <w:rPr>
          <w:highlight w:val="none"/>
        </w:rPr>
      </w:pPr>
      <w:r>
        <w:rPr>
          <w:highlight w:val="none"/>
        </w:rPr>
        <w:tab/>
      </w:r>
    </w:p>
    <w:p w14:paraId="29FEE1FC">
      <w:pPr>
        <w:pStyle w:val="2"/>
        <w:spacing w:line="360" w:lineRule="auto"/>
        <w:jc w:val="center"/>
        <w:rPr>
          <w:highlight w:val="none"/>
        </w:rPr>
      </w:pPr>
    </w:p>
    <w:p w14:paraId="15AD4450">
      <w:pPr>
        <w:pStyle w:val="2"/>
        <w:spacing w:line="360" w:lineRule="auto"/>
        <w:jc w:val="center"/>
        <w:rPr>
          <w:highlight w:val="none"/>
        </w:rP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rPr>
          <w:highlight w:val="none"/>
        </w:rPr>
      </w:pPr>
      <w:bookmarkStart w:id="0" w:name="_Toc23927"/>
      <w:bookmarkStart w:id="1" w:name="_Toc47976595"/>
      <w:r>
        <w:rPr>
          <w:rFonts w:hint="eastAsia"/>
          <w:highlight w:val="none"/>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96"/>
      <w:r>
        <w:rPr>
          <w:rFonts w:hint="eastAsia" w:cs="Times New Roman"/>
          <w:highlight w:val="none"/>
        </w:rPr>
        <w:t>项目</w:t>
      </w:r>
      <w:r>
        <w:rPr>
          <w:rFonts w:hint="eastAsia"/>
          <w:highlight w:val="none"/>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项目名称：</w:t>
      </w:r>
      <w:r>
        <w:rPr>
          <w:rFonts w:hint="eastAsia"/>
          <w:highlight w:val="none"/>
          <w:lang w:val="en-US" w:eastAsia="zh-CN"/>
        </w:rPr>
        <w:t>杭研试验室冷水机组2026年度维保及维修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项目编号：</w:t>
      </w:r>
      <w:r>
        <w:rPr>
          <w:rFonts w:hint="eastAsia"/>
          <w:highlight w:val="none"/>
          <w:lang w:val="en-US" w:eastAsia="zh-CN"/>
        </w:rPr>
        <w:t>FSCZB2025110238</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742B3A8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lang w:val="en-US" w:eastAsia="zh-CN"/>
        </w:rPr>
        <w:t>项目概况：杭研试验室目前有9台开利冷水机组和1台麦克维尔冷水机组，供7℃冷却水给发动机试验台架及相关设备使用。根据历年的设备维护保养要求，单台冷水机组运行时间每超过1000小时必须进行油位和噪音检查，运行时间每超过2000小时必须进行电气绝缘检查，运行时间每超过5000小时必须进行轴承振动评估分析。上述工作由专业设备服务厂家每月派工程师对杭研试验室冷水机组进行巡检、维护保养，另外每年进行一次大检查并提交年度保养报告。</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highlight w:val="none"/>
          <w:u w:val="none"/>
          <w:lang w:val="en-US" w:eastAsia="zh-CN"/>
        </w:rPr>
      </w:pPr>
      <w:r>
        <w:rPr>
          <w:rFonts w:hint="eastAsia"/>
          <w:highlight w:val="none"/>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lang w:val="en-US" w:eastAsia="zh-CN"/>
        </w:rPr>
        <w:t>本</w:t>
      </w:r>
      <w:r>
        <w:rPr>
          <w:rFonts w:hint="eastAsia" w:ascii="宋体" w:hAnsi="宋体" w:eastAsia="宋体" w:cs="宋体"/>
          <w:i w:val="0"/>
          <w:iCs w:val="0"/>
          <w:caps w:val="0"/>
          <w:color w:val="0F1115"/>
          <w:spacing w:val="0"/>
          <w:sz w:val="21"/>
          <w:szCs w:val="21"/>
          <w:highlight w:val="none"/>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highlight w:val="none"/>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rPr>
        <w:t>投标限价为人民币</w:t>
      </w:r>
      <w:r>
        <w:rPr>
          <w:rFonts w:hint="eastAsia" w:hAnsi="宋体" w:cs="宋体"/>
          <w:i w:val="0"/>
          <w:iCs w:val="0"/>
          <w:caps w:val="0"/>
          <w:color w:val="0F1115"/>
          <w:spacing w:val="0"/>
          <w:sz w:val="21"/>
          <w:szCs w:val="21"/>
          <w:highlight w:val="none"/>
          <w:shd w:val="clear" w:fill="FFFFFF"/>
          <w:lang w:val="en-US" w:eastAsia="zh-CN"/>
        </w:rPr>
        <w:t>6.8</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（含税），超过投标限价无法投标。</w:t>
      </w:r>
    </w:p>
    <w:p w14:paraId="67327B7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w:t>
      </w:r>
      <w:r>
        <w:rPr>
          <w:rFonts w:hint="default" w:ascii="Times New Roman" w:hAnsi="Times New Roman" w:eastAsia="宋体" w:cs="Times New Roman"/>
          <w:color w:val="000000"/>
          <w:sz w:val="24"/>
          <w:szCs w:val="24"/>
          <w:highlight w:val="none"/>
        </w:rPr>
        <w:t>投标人自行勘察现场，进行合理报价。投标总报价应包括设备费、原厂服务费及相关配件、随机资料、保险、税费、运杂、安装调试、与其他专业配合及可预见的风险以及其它不可预见等全部费用。</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highlight w:val="none"/>
          <w:lang w:val="en-US" w:eastAsia="zh-CN"/>
        </w:rPr>
      </w:pPr>
      <w:r>
        <w:rPr>
          <w:rFonts w:hint="default" w:cs="Times New Roman"/>
          <w:highlight w:val="none"/>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highlight w:val="none"/>
          <w:lang w:val="en-US" w:eastAsia="zh-CN" w:bidi="ar-SA"/>
        </w:rPr>
        <w:t xml:space="preserve">招标人地址：济南市高新区华奥路777号 </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商务联系人：</w:t>
      </w:r>
      <w:r>
        <w:rPr>
          <w:rFonts w:hint="eastAsia" w:ascii="宋体" w:hAnsi="Courier New" w:eastAsia="宋体" w:cs="Times New Roman"/>
          <w:kern w:val="2"/>
          <w:sz w:val="21"/>
          <w:lang w:val="en-US" w:eastAsia="zh-CN" w:bidi="ar-SA"/>
        </w:rPr>
        <w:t>吕熠頔</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Style w:val="37"/>
          <w:rFonts w:hint="eastAsia" w:ascii="宋体" w:hAnsi="Courier New" w:eastAsia="宋体" w:cs="Times New Roman"/>
          <w:color w:val="auto"/>
          <w:kern w:val="2"/>
          <w:sz w:val="21"/>
          <w:lang w:val="en-US" w:eastAsia="zh-CN" w:bidi="ar-SA"/>
        </w:rPr>
        <w:t>lvyidi@sinotruk.com</w:t>
      </w:r>
      <w:r>
        <w:rPr>
          <w:rFonts w:hint="eastAsia" w:ascii="宋体" w:hAnsi="Courier New" w:eastAsia="宋体" w:cs="Times New Roman"/>
          <w:color w:val="auto"/>
          <w:kern w:val="2"/>
          <w:sz w:val="21"/>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技术联系人：</w:t>
      </w:r>
      <w:r>
        <w:rPr>
          <w:rFonts w:hint="eastAsia" w:ascii="宋体" w:hAnsi="Courier New" w:eastAsia="宋体" w:cs="Times New Roman"/>
          <w:kern w:val="2"/>
          <w:sz w:val="21"/>
          <w:lang w:val="en-US" w:eastAsia="zh-CN" w:bidi="ar-SA"/>
        </w:rPr>
        <w:t>阮焕忍</w:t>
      </w:r>
    </w:p>
    <w:p w14:paraId="43D8535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电话：15858228128</w:t>
      </w:r>
    </w:p>
    <w:p w14:paraId="0F35D5A2">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邮箱：ruanhuanren@jszx.com</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25D8C10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sz w:val="24"/>
          <w:szCs w:val="24"/>
        </w:rPr>
      </w:pPr>
      <w:r>
        <w:rPr>
          <w:rFonts w:hint="eastAsia" w:ascii="仿宋" w:hAnsi="仿宋" w:eastAsia="仿宋"/>
          <w:sz w:val="24"/>
          <w:szCs w:val="24"/>
          <w:lang w:val="en-US" w:eastAsia="zh-CN"/>
        </w:rPr>
        <w:t>1.</w:t>
      </w:r>
      <w:r>
        <w:rPr>
          <w:rFonts w:ascii="仿宋" w:hAnsi="仿宋" w:eastAsia="仿宋"/>
          <w:sz w:val="24"/>
          <w:szCs w:val="24"/>
        </w:rPr>
        <w:t>拟标投人必须是在中华人民共和国境内注册的独立法人机构，具有独立承担民事责任能力；注册资金不少于</w:t>
      </w:r>
      <w:r>
        <w:rPr>
          <w:rFonts w:hint="eastAsia" w:ascii="仿宋" w:hAnsi="仿宋" w:eastAsia="仿宋"/>
          <w:sz w:val="24"/>
          <w:szCs w:val="24"/>
        </w:rPr>
        <w:t>1</w:t>
      </w:r>
      <w:r>
        <w:rPr>
          <w:rFonts w:ascii="仿宋" w:hAnsi="仿宋" w:eastAsia="仿宋"/>
          <w:sz w:val="24"/>
          <w:szCs w:val="24"/>
        </w:rPr>
        <w:t>00万人民币（或等值其他货币）；公司成立三年以上（以营业执照成立日期到开标当日满三年为准），且经营范围满足招标人需求；</w:t>
      </w:r>
      <w:r>
        <w:rPr>
          <w:rFonts w:hint="eastAsia" w:ascii="仿宋" w:hAnsi="仿宋" w:eastAsia="仿宋"/>
          <w:sz w:val="24"/>
          <w:szCs w:val="24"/>
        </w:rPr>
        <w:t>具备中国制冷空调行业安装资质，</w:t>
      </w:r>
      <w:r>
        <w:rPr>
          <w:rFonts w:ascii="仿宋" w:hAnsi="仿宋" w:eastAsia="仿宋"/>
          <w:sz w:val="24"/>
          <w:szCs w:val="24"/>
        </w:rPr>
        <w:t>并在人员、设备、资金等方面具有承担本项目的能力；</w:t>
      </w:r>
      <w:r>
        <w:rPr>
          <w:rFonts w:ascii="仿宋" w:hAnsi="仿宋" w:eastAsia="仿宋"/>
          <w:sz w:val="24"/>
          <w:szCs w:val="24"/>
        </w:rPr>
        <w:br w:type="textWrapping"/>
      </w:r>
      <w:r>
        <w:rPr>
          <w:rFonts w:ascii="仿宋" w:hAnsi="仿宋" w:eastAsia="仿宋"/>
          <w:sz w:val="24"/>
          <w:szCs w:val="24"/>
        </w:rPr>
        <w:t>2.拟投标人应提供营业执照副本原件和扫描件（需盖章）；</w:t>
      </w:r>
      <w:r>
        <w:rPr>
          <w:rFonts w:ascii="仿宋" w:hAnsi="仿宋" w:eastAsia="仿宋"/>
          <w:sz w:val="24"/>
          <w:szCs w:val="24"/>
        </w:rPr>
        <w:br w:type="textWrapping"/>
      </w:r>
      <w:r>
        <w:rPr>
          <w:rFonts w:ascii="仿宋" w:hAnsi="仿宋" w:eastAsia="仿宋"/>
          <w:sz w:val="24"/>
          <w:szCs w:val="24"/>
        </w:rPr>
        <w:t>3.拟投标人应提供法定代表人资格证明文件；</w:t>
      </w:r>
      <w:r>
        <w:rPr>
          <w:rFonts w:ascii="仿宋" w:hAnsi="仿宋" w:eastAsia="仿宋"/>
          <w:sz w:val="24"/>
          <w:szCs w:val="24"/>
        </w:rPr>
        <w:br w:type="textWrapping"/>
      </w:r>
      <w:r>
        <w:rPr>
          <w:rFonts w:ascii="仿宋" w:hAnsi="仿宋" w:eastAsia="仿宋"/>
          <w:sz w:val="24"/>
          <w:szCs w:val="24"/>
        </w:rPr>
        <w:t>4.拟投标人在“国家企业信用信息公示系统”、“中国执行信息公开网”、“信用中国”、“天眼查”“裁判文书网”等信息平台中，无行政处罚及失信记录等信息；</w:t>
      </w:r>
      <w:r>
        <w:rPr>
          <w:rFonts w:ascii="仿宋" w:hAnsi="仿宋" w:eastAsia="仿宋"/>
          <w:sz w:val="24"/>
          <w:szCs w:val="24"/>
        </w:rPr>
        <w:br w:type="textWrapping"/>
      </w:r>
      <w:r>
        <w:rPr>
          <w:rFonts w:ascii="仿宋" w:hAnsi="仿宋" w:eastAsia="仿宋"/>
          <w:sz w:val="24"/>
          <w:szCs w:val="24"/>
        </w:rPr>
        <w:t>5.拟投标人不存在严重违规或被列入招标人“黑名单”的声明；</w:t>
      </w:r>
      <w:r>
        <w:rPr>
          <w:rFonts w:ascii="仿宋" w:hAnsi="仿宋" w:eastAsia="仿宋"/>
          <w:sz w:val="24"/>
          <w:szCs w:val="24"/>
        </w:rPr>
        <w:br w:type="textWrapping"/>
      </w:r>
      <w:r>
        <w:rPr>
          <w:rFonts w:ascii="仿宋" w:hAnsi="仿宋" w:eastAsia="仿宋"/>
          <w:sz w:val="24"/>
          <w:szCs w:val="24"/>
        </w:rPr>
        <w:t>6.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ascii="仿宋" w:hAnsi="仿宋" w:eastAsia="仿宋"/>
          <w:sz w:val="24"/>
          <w:szCs w:val="24"/>
        </w:rPr>
        <w:br w:type="textWrapping"/>
      </w:r>
      <w:r>
        <w:rPr>
          <w:rFonts w:ascii="仿宋" w:hAnsi="仿宋" w:eastAsia="仿宋"/>
          <w:sz w:val="24"/>
          <w:szCs w:val="24"/>
        </w:rPr>
        <w:t>7.拟投标人有与本次招标内容相同或类似项目业绩，且近3年内无因服务不当而造成重大事故；</w:t>
      </w:r>
      <w:r>
        <w:rPr>
          <w:rFonts w:ascii="仿宋" w:hAnsi="仿宋" w:eastAsia="仿宋"/>
          <w:sz w:val="24"/>
          <w:szCs w:val="24"/>
        </w:rPr>
        <w:br w:type="textWrapping"/>
      </w:r>
      <w:r>
        <w:rPr>
          <w:rFonts w:ascii="仿宋" w:hAnsi="仿宋" w:eastAsia="仿宋"/>
          <w:sz w:val="24"/>
          <w:szCs w:val="24"/>
        </w:rPr>
        <w:t>8.拟投标人近三年内在经营活动中无与本项目有关的违法及重大违规情况；</w:t>
      </w:r>
      <w:r>
        <w:rPr>
          <w:rFonts w:ascii="仿宋" w:hAnsi="仿宋" w:eastAsia="仿宋"/>
          <w:sz w:val="24"/>
          <w:szCs w:val="24"/>
        </w:rPr>
        <w:br w:type="textWrapping"/>
      </w:r>
      <w:r>
        <w:rPr>
          <w:rFonts w:ascii="仿宋" w:hAnsi="仿宋" w:eastAsia="仿宋"/>
          <w:sz w:val="24"/>
          <w:szCs w:val="24"/>
        </w:rPr>
        <w:t>9.拟投标人须认可招标人的工作指令，包括节、假日能正常开展工作的要求；</w:t>
      </w:r>
      <w:r>
        <w:rPr>
          <w:rFonts w:ascii="仿宋" w:hAnsi="仿宋" w:eastAsia="仿宋"/>
          <w:sz w:val="24"/>
          <w:szCs w:val="24"/>
        </w:rPr>
        <w:br w:type="textWrapping"/>
      </w:r>
      <w:r>
        <w:rPr>
          <w:rFonts w:ascii="仿宋" w:hAnsi="仿宋" w:eastAsia="仿宋"/>
          <w:sz w:val="24"/>
          <w:szCs w:val="24"/>
        </w:rPr>
        <w:t>10.拟投标人最近半年纳税正常；</w:t>
      </w:r>
      <w:r>
        <w:rPr>
          <w:rFonts w:ascii="仿宋" w:hAnsi="仿宋" w:eastAsia="仿宋"/>
          <w:sz w:val="24"/>
          <w:szCs w:val="24"/>
        </w:rPr>
        <w:br w:type="textWrapping"/>
      </w:r>
      <w:r>
        <w:rPr>
          <w:rFonts w:ascii="仿宋" w:hAnsi="仿宋" w:eastAsia="仿宋"/>
          <w:sz w:val="24"/>
          <w:szCs w:val="24"/>
        </w:rPr>
        <w:t>11.拟投标人信用证明材料（征信中心出具的信用报告）未显示异常；</w:t>
      </w:r>
      <w:r>
        <w:rPr>
          <w:rFonts w:ascii="仿宋" w:hAnsi="仿宋" w:eastAsia="仿宋"/>
          <w:sz w:val="24"/>
          <w:szCs w:val="24"/>
        </w:rPr>
        <w:br w:type="textWrapping"/>
      </w:r>
      <w:r>
        <w:rPr>
          <w:rFonts w:ascii="仿宋" w:hAnsi="仿宋" w:eastAsia="仿宋"/>
          <w:sz w:val="24"/>
          <w:szCs w:val="24"/>
        </w:rPr>
        <w:t>12.拟投标人的直接或间接股东、法定代表人、董事、监事、高管非重汽员工及其亲属；</w:t>
      </w:r>
      <w:r>
        <w:rPr>
          <w:rFonts w:ascii="仿宋" w:hAnsi="仿宋" w:eastAsia="仿宋"/>
          <w:sz w:val="24"/>
          <w:szCs w:val="24"/>
        </w:rPr>
        <w:br w:type="textWrapping"/>
      </w:r>
      <w:r>
        <w:rPr>
          <w:rFonts w:ascii="仿宋" w:hAnsi="仿宋" w:eastAsia="仿宋"/>
          <w:sz w:val="24"/>
          <w:szCs w:val="24"/>
        </w:rPr>
        <w:t>13.本项目不接受联合体投标，拟投标人必须是最终投标单位和签订合同单位，不得以任何理由将已中标项目以任何形式分包或转包给其他单位。</w:t>
      </w:r>
    </w:p>
    <w:p w14:paraId="6AC9FAE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sz w:val="24"/>
          <w:szCs w:val="24"/>
          <w:lang w:val="en-US" w:eastAsia="zh-CN"/>
        </w:rPr>
      </w:pPr>
      <w:r>
        <w:rPr>
          <w:rFonts w:hint="eastAsia" w:ascii="仿宋" w:hAnsi="仿宋" w:eastAsia="仿宋"/>
          <w:sz w:val="24"/>
          <w:szCs w:val="24"/>
          <w:lang w:val="en-US" w:eastAsia="zh-CN"/>
        </w:rPr>
        <w:t>14.</w:t>
      </w:r>
      <w:r>
        <w:rPr>
          <w:rFonts w:ascii="仿宋" w:hAnsi="仿宋" w:eastAsia="仿宋"/>
          <w:sz w:val="24"/>
          <w:szCs w:val="24"/>
        </w:rPr>
        <w:t>本项目不接受</w:t>
      </w:r>
      <w:r>
        <w:rPr>
          <w:rFonts w:hint="eastAsia" w:ascii="仿宋" w:hAnsi="仿宋" w:eastAsia="仿宋"/>
          <w:sz w:val="24"/>
          <w:szCs w:val="24"/>
          <w:lang w:val="en-US" w:eastAsia="zh-CN"/>
        </w:rPr>
        <w:t>代理商</w:t>
      </w:r>
      <w:r>
        <w:rPr>
          <w:rFonts w:ascii="仿宋" w:hAnsi="仿宋" w:eastAsia="仿宋"/>
          <w:sz w:val="24"/>
          <w:szCs w:val="24"/>
        </w:rPr>
        <w:t>投标</w:t>
      </w:r>
      <w:r>
        <w:rPr>
          <w:rFonts w:hint="eastAsia" w:ascii="仿宋" w:hAnsi="仿宋" w:eastAsia="仿宋"/>
          <w:sz w:val="24"/>
          <w:szCs w:val="24"/>
          <w:lang w:eastAsia="zh-CN"/>
        </w:rPr>
        <w:t>。</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8</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60D62968">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3491A152">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71773056">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cs="Times New Roman"/>
          <w:highlight w:val="none"/>
          <w:lang w:val="en-US" w:eastAsia="zh-CN"/>
        </w:rPr>
      </w:pPr>
      <w:r>
        <w:rPr>
          <w:rFonts w:hint="eastAsia" w:cs="Times New Roman"/>
          <w:b/>
          <w:bCs/>
          <w:highlight w:val="none"/>
          <w:lang w:val="en-US" w:eastAsia="zh-CN"/>
        </w:rPr>
        <w:t>首次注册供应商：</w:t>
      </w:r>
      <w:r>
        <w:rPr>
          <w:rFonts w:hint="eastAsia" w:cs="Times New Roman"/>
          <w:highlight w:val="none"/>
          <w:lang w:val="en-US" w:eastAsia="zh-CN"/>
        </w:rPr>
        <w:t>请根据《SRM非生产供应商注册手册》（附件9）完成平台账号注册。</w:t>
      </w:r>
    </w:p>
    <w:p w14:paraId="1FF88592">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9</w:t>
      </w:r>
      <w:r>
        <w:rPr>
          <w:rFonts w:hint="default" w:cs="Times New Roman"/>
          <w:highlight w:val="none"/>
          <w:lang w:val="en-US" w:eastAsia="zh-CN"/>
        </w:rPr>
        <w:t>）及时进行补充与更新，确保信息真实、完整。</w:t>
      </w:r>
    </w:p>
    <w:p w14:paraId="515DD3BC">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7A0EECA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highlight w:val="none"/>
          <w:lang w:val="en-US" w:eastAsia="zh-CN"/>
        </w:rPr>
      </w:pPr>
      <w:r>
        <w:rPr>
          <w:rFonts w:hint="eastAsia" w:cs="Times New Roman"/>
          <w:highlight w:val="none"/>
          <w:lang w:val="en-US" w:eastAsia="zh-CN"/>
        </w:rPr>
        <w:t>注册及财务数据维护完成后，参照《SRM系统供应商用户手册》（附件10）登录平台，进入“供应商应标”模块，选择对应项目点击“应标”，并按照</w:t>
      </w:r>
      <w:r>
        <w:rPr>
          <w:rFonts w:hint="eastAsia" w:cs="Times New Roman"/>
          <w:b/>
          <w:bCs/>
          <w:highlight w:val="none"/>
          <w:lang w:val="en-US" w:eastAsia="zh-CN"/>
        </w:rPr>
        <w:t>“应标文件的编制”</w:t>
      </w:r>
      <w:r>
        <w:rPr>
          <w:rFonts w:hint="eastAsia" w:cs="Times New Roman"/>
          <w:highlight w:val="none"/>
          <w:lang w:val="en-US" w:eastAsia="zh-CN"/>
        </w:rPr>
        <w:t>要求准备资料并上传。资质审查通过后，视为报名成功。</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如资质文件被退回，请按审核意见修改后重新上传。请注意：</w:t>
      </w:r>
      <w:r>
        <w:rPr>
          <w:rFonts w:hint="eastAsia" w:cs="Times New Roman"/>
          <w:b/>
          <w:bCs/>
          <w:highlight w:val="none"/>
          <w:lang w:val="en-US" w:eastAsia="zh-CN"/>
        </w:rPr>
        <w:t>应标截止时间后将无法再次上传或修改应标文件。</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w:t>
      </w:r>
      <w:r>
        <w:rPr>
          <w:rFonts w:hint="eastAsia" w:cs="宋体"/>
          <w:b/>
          <w:bCs/>
          <w:highlight w:val="none"/>
          <w:lang w:eastAsia="zh-CN"/>
        </w:rPr>
        <w:t>、</w:t>
      </w:r>
      <w:r>
        <w:rPr>
          <w:rFonts w:hint="eastAsia" w:cs="宋体"/>
          <w:b/>
          <w:bCs/>
          <w:highlight w:val="none"/>
          <w:lang w:val="en-US" w:eastAsia="zh-CN"/>
        </w:rPr>
        <w:t>财务数据变更</w:t>
      </w:r>
      <w:r>
        <w:rPr>
          <w:rFonts w:hint="eastAsia" w:eastAsia="宋体" w:cs="宋体"/>
          <w:b/>
          <w:bCs/>
          <w:highlight w:val="none"/>
        </w:rPr>
        <w:t>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32A88EBF">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应标文件的编制</w:t>
      </w:r>
    </w:p>
    <w:p w14:paraId="293BD4D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cs="Times New Roman"/>
          <w:b/>
          <w:bCs/>
          <w:highlight w:val="none"/>
          <w:lang w:val="en-US" w:eastAsia="zh-CN"/>
        </w:rPr>
        <w:t>第一章“四、投标文件编制”资质文件</w:t>
      </w:r>
      <w:r>
        <w:rPr>
          <w:rFonts w:hint="eastAsia" w:eastAsia="宋体" w:cs="Times New Roman"/>
          <w:b/>
          <w:bCs/>
          <w:highlight w:val="none"/>
        </w:rPr>
        <w:t>中的</w:t>
      </w:r>
      <w:r>
        <w:rPr>
          <w:rFonts w:hint="eastAsia" w:cs="Times New Roman"/>
          <w:b/>
          <w:bCs/>
          <w:highlight w:val="none"/>
          <w:lang w:val="en-US" w:eastAsia="zh-CN"/>
        </w:rPr>
        <w:t>1.1.1</w:t>
      </w:r>
      <w:r>
        <w:rPr>
          <w:rFonts w:eastAsia="宋体" w:cs="Times New Roman"/>
          <w:b/>
          <w:bCs/>
          <w:highlight w:val="none"/>
        </w:rPr>
        <w:t>-</w:t>
      </w:r>
      <w:r>
        <w:rPr>
          <w:rFonts w:hint="eastAsia" w:cs="Times New Roman"/>
          <w:b/>
          <w:bCs/>
          <w:highlight w:val="none"/>
          <w:lang w:val="en-US" w:eastAsia="zh-CN"/>
        </w:rPr>
        <w:t>1.1.10</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3E4A0A58">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③ 项目业绩：按照</w:t>
      </w:r>
      <w:r>
        <w:rPr>
          <w:rFonts w:hint="eastAsia" w:ascii="宋体" w:hAnsi="Courier New" w:eastAsia="宋体" w:cs="Times New Roman"/>
          <w:b/>
          <w:bCs/>
          <w:highlight w:val="none"/>
          <w:lang w:val="en-US" w:eastAsia="zh-CN"/>
        </w:rPr>
        <w:t>第一章“四、投标文件编制”资质文件中的1.1.11准备资料</w:t>
      </w:r>
      <w:r>
        <w:rPr>
          <w:rFonts w:hint="eastAsia" w:ascii="宋体" w:hAnsi="Courier New" w:eastAsia="宋体" w:cs="Times New Roman"/>
          <w:highlight w:val="none"/>
          <w:lang w:val="en-US" w:eastAsia="zh-CN"/>
        </w:rPr>
        <w:t>。</w:t>
      </w:r>
    </w:p>
    <w:p w14:paraId="2DC106E1">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12月11日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highlight w:val="none"/>
          <w:lang w:val="en-US" w:eastAsia="zh-CN"/>
        </w:rPr>
      </w:pPr>
      <w:r>
        <w:rPr>
          <w:rFonts w:hint="eastAsia" w:ascii="黑体" w:hAnsi="黑体" w:eastAsia="黑体" w:cs="黑体"/>
          <w:b w:val="0"/>
          <w:sz w:val="24"/>
          <w:szCs w:val="24"/>
          <w:highlight w:val="none"/>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ighlight w:val="none"/>
          <w:lang w:val="en-US" w:eastAsia="zh-CN"/>
        </w:rPr>
      </w:pPr>
      <w:r>
        <w:rPr>
          <w:rFonts w:hint="eastAsia" w:cs="Times New Roman"/>
          <w:highlight w:val="none"/>
          <w:lang w:val="en-US" w:eastAsia="zh-CN"/>
        </w:rPr>
        <w:t>本项目投标文件为</w:t>
      </w:r>
      <w:r>
        <w:rPr>
          <w:rFonts w:hint="eastAsia" w:ascii="Times New Roman" w:hAnsi="Times New Roman" w:cs="Times New Roman"/>
          <w:color w:val="auto"/>
          <w:highlight w:val="none"/>
          <w:lang w:val="en-US" w:eastAsia="zh-CN"/>
        </w:rPr>
        <w:t>盖章扫描</w:t>
      </w:r>
      <w:r>
        <w:rPr>
          <w:rFonts w:hint="eastAsia" w:cs="Times New Roman"/>
          <w:highlight w:val="none"/>
          <w:lang w:val="en-US" w:eastAsia="zh-CN"/>
        </w:rPr>
        <w:t>电子版投标文件。</w:t>
      </w:r>
      <w:r>
        <w:rPr>
          <w:rFonts w:hint="eastAsia"/>
          <w:highlight w:val="none"/>
          <w:lang w:val="en-US" w:eastAsia="zh-CN"/>
        </w:rPr>
        <w:t>投标人编写的投标文件由《投标文件（资质标）》、《投标文件（商务标）》文件组成，共计2个文件。所有文件应按“公司简称+文件名称”格式命名，并编制目录。</w:t>
      </w:r>
    </w:p>
    <w:p w14:paraId="5D4F8B0C">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highlight w:val="none"/>
        </w:rPr>
      </w:pPr>
      <w:r>
        <w:rPr>
          <w:rFonts w:hint="eastAsia" w:ascii="黑体" w:hAnsi="黑体" w:eastAsia="黑体" w:cs="黑体"/>
          <w:b w:val="0"/>
          <w:bCs/>
          <w:sz w:val="21"/>
          <w:szCs w:val="21"/>
          <w:highlight w:val="none"/>
        </w:rPr>
        <w:t>资质文件</w:t>
      </w:r>
      <w:r>
        <w:rPr>
          <w:rFonts w:hint="eastAsia" w:ascii="黑体" w:hAnsi="黑体" w:eastAsia="黑体" w:cs="黑体"/>
          <w:b w:val="0"/>
          <w:bCs/>
          <w:sz w:val="21"/>
          <w:szCs w:val="21"/>
          <w:highlight w:val="none"/>
          <w:lang w:val="en-US" w:eastAsia="zh-CN"/>
        </w:rPr>
        <w:t xml:space="preserve"> </w:t>
      </w:r>
    </w:p>
    <w:p w14:paraId="35EF7D0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highlight w:val="none"/>
        </w:rPr>
        <w:t>营业执照副本原件和扫描件（需盖章）</w:t>
      </w:r>
      <w:r>
        <w:rPr>
          <w:rFonts w:hint="eastAsia" w:ascii="Times New Roman" w:hAnsi="Times New Roman" w:cs="Times New Roman"/>
          <w:color w:val="auto"/>
          <w:highlight w:val="none"/>
        </w:rPr>
        <w:t>；</w:t>
      </w:r>
    </w:p>
    <w:p w14:paraId="6D74587B">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highlight w:val="none"/>
        </w:rPr>
        <w:t>法定代表人授权书（附件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default" w:ascii="Times New Roman" w:hAnsi="Times New Roman" w:cs="Times New Roman"/>
          <w:color w:val="auto"/>
          <w:highlight w:val="none"/>
          <w:lang w:val="en-US" w:eastAsia="zh-CN"/>
        </w:rPr>
        <w:t>和</w:t>
      </w:r>
      <w:r>
        <w:rPr>
          <w:rFonts w:hint="default" w:ascii="Times New Roman" w:hAnsi="Times New Roman" w:cs="Times New Roman"/>
          <w:color w:val="auto"/>
          <w:highlight w:val="none"/>
        </w:rPr>
        <w:t>被授权人近</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个月</w:t>
      </w:r>
      <w:r>
        <w:rPr>
          <w:rFonts w:hint="default" w:ascii="Times New Roman" w:hAnsi="Times New Roman" w:cs="Times New Roman"/>
          <w:color w:val="auto"/>
          <w:highlight w:val="none"/>
          <w:lang w:val="en-US" w:eastAsia="zh-CN"/>
        </w:rPr>
        <w:t>及以上在授权单位的社保</w:t>
      </w:r>
      <w:r>
        <w:rPr>
          <w:rFonts w:hint="default" w:ascii="Times New Roman" w:hAnsi="Times New Roman" w:cs="Times New Roman"/>
          <w:color w:val="auto"/>
          <w:highlight w:val="none"/>
        </w:rPr>
        <w:t>缴纳证明</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需加盖公章</w:t>
      </w:r>
      <w:r>
        <w:rPr>
          <w:rFonts w:hint="eastAsia" w:ascii="Times New Roman" w:hAnsi="Times New Roman" w:cs="Times New Roman"/>
          <w:color w:val="auto"/>
          <w:highlight w:val="none"/>
          <w:lang w:eastAsia="zh-CN"/>
        </w:rPr>
        <w:t>）；</w:t>
      </w:r>
    </w:p>
    <w:p w14:paraId="1CEFCCB6">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Times New Roman" w:hAnsi="Times New Roman" w:cs="Times New Roman"/>
          <w:color w:val="auto"/>
          <w:highlight w:val="none"/>
          <w:lang w:val="en-US" w:eastAsia="zh-CN"/>
        </w:rPr>
        <w:t>；</w:t>
      </w:r>
    </w:p>
    <w:p w14:paraId="7A60C7D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企业最近半年完税证明、信用证明材料（中国人民银行信用代码证+征信报告）；</w:t>
      </w:r>
    </w:p>
    <w:p w14:paraId="119848A3">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14:paraId="4E46CB1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7C89376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000781B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服务承诺函（</w:t>
      </w:r>
      <w:r>
        <w:rPr>
          <w:rFonts w:hint="default" w:ascii="Times New Roman" w:hAnsi="Times New Roman" w:cs="Times New Roman"/>
          <w:color w:val="auto"/>
          <w:highlight w:val="none"/>
          <w:lang w:val="en-US" w:eastAsia="zh-CN"/>
        </w:rPr>
        <w:t>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，需盖章</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认可招标人的工作指令，包括节、假日能正常开展工作的要求</w:t>
      </w:r>
      <w:r>
        <w:rPr>
          <w:rFonts w:hint="eastAsia" w:ascii="Times New Roman" w:hAnsi="Times New Roman" w:cs="Times New Roman"/>
          <w:color w:val="auto"/>
          <w:highlight w:val="none"/>
          <w:lang w:val="en-US" w:eastAsia="zh-CN"/>
        </w:rPr>
        <w:t>；</w:t>
      </w:r>
    </w:p>
    <w:p w14:paraId="1E42F048">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，需盖章）</w:t>
      </w:r>
      <w:r>
        <w:rPr>
          <w:rFonts w:hint="eastAsia" w:ascii="Times New Roman" w:hAnsi="Times New Roman" w:cs="Times New Roman"/>
          <w:color w:val="auto"/>
          <w:highlight w:val="none"/>
          <w:lang w:val="en-US" w:eastAsia="zh-CN"/>
        </w:rPr>
        <w:t>；</w:t>
      </w:r>
    </w:p>
    <w:p w14:paraId="5691084F">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不存在严重违规或被列入招标人“黑名单”的声明</w:t>
      </w:r>
      <w:r>
        <w:rPr>
          <w:rFonts w:hint="eastAsia" w:ascii="Times New Roman" w:hAnsi="Times New Roman" w:cs="Times New Roman"/>
          <w:color w:val="auto"/>
          <w:highlight w:val="none"/>
          <w:lang w:val="en-US" w:eastAsia="zh-CN"/>
        </w:rPr>
        <w:t>；</w:t>
      </w:r>
    </w:p>
    <w:p w14:paraId="3D76658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有与本次招标内容相同或类似项目业绩，且近3年内无因服务不当而造成重大事故</w:t>
      </w:r>
      <w:r>
        <w:rPr>
          <w:rFonts w:hint="eastAsia" w:ascii="Times New Roman" w:hAnsi="Times New Roman" w:cs="Times New Roman"/>
          <w:color w:val="auto"/>
          <w:highlight w:val="none"/>
          <w:lang w:val="en-US" w:eastAsia="zh-CN"/>
        </w:rPr>
        <w:t>的声明；</w:t>
      </w:r>
    </w:p>
    <w:p w14:paraId="08F8AAF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422" w:firstLineChars="200"/>
        <w:textAlignment w:val="auto"/>
        <w:rPr>
          <w:b/>
          <w:bCs/>
          <w:color w:val="auto"/>
          <w:highlight w:val="none"/>
        </w:rPr>
      </w:pPr>
      <w:r>
        <w:rPr>
          <w:rFonts w:hint="eastAsia"/>
          <w:b/>
          <w:bCs/>
          <w:color w:val="auto"/>
          <w:highlight w:val="none"/>
        </w:rPr>
        <w:t>对于投标人资质审核不通过的，招标人有权拒绝其投标。</w:t>
      </w:r>
    </w:p>
    <w:p w14:paraId="2C5683A9">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52F7CAE">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开标一览表（附件5）</w:t>
      </w:r>
      <w:r>
        <w:rPr>
          <w:rFonts w:hint="eastAsia" w:cs="Times New Roman"/>
          <w:highlight w:val="none"/>
        </w:rPr>
        <w:t>；</w:t>
      </w:r>
    </w:p>
    <w:p w14:paraId="3FCEA7B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6</w:t>
      </w:r>
      <w:r>
        <w:rPr>
          <w:rFonts w:hint="eastAsia" w:cs="Times New Roman"/>
          <w:highlight w:val="none"/>
        </w:rPr>
        <w:t>）；</w:t>
      </w:r>
    </w:p>
    <w:p w14:paraId="550C8499">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技术规格偏离表</w:t>
      </w:r>
      <w:r>
        <w:rPr>
          <w:rFonts w:hint="eastAsia" w:cs="Times New Roman"/>
          <w:highlight w:val="none"/>
        </w:rPr>
        <w:t>（附件</w:t>
      </w:r>
      <w:r>
        <w:rPr>
          <w:rFonts w:hint="eastAsia" w:cs="Times New Roman"/>
          <w:highlight w:val="none"/>
          <w:lang w:val="en-US" w:eastAsia="zh-CN"/>
        </w:rPr>
        <w:t>4</w:t>
      </w:r>
      <w:r>
        <w:rPr>
          <w:rFonts w:hint="eastAsia" w:cs="Times New Roman"/>
          <w:highlight w:val="none"/>
        </w:rPr>
        <w:t>）</w:t>
      </w:r>
      <w:r>
        <w:rPr>
          <w:rFonts w:hint="eastAsia" w:cs="Times New Roman"/>
          <w:highlight w:val="none"/>
          <w:lang w:val="en-US" w:eastAsia="zh-CN"/>
        </w:rPr>
        <w:t>；</w:t>
      </w:r>
    </w:p>
    <w:p w14:paraId="04F59E56">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7</w:t>
      </w:r>
      <w:r>
        <w:rPr>
          <w:rFonts w:hint="eastAsia" w:cs="Times New Roman"/>
          <w:highlight w:val="none"/>
        </w:rPr>
        <w:t>）；</w:t>
      </w:r>
    </w:p>
    <w:p w14:paraId="1A72553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分项报价表（附件</w:t>
      </w:r>
      <w:r>
        <w:rPr>
          <w:rFonts w:hint="eastAsia" w:cs="Times New Roman"/>
          <w:highlight w:val="none"/>
          <w:lang w:val="en-US" w:eastAsia="zh-CN"/>
        </w:rPr>
        <w:t>8</w:t>
      </w:r>
      <w:r>
        <w:rPr>
          <w:rFonts w:hint="eastAsia" w:cs="Times New Roman"/>
          <w:highlight w:val="none"/>
        </w:rPr>
        <w:t>）；</w:t>
      </w:r>
    </w:p>
    <w:p w14:paraId="67D20D2B">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备配件目录价格及折扣报价表</w:t>
      </w:r>
      <w:r>
        <w:rPr>
          <w:rFonts w:hint="eastAsia" w:cs="Times New Roman"/>
          <w:highlight w:val="none"/>
          <w:lang w:eastAsia="zh-CN"/>
        </w:rPr>
        <w:t>；</w:t>
      </w:r>
    </w:p>
    <w:p w14:paraId="53DECED4">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b w:val="0"/>
          <w:bCs w:val="0"/>
          <w:highlight w:val="none"/>
          <w:u w:val="single"/>
          <w:lang w:val="en-US" w:eastAsia="zh-CN"/>
        </w:rPr>
        <w:t>6.8</w:t>
      </w:r>
      <w:r>
        <w:rPr>
          <w:rFonts w:hint="eastAsia" w:cs="Times New Roman"/>
          <w:b w:val="0"/>
          <w:bCs w:val="0"/>
          <w:highlight w:val="none"/>
        </w:rPr>
        <w:t>万元（含税），超过投标限价无法投标。</w:t>
      </w:r>
    </w:p>
    <w:p w14:paraId="5DF4D985">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highlight w:val="none"/>
          <w:lang w:val="en-US" w:eastAsia="zh-CN"/>
        </w:rPr>
      </w:pPr>
      <w:r>
        <w:rPr>
          <w:rFonts w:hint="eastAsia" w:ascii="黑体" w:hAnsi="黑体" w:eastAsia="黑体" w:cs="黑体"/>
          <w:b w:val="0"/>
          <w:sz w:val="24"/>
          <w:szCs w:val="24"/>
          <w:highlight w:val="none"/>
          <w:lang w:val="en-US" w:eastAsia="zh-CN"/>
        </w:rPr>
        <w:t>投标文件的投递</w:t>
      </w:r>
    </w:p>
    <w:p w14:paraId="2AB224DF">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在中国重汽e采通平台应标成功后，进入“供应商投标”环节，投递盖章扫描版电子标书（包含资质标书、商务标书）</w:t>
      </w:r>
      <w:r>
        <w:rPr>
          <w:rFonts w:hint="eastAsia" w:ascii="宋体" w:hAnsi="宋体" w:eastAsia="宋体" w:cs="宋体"/>
          <w:sz w:val="24"/>
          <w:szCs w:val="24"/>
          <w:highlight w:val="none"/>
        </w:rPr>
        <w:t>，</w:t>
      </w:r>
      <w:r>
        <w:rPr>
          <w:rFonts w:hint="eastAsia" w:ascii="Times New Roman" w:hAnsi="Times New Roman" w:cs="Times New Roman"/>
          <w:color w:val="auto"/>
          <w:highlight w:val="none"/>
          <w:lang w:val="en-US" w:eastAsia="zh-CN"/>
        </w:rPr>
        <w:t>用“公司名称+文件名称”命名。</w:t>
      </w:r>
      <w:r>
        <w:rPr>
          <w:rFonts w:hint="eastAsia" w:ascii="Times New Roman" w:hAnsi="Times New Roman" w:cs="Times New Roman"/>
          <w:b/>
          <w:bCs/>
          <w:color w:val="auto"/>
          <w:highlight w:val="none"/>
          <w:lang w:val="en-US" w:eastAsia="zh-CN"/>
        </w:rPr>
        <w:t>若逾期未在中国重汽e采通平台上传电子标书，即便递交了纸质版投标文件，一律视为无效投标。</w:t>
      </w:r>
    </w:p>
    <w:p w14:paraId="4AAA3F9B">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highlight w:val="none"/>
          <w:lang w:val="en-US" w:eastAsia="zh-CN"/>
        </w:rPr>
      </w:pPr>
      <w:r>
        <w:rPr>
          <w:rFonts w:hint="eastAsia"/>
          <w:highlight w:val="none"/>
          <w:lang w:val="en-US" w:eastAsia="zh-CN"/>
        </w:rPr>
        <w:t>投标文件</w:t>
      </w:r>
      <w:r>
        <w:rPr>
          <w:rFonts w:hint="eastAsia" w:ascii="宋体" w:hAnsi="Courier New" w:eastAsia="宋体" w:cs="Times New Roman"/>
          <w:highlight w:val="none"/>
          <w:lang w:val="en-US" w:eastAsia="zh-CN"/>
        </w:rPr>
        <w:t>递交</w:t>
      </w:r>
      <w:r>
        <w:rPr>
          <w:rFonts w:hint="eastAsia"/>
          <w:highlight w:val="none"/>
          <w:lang w:val="en-US" w:eastAsia="zh-CN"/>
        </w:rPr>
        <w:t>截止时间：</w:t>
      </w:r>
      <w:r>
        <w:rPr>
          <w:rFonts w:hint="eastAsia"/>
          <w:highlight w:val="none"/>
          <w:u w:val="single"/>
          <w:lang w:val="en-US" w:eastAsia="zh-CN"/>
        </w:rPr>
        <w:t>2025年12月15日9:00:00</w:t>
      </w:r>
      <w:r>
        <w:rPr>
          <w:rFonts w:hint="default"/>
          <w:highlight w:val="none"/>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14:paraId="45E56B3E">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rPr>
        <w:t>单位名称：中国重汽集团济南动力有限公司</w:t>
      </w:r>
    </w:p>
    <w:p w14:paraId="4ED57A68">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rPr>
      </w:pPr>
      <w:r>
        <w:rPr>
          <w:rFonts w:hint="eastAsia" w:cs="Times New Roman"/>
          <w:highlight w:val="none"/>
        </w:rPr>
        <w:t>收款账号：37001616508050150300</w:t>
      </w:r>
    </w:p>
    <w:p w14:paraId="3B3FF89A">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rPr>
      </w:pPr>
      <w:r>
        <w:rPr>
          <w:rFonts w:hint="eastAsia" w:cs="Times New Roman"/>
          <w:highlight w:val="none"/>
        </w:rPr>
        <w:t>开户行名称：中国建设银行股份有限公司济南天桥支行</w:t>
      </w:r>
    </w:p>
    <w:p w14:paraId="3565EE07">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rPr>
        <w:t>开户行行号：105451000362</w:t>
      </w:r>
    </w:p>
    <w:p w14:paraId="1591D62C">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422" w:firstLineChars="200"/>
        <w:textAlignment w:val="auto"/>
        <w:rPr>
          <w:rFonts w:hint="eastAsia"/>
          <w:b/>
          <w:bCs/>
          <w:highlight w:val="none"/>
          <w:lang w:val="en-US" w:eastAsia="zh-CN"/>
        </w:rPr>
      </w:pPr>
      <w:r>
        <w:rPr>
          <w:rFonts w:hint="eastAsia"/>
          <w:b/>
          <w:bCs/>
          <w:highlight w:val="none"/>
          <w:lang w:val="en-US" w:eastAsia="zh-CN"/>
        </w:rPr>
        <w:t>转账附言：公司名称+项目名称+投标保证金。</w:t>
      </w:r>
    </w:p>
    <w:p w14:paraId="5568414C">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highlight w:val="none"/>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15</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highlight w:val="none"/>
          <w:u w:val="none"/>
          <w:lang w:val="en-US" w:eastAsia="zh-CN"/>
        </w:rPr>
        <w:t>:00:00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p>
    <w:p w14:paraId="02113B20">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ascii="宋体" w:hAnsi="宋体" w:eastAsia="宋体" w:cs="宋体"/>
          <w:b w:val="0"/>
          <w:bCs w:val="0"/>
          <w:szCs w:val="21"/>
          <w:highlight w:val="none"/>
        </w:rPr>
        <w:t>供</w:t>
      </w:r>
      <w:r>
        <w:rPr>
          <w:rFonts w:hint="eastAsia"/>
          <w:highlight w:val="none"/>
        </w:rPr>
        <w:t>应商在提交响应文件截止时间后撤回响应文件的；</w:t>
      </w:r>
    </w:p>
    <w:p w14:paraId="56CEC55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供应商在响应文件中提供虚假材料的；</w:t>
      </w:r>
    </w:p>
    <w:p w14:paraId="14DF0C7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除因不可抗力或谈判文件、询价通知书认可的情形以外，成交供应商不与采购人签订合同的；</w:t>
      </w:r>
    </w:p>
    <w:p w14:paraId="1D9AD29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供应商与采购人、其他供应商或者采购代理机构恶意串通、围标、陪标的；</w:t>
      </w:r>
    </w:p>
    <w:p w14:paraId="1211AC71">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自中标通知书发出之日起30日内，中标人无正当理由投标人无正当签订合同的；</w:t>
      </w:r>
    </w:p>
    <w:p w14:paraId="271EC8CF">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highlight w:val="none"/>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r>
        <w:rPr>
          <w:rFonts w:hint="eastAsia"/>
          <w:highlight w:val="none"/>
          <w:lang w:val="en-US" w:eastAsia="zh-CN"/>
        </w:rPr>
        <w:t>开评标</w:t>
      </w:r>
    </w:p>
    <w:p w14:paraId="6D5294CB">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bookmarkStart w:id="28" w:name="_GoBack"/>
      <w:r>
        <w:rPr>
          <w:rFonts w:hint="eastAsia" w:hAnsi="宋体" w:cs="宋体"/>
          <w:b w:val="0"/>
          <w:bCs w:val="0"/>
          <w:sz w:val="21"/>
          <w:szCs w:val="21"/>
          <w:highlight w:val="none"/>
          <w:lang w:val="en-US" w:eastAsia="zh-CN"/>
        </w:rPr>
        <w:t>2025年</w:t>
      </w:r>
      <w:bookmarkEnd w:id="28"/>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15</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kern w:val="2"/>
          <w:sz w:val="21"/>
          <w:highlight w:val="none"/>
          <w:lang w:val="en-US" w:eastAsia="zh-CN" w:bidi="ar-SA"/>
        </w:rPr>
        <w:t>济南市高新区华奥路777号</w:t>
      </w:r>
      <w:r>
        <w:rPr>
          <w:rFonts w:hint="eastAsia" w:ascii="宋体" w:hAnsi="宋体" w:eastAsia="宋体" w:cs="宋体"/>
          <w:b w:val="0"/>
          <w:bCs w:val="0"/>
          <w:sz w:val="21"/>
          <w:szCs w:val="21"/>
          <w:highlight w:val="none"/>
          <w:lang w:val="en-US" w:eastAsia="zh-CN"/>
        </w:rPr>
        <w:t xml:space="preserve"> </w:t>
      </w:r>
    </w:p>
    <w:p w14:paraId="3EF8D0F8">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none"/>
          <w:lang w:val="en-US" w:eastAsia="zh-CN"/>
        </w:rPr>
        <w:t>开标方式：</w:t>
      </w:r>
      <w:r>
        <w:rPr>
          <w:rFonts w:hint="eastAsia" w:ascii="宋体" w:hAnsi="Courier New" w:eastAsia="宋体" w:cs="Times New Roman"/>
          <w:b/>
          <w:bCs w:val="0"/>
          <w:color w:val="auto"/>
          <w:kern w:val="2"/>
          <w:sz w:val="21"/>
          <w:highlight w:val="none"/>
          <w:u w:val="single"/>
          <w:lang w:val="en-US" w:eastAsia="zh-CN" w:bidi="ar-SA"/>
        </w:rPr>
        <w:t>线上</w:t>
      </w:r>
      <w:r>
        <w:rPr>
          <w:rFonts w:hint="eastAsia" w:cs="Times New Roman"/>
          <w:b/>
          <w:bCs w:val="0"/>
          <w:color w:val="auto"/>
          <w:highlight w:val="none"/>
          <w:u w:val="single"/>
          <w:lang w:val="en-US" w:eastAsia="zh-CN"/>
        </w:rPr>
        <w:t>招标。</w:t>
      </w:r>
      <w:r>
        <w:rPr>
          <w:rFonts w:hint="eastAsia" w:ascii="宋体" w:hAnsi="宋体" w:eastAsia="宋体" w:cs="宋体"/>
          <w:color w:val="000000"/>
          <w:sz w:val="21"/>
          <w:szCs w:val="21"/>
          <w:highlight w:val="none"/>
          <w:u w:val="singl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single"/>
        </w:rPr>
        <w:t>招标人创建视频链接</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并在报名结束后统一通知。</w:t>
      </w:r>
    </w:p>
    <w:p w14:paraId="59F17765">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07DFEB4C">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本次招标采用合理最低价法进行评标。本着公平、公正、公开的原则，选择合理最低价确定中标人，对未中标单位不做任何解释。</w:t>
      </w:r>
    </w:p>
    <w:p w14:paraId="0B2A8F6D">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w:t>
      </w:r>
      <w:r>
        <w:rPr>
          <w:rFonts w:hint="eastAsia" w:ascii="宋体" w:hAnsi="宋体" w:cs="宋体"/>
          <w:b w:val="0"/>
          <w:bCs/>
          <w:color w:val="000000"/>
          <w:sz w:val="21"/>
          <w:szCs w:val="21"/>
          <w:highlight w:val="none"/>
          <w:lang w:val="en-US" w:eastAsia="zh-CN"/>
        </w:rPr>
        <w:t>第一章的投标报名</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附件10</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”，在重汽e采通平台投递电子标书（包含资质标、商务标）；没有通过应标资质审查的单位不能进入投标环节；</w:t>
      </w:r>
    </w:p>
    <w:p w14:paraId="3B34C86F">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w:t>
      </w:r>
      <w:r>
        <w:rPr>
          <w:rFonts w:hint="eastAsia" w:ascii="宋体" w:hAnsi="宋体" w:eastAsia="宋体" w:cs="宋体"/>
          <w:b w:val="0"/>
          <w:bCs/>
          <w:color w:val="000000"/>
          <w:sz w:val="21"/>
          <w:szCs w:val="21"/>
          <w:highlight w:val="none"/>
          <w:lang w:val="en-US" w:eastAsia="zh-CN"/>
        </w:rPr>
        <w:t>；采用多轮</w:t>
      </w:r>
      <w:r>
        <w:rPr>
          <w:rFonts w:hint="eastAsia" w:ascii="宋体" w:hAnsi="宋体" w:cs="宋体"/>
          <w:b w:val="0"/>
          <w:bCs/>
          <w:color w:val="000000"/>
          <w:sz w:val="21"/>
          <w:szCs w:val="21"/>
          <w:highlight w:val="none"/>
          <w:lang w:val="en-US" w:eastAsia="zh-CN"/>
        </w:rPr>
        <w:t>竞价模式</w:t>
      </w:r>
      <w:r>
        <w:rPr>
          <w:rFonts w:hint="eastAsia" w:ascii="宋体" w:hAnsi="宋体" w:eastAsia="宋体" w:cs="宋体"/>
          <w:b w:val="0"/>
          <w:bCs/>
          <w:color w:val="000000"/>
          <w:sz w:val="21"/>
          <w:szCs w:val="21"/>
          <w:highlight w:val="none"/>
          <w:lang w:val="en-US" w:eastAsia="zh-CN"/>
        </w:rPr>
        <w:t>，</w:t>
      </w:r>
      <w:r>
        <w:rPr>
          <w:rFonts w:hint="eastAsia" w:ascii="宋体" w:hAnsi="宋体" w:eastAsia="宋体" w:cs="宋体"/>
          <w:b w:val="0"/>
          <w:bCs/>
          <w:color w:val="000000"/>
          <w:sz w:val="21"/>
          <w:szCs w:val="21"/>
          <w:highlight w:val="none"/>
        </w:rPr>
        <w:t>期间产生的商务价格澄清均由投标人在重汽e采通平台限时内完成提交；</w:t>
      </w:r>
    </w:p>
    <w:p w14:paraId="148C0E04">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注意：所有参与现场投标的投标人，需要自带笔记本电脑在</w:t>
      </w:r>
      <w:r>
        <w:rPr>
          <w:rFonts w:hint="eastAsia"/>
          <w:highlight w:val="none"/>
          <w:lang w:eastAsia="zh-CN"/>
        </w:rPr>
        <w:t>“</w:t>
      </w:r>
      <w:r>
        <w:rPr>
          <w:rFonts w:hint="eastAsia"/>
          <w:highlight w:val="none"/>
        </w:rPr>
        <w:t>重汽e采通</w:t>
      </w:r>
      <w:r>
        <w:rPr>
          <w:rFonts w:hint="eastAsia"/>
          <w:highlight w:val="none"/>
          <w:lang w:eastAsia="zh-CN"/>
        </w:rPr>
        <w:t>”</w:t>
      </w:r>
      <w:r>
        <w:rPr>
          <w:rFonts w:hint="eastAsia"/>
          <w:highlight w:val="none"/>
        </w:rPr>
        <w:t>进行自主投标和提交澄清函；投标和提交澄清函均有时间限制，超时未提交的按无效处理。</w:t>
      </w:r>
    </w:p>
    <w:p w14:paraId="20BA3AE6">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22F5099D">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u w:val="single"/>
          <w:lang w:val="en-US" w:eastAsia="zh-CN"/>
        </w:rPr>
      </w:pPr>
      <w:r>
        <w:rPr>
          <w:rFonts w:hint="eastAsia" w:cs="Times New Roman"/>
          <w:b w:val="0"/>
          <w:bCs/>
          <w:highlight w:val="none"/>
          <w:u w:val="single"/>
          <w:lang w:val="en-US" w:eastAsia="zh-CN"/>
        </w:rPr>
        <w:t>选择合理最低价确定中标人；</w:t>
      </w:r>
    </w:p>
    <w:p w14:paraId="3600D9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u w:val="single"/>
          <w:lang w:val="en-US" w:eastAsia="zh-CN"/>
        </w:rPr>
      </w:pPr>
      <w:r>
        <w:rPr>
          <w:rFonts w:hint="eastAsia" w:cs="Times New Roman"/>
          <w:highlight w:val="none"/>
          <w:u w:val="single"/>
          <w:lang w:val="en-US" w:eastAsia="zh-CN"/>
        </w:rPr>
        <w:t>通过初审者为有效投标；</w:t>
      </w:r>
    </w:p>
    <w:p w14:paraId="0662E4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u w:val="single"/>
          <w:lang w:val="en-US" w:eastAsia="zh-CN"/>
        </w:rPr>
      </w:pPr>
      <w:r>
        <w:rPr>
          <w:rFonts w:hint="eastAsia" w:cs="Times New Roman"/>
          <w:highlight w:val="none"/>
          <w:u w:val="singl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r>
        <w:rPr>
          <w:rFonts w:hint="eastAsia" w:cs="Times New Roman"/>
          <w:highlight w:val="none"/>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ighlight w:val="none"/>
          <w:lang w:eastAsia="zh-CN"/>
        </w:rPr>
      </w:pPr>
      <w:r>
        <w:rPr>
          <w:rFonts w:hint="eastAsia"/>
          <w:highlight w:val="none"/>
        </w:rPr>
        <w:t>本项目只产生</w:t>
      </w:r>
      <w:r>
        <w:rPr>
          <w:rFonts w:hint="eastAsia"/>
          <w:highlight w:val="none"/>
          <w:lang w:val="en-US" w:eastAsia="zh-CN"/>
        </w:rPr>
        <w:t>1</w:t>
      </w:r>
      <w:r>
        <w:rPr>
          <w:rFonts w:hint="eastAsia"/>
          <w:highlight w:val="none"/>
        </w:rPr>
        <w:t>个中标人。中标人签订合同前须进行最终审查。最终审查的对象</w:t>
      </w:r>
      <w:r>
        <w:rPr>
          <w:rFonts w:hint="eastAsia"/>
          <w:highlight w:val="none"/>
          <w:lang w:val="en-US" w:eastAsia="zh-CN"/>
        </w:rPr>
        <w:t>是</w:t>
      </w:r>
      <w:r>
        <w:rPr>
          <w:rFonts w:hint="eastAsia"/>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highlight w:val="none"/>
          <w:lang w:val="en-US" w:eastAsia="zh-CN"/>
        </w:rPr>
        <w:t>的</w:t>
      </w:r>
      <w:r>
        <w:rPr>
          <w:rFonts w:hint="eastAsia"/>
          <w:highlight w:val="none"/>
        </w:rPr>
        <w:t>，则本次评标作废</w:t>
      </w:r>
      <w:r>
        <w:rPr>
          <w:rFonts w:hint="eastAsia"/>
          <w:highlight w:val="none"/>
          <w:lang w:val="en-US" w:eastAsia="zh-CN"/>
        </w:rPr>
        <w:t>或变更意向中标人</w:t>
      </w:r>
      <w:r>
        <w:rPr>
          <w:rFonts w:hint="eastAsia"/>
          <w:highlight w:val="none"/>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r>
        <w:rPr>
          <w:rFonts w:hint="eastAsia"/>
          <w:highlight w:val="none"/>
          <w:lang w:val="en-US" w:eastAsia="zh-CN"/>
        </w:rPr>
        <w:t>废标及终止招标</w:t>
      </w:r>
    </w:p>
    <w:p w14:paraId="0C3179D2">
      <w:pPr>
        <w:pStyle w:val="72"/>
        <w:keepNext w:val="0"/>
        <w:keepLines w:val="0"/>
        <w:pageBreakBefore w:val="0"/>
        <w:widowControl w:val="0"/>
        <w:numPr>
          <w:ilvl w:val="0"/>
          <w:numId w:val="2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投标人提供的有关资格、资质证明文件不合格、不真实或提供虚假投标材料；</w:t>
      </w:r>
    </w:p>
    <w:p w14:paraId="6FDED8FB">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投标人在报价有效期内撤回投标；</w:t>
      </w:r>
    </w:p>
    <w:p w14:paraId="3376C2B4">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eastAsia="zh-CN"/>
        </w:rPr>
      </w:pPr>
      <w:r>
        <w:rPr>
          <w:rFonts w:hint="eastAsia"/>
          <w:highlight w:val="none"/>
        </w:rPr>
        <w:t>在整个评标过程中，投标人有企图影响评标结果公正性的任何活动；</w:t>
      </w:r>
    </w:p>
    <w:p w14:paraId="32FAA01C">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投标人以任何方式诋毁其他投标人；</w:t>
      </w:r>
    </w:p>
    <w:p w14:paraId="57D63EDB">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投标人串通投标；</w:t>
      </w:r>
    </w:p>
    <w:p w14:paraId="4AFE6A78">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投标人被举报、检举，并经招标人查实无误的；</w:t>
      </w:r>
    </w:p>
    <w:p w14:paraId="34970088">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以他人名义投标或者以其他方式弄虚作假，骗取中标的；</w:t>
      </w:r>
    </w:p>
    <w:p w14:paraId="6B8A4ECD">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投标人负责人为同一人或者存在控股、管理关系的不同单位；</w:t>
      </w:r>
    </w:p>
    <w:p w14:paraId="6010E8D5">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有效投标不足三家；</w:t>
      </w:r>
    </w:p>
    <w:p w14:paraId="1D2B4C1A">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不同投标人的投标文件异常一致或者投标报价呈规律性差异的；</w:t>
      </w:r>
    </w:p>
    <w:p w14:paraId="6C84FB5F">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13243D04">
      <w:pPr>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8"/>
      <w:bookmarkStart w:id="7" w:name="OLE_LINK29"/>
      <w:bookmarkStart w:id="8" w:name="OLE_LINK25"/>
      <w:bookmarkStart w:id="9" w:name="OLE_LINK27"/>
      <w:bookmarkStart w:id="10" w:name="OLE_LINK26"/>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096ACE9E">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pPr>
      <w:r>
        <w:rPr>
          <w:rFonts w:hint="eastAsia" w:ascii="宋体" w:hAnsi="宋体" w:cs="宋体"/>
          <w:b w:val="0"/>
          <w:bCs w:val="0"/>
          <w:color w:val="000000"/>
          <w:sz w:val="21"/>
          <w:szCs w:val="21"/>
        </w:rPr>
        <w:t>招标人有权指定招标人的关联单位作为合同签订人，与中标人签署相关合同，且具体权利义务以中标人与招标人的关联公司最终签署的合同为准</w:t>
      </w:r>
      <w:r>
        <w:rPr>
          <w:rFonts w:hint="eastAsia" w:ascii="宋体" w:hAnsi="宋体" w:cs="宋体"/>
          <w:b w:val="0"/>
          <w:bCs w:val="0"/>
          <w:color w:val="000000"/>
          <w:sz w:val="21"/>
          <w:szCs w:val="21"/>
          <w:lang w:eastAsia="zh-CN"/>
        </w:rPr>
        <w:t>。</w:t>
      </w:r>
    </w:p>
    <w:p w14:paraId="5591E191">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14:paraId="0DD46053">
      <w:pPr>
        <w:pStyle w:val="76"/>
        <w:keepNext w:val="0"/>
        <w:keepLines w:val="0"/>
        <w:pageBreakBefore w:val="0"/>
        <w:widowControl w:val="0"/>
        <w:numPr>
          <w:ilvl w:val="0"/>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交货期：以最终签署的协议（或合同）约定为准。</w:t>
      </w:r>
    </w:p>
    <w:p w14:paraId="517A66BC">
      <w:pPr>
        <w:pStyle w:val="76"/>
        <w:keepNext w:val="0"/>
        <w:keepLines w:val="0"/>
        <w:pageBreakBefore w:val="0"/>
        <w:widowControl w:val="0"/>
        <w:numPr>
          <w:ilvl w:val="0"/>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付款方式：</w:t>
      </w:r>
      <w:r>
        <w:rPr>
          <w:rFonts w:hint="eastAsia" w:hAnsi="宋体" w:cs="Times New Roman"/>
          <w:bCs/>
          <w:color w:val="000000"/>
          <w:sz w:val="24"/>
          <w:szCs w:val="24"/>
        </w:rPr>
        <w:t>半年期商业汇票（包括银行承兑汇票和商业承兑汇票）</w:t>
      </w:r>
    </w:p>
    <w:p w14:paraId="36776B88">
      <w:pPr>
        <w:pStyle w:val="76"/>
        <w:keepNext w:val="0"/>
        <w:keepLines w:val="0"/>
        <w:pageBreakBefore w:val="0"/>
        <w:widowControl w:val="0"/>
        <w:numPr>
          <w:ilvl w:val="0"/>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w:t>
      </w:r>
    </w:p>
    <w:p w14:paraId="41EADC51">
      <w:pPr>
        <w:pStyle w:val="2"/>
        <w:spacing w:line="360" w:lineRule="auto"/>
        <w:ind w:firstLine="480" w:firstLineChars="200"/>
        <w:rPr>
          <w:rFonts w:hAnsi="宋体" w:cs="Times New Roman"/>
          <w:bCs/>
          <w:color w:val="000000"/>
          <w:sz w:val="24"/>
          <w:szCs w:val="24"/>
        </w:rPr>
      </w:pPr>
      <w:r>
        <w:rPr>
          <w:rFonts w:hint="eastAsia" w:hAnsi="宋体" w:cs="Times New Roman"/>
          <w:bCs/>
          <w:color w:val="000000"/>
          <w:sz w:val="24"/>
          <w:szCs w:val="24"/>
        </w:rPr>
        <w:t>中标人与中国重汽集团济南动力有限公司签订合同，根据《技术协议书》规定的项目阶段性交付及验收情况，按表1（具体付款方式）通知开具增值税发票，由中国重汽集团济南动力有限公司按照其财务制度进行审核后支付。</w:t>
      </w:r>
    </w:p>
    <w:p w14:paraId="42810977">
      <w:pPr>
        <w:pStyle w:val="2"/>
        <w:spacing w:before="156" w:beforeLines="50" w:after="156" w:afterLines="50" w:line="360" w:lineRule="auto"/>
        <w:ind w:firstLine="422" w:firstLineChars="200"/>
        <w:jc w:val="center"/>
        <w:rPr>
          <w:rFonts w:ascii="黑体" w:hAnsi="黑体" w:eastAsia="黑体" w:cs="Times New Roman"/>
          <w:bCs/>
          <w:sz w:val="24"/>
          <w:szCs w:val="24"/>
        </w:rPr>
      </w:pPr>
      <w:r>
        <w:rPr>
          <w:rFonts w:hint="eastAsia" w:ascii="黑体" w:hAnsi="黑体" w:eastAsia="黑体"/>
          <w:b/>
        </w:rPr>
        <w:t>表1：具体付款方式</w:t>
      </w:r>
    </w:p>
    <w:tbl>
      <w:tblPr>
        <w:tblStyle w:val="30"/>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2"/>
        <w:gridCol w:w="4644"/>
        <w:gridCol w:w="1773"/>
      </w:tblGrid>
      <w:tr w14:paraId="561A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079EB6E8">
            <w:pPr>
              <w:pStyle w:val="117"/>
              <w:rPr>
                <w:rFonts w:ascii="宋体" w:hAnsi="宋体" w:cs="宋体"/>
                <w:b w:val="0"/>
              </w:rPr>
            </w:pPr>
            <w:r>
              <w:rPr>
                <w:rFonts w:hint="eastAsia" w:ascii="宋体" w:hAnsi="宋体" w:cs="宋体"/>
                <w:b w:val="0"/>
              </w:rPr>
              <w:t>表1：具体付款方式</w:t>
            </w:r>
          </w:p>
        </w:tc>
      </w:tr>
      <w:tr w14:paraId="5563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0D64144F">
            <w:pPr>
              <w:pStyle w:val="117"/>
              <w:rPr>
                <w:rFonts w:ascii="宋体" w:hAnsi="宋体" w:cs="宋体"/>
                <w:b w:val="0"/>
              </w:rPr>
            </w:pPr>
            <w:r>
              <w:rPr>
                <w:rFonts w:hint="eastAsia" w:ascii="宋体" w:hAnsi="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4C8886F9">
            <w:pPr>
              <w:pStyle w:val="117"/>
              <w:rPr>
                <w:rFonts w:ascii="宋体" w:hAnsi="宋体" w:cs="宋体"/>
                <w:b w:val="0"/>
              </w:rPr>
            </w:pPr>
            <w:r>
              <w:rPr>
                <w:rFonts w:hint="eastAsia" w:ascii="宋体" w:hAnsi="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3228AA0E">
            <w:pPr>
              <w:pStyle w:val="117"/>
              <w:rPr>
                <w:rFonts w:ascii="宋体" w:hAnsi="宋体" w:cs="宋体"/>
                <w:b w:val="0"/>
              </w:rPr>
            </w:pPr>
            <w:r>
              <w:rPr>
                <w:rFonts w:hint="eastAsia" w:ascii="宋体" w:hAnsi="宋体" w:cs="宋体"/>
                <w:b w:val="0"/>
              </w:rPr>
              <w:t>结算方式</w:t>
            </w:r>
          </w:p>
        </w:tc>
        <w:tc>
          <w:tcPr>
            <w:tcW w:w="953" w:type="pct"/>
            <w:tcBorders>
              <w:top w:val="single" w:color="auto" w:sz="4" w:space="0"/>
              <w:left w:val="single" w:color="auto" w:sz="4" w:space="0"/>
              <w:bottom w:val="single" w:color="auto" w:sz="4" w:space="0"/>
              <w:right w:val="single" w:color="auto" w:sz="4" w:space="0"/>
            </w:tcBorders>
          </w:tcPr>
          <w:p w14:paraId="430C9C23">
            <w:pPr>
              <w:pStyle w:val="117"/>
              <w:rPr>
                <w:rFonts w:ascii="宋体" w:hAnsi="宋体" w:cs="宋体"/>
                <w:b w:val="0"/>
              </w:rPr>
            </w:pPr>
            <w:r>
              <w:rPr>
                <w:rFonts w:hint="eastAsia" w:ascii="宋体" w:hAnsi="宋体" w:cs="宋体"/>
                <w:b w:val="0"/>
              </w:rPr>
              <w:t>比例</w:t>
            </w:r>
          </w:p>
        </w:tc>
      </w:tr>
      <w:tr w14:paraId="2B36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vMerge w:val="restart"/>
            <w:tcBorders>
              <w:top w:val="single" w:color="auto" w:sz="4" w:space="0"/>
              <w:left w:val="single" w:color="auto" w:sz="4" w:space="0"/>
              <w:right w:val="single" w:color="auto" w:sz="4" w:space="0"/>
            </w:tcBorders>
            <w:vAlign w:val="center"/>
          </w:tcPr>
          <w:p w14:paraId="4299E0D1">
            <w:pPr>
              <w:pStyle w:val="117"/>
              <w:rPr>
                <w:rFonts w:ascii="宋体" w:hAnsi="宋体" w:cs="宋体"/>
                <w:b w:val="0"/>
              </w:rPr>
            </w:pPr>
            <w:r>
              <w:rPr>
                <w:rFonts w:hint="eastAsia" w:ascii="宋体" w:hAnsi="宋体" w:cs="宋体"/>
                <w:b w:val="0"/>
              </w:rPr>
              <w:t>杭研试验室冷水机组</w:t>
            </w:r>
            <w:r>
              <w:rPr>
                <w:rFonts w:ascii="宋体" w:hAnsi="宋体" w:cs="宋体"/>
                <w:b w:val="0"/>
              </w:rPr>
              <w:t>2026年度维保及维修</w:t>
            </w:r>
          </w:p>
        </w:tc>
        <w:tc>
          <w:tcPr>
            <w:tcW w:w="775" w:type="pct"/>
            <w:vMerge w:val="restart"/>
            <w:tcBorders>
              <w:top w:val="single" w:color="auto" w:sz="4" w:space="0"/>
              <w:left w:val="single" w:color="auto" w:sz="4" w:space="0"/>
              <w:right w:val="single" w:color="auto" w:sz="4" w:space="0"/>
            </w:tcBorders>
            <w:vAlign w:val="center"/>
          </w:tcPr>
          <w:p w14:paraId="37B4DBDF">
            <w:pPr>
              <w:pStyle w:val="117"/>
              <w:rPr>
                <w:rFonts w:ascii="宋体" w:hAnsi="宋体" w:cs="宋体"/>
                <w:b w:val="0"/>
              </w:rPr>
            </w:pPr>
            <w:r>
              <w:rPr>
                <w:rFonts w:hint="eastAsia" w:ascii="宋体" w:hAnsi="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0660F5BD">
            <w:pPr>
              <w:pStyle w:val="117"/>
              <w:rPr>
                <w:rFonts w:ascii="宋体" w:hAnsi="宋体" w:cs="宋体"/>
                <w:b w:val="0"/>
              </w:rPr>
            </w:pPr>
            <w:r>
              <w:rPr>
                <w:rFonts w:hint="eastAsia" w:ascii="宋体" w:hAnsi="宋体" w:cs="宋体"/>
                <w:b w:val="0"/>
              </w:rPr>
              <w:t>合同正式签署后6个月，乙方开具增值税专用发票，支甲方支付实际施工内容对应款项。</w:t>
            </w:r>
          </w:p>
        </w:tc>
        <w:tc>
          <w:tcPr>
            <w:tcW w:w="953" w:type="pct"/>
            <w:tcBorders>
              <w:top w:val="single" w:color="auto" w:sz="4" w:space="0"/>
              <w:left w:val="single" w:color="auto" w:sz="4" w:space="0"/>
              <w:bottom w:val="single" w:color="auto" w:sz="4" w:space="0"/>
              <w:right w:val="single" w:color="auto" w:sz="4" w:space="0"/>
            </w:tcBorders>
            <w:vAlign w:val="center"/>
          </w:tcPr>
          <w:p w14:paraId="2FCD5580">
            <w:pPr>
              <w:pStyle w:val="117"/>
              <w:rPr>
                <w:rFonts w:ascii="宋体" w:hAnsi="宋体" w:cs="宋体"/>
                <w:b w:val="0"/>
              </w:rPr>
            </w:pPr>
            <w:r>
              <w:rPr>
                <w:rFonts w:ascii="宋体" w:hAnsi="宋体" w:cs="宋体"/>
                <w:b w:val="0"/>
              </w:rPr>
              <w:t>5</w:t>
            </w:r>
            <w:r>
              <w:rPr>
                <w:rFonts w:hint="eastAsia" w:ascii="宋体" w:hAnsi="宋体" w:cs="宋体"/>
                <w:b w:val="0"/>
              </w:rPr>
              <w:t>0%</w:t>
            </w:r>
          </w:p>
        </w:tc>
      </w:tr>
      <w:tr w14:paraId="67AA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vMerge w:val="continue"/>
            <w:tcBorders>
              <w:left w:val="single" w:color="auto" w:sz="4" w:space="0"/>
              <w:bottom w:val="single" w:color="auto" w:sz="4" w:space="0"/>
              <w:right w:val="single" w:color="auto" w:sz="4" w:space="0"/>
            </w:tcBorders>
            <w:vAlign w:val="center"/>
          </w:tcPr>
          <w:p w14:paraId="3EC5CA0C">
            <w:pPr>
              <w:pStyle w:val="117"/>
              <w:rPr>
                <w:rFonts w:ascii="宋体" w:hAnsi="宋体" w:cs="宋体"/>
                <w:b w:val="0"/>
              </w:rPr>
            </w:pPr>
          </w:p>
        </w:tc>
        <w:tc>
          <w:tcPr>
            <w:tcW w:w="775" w:type="pct"/>
            <w:vMerge w:val="continue"/>
            <w:tcBorders>
              <w:left w:val="single" w:color="auto" w:sz="4" w:space="0"/>
              <w:bottom w:val="single" w:color="auto" w:sz="4" w:space="0"/>
              <w:right w:val="single" w:color="auto" w:sz="4" w:space="0"/>
            </w:tcBorders>
            <w:vAlign w:val="center"/>
          </w:tcPr>
          <w:p w14:paraId="33847704">
            <w:pPr>
              <w:pStyle w:val="117"/>
              <w:rPr>
                <w:rFonts w:ascii="宋体" w:hAnsi="宋体" w:cs="宋体"/>
                <w:b w:val="0"/>
              </w:rPr>
            </w:pPr>
          </w:p>
        </w:tc>
        <w:tc>
          <w:tcPr>
            <w:tcW w:w="2497" w:type="pct"/>
            <w:tcBorders>
              <w:top w:val="single" w:color="auto" w:sz="4" w:space="0"/>
              <w:left w:val="single" w:color="auto" w:sz="4" w:space="0"/>
              <w:bottom w:val="single" w:color="auto" w:sz="4" w:space="0"/>
              <w:right w:val="single" w:color="auto" w:sz="4" w:space="0"/>
            </w:tcBorders>
            <w:vAlign w:val="center"/>
          </w:tcPr>
          <w:p w14:paraId="47E59C35">
            <w:pPr>
              <w:pStyle w:val="117"/>
              <w:rPr>
                <w:rFonts w:ascii="宋体" w:hAnsi="宋体" w:cs="宋体"/>
                <w:b w:val="0"/>
              </w:rPr>
            </w:pPr>
            <w:r>
              <w:rPr>
                <w:rFonts w:hint="eastAsia" w:ascii="宋体" w:hAnsi="宋体" w:cs="宋体"/>
                <w:b w:val="0"/>
              </w:rPr>
              <w:t>合同执行完毕后，乙方开具增值税专用发票，甲方支付实际施工内容对应款项。</w:t>
            </w:r>
          </w:p>
        </w:tc>
        <w:tc>
          <w:tcPr>
            <w:tcW w:w="953" w:type="pct"/>
            <w:tcBorders>
              <w:top w:val="single" w:color="auto" w:sz="4" w:space="0"/>
              <w:left w:val="single" w:color="auto" w:sz="4" w:space="0"/>
              <w:bottom w:val="single" w:color="auto" w:sz="4" w:space="0"/>
              <w:right w:val="single" w:color="auto" w:sz="4" w:space="0"/>
            </w:tcBorders>
            <w:vAlign w:val="center"/>
          </w:tcPr>
          <w:p w14:paraId="395CAC3D">
            <w:pPr>
              <w:pStyle w:val="117"/>
              <w:rPr>
                <w:rFonts w:ascii="宋体" w:hAnsi="宋体" w:cs="宋体"/>
                <w:b w:val="0"/>
              </w:rPr>
            </w:pPr>
            <w:r>
              <w:rPr>
                <w:rFonts w:ascii="宋体" w:hAnsi="宋体" w:cs="宋体"/>
                <w:b w:val="0"/>
              </w:rPr>
              <w:t>5</w:t>
            </w:r>
            <w:r>
              <w:rPr>
                <w:rFonts w:hint="eastAsia" w:ascii="宋体" w:hAnsi="宋体" w:cs="宋体"/>
                <w:b w:val="0"/>
              </w:rPr>
              <w:t>0%</w:t>
            </w:r>
          </w:p>
        </w:tc>
      </w:tr>
    </w:tbl>
    <w:p w14:paraId="0497352D">
      <w:pPr>
        <w:pStyle w:val="76"/>
        <w:keepNext w:val="0"/>
        <w:keepLines w:val="0"/>
        <w:pageBreakBefore w:val="0"/>
        <w:widowControl w:val="0"/>
        <w:numPr>
          <w:ilvl w:val="0"/>
          <w:numId w:val="2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lang w:val="en-US" w:eastAsia="zh-CN"/>
        </w:rPr>
      </w:pPr>
      <w:r>
        <w:rPr>
          <w:rFonts w:hint="eastAsia" w:cs="Times New Roman"/>
          <w:lang w:val="en-US" w:eastAsia="zh-CN"/>
        </w:rPr>
        <w:t>付款方式和付款比例不允许偏离。</w:t>
      </w: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ighlight w:val="none"/>
          <w:lang w:val="en-US" w:eastAsia="zh-CN"/>
        </w:rPr>
      </w:pPr>
      <w:r>
        <w:rPr>
          <w:rFonts w:hint="eastAsia"/>
          <w:lang w:val="en-US" w:eastAsia="zh-CN"/>
        </w:rPr>
        <w:t>本次招标最终解</w:t>
      </w:r>
      <w:r>
        <w:rPr>
          <w:rFonts w:hint="eastAsia"/>
          <w:highlight w:val="none"/>
          <w:lang w:val="en-US" w:eastAsia="zh-CN"/>
        </w:rPr>
        <w:t>释权归中国</w:t>
      </w:r>
      <w:r>
        <w:rPr>
          <w:rFonts w:hint="eastAsia" w:cs="Times New Roman"/>
          <w:highlight w:val="none"/>
          <w:lang w:val="en-US" w:eastAsia="zh-CN"/>
        </w:rPr>
        <w:t>重汽集团济南动力有限</w:t>
      </w:r>
      <w:r>
        <w:rPr>
          <w:rFonts w:hint="eastAsia"/>
          <w:highlight w:val="none"/>
          <w:lang w:val="en-US" w:eastAsia="zh-CN"/>
        </w:rPr>
        <w:t>公司。</w:t>
      </w:r>
    </w:p>
    <w:p w14:paraId="66BCACD8">
      <w:pPr>
        <w:pStyle w:val="76"/>
        <w:bidi w:val="0"/>
      </w:pPr>
    </w:p>
    <w:p w14:paraId="243FF35F">
      <w:pPr>
        <w:pStyle w:val="76"/>
        <w:bidi w:val="0"/>
        <w:rPr>
          <w:rFonts w:hint="eastAsia"/>
        </w:rPr>
      </w:pPr>
      <w:bookmarkStart w:id="11" w:name="_Toc47976607"/>
    </w:p>
    <w:p w14:paraId="362F0A00">
      <w:pPr>
        <w:pStyle w:val="76"/>
        <w:bidi w:val="0"/>
        <w:rPr>
          <w:rFonts w:hint="eastAsia"/>
        </w:rPr>
      </w:pPr>
    </w:p>
    <w:p w14:paraId="10AEFF69">
      <w:pPr>
        <w:pStyle w:val="76"/>
        <w:bidi w:val="0"/>
        <w:rPr>
          <w:rFonts w:hint="eastAsia"/>
        </w:rPr>
      </w:pPr>
    </w:p>
    <w:p w14:paraId="16F7CE97">
      <w:pPr>
        <w:pStyle w:val="76"/>
        <w:bidi w:val="0"/>
        <w:rPr>
          <w:rFonts w:hint="eastAsia"/>
        </w:rPr>
      </w:pPr>
    </w:p>
    <w:p w14:paraId="23D42FBD">
      <w:pPr>
        <w:pStyle w:val="76"/>
        <w:bidi w:val="0"/>
        <w:rPr>
          <w:rFonts w:hint="eastAsia"/>
        </w:rPr>
      </w:pPr>
    </w:p>
    <w:p w14:paraId="7307E11A">
      <w:pPr>
        <w:pStyle w:val="76"/>
        <w:bidi w:val="0"/>
        <w:rPr>
          <w:rFonts w:hint="eastAsia"/>
        </w:rPr>
      </w:pPr>
    </w:p>
    <w:p w14:paraId="3A64B4FF">
      <w:pPr>
        <w:pStyle w:val="76"/>
        <w:bidi w:val="0"/>
        <w:rPr>
          <w:rFonts w:hint="eastAsia"/>
        </w:rPr>
      </w:pPr>
    </w:p>
    <w:p w14:paraId="3F9FB118">
      <w:pPr>
        <w:pStyle w:val="76"/>
        <w:bidi w:val="0"/>
        <w:rPr>
          <w:rFonts w:hint="eastAsia"/>
        </w:rPr>
      </w:pPr>
    </w:p>
    <w:p w14:paraId="319C0962">
      <w:pPr>
        <w:pStyle w:val="76"/>
        <w:bidi w:val="0"/>
        <w:rPr>
          <w:rFonts w:hint="eastAsia"/>
        </w:rPr>
      </w:pPr>
    </w:p>
    <w:p w14:paraId="26981F33">
      <w:pPr>
        <w:rPr>
          <w:rFonts w:hint="eastAsia"/>
        </w:rPr>
      </w:pPr>
    </w:p>
    <w:p w14:paraId="1D3BF604">
      <w:pPr>
        <w:rPr>
          <w:rFonts w:hint="eastAsia"/>
        </w:rPr>
      </w:pPr>
      <w:r>
        <w:rPr>
          <w:rFonts w:hint="eastAsia"/>
        </w:rPr>
        <w:br w:type="page"/>
      </w:r>
    </w:p>
    <w:p w14:paraId="1FB6CA61">
      <w:pPr>
        <w:pStyle w:val="71"/>
        <w:jc w:val="center"/>
        <w:rPr>
          <w:rFonts w:hint="default" w:eastAsia="黑体"/>
          <w:lang w:val="en-US" w:eastAsia="zh-CN"/>
        </w:rPr>
      </w:pPr>
      <w:bookmarkStart w:id="12" w:name="_Toc16839"/>
      <w:r>
        <w:rPr>
          <w:rFonts w:hint="eastAsia"/>
        </w:rPr>
        <w:t>第二部分　</w:t>
      </w:r>
      <w:bookmarkEnd w:id="11"/>
      <w:r>
        <w:rPr>
          <w:rFonts w:hint="eastAsia"/>
          <w:lang w:val="en-US" w:eastAsia="zh-CN"/>
        </w:rPr>
        <w:t>技术协议书</w:t>
      </w:r>
      <w:bookmarkEnd w:id="12"/>
    </w:p>
    <w:p w14:paraId="4CBDA607">
      <w:pPr>
        <w:pStyle w:val="114"/>
        <w:spacing w:line="360" w:lineRule="auto"/>
        <w:rPr>
          <w:rFonts w:eastAsia="宋体" w:cs="宋体"/>
          <w:b/>
          <w:bCs w:val="0"/>
        </w:rPr>
      </w:pPr>
      <w:r>
        <w:rPr>
          <w:rFonts w:hint="eastAsia" w:eastAsia="宋体" w:cs="宋体"/>
          <w:b/>
          <w:bCs w:val="0"/>
        </w:rPr>
        <w:t>一、项目说明</w:t>
      </w:r>
    </w:p>
    <w:p w14:paraId="29123D42">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杭研试验室冷水机组2026年度维保及维修项目</w:t>
      </w:r>
    </w:p>
    <w:p w14:paraId="52C59399">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项目地点：杭州市萧山区</w:t>
      </w:r>
      <w:r>
        <w:rPr>
          <w:rFonts w:ascii="宋体" w:hAnsi="宋体" w:cs="宋体"/>
          <w:color w:val="000000"/>
          <w:sz w:val="24"/>
          <w:szCs w:val="24"/>
        </w:rPr>
        <w:t>高新六路</w:t>
      </w:r>
      <w:r>
        <w:rPr>
          <w:rFonts w:hint="eastAsia" w:ascii="宋体" w:hAnsi="宋体" w:cs="宋体"/>
          <w:color w:val="000000"/>
          <w:sz w:val="24"/>
          <w:szCs w:val="24"/>
        </w:rPr>
        <w:t>18</w:t>
      </w:r>
      <w:r>
        <w:rPr>
          <w:rFonts w:ascii="宋体" w:hAnsi="宋体" w:cs="宋体"/>
          <w:color w:val="000000"/>
          <w:sz w:val="24"/>
          <w:szCs w:val="24"/>
        </w:rPr>
        <w:t>6</w:t>
      </w:r>
      <w:r>
        <w:rPr>
          <w:rFonts w:hint="eastAsia" w:ascii="宋体" w:hAnsi="宋体" w:cs="宋体"/>
          <w:color w:val="000000"/>
          <w:sz w:val="24"/>
          <w:szCs w:val="24"/>
        </w:rPr>
        <w:t>号</w:t>
      </w:r>
    </w:p>
    <w:p w14:paraId="7004C0DB">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14:paraId="56604D42">
      <w:pPr>
        <w:spacing w:line="360" w:lineRule="auto"/>
        <w:ind w:firstLine="480" w:firstLineChars="200"/>
        <w:rPr>
          <w:rFonts w:cs="宋体"/>
          <w:sz w:val="24"/>
          <w:szCs w:val="24"/>
        </w:rPr>
      </w:pPr>
      <w:r>
        <w:rPr>
          <w:rFonts w:hint="eastAsia" w:cs="宋体"/>
          <w:sz w:val="24"/>
          <w:szCs w:val="24"/>
        </w:rPr>
        <w:t>试验室平台有7台开利风冷涡旋冷水机，1台开利的螺杆水冷冷水机组，1台开利的螺杆风冷冷水机组，1台麦克维尔的风冷冷水机组。</w:t>
      </w:r>
    </w:p>
    <w:p w14:paraId="37F2A576">
      <w:pPr>
        <w:spacing w:line="360" w:lineRule="auto"/>
        <w:ind w:firstLine="480" w:firstLineChars="200"/>
        <w:rPr>
          <w:rFonts w:cs="宋体"/>
          <w:sz w:val="24"/>
          <w:szCs w:val="24"/>
        </w:rPr>
      </w:pPr>
      <w:r>
        <w:rPr>
          <w:rFonts w:hint="eastAsia" w:cs="宋体"/>
          <w:sz w:val="24"/>
          <w:szCs w:val="24"/>
        </w:rPr>
        <w:t>上述10台冷水机组均安装在试验室屋顶平台，分别为试验室提供全室空调、进气空调，发动机中冷设备，冷热冲击设备及油耗仪、CVS等排放测试设备供给7℃左右的冷水，使其正常运行。</w:t>
      </w:r>
    </w:p>
    <w:p w14:paraId="0EBF2D12">
      <w:pPr>
        <w:spacing w:line="360" w:lineRule="auto"/>
        <w:ind w:firstLine="482" w:firstLineChars="200"/>
        <w:rPr>
          <w:rFonts w:ascii="宋体" w:hAnsi="宋体" w:cs="宋体"/>
          <w:b/>
          <w:color w:val="000000"/>
          <w:sz w:val="24"/>
          <w:szCs w:val="24"/>
        </w:rPr>
      </w:pPr>
      <w:r>
        <w:rPr>
          <w:rFonts w:hint="eastAsia" w:ascii="宋体" w:hAnsi="宋体" w:cs="宋体"/>
          <w:b/>
          <w:color w:val="000000"/>
          <w:sz w:val="24"/>
          <w:szCs w:val="24"/>
        </w:rPr>
        <w:t>设备信息：</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57"/>
        <w:gridCol w:w="1857"/>
        <w:gridCol w:w="1857"/>
        <w:gridCol w:w="1858"/>
        <w:gridCol w:w="1858"/>
      </w:tblGrid>
      <w:tr w14:paraId="65C95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7FA01712">
            <w:pPr>
              <w:widowControl/>
              <w:jc w:val="center"/>
              <w:rPr>
                <w:color w:val="000000"/>
                <w:kern w:val="0"/>
                <w:sz w:val="18"/>
                <w:szCs w:val="18"/>
              </w:rPr>
            </w:pPr>
            <w:r>
              <w:rPr>
                <w:color w:val="000000"/>
                <w:sz w:val="18"/>
                <w:szCs w:val="18"/>
              </w:rPr>
              <w:t>序号</w:t>
            </w:r>
          </w:p>
        </w:tc>
        <w:tc>
          <w:tcPr>
            <w:tcW w:w="1857" w:type="dxa"/>
            <w:vAlign w:val="center"/>
          </w:tcPr>
          <w:p w14:paraId="3821E146">
            <w:pPr>
              <w:jc w:val="center"/>
              <w:rPr>
                <w:b/>
                <w:bCs/>
                <w:color w:val="000000"/>
                <w:sz w:val="22"/>
              </w:rPr>
            </w:pPr>
            <w:r>
              <w:rPr>
                <w:b/>
                <w:bCs/>
                <w:color w:val="000000"/>
                <w:sz w:val="22"/>
              </w:rPr>
              <w:t>机组厂家</w:t>
            </w:r>
          </w:p>
        </w:tc>
        <w:tc>
          <w:tcPr>
            <w:tcW w:w="1857" w:type="dxa"/>
            <w:vAlign w:val="center"/>
          </w:tcPr>
          <w:p w14:paraId="757E2C87">
            <w:pPr>
              <w:jc w:val="center"/>
              <w:rPr>
                <w:b/>
                <w:bCs/>
                <w:color w:val="000000"/>
                <w:sz w:val="22"/>
              </w:rPr>
            </w:pPr>
            <w:r>
              <w:rPr>
                <w:b/>
                <w:bCs/>
                <w:color w:val="000000"/>
                <w:sz w:val="22"/>
              </w:rPr>
              <w:t>型号规格</w:t>
            </w:r>
          </w:p>
        </w:tc>
        <w:tc>
          <w:tcPr>
            <w:tcW w:w="1858" w:type="dxa"/>
            <w:vAlign w:val="center"/>
          </w:tcPr>
          <w:p w14:paraId="437AC6EA">
            <w:pPr>
              <w:jc w:val="center"/>
              <w:rPr>
                <w:b/>
                <w:bCs/>
                <w:color w:val="000000"/>
                <w:sz w:val="22"/>
              </w:rPr>
            </w:pPr>
            <w:r>
              <w:rPr>
                <w:b/>
                <w:bCs/>
                <w:color w:val="000000"/>
                <w:sz w:val="22"/>
              </w:rPr>
              <w:t>单位</w:t>
            </w:r>
          </w:p>
        </w:tc>
        <w:tc>
          <w:tcPr>
            <w:tcW w:w="1858" w:type="dxa"/>
            <w:vAlign w:val="center"/>
          </w:tcPr>
          <w:p w14:paraId="17F82DDC">
            <w:pPr>
              <w:jc w:val="center"/>
              <w:rPr>
                <w:b/>
                <w:bCs/>
                <w:color w:val="000000"/>
                <w:sz w:val="22"/>
              </w:rPr>
            </w:pPr>
            <w:r>
              <w:rPr>
                <w:b/>
                <w:bCs/>
                <w:color w:val="000000"/>
                <w:sz w:val="22"/>
              </w:rPr>
              <w:t>生产日期</w:t>
            </w:r>
          </w:p>
        </w:tc>
      </w:tr>
      <w:tr w14:paraId="5698D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3556AE38">
            <w:pPr>
              <w:jc w:val="center"/>
              <w:rPr>
                <w:sz w:val="22"/>
              </w:rPr>
            </w:pPr>
            <w:r>
              <w:rPr>
                <w:sz w:val="22"/>
              </w:rPr>
              <w:t>1</w:t>
            </w:r>
          </w:p>
        </w:tc>
        <w:tc>
          <w:tcPr>
            <w:tcW w:w="1857" w:type="dxa"/>
            <w:vAlign w:val="bottom"/>
          </w:tcPr>
          <w:p w14:paraId="2BBEE9FA">
            <w:pPr>
              <w:jc w:val="center"/>
              <w:rPr>
                <w:sz w:val="22"/>
              </w:rPr>
            </w:pPr>
            <w:r>
              <w:rPr>
                <w:sz w:val="22"/>
              </w:rPr>
              <w:t>开利</w:t>
            </w:r>
          </w:p>
        </w:tc>
        <w:tc>
          <w:tcPr>
            <w:tcW w:w="1857" w:type="dxa"/>
            <w:vAlign w:val="bottom"/>
          </w:tcPr>
          <w:p w14:paraId="3A7888E2">
            <w:pPr>
              <w:jc w:val="center"/>
              <w:rPr>
                <w:sz w:val="22"/>
              </w:rPr>
            </w:pPr>
            <w:r>
              <w:rPr>
                <w:sz w:val="22"/>
              </w:rPr>
              <w:t>30RB802A</w:t>
            </w:r>
          </w:p>
        </w:tc>
        <w:tc>
          <w:tcPr>
            <w:tcW w:w="1858" w:type="dxa"/>
          </w:tcPr>
          <w:p w14:paraId="326C2422">
            <w:pPr>
              <w:jc w:val="center"/>
              <w:rPr>
                <w:sz w:val="22"/>
              </w:rPr>
            </w:pPr>
            <w:r>
              <w:rPr>
                <w:sz w:val="22"/>
              </w:rPr>
              <w:t>1台</w:t>
            </w:r>
          </w:p>
        </w:tc>
        <w:tc>
          <w:tcPr>
            <w:tcW w:w="1858" w:type="dxa"/>
            <w:vAlign w:val="bottom"/>
          </w:tcPr>
          <w:p w14:paraId="52BD5C5A">
            <w:pPr>
              <w:jc w:val="center"/>
              <w:rPr>
                <w:color w:val="000000"/>
                <w:sz w:val="22"/>
              </w:rPr>
            </w:pPr>
            <w:r>
              <w:rPr>
                <w:color w:val="000000"/>
                <w:sz w:val="22"/>
              </w:rPr>
              <w:t>2020.10</w:t>
            </w:r>
          </w:p>
        </w:tc>
      </w:tr>
      <w:tr w14:paraId="1E2C3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3231A997">
            <w:pPr>
              <w:jc w:val="center"/>
              <w:rPr>
                <w:sz w:val="22"/>
              </w:rPr>
            </w:pPr>
            <w:r>
              <w:rPr>
                <w:sz w:val="22"/>
              </w:rPr>
              <w:t>2</w:t>
            </w:r>
          </w:p>
        </w:tc>
        <w:tc>
          <w:tcPr>
            <w:tcW w:w="1857" w:type="dxa"/>
            <w:vAlign w:val="bottom"/>
          </w:tcPr>
          <w:p w14:paraId="7B62CB7F">
            <w:pPr>
              <w:jc w:val="center"/>
              <w:rPr>
                <w:sz w:val="22"/>
              </w:rPr>
            </w:pPr>
            <w:r>
              <w:rPr>
                <w:sz w:val="22"/>
              </w:rPr>
              <w:t>开利</w:t>
            </w:r>
          </w:p>
        </w:tc>
        <w:tc>
          <w:tcPr>
            <w:tcW w:w="1857" w:type="dxa"/>
            <w:vAlign w:val="bottom"/>
          </w:tcPr>
          <w:p w14:paraId="67A30251">
            <w:pPr>
              <w:jc w:val="center"/>
              <w:rPr>
                <w:sz w:val="22"/>
              </w:rPr>
            </w:pPr>
            <w:r>
              <w:rPr>
                <w:sz w:val="22"/>
              </w:rPr>
              <w:t>30RB672A</w:t>
            </w:r>
          </w:p>
        </w:tc>
        <w:tc>
          <w:tcPr>
            <w:tcW w:w="1858" w:type="dxa"/>
          </w:tcPr>
          <w:p w14:paraId="69DF5669">
            <w:pPr>
              <w:jc w:val="center"/>
              <w:rPr>
                <w:sz w:val="22"/>
              </w:rPr>
            </w:pPr>
            <w:r>
              <w:rPr>
                <w:sz w:val="22"/>
              </w:rPr>
              <w:t>1台</w:t>
            </w:r>
          </w:p>
        </w:tc>
        <w:tc>
          <w:tcPr>
            <w:tcW w:w="1858" w:type="dxa"/>
            <w:vAlign w:val="bottom"/>
          </w:tcPr>
          <w:p w14:paraId="6838ED0A">
            <w:pPr>
              <w:jc w:val="center"/>
              <w:rPr>
                <w:color w:val="000000"/>
                <w:sz w:val="22"/>
              </w:rPr>
            </w:pPr>
            <w:r>
              <w:rPr>
                <w:color w:val="000000"/>
                <w:sz w:val="22"/>
              </w:rPr>
              <w:t>2020.6</w:t>
            </w:r>
          </w:p>
        </w:tc>
      </w:tr>
      <w:tr w14:paraId="625F3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0D010D6E">
            <w:pPr>
              <w:jc w:val="center"/>
              <w:rPr>
                <w:sz w:val="22"/>
              </w:rPr>
            </w:pPr>
            <w:r>
              <w:rPr>
                <w:sz w:val="22"/>
              </w:rPr>
              <w:t>3</w:t>
            </w:r>
          </w:p>
        </w:tc>
        <w:tc>
          <w:tcPr>
            <w:tcW w:w="1857" w:type="dxa"/>
            <w:vAlign w:val="bottom"/>
          </w:tcPr>
          <w:p w14:paraId="1C558D7B">
            <w:pPr>
              <w:jc w:val="center"/>
              <w:rPr>
                <w:sz w:val="22"/>
              </w:rPr>
            </w:pPr>
            <w:r>
              <w:rPr>
                <w:sz w:val="22"/>
              </w:rPr>
              <w:t>开利</w:t>
            </w:r>
          </w:p>
        </w:tc>
        <w:tc>
          <w:tcPr>
            <w:tcW w:w="1857" w:type="dxa"/>
            <w:vAlign w:val="bottom"/>
          </w:tcPr>
          <w:p w14:paraId="51913E6B">
            <w:pPr>
              <w:jc w:val="center"/>
              <w:rPr>
                <w:sz w:val="22"/>
              </w:rPr>
            </w:pPr>
            <w:r>
              <w:rPr>
                <w:sz w:val="22"/>
              </w:rPr>
              <w:t>30RB262G</w:t>
            </w:r>
          </w:p>
        </w:tc>
        <w:tc>
          <w:tcPr>
            <w:tcW w:w="1858" w:type="dxa"/>
          </w:tcPr>
          <w:p w14:paraId="120593C9">
            <w:pPr>
              <w:jc w:val="center"/>
              <w:rPr>
                <w:sz w:val="22"/>
              </w:rPr>
            </w:pPr>
            <w:r>
              <w:rPr>
                <w:sz w:val="22"/>
              </w:rPr>
              <w:t>1台</w:t>
            </w:r>
          </w:p>
        </w:tc>
        <w:tc>
          <w:tcPr>
            <w:tcW w:w="1858" w:type="dxa"/>
            <w:vAlign w:val="bottom"/>
          </w:tcPr>
          <w:p w14:paraId="79C39C52">
            <w:pPr>
              <w:jc w:val="center"/>
              <w:rPr>
                <w:color w:val="000000"/>
                <w:sz w:val="22"/>
              </w:rPr>
            </w:pPr>
            <w:r>
              <w:rPr>
                <w:color w:val="000000"/>
                <w:sz w:val="22"/>
              </w:rPr>
              <w:t>2010.5</w:t>
            </w:r>
          </w:p>
        </w:tc>
      </w:tr>
      <w:tr w14:paraId="16014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261E9FFE">
            <w:pPr>
              <w:jc w:val="center"/>
              <w:rPr>
                <w:sz w:val="22"/>
              </w:rPr>
            </w:pPr>
            <w:r>
              <w:rPr>
                <w:sz w:val="22"/>
              </w:rPr>
              <w:t>4</w:t>
            </w:r>
          </w:p>
        </w:tc>
        <w:tc>
          <w:tcPr>
            <w:tcW w:w="1857" w:type="dxa"/>
            <w:vAlign w:val="bottom"/>
          </w:tcPr>
          <w:p w14:paraId="2F64BFFF">
            <w:pPr>
              <w:jc w:val="center"/>
              <w:rPr>
                <w:sz w:val="22"/>
              </w:rPr>
            </w:pPr>
            <w:r>
              <w:rPr>
                <w:sz w:val="22"/>
              </w:rPr>
              <w:t>开利</w:t>
            </w:r>
          </w:p>
        </w:tc>
        <w:tc>
          <w:tcPr>
            <w:tcW w:w="1857" w:type="dxa"/>
            <w:vAlign w:val="bottom"/>
          </w:tcPr>
          <w:p w14:paraId="69D2BDFA">
            <w:pPr>
              <w:jc w:val="center"/>
              <w:rPr>
                <w:sz w:val="22"/>
              </w:rPr>
            </w:pPr>
            <w:r>
              <w:rPr>
                <w:sz w:val="22"/>
              </w:rPr>
              <w:t>30RB522G</w:t>
            </w:r>
          </w:p>
        </w:tc>
        <w:tc>
          <w:tcPr>
            <w:tcW w:w="1858" w:type="dxa"/>
          </w:tcPr>
          <w:p w14:paraId="7E8CAF47">
            <w:pPr>
              <w:jc w:val="center"/>
              <w:rPr>
                <w:sz w:val="22"/>
              </w:rPr>
            </w:pPr>
            <w:r>
              <w:rPr>
                <w:sz w:val="22"/>
              </w:rPr>
              <w:t>1台</w:t>
            </w:r>
          </w:p>
        </w:tc>
        <w:tc>
          <w:tcPr>
            <w:tcW w:w="1858" w:type="dxa"/>
            <w:vAlign w:val="bottom"/>
          </w:tcPr>
          <w:p w14:paraId="3B483829">
            <w:pPr>
              <w:jc w:val="center"/>
              <w:rPr>
                <w:color w:val="000000"/>
                <w:sz w:val="22"/>
              </w:rPr>
            </w:pPr>
            <w:r>
              <w:rPr>
                <w:color w:val="000000"/>
                <w:sz w:val="22"/>
              </w:rPr>
              <w:t>2011.3</w:t>
            </w:r>
          </w:p>
        </w:tc>
      </w:tr>
      <w:tr w14:paraId="2F1F8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0008B775">
            <w:pPr>
              <w:jc w:val="center"/>
              <w:rPr>
                <w:sz w:val="22"/>
              </w:rPr>
            </w:pPr>
            <w:r>
              <w:rPr>
                <w:sz w:val="22"/>
              </w:rPr>
              <w:t>5</w:t>
            </w:r>
          </w:p>
        </w:tc>
        <w:tc>
          <w:tcPr>
            <w:tcW w:w="1857" w:type="dxa"/>
          </w:tcPr>
          <w:p w14:paraId="7E2DEFD0">
            <w:pPr>
              <w:jc w:val="center"/>
              <w:rPr>
                <w:color w:val="000000"/>
                <w:sz w:val="22"/>
              </w:rPr>
            </w:pPr>
            <w:r>
              <w:rPr>
                <w:color w:val="000000"/>
                <w:sz w:val="22"/>
              </w:rPr>
              <w:t>开利</w:t>
            </w:r>
          </w:p>
        </w:tc>
        <w:tc>
          <w:tcPr>
            <w:tcW w:w="1857" w:type="dxa"/>
          </w:tcPr>
          <w:p w14:paraId="308F11B5">
            <w:pPr>
              <w:jc w:val="center"/>
              <w:rPr>
                <w:color w:val="000000"/>
                <w:sz w:val="22"/>
              </w:rPr>
            </w:pPr>
            <w:r>
              <w:rPr>
                <w:color w:val="000000"/>
                <w:sz w:val="22"/>
              </w:rPr>
              <w:t>30XA1002G</w:t>
            </w:r>
          </w:p>
        </w:tc>
        <w:tc>
          <w:tcPr>
            <w:tcW w:w="1858" w:type="dxa"/>
          </w:tcPr>
          <w:p w14:paraId="3DA4F7E7">
            <w:pPr>
              <w:jc w:val="center"/>
              <w:rPr>
                <w:color w:val="000000"/>
                <w:sz w:val="22"/>
              </w:rPr>
            </w:pPr>
            <w:r>
              <w:rPr>
                <w:color w:val="000000"/>
                <w:sz w:val="22"/>
              </w:rPr>
              <w:t>1台</w:t>
            </w:r>
          </w:p>
        </w:tc>
        <w:tc>
          <w:tcPr>
            <w:tcW w:w="1858" w:type="dxa"/>
            <w:vAlign w:val="bottom"/>
          </w:tcPr>
          <w:p w14:paraId="77A738FB">
            <w:pPr>
              <w:jc w:val="center"/>
              <w:rPr>
                <w:color w:val="000000"/>
                <w:sz w:val="22"/>
              </w:rPr>
            </w:pPr>
            <w:r>
              <w:rPr>
                <w:color w:val="000000"/>
                <w:sz w:val="22"/>
              </w:rPr>
              <w:t>2017.3</w:t>
            </w:r>
          </w:p>
        </w:tc>
      </w:tr>
      <w:tr w14:paraId="16BAB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407336F1">
            <w:pPr>
              <w:jc w:val="center"/>
              <w:rPr>
                <w:sz w:val="22"/>
              </w:rPr>
            </w:pPr>
            <w:r>
              <w:rPr>
                <w:sz w:val="22"/>
              </w:rPr>
              <w:t>6</w:t>
            </w:r>
          </w:p>
        </w:tc>
        <w:tc>
          <w:tcPr>
            <w:tcW w:w="1857" w:type="dxa"/>
          </w:tcPr>
          <w:p w14:paraId="7C94B2BA">
            <w:pPr>
              <w:jc w:val="center"/>
              <w:rPr>
                <w:color w:val="000000"/>
                <w:sz w:val="22"/>
              </w:rPr>
            </w:pPr>
            <w:r>
              <w:rPr>
                <w:color w:val="000000"/>
                <w:sz w:val="22"/>
              </w:rPr>
              <w:t>麦克维尔</w:t>
            </w:r>
          </w:p>
        </w:tc>
        <w:tc>
          <w:tcPr>
            <w:tcW w:w="1857" w:type="dxa"/>
          </w:tcPr>
          <w:p w14:paraId="4E262CB3">
            <w:pPr>
              <w:jc w:val="center"/>
              <w:rPr>
                <w:color w:val="000000"/>
                <w:sz w:val="22"/>
              </w:rPr>
            </w:pPr>
            <w:r>
              <w:rPr>
                <w:color w:val="000000"/>
                <w:sz w:val="22"/>
              </w:rPr>
              <w:t>MAC450D5*3</w:t>
            </w:r>
          </w:p>
        </w:tc>
        <w:tc>
          <w:tcPr>
            <w:tcW w:w="1858" w:type="dxa"/>
          </w:tcPr>
          <w:p w14:paraId="75C84B99">
            <w:pPr>
              <w:jc w:val="center"/>
              <w:rPr>
                <w:color w:val="000000"/>
                <w:sz w:val="22"/>
              </w:rPr>
            </w:pPr>
            <w:r>
              <w:rPr>
                <w:color w:val="000000"/>
                <w:sz w:val="22"/>
              </w:rPr>
              <w:t>1台</w:t>
            </w:r>
          </w:p>
        </w:tc>
        <w:tc>
          <w:tcPr>
            <w:tcW w:w="1858" w:type="dxa"/>
            <w:vAlign w:val="bottom"/>
          </w:tcPr>
          <w:p w14:paraId="05D183AD">
            <w:pPr>
              <w:jc w:val="center"/>
              <w:rPr>
                <w:color w:val="000000"/>
                <w:sz w:val="22"/>
              </w:rPr>
            </w:pPr>
            <w:r>
              <w:rPr>
                <w:color w:val="000000"/>
                <w:sz w:val="22"/>
              </w:rPr>
              <w:t>2019.3</w:t>
            </w:r>
          </w:p>
        </w:tc>
      </w:tr>
      <w:tr w14:paraId="07DB7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70B07D63">
            <w:pPr>
              <w:jc w:val="center"/>
              <w:rPr>
                <w:sz w:val="22"/>
              </w:rPr>
            </w:pPr>
            <w:r>
              <w:rPr>
                <w:sz w:val="22"/>
              </w:rPr>
              <w:t>7</w:t>
            </w:r>
          </w:p>
        </w:tc>
        <w:tc>
          <w:tcPr>
            <w:tcW w:w="1857" w:type="dxa"/>
          </w:tcPr>
          <w:p w14:paraId="794E0522">
            <w:pPr>
              <w:jc w:val="center"/>
              <w:rPr>
                <w:color w:val="000000"/>
                <w:sz w:val="22"/>
              </w:rPr>
            </w:pPr>
            <w:r>
              <w:rPr>
                <w:color w:val="000000"/>
                <w:sz w:val="22"/>
              </w:rPr>
              <w:t>开利</w:t>
            </w:r>
          </w:p>
        </w:tc>
        <w:tc>
          <w:tcPr>
            <w:tcW w:w="1857" w:type="dxa"/>
          </w:tcPr>
          <w:p w14:paraId="20318F9D">
            <w:pPr>
              <w:jc w:val="center"/>
              <w:rPr>
                <w:color w:val="000000"/>
                <w:sz w:val="22"/>
              </w:rPr>
            </w:pPr>
            <w:r>
              <w:rPr>
                <w:color w:val="000000"/>
                <w:sz w:val="22"/>
              </w:rPr>
              <w:t>30RB522A</w:t>
            </w:r>
          </w:p>
        </w:tc>
        <w:tc>
          <w:tcPr>
            <w:tcW w:w="1858" w:type="dxa"/>
          </w:tcPr>
          <w:p w14:paraId="738485AC">
            <w:pPr>
              <w:jc w:val="center"/>
              <w:rPr>
                <w:color w:val="000000"/>
                <w:sz w:val="22"/>
              </w:rPr>
            </w:pPr>
            <w:r>
              <w:rPr>
                <w:color w:val="000000"/>
                <w:sz w:val="22"/>
              </w:rPr>
              <w:t>1台</w:t>
            </w:r>
          </w:p>
        </w:tc>
        <w:tc>
          <w:tcPr>
            <w:tcW w:w="1858" w:type="dxa"/>
            <w:vAlign w:val="bottom"/>
          </w:tcPr>
          <w:p w14:paraId="5F4F6879">
            <w:pPr>
              <w:jc w:val="center"/>
              <w:rPr>
                <w:color w:val="000000"/>
                <w:sz w:val="22"/>
              </w:rPr>
            </w:pPr>
            <w:r>
              <w:rPr>
                <w:color w:val="000000"/>
                <w:sz w:val="22"/>
              </w:rPr>
              <w:t>2011.7</w:t>
            </w:r>
          </w:p>
        </w:tc>
      </w:tr>
      <w:tr w14:paraId="3A0A5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59DB533A">
            <w:pPr>
              <w:jc w:val="center"/>
              <w:rPr>
                <w:sz w:val="22"/>
              </w:rPr>
            </w:pPr>
            <w:r>
              <w:rPr>
                <w:sz w:val="22"/>
              </w:rPr>
              <w:t>8</w:t>
            </w:r>
          </w:p>
        </w:tc>
        <w:tc>
          <w:tcPr>
            <w:tcW w:w="1857" w:type="dxa"/>
          </w:tcPr>
          <w:p w14:paraId="783BDABD">
            <w:pPr>
              <w:jc w:val="center"/>
              <w:rPr>
                <w:color w:val="000000"/>
                <w:sz w:val="22"/>
              </w:rPr>
            </w:pPr>
            <w:r>
              <w:rPr>
                <w:color w:val="000000"/>
                <w:sz w:val="22"/>
              </w:rPr>
              <w:t>开利</w:t>
            </w:r>
          </w:p>
        </w:tc>
        <w:tc>
          <w:tcPr>
            <w:tcW w:w="1857" w:type="dxa"/>
          </w:tcPr>
          <w:p w14:paraId="50AA51D7">
            <w:pPr>
              <w:jc w:val="center"/>
              <w:rPr>
                <w:color w:val="000000"/>
                <w:sz w:val="22"/>
              </w:rPr>
            </w:pPr>
            <w:r>
              <w:rPr>
                <w:color w:val="000000"/>
                <w:sz w:val="22"/>
              </w:rPr>
              <w:t>30RB402A</w:t>
            </w:r>
          </w:p>
        </w:tc>
        <w:tc>
          <w:tcPr>
            <w:tcW w:w="1858" w:type="dxa"/>
          </w:tcPr>
          <w:p w14:paraId="770BEA4C">
            <w:pPr>
              <w:jc w:val="center"/>
              <w:rPr>
                <w:color w:val="000000"/>
                <w:sz w:val="22"/>
              </w:rPr>
            </w:pPr>
            <w:r>
              <w:rPr>
                <w:color w:val="000000"/>
                <w:sz w:val="22"/>
              </w:rPr>
              <w:t>1台</w:t>
            </w:r>
          </w:p>
        </w:tc>
        <w:tc>
          <w:tcPr>
            <w:tcW w:w="1858" w:type="dxa"/>
            <w:vAlign w:val="bottom"/>
          </w:tcPr>
          <w:p w14:paraId="5B4E7764">
            <w:pPr>
              <w:jc w:val="center"/>
              <w:rPr>
                <w:color w:val="000000"/>
                <w:sz w:val="22"/>
              </w:rPr>
            </w:pPr>
            <w:r>
              <w:rPr>
                <w:color w:val="000000"/>
                <w:sz w:val="22"/>
              </w:rPr>
              <w:t>2012.12</w:t>
            </w:r>
          </w:p>
        </w:tc>
      </w:tr>
      <w:tr w14:paraId="30DA6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011DB36B">
            <w:pPr>
              <w:jc w:val="center"/>
              <w:rPr>
                <w:sz w:val="22"/>
              </w:rPr>
            </w:pPr>
            <w:r>
              <w:rPr>
                <w:sz w:val="22"/>
              </w:rPr>
              <w:t>9</w:t>
            </w:r>
          </w:p>
        </w:tc>
        <w:tc>
          <w:tcPr>
            <w:tcW w:w="1857" w:type="dxa"/>
          </w:tcPr>
          <w:p w14:paraId="3B911B72">
            <w:pPr>
              <w:jc w:val="center"/>
              <w:rPr>
                <w:color w:val="000000"/>
                <w:sz w:val="22"/>
              </w:rPr>
            </w:pPr>
            <w:r>
              <w:rPr>
                <w:color w:val="000000"/>
                <w:sz w:val="22"/>
              </w:rPr>
              <w:t>开利</w:t>
            </w:r>
          </w:p>
        </w:tc>
        <w:tc>
          <w:tcPr>
            <w:tcW w:w="1857" w:type="dxa"/>
          </w:tcPr>
          <w:p w14:paraId="78C9B83B">
            <w:pPr>
              <w:jc w:val="center"/>
              <w:rPr>
                <w:color w:val="000000"/>
                <w:sz w:val="22"/>
              </w:rPr>
            </w:pPr>
            <w:r>
              <w:rPr>
                <w:color w:val="000000"/>
                <w:sz w:val="22"/>
              </w:rPr>
              <w:t>30RB522G</w:t>
            </w:r>
          </w:p>
        </w:tc>
        <w:tc>
          <w:tcPr>
            <w:tcW w:w="1858" w:type="dxa"/>
          </w:tcPr>
          <w:p w14:paraId="029B5330">
            <w:pPr>
              <w:jc w:val="center"/>
              <w:rPr>
                <w:color w:val="000000"/>
                <w:sz w:val="22"/>
              </w:rPr>
            </w:pPr>
            <w:r>
              <w:rPr>
                <w:color w:val="000000"/>
                <w:sz w:val="22"/>
              </w:rPr>
              <w:t>1台</w:t>
            </w:r>
          </w:p>
        </w:tc>
        <w:tc>
          <w:tcPr>
            <w:tcW w:w="1858" w:type="dxa"/>
            <w:vAlign w:val="bottom"/>
          </w:tcPr>
          <w:p w14:paraId="47C22541">
            <w:pPr>
              <w:jc w:val="center"/>
              <w:rPr>
                <w:color w:val="000000"/>
                <w:sz w:val="22"/>
              </w:rPr>
            </w:pPr>
            <w:r>
              <w:rPr>
                <w:color w:val="000000"/>
                <w:sz w:val="22"/>
              </w:rPr>
              <w:t>2012</w:t>
            </w:r>
          </w:p>
        </w:tc>
      </w:tr>
      <w:tr w14:paraId="2D81B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57" w:type="dxa"/>
            <w:vAlign w:val="center"/>
          </w:tcPr>
          <w:p w14:paraId="321EF7A3">
            <w:pPr>
              <w:jc w:val="center"/>
              <w:rPr>
                <w:sz w:val="22"/>
              </w:rPr>
            </w:pPr>
            <w:r>
              <w:rPr>
                <w:sz w:val="22"/>
              </w:rPr>
              <w:t>10</w:t>
            </w:r>
          </w:p>
        </w:tc>
        <w:tc>
          <w:tcPr>
            <w:tcW w:w="1857" w:type="dxa"/>
          </w:tcPr>
          <w:p w14:paraId="0A69684D">
            <w:pPr>
              <w:jc w:val="center"/>
              <w:rPr>
                <w:color w:val="000000"/>
                <w:sz w:val="22"/>
              </w:rPr>
            </w:pPr>
            <w:r>
              <w:rPr>
                <w:color w:val="000000"/>
                <w:sz w:val="22"/>
              </w:rPr>
              <w:t>开利</w:t>
            </w:r>
          </w:p>
        </w:tc>
        <w:tc>
          <w:tcPr>
            <w:tcW w:w="1857" w:type="dxa"/>
          </w:tcPr>
          <w:p w14:paraId="2F0F4D87">
            <w:pPr>
              <w:jc w:val="center"/>
              <w:rPr>
                <w:color w:val="000000"/>
                <w:sz w:val="22"/>
              </w:rPr>
            </w:pPr>
            <w:r>
              <w:rPr>
                <w:color w:val="000000"/>
                <w:sz w:val="22"/>
              </w:rPr>
              <w:t>30HXC130E</w:t>
            </w:r>
          </w:p>
        </w:tc>
        <w:tc>
          <w:tcPr>
            <w:tcW w:w="1858" w:type="dxa"/>
          </w:tcPr>
          <w:p w14:paraId="51A0DF5B">
            <w:pPr>
              <w:jc w:val="center"/>
              <w:rPr>
                <w:color w:val="000000"/>
                <w:sz w:val="22"/>
              </w:rPr>
            </w:pPr>
            <w:r>
              <w:rPr>
                <w:color w:val="000000"/>
                <w:sz w:val="22"/>
              </w:rPr>
              <w:t>1台</w:t>
            </w:r>
          </w:p>
        </w:tc>
        <w:tc>
          <w:tcPr>
            <w:tcW w:w="1858" w:type="dxa"/>
            <w:vAlign w:val="bottom"/>
          </w:tcPr>
          <w:p w14:paraId="418614A8">
            <w:pPr>
              <w:jc w:val="center"/>
              <w:rPr>
                <w:color w:val="000000"/>
                <w:sz w:val="22"/>
              </w:rPr>
            </w:pPr>
            <w:r>
              <w:rPr>
                <w:color w:val="000000"/>
                <w:sz w:val="22"/>
              </w:rPr>
              <w:t>2018.6</w:t>
            </w:r>
          </w:p>
        </w:tc>
      </w:tr>
    </w:tbl>
    <w:p w14:paraId="7BA7FC22">
      <w:pPr>
        <w:pStyle w:val="12"/>
        <w:rPr>
          <w:lang w:val="en-US"/>
        </w:rPr>
      </w:pPr>
    </w:p>
    <w:p w14:paraId="43A7EDE9">
      <w:pPr>
        <w:pStyle w:val="114"/>
        <w:spacing w:line="360" w:lineRule="auto"/>
        <w:rPr>
          <w:rFonts w:eastAsia="宋体" w:cs="宋体"/>
          <w:b/>
          <w:bCs w:val="0"/>
        </w:rPr>
      </w:pPr>
      <w:r>
        <w:rPr>
          <w:rFonts w:hint="eastAsia" w:eastAsia="宋体" w:cs="宋体"/>
          <w:b/>
          <w:bCs w:val="0"/>
        </w:rPr>
        <w:t>二、服务要求</w:t>
      </w:r>
    </w:p>
    <w:p w14:paraId="63C81E2E">
      <w:pPr>
        <w:spacing w:line="360" w:lineRule="auto"/>
        <w:ind w:firstLine="480" w:firstLineChars="200"/>
        <w:jc w:val="left"/>
        <w:rPr>
          <w:rFonts w:cs="宋体"/>
          <w:sz w:val="24"/>
          <w:szCs w:val="24"/>
        </w:rPr>
      </w:pPr>
      <w:bookmarkStart w:id="13" w:name="_Toc385411768"/>
      <w:bookmarkStart w:id="14" w:name="_Toc10152"/>
      <w:bookmarkStart w:id="15" w:name="_Toc490750820"/>
      <w:bookmarkStart w:id="16" w:name="_Toc26699"/>
      <w:bookmarkStart w:id="17" w:name="_Toc31558"/>
      <w:bookmarkStart w:id="18" w:name="_Toc24049"/>
      <w:r>
        <w:rPr>
          <w:rFonts w:hint="eastAsia" w:cs="宋体"/>
          <w:sz w:val="24"/>
          <w:szCs w:val="24"/>
        </w:rPr>
        <w:t>本工程涉及10 台冷水机组的维护保养，乙方按技术标准进行工作，确保机组高效、正常运行。</w:t>
      </w:r>
    </w:p>
    <w:p w14:paraId="3154D164">
      <w:pPr>
        <w:pStyle w:val="114"/>
        <w:spacing w:line="360" w:lineRule="auto"/>
        <w:rPr>
          <w:rFonts w:eastAsia="宋体" w:cs="宋体"/>
          <w:b/>
          <w:bCs w:val="0"/>
        </w:rPr>
      </w:pPr>
      <w:r>
        <w:rPr>
          <w:rFonts w:hint="eastAsia" w:eastAsia="宋体" w:cs="宋体"/>
          <w:b/>
          <w:bCs w:val="0"/>
        </w:rPr>
        <w:t>三、质量要求</w:t>
      </w:r>
      <w:bookmarkEnd w:id="13"/>
      <w:bookmarkEnd w:id="14"/>
      <w:bookmarkEnd w:id="15"/>
      <w:bookmarkEnd w:id="16"/>
      <w:bookmarkEnd w:id="17"/>
      <w:bookmarkEnd w:id="18"/>
    </w:p>
    <w:p w14:paraId="329EFB8A">
      <w:pPr>
        <w:spacing w:line="360" w:lineRule="auto"/>
        <w:ind w:firstLine="480" w:firstLineChars="200"/>
        <w:rPr>
          <w:rFonts w:cs="宋体"/>
          <w:sz w:val="24"/>
          <w:szCs w:val="24"/>
        </w:rPr>
      </w:pPr>
      <w:r>
        <w:rPr>
          <w:rFonts w:hint="eastAsia" w:cs="宋体"/>
          <w:sz w:val="24"/>
          <w:szCs w:val="24"/>
        </w:rPr>
        <w:t>按国家、地区和行业现行标准、规范的保养要求进行保养，提供完整的巡检保养报告书。</w:t>
      </w:r>
    </w:p>
    <w:p w14:paraId="25798AE5">
      <w:pPr>
        <w:pStyle w:val="114"/>
        <w:spacing w:line="360" w:lineRule="auto"/>
      </w:pPr>
      <w:r>
        <w:rPr>
          <w:rFonts w:hint="eastAsia"/>
        </w:rPr>
        <w:t>四、技术要求</w:t>
      </w:r>
    </w:p>
    <w:p w14:paraId="6F259F40">
      <w:pPr>
        <w:spacing w:line="360" w:lineRule="auto"/>
        <w:ind w:firstLine="482" w:firstLineChars="200"/>
        <w:rPr>
          <w:sz w:val="24"/>
          <w:szCs w:val="24"/>
        </w:rPr>
      </w:pPr>
      <w:r>
        <w:rPr>
          <w:rFonts w:hint="eastAsia" w:cs="宋体"/>
          <w:b/>
          <w:sz w:val="24"/>
          <w:szCs w:val="24"/>
          <w:lang w:bidi="ar"/>
        </w:rPr>
        <w:t>（一）维保内容</w:t>
      </w:r>
    </w:p>
    <w:p w14:paraId="69637386">
      <w:pPr>
        <w:spacing w:line="360" w:lineRule="auto"/>
        <w:ind w:firstLine="480" w:firstLineChars="200"/>
        <w:rPr>
          <w:rFonts w:cs="宋体"/>
          <w:sz w:val="24"/>
          <w:szCs w:val="24"/>
          <w:lang w:bidi="ar"/>
        </w:rPr>
      </w:pPr>
      <w:r>
        <w:rPr>
          <w:rFonts w:hint="eastAsia" w:cs="宋体"/>
          <w:sz w:val="24"/>
          <w:szCs w:val="24"/>
          <w:lang w:bidi="ar"/>
        </w:rPr>
        <w:t>1、保养期内乙方定期（每月）派人对甲方的机组进行巡检、维护保养，提交相应的检查保养报告，每年实施一次年度保养。</w:t>
      </w:r>
    </w:p>
    <w:p w14:paraId="2F777E95">
      <w:pPr>
        <w:spacing w:line="360" w:lineRule="auto"/>
        <w:ind w:firstLine="480" w:firstLineChars="200"/>
        <w:rPr>
          <w:sz w:val="24"/>
          <w:szCs w:val="24"/>
        </w:rPr>
      </w:pPr>
      <w:r>
        <w:rPr>
          <w:rFonts w:hint="eastAsia" w:cs="宋体"/>
          <w:sz w:val="24"/>
          <w:szCs w:val="24"/>
          <w:lang w:bidi="ar"/>
        </w:rPr>
        <w:t>2、应急维修：保养协议期间，甲方机组运行出现故障时，乙方提供</w:t>
      </w:r>
      <w:r>
        <w:rPr>
          <w:sz w:val="24"/>
          <w:szCs w:val="24"/>
          <w:lang w:bidi="ar"/>
        </w:rPr>
        <w:t>24</w:t>
      </w:r>
      <w:r>
        <w:rPr>
          <w:rFonts w:hint="eastAsia" w:cs="宋体"/>
          <w:sz w:val="24"/>
          <w:szCs w:val="24"/>
          <w:lang w:bidi="ar"/>
        </w:rPr>
        <w:t>小时应急服务，乙方在接到甲方报修通知后，</w:t>
      </w:r>
      <w:r>
        <w:rPr>
          <w:sz w:val="24"/>
          <w:szCs w:val="24"/>
          <w:lang w:bidi="ar"/>
        </w:rPr>
        <w:t>3</w:t>
      </w:r>
      <w:r>
        <w:rPr>
          <w:rFonts w:hint="eastAsia" w:cs="宋体"/>
          <w:sz w:val="24"/>
          <w:szCs w:val="24"/>
          <w:lang w:bidi="ar"/>
        </w:rPr>
        <w:t>小时内达到现场（因交通原因延误除外），进行排除故障工作，直至恢复正常运行（设备零部件损坏，需加工或更换的除外）。</w:t>
      </w:r>
    </w:p>
    <w:p w14:paraId="36804EA7">
      <w:pPr>
        <w:spacing w:line="360" w:lineRule="auto"/>
        <w:ind w:firstLine="482" w:firstLineChars="200"/>
        <w:rPr>
          <w:rFonts w:cs="宋体"/>
          <w:b/>
          <w:sz w:val="24"/>
          <w:szCs w:val="24"/>
          <w:lang w:bidi="ar"/>
        </w:rPr>
      </w:pPr>
      <w:r>
        <w:rPr>
          <w:rFonts w:hint="eastAsia" w:cs="宋体"/>
          <w:b/>
          <w:sz w:val="24"/>
          <w:szCs w:val="24"/>
          <w:lang w:bidi="ar"/>
        </w:rPr>
        <w:t>（二）冷水机组保养内容</w:t>
      </w:r>
    </w:p>
    <w:p w14:paraId="593682DA">
      <w:pPr>
        <w:spacing w:line="360" w:lineRule="auto"/>
        <w:ind w:firstLine="482" w:firstLineChars="200"/>
        <w:rPr>
          <w:rFonts w:cs="宋体"/>
          <w:b/>
          <w:sz w:val="24"/>
          <w:szCs w:val="24"/>
          <w:lang w:bidi="ar"/>
        </w:rPr>
      </w:pPr>
      <w:r>
        <w:rPr>
          <w:rFonts w:hint="eastAsia" w:cs="宋体"/>
          <w:b/>
          <w:sz w:val="24"/>
          <w:szCs w:val="24"/>
          <w:lang w:bidi="ar"/>
        </w:rPr>
        <w:t>1、供冷季节启动前的准备和检查（乙方施工）</w:t>
      </w:r>
    </w:p>
    <w:p w14:paraId="7210D77C">
      <w:pPr>
        <w:pStyle w:val="26"/>
        <w:widowControl w:val="0"/>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bCs/>
          <w:kern w:val="2"/>
          <w:lang w:bidi="ar"/>
        </w:rPr>
        <w:t>供冷季节运行前须进行下列各项检查和准备，以确保机组可靠、安全和高效运行：</w:t>
      </w:r>
    </w:p>
    <w:p w14:paraId="094B2D08">
      <w:pPr>
        <w:numPr>
          <w:ilvl w:val="0"/>
          <w:numId w:val="28"/>
        </w:numPr>
        <w:tabs>
          <w:tab w:val="left" w:pos="425"/>
        </w:tabs>
        <w:spacing w:line="360" w:lineRule="auto"/>
        <w:ind w:left="845"/>
        <w:rPr>
          <w:rFonts w:cs="宋体"/>
          <w:bCs/>
          <w:sz w:val="24"/>
          <w:szCs w:val="24"/>
        </w:rPr>
      </w:pPr>
      <w:r>
        <w:rPr>
          <w:rFonts w:hint="eastAsia" w:cs="宋体"/>
          <w:bCs/>
          <w:sz w:val="24"/>
          <w:szCs w:val="24"/>
          <w:lang w:bidi="ar"/>
        </w:rPr>
        <w:t>配合检查辅助设备</w:t>
      </w:r>
      <w:r>
        <w:rPr>
          <w:rFonts w:hint="eastAsia" w:cs="宋体"/>
          <w:sz w:val="24"/>
          <w:szCs w:val="24"/>
          <w:lang w:bidi="ar"/>
        </w:rPr>
        <w:t>（包括冷冻水泵、水流开关、冷却水泵、冷却塔、阀门等）</w:t>
      </w:r>
      <w:r>
        <w:rPr>
          <w:rFonts w:hint="eastAsia" w:cs="宋体"/>
          <w:bCs/>
          <w:sz w:val="24"/>
          <w:szCs w:val="24"/>
          <w:lang w:bidi="ar"/>
        </w:rPr>
        <w:t>的运行状况；</w:t>
      </w:r>
    </w:p>
    <w:p w14:paraId="6D95165D">
      <w:pPr>
        <w:numPr>
          <w:ilvl w:val="0"/>
          <w:numId w:val="28"/>
        </w:numPr>
        <w:tabs>
          <w:tab w:val="left" w:pos="425"/>
        </w:tabs>
        <w:spacing w:line="360" w:lineRule="auto"/>
        <w:ind w:left="845"/>
        <w:rPr>
          <w:rFonts w:cs="宋体"/>
          <w:bCs/>
          <w:sz w:val="24"/>
          <w:szCs w:val="24"/>
        </w:rPr>
      </w:pPr>
      <w:r>
        <w:rPr>
          <w:rFonts w:hint="eastAsia" w:cs="宋体"/>
          <w:bCs/>
          <w:sz w:val="24"/>
          <w:szCs w:val="24"/>
          <w:lang w:bidi="ar"/>
        </w:rPr>
        <w:t>检查机组联轴器工作情况；</w:t>
      </w:r>
    </w:p>
    <w:p w14:paraId="6EFC86F2">
      <w:pPr>
        <w:numPr>
          <w:ilvl w:val="0"/>
          <w:numId w:val="28"/>
        </w:numPr>
        <w:tabs>
          <w:tab w:val="left" w:pos="425"/>
        </w:tabs>
        <w:spacing w:line="360" w:lineRule="auto"/>
        <w:ind w:left="845"/>
        <w:rPr>
          <w:rFonts w:cs="宋体"/>
          <w:bCs/>
          <w:sz w:val="24"/>
          <w:szCs w:val="24"/>
        </w:rPr>
      </w:pPr>
      <w:r>
        <w:rPr>
          <w:rFonts w:hint="eastAsia" w:cs="宋体"/>
          <w:bCs/>
          <w:sz w:val="24"/>
          <w:szCs w:val="24"/>
          <w:lang w:bidi="ar"/>
        </w:rPr>
        <w:t>检查油加热器、油温和润滑系统；</w:t>
      </w:r>
    </w:p>
    <w:p w14:paraId="086A8EAA">
      <w:pPr>
        <w:numPr>
          <w:ilvl w:val="0"/>
          <w:numId w:val="28"/>
        </w:numPr>
        <w:tabs>
          <w:tab w:val="left" w:pos="425"/>
        </w:tabs>
        <w:spacing w:line="360" w:lineRule="auto"/>
        <w:ind w:left="845"/>
        <w:rPr>
          <w:rFonts w:cs="宋体"/>
          <w:bCs/>
          <w:sz w:val="24"/>
          <w:szCs w:val="24"/>
        </w:rPr>
      </w:pPr>
      <w:r>
        <w:rPr>
          <w:rFonts w:hint="eastAsia" w:cs="宋体"/>
          <w:bCs/>
          <w:sz w:val="24"/>
          <w:szCs w:val="24"/>
          <w:lang w:bidi="ar"/>
        </w:rPr>
        <w:t>检查和测试所有的运行和安全控制；</w:t>
      </w:r>
      <w:r>
        <w:rPr>
          <w:rFonts w:hint="eastAsia" w:cs="宋体"/>
          <w:sz w:val="24"/>
          <w:szCs w:val="24"/>
          <w:lang w:bidi="ar"/>
        </w:rPr>
        <w:t>检查调整微电脑控制中心的设定值。</w:t>
      </w:r>
    </w:p>
    <w:p w14:paraId="3C64BE0B">
      <w:pPr>
        <w:numPr>
          <w:ilvl w:val="0"/>
          <w:numId w:val="28"/>
        </w:numPr>
        <w:tabs>
          <w:tab w:val="left" w:pos="425"/>
        </w:tabs>
        <w:spacing w:line="360" w:lineRule="auto"/>
        <w:ind w:left="845"/>
        <w:rPr>
          <w:rFonts w:cs="宋体"/>
          <w:bCs/>
          <w:sz w:val="24"/>
          <w:szCs w:val="24"/>
        </w:rPr>
      </w:pPr>
      <w:r>
        <w:rPr>
          <w:rFonts w:hint="eastAsia" w:cs="宋体"/>
          <w:bCs/>
          <w:sz w:val="24"/>
          <w:szCs w:val="24"/>
          <w:lang w:bidi="ar"/>
        </w:rPr>
        <w:t>检查确认电压符合要求和启动器工作正常；</w:t>
      </w:r>
    </w:p>
    <w:p w14:paraId="42F973DA">
      <w:pPr>
        <w:numPr>
          <w:ilvl w:val="0"/>
          <w:numId w:val="28"/>
        </w:numPr>
        <w:tabs>
          <w:tab w:val="left" w:pos="425"/>
        </w:tabs>
        <w:spacing w:line="360" w:lineRule="auto"/>
        <w:ind w:left="845"/>
        <w:rPr>
          <w:rFonts w:cs="宋体"/>
          <w:bCs/>
          <w:sz w:val="24"/>
          <w:szCs w:val="24"/>
        </w:rPr>
      </w:pPr>
      <w:r>
        <w:rPr>
          <w:rFonts w:hint="eastAsia" w:cs="宋体"/>
          <w:bCs/>
          <w:sz w:val="24"/>
          <w:szCs w:val="24"/>
          <w:lang w:bidi="ar"/>
        </w:rPr>
        <w:t>启动机组，检查控制系统和变送器工作情况；</w:t>
      </w:r>
    </w:p>
    <w:p w14:paraId="6DFB72DA">
      <w:pPr>
        <w:numPr>
          <w:ilvl w:val="0"/>
          <w:numId w:val="28"/>
        </w:numPr>
        <w:tabs>
          <w:tab w:val="left" w:pos="360"/>
        </w:tabs>
        <w:spacing w:line="360" w:lineRule="auto"/>
        <w:ind w:left="845"/>
        <w:rPr>
          <w:rFonts w:cs="宋体"/>
          <w:bCs/>
          <w:sz w:val="24"/>
          <w:szCs w:val="24"/>
        </w:rPr>
      </w:pPr>
      <w:r>
        <w:rPr>
          <w:rFonts w:hint="eastAsia" w:cs="宋体"/>
          <w:bCs/>
          <w:sz w:val="24"/>
          <w:szCs w:val="24"/>
          <w:lang w:bidi="ar"/>
        </w:rPr>
        <w:t>检查确认过冷和过热温度正常；</w:t>
      </w:r>
    </w:p>
    <w:p w14:paraId="3210140E">
      <w:pPr>
        <w:numPr>
          <w:ilvl w:val="0"/>
          <w:numId w:val="28"/>
        </w:numPr>
        <w:tabs>
          <w:tab w:val="left" w:pos="360"/>
        </w:tabs>
        <w:spacing w:line="360" w:lineRule="auto"/>
        <w:ind w:left="845"/>
        <w:rPr>
          <w:rFonts w:cs="宋体"/>
          <w:bCs/>
          <w:sz w:val="24"/>
          <w:szCs w:val="24"/>
        </w:rPr>
      </w:pPr>
      <w:r>
        <w:rPr>
          <w:rFonts w:hint="eastAsia" w:cs="宋体"/>
          <w:bCs/>
          <w:sz w:val="24"/>
          <w:szCs w:val="24"/>
          <w:lang w:bidi="ar"/>
        </w:rPr>
        <w:t>机组运行稳定后，记录运行参数，分析机组运行状态；</w:t>
      </w:r>
    </w:p>
    <w:p w14:paraId="3E9FD0F3">
      <w:pPr>
        <w:numPr>
          <w:ilvl w:val="0"/>
          <w:numId w:val="28"/>
        </w:numPr>
        <w:tabs>
          <w:tab w:val="left" w:pos="360"/>
        </w:tabs>
        <w:spacing w:line="360" w:lineRule="auto"/>
        <w:ind w:left="845"/>
        <w:rPr>
          <w:rFonts w:cs="宋体"/>
          <w:bCs/>
          <w:sz w:val="24"/>
          <w:szCs w:val="24"/>
        </w:rPr>
      </w:pPr>
      <w:r>
        <w:rPr>
          <w:rFonts w:hint="eastAsia" w:cs="宋体"/>
          <w:bCs/>
          <w:sz w:val="24"/>
          <w:szCs w:val="24"/>
          <w:lang w:bidi="ar"/>
        </w:rPr>
        <w:t>检查漏点、检查水温、油温探头，电气控制柜密封情况；</w:t>
      </w:r>
    </w:p>
    <w:p w14:paraId="71F63A53">
      <w:pPr>
        <w:numPr>
          <w:ilvl w:val="0"/>
          <w:numId w:val="28"/>
        </w:numPr>
        <w:tabs>
          <w:tab w:val="left" w:pos="425"/>
        </w:tabs>
        <w:spacing w:line="360" w:lineRule="auto"/>
        <w:ind w:left="845"/>
        <w:rPr>
          <w:rFonts w:cs="宋体"/>
          <w:bCs/>
          <w:sz w:val="24"/>
          <w:szCs w:val="24"/>
          <w:lang w:bidi="ar"/>
        </w:rPr>
      </w:pPr>
      <w:r>
        <w:rPr>
          <w:rFonts w:hint="eastAsia" w:cs="宋体"/>
          <w:bCs/>
          <w:sz w:val="24"/>
          <w:szCs w:val="24"/>
          <w:lang w:bidi="ar"/>
        </w:rPr>
        <w:t>去除机组周围和内部的脏物，保持现场整洁；</w:t>
      </w:r>
    </w:p>
    <w:p w14:paraId="63B75DAE">
      <w:pPr>
        <w:numPr>
          <w:ilvl w:val="0"/>
          <w:numId w:val="28"/>
        </w:numPr>
        <w:tabs>
          <w:tab w:val="left" w:pos="425"/>
        </w:tabs>
        <w:spacing w:line="360" w:lineRule="auto"/>
        <w:ind w:left="845"/>
        <w:rPr>
          <w:rFonts w:cs="宋体"/>
          <w:bCs/>
          <w:sz w:val="24"/>
          <w:szCs w:val="24"/>
          <w:lang w:bidi="ar"/>
        </w:rPr>
      </w:pPr>
      <w:r>
        <w:rPr>
          <w:rFonts w:hint="eastAsia" w:cs="宋体"/>
          <w:bCs/>
          <w:sz w:val="24"/>
          <w:szCs w:val="24"/>
          <w:lang w:bidi="ar"/>
        </w:rPr>
        <w:t xml:space="preserve">分析冷凝器铜管是否有结垢现象和堵塞堵塞； </w:t>
      </w:r>
    </w:p>
    <w:p w14:paraId="2E5E4FAB">
      <w:pPr>
        <w:numPr>
          <w:ilvl w:val="0"/>
          <w:numId w:val="28"/>
        </w:numPr>
        <w:tabs>
          <w:tab w:val="left" w:pos="425"/>
        </w:tabs>
        <w:spacing w:line="360" w:lineRule="auto"/>
        <w:ind w:left="845"/>
        <w:rPr>
          <w:rFonts w:cs="宋体"/>
          <w:bCs/>
          <w:sz w:val="24"/>
          <w:szCs w:val="24"/>
          <w:lang w:bidi="ar"/>
        </w:rPr>
      </w:pPr>
      <w:r>
        <w:rPr>
          <w:rFonts w:hint="eastAsia" w:cs="宋体"/>
          <w:bCs/>
          <w:sz w:val="24"/>
          <w:szCs w:val="24"/>
          <w:lang w:bidi="ar"/>
        </w:rPr>
        <w:t>检查并拧紧电气接头；</w:t>
      </w:r>
    </w:p>
    <w:p w14:paraId="41E5BB76">
      <w:pPr>
        <w:numPr>
          <w:ilvl w:val="0"/>
          <w:numId w:val="28"/>
        </w:numPr>
        <w:tabs>
          <w:tab w:val="left" w:pos="425"/>
        </w:tabs>
        <w:spacing w:line="360" w:lineRule="auto"/>
        <w:ind w:left="845"/>
        <w:rPr>
          <w:rFonts w:cs="宋体"/>
          <w:bCs/>
          <w:sz w:val="24"/>
          <w:szCs w:val="24"/>
          <w:lang w:bidi="ar"/>
        </w:rPr>
      </w:pPr>
      <w:r>
        <w:rPr>
          <w:rFonts w:hint="eastAsia" w:cs="宋体"/>
          <w:bCs/>
          <w:sz w:val="24"/>
          <w:szCs w:val="24"/>
          <w:lang w:bidi="ar"/>
        </w:rPr>
        <w:t>检查及润滑电机轴承；</w:t>
      </w:r>
    </w:p>
    <w:p w14:paraId="410B91CC">
      <w:pPr>
        <w:numPr>
          <w:ilvl w:val="0"/>
          <w:numId w:val="28"/>
        </w:numPr>
        <w:tabs>
          <w:tab w:val="left" w:pos="425"/>
        </w:tabs>
        <w:spacing w:line="360" w:lineRule="auto"/>
        <w:ind w:left="845"/>
        <w:rPr>
          <w:rFonts w:cs="宋体"/>
          <w:bCs/>
          <w:sz w:val="24"/>
          <w:szCs w:val="24"/>
          <w:lang w:bidi="ar"/>
        </w:rPr>
      </w:pPr>
      <w:r>
        <w:rPr>
          <w:rFonts w:hint="eastAsia" w:cs="宋体"/>
          <w:bCs/>
          <w:sz w:val="24"/>
          <w:szCs w:val="24"/>
          <w:lang w:bidi="ar"/>
        </w:rPr>
        <w:t xml:space="preserve">启动后，检查电机的运行状态和电机温度； </w:t>
      </w:r>
    </w:p>
    <w:p w14:paraId="5C397E46">
      <w:pPr>
        <w:numPr>
          <w:ilvl w:val="0"/>
          <w:numId w:val="28"/>
        </w:numPr>
        <w:tabs>
          <w:tab w:val="left" w:pos="425"/>
        </w:tabs>
        <w:spacing w:line="360" w:lineRule="auto"/>
        <w:ind w:left="845"/>
        <w:rPr>
          <w:rFonts w:cs="宋体"/>
          <w:bCs/>
          <w:sz w:val="24"/>
          <w:szCs w:val="24"/>
          <w:lang w:bidi="ar"/>
        </w:rPr>
      </w:pPr>
      <w:r>
        <w:rPr>
          <w:rFonts w:hint="eastAsia" w:cs="宋体"/>
          <w:bCs/>
          <w:sz w:val="24"/>
          <w:szCs w:val="24"/>
          <w:lang w:bidi="ar"/>
        </w:rPr>
        <w:t>检查机组加载卸载工作情况是否正常；</w:t>
      </w:r>
    </w:p>
    <w:p w14:paraId="768BE296">
      <w:pPr>
        <w:numPr>
          <w:ilvl w:val="0"/>
          <w:numId w:val="28"/>
        </w:numPr>
        <w:tabs>
          <w:tab w:val="left" w:pos="425"/>
        </w:tabs>
        <w:spacing w:line="360" w:lineRule="auto"/>
        <w:ind w:left="845"/>
        <w:rPr>
          <w:rFonts w:cs="宋体"/>
          <w:bCs/>
          <w:sz w:val="24"/>
          <w:szCs w:val="24"/>
          <w:lang w:bidi="ar"/>
        </w:rPr>
      </w:pPr>
      <w:r>
        <w:rPr>
          <w:rFonts w:hint="eastAsia" w:cs="宋体"/>
          <w:bCs/>
          <w:sz w:val="24"/>
          <w:szCs w:val="24"/>
          <w:lang w:bidi="ar"/>
        </w:rPr>
        <w:t>检查机组抽气装置工作是否正常；同操作人员一起，温习操作步骤，解答操作疑难问题；</w:t>
      </w:r>
    </w:p>
    <w:p w14:paraId="7416BDA6">
      <w:pPr>
        <w:numPr>
          <w:ilvl w:val="0"/>
          <w:numId w:val="28"/>
        </w:numPr>
        <w:tabs>
          <w:tab w:val="left" w:pos="425"/>
        </w:tabs>
        <w:spacing w:line="360" w:lineRule="auto"/>
        <w:ind w:left="845"/>
        <w:rPr>
          <w:rFonts w:cs="宋体"/>
          <w:bCs/>
          <w:sz w:val="24"/>
          <w:szCs w:val="24"/>
          <w:lang w:bidi="ar"/>
        </w:rPr>
      </w:pPr>
      <w:r>
        <w:rPr>
          <w:rFonts w:hint="eastAsia" w:cs="宋体"/>
          <w:bCs/>
          <w:sz w:val="24"/>
          <w:szCs w:val="24"/>
          <w:lang w:bidi="ar"/>
        </w:rPr>
        <w:t>根据运行记录，分析处理机组问题；</w:t>
      </w:r>
    </w:p>
    <w:p w14:paraId="3686AE8D">
      <w:pPr>
        <w:numPr>
          <w:ilvl w:val="0"/>
          <w:numId w:val="28"/>
        </w:numPr>
        <w:tabs>
          <w:tab w:val="left" w:pos="425"/>
        </w:tabs>
        <w:spacing w:line="360" w:lineRule="auto"/>
        <w:ind w:left="845"/>
        <w:rPr>
          <w:rFonts w:cs="宋体"/>
          <w:bCs/>
          <w:sz w:val="24"/>
          <w:szCs w:val="24"/>
          <w:lang w:bidi="ar"/>
        </w:rPr>
      </w:pPr>
      <w:r>
        <w:rPr>
          <w:rFonts w:hint="eastAsia" w:cs="宋体"/>
          <w:bCs/>
          <w:sz w:val="24"/>
          <w:szCs w:val="24"/>
          <w:lang w:bidi="ar"/>
        </w:rPr>
        <w:t>提供检查保养报告。</w:t>
      </w:r>
    </w:p>
    <w:p w14:paraId="51660ED7">
      <w:pPr>
        <w:spacing w:line="360" w:lineRule="auto"/>
        <w:ind w:firstLine="482" w:firstLineChars="200"/>
        <w:rPr>
          <w:rFonts w:cs="宋体"/>
          <w:b/>
          <w:sz w:val="24"/>
          <w:szCs w:val="24"/>
          <w:lang w:bidi="ar"/>
        </w:rPr>
      </w:pPr>
      <w:r>
        <w:rPr>
          <w:rFonts w:hint="eastAsia" w:cs="宋体"/>
          <w:b/>
          <w:sz w:val="24"/>
          <w:szCs w:val="24"/>
          <w:lang w:bidi="ar"/>
        </w:rPr>
        <w:t>2、运行期间检查（在乙方技术指导下，由甲方设备人员负责）</w:t>
      </w:r>
    </w:p>
    <w:p w14:paraId="42CA40E8">
      <w:pPr>
        <w:spacing w:line="360" w:lineRule="auto"/>
        <w:ind w:firstLine="480" w:firstLineChars="200"/>
        <w:jc w:val="left"/>
        <w:rPr>
          <w:rFonts w:cs="宋体"/>
          <w:sz w:val="24"/>
          <w:szCs w:val="24"/>
          <w:lang w:bidi="ar"/>
        </w:rPr>
      </w:pPr>
      <w:r>
        <w:rPr>
          <w:rFonts w:hint="eastAsia" w:cs="宋体"/>
          <w:sz w:val="24"/>
          <w:szCs w:val="24"/>
          <w:lang w:bidi="ar"/>
        </w:rPr>
        <w:t>机组运行期间，定期（每月）进行下列各项检查，确保</w:t>
      </w:r>
      <w:r>
        <w:rPr>
          <w:rFonts w:hint="eastAsia" w:cs="宋体"/>
          <w:bCs/>
          <w:sz w:val="24"/>
          <w:szCs w:val="24"/>
          <w:lang w:bidi="ar"/>
        </w:rPr>
        <w:t>机组在整个供冷季节都</w:t>
      </w:r>
      <w:r>
        <w:rPr>
          <w:rFonts w:hint="eastAsia" w:cs="宋体"/>
          <w:sz w:val="24"/>
          <w:szCs w:val="24"/>
          <w:lang w:bidi="ar"/>
        </w:rPr>
        <w:t>高效可靠运行。</w:t>
      </w:r>
    </w:p>
    <w:p w14:paraId="452D8326">
      <w:pPr>
        <w:numPr>
          <w:ilvl w:val="0"/>
          <w:numId w:val="29"/>
        </w:numPr>
        <w:spacing w:line="360" w:lineRule="auto"/>
        <w:ind w:firstLine="480" w:firstLineChars="200"/>
        <w:jc w:val="left"/>
        <w:rPr>
          <w:rFonts w:cs="宋体"/>
          <w:bCs/>
          <w:sz w:val="24"/>
          <w:szCs w:val="24"/>
          <w:lang w:bidi="ar"/>
        </w:rPr>
      </w:pPr>
      <w:r>
        <w:rPr>
          <w:rFonts w:hint="eastAsia" w:cs="宋体"/>
          <w:bCs/>
          <w:sz w:val="24"/>
          <w:szCs w:val="24"/>
          <w:lang w:bidi="ar"/>
        </w:rPr>
        <w:t>检查确认辅助设备运行条件和运行状态；</w:t>
      </w:r>
    </w:p>
    <w:p w14:paraId="4F1D54C9">
      <w:pPr>
        <w:numPr>
          <w:ilvl w:val="0"/>
          <w:numId w:val="29"/>
        </w:numPr>
        <w:spacing w:line="360" w:lineRule="auto"/>
        <w:ind w:firstLine="480" w:firstLineChars="200"/>
        <w:jc w:val="left"/>
        <w:rPr>
          <w:rFonts w:cs="宋体"/>
          <w:bCs/>
          <w:sz w:val="24"/>
          <w:szCs w:val="24"/>
        </w:rPr>
      </w:pPr>
      <w:r>
        <w:rPr>
          <w:rFonts w:hint="eastAsia" w:cs="宋体"/>
          <w:bCs/>
          <w:sz w:val="24"/>
          <w:szCs w:val="24"/>
          <w:lang w:bidi="ar"/>
        </w:rPr>
        <w:t>检查机组是否有泄露的地方；</w:t>
      </w:r>
    </w:p>
    <w:p w14:paraId="68647A47">
      <w:pPr>
        <w:numPr>
          <w:ilvl w:val="0"/>
          <w:numId w:val="29"/>
        </w:numPr>
        <w:spacing w:line="360" w:lineRule="auto"/>
        <w:ind w:firstLine="480" w:firstLineChars="200"/>
        <w:jc w:val="left"/>
        <w:rPr>
          <w:rFonts w:cs="宋体"/>
          <w:bCs/>
          <w:sz w:val="24"/>
          <w:szCs w:val="24"/>
        </w:rPr>
      </w:pPr>
      <w:r>
        <w:rPr>
          <w:rFonts w:hint="eastAsia" w:cs="宋体"/>
          <w:bCs/>
          <w:sz w:val="24"/>
          <w:szCs w:val="24"/>
          <w:lang w:bidi="ar"/>
        </w:rPr>
        <w:t>检查机组控制系统和传感器有无偏差；</w:t>
      </w:r>
    </w:p>
    <w:p w14:paraId="1589BB21">
      <w:pPr>
        <w:numPr>
          <w:ilvl w:val="0"/>
          <w:numId w:val="29"/>
        </w:numPr>
        <w:spacing w:line="360" w:lineRule="auto"/>
        <w:ind w:firstLine="480" w:firstLineChars="200"/>
        <w:jc w:val="left"/>
        <w:rPr>
          <w:rFonts w:cs="宋体"/>
          <w:bCs/>
          <w:sz w:val="24"/>
          <w:szCs w:val="24"/>
        </w:rPr>
      </w:pPr>
      <w:r>
        <w:rPr>
          <w:rFonts w:hint="eastAsia" w:cs="宋体"/>
          <w:bCs/>
          <w:sz w:val="24"/>
          <w:szCs w:val="24"/>
          <w:lang w:bidi="ar"/>
        </w:rPr>
        <w:t>按要求调节机组运行参数；</w:t>
      </w:r>
    </w:p>
    <w:p w14:paraId="31DD9B5B">
      <w:pPr>
        <w:numPr>
          <w:ilvl w:val="0"/>
          <w:numId w:val="29"/>
        </w:numPr>
        <w:spacing w:line="360" w:lineRule="auto"/>
        <w:ind w:firstLine="480" w:firstLineChars="200"/>
        <w:jc w:val="left"/>
        <w:rPr>
          <w:rFonts w:cs="宋体"/>
          <w:bCs/>
          <w:sz w:val="24"/>
          <w:szCs w:val="24"/>
        </w:rPr>
      </w:pPr>
      <w:r>
        <w:rPr>
          <w:rFonts w:hint="eastAsia" w:cs="宋体"/>
          <w:bCs/>
          <w:sz w:val="24"/>
          <w:szCs w:val="24"/>
          <w:lang w:bidi="ar"/>
        </w:rPr>
        <w:t>检查确认油位是否正常和制冷剂量是否充足；</w:t>
      </w:r>
    </w:p>
    <w:p w14:paraId="15329BF3">
      <w:pPr>
        <w:numPr>
          <w:ilvl w:val="0"/>
          <w:numId w:val="29"/>
        </w:numPr>
        <w:spacing w:line="360" w:lineRule="auto"/>
        <w:ind w:firstLine="480" w:firstLineChars="200"/>
        <w:jc w:val="left"/>
        <w:rPr>
          <w:rFonts w:cs="宋体"/>
          <w:bCs/>
          <w:sz w:val="24"/>
          <w:szCs w:val="24"/>
        </w:rPr>
      </w:pPr>
      <w:r>
        <w:rPr>
          <w:rFonts w:hint="eastAsia" w:cs="宋体"/>
          <w:bCs/>
          <w:sz w:val="24"/>
          <w:szCs w:val="24"/>
          <w:lang w:bidi="ar"/>
        </w:rPr>
        <w:t>检查油温和油加热器工作是否正常；</w:t>
      </w:r>
    </w:p>
    <w:p w14:paraId="01A02363">
      <w:pPr>
        <w:numPr>
          <w:ilvl w:val="0"/>
          <w:numId w:val="29"/>
        </w:numPr>
        <w:spacing w:line="360" w:lineRule="auto"/>
        <w:ind w:firstLine="480" w:firstLineChars="200"/>
        <w:jc w:val="left"/>
        <w:rPr>
          <w:rFonts w:cs="宋体"/>
          <w:bCs/>
          <w:sz w:val="24"/>
          <w:szCs w:val="24"/>
          <w:lang w:bidi="ar"/>
        </w:rPr>
      </w:pPr>
      <w:r>
        <w:rPr>
          <w:rFonts w:hint="eastAsia" w:cs="宋体"/>
          <w:bCs/>
          <w:sz w:val="24"/>
          <w:szCs w:val="24"/>
          <w:lang w:bidi="ar"/>
        </w:rPr>
        <w:t>检查启动器、继电器和控制元件；</w:t>
      </w:r>
    </w:p>
    <w:p w14:paraId="65BFCD75">
      <w:pPr>
        <w:numPr>
          <w:ilvl w:val="0"/>
          <w:numId w:val="29"/>
        </w:numPr>
        <w:spacing w:line="360" w:lineRule="auto"/>
        <w:ind w:firstLine="480" w:firstLineChars="200"/>
        <w:jc w:val="left"/>
        <w:rPr>
          <w:rFonts w:cs="宋体"/>
          <w:bCs/>
          <w:sz w:val="24"/>
          <w:szCs w:val="24"/>
          <w:lang w:bidi="ar"/>
        </w:rPr>
      </w:pPr>
      <w:r>
        <w:rPr>
          <w:rFonts w:hint="eastAsia" w:cs="宋体"/>
          <w:bCs/>
          <w:sz w:val="24"/>
          <w:szCs w:val="24"/>
          <w:lang w:bidi="ar"/>
        </w:rPr>
        <w:t>检查电机运行状态；</w:t>
      </w:r>
    </w:p>
    <w:p w14:paraId="206EE9A0">
      <w:pPr>
        <w:numPr>
          <w:ilvl w:val="0"/>
          <w:numId w:val="29"/>
        </w:numPr>
        <w:spacing w:line="360" w:lineRule="auto"/>
        <w:ind w:firstLine="480" w:firstLineChars="200"/>
        <w:jc w:val="left"/>
        <w:rPr>
          <w:rFonts w:cs="宋体"/>
          <w:bCs/>
          <w:sz w:val="24"/>
          <w:szCs w:val="24"/>
          <w:lang w:bidi="ar"/>
        </w:rPr>
      </w:pPr>
      <w:r>
        <w:rPr>
          <w:rFonts w:hint="eastAsia" w:cs="宋体"/>
          <w:bCs/>
          <w:sz w:val="24"/>
          <w:szCs w:val="24"/>
          <w:lang w:bidi="ar"/>
        </w:rPr>
        <w:t>检查轴封泄漏情况是否在正常范围以内；</w:t>
      </w:r>
    </w:p>
    <w:p w14:paraId="1153A259">
      <w:pPr>
        <w:numPr>
          <w:ilvl w:val="0"/>
          <w:numId w:val="29"/>
        </w:numPr>
        <w:spacing w:line="360" w:lineRule="auto"/>
        <w:ind w:firstLine="480" w:firstLineChars="200"/>
        <w:jc w:val="left"/>
        <w:rPr>
          <w:rFonts w:cs="宋体"/>
          <w:bCs/>
          <w:sz w:val="24"/>
          <w:szCs w:val="24"/>
          <w:lang w:bidi="ar"/>
        </w:rPr>
      </w:pPr>
      <w:r>
        <w:rPr>
          <w:rFonts w:hint="eastAsia" w:cs="宋体"/>
          <w:bCs/>
          <w:sz w:val="24"/>
          <w:szCs w:val="24"/>
          <w:lang w:bidi="ar"/>
        </w:rPr>
        <w:t>检查压缩机轴承是否有异常声响；</w:t>
      </w:r>
    </w:p>
    <w:p w14:paraId="6CF54C5D">
      <w:pPr>
        <w:numPr>
          <w:ilvl w:val="0"/>
          <w:numId w:val="29"/>
        </w:numPr>
        <w:spacing w:line="360" w:lineRule="auto"/>
        <w:ind w:firstLine="480" w:firstLineChars="200"/>
        <w:jc w:val="left"/>
        <w:rPr>
          <w:rFonts w:cs="宋体"/>
          <w:bCs/>
          <w:sz w:val="24"/>
          <w:szCs w:val="24"/>
          <w:lang w:bidi="ar"/>
        </w:rPr>
      </w:pPr>
      <w:r>
        <w:rPr>
          <w:rFonts w:hint="eastAsia" w:cs="宋体"/>
          <w:bCs/>
          <w:sz w:val="24"/>
          <w:szCs w:val="24"/>
          <w:lang w:bidi="ar"/>
        </w:rPr>
        <w:t>机组油引射器是否工作正常，过滤器是否有堵塞现象；</w:t>
      </w:r>
    </w:p>
    <w:p w14:paraId="62B68048">
      <w:pPr>
        <w:numPr>
          <w:ilvl w:val="0"/>
          <w:numId w:val="29"/>
        </w:numPr>
        <w:spacing w:line="360" w:lineRule="auto"/>
        <w:ind w:firstLine="480" w:firstLineChars="200"/>
        <w:jc w:val="left"/>
        <w:rPr>
          <w:rFonts w:cs="宋体"/>
          <w:bCs/>
          <w:sz w:val="24"/>
          <w:szCs w:val="24"/>
          <w:lang w:bidi="ar"/>
        </w:rPr>
      </w:pPr>
      <w:r>
        <w:rPr>
          <w:rFonts w:hint="eastAsia" w:cs="宋体"/>
          <w:bCs/>
          <w:sz w:val="24"/>
          <w:szCs w:val="24"/>
          <w:lang w:bidi="ar"/>
        </w:rPr>
        <w:t>检查油压降是否正常；</w:t>
      </w:r>
    </w:p>
    <w:p w14:paraId="736E5EF5">
      <w:pPr>
        <w:numPr>
          <w:ilvl w:val="0"/>
          <w:numId w:val="29"/>
        </w:numPr>
        <w:spacing w:line="360" w:lineRule="auto"/>
        <w:ind w:firstLine="480" w:firstLineChars="200"/>
        <w:jc w:val="left"/>
        <w:rPr>
          <w:rFonts w:cs="宋体"/>
          <w:bCs/>
          <w:sz w:val="24"/>
          <w:szCs w:val="24"/>
          <w:lang w:bidi="ar"/>
        </w:rPr>
      </w:pPr>
      <w:r>
        <w:rPr>
          <w:rFonts w:hint="eastAsia" w:cs="宋体"/>
          <w:bCs/>
          <w:sz w:val="24"/>
          <w:szCs w:val="24"/>
          <w:lang w:bidi="ar"/>
        </w:rPr>
        <w:t>加载卸载动作是否灵活；</w:t>
      </w:r>
    </w:p>
    <w:p w14:paraId="15623720">
      <w:pPr>
        <w:numPr>
          <w:ilvl w:val="0"/>
          <w:numId w:val="29"/>
        </w:numPr>
        <w:spacing w:line="360" w:lineRule="auto"/>
        <w:ind w:firstLine="480" w:firstLineChars="200"/>
        <w:jc w:val="left"/>
        <w:rPr>
          <w:rFonts w:cs="宋体"/>
          <w:bCs/>
          <w:sz w:val="24"/>
          <w:szCs w:val="24"/>
          <w:lang w:bidi="ar"/>
        </w:rPr>
      </w:pPr>
      <w:r>
        <w:rPr>
          <w:rFonts w:hint="eastAsia" w:cs="宋体"/>
          <w:bCs/>
          <w:sz w:val="24"/>
          <w:szCs w:val="24"/>
          <w:lang w:bidi="ar"/>
        </w:rPr>
        <w:t>根据数据判断蒸发器和冷凝器有无结垢现象；</w:t>
      </w:r>
    </w:p>
    <w:p w14:paraId="0B2FB167">
      <w:pPr>
        <w:numPr>
          <w:ilvl w:val="0"/>
          <w:numId w:val="29"/>
        </w:numPr>
        <w:spacing w:line="360" w:lineRule="auto"/>
        <w:ind w:firstLine="480" w:firstLineChars="200"/>
        <w:jc w:val="left"/>
        <w:rPr>
          <w:rFonts w:cs="宋体"/>
          <w:bCs/>
          <w:sz w:val="24"/>
          <w:szCs w:val="24"/>
          <w:lang w:bidi="ar"/>
        </w:rPr>
      </w:pPr>
      <w:r>
        <w:rPr>
          <w:rFonts w:hint="eastAsia" w:cs="宋体"/>
          <w:bCs/>
          <w:sz w:val="24"/>
          <w:szCs w:val="24"/>
          <w:lang w:bidi="ar"/>
        </w:rPr>
        <w:t>记录运行状态，并进行数据分析，检查机组运行故障记录，并分析故障原因；必要时进行机组检修；</w:t>
      </w:r>
    </w:p>
    <w:p w14:paraId="4B5E1290">
      <w:pPr>
        <w:numPr>
          <w:ilvl w:val="0"/>
          <w:numId w:val="29"/>
        </w:numPr>
        <w:spacing w:line="360" w:lineRule="auto"/>
        <w:ind w:firstLine="480" w:firstLineChars="200"/>
        <w:jc w:val="left"/>
        <w:rPr>
          <w:rFonts w:cs="宋体"/>
          <w:bCs/>
          <w:sz w:val="24"/>
          <w:szCs w:val="24"/>
          <w:lang w:bidi="ar"/>
        </w:rPr>
      </w:pPr>
      <w:r>
        <w:rPr>
          <w:rFonts w:hint="eastAsia" w:cs="宋体"/>
          <w:bCs/>
          <w:sz w:val="24"/>
          <w:szCs w:val="24"/>
          <w:lang w:bidi="ar"/>
        </w:rPr>
        <w:t>对用户提出合理性建议，提交保养报告。</w:t>
      </w:r>
    </w:p>
    <w:p w14:paraId="3DD06331">
      <w:pPr>
        <w:spacing w:line="360" w:lineRule="auto"/>
        <w:ind w:firstLine="482" w:firstLineChars="200"/>
        <w:rPr>
          <w:rFonts w:cs="宋体"/>
          <w:b/>
          <w:sz w:val="24"/>
          <w:szCs w:val="24"/>
          <w:lang w:bidi="ar"/>
        </w:rPr>
      </w:pPr>
      <w:r>
        <w:rPr>
          <w:rFonts w:hint="eastAsia" w:cs="宋体"/>
          <w:b/>
          <w:sz w:val="24"/>
          <w:szCs w:val="24"/>
          <w:lang w:bidi="ar"/>
        </w:rPr>
        <w:t>3、一年一次的设备停机检查和预防性保养（乙方施工）</w:t>
      </w:r>
    </w:p>
    <w:p w14:paraId="74963A29">
      <w:pPr>
        <w:spacing w:before="120" w:line="360" w:lineRule="auto"/>
        <w:ind w:firstLine="480" w:firstLineChars="200"/>
        <w:rPr>
          <w:rFonts w:cs="宋体"/>
          <w:bCs/>
          <w:sz w:val="24"/>
          <w:szCs w:val="24"/>
        </w:rPr>
      </w:pPr>
      <w:r>
        <w:rPr>
          <w:rFonts w:hint="eastAsia" w:cs="宋体"/>
          <w:bCs/>
          <w:sz w:val="24"/>
          <w:szCs w:val="24"/>
          <w:lang w:bidi="ar"/>
        </w:rPr>
        <w:t>每年一次对每台机组进行下列各项检查，以便能正确评价设备的状态，为下一个供冷季节的运行作好准备：</w:t>
      </w:r>
    </w:p>
    <w:p w14:paraId="5EE5D9EA">
      <w:pPr>
        <w:spacing w:line="360" w:lineRule="auto"/>
        <w:ind w:firstLine="482" w:firstLineChars="200"/>
        <w:rPr>
          <w:rFonts w:cs="宋体"/>
          <w:b/>
          <w:sz w:val="24"/>
          <w:szCs w:val="24"/>
          <w:lang w:bidi="ar"/>
        </w:rPr>
      </w:pPr>
      <w:r>
        <w:rPr>
          <w:rFonts w:hint="eastAsia" w:cs="宋体"/>
          <w:b/>
          <w:sz w:val="24"/>
          <w:szCs w:val="24"/>
          <w:lang w:bidi="ar"/>
        </w:rPr>
        <w:t>3.1检查压缩机-电机组件的下列各项，完成预防性保养的各项内容：</w:t>
      </w:r>
    </w:p>
    <w:p w14:paraId="478911BE">
      <w:pPr>
        <w:numPr>
          <w:ilvl w:val="0"/>
          <w:numId w:val="30"/>
        </w:numPr>
        <w:tabs>
          <w:tab w:val="left" w:pos="794"/>
        </w:tabs>
        <w:spacing w:line="360" w:lineRule="auto"/>
        <w:ind w:firstLine="480" w:firstLineChars="200"/>
        <w:jc w:val="left"/>
        <w:rPr>
          <w:rFonts w:cs="宋体"/>
          <w:sz w:val="24"/>
          <w:szCs w:val="24"/>
          <w:lang w:bidi="ar"/>
        </w:rPr>
      </w:pPr>
      <w:r>
        <w:rPr>
          <w:rFonts w:hint="eastAsia" w:cs="宋体"/>
          <w:sz w:val="24"/>
          <w:szCs w:val="24"/>
          <w:lang w:bidi="ar"/>
        </w:rPr>
        <w:t>记录电源电压；</w:t>
      </w:r>
    </w:p>
    <w:p w14:paraId="5A545167">
      <w:pPr>
        <w:numPr>
          <w:ilvl w:val="0"/>
          <w:numId w:val="30"/>
        </w:numPr>
        <w:tabs>
          <w:tab w:val="left" w:pos="794"/>
        </w:tabs>
        <w:spacing w:line="360" w:lineRule="auto"/>
        <w:ind w:firstLine="480" w:firstLineChars="200"/>
        <w:jc w:val="left"/>
        <w:rPr>
          <w:rFonts w:cs="宋体"/>
          <w:sz w:val="24"/>
          <w:szCs w:val="24"/>
          <w:lang w:bidi="ar"/>
        </w:rPr>
      </w:pPr>
      <w:r>
        <w:rPr>
          <w:rFonts w:hint="eastAsia" w:cs="宋体"/>
          <w:sz w:val="24"/>
          <w:szCs w:val="24"/>
          <w:lang w:bidi="ar"/>
        </w:rPr>
        <w:t>用兆欧表测量和记录电机绕组的绝缘电阻；</w:t>
      </w:r>
    </w:p>
    <w:p w14:paraId="7487B165">
      <w:pPr>
        <w:numPr>
          <w:ilvl w:val="0"/>
          <w:numId w:val="30"/>
        </w:numPr>
        <w:tabs>
          <w:tab w:val="left" w:pos="794"/>
        </w:tabs>
        <w:spacing w:line="360" w:lineRule="auto"/>
        <w:ind w:firstLine="480" w:firstLineChars="200"/>
        <w:jc w:val="left"/>
        <w:rPr>
          <w:rFonts w:cs="宋体"/>
          <w:sz w:val="24"/>
          <w:szCs w:val="24"/>
        </w:rPr>
      </w:pPr>
      <w:r>
        <w:rPr>
          <w:rFonts w:hint="eastAsia" w:cs="宋体"/>
          <w:sz w:val="24"/>
          <w:szCs w:val="24"/>
          <w:lang w:bidi="ar"/>
        </w:rPr>
        <w:t>检查联轴器；</w:t>
      </w:r>
    </w:p>
    <w:p w14:paraId="166D232B">
      <w:pPr>
        <w:numPr>
          <w:ilvl w:val="0"/>
          <w:numId w:val="30"/>
        </w:numPr>
        <w:tabs>
          <w:tab w:val="left" w:pos="794"/>
        </w:tabs>
        <w:spacing w:line="360" w:lineRule="auto"/>
        <w:ind w:firstLine="480" w:firstLineChars="200"/>
        <w:jc w:val="left"/>
        <w:rPr>
          <w:rFonts w:cs="宋体"/>
          <w:sz w:val="24"/>
          <w:szCs w:val="24"/>
          <w:lang w:bidi="ar"/>
        </w:rPr>
      </w:pPr>
      <w:r>
        <w:rPr>
          <w:rFonts w:hint="eastAsia" w:cs="宋体"/>
          <w:sz w:val="24"/>
          <w:szCs w:val="24"/>
          <w:lang w:bidi="ar"/>
        </w:rPr>
        <w:t>检查密封情况；</w:t>
      </w:r>
    </w:p>
    <w:p w14:paraId="0AFBEE25">
      <w:pPr>
        <w:spacing w:line="360" w:lineRule="auto"/>
        <w:ind w:firstLine="420" w:firstLineChars="200"/>
        <w:rPr>
          <w:lang w:bidi="ar"/>
        </w:rPr>
      </w:pPr>
      <w:r>
        <w:rPr>
          <w:rFonts w:hint="eastAsia"/>
          <w:lang w:bidi="ar"/>
        </w:rPr>
        <w:t xml:space="preserve"> </w:t>
      </w:r>
      <w:r>
        <w:rPr>
          <w:rFonts w:cs="宋体"/>
          <w:b/>
          <w:sz w:val="24"/>
          <w:szCs w:val="24"/>
          <w:lang w:bidi="ar"/>
        </w:rPr>
        <w:t xml:space="preserve">3.2 </w:t>
      </w:r>
      <w:r>
        <w:rPr>
          <w:rFonts w:hint="eastAsia" w:cs="宋体"/>
          <w:b/>
          <w:sz w:val="24"/>
          <w:szCs w:val="24"/>
          <w:lang w:bidi="ar"/>
        </w:rPr>
        <w:t>对风冷机组翅片用水枪或其他清洗设备进行清洗，清洗过程中需做好各电气箱防水措施。</w:t>
      </w:r>
    </w:p>
    <w:p w14:paraId="1D374F30">
      <w:pPr>
        <w:spacing w:line="360" w:lineRule="auto"/>
        <w:ind w:firstLine="482" w:firstLineChars="200"/>
        <w:rPr>
          <w:rFonts w:cs="宋体"/>
          <w:b/>
          <w:sz w:val="24"/>
          <w:szCs w:val="24"/>
          <w:lang w:bidi="ar"/>
        </w:rPr>
      </w:pPr>
      <w:r>
        <w:rPr>
          <w:rFonts w:hint="eastAsia" w:cs="宋体"/>
          <w:b/>
          <w:sz w:val="24"/>
          <w:szCs w:val="24"/>
          <w:lang w:bidi="ar"/>
        </w:rPr>
        <w:t>3.</w:t>
      </w:r>
      <w:r>
        <w:rPr>
          <w:rFonts w:cs="宋体"/>
          <w:b/>
          <w:sz w:val="24"/>
          <w:szCs w:val="24"/>
          <w:lang w:bidi="ar"/>
        </w:rPr>
        <w:t>3</w:t>
      </w:r>
      <w:r>
        <w:rPr>
          <w:rFonts w:hint="eastAsia" w:cs="宋体"/>
          <w:b/>
          <w:sz w:val="24"/>
          <w:szCs w:val="24"/>
          <w:lang w:bidi="ar"/>
        </w:rPr>
        <w:t>检查压缩机润滑油系统的下列各项内容：</w:t>
      </w:r>
    </w:p>
    <w:p w14:paraId="6D1DC32C">
      <w:pPr>
        <w:numPr>
          <w:ilvl w:val="0"/>
          <w:numId w:val="31"/>
        </w:numPr>
        <w:tabs>
          <w:tab w:val="left" w:pos="0"/>
        </w:tabs>
        <w:spacing w:line="360" w:lineRule="auto"/>
        <w:ind w:firstLine="480" w:firstLineChars="200"/>
        <w:jc w:val="left"/>
        <w:rPr>
          <w:rFonts w:cs="宋体"/>
          <w:sz w:val="24"/>
          <w:szCs w:val="24"/>
          <w:lang w:bidi="ar"/>
        </w:rPr>
      </w:pPr>
      <w:r>
        <w:rPr>
          <w:rFonts w:hint="eastAsia" w:cs="宋体"/>
          <w:sz w:val="24"/>
          <w:szCs w:val="24"/>
          <w:lang w:bidi="ar"/>
        </w:rPr>
        <w:t>检查冷冻油、油过滤器是否需要更换；</w:t>
      </w:r>
    </w:p>
    <w:p w14:paraId="4FAC921D">
      <w:pPr>
        <w:numPr>
          <w:ilvl w:val="0"/>
          <w:numId w:val="31"/>
        </w:numPr>
        <w:tabs>
          <w:tab w:val="left" w:pos="0"/>
        </w:tabs>
        <w:spacing w:line="360" w:lineRule="auto"/>
        <w:ind w:firstLine="480" w:firstLineChars="200"/>
        <w:jc w:val="left"/>
        <w:rPr>
          <w:rFonts w:cs="宋体"/>
          <w:bCs/>
          <w:sz w:val="24"/>
          <w:szCs w:val="24"/>
          <w:lang w:bidi="ar"/>
        </w:rPr>
      </w:pPr>
      <w:r>
        <w:rPr>
          <w:rFonts w:hint="eastAsia" w:cs="宋体"/>
          <w:sz w:val="24"/>
          <w:szCs w:val="24"/>
          <w:lang w:bidi="ar"/>
        </w:rPr>
        <w:t>清洁排污管；</w:t>
      </w:r>
    </w:p>
    <w:p w14:paraId="6650040F">
      <w:pPr>
        <w:numPr>
          <w:ilvl w:val="0"/>
          <w:numId w:val="31"/>
        </w:numPr>
        <w:tabs>
          <w:tab w:val="left" w:pos="0"/>
        </w:tabs>
        <w:spacing w:line="360" w:lineRule="auto"/>
        <w:ind w:firstLine="480" w:firstLineChars="200"/>
        <w:jc w:val="left"/>
        <w:rPr>
          <w:rFonts w:cs="宋体"/>
          <w:sz w:val="24"/>
          <w:szCs w:val="24"/>
        </w:rPr>
      </w:pPr>
      <w:r>
        <w:rPr>
          <w:rFonts w:hint="eastAsia" w:cs="宋体"/>
          <w:sz w:val="24"/>
          <w:szCs w:val="24"/>
          <w:lang w:bidi="ar"/>
        </w:rPr>
        <w:t>检查加热器和恒温器，</w:t>
      </w:r>
      <w:r>
        <w:rPr>
          <w:rFonts w:hint="eastAsia" w:cs="宋体"/>
          <w:bCs/>
          <w:sz w:val="24"/>
          <w:szCs w:val="24"/>
          <w:lang w:bidi="ar"/>
        </w:rPr>
        <w:t>确认工作正常；</w:t>
      </w:r>
    </w:p>
    <w:p w14:paraId="472596DE">
      <w:pPr>
        <w:numPr>
          <w:ilvl w:val="0"/>
          <w:numId w:val="31"/>
        </w:numPr>
        <w:tabs>
          <w:tab w:val="left" w:pos="0"/>
        </w:tabs>
        <w:spacing w:line="360" w:lineRule="auto"/>
        <w:ind w:firstLine="480" w:firstLineChars="200"/>
        <w:jc w:val="left"/>
        <w:rPr>
          <w:rFonts w:cs="宋体"/>
          <w:sz w:val="24"/>
          <w:szCs w:val="24"/>
        </w:rPr>
      </w:pPr>
      <w:r>
        <w:rPr>
          <w:rFonts w:hint="eastAsia" w:cs="宋体"/>
          <w:bCs/>
          <w:sz w:val="24"/>
          <w:szCs w:val="24"/>
          <w:lang w:bidi="ar"/>
        </w:rPr>
        <w:t>检查压缩机的油位，按要求补充或更换润滑油；</w:t>
      </w:r>
    </w:p>
    <w:p w14:paraId="5F57C44E">
      <w:pPr>
        <w:numPr>
          <w:ilvl w:val="0"/>
          <w:numId w:val="31"/>
        </w:numPr>
        <w:tabs>
          <w:tab w:val="left" w:pos="0"/>
        </w:tabs>
        <w:spacing w:line="360" w:lineRule="auto"/>
        <w:ind w:firstLine="480" w:firstLineChars="200"/>
        <w:jc w:val="left"/>
        <w:rPr>
          <w:rFonts w:cs="宋体"/>
          <w:sz w:val="24"/>
          <w:szCs w:val="24"/>
        </w:rPr>
      </w:pPr>
      <w:r>
        <w:rPr>
          <w:rFonts w:hint="eastAsia" w:cs="宋体"/>
          <w:sz w:val="24"/>
          <w:szCs w:val="24"/>
          <w:lang w:bidi="ar"/>
        </w:rPr>
        <w:t>检查所有油路部件，如油冷却器、过滤器和电磁阀等；</w:t>
      </w:r>
    </w:p>
    <w:p w14:paraId="003947FA">
      <w:pPr>
        <w:spacing w:line="360" w:lineRule="auto"/>
        <w:ind w:firstLine="482" w:firstLineChars="200"/>
        <w:rPr>
          <w:rFonts w:cs="宋体"/>
          <w:b/>
          <w:sz w:val="24"/>
          <w:szCs w:val="24"/>
          <w:lang w:bidi="ar"/>
        </w:rPr>
      </w:pPr>
      <w:r>
        <w:rPr>
          <w:rFonts w:hint="eastAsia" w:cs="宋体"/>
          <w:b/>
          <w:sz w:val="24"/>
          <w:szCs w:val="24"/>
          <w:lang w:bidi="ar"/>
        </w:rPr>
        <w:t>3.</w:t>
      </w:r>
      <w:r>
        <w:rPr>
          <w:rFonts w:cs="宋体"/>
          <w:b/>
          <w:sz w:val="24"/>
          <w:szCs w:val="24"/>
          <w:lang w:bidi="ar"/>
        </w:rPr>
        <w:t>4</w:t>
      </w:r>
      <w:r>
        <w:rPr>
          <w:rFonts w:hint="eastAsia" w:cs="宋体"/>
          <w:b/>
          <w:sz w:val="24"/>
          <w:szCs w:val="24"/>
          <w:lang w:bidi="ar"/>
        </w:rPr>
        <w:t>执行下列各项操作，检查电机启动器各项内容：</w:t>
      </w:r>
    </w:p>
    <w:p w14:paraId="3480646F">
      <w:pPr>
        <w:numPr>
          <w:ilvl w:val="0"/>
          <w:numId w:val="32"/>
        </w:numPr>
        <w:tabs>
          <w:tab w:val="left" w:pos="0"/>
        </w:tabs>
        <w:spacing w:line="360" w:lineRule="auto"/>
        <w:ind w:firstLine="480" w:firstLineChars="200"/>
        <w:jc w:val="left"/>
        <w:rPr>
          <w:rFonts w:cs="宋体"/>
          <w:sz w:val="24"/>
          <w:szCs w:val="24"/>
          <w:lang w:bidi="ar"/>
        </w:rPr>
      </w:pPr>
      <w:r>
        <w:rPr>
          <w:rFonts w:hint="eastAsia" w:cs="宋体"/>
          <w:sz w:val="24"/>
          <w:szCs w:val="24"/>
          <w:lang w:bidi="ar"/>
        </w:rPr>
        <w:t>执行诊断检查程序；</w:t>
      </w:r>
    </w:p>
    <w:p w14:paraId="7B2D2CF1">
      <w:pPr>
        <w:numPr>
          <w:ilvl w:val="0"/>
          <w:numId w:val="32"/>
        </w:numPr>
        <w:tabs>
          <w:tab w:val="left" w:pos="0"/>
        </w:tabs>
        <w:spacing w:line="360" w:lineRule="auto"/>
        <w:ind w:firstLine="480" w:firstLineChars="200"/>
        <w:jc w:val="left"/>
        <w:rPr>
          <w:rFonts w:cs="宋体"/>
          <w:sz w:val="24"/>
          <w:szCs w:val="24"/>
        </w:rPr>
      </w:pPr>
      <w:r>
        <w:rPr>
          <w:rFonts w:hint="eastAsia" w:cs="宋体"/>
          <w:sz w:val="24"/>
          <w:szCs w:val="24"/>
          <w:lang w:bidi="ar"/>
        </w:rPr>
        <w:t>清洁接触器或必要时建议更换；</w:t>
      </w:r>
    </w:p>
    <w:p w14:paraId="70ED81FB">
      <w:pPr>
        <w:numPr>
          <w:ilvl w:val="0"/>
          <w:numId w:val="32"/>
        </w:numPr>
        <w:tabs>
          <w:tab w:val="left" w:pos="0"/>
        </w:tabs>
        <w:spacing w:line="360" w:lineRule="auto"/>
        <w:ind w:firstLine="480" w:firstLineChars="200"/>
        <w:jc w:val="left"/>
        <w:rPr>
          <w:rFonts w:cs="宋体"/>
          <w:sz w:val="24"/>
          <w:szCs w:val="24"/>
        </w:rPr>
      </w:pPr>
      <w:r>
        <w:rPr>
          <w:rFonts w:hint="eastAsia" w:cs="宋体"/>
          <w:sz w:val="24"/>
          <w:szCs w:val="24"/>
          <w:lang w:bidi="ar"/>
        </w:rPr>
        <w:t>检查连接机构；</w:t>
      </w:r>
    </w:p>
    <w:p w14:paraId="44CBC27A">
      <w:pPr>
        <w:numPr>
          <w:ilvl w:val="0"/>
          <w:numId w:val="32"/>
        </w:numPr>
        <w:tabs>
          <w:tab w:val="left" w:pos="0"/>
        </w:tabs>
        <w:spacing w:line="360" w:lineRule="auto"/>
        <w:ind w:firstLine="480" w:firstLineChars="200"/>
        <w:jc w:val="left"/>
        <w:rPr>
          <w:rFonts w:cs="宋体"/>
          <w:sz w:val="24"/>
          <w:szCs w:val="24"/>
        </w:rPr>
      </w:pPr>
      <w:r>
        <w:rPr>
          <w:rFonts w:hint="eastAsia" w:cs="宋体"/>
          <w:sz w:val="24"/>
          <w:szCs w:val="24"/>
          <w:lang w:bidi="ar"/>
        </w:rPr>
        <w:t>检查所有接线端并拧紧；</w:t>
      </w:r>
    </w:p>
    <w:p w14:paraId="25D27C0B">
      <w:pPr>
        <w:numPr>
          <w:ilvl w:val="0"/>
          <w:numId w:val="32"/>
        </w:numPr>
        <w:tabs>
          <w:tab w:val="left" w:pos="0"/>
        </w:tabs>
        <w:spacing w:line="360" w:lineRule="auto"/>
        <w:ind w:firstLine="480" w:firstLineChars="200"/>
        <w:jc w:val="left"/>
        <w:rPr>
          <w:rFonts w:cs="宋体"/>
          <w:sz w:val="24"/>
          <w:szCs w:val="24"/>
        </w:rPr>
      </w:pPr>
      <w:r>
        <w:rPr>
          <w:rFonts w:hint="eastAsia" w:cs="宋体"/>
          <w:sz w:val="24"/>
          <w:szCs w:val="24"/>
          <w:lang w:bidi="ar"/>
        </w:rPr>
        <w:t>检查过负荷装置，并取油样标定；</w:t>
      </w:r>
    </w:p>
    <w:p w14:paraId="793D2A72">
      <w:pPr>
        <w:numPr>
          <w:ilvl w:val="0"/>
          <w:numId w:val="32"/>
        </w:numPr>
        <w:tabs>
          <w:tab w:val="left" w:pos="0"/>
        </w:tabs>
        <w:spacing w:line="360" w:lineRule="auto"/>
        <w:ind w:firstLine="480" w:firstLineChars="200"/>
        <w:jc w:val="left"/>
        <w:rPr>
          <w:rFonts w:cs="宋体"/>
          <w:sz w:val="24"/>
          <w:szCs w:val="24"/>
        </w:rPr>
      </w:pPr>
      <w:r>
        <w:rPr>
          <w:rFonts w:hint="eastAsia" w:cs="宋体"/>
          <w:sz w:val="24"/>
          <w:szCs w:val="24"/>
          <w:lang w:bidi="ar"/>
        </w:rPr>
        <w:t>清洁油过滤器，如有必要更换油过滤器；</w:t>
      </w:r>
    </w:p>
    <w:p w14:paraId="34CD401E">
      <w:pPr>
        <w:numPr>
          <w:ilvl w:val="0"/>
          <w:numId w:val="32"/>
        </w:numPr>
        <w:tabs>
          <w:tab w:val="left" w:pos="0"/>
        </w:tabs>
        <w:spacing w:line="360" w:lineRule="auto"/>
        <w:ind w:firstLine="480" w:firstLineChars="200"/>
        <w:jc w:val="left"/>
        <w:rPr>
          <w:rFonts w:cs="宋体"/>
          <w:sz w:val="24"/>
          <w:szCs w:val="24"/>
        </w:rPr>
      </w:pPr>
      <w:r>
        <w:rPr>
          <w:rFonts w:hint="eastAsia" w:cs="宋体"/>
          <w:sz w:val="24"/>
          <w:szCs w:val="24"/>
          <w:lang w:bidi="ar"/>
        </w:rPr>
        <w:t>空载运行启动器（或在启动前），检查状态指示灯；</w:t>
      </w:r>
    </w:p>
    <w:p w14:paraId="1821E2D3">
      <w:pPr>
        <w:spacing w:line="360" w:lineRule="auto"/>
        <w:ind w:firstLine="482" w:firstLineChars="200"/>
        <w:rPr>
          <w:rFonts w:cs="宋体"/>
          <w:b/>
          <w:sz w:val="24"/>
          <w:szCs w:val="24"/>
          <w:lang w:bidi="ar"/>
        </w:rPr>
      </w:pPr>
      <w:r>
        <w:rPr>
          <w:rFonts w:hint="eastAsia" w:cs="宋体"/>
          <w:b/>
          <w:sz w:val="24"/>
          <w:szCs w:val="24"/>
          <w:lang w:bidi="ar"/>
        </w:rPr>
        <w:t>3.</w:t>
      </w:r>
      <w:r>
        <w:rPr>
          <w:rFonts w:cs="宋体"/>
          <w:b/>
          <w:sz w:val="24"/>
          <w:szCs w:val="24"/>
          <w:lang w:bidi="ar"/>
        </w:rPr>
        <w:t>5</w:t>
      </w:r>
      <w:r>
        <w:rPr>
          <w:rFonts w:hint="eastAsia" w:cs="宋体"/>
          <w:b/>
          <w:sz w:val="24"/>
          <w:szCs w:val="24"/>
          <w:lang w:bidi="ar"/>
        </w:rPr>
        <w:t>检查控制面板，确定下列各项内容：</w:t>
      </w:r>
    </w:p>
    <w:p w14:paraId="52D063FD">
      <w:pPr>
        <w:numPr>
          <w:ilvl w:val="0"/>
          <w:numId w:val="33"/>
        </w:numPr>
        <w:tabs>
          <w:tab w:val="left" w:pos="794"/>
        </w:tabs>
        <w:spacing w:line="360" w:lineRule="auto"/>
        <w:ind w:left="142" w:firstLine="480" w:firstLineChars="200"/>
        <w:jc w:val="left"/>
        <w:rPr>
          <w:rFonts w:cs="宋体"/>
          <w:sz w:val="24"/>
          <w:szCs w:val="24"/>
          <w:lang w:bidi="ar"/>
        </w:rPr>
      </w:pPr>
      <w:r>
        <w:rPr>
          <w:rFonts w:hint="eastAsia" w:cs="宋体"/>
          <w:sz w:val="24"/>
          <w:szCs w:val="24"/>
          <w:lang w:bidi="ar"/>
        </w:rPr>
        <w:t>执行诊断检查程序；</w:t>
      </w:r>
    </w:p>
    <w:p w14:paraId="4C54462E">
      <w:pPr>
        <w:numPr>
          <w:ilvl w:val="0"/>
          <w:numId w:val="33"/>
        </w:numPr>
        <w:tabs>
          <w:tab w:val="left" w:pos="794"/>
        </w:tabs>
        <w:spacing w:line="360" w:lineRule="auto"/>
        <w:ind w:left="142" w:firstLine="480" w:firstLineChars="200"/>
        <w:jc w:val="left"/>
        <w:rPr>
          <w:rFonts w:cs="宋体"/>
          <w:sz w:val="24"/>
          <w:szCs w:val="24"/>
        </w:rPr>
      </w:pPr>
      <w:r>
        <w:rPr>
          <w:rFonts w:hint="eastAsia" w:cs="宋体"/>
          <w:sz w:val="24"/>
          <w:szCs w:val="24"/>
          <w:lang w:bidi="ar"/>
        </w:rPr>
        <w:t>检查安全停机运行状态；</w:t>
      </w:r>
    </w:p>
    <w:p w14:paraId="76DCF2D9">
      <w:pPr>
        <w:numPr>
          <w:ilvl w:val="0"/>
          <w:numId w:val="33"/>
        </w:numPr>
        <w:tabs>
          <w:tab w:val="left" w:pos="794"/>
        </w:tabs>
        <w:spacing w:line="360" w:lineRule="auto"/>
        <w:ind w:left="142" w:firstLine="480" w:firstLineChars="200"/>
        <w:jc w:val="left"/>
        <w:rPr>
          <w:rFonts w:cs="宋体"/>
          <w:sz w:val="24"/>
          <w:szCs w:val="24"/>
        </w:rPr>
      </w:pPr>
      <w:r>
        <w:rPr>
          <w:rFonts w:hint="eastAsia" w:cs="宋体"/>
          <w:sz w:val="24"/>
          <w:szCs w:val="24"/>
          <w:lang w:bidi="ar"/>
        </w:rPr>
        <w:t>对机组电气连锁装置进行空动作实验；</w:t>
      </w:r>
    </w:p>
    <w:p w14:paraId="71B9DD26">
      <w:pPr>
        <w:numPr>
          <w:ilvl w:val="0"/>
          <w:numId w:val="33"/>
        </w:numPr>
        <w:tabs>
          <w:tab w:val="left" w:pos="794"/>
        </w:tabs>
        <w:spacing w:line="360" w:lineRule="auto"/>
        <w:ind w:left="142" w:firstLine="480" w:firstLineChars="200"/>
        <w:jc w:val="left"/>
        <w:rPr>
          <w:rFonts w:cs="宋体"/>
          <w:sz w:val="24"/>
          <w:szCs w:val="24"/>
        </w:rPr>
      </w:pPr>
      <w:r>
        <w:rPr>
          <w:rFonts w:hint="eastAsia" w:cs="宋体"/>
          <w:sz w:val="24"/>
          <w:szCs w:val="24"/>
          <w:lang w:bidi="ar"/>
        </w:rPr>
        <w:t>检查所有接线端并拧紧；</w:t>
      </w:r>
    </w:p>
    <w:p w14:paraId="398219EA">
      <w:pPr>
        <w:numPr>
          <w:ilvl w:val="0"/>
          <w:numId w:val="33"/>
        </w:numPr>
        <w:tabs>
          <w:tab w:val="left" w:pos="794"/>
        </w:tabs>
        <w:spacing w:line="360" w:lineRule="auto"/>
        <w:ind w:left="142" w:firstLine="480" w:firstLineChars="200"/>
        <w:jc w:val="left"/>
        <w:rPr>
          <w:rFonts w:cs="宋体"/>
          <w:sz w:val="24"/>
          <w:szCs w:val="24"/>
        </w:rPr>
      </w:pPr>
      <w:r>
        <w:rPr>
          <w:rFonts w:hint="eastAsia" w:cs="宋体"/>
          <w:sz w:val="24"/>
          <w:szCs w:val="24"/>
          <w:lang w:bidi="ar"/>
        </w:rPr>
        <w:t>检查显示数据的精度和设定值。</w:t>
      </w:r>
    </w:p>
    <w:p w14:paraId="5D2196CB">
      <w:pPr>
        <w:spacing w:line="360" w:lineRule="auto"/>
        <w:ind w:firstLine="482" w:firstLineChars="200"/>
        <w:rPr>
          <w:rFonts w:cs="宋体"/>
          <w:b/>
          <w:sz w:val="24"/>
          <w:szCs w:val="24"/>
          <w:lang w:bidi="ar"/>
        </w:rPr>
      </w:pPr>
      <w:r>
        <w:rPr>
          <w:rFonts w:hint="eastAsia" w:cs="宋体"/>
          <w:b/>
          <w:sz w:val="24"/>
          <w:szCs w:val="24"/>
          <w:lang w:bidi="ar"/>
        </w:rPr>
        <w:t>3.</w:t>
      </w:r>
      <w:r>
        <w:rPr>
          <w:rFonts w:cs="宋体"/>
          <w:b/>
          <w:sz w:val="24"/>
          <w:szCs w:val="24"/>
          <w:lang w:bidi="ar"/>
        </w:rPr>
        <w:t>6</w:t>
      </w:r>
      <w:r>
        <w:rPr>
          <w:rFonts w:hint="eastAsia" w:cs="宋体"/>
          <w:b/>
          <w:sz w:val="24"/>
          <w:szCs w:val="24"/>
          <w:lang w:bidi="ar"/>
        </w:rPr>
        <w:t>检查冷凝器，蒸发器的下列各项内容：</w:t>
      </w:r>
    </w:p>
    <w:p w14:paraId="55D2887B">
      <w:pPr>
        <w:numPr>
          <w:ilvl w:val="0"/>
          <w:numId w:val="34"/>
        </w:numPr>
        <w:tabs>
          <w:tab w:val="left" w:pos="794"/>
        </w:tabs>
        <w:spacing w:line="360" w:lineRule="auto"/>
        <w:ind w:left="142" w:firstLine="480" w:firstLineChars="200"/>
        <w:jc w:val="left"/>
        <w:rPr>
          <w:rFonts w:cs="宋体"/>
          <w:sz w:val="24"/>
          <w:szCs w:val="24"/>
          <w:lang w:bidi="ar"/>
        </w:rPr>
      </w:pPr>
      <w:r>
        <w:rPr>
          <w:rFonts w:hint="eastAsia" w:cs="宋体"/>
          <w:sz w:val="24"/>
          <w:szCs w:val="24"/>
          <w:lang w:bidi="ar"/>
        </w:rPr>
        <w:t>检查水流量；</w:t>
      </w:r>
    </w:p>
    <w:p w14:paraId="6386C08D">
      <w:pPr>
        <w:numPr>
          <w:ilvl w:val="0"/>
          <w:numId w:val="34"/>
        </w:numPr>
        <w:tabs>
          <w:tab w:val="left" w:pos="794"/>
        </w:tabs>
        <w:spacing w:line="360" w:lineRule="auto"/>
        <w:ind w:left="142" w:firstLine="480" w:firstLineChars="200"/>
        <w:jc w:val="left"/>
        <w:rPr>
          <w:rFonts w:cs="宋体"/>
          <w:sz w:val="24"/>
          <w:szCs w:val="24"/>
        </w:rPr>
      </w:pPr>
      <w:r>
        <w:rPr>
          <w:rFonts w:hint="eastAsia" w:cs="宋体"/>
          <w:sz w:val="24"/>
          <w:szCs w:val="24"/>
          <w:lang w:bidi="ar"/>
        </w:rPr>
        <w:t>检查水流开关的控制情况；</w:t>
      </w:r>
    </w:p>
    <w:p w14:paraId="05B6F274">
      <w:pPr>
        <w:numPr>
          <w:ilvl w:val="0"/>
          <w:numId w:val="34"/>
        </w:numPr>
        <w:tabs>
          <w:tab w:val="left" w:pos="794"/>
        </w:tabs>
        <w:spacing w:line="360" w:lineRule="auto"/>
        <w:ind w:left="142" w:firstLine="480" w:firstLineChars="200"/>
        <w:jc w:val="left"/>
        <w:rPr>
          <w:rFonts w:cs="宋体"/>
          <w:sz w:val="24"/>
          <w:szCs w:val="24"/>
        </w:rPr>
      </w:pPr>
      <w:r>
        <w:rPr>
          <w:rFonts w:hint="eastAsia" w:cs="宋体"/>
          <w:sz w:val="24"/>
          <w:szCs w:val="24"/>
          <w:lang w:bidi="ar"/>
        </w:rPr>
        <w:t>根据运行记录参数分析热交换效果，建议水质处理；</w:t>
      </w:r>
    </w:p>
    <w:p w14:paraId="36832676">
      <w:pPr>
        <w:numPr>
          <w:ilvl w:val="0"/>
          <w:numId w:val="34"/>
        </w:numPr>
        <w:tabs>
          <w:tab w:val="left" w:pos="794"/>
        </w:tabs>
        <w:spacing w:line="360" w:lineRule="auto"/>
        <w:ind w:left="142" w:firstLine="480" w:firstLineChars="200"/>
        <w:jc w:val="left"/>
        <w:rPr>
          <w:rFonts w:cs="宋体"/>
          <w:sz w:val="24"/>
          <w:szCs w:val="24"/>
        </w:rPr>
      </w:pPr>
      <w:r>
        <w:rPr>
          <w:rFonts w:hint="eastAsia" w:cs="宋体"/>
          <w:sz w:val="24"/>
          <w:szCs w:val="24"/>
          <w:lang w:bidi="ar"/>
        </w:rPr>
        <w:t>必要时拆卸端盖，更换密封垫；</w:t>
      </w:r>
    </w:p>
    <w:p w14:paraId="312583C2">
      <w:pPr>
        <w:spacing w:line="360" w:lineRule="auto"/>
        <w:ind w:firstLine="482" w:firstLineChars="200"/>
        <w:rPr>
          <w:rFonts w:cs="宋体"/>
          <w:b/>
          <w:sz w:val="24"/>
          <w:szCs w:val="24"/>
          <w:lang w:bidi="ar"/>
        </w:rPr>
      </w:pPr>
      <w:r>
        <w:rPr>
          <w:rFonts w:hint="eastAsia" w:cs="宋体"/>
          <w:b/>
          <w:sz w:val="24"/>
          <w:szCs w:val="24"/>
          <w:lang w:bidi="ar"/>
        </w:rPr>
        <w:t>3.</w:t>
      </w:r>
      <w:r>
        <w:rPr>
          <w:rFonts w:cs="宋体"/>
          <w:b/>
          <w:sz w:val="24"/>
          <w:szCs w:val="24"/>
          <w:lang w:bidi="ar"/>
        </w:rPr>
        <w:t>7</w:t>
      </w:r>
      <w:r>
        <w:rPr>
          <w:rFonts w:hint="eastAsia" w:cs="宋体"/>
          <w:b/>
          <w:sz w:val="24"/>
          <w:szCs w:val="24"/>
          <w:lang w:bidi="ar"/>
        </w:rPr>
        <w:t>检查系统的下列各项内容：</w:t>
      </w:r>
    </w:p>
    <w:p w14:paraId="2C4F1A0E">
      <w:pPr>
        <w:numPr>
          <w:ilvl w:val="0"/>
          <w:numId w:val="35"/>
        </w:numPr>
        <w:tabs>
          <w:tab w:val="left" w:pos="794"/>
        </w:tabs>
        <w:spacing w:line="360" w:lineRule="auto"/>
        <w:ind w:left="142" w:firstLine="480" w:firstLineChars="200"/>
        <w:jc w:val="left"/>
        <w:rPr>
          <w:rFonts w:cs="宋体"/>
          <w:sz w:val="24"/>
          <w:szCs w:val="24"/>
          <w:lang w:bidi="ar"/>
        </w:rPr>
      </w:pPr>
      <w:r>
        <w:rPr>
          <w:rFonts w:hint="eastAsia" w:cs="宋体"/>
          <w:sz w:val="24"/>
          <w:szCs w:val="24"/>
          <w:lang w:bidi="ar"/>
        </w:rPr>
        <w:t>进行泄露检查，找出泄露处并进行修理；</w:t>
      </w:r>
    </w:p>
    <w:p w14:paraId="5F4EDE80">
      <w:pPr>
        <w:numPr>
          <w:ilvl w:val="0"/>
          <w:numId w:val="35"/>
        </w:numPr>
        <w:tabs>
          <w:tab w:val="left" w:pos="794"/>
        </w:tabs>
        <w:spacing w:line="360" w:lineRule="auto"/>
        <w:ind w:left="142" w:firstLine="480" w:firstLineChars="200"/>
        <w:jc w:val="left"/>
        <w:rPr>
          <w:rFonts w:cs="宋体"/>
          <w:sz w:val="24"/>
          <w:szCs w:val="24"/>
        </w:rPr>
      </w:pPr>
      <w:r>
        <w:rPr>
          <w:rFonts w:hint="eastAsia" w:cs="宋体"/>
          <w:sz w:val="24"/>
          <w:szCs w:val="24"/>
          <w:lang w:bidi="ar"/>
        </w:rPr>
        <w:t>按要求补充制冷剂；</w:t>
      </w:r>
    </w:p>
    <w:p w14:paraId="26BCDD3E">
      <w:pPr>
        <w:numPr>
          <w:ilvl w:val="0"/>
          <w:numId w:val="35"/>
        </w:numPr>
        <w:tabs>
          <w:tab w:val="left" w:pos="794"/>
        </w:tabs>
        <w:spacing w:line="360" w:lineRule="auto"/>
        <w:ind w:left="142" w:firstLine="480" w:firstLineChars="200"/>
        <w:jc w:val="left"/>
        <w:rPr>
          <w:rFonts w:cs="宋体"/>
          <w:sz w:val="24"/>
          <w:szCs w:val="24"/>
        </w:rPr>
      </w:pPr>
      <w:r>
        <w:rPr>
          <w:rFonts w:hint="eastAsia" w:cs="宋体"/>
          <w:sz w:val="24"/>
          <w:szCs w:val="24"/>
          <w:lang w:bidi="ar"/>
        </w:rPr>
        <w:t>记录视液镜的状态；</w:t>
      </w:r>
    </w:p>
    <w:p w14:paraId="471FFE9F">
      <w:pPr>
        <w:numPr>
          <w:ilvl w:val="0"/>
          <w:numId w:val="35"/>
        </w:numPr>
        <w:tabs>
          <w:tab w:val="left" w:pos="794"/>
        </w:tabs>
        <w:spacing w:line="360" w:lineRule="auto"/>
        <w:ind w:left="142" w:firstLine="480" w:firstLineChars="200"/>
        <w:jc w:val="left"/>
        <w:rPr>
          <w:rFonts w:cs="宋体"/>
          <w:sz w:val="24"/>
          <w:szCs w:val="24"/>
        </w:rPr>
      </w:pPr>
      <w:r>
        <w:rPr>
          <w:rFonts w:hint="eastAsia" w:cs="宋体"/>
          <w:sz w:val="24"/>
          <w:szCs w:val="24"/>
          <w:lang w:bidi="ar"/>
        </w:rPr>
        <w:t>检查制冷剂循环确认处于正常平衡状态；</w:t>
      </w:r>
    </w:p>
    <w:p w14:paraId="60206678">
      <w:pPr>
        <w:spacing w:line="360" w:lineRule="auto"/>
        <w:ind w:firstLine="482" w:firstLineChars="200"/>
        <w:rPr>
          <w:rFonts w:cs="宋体"/>
          <w:b/>
          <w:sz w:val="24"/>
          <w:szCs w:val="24"/>
          <w:lang w:bidi="ar"/>
        </w:rPr>
      </w:pPr>
      <w:r>
        <w:rPr>
          <w:rFonts w:hint="eastAsia" w:cs="宋体"/>
          <w:b/>
          <w:sz w:val="24"/>
          <w:szCs w:val="24"/>
          <w:lang w:bidi="ar"/>
        </w:rPr>
        <w:t>3.</w:t>
      </w:r>
      <w:r>
        <w:rPr>
          <w:rFonts w:cs="宋体"/>
          <w:b/>
          <w:sz w:val="24"/>
          <w:szCs w:val="24"/>
          <w:lang w:bidi="ar"/>
        </w:rPr>
        <w:t>8</w:t>
      </w:r>
      <w:r>
        <w:rPr>
          <w:rFonts w:hint="eastAsia" w:cs="宋体"/>
          <w:b/>
          <w:sz w:val="24"/>
          <w:szCs w:val="24"/>
          <w:lang w:bidi="ar"/>
        </w:rPr>
        <w:t>其他：</w:t>
      </w:r>
    </w:p>
    <w:p w14:paraId="523591E3">
      <w:pPr>
        <w:numPr>
          <w:ilvl w:val="0"/>
          <w:numId w:val="36"/>
        </w:numPr>
        <w:tabs>
          <w:tab w:val="left" w:pos="794"/>
        </w:tabs>
        <w:spacing w:line="360" w:lineRule="auto"/>
        <w:ind w:left="142" w:firstLine="480" w:firstLineChars="200"/>
        <w:jc w:val="left"/>
        <w:rPr>
          <w:rFonts w:cs="宋体"/>
          <w:sz w:val="24"/>
          <w:szCs w:val="24"/>
          <w:lang w:bidi="ar"/>
        </w:rPr>
      </w:pPr>
      <w:r>
        <w:rPr>
          <w:rFonts w:hint="eastAsia" w:cs="宋体"/>
          <w:sz w:val="24"/>
          <w:szCs w:val="24"/>
          <w:lang w:bidi="ar"/>
        </w:rPr>
        <w:t>遵循检查和维护步骤，修理脱落的保温层；</w:t>
      </w:r>
    </w:p>
    <w:p w14:paraId="0E64EF9C">
      <w:pPr>
        <w:numPr>
          <w:ilvl w:val="0"/>
          <w:numId w:val="36"/>
        </w:numPr>
        <w:tabs>
          <w:tab w:val="left" w:pos="794"/>
        </w:tabs>
        <w:spacing w:line="360" w:lineRule="auto"/>
        <w:ind w:left="142" w:firstLine="480" w:firstLineChars="200"/>
        <w:jc w:val="left"/>
        <w:rPr>
          <w:rFonts w:cs="宋体"/>
          <w:sz w:val="24"/>
          <w:szCs w:val="24"/>
        </w:rPr>
      </w:pPr>
      <w:r>
        <w:rPr>
          <w:rFonts w:hint="eastAsia" w:cs="宋体"/>
          <w:sz w:val="24"/>
          <w:szCs w:val="24"/>
          <w:lang w:bidi="ar"/>
        </w:rPr>
        <w:t>与操作人员沟通；</w:t>
      </w:r>
    </w:p>
    <w:p w14:paraId="2D9F8CB0">
      <w:pPr>
        <w:numPr>
          <w:ilvl w:val="0"/>
          <w:numId w:val="36"/>
        </w:numPr>
        <w:tabs>
          <w:tab w:val="left" w:pos="794"/>
        </w:tabs>
        <w:spacing w:line="360" w:lineRule="auto"/>
        <w:ind w:left="142" w:firstLine="480" w:firstLineChars="200"/>
        <w:jc w:val="left"/>
        <w:rPr>
          <w:rFonts w:cs="宋体"/>
          <w:bCs/>
          <w:sz w:val="24"/>
          <w:szCs w:val="24"/>
        </w:rPr>
      </w:pPr>
      <w:r>
        <w:rPr>
          <w:rFonts w:hint="eastAsia" w:cs="宋体"/>
          <w:bCs/>
          <w:sz w:val="24"/>
          <w:szCs w:val="24"/>
          <w:lang w:bidi="ar"/>
        </w:rPr>
        <w:t>拧紧接触器和电机端子箱内的电源线及所有控制线；</w:t>
      </w:r>
    </w:p>
    <w:p w14:paraId="1D31421D">
      <w:pPr>
        <w:numPr>
          <w:ilvl w:val="0"/>
          <w:numId w:val="36"/>
        </w:numPr>
        <w:tabs>
          <w:tab w:val="left" w:pos="794"/>
        </w:tabs>
        <w:spacing w:line="360" w:lineRule="auto"/>
        <w:ind w:left="142" w:firstLine="480" w:firstLineChars="200"/>
        <w:jc w:val="left"/>
        <w:rPr>
          <w:rFonts w:cs="宋体"/>
          <w:bCs/>
          <w:sz w:val="24"/>
          <w:szCs w:val="24"/>
        </w:rPr>
      </w:pPr>
      <w:r>
        <w:rPr>
          <w:rFonts w:hint="eastAsia" w:cs="宋体"/>
          <w:bCs/>
          <w:sz w:val="24"/>
          <w:szCs w:val="24"/>
          <w:lang w:bidi="ar"/>
        </w:rPr>
        <w:t>紧固所有连接接头，如有必要按要求更换；</w:t>
      </w:r>
    </w:p>
    <w:p w14:paraId="5F3ECEFA">
      <w:pPr>
        <w:numPr>
          <w:ilvl w:val="0"/>
          <w:numId w:val="36"/>
        </w:numPr>
        <w:tabs>
          <w:tab w:val="left" w:pos="794"/>
        </w:tabs>
        <w:spacing w:line="360" w:lineRule="auto"/>
        <w:ind w:left="142" w:firstLine="480" w:firstLineChars="200"/>
        <w:jc w:val="left"/>
        <w:rPr>
          <w:rFonts w:cs="宋体"/>
          <w:bCs/>
          <w:sz w:val="24"/>
          <w:szCs w:val="24"/>
        </w:rPr>
      </w:pPr>
      <w:r>
        <w:rPr>
          <w:rFonts w:hint="eastAsia" w:cs="宋体"/>
          <w:bCs/>
          <w:sz w:val="24"/>
          <w:szCs w:val="24"/>
          <w:lang w:bidi="ar"/>
        </w:rPr>
        <w:t>检查所有继电器、运行控制装置和安全保护装置；</w:t>
      </w:r>
    </w:p>
    <w:p w14:paraId="28F7E524">
      <w:pPr>
        <w:spacing w:line="360" w:lineRule="auto"/>
        <w:ind w:firstLine="482" w:firstLineChars="200"/>
        <w:rPr>
          <w:rFonts w:cs="宋体"/>
          <w:b/>
          <w:sz w:val="24"/>
          <w:szCs w:val="24"/>
          <w:lang w:bidi="ar"/>
        </w:rPr>
      </w:pPr>
      <w:r>
        <w:rPr>
          <w:rFonts w:hint="eastAsia" w:cs="宋体"/>
          <w:b/>
          <w:sz w:val="24"/>
          <w:szCs w:val="24"/>
          <w:lang w:bidi="ar"/>
        </w:rPr>
        <w:t>4、控制柜年度维保工作内容（乙方施工）</w:t>
      </w:r>
    </w:p>
    <w:p w14:paraId="20997F7C">
      <w:pPr>
        <w:numPr>
          <w:ilvl w:val="0"/>
          <w:numId w:val="37"/>
        </w:numPr>
        <w:tabs>
          <w:tab w:val="left" w:pos="425"/>
        </w:tabs>
        <w:spacing w:line="360" w:lineRule="auto"/>
        <w:ind w:left="1265"/>
        <w:rPr>
          <w:rFonts w:cs="宋体"/>
          <w:sz w:val="24"/>
          <w:szCs w:val="24"/>
        </w:rPr>
      </w:pPr>
      <w:r>
        <w:rPr>
          <w:rFonts w:hint="eastAsia" w:cs="宋体"/>
          <w:sz w:val="24"/>
          <w:szCs w:val="24"/>
          <w:lang w:bidi="ar"/>
        </w:rPr>
        <w:t>接通控制电源，注意有无异常响声及异味，检查各指示部件的工作状态应正常。</w:t>
      </w:r>
    </w:p>
    <w:p w14:paraId="1F6E90AB">
      <w:pPr>
        <w:numPr>
          <w:ilvl w:val="0"/>
          <w:numId w:val="37"/>
        </w:numPr>
        <w:tabs>
          <w:tab w:val="left" w:pos="425"/>
        </w:tabs>
        <w:spacing w:line="360" w:lineRule="auto"/>
        <w:ind w:left="1265"/>
        <w:rPr>
          <w:rFonts w:cs="宋体"/>
          <w:sz w:val="24"/>
          <w:szCs w:val="24"/>
        </w:rPr>
      </w:pPr>
      <w:r>
        <w:rPr>
          <w:rFonts w:hint="eastAsia" w:cs="宋体"/>
          <w:sz w:val="24"/>
          <w:szCs w:val="24"/>
          <w:lang w:bidi="ar"/>
        </w:rPr>
        <w:t>用万用表检查板上输入电压是否正常。</w:t>
      </w:r>
    </w:p>
    <w:p w14:paraId="788E3527">
      <w:pPr>
        <w:numPr>
          <w:ilvl w:val="0"/>
          <w:numId w:val="37"/>
        </w:numPr>
        <w:tabs>
          <w:tab w:val="left" w:pos="425"/>
        </w:tabs>
        <w:spacing w:line="360" w:lineRule="auto"/>
        <w:ind w:left="1265"/>
        <w:rPr>
          <w:rFonts w:cs="宋体"/>
          <w:sz w:val="24"/>
          <w:szCs w:val="24"/>
        </w:rPr>
      </w:pPr>
      <w:r>
        <w:rPr>
          <w:rFonts w:hint="eastAsia" w:cs="宋体"/>
          <w:sz w:val="24"/>
          <w:szCs w:val="24"/>
          <w:lang w:bidi="ar"/>
        </w:rPr>
        <w:t>全面认真检修保养控制柜各部件，元件及线路。</w:t>
      </w:r>
    </w:p>
    <w:p w14:paraId="40FF1534">
      <w:pPr>
        <w:numPr>
          <w:ilvl w:val="0"/>
          <w:numId w:val="37"/>
        </w:numPr>
        <w:tabs>
          <w:tab w:val="left" w:pos="425"/>
        </w:tabs>
        <w:spacing w:line="360" w:lineRule="auto"/>
        <w:ind w:left="1265"/>
        <w:rPr>
          <w:rFonts w:cs="宋体"/>
          <w:sz w:val="24"/>
          <w:szCs w:val="24"/>
        </w:rPr>
      </w:pPr>
      <w:r>
        <w:rPr>
          <w:rFonts w:hint="eastAsia" w:cs="宋体"/>
          <w:sz w:val="24"/>
          <w:szCs w:val="24"/>
          <w:lang w:bidi="ar"/>
        </w:rPr>
        <w:t>检查柜内的各类开关、接触器、变频器，有损坏的要及时更换，触点凹凸不平的必须更换。</w:t>
      </w:r>
    </w:p>
    <w:p w14:paraId="73787D15">
      <w:pPr>
        <w:numPr>
          <w:ilvl w:val="0"/>
          <w:numId w:val="37"/>
        </w:numPr>
        <w:tabs>
          <w:tab w:val="left" w:pos="425"/>
        </w:tabs>
        <w:spacing w:line="360" w:lineRule="auto"/>
        <w:ind w:left="1265"/>
        <w:rPr>
          <w:rFonts w:cs="宋体"/>
          <w:sz w:val="24"/>
          <w:szCs w:val="24"/>
        </w:rPr>
      </w:pPr>
      <w:r>
        <w:rPr>
          <w:rFonts w:hint="eastAsia" w:cs="宋体"/>
          <w:sz w:val="24"/>
          <w:szCs w:val="24"/>
          <w:lang w:bidi="ar"/>
        </w:rPr>
        <w:t>紧固各类器件的紧固螺栓，紧固所有接线螺栓，弹簧垫片不行的应进行更换。</w:t>
      </w:r>
    </w:p>
    <w:p w14:paraId="22A19456">
      <w:pPr>
        <w:numPr>
          <w:ilvl w:val="0"/>
          <w:numId w:val="37"/>
        </w:numPr>
        <w:tabs>
          <w:tab w:val="left" w:pos="425"/>
        </w:tabs>
        <w:spacing w:line="360" w:lineRule="auto"/>
        <w:ind w:left="1265"/>
        <w:rPr>
          <w:rFonts w:cs="宋体"/>
          <w:sz w:val="24"/>
          <w:szCs w:val="24"/>
        </w:rPr>
      </w:pPr>
      <w:r>
        <w:rPr>
          <w:rFonts w:hint="eastAsia" w:cs="宋体"/>
          <w:sz w:val="24"/>
          <w:szCs w:val="24"/>
          <w:lang w:bidi="ar"/>
        </w:rPr>
        <w:t>检查各类指示部件如电压表，电流表，指示灯等工作是否正常。</w:t>
      </w:r>
    </w:p>
    <w:p w14:paraId="43C5DDDA">
      <w:pPr>
        <w:numPr>
          <w:ilvl w:val="0"/>
          <w:numId w:val="37"/>
        </w:numPr>
        <w:tabs>
          <w:tab w:val="left" w:pos="425"/>
        </w:tabs>
        <w:spacing w:line="360" w:lineRule="auto"/>
        <w:ind w:left="1265"/>
        <w:rPr>
          <w:rFonts w:cs="宋体"/>
          <w:sz w:val="24"/>
          <w:szCs w:val="24"/>
        </w:rPr>
      </w:pPr>
      <w:r>
        <w:rPr>
          <w:rFonts w:hint="eastAsia" w:cs="宋体"/>
          <w:sz w:val="24"/>
          <w:szCs w:val="24"/>
          <w:lang w:bidi="ar"/>
        </w:rPr>
        <w:t>检查电路组件是否清洁，元件有否脱焊 。</w:t>
      </w:r>
    </w:p>
    <w:p w14:paraId="7F80ED14">
      <w:pPr>
        <w:numPr>
          <w:ilvl w:val="0"/>
          <w:numId w:val="37"/>
        </w:numPr>
        <w:tabs>
          <w:tab w:val="left" w:pos="425"/>
        </w:tabs>
        <w:spacing w:line="360" w:lineRule="auto"/>
        <w:ind w:left="1265"/>
        <w:rPr>
          <w:rFonts w:cs="宋体"/>
          <w:sz w:val="24"/>
          <w:szCs w:val="24"/>
        </w:rPr>
      </w:pPr>
      <w:r>
        <w:rPr>
          <w:rFonts w:hint="eastAsia" w:cs="宋体"/>
          <w:sz w:val="24"/>
          <w:szCs w:val="24"/>
          <w:lang w:bidi="ar"/>
        </w:rPr>
        <w:t>检查柜内所有的电容器，有否鼓涨或流液现象，如有要及时更换。</w:t>
      </w:r>
    </w:p>
    <w:p w14:paraId="1A668BD0">
      <w:pPr>
        <w:numPr>
          <w:ilvl w:val="0"/>
          <w:numId w:val="37"/>
        </w:numPr>
        <w:tabs>
          <w:tab w:val="left" w:pos="425"/>
        </w:tabs>
        <w:spacing w:line="360" w:lineRule="auto"/>
        <w:ind w:left="1265"/>
        <w:rPr>
          <w:rFonts w:cs="宋体"/>
          <w:sz w:val="24"/>
          <w:szCs w:val="24"/>
        </w:rPr>
      </w:pPr>
      <w:r>
        <w:rPr>
          <w:rFonts w:hint="eastAsia" w:cs="宋体"/>
          <w:sz w:val="24"/>
          <w:szCs w:val="24"/>
          <w:lang w:bidi="ar"/>
        </w:rPr>
        <w:t>检查所有指示标志及线头标志是否清晰，柜表面油漆有无脱落，有问题要及时修补。</w:t>
      </w:r>
    </w:p>
    <w:p w14:paraId="55B8C20A">
      <w:pPr>
        <w:numPr>
          <w:ilvl w:val="0"/>
          <w:numId w:val="37"/>
        </w:numPr>
        <w:tabs>
          <w:tab w:val="left" w:pos="425"/>
        </w:tabs>
        <w:spacing w:line="360" w:lineRule="auto"/>
        <w:ind w:left="1265"/>
        <w:rPr>
          <w:rFonts w:cs="宋体"/>
          <w:sz w:val="24"/>
          <w:szCs w:val="24"/>
        </w:rPr>
      </w:pPr>
      <w:r>
        <w:rPr>
          <w:rFonts w:hint="eastAsia" w:cs="宋体"/>
          <w:sz w:val="24"/>
          <w:szCs w:val="24"/>
          <w:lang w:bidi="ar"/>
        </w:rPr>
        <w:t>运行季对柜内外进行一次全面清洁，用毛刷子或吹风机清除灰尘，特别是残留电线及金属丝线，以防造成电路短路。</w:t>
      </w:r>
    </w:p>
    <w:p w14:paraId="1F491395">
      <w:pPr>
        <w:numPr>
          <w:ilvl w:val="0"/>
          <w:numId w:val="37"/>
        </w:numPr>
        <w:tabs>
          <w:tab w:val="left" w:pos="425"/>
        </w:tabs>
        <w:spacing w:line="360" w:lineRule="auto"/>
        <w:ind w:left="1265"/>
        <w:rPr>
          <w:rFonts w:cs="宋体"/>
          <w:sz w:val="24"/>
          <w:szCs w:val="24"/>
        </w:rPr>
      </w:pPr>
      <w:r>
        <w:rPr>
          <w:rFonts w:hint="eastAsia" w:cs="宋体"/>
          <w:sz w:val="24"/>
          <w:szCs w:val="24"/>
          <w:lang w:bidi="ar"/>
        </w:rPr>
        <w:t>测试线路的绝缘电阻（R≥10MΩ）。</w:t>
      </w:r>
    </w:p>
    <w:p w14:paraId="40EFC60B">
      <w:pPr>
        <w:pStyle w:val="76"/>
        <w:rPr>
          <w:b w:val="0"/>
          <w:bCs w:val="0"/>
        </w:rPr>
      </w:pPr>
      <w:r>
        <w:rPr>
          <w:rFonts w:hint="eastAsia" w:cs="宋体"/>
          <w:sz w:val="24"/>
          <w:szCs w:val="24"/>
          <w:lang w:bidi="ar"/>
        </w:rPr>
        <w:t>用对地电阻测试仪测试控制柜的对地电阻（R≤10Ω）</w:t>
      </w:r>
    </w:p>
    <w:p w14:paraId="41362990">
      <w:pPr>
        <w:pStyle w:val="76"/>
        <w:rPr>
          <w:b/>
          <w:bCs/>
        </w:rPr>
      </w:pPr>
    </w:p>
    <w:p w14:paraId="0E3885EE">
      <w:pPr>
        <w:rPr>
          <w:rFonts w:hint="eastAsia"/>
        </w:rPr>
      </w:pPr>
      <w:bookmarkStart w:id="19" w:name="_Toc47976609"/>
      <w:r>
        <w:rPr>
          <w:rFonts w:hint="eastAsia"/>
        </w:rPr>
        <w:br w:type="page"/>
      </w:r>
    </w:p>
    <w:p w14:paraId="5871DF53">
      <w:pPr>
        <w:pStyle w:val="71"/>
        <w:numPr>
          <w:ilvl w:val="0"/>
          <w:numId w:val="38"/>
        </w:numPr>
        <w:rPr>
          <w:rFonts w:hint="eastAsia"/>
        </w:rPr>
      </w:pPr>
      <w:bookmarkStart w:id="20" w:name="_Toc8030"/>
      <w:r>
        <w:rPr>
          <w:rFonts w:hint="eastAsia"/>
        </w:rPr>
        <w:t>合同主要条款</w:t>
      </w:r>
      <w:bookmarkEnd w:id="19"/>
      <w:bookmarkEnd w:id="20"/>
    </w:p>
    <w:p w14:paraId="182C4E98">
      <w:pPr>
        <w:pStyle w:val="115"/>
        <w:rPr>
          <w:rFonts w:ascii="宋体" w:hAnsi="宋体" w:eastAsia="宋体" w:cs="宋体"/>
        </w:rPr>
      </w:pPr>
      <w:bookmarkStart w:id="21" w:name="_Toc47976615"/>
      <w:r>
        <w:rPr>
          <w:rFonts w:hint="eastAsia" w:ascii="宋体" w:hAnsi="宋体" w:eastAsia="宋体" w:cs="宋体"/>
        </w:rPr>
        <w:t>（以最终签订版本为准）</w:t>
      </w:r>
    </w:p>
    <w:p w14:paraId="1B373EE7">
      <w:pPr>
        <w:ind w:right="-189" w:rightChars="-90"/>
        <w:rPr>
          <w:rFonts w:ascii="宋体" w:hAnsi="宋体" w:cs="宋体"/>
          <w:b/>
          <w:sz w:val="24"/>
          <w:szCs w:val="24"/>
        </w:rPr>
      </w:pPr>
    </w:p>
    <w:p w14:paraId="726DF954">
      <w:pPr>
        <w:adjustRightInd w:val="0"/>
        <w:snapToGrid w:val="0"/>
        <w:spacing w:line="360" w:lineRule="auto"/>
        <w:jc w:val="left"/>
        <w:rPr>
          <w:rFonts w:ascii="宋体" w:hAnsi="宋体" w:cs="宋体"/>
          <w:sz w:val="24"/>
          <w:szCs w:val="24"/>
        </w:rPr>
      </w:pPr>
      <w:r>
        <w:rPr>
          <w:rFonts w:hint="eastAsia" w:ascii="宋体" w:hAnsi="宋体" w:cs="宋体"/>
          <w:sz w:val="24"/>
          <w:szCs w:val="24"/>
        </w:rPr>
        <w:t xml:space="preserve">                                            </w:t>
      </w:r>
    </w:p>
    <w:p w14:paraId="7989BA8C">
      <w:pPr>
        <w:wordWrap w:val="0"/>
        <w:adjustRightInd w:val="0"/>
        <w:snapToGrid w:val="0"/>
        <w:spacing w:line="360" w:lineRule="auto"/>
        <w:jc w:val="right"/>
        <w:rPr>
          <w:rFonts w:ascii="宋体" w:hAnsi="宋体" w:cs="宋体"/>
          <w:b/>
          <w:sz w:val="24"/>
          <w:szCs w:val="24"/>
        </w:rPr>
      </w:pPr>
      <w:r>
        <w:rPr>
          <w:rFonts w:hint="eastAsia" w:ascii="宋体" w:hAnsi="宋体" w:cs="宋体"/>
          <w:b/>
          <w:sz w:val="24"/>
          <w:szCs w:val="24"/>
        </w:rPr>
        <w:t>编号：</w:t>
      </w:r>
      <w:r>
        <w:rPr>
          <w:rFonts w:hint="eastAsia" w:ascii="宋体" w:hAnsi="宋体" w:cs="宋体"/>
          <w:b/>
          <w:sz w:val="24"/>
          <w:szCs w:val="24"/>
          <w:u w:val="thick"/>
        </w:rPr>
        <w:t xml:space="preserve">                  </w:t>
      </w:r>
    </w:p>
    <w:p w14:paraId="71CC783F">
      <w:pPr>
        <w:adjustRightInd w:val="0"/>
        <w:snapToGrid w:val="0"/>
        <w:spacing w:line="360" w:lineRule="auto"/>
        <w:jc w:val="left"/>
        <w:rPr>
          <w:rFonts w:ascii="宋体" w:hAnsi="宋体" w:cs="宋体"/>
          <w:sz w:val="24"/>
          <w:szCs w:val="24"/>
        </w:rPr>
      </w:pPr>
    </w:p>
    <w:p w14:paraId="56D562A0">
      <w:pPr>
        <w:adjustRightInd w:val="0"/>
        <w:snapToGrid w:val="0"/>
        <w:spacing w:line="360" w:lineRule="auto"/>
        <w:jc w:val="left"/>
        <w:rPr>
          <w:rFonts w:ascii="宋体" w:hAnsi="宋体" w:cs="宋体"/>
          <w:sz w:val="24"/>
          <w:szCs w:val="24"/>
        </w:rPr>
      </w:pPr>
    </w:p>
    <w:p w14:paraId="145DBB90">
      <w:pPr>
        <w:adjustRightInd w:val="0"/>
        <w:snapToGrid w:val="0"/>
        <w:spacing w:line="360" w:lineRule="auto"/>
        <w:jc w:val="left"/>
        <w:rPr>
          <w:rFonts w:ascii="宋体" w:hAnsi="宋体" w:cs="宋体"/>
          <w:sz w:val="24"/>
          <w:szCs w:val="24"/>
        </w:rPr>
      </w:pPr>
    </w:p>
    <w:p w14:paraId="7E45C4C2">
      <w:pPr>
        <w:adjustRightInd w:val="0"/>
        <w:snapToGrid w:val="0"/>
        <w:spacing w:line="360" w:lineRule="auto"/>
        <w:jc w:val="left"/>
        <w:rPr>
          <w:rFonts w:ascii="宋体" w:hAnsi="宋体" w:cs="宋体"/>
          <w:sz w:val="24"/>
          <w:szCs w:val="24"/>
        </w:rPr>
      </w:pPr>
    </w:p>
    <w:p w14:paraId="2A1B17A3">
      <w:pPr>
        <w:spacing w:line="360" w:lineRule="auto"/>
        <w:jc w:val="center"/>
        <w:rPr>
          <w:rFonts w:ascii="宋体" w:hAnsi="宋体" w:cs="宋体"/>
          <w:b/>
          <w:sz w:val="28"/>
          <w:szCs w:val="28"/>
        </w:rPr>
      </w:pPr>
      <w:r>
        <w:rPr>
          <w:rFonts w:hint="eastAsia" w:ascii="宋体" w:hAnsi="宋体" w:cs="宋体"/>
          <w:b/>
          <w:sz w:val="28"/>
          <w:szCs w:val="28"/>
        </w:rPr>
        <w:t>杭研试验室冷水机组2026年度维保及维修合同</w:t>
      </w:r>
    </w:p>
    <w:p w14:paraId="156BE166">
      <w:pPr>
        <w:adjustRightInd w:val="0"/>
        <w:snapToGrid w:val="0"/>
        <w:spacing w:line="360" w:lineRule="auto"/>
        <w:jc w:val="left"/>
        <w:rPr>
          <w:rFonts w:ascii="宋体" w:hAnsi="宋体" w:cs="宋体"/>
          <w:b/>
          <w:sz w:val="24"/>
          <w:szCs w:val="24"/>
        </w:rPr>
      </w:pPr>
    </w:p>
    <w:p w14:paraId="486BAD80">
      <w:pPr>
        <w:adjustRightInd w:val="0"/>
        <w:snapToGrid w:val="0"/>
        <w:spacing w:line="360" w:lineRule="auto"/>
        <w:jc w:val="left"/>
        <w:rPr>
          <w:rFonts w:ascii="宋体" w:hAnsi="宋体" w:cs="宋体"/>
          <w:b/>
          <w:sz w:val="24"/>
          <w:szCs w:val="24"/>
        </w:rPr>
      </w:pPr>
    </w:p>
    <w:p w14:paraId="78F14BD2">
      <w:pPr>
        <w:adjustRightInd w:val="0"/>
        <w:snapToGrid w:val="0"/>
        <w:spacing w:line="360" w:lineRule="auto"/>
        <w:jc w:val="left"/>
        <w:rPr>
          <w:rFonts w:ascii="宋体" w:hAnsi="宋体" w:cs="宋体"/>
          <w:b/>
          <w:sz w:val="24"/>
          <w:szCs w:val="24"/>
        </w:rPr>
      </w:pPr>
    </w:p>
    <w:p w14:paraId="50F97E5E">
      <w:pPr>
        <w:adjustRightInd w:val="0"/>
        <w:snapToGrid w:val="0"/>
        <w:spacing w:line="360" w:lineRule="auto"/>
        <w:jc w:val="left"/>
        <w:rPr>
          <w:rFonts w:ascii="宋体" w:hAnsi="宋体" w:cs="宋体"/>
          <w:b/>
          <w:sz w:val="24"/>
          <w:szCs w:val="24"/>
        </w:rPr>
      </w:pPr>
    </w:p>
    <w:p w14:paraId="5C8160CF">
      <w:pPr>
        <w:adjustRightInd w:val="0"/>
        <w:snapToGrid w:val="0"/>
        <w:spacing w:line="360" w:lineRule="auto"/>
        <w:jc w:val="left"/>
        <w:rPr>
          <w:rFonts w:ascii="宋体" w:hAnsi="宋体" w:cs="宋体"/>
          <w:b/>
          <w:sz w:val="24"/>
          <w:szCs w:val="24"/>
        </w:rPr>
      </w:pPr>
    </w:p>
    <w:p w14:paraId="00100339">
      <w:pPr>
        <w:adjustRightInd w:val="0"/>
        <w:snapToGrid w:val="0"/>
        <w:spacing w:line="360" w:lineRule="auto"/>
        <w:jc w:val="left"/>
        <w:rPr>
          <w:rFonts w:ascii="宋体" w:hAnsi="宋体" w:cs="宋体"/>
          <w:b/>
          <w:sz w:val="24"/>
          <w:szCs w:val="24"/>
        </w:rPr>
      </w:pPr>
    </w:p>
    <w:p w14:paraId="3345EE57">
      <w:pPr>
        <w:adjustRightInd w:val="0"/>
        <w:snapToGrid w:val="0"/>
        <w:spacing w:line="360" w:lineRule="auto"/>
        <w:jc w:val="left"/>
        <w:rPr>
          <w:rFonts w:ascii="宋体" w:hAnsi="宋体" w:cs="宋体"/>
          <w:b/>
          <w:sz w:val="24"/>
          <w:szCs w:val="24"/>
        </w:rPr>
      </w:pPr>
    </w:p>
    <w:p w14:paraId="3F2847A5">
      <w:pPr>
        <w:adjustRightInd w:val="0"/>
        <w:snapToGrid w:val="0"/>
        <w:spacing w:line="360" w:lineRule="auto"/>
        <w:ind w:firstLine="1634" w:firstLineChars="678"/>
        <w:jc w:val="left"/>
        <w:rPr>
          <w:rFonts w:ascii="宋体" w:hAnsi="宋体" w:cs="宋体"/>
          <w:b/>
          <w:sz w:val="24"/>
          <w:szCs w:val="24"/>
        </w:rPr>
      </w:pPr>
      <w:r>
        <w:rPr>
          <w:rFonts w:hint="eastAsia" w:ascii="宋体" w:hAnsi="宋体" w:cs="宋体"/>
          <w:b/>
          <w:sz w:val="24"/>
          <w:szCs w:val="24"/>
        </w:rPr>
        <w:t>甲  方：</w:t>
      </w:r>
      <w:r>
        <w:rPr>
          <w:rFonts w:hint="eastAsia" w:ascii="宋体" w:hAnsi="宋体" w:cs="宋体"/>
          <w:b/>
          <w:sz w:val="24"/>
          <w:szCs w:val="24"/>
          <w:u w:val="thick"/>
        </w:rPr>
        <w:t xml:space="preserve">                           </w:t>
      </w:r>
    </w:p>
    <w:p w14:paraId="2ADE024B">
      <w:pPr>
        <w:adjustRightInd w:val="0"/>
        <w:snapToGrid w:val="0"/>
        <w:spacing w:line="360" w:lineRule="auto"/>
        <w:ind w:firstLine="1634" w:firstLineChars="678"/>
        <w:jc w:val="left"/>
        <w:rPr>
          <w:rFonts w:ascii="宋体" w:hAnsi="宋体" w:cs="宋体"/>
          <w:b/>
          <w:sz w:val="24"/>
          <w:szCs w:val="24"/>
        </w:rPr>
      </w:pPr>
    </w:p>
    <w:p w14:paraId="760DEB1E">
      <w:pPr>
        <w:adjustRightInd w:val="0"/>
        <w:snapToGrid w:val="0"/>
        <w:spacing w:line="360" w:lineRule="auto"/>
        <w:ind w:firstLine="1634" w:firstLineChars="678"/>
        <w:jc w:val="left"/>
        <w:rPr>
          <w:rFonts w:ascii="宋体" w:hAnsi="宋体" w:cs="宋体"/>
          <w:b/>
          <w:sz w:val="24"/>
          <w:szCs w:val="24"/>
        </w:rPr>
      </w:pPr>
      <w:r>
        <w:rPr>
          <w:rFonts w:hint="eastAsia" w:ascii="宋体" w:hAnsi="宋体" w:cs="宋体"/>
          <w:b/>
          <w:sz w:val="24"/>
          <w:szCs w:val="24"/>
        </w:rPr>
        <w:t>乙  方：</w:t>
      </w:r>
      <w:r>
        <w:rPr>
          <w:rFonts w:hint="eastAsia" w:ascii="宋体" w:hAnsi="宋体" w:cs="宋体"/>
          <w:b/>
          <w:sz w:val="24"/>
          <w:szCs w:val="24"/>
          <w:u w:val="thick"/>
        </w:rPr>
        <w:t xml:space="preserve">                           </w:t>
      </w:r>
    </w:p>
    <w:p w14:paraId="36D40593">
      <w:pPr>
        <w:adjustRightInd w:val="0"/>
        <w:snapToGrid w:val="0"/>
        <w:spacing w:line="360" w:lineRule="auto"/>
        <w:ind w:firstLine="1634" w:firstLineChars="678"/>
        <w:jc w:val="left"/>
        <w:rPr>
          <w:rFonts w:ascii="宋体" w:hAnsi="宋体" w:cs="宋体"/>
          <w:b/>
          <w:sz w:val="24"/>
          <w:szCs w:val="24"/>
        </w:rPr>
      </w:pPr>
    </w:p>
    <w:p w14:paraId="03E0FEDF">
      <w:pPr>
        <w:adjustRightInd w:val="0"/>
        <w:snapToGrid w:val="0"/>
        <w:spacing w:line="360" w:lineRule="auto"/>
        <w:ind w:firstLine="1634" w:firstLineChars="678"/>
        <w:jc w:val="left"/>
        <w:rPr>
          <w:rFonts w:ascii="宋体" w:hAnsi="宋体" w:cs="宋体"/>
          <w:bCs/>
          <w:sz w:val="24"/>
          <w:szCs w:val="24"/>
        </w:rPr>
        <w:sectPr>
          <w:pgSz w:w="11907" w:h="16840"/>
          <w:pgMar w:top="1785" w:right="1418" w:bottom="1418" w:left="1418" w:header="724" w:footer="851" w:gutter="0"/>
          <w:cols w:space="720" w:num="1"/>
          <w:docGrid w:linePitch="290" w:charSpace="-3931"/>
        </w:sectPr>
      </w:pPr>
      <w:r>
        <w:rPr>
          <w:rFonts w:hint="eastAsia" w:ascii="宋体" w:hAnsi="宋体" w:cs="宋体"/>
          <w:b/>
          <w:sz w:val="24"/>
          <w:szCs w:val="24"/>
        </w:rPr>
        <w:t>签订日期：</w:t>
      </w:r>
      <w:r>
        <w:rPr>
          <w:rFonts w:hint="eastAsia" w:ascii="宋体" w:hAnsi="宋体" w:cs="宋体"/>
          <w:b/>
          <w:sz w:val="24"/>
          <w:szCs w:val="24"/>
          <w:u w:val="thick"/>
        </w:rPr>
        <w:t xml:space="preserve">       </w:t>
      </w:r>
      <w:r>
        <w:rPr>
          <w:rFonts w:hint="eastAsia" w:ascii="宋体" w:hAnsi="宋体" w:cs="宋体"/>
          <w:b/>
          <w:sz w:val="24"/>
          <w:szCs w:val="24"/>
        </w:rPr>
        <w:t>年</w:t>
      </w:r>
      <w:r>
        <w:rPr>
          <w:rFonts w:hint="eastAsia" w:ascii="宋体" w:hAnsi="宋体" w:cs="宋体"/>
          <w:b/>
          <w:sz w:val="24"/>
          <w:szCs w:val="24"/>
          <w:u w:val="thick"/>
        </w:rPr>
        <w:t xml:space="preserve">      </w:t>
      </w:r>
      <w:r>
        <w:rPr>
          <w:rFonts w:hint="eastAsia" w:ascii="宋体" w:hAnsi="宋体" w:cs="宋体"/>
          <w:b/>
          <w:sz w:val="24"/>
          <w:szCs w:val="24"/>
        </w:rPr>
        <w:t>月</w:t>
      </w:r>
      <w:r>
        <w:rPr>
          <w:rFonts w:hint="eastAsia" w:ascii="宋体" w:hAnsi="宋体" w:cs="宋体"/>
          <w:b/>
          <w:sz w:val="24"/>
          <w:szCs w:val="24"/>
          <w:u w:val="thick"/>
        </w:rPr>
        <w:t xml:space="preserve">       </w:t>
      </w:r>
    </w:p>
    <w:p w14:paraId="2B47697E">
      <w:pPr>
        <w:spacing w:line="360" w:lineRule="auto"/>
        <w:jc w:val="center"/>
        <w:rPr>
          <w:rFonts w:ascii="宋体" w:hAnsi="宋体" w:cs="宋体"/>
          <w:b/>
          <w:sz w:val="24"/>
          <w:szCs w:val="24"/>
        </w:rPr>
      </w:pPr>
      <w:r>
        <w:rPr>
          <w:rFonts w:hint="eastAsia" w:ascii="宋体" w:hAnsi="宋体" w:cs="宋体"/>
          <w:b/>
          <w:sz w:val="24"/>
          <w:szCs w:val="24"/>
        </w:rPr>
        <w:t>杭研试验室冷水机组2</w:t>
      </w:r>
      <w:r>
        <w:rPr>
          <w:rFonts w:ascii="宋体" w:hAnsi="宋体" w:cs="宋体"/>
          <w:b/>
          <w:sz w:val="24"/>
          <w:szCs w:val="24"/>
        </w:rPr>
        <w:t>026</w:t>
      </w:r>
      <w:r>
        <w:rPr>
          <w:rFonts w:hint="eastAsia" w:ascii="宋体" w:hAnsi="宋体" w:cs="宋体"/>
          <w:b/>
          <w:sz w:val="24"/>
          <w:szCs w:val="24"/>
        </w:rPr>
        <w:t>年度维保及维修合同</w:t>
      </w:r>
    </w:p>
    <w:p w14:paraId="7E6D7AB9">
      <w:pPr>
        <w:widowControl/>
        <w:spacing w:line="360" w:lineRule="auto"/>
        <w:rPr>
          <w:rFonts w:ascii="宋体" w:hAnsi="宋体" w:cs="宋体"/>
          <w:color w:val="030303"/>
          <w:kern w:val="0"/>
          <w:sz w:val="24"/>
          <w:szCs w:val="24"/>
        </w:rPr>
      </w:pPr>
      <w:r>
        <w:rPr>
          <w:rFonts w:hint="eastAsia" w:ascii="宋体" w:hAnsi="宋体" w:cs="宋体"/>
          <w:color w:val="030303"/>
          <w:kern w:val="0"/>
          <w:sz w:val="24"/>
          <w:szCs w:val="24"/>
        </w:rPr>
        <w:t>甲方：中国重汽集团济南动力有限公司</w:t>
      </w:r>
    </w:p>
    <w:p w14:paraId="5A1EDD9B">
      <w:pPr>
        <w:widowControl/>
        <w:spacing w:line="360" w:lineRule="auto"/>
        <w:rPr>
          <w:rFonts w:ascii="宋体" w:hAnsi="宋体" w:cs="宋体"/>
          <w:color w:val="030303"/>
          <w:kern w:val="0"/>
          <w:sz w:val="24"/>
          <w:szCs w:val="24"/>
        </w:rPr>
      </w:pPr>
      <w:r>
        <w:rPr>
          <w:rFonts w:hint="eastAsia" w:ascii="宋体" w:hAnsi="宋体" w:cs="宋体"/>
          <w:color w:val="030303"/>
          <w:kern w:val="0"/>
          <w:sz w:val="24"/>
          <w:szCs w:val="24"/>
        </w:rPr>
        <w:t>乙方：</w:t>
      </w:r>
      <w:r>
        <w:rPr>
          <w:rFonts w:hint="eastAsia" w:ascii="宋体" w:hAnsi="宋体" w:cs="宋体"/>
          <w:sz w:val="24"/>
          <w:szCs w:val="24"/>
        </w:rPr>
        <w:t xml:space="preserve">                        </w:t>
      </w:r>
    </w:p>
    <w:p w14:paraId="52B749BA">
      <w:pPr>
        <w:spacing w:line="360" w:lineRule="auto"/>
        <w:ind w:firstLine="480" w:firstLineChars="200"/>
        <w:rPr>
          <w:rFonts w:ascii="宋体" w:hAnsi="宋体" w:cs="宋体"/>
          <w:sz w:val="24"/>
          <w:szCs w:val="24"/>
        </w:rPr>
      </w:pPr>
      <w:r>
        <w:rPr>
          <w:rFonts w:hint="eastAsia" w:ascii="宋体" w:hAnsi="宋体" w:cs="宋体"/>
          <w:sz w:val="24"/>
          <w:szCs w:val="24"/>
        </w:rPr>
        <w:t>根据双方友好协商，就甲方委托乙方对冷水机组进行维护保养的有关事宜协商订立本合同。</w:t>
      </w:r>
    </w:p>
    <w:p w14:paraId="51785944">
      <w:pPr>
        <w:pStyle w:val="64"/>
        <w:numPr>
          <w:ilvl w:val="0"/>
          <w:numId w:val="39"/>
        </w:numPr>
        <w:spacing w:line="360" w:lineRule="auto"/>
        <w:ind w:firstLineChars="0"/>
        <w:rPr>
          <w:rFonts w:ascii="宋体" w:hAnsi="宋体" w:cs="宋体"/>
          <w:b/>
          <w:sz w:val="24"/>
          <w:szCs w:val="24"/>
        </w:rPr>
      </w:pPr>
      <w:r>
        <w:rPr>
          <w:rFonts w:hint="eastAsia" w:ascii="宋体" w:hAnsi="宋体" w:cs="宋体"/>
          <w:b/>
          <w:sz w:val="24"/>
          <w:szCs w:val="24"/>
        </w:rPr>
        <w:t>维护保养的服务内容和范围</w:t>
      </w:r>
    </w:p>
    <w:p w14:paraId="69F5616D">
      <w:pPr>
        <w:pStyle w:val="64"/>
        <w:spacing w:line="360" w:lineRule="auto"/>
        <w:ind w:firstLine="0" w:firstLineChars="0"/>
        <w:rPr>
          <w:rFonts w:ascii="宋体" w:hAnsi="宋体" w:cs="仿宋"/>
          <w:sz w:val="24"/>
          <w:szCs w:val="24"/>
        </w:rPr>
      </w:pPr>
      <w:r>
        <w:rPr>
          <w:rFonts w:hint="eastAsia" w:ascii="宋体" w:hAnsi="宋体" w:cs="仿宋"/>
          <w:sz w:val="24"/>
          <w:szCs w:val="24"/>
        </w:rPr>
        <w:t>一、日常维护保养项目（内容）和要求</w:t>
      </w:r>
    </w:p>
    <w:p w14:paraId="4B8CE090">
      <w:pPr>
        <w:spacing w:line="360" w:lineRule="auto"/>
        <w:ind w:firstLine="480" w:firstLineChars="200"/>
        <w:rPr>
          <w:rFonts w:cs="宋体"/>
          <w:sz w:val="24"/>
          <w:szCs w:val="24"/>
          <w:lang w:bidi="ar"/>
        </w:rPr>
      </w:pPr>
      <w:r>
        <w:rPr>
          <w:rFonts w:hint="eastAsia" w:cs="宋体"/>
          <w:sz w:val="24"/>
          <w:szCs w:val="24"/>
          <w:lang w:bidi="ar"/>
        </w:rPr>
        <w:t>合同期内乙方定期（每月）派技术员对甲方的冷水机组进行巡检、维护保养，提交相应的检查保养报告，每年实施一次年度保养。</w:t>
      </w:r>
    </w:p>
    <w:p w14:paraId="46940686">
      <w:pPr>
        <w:spacing w:line="360" w:lineRule="auto"/>
        <w:rPr>
          <w:rFonts w:cs="宋体"/>
          <w:sz w:val="24"/>
          <w:szCs w:val="24"/>
          <w:lang w:bidi="ar"/>
        </w:rPr>
      </w:pPr>
      <w:r>
        <w:rPr>
          <w:rFonts w:hint="eastAsia" w:cs="宋体"/>
          <w:sz w:val="24"/>
          <w:szCs w:val="24"/>
          <w:lang w:bidi="ar"/>
        </w:rPr>
        <w:t>二、应急维修：</w:t>
      </w:r>
    </w:p>
    <w:p w14:paraId="2B4925AF">
      <w:pPr>
        <w:spacing w:line="360" w:lineRule="auto"/>
        <w:ind w:firstLine="480" w:firstLineChars="200"/>
        <w:rPr>
          <w:rFonts w:ascii="宋体" w:hAnsi="宋体" w:cs="仿宋"/>
          <w:sz w:val="24"/>
          <w:szCs w:val="24"/>
        </w:rPr>
      </w:pPr>
      <w:r>
        <w:rPr>
          <w:rFonts w:hint="eastAsia" w:cs="宋体"/>
          <w:sz w:val="24"/>
          <w:szCs w:val="24"/>
          <w:lang w:bidi="ar"/>
        </w:rPr>
        <w:t>保养协议期间，甲方机组运行出现故障时，乙方提供</w:t>
      </w:r>
      <w:r>
        <w:rPr>
          <w:sz w:val="24"/>
          <w:szCs w:val="24"/>
          <w:lang w:bidi="ar"/>
        </w:rPr>
        <w:t>24</w:t>
      </w:r>
      <w:r>
        <w:rPr>
          <w:rFonts w:hint="eastAsia" w:cs="宋体"/>
          <w:sz w:val="24"/>
          <w:szCs w:val="24"/>
          <w:lang w:bidi="ar"/>
        </w:rPr>
        <w:t>小时应急服务，乙方在接到甲方报修通知后，</w:t>
      </w:r>
      <w:r>
        <w:rPr>
          <w:sz w:val="24"/>
          <w:szCs w:val="24"/>
          <w:lang w:bidi="ar"/>
        </w:rPr>
        <w:t>3</w:t>
      </w:r>
      <w:r>
        <w:rPr>
          <w:rFonts w:hint="eastAsia" w:cs="宋体"/>
          <w:sz w:val="24"/>
          <w:szCs w:val="24"/>
          <w:lang w:bidi="ar"/>
        </w:rPr>
        <w:t>小时内达到现场（因交通原因延误除外），进行排除故障工作，直至恢复正常运行（设备零部件损坏，需加工或更换的除外）。</w:t>
      </w:r>
    </w:p>
    <w:p w14:paraId="6878205F">
      <w:pPr>
        <w:spacing w:line="360" w:lineRule="auto"/>
        <w:rPr>
          <w:rFonts w:ascii="宋体" w:hAnsi="宋体" w:cs="宋体"/>
          <w:sz w:val="24"/>
          <w:szCs w:val="24"/>
        </w:rPr>
      </w:pPr>
      <w:r>
        <w:rPr>
          <w:rFonts w:hint="eastAsia" w:ascii="宋体" w:hAnsi="宋体" w:cs="宋体"/>
          <w:b/>
          <w:sz w:val="24"/>
          <w:szCs w:val="24"/>
        </w:rPr>
        <w:t>第二条 维护保养内容和费用明细</w:t>
      </w:r>
    </w:p>
    <w:p w14:paraId="6E92B9E6">
      <w:pPr>
        <w:spacing w:line="360" w:lineRule="auto"/>
        <w:ind w:firstLine="480" w:firstLineChars="200"/>
        <w:rPr>
          <w:rFonts w:ascii="宋体" w:hAnsi="宋体" w:cs="仿宋"/>
          <w:sz w:val="24"/>
          <w:szCs w:val="24"/>
        </w:rPr>
      </w:pPr>
      <w:r>
        <w:rPr>
          <w:rFonts w:hint="eastAsia" w:ascii="宋体" w:hAnsi="宋体" w:cs="仿宋"/>
          <w:sz w:val="24"/>
          <w:szCs w:val="24"/>
        </w:rPr>
        <w:t>乙方受甲方委托，为其在用的</w:t>
      </w:r>
      <w:r>
        <w:rPr>
          <w:rFonts w:ascii="宋体" w:hAnsi="宋体" w:cs="仿宋"/>
          <w:sz w:val="24"/>
          <w:szCs w:val="24"/>
        </w:rPr>
        <w:t>10</w:t>
      </w:r>
      <w:r>
        <w:rPr>
          <w:rFonts w:hint="eastAsia" w:ascii="宋体" w:hAnsi="宋体" w:cs="仿宋"/>
          <w:sz w:val="24"/>
          <w:szCs w:val="24"/>
        </w:rPr>
        <w:t>台冷水机组提供日常维护维保和维修服务。</w:t>
      </w:r>
    </w:p>
    <w:p w14:paraId="7F599949">
      <w:pPr>
        <w:spacing w:line="360" w:lineRule="auto"/>
        <w:rPr>
          <w:rFonts w:ascii="宋体" w:hAnsi="宋体" w:cs="仿宋"/>
          <w:sz w:val="24"/>
          <w:szCs w:val="24"/>
        </w:rPr>
      </w:pPr>
      <w:r>
        <w:rPr>
          <w:rFonts w:hint="eastAsia" w:ascii="宋体" w:hAnsi="宋体" w:cs="仿宋"/>
          <w:sz w:val="24"/>
          <w:szCs w:val="24"/>
        </w:rPr>
        <w:t>具体如下：</w:t>
      </w:r>
    </w:p>
    <w:tbl>
      <w:tblPr>
        <w:tblStyle w:val="30"/>
        <w:tblW w:w="9060" w:type="dxa"/>
        <w:tblInd w:w="0" w:type="dxa"/>
        <w:tblLayout w:type="autofit"/>
        <w:tblCellMar>
          <w:top w:w="0" w:type="dxa"/>
          <w:left w:w="108" w:type="dxa"/>
          <w:bottom w:w="0" w:type="dxa"/>
          <w:right w:w="108" w:type="dxa"/>
        </w:tblCellMar>
      </w:tblPr>
      <w:tblGrid>
        <w:gridCol w:w="576"/>
        <w:gridCol w:w="1064"/>
        <w:gridCol w:w="4031"/>
        <w:gridCol w:w="618"/>
        <w:gridCol w:w="471"/>
        <w:gridCol w:w="470"/>
        <w:gridCol w:w="655"/>
        <w:gridCol w:w="1401"/>
      </w:tblGrid>
      <w:tr w14:paraId="2C25AE7D">
        <w:tblPrEx>
          <w:tblCellMar>
            <w:top w:w="0" w:type="dxa"/>
            <w:left w:w="108" w:type="dxa"/>
            <w:bottom w:w="0" w:type="dxa"/>
            <w:right w:w="108" w:type="dxa"/>
          </w:tblCellMar>
        </w:tblPrEx>
        <w:trPr>
          <w:trHeight w:val="280" w:hRule="atLeast"/>
        </w:trPr>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DBBCE6">
            <w:pPr>
              <w:widowControl/>
              <w:jc w:val="center"/>
              <w:rPr>
                <w:rFonts w:ascii="宋体" w:hAnsi="宋体" w:cs="宋体"/>
                <w:color w:val="000000"/>
                <w:kern w:val="0"/>
                <w:sz w:val="22"/>
                <w:szCs w:val="22"/>
              </w:rPr>
            </w:pPr>
            <w:r>
              <w:rPr>
                <w:rFonts w:hint="eastAsia" w:ascii="宋体" w:hAnsi="宋体" w:cs="宋体"/>
                <w:color w:val="000000"/>
                <w:kern w:val="0"/>
                <w:sz w:val="22"/>
                <w:szCs w:val="22"/>
              </w:rPr>
              <w:t>序号</w:t>
            </w:r>
          </w:p>
        </w:tc>
        <w:tc>
          <w:tcPr>
            <w:tcW w:w="1271" w:type="dxa"/>
            <w:tcBorders>
              <w:top w:val="single" w:color="auto" w:sz="4" w:space="0"/>
              <w:left w:val="nil"/>
              <w:bottom w:val="single" w:color="auto" w:sz="4" w:space="0"/>
              <w:right w:val="single" w:color="auto" w:sz="4" w:space="0"/>
            </w:tcBorders>
            <w:shd w:val="clear" w:color="auto" w:fill="auto"/>
            <w:noWrap/>
            <w:vAlign w:val="center"/>
          </w:tcPr>
          <w:p w14:paraId="589641DC">
            <w:pPr>
              <w:widowControl/>
              <w:jc w:val="center"/>
              <w:rPr>
                <w:rFonts w:ascii="宋体" w:hAnsi="宋体" w:cs="宋体"/>
                <w:color w:val="000000"/>
                <w:kern w:val="0"/>
                <w:sz w:val="22"/>
                <w:szCs w:val="22"/>
              </w:rPr>
            </w:pPr>
            <w:r>
              <w:rPr>
                <w:rFonts w:hint="eastAsia" w:ascii="宋体" w:hAnsi="宋体" w:cs="宋体"/>
                <w:color w:val="000000"/>
                <w:kern w:val="0"/>
                <w:sz w:val="22"/>
                <w:szCs w:val="22"/>
              </w:rPr>
              <w:t>标的名称</w:t>
            </w:r>
          </w:p>
        </w:tc>
        <w:tc>
          <w:tcPr>
            <w:tcW w:w="2749" w:type="dxa"/>
            <w:tcBorders>
              <w:top w:val="single" w:color="auto" w:sz="4" w:space="0"/>
              <w:left w:val="nil"/>
              <w:bottom w:val="single" w:color="auto" w:sz="4" w:space="0"/>
              <w:right w:val="single" w:color="auto" w:sz="4" w:space="0"/>
            </w:tcBorders>
            <w:shd w:val="clear" w:color="auto" w:fill="auto"/>
            <w:vAlign w:val="center"/>
          </w:tcPr>
          <w:p w14:paraId="0F261289">
            <w:pPr>
              <w:widowControl/>
              <w:jc w:val="center"/>
              <w:rPr>
                <w:rFonts w:ascii="宋体" w:hAnsi="宋体" w:cs="宋体"/>
                <w:color w:val="000000"/>
                <w:kern w:val="0"/>
                <w:sz w:val="22"/>
                <w:szCs w:val="22"/>
              </w:rPr>
            </w:pPr>
            <w:r>
              <w:rPr>
                <w:rFonts w:hint="eastAsia" w:ascii="宋体" w:hAnsi="宋体" w:cs="宋体"/>
                <w:color w:val="000000"/>
                <w:kern w:val="0"/>
                <w:sz w:val="22"/>
                <w:szCs w:val="22"/>
              </w:rPr>
              <w:t>规格型号</w:t>
            </w:r>
          </w:p>
        </w:tc>
        <w:tc>
          <w:tcPr>
            <w:tcW w:w="738" w:type="dxa"/>
            <w:tcBorders>
              <w:top w:val="single" w:color="auto" w:sz="4" w:space="0"/>
              <w:left w:val="nil"/>
              <w:bottom w:val="single" w:color="auto" w:sz="4" w:space="0"/>
              <w:right w:val="single" w:color="auto" w:sz="4" w:space="0"/>
            </w:tcBorders>
            <w:shd w:val="clear" w:color="auto" w:fill="auto"/>
            <w:noWrap/>
            <w:vAlign w:val="center"/>
          </w:tcPr>
          <w:p w14:paraId="1AF6EF4C">
            <w:pPr>
              <w:widowControl/>
              <w:jc w:val="center"/>
              <w:rPr>
                <w:rFonts w:ascii="宋体" w:hAnsi="宋体" w:cs="宋体"/>
                <w:color w:val="000000"/>
                <w:kern w:val="0"/>
                <w:sz w:val="22"/>
                <w:szCs w:val="22"/>
              </w:rPr>
            </w:pPr>
            <w:r>
              <w:rPr>
                <w:rFonts w:hint="eastAsia" w:ascii="宋体" w:hAnsi="宋体" w:cs="宋体"/>
                <w:color w:val="000000"/>
                <w:kern w:val="0"/>
                <w:sz w:val="22"/>
                <w:szCs w:val="22"/>
              </w:rPr>
              <w:t>含税单价</w:t>
            </w:r>
          </w:p>
        </w:tc>
        <w:tc>
          <w:tcPr>
            <w:tcW w:w="547" w:type="dxa"/>
            <w:tcBorders>
              <w:top w:val="single" w:color="auto" w:sz="4" w:space="0"/>
              <w:left w:val="nil"/>
              <w:bottom w:val="single" w:color="auto" w:sz="4" w:space="0"/>
              <w:right w:val="single" w:color="auto" w:sz="4" w:space="0"/>
            </w:tcBorders>
            <w:shd w:val="clear" w:color="auto" w:fill="auto"/>
            <w:vAlign w:val="center"/>
          </w:tcPr>
          <w:p w14:paraId="6861404E">
            <w:pPr>
              <w:widowControl/>
              <w:jc w:val="center"/>
              <w:rPr>
                <w:rFonts w:ascii="宋体" w:hAnsi="宋体" w:cs="宋体"/>
                <w:color w:val="000000"/>
                <w:kern w:val="0"/>
                <w:sz w:val="22"/>
                <w:szCs w:val="22"/>
              </w:rPr>
            </w:pPr>
            <w:r>
              <w:rPr>
                <w:rFonts w:hint="eastAsia" w:ascii="宋体" w:hAnsi="宋体" w:cs="宋体"/>
                <w:color w:val="000000"/>
                <w:kern w:val="0"/>
                <w:sz w:val="22"/>
                <w:szCs w:val="22"/>
              </w:rPr>
              <w:t>单位</w:t>
            </w:r>
          </w:p>
        </w:tc>
        <w:tc>
          <w:tcPr>
            <w:tcW w:w="533" w:type="dxa"/>
            <w:tcBorders>
              <w:top w:val="single" w:color="auto" w:sz="4" w:space="0"/>
              <w:left w:val="nil"/>
              <w:bottom w:val="single" w:color="auto" w:sz="4" w:space="0"/>
              <w:right w:val="single" w:color="auto" w:sz="4" w:space="0"/>
            </w:tcBorders>
            <w:shd w:val="clear" w:color="auto" w:fill="auto"/>
            <w:noWrap/>
            <w:vAlign w:val="center"/>
          </w:tcPr>
          <w:p w14:paraId="599573E7">
            <w:pPr>
              <w:widowControl/>
              <w:jc w:val="center"/>
              <w:rPr>
                <w:rFonts w:ascii="宋体" w:hAnsi="宋体" w:cs="宋体"/>
                <w:color w:val="000000"/>
                <w:kern w:val="0"/>
                <w:sz w:val="22"/>
                <w:szCs w:val="22"/>
              </w:rPr>
            </w:pPr>
            <w:r>
              <w:rPr>
                <w:rFonts w:hint="eastAsia" w:ascii="宋体" w:hAnsi="宋体" w:cs="宋体"/>
                <w:color w:val="000000"/>
                <w:kern w:val="0"/>
                <w:sz w:val="22"/>
                <w:szCs w:val="22"/>
              </w:rPr>
              <w:t>数量</w:t>
            </w:r>
          </w:p>
        </w:tc>
        <w:tc>
          <w:tcPr>
            <w:tcW w:w="786" w:type="dxa"/>
            <w:tcBorders>
              <w:top w:val="single" w:color="auto" w:sz="4" w:space="0"/>
              <w:left w:val="nil"/>
              <w:bottom w:val="single" w:color="auto" w:sz="4" w:space="0"/>
              <w:right w:val="single" w:color="auto" w:sz="4" w:space="0"/>
            </w:tcBorders>
            <w:shd w:val="clear" w:color="auto" w:fill="auto"/>
            <w:noWrap/>
            <w:vAlign w:val="center"/>
          </w:tcPr>
          <w:p w14:paraId="657A8009">
            <w:pPr>
              <w:widowControl/>
              <w:jc w:val="center"/>
              <w:rPr>
                <w:rFonts w:ascii="宋体" w:hAnsi="宋体" w:cs="宋体"/>
                <w:color w:val="000000"/>
                <w:kern w:val="0"/>
                <w:sz w:val="22"/>
                <w:szCs w:val="22"/>
              </w:rPr>
            </w:pPr>
            <w:r>
              <w:rPr>
                <w:rFonts w:hint="eastAsia" w:ascii="宋体" w:hAnsi="宋体" w:cs="宋体"/>
                <w:color w:val="000000"/>
                <w:kern w:val="0"/>
                <w:sz w:val="22"/>
                <w:szCs w:val="22"/>
              </w:rPr>
              <w:t>含税总价</w:t>
            </w:r>
          </w:p>
        </w:tc>
        <w:tc>
          <w:tcPr>
            <w:tcW w:w="1753" w:type="dxa"/>
            <w:tcBorders>
              <w:top w:val="single" w:color="auto" w:sz="4" w:space="0"/>
              <w:left w:val="nil"/>
              <w:bottom w:val="single" w:color="auto" w:sz="4" w:space="0"/>
              <w:right w:val="single" w:color="auto" w:sz="4" w:space="0"/>
            </w:tcBorders>
            <w:shd w:val="clear" w:color="auto" w:fill="auto"/>
            <w:noWrap/>
            <w:vAlign w:val="center"/>
          </w:tcPr>
          <w:p w14:paraId="67613A20">
            <w:pPr>
              <w:widowControl/>
              <w:jc w:val="center"/>
              <w:rPr>
                <w:rFonts w:ascii="宋体" w:hAnsi="宋体" w:cs="宋体"/>
                <w:color w:val="000000"/>
                <w:kern w:val="0"/>
                <w:sz w:val="22"/>
                <w:szCs w:val="22"/>
              </w:rPr>
            </w:pPr>
            <w:r>
              <w:rPr>
                <w:rFonts w:hint="eastAsia" w:ascii="宋体" w:hAnsi="宋体" w:cs="宋体"/>
                <w:color w:val="000000"/>
                <w:kern w:val="0"/>
                <w:sz w:val="22"/>
                <w:szCs w:val="22"/>
              </w:rPr>
              <w:t>备注</w:t>
            </w:r>
          </w:p>
        </w:tc>
      </w:tr>
      <w:tr w14:paraId="13A4DEB8">
        <w:tblPrEx>
          <w:tblCellMar>
            <w:top w:w="0" w:type="dxa"/>
            <w:left w:w="108" w:type="dxa"/>
            <w:bottom w:w="0" w:type="dxa"/>
            <w:right w:w="108" w:type="dxa"/>
          </w:tblCellMar>
        </w:tblPrEx>
        <w:trPr>
          <w:trHeight w:val="84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63BE314B">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271" w:type="dxa"/>
            <w:tcBorders>
              <w:top w:val="nil"/>
              <w:left w:val="nil"/>
              <w:bottom w:val="single" w:color="auto" w:sz="4" w:space="0"/>
              <w:right w:val="single" w:color="auto" w:sz="4" w:space="0"/>
            </w:tcBorders>
            <w:shd w:val="clear" w:color="auto" w:fill="auto"/>
            <w:vAlign w:val="center"/>
          </w:tcPr>
          <w:p w14:paraId="24385D32">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30RB802A</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风冷机组</w:t>
            </w:r>
          </w:p>
        </w:tc>
        <w:tc>
          <w:tcPr>
            <w:tcW w:w="2749" w:type="dxa"/>
            <w:tcBorders>
              <w:top w:val="nil"/>
              <w:left w:val="nil"/>
              <w:bottom w:val="single" w:color="auto" w:sz="4" w:space="0"/>
              <w:right w:val="single" w:color="auto" w:sz="4" w:space="0"/>
            </w:tcBorders>
            <w:shd w:val="clear" w:color="auto" w:fill="auto"/>
            <w:vAlign w:val="center"/>
          </w:tcPr>
          <w:p w14:paraId="3E3B6FF7">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开利标准30RB涡旋式风冷机组年度保养工序（含翅片清洗）</w:t>
            </w:r>
          </w:p>
        </w:tc>
        <w:tc>
          <w:tcPr>
            <w:tcW w:w="738" w:type="dxa"/>
            <w:tcBorders>
              <w:top w:val="nil"/>
              <w:left w:val="nil"/>
              <w:bottom w:val="single" w:color="auto" w:sz="4" w:space="0"/>
              <w:right w:val="single" w:color="auto" w:sz="4" w:space="0"/>
            </w:tcBorders>
            <w:shd w:val="clear" w:color="auto" w:fill="auto"/>
            <w:noWrap/>
            <w:vAlign w:val="center"/>
          </w:tcPr>
          <w:p w14:paraId="15C3EC8E">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0D8B1B5D">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noWrap/>
            <w:vAlign w:val="center"/>
          </w:tcPr>
          <w:p w14:paraId="78C3DC0E">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86" w:type="dxa"/>
            <w:tcBorders>
              <w:top w:val="nil"/>
              <w:left w:val="nil"/>
              <w:bottom w:val="single" w:color="auto" w:sz="4" w:space="0"/>
              <w:right w:val="single" w:color="auto" w:sz="4" w:space="0"/>
            </w:tcBorders>
            <w:shd w:val="clear" w:color="auto" w:fill="auto"/>
            <w:noWrap/>
            <w:vAlign w:val="center"/>
          </w:tcPr>
          <w:p w14:paraId="209FA5ED">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0E27E60F">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5A0ECBB4">
        <w:tblPrEx>
          <w:tblCellMar>
            <w:top w:w="0" w:type="dxa"/>
            <w:left w:w="108" w:type="dxa"/>
            <w:bottom w:w="0" w:type="dxa"/>
            <w:right w:w="108" w:type="dxa"/>
          </w:tblCellMar>
        </w:tblPrEx>
        <w:trPr>
          <w:trHeight w:val="84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155F2D00">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271" w:type="dxa"/>
            <w:tcBorders>
              <w:top w:val="nil"/>
              <w:left w:val="nil"/>
              <w:bottom w:val="single" w:color="auto" w:sz="4" w:space="0"/>
              <w:right w:val="single" w:color="auto" w:sz="4" w:space="0"/>
            </w:tcBorders>
            <w:shd w:val="clear" w:color="auto" w:fill="auto"/>
            <w:vAlign w:val="center"/>
          </w:tcPr>
          <w:p w14:paraId="6602A577">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30RB802A</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风冷机组</w:t>
            </w:r>
          </w:p>
        </w:tc>
        <w:tc>
          <w:tcPr>
            <w:tcW w:w="2749" w:type="dxa"/>
            <w:tcBorders>
              <w:top w:val="nil"/>
              <w:left w:val="nil"/>
              <w:bottom w:val="single" w:color="auto" w:sz="4" w:space="0"/>
              <w:right w:val="single" w:color="auto" w:sz="4" w:space="0"/>
            </w:tcBorders>
            <w:shd w:val="clear" w:color="auto" w:fill="auto"/>
            <w:vAlign w:val="center"/>
          </w:tcPr>
          <w:p w14:paraId="74696656">
            <w:pPr>
              <w:widowControl/>
              <w:jc w:val="center"/>
              <w:rPr>
                <w:rFonts w:ascii="宋体" w:hAnsi="宋体" w:cs="宋体"/>
                <w:color w:val="000000"/>
                <w:kern w:val="0"/>
                <w:sz w:val="22"/>
                <w:szCs w:val="22"/>
              </w:rPr>
            </w:pPr>
            <w:r>
              <w:rPr>
                <w:rFonts w:hint="eastAsia" w:ascii="宋体" w:hAnsi="宋体" w:cs="宋体"/>
                <w:color w:val="000000"/>
                <w:kern w:val="0"/>
                <w:sz w:val="22"/>
                <w:szCs w:val="22"/>
              </w:rPr>
              <w:t>维护费</w:t>
            </w:r>
          </w:p>
        </w:tc>
        <w:tc>
          <w:tcPr>
            <w:tcW w:w="738" w:type="dxa"/>
            <w:tcBorders>
              <w:top w:val="nil"/>
              <w:left w:val="nil"/>
              <w:bottom w:val="single" w:color="auto" w:sz="4" w:space="0"/>
              <w:right w:val="single" w:color="auto" w:sz="4" w:space="0"/>
            </w:tcBorders>
            <w:shd w:val="clear" w:color="auto" w:fill="auto"/>
            <w:noWrap/>
            <w:vAlign w:val="center"/>
          </w:tcPr>
          <w:p w14:paraId="0D758064">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0EC4C914">
            <w:pPr>
              <w:widowControl/>
              <w:jc w:val="center"/>
              <w:rPr>
                <w:rFonts w:ascii="宋体" w:hAnsi="宋体" w:cs="宋体"/>
                <w:color w:val="000000"/>
                <w:kern w:val="0"/>
                <w:sz w:val="22"/>
                <w:szCs w:val="22"/>
              </w:rPr>
            </w:pPr>
            <w:r>
              <w:rPr>
                <w:rFonts w:hint="eastAsia" w:ascii="宋体" w:hAnsi="宋体" w:cs="宋体"/>
                <w:color w:val="000000"/>
                <w:kern w:val="0"/>
                <w:sz w:val="22"/>
                <w:szCs w:val="22"/>
              </w:rPr>
              <w:t>台</w:t>
            </w:r>
          </w:p>
        </w:tc>
        <w:tc>
          <w:tcPr>
            <w:tcW w:w="533" w:type="dxa"/>
            <w:tcBorders>
              <w:top w:val="nil"/>
              <w:left w:val="nil"/>
              <w:bottom w:val="single" w:color="auto" w:sz="4" w:space="0"/>
              <w:right w:val="single" w:color="auto" w:sz="4" w:space="0"/>
            </w:tcBorders>
            <w:shd w:val="clear" w:color="auto" w:fill="auto"/>
            <w:noWrap/>
            <w:vAlign w:val="center"/>
          </w:tcPr>
          <w:p w14:paraId="175654E4">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86" w:type="dxa"/>
            <w:tcBorders>
              <w:top w:val="nil"/>
              <w:left w:val="nil"/>
              <w:bottom w:val="single" w:color="auto" w:sz="4" w:space="0"/>
              <w:right w:val="single" w:color="auto" w:sz="4" w:space="0"/>
            </w:tcBorders>
            <w:shd w:val="clear" w:color="auto" w:fill="auto"/>
            <w:noWrap/>
            <w:vAlign w:val="center"/>
          </w:tcPr>
          <w:p w14:paraId="646B270C">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53B49435">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4930A3AB">
        <w:tblPrEx>
          <w:tblCellMar>
            <w:top w:w="0" w:type="dxa"/>
            <w:left w:w="108" w:type="dxa"/>
            <w:bottom w:w="0" w:type="dxa"/>
            <w:right w:w="108" w:type="dxa"/>
          </w:tblCellMar>
        </w:tblPrEx>
        <w:trPr>
          <w:trHeight w:val="84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1B75EF54">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271" w:type="dxa"/>
            <w:tcBorders>
              <w:top w:val="nil"/>
              <w:left w:val="nil"/>
              <w:bottom w:val="single" w:color="auto" w:sz="4" w:space="0"/>
              <w:right w:val="single" w:color="auto" w:sz="4" w:space="0"/>
            </w:tcBorders>
            <w:shd w:val="clear" w:color="auto" w:fill="auto"/>
            <w:vAlign w:val="center"/>
          </w:tcPr>
          <w:p w14:paraId="052000AF">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30RB672A</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风冷机组</w:t>
            </w:r>
          </w:p>
        </w:tc>
        <w:tc>
          <w:tcPr>
            <w:tcW w:w="2749" w:type="dxa"/>
            <w:tcBorders>
              <w:top w:val="nil"/>
              <w:left w:val="nil"/>
              <w:bottom w:val="single" w:color="auto" w:sz="4" w:space="0"/>
              <w:right w:val="single" w:color="auto" w:sz="4" w:space="0"/>
            </w:tcBorders>
            <w:shd w:val="clear" w:color="auto" w:fill="auto"/>
            <w:vAlign w:val="center"/>
          </w:tcPr>
          <w:p w14:paraId="69B43794">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开利标准30RB涡旋式风冷机组年度保养工序（含翅片清洗）</w:t>
            </w:r>
          </w:p>
        </w:tc>
        <w:tc>
          <w:tcPr>
            <w:tcW w:w="738" w:type="dxa"/>
            <w:tcBorders>
              <w:top w:val="nil"/>
              <w:left w:val="nil"/>
              <w:bottom w:val="single" w:color="auto" w:sz="4" w:space="0"/>
              <w:right w:val="single" w:color="auto" w:sz="4" w:space="0"/>
            </w:tcBorders>
            <w:shd w:val="clear" w:color="auto" w:fill="auto"/>
            <w:noWrap/>
            <w:vAlign w:val="center"/>
          </w:tcPr>
          <w:p w14:paraId="5DEC64DC">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2F5741CE">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noWrap/>
            <w:vAlign w:val="center"/>
          </w:tcPr>
          <w:p w14:paraId="44CC9182">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86" w:type="dxa"/>
            <w:tcBorders>
              <w:top w:val="nil"/>
              <w:left w:val="nil"/>
              <w:bottom w:val="single" w:color="auto" w:sz="4" w:space="0"/>
              <w:right w:val="single" w:color="auto" w:sz="4" w:space="0"/>
            </w:tcBorders>
            <w:shd w:val="clear" w:color="auto" w:fill="auto"/>
            <w:noWrap/>
            <w:vAlign w:val="center"/>
          </w:tcPr>
          <w:p w14:paraId="1696EC22">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505EE0B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4F2D4C2B">
        <w:tblPrEx>
          <w:tblCellMar>
            <w:top w:w="0" w:type="dxa"/>
            <w:left w:w="108" w:type="dxa"/>
            <w:bottom w:w="0" w:type="dxa"/>
            <w:right w:w="108" w:type="dxa"/>
          </w:tblCellMar>
        </w:tblPrEx>
        <w:trPr>
          <w:trHeight w:val="84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542E9A00">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271" w:type="dxa"/>
            <w:tcBorders>
              <w:top w:val="nil"/>
              <w:left w:val="nil"/>
              <w:bottom w:val="single" w:color="auto" w:sz="4" w:space="0"/>
              <w:right w:val="single" w:color="auto" w:sz="4" w:space="0"/>
            </w:tcBorders>
            <w:shd w:val="clear" w:color="auto" w:fill="auto"/>
            <w:vAlign w:val="center"/>
          </w:tcPr>
          <w:p w14:paraId="769BE3CB">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30RB672A</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风冷机组</w:t>
            </w:r>
          </w:p>
        </w:tc>
        <w:tc>
          <w:tcPr>
            <w:tcW w:w="2749" w:type="dxa"/>
            <w:tcBorders>
              <w:top w:val="nil"/>
              <w:left w:val="nil"/>
              <w:bottom w:val="single" w:color="auto" w:sz="4" w:space="0"/>
              <w:right w:val="single" w:color="auto" w:sz="4" w:space="0"/>
            </w:tcBorders>
            <w:shd w:val="clear" w:color="auto" w:fill="auto"/>
            <w:vAlign w:val="center"/>
          </w:tcPr>
          <w:p w14:paraId="184A11F3">
            <w:pPr>
              <w:widowControl/>
              <w:jc w:val="center"/>
              <w:rPr>
                <w:rFonts w:ascii="宋体" w:hAnsi="宋体" w:cs="宋体"/>
                <w:color w:val="000000"/>
                <w:kern w:val="0"/>
                <w:sz w:val="22"/>
                <w:szCs w:val="22"/>
              </w:rPr>
            </w:pPr>
            <w:r>
              <w:rPr>
                <w:rFonts w:hint="eastAsia" w:ascii="宋体" w:hAnsi="宋体" w:cs="宋体"/>
                <w:color w:val="000000"/>
                <w:kern w:val="0"/>
                <w:sz w:val="22"/>
                <w:szCs w:val="22"/>
              </w:rPr>
              <w:t>维护费</w:t>
            </w:r>
          </w:p>
        </w:tc>
        <w:tc>
          <w:tcPr>
            <w:tcW w:w="738" w:type="dxa"/>
            <w:tcBorders>
              <w:top w:val="nil"/>
              <w:left w:val="nil"/>
              <w:bottom w:val="single" w:color="auto" w:sz="4" w:space="0"/>
              <w:right w:val="single" w:color="auto" w:sz="4" w:space="0"/>
            </w:tcBorders>
            <w:shd w:val="clear" w:color="auto" w:fill="auto"/>
            <w:noWrap/>
            <w:vAlign w:val="center"/>
          </w:tcPr>
          <w:p w14:paraId="74D2999B">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5037E240">
            <w:pPr>
              <w:widowControl/>
              <w:jc w:val="center"/>
              <w:rPr>
                <w:rFonts w:ascii="宋体" w:hAnsi="宋体" w:cs="宋体"/>
                <w:color w:val="000000"/>
                <w:kern w:val="0"/>
                <w:sz w:val="22"/>
                <w:szCs w:val="22"/>
              </w:rPr>
            </w:pPr>
            <w:r>
              <w:rPr>
                <w:rFonts w:hint="eastAsia" w:ascii="宋体" w:hAnsi="宋体" w:cs="宋体"/>
                <w:color w:val="000000"/>
                <w:kern w:val="0"/>
                <w:sz w:val="22"/>
                <w:szCs w:val="22"/>
              </w:rPr>
              <w:t>台</w:t>
            </w:r>
          </w:p>
        </w:tc>
        <w:tc>
          <w:tcPr>
            <w:tcW w:w="533" w:type="dxa"/>
            <w:tcBorders>
              <w:top w:val="nil"/>
              <w:left w:val="nil"/>
              <w:bottom w:val="single" w:color="auto" w:sz="4" w:space="0"/>
              <w:right w:val="single" w:color="auto" w:sz="4" w:space="0"/>
            </w:tcBorders>
            <w:shd w:val="clear" w:color="auto" w:fill="auto"/>
            <w:noWrap/>
            <w:vAlign w:val="center"/>
          </w:tcPr>
          <w:p w14:paraId="5ED6DC3E">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86" w:type="dxa"/>
            <w:tcBorders>
              <w:top w:val="nil"/>
              <w:left w:val="nil"/>
              <w:bottom w:val="single" w:color="auto" w:sz="4" w:space="0"/>
              <w:right w:val="single" w:color="auto" w:sz="4" w:space="0"/>
            </w:tcBorders>
            <w:shd w:val="clear" w:color="auto" w:fill="auto"/>
            <w:noWrap/>
            <w:vAlign w:val="center"/>
          </w:tcPr>
          <w:p w14:paraId="462EAC5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0C0C45C0">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0E35D169">
        <w:tblPrEx>
          <w:tblCellMar>
            <w:top w:w="0" w:type="dxa"/>
            <w:left w:w="108" w:type="dxa"/>
            <w:bottom w:w="0" w:type="dxa"/>
            <w:right w:w="108" w:type="dxa"/>
          </w:tblCellMar>
        </w:tblPrEx>
        <w:trPr>
          <w:trHeight w:val="84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44FFA755">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271" w:type="dxa"/>
            <w:tcBorders>
              <w:top w:val="nil"/>
              <w:left w:val="nil"/>
              <w:bottom w:val="single" w:color="auto" w:sz="4" w:space="0"/>
              <w:right w:val="single" w:color="auto" w:sz="4" w:space="0"/>
            </w:tcBorders>
            <w:shd w:val="clear" w:color="auto" w:fill="auto"/>
            <w:vAlign w:val="center"/>
          </w:tcPr>
          <w:p w14:paraId="3558F136">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30RB262G</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风冷机组</w:t>
            </w:r>
          </w:p>
        </w:tc>
        <w:tc>
          <w:tcPr>
            <w:tcW w:w="2749" w:type="dxa"/>
            <w:tcBorders>
              <w:top w:val="nil"/>
              <w:left w:val="nil"/>
              <w:bottom w:val="single" w:color="auto" w:sz="4" w:space="0"/>
              <w:right w:val="single" w:color="auto" w:sz="4" w:space="0"/>
            </w:tcBorders>
            <w:shd w:val="clear" w:color="auto" w:fill="auto"/>
            <w:vAlign w:val="center"/>
          </w:tcPr>
          <w:p w14:paraId="48BC41EA">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开利标准30RB涡旋式风冷机组年度保养工序（含翅片清洗）</w:t>
            </w:r>
          </w:p>
        </w:tc>
        <w:tc>
          <w:tcPr>
            <w:tcW w:w="738" w:type="dxa"/>
            <w:tcBorders>
              <w:top w:val="nil"/>
              <w:left w:val="nil"/>
              <w:bottom w:val="single" w:color="auto" w:sz="4" w:space="0"/>
              <w:right w:val="single" w:color="auto" w:sz="4" w:space="0"/>
            </w:tcBorders>
            <w:shd w:val="clear" w:color="auto" w:fill="auto"/>
            <w:noWrap/>
            <w:vAlign w:val="center"/>
          </w:tcPr>
          <w:p w14:paraId="79D87D63">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20470B47">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noWrap/>
            <w:vAlign w:val="center"/>
          </w:tcPr>
          <w:p w14:paraId="29034E1D">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86" w:type="dxa"/>
            <w:tcBorders>
              <w:top w:val="nil"/>
              <w:left w:val="nil"/>
              <w:bottom w:val="single" w:color="auto" w:sz="4" w:space="0"/>
              <w:right w:val="single" w:color="auto" w:sz="4" w:space="0"/>
            </w:tcBorders>
            <w:shd w:val="clear" w:color="auto" w:fill="auto"/>
            <w:noWrap/>
            <w:vAlign w:val="center"/>
          </w:tcPr>
          <w:p w14:paraId="663CFD93">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6EFB0C38">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3452C353">
        <w:tblPrEx>
          <w:tblCellMar>
            <w:top w:w="0" w:type="dxa"/>
            <w:left w:w="108" w:type="dxa"/>
            <w:bottom w:w="0" w:type="dxa"/>
            <w:right w:w="108" w:type="dxa"/>
          </w:tblCellMar>
        </w:tblPrEx>
        <w:trPr>
          <w:trHeight w:val="84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79005CD1">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271" w:type="dxa"/>
            <w:tcBorders>
              <w:top w:val="nil"/>
              <w:left w:val="nil"/>
              <w:bottom w:val="single" w:color="auto" w:sz="4" w:space="0"/>
              <w:right w:val="single" w:color="auto" w:sz="4" w:space="0"/>
            </w:tcBorders>
            <w:shd w:val="clear" w:color="auto" w:fill="auto"/>
            <w:vAlign w:val="center"/>
          </w:tcPr>
          <w:p w14:paraId="50073494">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30RB262G</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风冷机组</w:t>
            </w:r>
          </w:p>
        </w:tc>
        <w:tc>
          <w:tcPr>
            <w:tcW w:w="2749" w:type="dxa"/>
            <w:tcBorders>
              <w:top w:val="nil"/>
              <w:left w:val="nil"/>
              <w:bottom w:val="single" w:color="auto" w:sz="4" w:space="0"/>
              <w:right w:val="single" w:color="auto" w:sz="4" w:space="0"/>
            </w:tcBorders>
            <w:shd w:val="clear" w:color="auto" w:fill="auto"/>
            <w:vAlign w:val="center"/>
          </w:tcPr>
          <w:p w14:paraId="7C1F2633">
            <w:pPr>
              <w:widowControl/>
              <w:jc w:val="center"/>
              <w:rPr>
                <w:rFonts w:ascii="宋体" w:hAnsi="宋体" w:cs="宋体"/>
                <w:color w:val="000000"/>
                <w:kern w:val="0"/>
                <w:sz w:val="22"/>
                <w:szCs w:val="22"/>
              </w:rPr>
            </w:pPr>
            <w:r>
              <w:rPr>
                <w:rFonts w:hint="eastAsia" w:ascii="宋体" w:hAnsi="宋体" w:cs="宋体"/>
                <w:color w:val="000000"/>
                <w:kern w:val="0"/>
                <w:sz w:val="22"/>
                <w:szCs w:val="22"/>
              </w:rPr>
              <w:t>维护费</w:t>
            </w:r>
          </w:p>
        </w:tc>
        <w:tc>
          <w:tcPr>
            <w:tcW w:w="738" w:type="dxa"/>
            <w:tcBorders>
              <w:top w:val="nil"/>
              <w:left w:val="nil"/>
              <w:bottom w:val="single" w:color="auto" w:sz="4" w:space="0"/>
              <w:right w:val="single" w:color="auto" w:sz="4" w:space="0"/>
            </w:tcBorders>
            <w:shd w:val="clear" w:color="auto" w:fill="auto"/>
            <w:noWrap/>
            <w:vAlign w:val="center"/>
          </w:tcPr>
          <w:p w14:paraId="243035FE">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5B9B3332">
            <w:pPr>
              <w:widowControl/>
              <w:jc w:val="center"/>
              <w:rPr>
                <w:rFonts w:ascii="宋体" w:hAnsi="宋体" w:cs="宋体"/>
                <w:color w:val="000000"/>
                <w:kern w:val="0"/>
                <w:sz w:val="22"/>
                <w:szCs w:val="22"/>
              </w:rPr>
            </w:pPr>
            <w:r>
              <w:rPr>
                <w:rFonts w:hint="eastAsia" w:ascii="宋体" w:hAnsi="宋体" w:cs="宋体"/>
                <w:color w:val="000000"/>
                <w:kern w:val="0"/>
                <w:sz w:val="22"/>
                <w:szCs w:val="22"/>
              </w:rPr>
              <w:t>台</w:t>
            </w:r>
          </w:p>
        </w:tc>
        <w:tc>
          <w:tcPr>
            <w:tcW w:w="533" w:type="dxa"/>
            <w:tcBorders>
              <w:top w:val="nil"/>
              <w:left w:val="nil"/>
              <w:bottom w:val="single" w:color="auto" w:sz="4" w:space="0"/>
              <w:right w:val="single" w:color="auto" w:sz="4" w:space="0"/>
            </w:tcBorders>
            <w:shd w:val="clear" w:color="auto" w:fill="auto"/>
            <w:noWrap/>
            <w:vAlign w:val="center"/>
          </w:tcPr>
          <w:p w14:paraId="5A027A6E">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86" w:type="dxa"/>
            <w:tcBorders>
              <w:top w:val="nil"/>
              <w:left w:val="nil"/>
              <w:bottom w:val="single" w:color="auto" w:sz="4" w:space="0"/>
              <w:right w:val="single" w:color="auto" w:sz="4" w:space="0"/>
            </w:tcBorders>
            <w:shd w:val="clear" w:color="auto" w:fill="auto"/>
            <w:noWrap/>
            <w:vAlign w:val="center"/>
          </w:tcPr>
          <w:p w14:paraId="258BD192">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4FF7F3D9">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442FF8A9">
        <w:tblPrEx>
          <w:tblCellMar>
            <w:top w:w="0" w:type="dxa"/>
            <w:left w:w="108" w:type="dxa"/>
            <w:bottom w:w="0" w:type="dxa"/>
            <w:right w:w="108" w:type="dxa"/>
          </w:tblCellMar>
        </w:tblPrEx>
        <w:trPr>
          <w:trHeight w:val="84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5D9C05FC">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271" w:type="dxa"/>
            <w:tcBorders>
              <w:top w:val="nil"/>
              <w:left w:val="nil"/>
              <w:bottom w:val="single" w:color="auto" w:sz="4" w:space="0"/>
              <w:right w:val="single" w:color="auto" w:sz="4" w:space="0"/>
            </w:tcBorders>
            <w:shd w:val="clear" w:color="auto" w:fill="auto"/>
            <w:vAlign w:val="center"/>
          </w:tcPr>
          <w:p w14:paraId="070DBD03">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30RB522G</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风冷机组</w:t>
            </w:r>
          </w:p>
        </w:tc>
        <w:tc>
          <w:tcPr>
            <w:tcW w:w="2749" w:type="dxa"/>
            <w:tcBorders>
              <w:top w:val="nil"/>
              <w:left w:val="nil"/>
              <w:bottom w:val="single" w:color="auto" w:sz="4" w:space="0"/>
              <w:right w:val="single" w:color="auto" w:sz="4" w:space="0"/>
            </w:tcBorders>
            <w:shd w:val="clear" w:color="auto" w:fill="auto"/>
            <w:vAlign w:val="center"/>
          </w:tcPr>
          <w:p w14:paraId="40222AFF">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开利标准30RB涡旋式风冷机组年度保养工序（含翅片清洗）</w:t>
            </w:r>
          </w:p>
        </w:tc>
        <w:tc>
          <w:tcPr>
            <w:tcW w:w="738" w:type="dxa"/>
            <w:tcBorders>
              <w:top w:val="nil"/>
              <w:left w:val="nil"/>
              <w:bottom w:val="single" w:color="auto" w:sz="4" w:space="0"/>
              <w:right w:val="single" w:color="auto" w:sz="4" w:space="0"/>
            </w:tcBorders>
            <w:shd w:val="clear" w:color="auto" w:fill="auto"/>
            <w:noWrap/>
            <w:vAlign w:val="center"/>
          </w:tcPr>
          <w:p w14:paraId="350D94C3">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3FF1EF4C">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noWrap/>
            <w:vAlign w:val="center"/>
          </w:tcPr>
          <w:p w14:paraId="0E592A63">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786" w:type="dxa"/>
            <w:tcBorders>
              <w:top w:val="nil"/>
              <w:left w:val="nil"/>
              <w:bottom w:val="single" w:color="auto" w:sz="4" w:space="0"/>
              <w:right w:val="single" w:color="auto" w:sz="4" w:space="0"/>
            </w:tcBorders>
            <w:shd w:val="clear" w:color="auto" w:fill="auto"/>
            <w:noWrap/>
            <w:vAlign w:val="center"/>
          </w:tcPr>
          <w:p w14:paraId="13DB7F06">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4CC2630D">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1F9E76C0">
        <w:tblPrEx>
          <w:tblCellMar>
            <w:top w:w="0" w:type="dxa"/>
            <w:left w:w="108" w:type="dxa"/>
            <w:bottom w:w="0" w:type="dxa"/>
            <w:right w:w="108" w:type="dxa"/>
          </w:tblCellMar>
        </w:tblPrEx>
        <w:trPr>
          <w:trHeight w:val="84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21D55A27">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271" w:type="dxa"/>
            <w:tcBorders>
              <w:top w:val="nil"/>
              <w:left w:val="nil"/>
              <w:bottom w:val="single" w:color="auto" w:sz="4" w:space="0"/>
              <w:right w:val="single" w:color="auto" w:sz="4" w:space="0"/>
            </w:tcBorders>
            <w:shd w:val="clear" w:color="auto" w:fill="auto"/>
            <w:vAlign w:val="center"/>
          </w:tcPr>
          <w:p w14:paraId="1016F17F">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30RB522G</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风冷机组</w:t>
            </w:r>
          </w:p>
        </w:tc>
        <w:tc>
          <w:tcPr>
            <w:tcW w:w="2749" w:type="dxa"/>
            <w:tcBorders>
              <w:top w:val="nil"/>
              <w:left w:val="nil"/>
              <w:bottom w:val="single" w:color="auto" w:sz="4" w:space="0"/>
              <w:right w:val="single" w:color="auto" w:sz="4" w:space="0"/>
            </w:tcBorders>
            <w:shd w:val="clear" w:color="auto" w:fill="auto"/>
            <w:vAlign w:val="center"/>
          </w:tcPr>
          <w:p w14:paraId="1465748C">
            <w:pPr>
              <w:widowControl/>
              <w:jc w:val="center"/>
              <w:rPr>
                <w:rFonts w:ascii="宋体" w:hAnsi="宋体" w:cs="宋体"/>
                <w:color w:val="000000"/>
                <w:kern w:val="0"/>
                <w:sz w:val="22"/>
                <w:szCs w:val="22"/>
              </w:rPr>
            </w:pPr>
            <w:r>
              <w:rPr>
                <w:rFonts w:hint="eastAsia" w:ascii="宋体" w:hAnsi="宋体" w:cs="宋体"/>
                <w:color w:val="000000"/>
                <w:kern w:val="0"/>
                <w:sz w:val="22"/>
                <w:szCs w:val="22"/>
              </w:rPr>
              <w:t>维护费</w:t>
            </w:r>
          </w:p>
        </w:tc>
        <w:tc>
          <w:tcPr>
            <w:tcW w:w="738" w:type="dxa"/>
            <w:tcBorders>
              <w:top w:val="nil"/>
              <w:left w:val="nil"/>
              <w:bottom w:val="single" w:color="auto" w:sz="4" w:space="0"/>
              <w:right w:val="single" w:color="auto" w:sz="4" w:space="0"/>
            </w:tcBorders>
            <w:shd w:val="clear" w:color="auto" w:fill="auto"/>
            <w:noWrap/>
            <w:vAlign w:val="center"/>
          </w:tcPr>
          <w:p w14:paraId="1F0B675B">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556A37D2">
            <w:pPr>
              <w:widowControl/>
              <w:jc w:val="center"/>
              <w:rPr>
                <w:rFonts w:ascii="宋体" w:hAnsi="宋体" w:cs="宋体"/>
                <w:color w:val="000000"/>
                <w:kern w:val="0"/>
                <w:sz w:val="22"/>
                <w:szCs w:val="22"/>
              </w:rPr>
            </w:pPr>
            <w:r>
              <w:rPr>
                <w:rFonts w:hint="eastAsia" w:ascii="宋体" w:hAnsi="宋体" w:cs="宋体"/>
                <w:color w:val="000000"/>
                <w:kern w:val="0"/>
                <w:sz w:val="22"/>
                <w:szCs w:val="22"/>
              </w:rPr>
              <w:t>台</w:t>
            </w:r>
          </w:p>
        </w:tc>
        <w:tc>
          <w:tcPr>
            <w:tcW w:w="533" w:type="dxa"/>
            <w:tcBorders>
              <w:top w:val="nil"/>
              <w:left w:val="nil"/>
              <w:bottom w:val="single" w:color="auto" w:sz="4" w:space="0"/>
              <w:right w:val="single" w:color="auto" w:sz="4" w:space="0"/>
            </w:tcBorders>
            <w:shd w:val="clear" w:color="auto" w:fill="auto"/>
            <w:noWrap/>
            <w:vAlign w:val="center"/>
          </w:tcPr>
          <w:p w14:paraId="2306B756">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786" w:type="dxa"/>
            <w:tcBorders>
              <w:top w:val="nil"/>
              <w:left w:val="nil"/>
              <w:bottom w:val="single" w:color="auto" w:sz="4" w:space="0"/>
              <w:right w:val="single" w:color="auto" w:sz="4" w:space="0"/>
            </w:tcBorders>
            <w:shd w:val="clear" w:color="auto" w:fill="auto"/>
            <w:noWrap/>
            <w:vAlign w:val="center"/>
          </w:tcPr>
          <w:p w14:paraId="710F6841">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5D4D0116">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165B9B1A">
        <w:tblPrEx>
          <w:tblCellMar>
            <w:top w:w="0" w:type="dxa"/>
            <w:left w:w="108" w:type="dxa"/>
            <w:bottom w:w="0" w:type="dxa"/>
            <w:right w:w="108" w:type="dxa"/>
          </w:tblCellMar>
        </w:tblPrEx>
        <w:trPr>
          <w:trHeight w:val="84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560387C5">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271" w:type="dxa"/>
            <w:tcBorders>
              <w:top w:val="nil"/>
              <w:left w:val="nil"/>
              <w:bottom w:val="single" w:color="auto" w:sz="4" w:space="0"/>
              <w:right w:val="single" w:color="auto" w:sz="4" w:space="0"/>
            </w:tcBorders>
            <w:shd w:val="clear" w:color="auto" w:fill="auto"/>
            <w:vAlign w:val="center"/>
          </w:tcPr>
          <w:p w14:paraId="775F546E">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30XA1002G</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风冷螺杆机组</w:t>
            </w:r>
          </w:p>
        </w:tc>
        <w:tc>
          <w:tcPr>
            <w:tcW w:w="2749" w:type="dxa"/>
            <w:tcBorders>
              <w:top w:val="nil"/>
              <w:left w:val="nil"/>
              <w:bottom w:val="single" w:color="auto" w:sz="4" w:space="0"/>
              <w:right w:val="single" w:color="auto" w:sz="4" w:space="0"/>
            </w:tcBorders>
            <w:shd w:val="clear" w:color="auto" w:fill="auto"/>
            <w:vAlign w:val="center"/>
          </w:tcPr>
          <w:p w14:paraId="3DA6DC3C">
            <w:pPr>
              <w:widowControl/>
              <w:jc w:val="center"/>
              <w:rPr>
                <w:rFonts w:ascii="宋体" w:hAnsi="宋体" w:cs="宋体"/>
                <w:color w:val="000000"/>
                <w:kern w:val="0"/>
                <w:sz w:val="22"/>
                <w:szCs w:val="22"/>
              </w:rPr>
            </w:pPr>
            <w:r>
              <w:rPr>
                <w:rFonts w:hint="eastAsia" w:ascii="宋体" w:hAnsi="宋体" w:cs="宋体"/>
                <w:color w:val="000000"/>
                <w:kern w:val="0"/>
                <w:sz w:val="22"/>
                <w:szCs w:val="22"/>
              </w:rPr>
              <w:t>30XA冷冻油</w:t>
            </w:r>
          </w:p>
        </w:tc>
        <w:tc>
          <w:tcPr>
            <w:tcW w:w="738" w:type="dxa"/>
            <w:tcBorders>
              <w:top w:val="nil"/>
              <w:left w:val="nil"/>
              <w:bottom w:val="single" w:color="auto" w:sz="4" w:space="0"/>
              <w:right w:val="single" w:color="auto" w:sz="4" w:space="0"/>
            </w:tcBorders>
            <w:shd w:val="clear" w:color="auto" w:fill="auto"/>
            <w:noWrap/>
            <w:vAlign w:val="center"/>
          </w:tcPr>
          <w:p w14:paraId="7B3B7A1B">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7D0B0CE4">
            <w:pPr>
              <w:widowControl/>
              <w:jc w:val="center"/>
              <w:rPr>
                <w:rFonts w:ascii="宋体" w:hAnsi="宋体" w:cs="宋体"/>
                <w:color w:val="000000"/>
                <w:kern w:val="0"/>
                <w:sz w:val="22"/>
                <w:szCs w:val="22"/>
              </w:rPr>
            </w:pPr>
            <w:r>
              <w:rPr>
                <w:rFonts w:hint="eastAsia" w:ascii="宋体" w:hAnsi="宋体" w:cs="宋体"/>
                <w:color w:val="000000"/>
                <w:kern w:val="0"/>
                <w:sz w:val="22"/>
                <w:szCs w:val="22"/>
              </w:rPr>
              <w:t>桶</w:t>
            </w:r>
          </w:p>
        </w:tc>
        <w:tc>
          <w:tcPr>
            <w:tcW w:w="533" w:type="dxa"/>
            <w:tcBorders>
              <w:top w:val="nil"/>
              <w:left w:val="nil"/>
              <w:bottom w:val="single" w:color="auto" w:sz="4" w:space="0"/>
              <w:right w:val="single" w:color="auto" w:sz="4" w:space="0"/>
            </w:tcBorders>
            <w:shd w:val="clear" w:color="auto" w:fill="auto"/>
            <w:noWrap/>
            <w:vAlign w:val="center"/>
          </w:tcPr>
          <w:p w14:paraId="23B449BF">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786" w:type="dxa"/>
            <w:tcBorders>
              <w:top w:val="nil"/>
              <w:left w:val="nil"/>
              <w:bottom w:val="single" w:color="auto" w:sz="4" w:space="0"/>
              <w:right w:val="single" w:color="auto" w:sz="4" w:space="0"/>
            </w:tcBorders>
            <w:shd w:val="clear" w:color="auto" w:fill="auto"/>
            <w:noWrap/>
            <w:vAlign w:val="center"/>
          </w:tcPr>
          <w:p w14:paraId="44E3AC5B">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0F10671E">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44C7A1DC">
        <w:tblPrEx>
          <w:tblCellMar>
            <w:top w:w="0" w:type="dxa"/>
            <w:left w:w="108" w:type="dxa"/>
            <w:bottom w:w="0" w:type="dxa"/>
            <w:right w:w="108" w:type="dxa"/>
          </w:tblCellMar>
        </w:tblPrEx>
        <w:trPr>
          <w:trHeight w:val="28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7A298FCF">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271" w:type="dxa"/>
            <w:tcBorders>
              <w:top w:val="nil"/>
              <w:left w:val="nil"/>
              <w:bottom w:val="single" w:color="auto" w:sz="4" w:space="0"/>
              <w:right w:val="single" w:color="auto" w:sz="4" w:space="0"/>
            </w:tcBorders>
            <w:shd w:val="clear" w:color="auto" w:fill="auto"/>
            <w:noWrap/>
            <w:vAlign w:val="center"/>
          </w:tcPr>
          <w:p w14:paraId="1C18F2E3">
            <w:pPr>
              <w:widowControl/>
              <w:jc w:val="center"/>
              <w:rPr>
                <w:rFonts w:ascii="宋体" w:hAnsi="宋体" w:cs="宋体"/>
                <w:color w:val="000000"/>
                <w:kern w:val="0"/>
                <w:sz w:val="22"/>
                <w:szCs w:val="22"/>
              </w:rPr>
            </w:pPr>
            <w:r>
              <w:rPr>
                <w:rFonts w:hint="eastAsia" w:ascii="宋体" w:hAnsi="宋体" w:cs="宋体"/>
                <w:color w:val="000000"/>
                <w:kern w:val="0"/>
                <w:sz w:val="22"/>
                <w:szCs w:val="22"/>
              </w:rPr>
              <w:t>冷水机30XA1002G</w:t>
            </w:r>
          </w:p>
        </w:tc>
        <w:tc>
          <w:tcPr>
            <w:tcW w:w="2749" w:type="dxa"/>
            <w:tcBorders>
              <w:top w:val="nil"/>
              <w:left w:val="nil"/>
              <w:bottom w:val="single" w:color="auto" w:sz="4" w:space="0"/>
              <w:right w:val="single" w:color="auto" w:sz="4" w:space="0"/>
            </w:tcBorders>
            <w:shd w:val="clear" w:color="auto" w:fill="auto"/>
            <w:vAlign w:val="center"/>
          </w:tcPr>
          <w:p w14:paraId="100A0461">
            <w:pPr>
              <w:widowControl/>
              <w:jc w:val="center"/>
              <w:rPr>
                <w:rFonts w:ascii="宋体" w:hAnsi="宋体" w:cs="宋体"/>
                <w:color w:val="000000"/>
                <w:kern w:val="0"/>
                <w:sz w:val="22"/>
                <w:szCs w:val="22"/>
              </w:rPr>
            </w:pPr>
            <w:r>
              <w:rPr>
                <w:rFonts w:hint="eastAsia" w:ascii="宋体" w:hAnsi="宋体" w:cs="宋体"/>
                <w:color w:val="000000"/>
                <w:kern w:val="0"/>
                <w:sz w:val="22"/>
                <w:szCs w:val="22"/>
              </w:rPr>
              <w:t>30XA油过滤器</w:t>
            </w:r>
          </w:p>
        </w:tc>
        <w:tc>
          <w:tcPr>
            <w:tcW w:w="738" w:type="dxa"/>
            <w:tcBorders>
              <w:top w:val="nil"/>
              <w:left w:val="nil"/>
              <w:bottom w:val="single" w:color="auto" w:sz="4" w:space="0"/>
              <w:right w:val="single" w:color="auto" w:sz="4" w:space="0"/>
            </w:tcBorders>
            <w:shd w:val="clear" w:color="auto" w:fill="auto"/>
            <w:noWrap/>
            <w:vAlign w:val="center"/>
          </w:tcPr>
          <w:p w14:paraId="04465C94">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56FE11EF">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noWrap/>
            <w:vAlign w:val="center"/>
          </w:tcPr>
          <w:p w14:paraId="39CDBCFB">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786" w:type="dxa"/>
            <w:tcBorders>
              <w:top w:val="nil"/>
              <w:left w:val="nil"/>
              <w:bottom w:val="single" w:color="auto" w:sz="4" w:space="0"/>
              <w:right w:val="single" w:color="auto" w:sz="4" w:space="0"/>
            </w:tcBorders>
            <w:shd w:val="clear" w:color="auto" w:fill="auto"/>
            <w:noWrap/>
            <w:vAlign w:val="center"/>
          </w:tcPr>
          <w:p w14:paraId="72D7700F">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328F4330">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175B72A6">
        <w:tblPrEx>
          <w:tblCellMar>
            <w:top w:w="0" w:type="dxa"/>
            <w:left w:w="108" w:type="dxa"/>
            <w:bottom w:w="0" w:type="dxa"/>
            <w:right w:w="108" w:type="dxa"/>
          </w:tblCellMar>
        </w:tblPrEx>
        <w:trPr>
          <w:trHeight w:val="28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3F027522">
            <w:pPr>
              <w:widowControl/>
              <w:jc w:val="center"/>
              <w:rPr>
                <w:rFonts w:ascii="宋体" w:hAnsi="宋体" w:cs="宋体"/>
                <w:color w:val="000000"/>
                <w:kern w:val="0"/>
                <w:sz w:val="22"/>
                <w:szCs w:val="22"/>
              </w:rPr>
            </w:pPr>
            <w:r>
              <w:rPr>
                <w:rFonts w:hint="eastAsia" w:ascii="宋体" w:hAnsi="宋体" w:cs="宋体"/>
                <w:color w:val="000000"/>
                <w:kern w:val="0"/>
                <w:sz w:val="22"/>
                <w:szCs w:val="22"/>
              </w:rPr>
              <w:t>11</w:t>
            </w:r>
          </w:p>
        </w:tc>
        <w:tc>
          <w:tcPr>
            <w:tcW w:w="1271" w:type="dxa"/>
            <w:tcBorders>
              <w:top w:val="nil"/>
              <w:left w:val="nil"/>
              <w:bottom w:val="single" w:color="auto" w:sz="4" w:space="0"/>
              <w:right w:val="single" w:color="auto" w:sz="4" w:space="0"/>
            </w:tcBorders>
            <w:shd w:val="clear" w:color="auto" w:fill="auto"/>
            <w:noWrap/>
            <w:vAlign w:val="center"/>
          </w:tcPr>
          <w:p w14:paraId="0BB10CA7">
            <w:pPr>
              <w:widowControl/>
              <w:jc w:val="center"/>
              <w:rPr>
                <w:rFonts w:ascii="宋体" w:hAnsi="宋体" w:cs="宋体"/>
                <w:color w:val="000000"/>
                <w:kern w:val="0"/>
                <w:sz w:val="22"/>
                <w:szCs w:val="22"/>
              </w:rPr>
            </w:pPr>
            <w:r>
              <w:rPr>
                <w:rFonts w:hint="eastAsia" w:ascii="宋体" w:hAnsi="宋体" w:cs="宋体"/>
                <w:color w:val="000000"/>
                <w:kern w:val="0"/>
                <w:sz w:val="22"/>
                <w:szCs w:val="22"/>
              </w:rPr>
              <w:t>冷水机30XA1002G</w:t>
            </w:r>
          </w:p>
        </w:tc>
        <w:tc>
          <w:tcPr>
            <w:tcW w:w="2749" w:type="dxa"/>
            <w:tcBorders>
              <w:top w:val="nil"/>
              <w:left w:val="nil"/>
              <w:bottom w:val="single" w:color="auto" w:sz="4" w:space="0"/>
              <w:right w:val="single" w:color="auto" w:sz="4" w:space="0"/>
            </w:tcBorders>
            <w:shd w:val="clear" w:color="auto" w:fill="auto"/>
            <w:vAlign w:val="center"/>
          </w:tcPr>
          <w:p w14:paraId="37C0A785">
            <w:pPr>
              <w:widowControl/>
              <w:jc w:val="center"/>
              <w:rPr>
                <w:rFonts w:ascii="宋体" w:hAnsi="宋体" w:cs="宋体"/>
                <w:color w:val="000000"/>
                <w:kern w:val="0"/>
                <w:sz w:val="22"/>
                <w:szCs w:val="22"/>
              </w:rPr>
            </w:pPr>
            <w:r>
              <w:rPr>
                <w:rFonts w:hint="eastAsia" w:ascii="宋体" w:hAnsi="宋体" w:cs="宋体"/>
                <w:color w:val="000000"/>
                <w:kern w:val="0"/>
                <w:sz w:val="22"/>
                <w:szCs w:val="22"/>
              </w:rPr>
              <w:t>30XA干燥过滤器芯</w:t>
            </w:r>
          </w:p>
        </w:tc>
        <w:tc>
          <w:tcPr>
            <w:tcW w:w="738" w:type="dxa"/>
            <w:tcBorders>
              <w:top w:val="nil"/>
              <w:left w:val="nil"/>
              <w:bottom w:val="single" w:color="auto" w:sz="4" w:space="0"/>
              <w:right w:val="single" w:color="auto" w:sz="4" w:space="0"/>
            </w:tcBorders>
            <w:shd w:val="clear" w:color="auto" w:fill="auto"/>
            <w:noWrap/>
            <w:vAlign w:val="center"/>
          </w:tcPr>
          <w:p w14:paraId="3DD0CB72">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354FEF39">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noWrap/>
            <w:vAlign w:val="center"/>
          </w:tcPr>
          <w:p w14:paraId="2FEBCC4A">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786" w:type="dxa"/>
            <w:tcBorders>
              <w:top w:val="nil"/>
              <w:left w:val="nil"/>
              <w:bottom w:val="single" w:color="auto" w:sz="4" w:space="0"/>
              <w:right w:val="single" w:color="auto" w:sz="4" w:space="0"/>
            </w:tcBorders>
            <w:shd w:val="clear" w:color="auto" w:fill="auto"/>
            <w:noWrap/>
            <w:vAlign w:val="center"/>
          </w:tcPr>
          <w:p w14:paraId="5A5B05FB">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1E37F9F7">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2E37C6D5">
        <w:tblPrEx>
          <w:tblCellMar>
            <w:top w:w="0" w:type="dxa"/>
            <w:left w:w="108" w:type="dxa"/>
            <w:bottom w:w="0" w:type="dxa"/>
            <w:right w:w="108" w:type="dxa"/>
          </w:tblCellMar>
        </w:tblPrEx>
        <w:trPr>
          <w:trHeight w:val="84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3DD85A88">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271" w:type="dxa"/>
            <w:tcBorders>
              <w:top w:val="nil"/>
              <w:left w:val="nil"/>
              <w:bottom w:val="single" w:color="auto" w:sz="4" w:space="0"/>
              <w:right w:val="single" w:color="auto" w:sz="4" w:space="0"/>
            </w:tcBorders>
            <w:shd w:val="clear" w:color="auto" w:fill="auto"/>
            <w:vAlign w:val="center"/>
          </w:tcPr>
          <w:p w14:paraId="77BC6221">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30XA1002G</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风冷螺杆机组</w:t>
            </w:r>
          </w:p>
        </w:tc>
        <w:tc>
          <w:tcPr>
            <w:tcW w:w="2749" w:type="dxa"/>
            <w:tcBorders>
              <w:top w:val="nil"/>
              <w:left w:val="nil"/>
              <w:bottom w:val="single" w:color="auto" w:sz="4" w:space="0"/>
              <w:right w:val="single" w:color="auto" w:sz="4" w:space="0"/>
            </w:tcBorders>
            <w:shd w:val="clear" w:color="auto" w:fill="auto"/>
            <w:vAlign w:val="center"/>
          </w:tcPr>
          <w:p w14:paraId="32CB0CCD">
            <w:pPr>
              <w:widowControl/>
              <w:jc w:val="center"/>
              <w:rPr>
                <w:rFonts w:ascii="宋体" w:hAnsi="宋体" w:cs="宋体"/>
                <w:color w:val="000000"/>
                <w:kern w:val="0"/>
                <w:sz w:val="22"/>
                <w:szCs w:val="22"/>
              </w:rPr>
            </w:pPr>
            <w:r>
              <w:rPr>
                <w:rFonts w:hint="eastAsia" w:ascii="宋体" w:hAnsi="宋体" w:cs="宋体"/>
                <w:color w:val="000000"/>
                <w:kern w:val="0"/>
                <w:sz w:val="22"/>
                <w:szCs w:val="22"/>
              </w:rPr>
              <w:t>维护费</w:t>
            </w:r>
          </w:p>
        </w:tc>
        <w:tc>
          <w:tcPr>
            <w:tcW w:w="738" w:type="dxa"/>
            <w:tcBorders>
              <w:top w:val="nil"/>
              <w:left w:val="nil"/>
              <w:bottom w:val="single" w:color="auto" w:sz="4" w:space="0"/>
              <w:right w:val="single" w:color="auto" w:sz="4" w:space="0"/>
            </w:tcBorders>
            <w:shd w:val="clear" w:color="auto" w:fill="auto"/>
            <w:noWrap/>
            <w:vAlign w:val="center"/>
          </w:tcPr>
          <w:p w14:paraId="6FCBF5F4">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5A6378EF">
            <w:pPr>
              <w:widowControl/>
              <w:jc w:val="center"/>
              <w:rPr>
                <w:rFonts w:ascii="宋体" w:hAnsi="宋体" w:cs="宋体"/>
                <w:color w:val="000000"/>
                <w:kern w:val="0"/>
                <w:sz w:val="22"/>
                <w:szCs w:val="22"/>
              </w:rPr>
            </w:pPr>
            <w:r>
              <w:rPr>
                <w:rFonts w:hint="eastAsia" w:ascii="宋体" w:hAnsi="宋体" w:cs="宋体"/>
                <w:color w:val="000000"/>
                <w:kern w:val="0"/>
                <w:sz w:val="22"/>
                <w:szCs w:val="22"/>
              </w:rPr>
              <w:t>台</w:t>
            </w:r>
          </w:p>
        </w:tc>
        <w:tc>
          <w:tcPr>
            <w:tcW w:w="533" w:type="dxa"/>
            <w:tcBorders>
              <w:top w:val="nil"/>
              <w:left w:val="nil"/>
              <w:bottom w:val="single" w:color="auto" w:sz="4" w:space="0"/>
              <w:right w:val="single" w:color="auto" w:sz="4" w:space="0"/>
            </w:tcBorders>
            <w:shd w:val="clear" w:color="auto" w:fill="auto"/>
            <w:noWrap/>
            <w:vAlign w:val="center"/>
          </w:tcPr>
          <w:p w14:paraId="4C805BAD">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86" w:type="dxa"/>
            <w:tcBorders>
              <w:top w:val="nil"/>
              <w:left w:val="nil"/>
              <w:bottom w:val="single" w:color="auto" w:sz="4" w:space="0"/>
              <w:right w:val="single" w:color="auto" w:sz="4" w:space="0"/>
            </w:tcBorders>
            <w:shd w:val="clear" w:color="auto" w:fill="auto"/>
            <w:noWrap/>
            <w:vAlign w:val="center"/>
          </w:tcPr>
          <w:p w14:paraId="74E014D4">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1B47CCD9">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51B123E1">
        <w:tblPrEx>
          <w:tblCellMar>
            <w:top w:w="0" w:type="dxa"/>
            <w:left w:w="108" w:type="dxa"/>
            <w:bottom w:w="0" w:type="dxa"/>
            <w:right w:w="108" w:type="dxa"/>
          </w:tblCellMar>
        </w:tblPrEx>
        <w:trPr>
          <w:trHeight w:val="112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4E4B3921">
            <w:pPr>
              <w:widowControl/>
              <w:jc w:val="center"/>
              <w:rPr>
                <w:rFonts w:ascii="宋体" w:hAnsi="宋体" w:cs="宋体"/>
                <w:color w:val="000000"/>
                <w:kern w:val="0"/>
                <w:sz w:val="22"/>
                <w:szCs w:val="22"/>
              </w:rPr>
            </w:pPr>
            <w:r>
              <w:rPr>
                <w:rFonts w:hint="eastAsia" w:ascii="宋体" w:hAnsi="宋体" w:cs="宋体"/>
                <w:color w:val="000000"/>
                <w:kern w:val="0"/>
                <w:sz w:val="22"/>
                <w:szCs w:val="22"/>
              </w:rPr>
              <w:t>13</w:t>
            </w:r>
          </w:p>
        </w:tc>
        <w:tc>
          <w:tcPr>
            <w:tcW w:w="1271" w:type="dxa"/>
            <w:tcBorders>
              <w:top w:val="nil"/>
              <w:left w:val="nil"/>
              <w:bottom w:val="single" w:color="auto" w:sz="4" w:space="0"/>
              <w:right w:val="single" w:color="auto" w:sz="4" w:space="0"/>
            </w:tcBorders>
            <w:shd w:val="clear" w:color="auto" w:fill="auto"/>
            <w:vAlign w:val="center"/>
          </w:tcPr>
          <w:p w14:paraId="44F00D62">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30RB522A</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风冷机组</w:t>
            </w:r>
          </w:p>
        </w:tc>
        <w:tc>
          <w:tcPr>
            <w:tcW w:w="2749" w:type="dxa"/>
            <w:tcBorders>
              <w:top w:val="nil"/>
              <w:left w:val="nil"/>
              <w:bottom w:val="single" w:color="auto" w:sz="4" w:space="0"/>
              <w:right w:val="single" w:color="auto" w:sz="4" w:space="0"/>
            </w:tcBorders>
            <w:shd w:val="clear" w:color="auto" w:fill="auto"/>
            <w:vAlign w:val="center"/>
          </w:tcPr>
          <w:p w14:paraId="7FF9446F">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开利标准30RB涡旋式风冷机组年度保养工序（含翅片清洗）</w:t>
            </w:r>
          </w:p>
        </w:tc>
        <w:tc>
          <w:tcPr>
            <w:tcW w:w="738" w:type="dxa"/>
            <w:tcBorders>
              <w:top w:val="nil"/>
              <w:left w:val="nil"/>
              <w:bottom w:val="single" w:color="auto" w:sz="4" w:space="0"/>
              <w:right w:val="single" w:color="auto" w:sz="4" w:space="0"/>
            </w:tcBorders>
            <w:shd w:val="clear" w:color="auto" w:fill="auto"/>
            <w:noWrap/>
            <w:vAlign w:val="center"/>
          </w:tcPr>
          <w:p w14:paraId="0E8E4A67">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50DFA9EC">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noWrap/>
            <w:vAlign w:val="center"/>
          </w:tcPr>
          <w:p w14:paraId="439CD56D">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86" w:type="dxa"/>
            <w:tcBorders>
              <w:top w:val="nil"/>
              <w:left w:val="nil"/>
              <w:bottom w:val="single" w:color="auto" w:sz="4" w:space="0"/>
              <w:right w:val="single" w:color="auto" w:sz="4" w:space="0"/>
            </w:tcBorders>
            <w:shd w:val="clear" w:color="auto" w:fill="auto"/>
            <w:noWrap/>
            <w:vAlign w:val="center"/>
          </w:tcPr>
          <w:p w14:paraId="2BD3F952">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32DB9640">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1276EEE5">
        <w:tblPrEx>
          <w:tblCellMar>
            <w:top w:w="0" w:type="dxa"/>
            <w:left w:w="108" w:type="dxa"/>
            <w:bottom w:w="0" w:type="dxa"/>
            <w:right w:w="108" w:type="dxa"/>
          </w:tblCellMar>
        </w:tblPrEx>
        <w:trPr>
          <w:trHeight w:val="112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32AE6F7A">
            <w:pPr>
              <w:widowControl/>
              <w:jc w:val="center"/>
              <w:rPr>
                <w:rFonts w:ascii="宋体" w:hAnsi="宋体" w:cs="宋体"/>
                <w:color w:val="000000"/>
                <w:kern w:val="0"/>
                <w:sz w:val="22"/>
                <w:szCs w:val="22"/>
              </w:rPr>
            </w:pPr>
            <w:r>
              <w:rPr>
                <w:rFonts w:hint="eastAsia" w:ascii="宋体" w:hAnsi="宋体" w:cs="宋体"/>
                <w:color w:val="000000"/>
                <w:kern w:val="0"/>
                <w:sz w:val="22"/>
                <w:szCs w:val="22"/>
              </w:rPr>
              <w:t>14</w:t>
            </w:r>
          </w:p>
        </w:tc>
        <w:tc>
          <w:tcPr>
            <w:tcW w:w="1271" w:type="dxa"/>
            <w:tcBorders>
              <w:top w:val="nil"/>
              <w:left w:val="nil"/>
              <w:bottom w:val="single" w:color="auto" w:sz="4" w:space="0"/>
              <w:right w:val="single" w:color="auto" w:sz="4" w:space="0"/>
            </w:tcBorders>
            <w:shd w:val="clear" w:color="auto" w:fill="auto"/>
            <w:vAlign w:val="center"/>
          </w:tcPr>
          <w:p w14:paraId="7FCD6EDF">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30RB522A</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风冷机组</w:t>
            </w:r>
          </w:p>
        </w:tc>
        <w:tc>
          <w:tcPr>
            <w:tcW w:w="2749" w:type="dxa"/>
            <w:tcBorders>
              <w:top w:val="nil"/>
              <w:left w:val="nil"/>
              <w:bottom w:val="single" w:color="auto" w:sz="4" w:space="0"/>
              <w:right w:val="single" w:color="auto" w:sz="4" w:space="0"/>
            </w:tcBorders>
            <w:shd w:val="clear" w:color="auto" w:fill="auto"/>
            <w:vAlign w:val="center"/>
          </w:tcPr>
          <w:p w14:paraId="640A7219">
            <w:pPr>
              <w:widowControl/>
              <w:jc w:val="center"/>
              <w:rPr>
                <w:rFonts w:ascii="宋体" w:hAnsi="宋体" w:cs="宋体"/>
                <w:color w:val="000000"/>
                <w:kern w:val="0"/>
                <w:sz w:val="22"/>
                <w:szCs w:val="22"/>
              </w:rPr>
            </w:pPr>
            <w:r>
              <w:rPr>
                <w:rFonts w:hint="eastAsia" w:ascii="宋体" w:hAnsi="宋体" w:cs="宋体"/>
                <w:color w:val="000000"/>
                <w:kern w:val="0"/>
                <w:sz w:val="22"/>
                <w:szCs w:val="22"/>
              </w:rPr>
              <w:t>维护费</w:t>
            </w:r>
          </w:p>
        </w:tc>
        <w:tc>
          <w:tcPr>
            <w:tcW w:w="738" w:type="dxa"/>
            <w:tcBorders>
              <w:top w:val="nil"/>
              <w:left w:val="nil"/>
              <w:bottom w:val="single" w:color="auto" w:sz="4" w:space="0"/>
              <w:right w:val="single" w:color="auto" w:sz="4" w:space="0"/>
            </w:tcBorders>
            <w:shd w:val="clear" w:color="auto" w:fill="auto"/>
            <w:noWrap/>
            <w:vAlign w:val="center"/>
          </w:tcPr>
          <w:p w14:paraId="74090670">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2DB67050">
            <w:pPr>
              <w:widowControl/>
              <w:jc w:val="center"/>
              <w:rPr>
                <w:rFonts w:ascii="宋体" w:hAnsi="宋体" w:cs="宋体"/>
                <w:color w:val="000000"/>
                <w:kern w:val="0"/>
                <w:sz w:val="22"/>
                <w:szCs w:val="22"/>
              </w:rPr>
            </w:pPr>
            <w:r>
              <w:rPr>
                <w:rFonts w:hint="eastAsia" w:ascii="宋体" w:hAnsi="宋体" w:cs="宋体"/>
                <w:color w:val="000000"/>
                <w:kern w:val="0"/>
                <w:sz w:val="22"/>
                <w:szCs w:val="22"/>
              </w:rPr>
              <w:t>台</w:t>
            </w:r>
          </w:p>
        </w:tc>
        <w:tc>
          <w:tcPr>
            <w:tcW w:w="533" w:type="dxa"/>
            <w:tcBorders>
              <w:top w:val="nil"/>
              <w:left w:val="nil"/>
              <w:bottom w:val="single" w:color="auto" w:sz="4" w:space="0"/>
              <w:right w:val="single" w:color="auto" w:sz="4" w:space="0"/>
            </w:tcBorders>
            <w:shd w:val="clear" w:color="auto" w:fill="auto"/>
            <w:noWrap/>
            <w:vAlign w:val="center"/>
          </w:tcPr>
          <w:p w14:paraId="14FE2268">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86" w:type="dxa"/>
            <w:tcBorders>
              <w:top w:val="nil"/>
              <w:left w:val="nil"/>
              <w:bottom w:val="single" w:color="auto" w:sz="4" w:space="0"/>
              <w:right w:val="single" w:color="auto" w:sz="4" w:space="0"/>
            </w:tcBorders>
            <w:shd w:val="clear" w:color="auto" w:fill="auto"/>
            <w:noWrap/>
            <w:vAlign w:val="center"/>
          </w:tcPr>
          <w:p w14:paraId="64E93A1C">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6CB32025">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6150BE57">
        <w:tblPrEx>
          <w:tblCellMar>
            <w:top w:w="0" w:type="dxa"/>
            <w:left w:w="108" w:type="dxa"/>
            <w:bottom w:w="0" w:type="dxa"/>
            <w:right w:w="108" w:type="dxa"/>
          </w:tblCellMar>
        </w:tblPrEx>
        <w:trPr>
          <w:trHeight w:val="112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1A9F5F95">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271" w:type="dxa"/>
            <w:tcBorders>
              <w:top w:val="nil"/>
              <w:left w:val="nil"/>
              <w:bottom w:val="single" w:color="auto" w:sz="4" w:space="0"/>
              <w:right w:val="single" w:color="auto" w:sz="4" w:space="0"/>
            </w:tcBorders>
            <w:shd w:val="clear" w:color="auto" w:fill="auto"/>
            <w:vAlign w:val="center"/>
          </w:tcPr>
          <w:p w14:paraId="76DC8678">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30RB402A</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风冷机组</w:t>
            </w:r>
          </w:p>
        </w:tc>
        <w:tc>
          <w:tcPr>
            <w:tcW w:w="2749" w:type="dxa"/>
            <w:tcBorders>
              <w:top w:val="nil"/>
              <w:left w:val="nil"/>
              <w:bottom w:val="single" w:color="auto" w:sz="4" w:space="0"/>
              <w:right w:val="single" w:color="auto" w:sz="4" w:space="0"/>
            </w:tcBorders>
            <w:shd w:val="clear" w:color="auto" w:fill="auto"/>
            <w:vAlign w:val="center"/>
          </w:tcPr>
          <w:p w14:paraId="4A955F1F">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开利标准30RB涡旋式风冷机组年度保养工序（含翅片清洗）</w:t>
            </w:r>
          </w:p>
        </w:tc>
        <w:tc>
          <w:tcPr>
            <w:tcW w:w="738" w:type="dxa"/>
            <w:tcBorders>
              <w:top w:val="nil"/>
              <w:left w:val="nil"/>
              <w:bottom w:val="single" w:color="auto" w:sz="4" w:space="0"/>
              <w:right w:val="single" w:color="auto" w:sz="4" w:space="0"/>
            </w:tcBorders>
            <w:shd w:val="clear" w:color="auto" w:fill="auto"/>
            <w:noWrap/>
            <w:vAlign w:val="center"/>
          </w:tcPr>
          <w:p w14:paraId="30BE2169">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4E44F27E">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noWrap/>
            <w:vAlign w:val="center"/>
          </w:tcPr>
          <w:p w14:paraId="3C583CBE">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86" w:type="dxa"/>
            <w:tcBorders>
              <w:top w:val="nil"/>
              <w:left w:val="nil"/>
              <w:bottom w:val="single" w:color="auto" w:sz="4" w:space="0"/>
              <w:right w:val="single" w:color="auto" w:sz="4" w:space="0"/>
            </w:tcBorders>
            <w:shd w:val="clear" w:color="auto" w:fill="auto"/>
            <w:noWrap/>
            <w:vAlign w:val="center"/>
          </w:tcPr>
          <w:p w14:paraId="7DACFBCB">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5E25E046">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013D67CD">
        <w:tblPrEx>
          <w:tblCellMar>
            <w:top w:w="0" w:type="dxa"/>
            <w:left w:w="108" w:type="dxa"/>
            <w:bottom w:w="0" w:type="dxa"/>
            <w:right w:w="108" w:type="dxa"/>
          </w:tblCellMar>
        </w:tblPrEx>
        <w:trPr>
          <w:trHeight w:val="112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28254C41">
            <w:pPr>
              <w:widowControl/>
              <w:jc w:val="center"/>
              <w:rPr>
                <w:rFonts w:ascii="宋体" w:hAnsi="宋体" w:cs="宋体"/>
                <w:color w:val="000000"/>
                <w:kern w:val="0"/>
                <w:sz w:val="22"/>
                <w:szCs w:val="22"/>
              </w:rPr>
            </w:pPr>
            <w:r>
              <w:rPr>
                <w:rFonts w:hint="eastAsia" w:ascii="宋体" w:hAnsi="宋体" w:cs="宋体"/>
                <w:color w:val="000000"/>
                <w:kern w:val="0"/>
                <w:sz w:val="22"/>
                <w:szCs w:val="22"/>
              </w:rPr>
              <w:t>16</w:t>
            </w:r>
          </w:p>
        </w:tc>
        <w:tc>
          <w:tcPr>
            <w:tcW w:w="1271" w:type="dxa"/>
            <w:tcBorders>
              <w:top w:val="nil"/>
              <w:left w:val="nil"/>
              <w:bottom w:val="single" w:color="auto" w:sz="4" w:space="0"/>
              <w:right w:val="single" w:color="auto" w:sz="4" w:space="0"/>
            </w:tcBorders>
            <w:shd w:val="clear" w:color="auto" w:fill="auto"/>
            <w:vAlign w:val="center"/>
          </w:tcPr>
          <w:p w14:paraId="48ACA047">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30RB402A</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风冷机组</w:t>
            </w:r>
          </w:p>
        </w:tc>
        <w:tc>
          <w:tcPr>
            <w:tcW w:w="2749" w:type="dxa"/>
            <w:tcBorders>
              <w:top w:val="nil"/>
              <w:left w:val="nil"/>
              <w:bottom w:val="single" w:color="auto" w:sz="4" w:space="0"/>
              <w:right w:val="single" w:color="auto" w:sz="4" w:space="0"/>
            </w:tcBorders>
            <w:shd w:val="clear" w:color="auto" w:fill="auto"/>
            <w:vAlign w:val="center"/>
          </w:tcPr>
          <w:p w14:paraId="4269564A">
            <w:pPr>
              <w:widowControl/>
              <w:jc w:val="center"/>
              <w:rPr>
                <w:rFonts w:ascii="宋体" w:hAnsi="宋体" w:cs="宋体"/>
                <w:color w:val="000000"/>
                <w:kern w:val="0"/>
                <w:sz w:val="22"/>
                <w:szCs w:val="22"/>
              </w:rPr>
            </w:pPr>
            <w:r>
              <w:rPr>
                <w:rFonts w:hint="eastAsia" w:ascii="宋体" w:hAnsi="宋体" w:cs="宋体"/>
                <w:color w:val="000000"/>
                <w:kern w:val="0"/>
                <w:sz w:val="22"/>
                <w:szCs w:val="22"/>
              </w:rPr>
              <w:t>维护费</w:t>
            </w:r>
          </w:p>
        </w:tc>
        <w:tc>
          <w:tcPr>
            <w:tcW w:w="738" w:type="dxa"/>
            <w:tcBorders>
              <w:top w:val="nil"/>
              <w:left w:val="nil"/>
              <w:bottom w:val="single" w:color="auto" w:sz="4" w:space="0"/>
              <w:right w:val="single" w:color="auto" w:sz="4" w:space="0"/>
            </w:tcBorders>
            <w:shd w:val="clear" w:color="auto" w:fill="auto"/>
            <w:noWrap/>
            <w:vAlign w:val="center"/>
          </w:tcPr>
          <w:p w14:paraId="2E6FC4C9">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030C4862">
            <w:pPr>
              <w:widowControl/>
              <w:jc w:val="center"/>
              <w:rPr>
                <w:rFonts w:ascii="宋体" w:hAnsi="宋体" w:cs="宋体"/>
                <w:color w:val="000000"/>
                <w:kern w:val="0"/>
                <w:sz w:val="22"/>
                <w:szCs w:val="22"/>
              </w:rPr>
            </w:pPr>
            <w:r>
              <w:rPr>
                <w:rFonts w:hint="eastAsia" w:ascii="宋体" w:hAnsi="宋体" w:cs="宋体"/>
                <w:color w:val="000000"/>
                <w:kern w:val="0"/>
                <w:sz w:val="22"/>
                <w:szCs w:val="22"/>
              </w:rPr>
              <w:t>台</w:t>
            </w:r>
          </w:p>
        </w:tc>
        <w:tc>
          <w:tcPr>
            <w:tcW w:w="533" w:type="dxa"/>
            <w:tcBorders>
              <w:top w:val="nil"/>
              <w:left w:val="nil"/>
              <w:bottom w:val="single" w:color="auto" w:sz="4" w:space="0"/>
              <w:right w:val="single" w:color="auto" w:sz="4" w:space="0"/>
            </w:tcBorders>
            <w:shd w:val="clear" w:color="auto" w:fill="auto"/>
            <w:noWrap/>
            <w:vAlign w:val="center"/>
          </w:tcPr>
          <w:p w14:paraId="5D4C5BB8">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86" w:type="dxa"/>
            <w:tcBorders>
              <w:top w:val="nil"/>
              <w:left w:val="nil"/>
              <w:bottom w:val="single" w:color="auto" w:sz="4" w:space="0"/>
              <w:right w:val="single" w:color="auto" w:sz="4" w:space="0"/>
            </w:tcBorders>
            <w:shd w:val="clear" w:color="auto" w:fill="auto"/>
            <w:noWrap/>
            <w:vAlign w:val="center"/>
          </w:tcPr>
          <w:p w14:paraId="1B287BB8">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38B5B1A7">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506043F2">
        <w:tblPrEx>
          <w:tblCellMar>
            <w:top w:w="0" w:type="dxa"/>
            <w:left w:w="108" w:type="dxa"/>
            <w:bottom w:w="0" w:type="dxa"/>
            <w:right w:w="108" w:type="dxa"/>
          </w:tblCellMar>
        </w:tblPrEx>
        <w:trPr>
          <w:trHeight w:val="84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0DCC5F66">
            <w:pPr>
              <w:widowControl/>
              <w:jc w:val="center"/>
              <w:rPr>
                <w:rFonts w:ascii="宋体" w:hAnsi="宋体" w:cs="宋体"/>
                <w:color w:val="000000"/>
                <w:kern w:val="0"/>
                <w:sz w:val="22"/>
                <w:szCs w:val="22"/>
              </w:rPr>
            </w:pPr>
            <w:r>
              <w:rPr>
                <w:rFonts w:hint="eastAsia" w:ascii="宋体" w:hAnsi="宋体" w:cs="宋体"/>
                <w:color w:val="000000"/>
                <w:kern w:val="0"/>
                <w:sz w:val="22"/>
                <w:szCs w:val="22"/>
              </w:rPr>
              <w:t>17</w:t>
            </w:r>
          </w:p>
        </w:tc>
        <w:tc>
          <w:tcPr>
            <w:tcW w:w="1271" w:type="dxa"/>
            <w:tcBorders>
              <w:top w:val="nil"/>
              <w:left w:val="nil"/>
              <w:bottom w:val="single" w:color="auto" w:sz="4" w:space="0"/>
              <w:right w:val="single" w:color="auto" w:sz="4" w:space="0"/>
            </w:tcBorders>
            <w:shd w:val="clear" w:color="auto" w:fill="auto"/>
            <w:vAlign w:val="center"/>
          </w:tcPr>
          <w:p w14:paraId="37E309DD">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30HXC130E</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水冷螺杆机组</w:t>
            </w:r>
          </w:p>
        </w:tc>
        <w:tc>
          <w:tcPr>
            <w:tcW w:w="2749" w:type="dxa"/>
            <w:tcBorders>
              <w:top w:val="nil"/>
              <w:left w:val="nil"/>
              <w:bottom w:val="single" w:color="auto" w:sz="4" w:space="0"/>
              <w:right w:val="single" w:color="auto" w:sz="4" w:space="0"/>
            </w:tcBorders>
            <w:shd w:val="clear" w:color="auto" w:fill="auto"/>
            <w:vAlign w:val="center"/>
          </w:tcPr>
          <w:p w14:paraId="05CE122F">
            <w:pPr>
              <w:widowControl/>
              <w:jc w:val="center"/>
              <w:rPr>
                <w:rFonts w:ascii="宋体" w:hAnsi="宋体" w:cs="宋体"/>
                <w:color w:val="000000"/>
                <w:kern w:val="0"/>
                <w:sz w:val="22"/>
                <w:szCs w:val="22"/>
              </w:rPr>
            </w:pPr>
            <w:r>
              <w:rPr>
                <w:rFonts w:hint="eastAsia" w:ascii="宋体" w:hAnsi="宋体" w:cs="宋体"/>
                <w:color w:val="000000"/>
                <w:kern w:val="0"/>
                <w:sz w:val="22"/>
                <w:szCs w:val="22"/>
              </w:rPr>
              <w:t>30HXC润滑油</w:t>
            </w:r>
          </w:p>
        </w:tc>
        <w:tc>
          <w:tcPr>
            <w:tcW w:w="738" w:type="dxa"/>
            <w:tcBorders>
              <w:top w:val="nil"/>
              <w:left w:val="nil"/>
              <w:bottom w:val="single" w:color="auto" w:sz="4" w:space="0"/>
              <w:right w:val="single" w:color="auto" w:sz="4" w:space="0"/>
            </w:tcBorders>
            <w:shd w:val="clear" w:color="auto" w:fill="auto"/>
            <w:noWrap/>
            <w:vAlign w:val="center"/>
          </w:tcPr>
          <w:p w14:paraId="5B04CFE7">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37F864DF">
            <w:pPr>
              <w:widowControl/>
              <w:jc w:val="center"/>
              <w:rPr>
                <w:rFonts w:ascii="宋体" w:hAnsi="宋体" w:cs="宋体"/>
                <w:color w:val="000000"/>
                <w:kern w:val="0"/>
                <w:sz w:val="22"/>
                <w:szCs w:val="22"/>
              </w:rPr>
            </w:pPr>
            <w:r>
              <w:rPr>
                <w:rFonts w:hint="eastAsia" w:ascii="宋体" w:hAnsi="宋体" w:cs="宋体"/>
                <w:color w:val="000000"/>
                <w:kern w:val="0"/>
                <w:sz w:val="22"/>
                <w:szCs w:val="22"/>
              </w:rPr>
              <w:t>桶</w:t>
            </w:r>
          </w:p>
        </w:tc>
        <w:tc>
          <w:tcPr>
            <w:tcW w:w="533" w:type="dxa"/>
            <w:tcBorders>
              <w:top w:val="nil"/>
              <w:left w:val="nil"/>
              <w:bottom w:val="single" w:color="auto" w:sz="4" w:space="0"/>
              <w:right w:val="single" w:color="auto" w:sz="4" w:space="0"/>
            </w:tcBorders>
            <w:shd w:val="clear" w:color="auto" w:fill="auto"/>
            <w:noWrap/>
            <w:vAlign w:val="center"/>
          </w:tcPr>
          <w:p w14:paraId="15DAD9F7">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786" w:type="dxa"/>
            <w:tcBorders>
              <w:top w:val="nil"/>
              <w:left w:val="nil"/>
              <w:bottom w:val="single" w:color="auto" w:sz="4" w:space="0"/>
              <w:right w:val="single" w:color="auto" w:sz="4" w:space="0"/>
            </w:tcBorders>
            <w:shd w:val="clear" w:color="auto" w:fill="auto"/>
            <w:noWrap/>
            <w:vAlign w:val="center"/>
          </w:tcPr>
          <w:p w14:paraId="7DA7231B">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7F800E03">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194303CA">
        <w:tblPrEx>
          <w:tblCellMar>
            <w:top w:w="0" w:type="dxa"/>
            <w:left w:w="108" w:type="dxa"/>
            <w:bottom w:w="0" w:type="dxa"/>
            <w:right w:w="108" w:type="dxa"/>
          </w:tblCellMar>
        </w:tblPrEx>
        <w:trPr>
          <w:trHeight w:val="84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783A7325">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271" w:type="dxa"/>
            <w:tcBorders>
              <w:top w:val="nil"/>
              <w:left w:val="nil"/>
              <w:bottom w:val="single" w:color="auto" w:sz="4" w:space="0"/>
              <w:right w:val="single" w:color="auto" w:sz="4" w:space="0"/>
            </w:tcBorders>
            <w:shd w:val="clear" w:color="auto" w:fill="auto"/>
            <w:vAlign w:val="center"/>
          </w:tcPr>
          <w:p w14:paraId="5A725CC6">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30HXC130E</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水冷螺杆机组</w:t>
            </w:r>
          </w:p>
        </w:tc>
        <w:tc>
          <w:tcPr>
            <w:tcW w:w="2749" w:type="dxa"/>
            <w:tcBorders>
              <w:top w:val="nil"/>
              <w:left w:val="nil"/>
              <w:bottom w:val="single" w:color="auto" w:sz="4" w:space="0"/>
              <w:right w:val="single" w:color="auto" w:sz="4" w:space="0"/>
            </w:tcBorders>
            <w:shd w:val="clear" w:color="auto" w:fill="auto"/>
            <w:vAlign w:val="center"/>
          </w:tcPr>
          <w:p w14:paraId="1C11DB82">
            <w:pPr>
              <w:widowControl/>
              <w:jc w:val="center"/>
              <w:rPr>
                <w:rFonts w:ascii="宋体" w:hAnsi="宋体" w:cs="宋体"/>
                <w:color w:val="000000"/>
                <w:kern w:val="0"/>
                <w:sz w:val="22"/>
                <w:szCs w:val="22"/>
              </w:rPr>
            </w:pPr>
            <w:r>
              <w:rPr>
                <w:rFonts w:hint="eastAsia" w:ascii="宋体" w:hAnsi="宋体" w:cs="宋体"/>
                <w:color w:val="000000"/>
                <w:kern w:val="0"/>
                <w:sz w:val="22"/>
                <w:szCs w:val="22"/>
              </w:rPr>
              <w:t>30HXC内置油过滤器（带O环）</w:t>
            </w:r>
          </w:p>
        </w:tc>
        <w:tc>
          <w:tcPr>
            <w:tcW w:w="738" w:type="dxa"/>
            <w:tcBorders>
              <w:top w:val="nil"/>
              <w:left w:val="nil"/>
              <w:bottom w:val="single" w:color="auto" w:sz="4" w:space="0"/>
              <w:right w:val="single" w:color="auto" w:sz="4" w:space="0"/>
            </w:tcBorders>
            <w:shd w:val="clear" w:color="auto" w:fill="auto"/>
            <w:noWrap/>
            <w:vAlign w:val="center"/>
          </w:tcPr>
          <w:p w14:paraId="0E8E500E">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4BD8A5C3">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noWrap/>
            <w:vAlign w:val="center"/>
          </w:tcPr>
          <w:p w14:paraId="0B6F6C7F">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786" w:type="dxa"/>
            <w:tcBorders>
              <w:top w:val="nil"/>
              <w:left w:val="nil"/>
              <w:bottom w:val="single" w:color="auto" w:sz="4" w:space="0"/>
              <w:right w:val="single" w:color="auto" w:sz="4" w:space="0"/>
            </w:tcBorders>
            <w:shd w:val="clear" w:color="auto" w:fill="auto"/>
            <w:noWrap/>
            <w:vAlign w:val="center"/>
          </w:tcPr>
          <w:p w14:paraId="440F27A0">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35A44B8F">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7A15D339">
        <w:tblPrEx>
          <w:tblCellMar>
            <w:top w:w="0" w:type="dxa"/>
            <w:left w:w="108" w:type="dxa"/>
            <w:bottom w:w="0" w:type="dxa"/>
            <w:right w:w="108" w:type="dxa"/>
          </w:tblCellMar>
        </w:tblPrEx>
        <w:trPr>
          <w:trHeight w:val="84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6B119E52">
            <w:pPr>
              <w:widowControl/>
              <w:jc w:val="center"/>
              <w:rPr>
                <w:rFonts w:ascii="宋体" w:hAnsi="宋体" w:cs="宋体"/>
                <w:color w:val="000000"/>
                <w:kern w:val="0"/>
                <w:sz w:val="22"/>
                <w:szCs w:val="22"/>
              </w:rPr>
            </w:pPr>
            <w:r>
              <w:rPr>
                <w:rFonts w:hint="eastAsia" w:ascii="宋体" w:hAnsi="宋体" w:cs="宋体"/>
                <w:color w:val="000000"/>
                <w:kern w:val="0"/>
                <w:sz w:val="22"/>
                <w:szCs w:val="22"/>
              </w:rPr>
              <w:t>19</w:t>
            </w:r>
          </w:p>
        </w:tc>
        <w:tc>
          <w:tcPr>
            <w:tcW w:w="1271" w:type="dxa"/>
            <w:tcBorders>
              <w:top w:val="nil"/>
              <w:left w:val="nil"/>
              <w:bottom w:val="single" w:color="auto" w:sz="4" w:space="0"/>
              <w:right w:val="single" w:color="auto" w:sz="4" w:space="0"/>
            </w:tcBorders>
            <w:shd w:val="clear" w:color="auto" w:fill="auto"/>
            <w:vAlign w:val="center"/>
          </w:tcPr>
          <w:p w14:paraId="683853E1">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30HXC130E</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水冷螺杆机组</w:t>
            </w:r>
          </w:p>
        </w:tc>
        <w:tc>
          <w:tcPr>
            <w:tcW w:w="2749" w:type="dxa"/>
            <w:tcBorders>
              <w:top w:val="nil"/>
              <w:left w:val="nil"/>
              <w:bottom w:val="single" w:color="auto" w:sz="4" w:space="0"/>
              <w:right w:val="single" w:color="auto" w:sz="4" w:space="0"/>
            </w:tcBorders>
            <w:shd w:val="clear" w:color="auto" w:fill="auto"/>
            <w:vAlign w:val="center"/>
          </w:tcPr>
          <w:p w14:paraId="3DC7DB00">
            <w:pPr>
              <w:widowControl/>
              <w:jc w:val="center"/>
              <w:rPr>
                <w:rFonts w:ascii="宋体" w:hAnsi="宋体" w:cs="宋体"/>
                <w:color w:val="000000"/>
                <w:kern w:val="0"/>
                <w:sz w:val="22"/>
                <w:szCs w:val="22"/>
              </w:rPr>
            </w:pPr>
            <w:r>
              <w:rPr>
                <w:rFonts w:hint="eastAsia" w:ascii="宋体" w:hAnsi="宋体" w:cs="宋体"/>
                <w:color w:val="000000"/>
                <w:kern w:val="0"/>
                <w:sz w:val="22"/>
                <w:szCs w:val="22"/>
              </w:rPr>
              <w:t>30HXC干燥过滤器芯</w:t>
            </w:r>
          </w:p>
        </w:tc>
        <w:tc>
          <w:tcPr>
            <w:tcW w:w="738" w:type="dxa"/>
            <w:tcBorders>
              <w:top w:val="nil"/>
              <w:left w:val="nil"/>
              <w:bottom w:val="single" w:color="auto" w:sz="4" w:space="0"/>
              <w:right w:val="single" w:color="auto" w:sz="4" w:space="0"/>
            </w:tcBorders>
            <w:shd w:val="clear" w:color="auto" w:fill="auto"/>
            <w:noWrap/>
            <w:vAlign w:val="center"/>
          </w:tcPr>
          <w:p w14:paraId="6D713E44">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46BDF4D4">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noWrap/>
            <w:vAlign w:val="center"/>
          </w:tcPr>
          <w:p w14:paraId="3FF20007">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786" w:type="dxa"/>
            <w:tcBorders>
              <w:top w:val="nil"/>
              <w:left w:val="nil"/>
              <w:bottom w:val="single" w:color="auto" w:sz="4" w:space="0"/>
              <w:right w:val="single" w:color="auto" w:sz="4" w:space="0"/>
            </w:tcBorders>
            <w:shd w:val="clear" w:color="auto" w:fill="auto"/>
            <w:noWrap/>
            <w:vAlign w:val="center"/>
          </w:tcPr>
          <w:p w14:paraId="1932F829">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430D5021">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542A0536">
        <w:tblPrEx>
          <w:tblCellMar>
            <w:top w:w="0" w:type="dxa"/>
            <w:left w:w="108" w:type="dxa"/>
            <w:bottom w:w="0" w:type="dxa"/>
            <w:right w:w="108" w:type="dxa"/>
          </w:tblCellMar>
        </w:tblPrEx>
        <w:trPr>
          <w:trHeight w:val="84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1751BDC2">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271" w:type="dxa"/>
            <w:tcBorders>
              <w:top w:val="nil"/>
              <w:left w:val="nil"/>
              <w:bottom w:val="single" w:color="auto" w:sz="4" w:space="0"/>
              <w:right w:val="single" w:color="auto" w:sz="4" w:space="0"/>
            </w:tcBorders>
            <w:shd w:val="clear" w:color="auto" w:fill="auto"/>
            <w:vAlign w:val="center"/>
          </w:tcPr>
          <w:p w14:paraId="4D2ED87F">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30HXC130E</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水冷螺杆机组</w:t>
            </w:r>
          </w:p>
        </w:tc>
        <w:tc>
          <w:tcPr>
            <w:tcW w:w="2749" w:type="dxa"/>
            <w:tcBorders>
              <w:top w:val="nil"/>
              <w:left w:val="nil"/>
              <w:bottom w:val="single" w:color="auto" w:sz="4" w:space="0"/>
              <w:right w:val="single" w:color="auto" w:sz="4" w:space="0"/>
            </w:tcBorders>
            <w:shd w:val="clear" w:color="auto" w:fill="auto"/>
            <w:vAlign w:val="center"/>
          </w:tcPr>
          <w:p w14:paraId="620C5C84">
            <w:pPr>
              <w:widowControl/>
              <w:jc w:val="center"/>
              <w:rPr>
                <w:rFonts w:ascii="宋体" w:hAnsi="宋体" w:cs="宋体"/>
                <w:color w:val="000000"/>
                <w:kern w:val="0"/>
                <w:sz w:val="22"/>
                <w:szCs w:val="22"/>
              </w:rPr>
            </w:pPr>
            <w:r>
              <w:rPr>
                <w:rFonts w:hint="eastAsia" w:ascii="宋体" w:hAnsi="宋体" w:cs="宋体"/>
                <w:color w:val="000000"/>
                <w:kern w:val="0"/>
                <w:sz w:val="22"/>
                <w:szCs w:val="22"/>
              </w:rPr>
              <w:t>30HXC外置油过滤器</w:t>
            </w:r>
          </w:p>
        </w:tc>
        <w:tc>
          <w:tcPr>
            <w:tcW w:w="738" w:type="dxa"/>
            <w:tcBorders>
              <w:top w:val="nil"/>
              <w:left w:val="nil"/>
              <w:bottom w:val="single" w:color="auto" w:sz="4" w:space="0"/>
              <w:right w:val="single" w:color="auto" w:sz="4" w:space="0"/>
            </w:tcBorders>
            <w:shd w:val="clear" w:color="auto" w:fill="auto"/>
            <w:noWrap/>
            <w:vAlign w:val="center"/>
          </w:tcPr>
          <w:p w14:paraId="402A8B9F">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3368E1E9">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noWrap/>
            <w:vAlign w:val="center"/>
          </w:tcPr>
          <w:p w14:paraId="230707F7">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786" w:type="dxa"/>
            <w:tcBorders>
              <w:top w:val="nil"/>
              <w:left w:val="nil"/>
              <w:bottom w:val="single" w:color="auto" w:sz="4" w:space="0"/>
              <w:right w:val="single" w:color="auto" w:sz="4" w:space="0"/>
            </w:tcBorders>
            <w:shd w:val="clear" w:color="auto" w:fill="auto"/>
            <w:noWrap/>
            <w:vAlign w:val="center"/>
          </w:tcPr>
          <w:p w14:paraId="67E20EE9">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601C8E56">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4C589CF6">
        <w:tblPrEx>
          <w:tblCellMar>
            <w:top w:w="0" w:type="dxa"/>
            <w:left w:w="108" w:type="dxa"/>
            <w:bottom w:w="0" w:type="dxa"/>
            <w:right w:w="108" w:type="dxa"/>
          </w:tblCellMar>
        </w:tblPrEx>
        <w:trPr>
          <w:trHeight w:val="84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46150721">
            <w:pPr>
              <w:widowControl/>
              <w:jc w:val="center"/>
              <w:rPr>
                <w:rFonts w:ascii="宋体" w:hAnsi="宋体" w:cs="宋体"/>
                <w:color w:val="000000"/>
                <w:kern w:val="0"/>
                <w:sz w:val="22"/>
                <w:szCs w:val="22"/>
              </w:rPr>
            </w:pPr>
            <w:r>
              <w:rPr>
                <w:rFonts w:hint="eastAsia" w:ascii="宋体" w:hAnsi="宋体" w:cs="宋体"/>
                <w:color w:val="000000"/>
                <w:kern w:val="0"/>
                <w:sz w:val="22"/>
                <w:szCs w:val="22"/>
              </w:rPr>
              <w:t>21</w:t>
            </w:r>
          </w:p>
        </w:tc>
        <w:tc>
          <w:tcPr>
            <w:tcW w:w="1271" w:type="dxa"/>
            <w:tcBorders>
              <w:top w:val="nil"/>
              <w:left w:val="nil"/>
              <w:bottom w:val="single" w:color="auto" w:sz="4" w:space="0"/>
              <w:right w:val="single" w:color="auto" w:sz="4" w:space="0"/>
            </w:tcBorders>
            <w:shd w:val="clear" w:color="auto" w:fill="auto"/>
            <w:vAlign w:val="center"/>
          </w:tcPr>
          <w:p w14:paraId="30DF01CF">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30HXC130E</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水冷螺杆机组</w:t>
            </w:r>
          </w:p>
        </w:tc>
        <w:tc>
          <w:tcPr>
            <w:tcW w:w="2749" w:type="dxa"/>
            <w:tcBorders>
              <w:top w:val="nil"/>
              <w:left w:val="nil"/>
              <w:bottom w:val="single" w:color="auto" w:sz="4" w:space="0"/>
              <w:right w:val="single" w:color="auto" w:sz="4" w:space="0"/>
            </w:tcBorders>
            <w:shd w:val="clear" w:color="auto" w:fill="auto"/>
            <w:vAlign w:val="center"/>
          </w:tcPr>
          <w:p w14:paraId="3B95313A">
            <w:pPr>
              <w:widowControl/>
              <w:jc w:val="center"/>
              <w:rPr>
                <w:rFonts w:ascii="宋体" w:hAnsi="宋体" w:cs="宋体"/>
                <w:color w:val="000000"/>
                <w:kern w:val="0"/>
                <w:sz w:val="22"/>
                <w:szCs w:val="22"/>
              </w:rPr>
            </w:pPr>
            <w:r>
              <w:rPr>
                <w:rFonts w:hint="eastAsia" w:ascii="宋体" w:hAnsi="宋体" w:cs="宋体"/>
                <w:color w:val="000000"/>
                <w:kern w:val="0"/>
                <w:sz w:val="22"/>
                <w:szCs w:val="22"/>
              </w:rPr>
              <w:t>清洗冷却塔及其管路</w:t>
            </w:r>
          </w:p>
        </w:tc>
        <w:tc>
          <w:tcPr>
            <w:tcW w:w="738" w:type="dxa"/>
            <w:tcBorders>
              <w:top w:val="nil"/>
              <w:left w:val="nil"/>
              <w:bottom w:val="single" w:color="auto" w:sz="4" w:space="0"/>
              <w:right w:val="single" w:color="auto" w:sz="4" w:space="0"/>
            </w:tcBorders>
            <w:shd w:val="clear" w:color="auto" w:fill="auto"/>
            <w:noWrap/>
            <w:vAlign w:val="center"/>
          </w:tcPr>
          <w:p w14:paraId="656372D3">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7103B34D">
            <w:pPr>
              <w:widowControl/>
              <w:jc w:val="center"/>
              <w:rPr>
                <w:rFonts w:ascii="宋体" w:hAnsi="宋体" w:cs="宋体"/>
                <w:color w:val="000000"/>
                <w:kern w:val="0"/>
                <w:sz w:val="22"/>
                <w:szCs w:val="22"/>
              </w:rPr>
            </w:pPr>
            <w:r>
              <w:rPr>
                <w:rFonts w:hint="eastAsia" w:ascii="宋体" w:hAnsi="宋体" w:cs="宋体"/>
                <w:color w:val="000000"/>
                <w:kern w:val="0"/>
                <w:sz w:val="22"/>
                <w:szCs w:val="22"/>
              </w:rPr>
              <w:t>次</w:t>
            </w:r>
          </w:p>
        </w:tc>
        <w:tc>
          <w:tcPr>
            <w:tcW w:w="533" w:type="dxa"/>
            <w:tcBorders>
              <w:top w:val="nil"/>
              <w:left w:val="nil"/>
              <w:bottom w:val="single" w:color="auto" w:sz="4" w:space="0"/>
              <w:right w:val="single" w:color="auto" w:sz="4" w:space="0"/>
            </w:tcBorders>
            <w:shd w:val="clear" w:color="auto" w:fill="auto"/>
            <w:noWrap/>
            <w:vAlign w:val="center"/>
          </w:tcPr>
          <w:p w14:paraId="7DDAFDBF">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86" w:type="dxa"/>
            <w:tcBorders>
              <w:top w:val="nil"/>
              <w:left w:val="nil"/>
              <w:bottom w:val="single" w:color="auto" w:sz="4" w:space="0"/>
              <w:right w:val="single" w:color="auto" w:sz="4" w:space="0"/>
            </w:tcBorders>
            <w:shd w:val="clear" w:color="auto" w:fill="auto"/>
            <w:noWrap/>
            <w:vAlign w:val="center"/>
          </w:tcPr>
          <w:p w14:paraId="1672BCFE">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7897AC8B">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7FAE004E">
        <w:tblPrEx>
          <w:tblCellMar>
            <w:top w:w="0" w:type="dxa"/>
            <w:left w:w="108" w:type="dxa"/>
            <w:bottom w:w="0" w:type="dxa"/>
            <w:right w:w="108" w:type="dxa"/>
          </w:tblCellMar>
        </w:tblPrEx>
        <w:trPr>
          <w:trHeight w:val="84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7F4C0983">
            <w:pPr>
              <w:widowControl/>
              <w:jc w:val="center"/>
              <w:rPr>
                <w:rFonts w:ascii="宋体" w:hAnsi="宋体" w:cs="宋体"/>
                <w:color w:val="000000"/>
                <w:kern w:val="0"/>
                <w:sz w:val="22"/>
                <w:szCs w:val="22"/>
              </w:rPr>
            </w:pPr>
            <w:r>
              <w:rPr>
                <w:rFonts w:hint="eastAsia" w:ascii="宋体" w:hAnsi="宋体" w:cs="宋体"/>
                <w:color w:val="000000"/>
                <w:kern w:val="0"/>
                <w:sz w:val="22"/>
                <w:szCs w:val="22"/>
              </w:rPr>
              <w:t>22</w:t>
            </w:r>
          </w:p>
        </w:tc>
        <w:tc>
          <w:tcPr>
            <w:tcW w:w="1271" w:type="dxa"/>
            <w:tcBorders>
              <w:top w:val="nil"/>
              <w:left w:val="nil"/>
              <w:bottom w:val="single" w:color="auto" w:sz="4" w:space="0"/>
              <w:right w:val="single" w:color="auto" w:sz="4" w:space="0"/>
            </w:tcBorders>
            <w:shd w:val="clear" w:color="auto" w:fill="auto"/>
            <w:vAlign w:val="center"/>
          </w:tcPr>
          <w:p w14:paraId="1964261B">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30HXC130E</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水冷螺杆机组</w:t>
            </w:r>
          </w:p>
        </w:tc>
        <w:tc>
          <w:tcPr>
            <w:tcW w:w="2749" w:type="dxa"/>
            <w:tcBorders>
              <w:top w:val="nil"/>
              <w:left w:val="nil"/>
              <w:bottom w:val="single" w:color="auto" w:sz="4" w:space="0"/>
              <w:right w:val="single" w:color="auto" w:sz="4" w:space="0"/>
            </w:tcBorders>
            <w:shd w:val="clear" w:color="auto" w:fill="auto"/>
            <w:vAlign w:val="center"/>
          </w:tcPr>
          <w:p w14:paraId="1806E9A5">
            <w:pPr>
              <w:widowControl/>
              <w:jc w:val="center"/>
              <w:rPr>
                <w:rFonts w:ascii="宋体" w:hAnsi="宋体" w:cs="宋体"/>
                <w:color w:val="000000"/>
                <w:kern w:val="0"/>
                <w:sz w:val="22"/>
                <w:szCs w:val="22"/>
              </w:rPr>
            </w:pPr>
            <w:r>
              <w:rPr>
                <w:rFonts w:hint="eastAsia" w:ascii="宋体" w:hAnsi="宋体" w:cs="宋体"/>
                <w:color w:val="000000"/>
                <w:kern w:val="0"/>
                <w:sz w:val="22"/>
                <w:szCs w:val="22"/>
              </w:rPr>
              <w:t>清洗冷凝器</w:t>
            </w:r>
          </w:p>
        </w:tc>
        <w:tc>
          <w:tcPr>
            <w:tcW w:w="738" w:type="dxa"/>
            <w:tcBorders>
              <w:top w:val="nil"/>
              <w:left w:val="nil"/>
              <w:bottom w:val="single" w:color="auto" w:sz="4" w:space="0"/>
              <w:right w:val="single" w:color="auto" w:sz="4" w:space="0"/>
            </w:tcBorders>
            <w:shd w:val="clear" w:color="auto" w:fill="auto"/>
            <w:noWrap/>
            <w:vAlign w:val="center"/>
          </w:tcPr>
          <w:p w14:paraId="62236177">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5649CB29">
            <w:pPr>
              <w:widowControl/>
              <w:jc w:val="center"/>
              <w:rPr>
                <w:rFonts w:ascii="宋体" w:hAnsi="宋体" w:cs="宋体"/>
                <w:color w:val="000000"/>
                <w:kern w:val="0"/>
                <w:sz w:val="22"/>
                <w:szCs w:val="22"/>
              </w:rPr>
            </w:pPr>
            <w:r>
              <w:rPr>
                <w:rFonts w:hint="eastAsia" w:ascii="宋体" w:hAnsi="宋体" w:cs="宋体"/>
                <w:color w:val="000000"/>
                <w:kern w:val="0"/>
                <w:sz w:val="22"/>
                <w:szCs w:val="22"/>
              </w:rPr>
              <w:t>次</w:t>
            </w:r>
          </w:p>
        </w:tc>
        <w:tc>
          <w:tcPr>
            <w:tcW w:w="533" w:type="dxa"/>
            <w:tcBorders>
              <w:top w:val="nil"/>
              <w:left w:val="nil"/>
              <w:bottom w:val="single" w:color="auto" w:sz="4" w:space="0"/>
              <w:right w:val="single" w:color="auto" w:sz="4" w:space="0"/>
            </w:tcBorders>
            <w:shd w:val="clear" w:color="auto" w:fill="auto"/>
            <w:noWrap/>
            <w:vAlign w:val="center"/>
          </w:tcPr>
          <w:p w14:paraId="04301776">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86" w:type="dxa"/>
            <w:tcBorders>
              <w:top w:val="nil"/>
              <w:left w:val="nil"/>
              <w:bottom w:val="single" w:color="auto" w:sz="4" w:space="0"/>
              <w:right w:val="single" w:color="auto" w:sz="4" w:space="0"/>
            </w:tcBorders>
            <w:shd w:val="clear" w:color="auto" w:fill="auto"/>
            <w:noWrap/>
            <w:vAlign w:val="center"/>
          </w:tcPr>
          <w:p w14:paraId="51DBC227">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673DA8B3">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1648DFF6">
        <w:tblPrEx>
          <w:tblCellMar>
            <w:top w:w="0" w:type="dxa"/>
            <w:left w:w="108" w:type="dxa"/>
            <w:bottom w:w="0" w:type="dxa"/>
            <w:right w:w="108" w:type="dxa"/>
          </w:tblCellMar>
        </w:tblPrEx>
        <w:trPr>
          <w:trHeight w:val="84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408376DF">
            <w:pPr>
              <w:widowControl/>
              <w:jc w:val="center"/>
              <w:rPr>
                <w:rFonts w:ascii="宋体" w:hAnsi="宋体" w:cs="宋体"/>
                <w:color w:val="000000"/>
                <w:kern w:val="0"/>
                <w:sz w:val="22"/>
                <w:szCs w:val="22"/>
              </w:rPr>
            </w:pPr>
            <w:r>
              <w:rPr>
                <w:rFonts w:hint="eastAsia" w:ascii="宋体" w:hAnsi="宋体" w:cs="宋体"/>
                <w:color w:val="000000"/>
                <w:kern w:val="0"/>
                <w:sz w:val="22"/>
                <w:szCs w:val="22"/>
              </w:rPr>
              <w:t>23</w:t>
            </w:r>
          </w:p>
        </w:tc>
        <w:tc>
          <w:tcPr>
            <w:tcW w:w="1271" w:type="dxa"/>
            <w:tcBorders>
              <w:top w:val="nil"/>
              <w:left w:val="nil"/>
              <w:bottom w:val="single" w:color="auto" w:sz="4" w:space="0"/>
              <w:right w:val="single" w:color="auto" w:sz="4" w:space="0"/>
            </w:tcBorders>
            <w:shd w:val="clear" w:color="auto" w:fill="auto"/>
            <w:vAlign w:val="center"/>
          </w:tcPr>
          <w:p w14:paraId="5FC07EB7">
            <w:pPr>
              <w:widowControl/>
              <w:jc w:val="center"/>
              <w:rPr>
                <w:rFonts w:ascii="宋体" w:hAnsi="宋体" w:cs="宋体"/>
                <w:color w:val="000000"/>
                <w:kern w:val="0"/>
                <w:sz w:val="22"/>
                <w:szCs w:val="22"/>
              </w:rPr>
            </w:pPr>
            <w:r>
              <w:rPr>
                <w:rFonts w:hint="eastAsia" w:ascii="宋体" w:hAnsi="宋体" w:cs="宋体"/>
                <w:color w:val="000000"/>
                <w:kern w:val="0"/>
                <w:sz w:val="22"/>
                <w:szCs w:val="22"/>
              </w:rPr>
              <w:t>开利牌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30HXC130E</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水冷螺杆机组</w:t>
            </w:r>
          </w:p>
        </w:tc>
        <w:tc>
          <w:tcPr>
            <w:tcW w:w="2749" w:type="dxa"/>
            <w:tcBorders>
              <w:top w:val="nil"/>
              <w:left w:val="nil"/>
              <w:bottom w:val="single" w:color="auto" w:sz="4" w:space="0"/>
              <w:right w:val="single" w:color="auto" w:sz="4" w:space="0"/>
            </w:tcBorders>
            <w:shd w:val="clear" w:color="auto" w:fill="auto"/>
            <w:vAlign w:val="center"/>
          </w:tcPr>
          <w:p w14:paraId="7E4F45EB">
            <w:pPr>
              <w:widowControl/>
              <w:jc w:val="center"/>
              <w:rPr>
                <w:rFonts w:ascii="宋体" w:hAnsi="宋体" w:cs="宋体"/>
                <w:color w:val="000000"/>
                <w:kern w:val="0"/>
                <w:sz w:val="22"/>
                <w:szCs w:val="22"/>
              </w:rPr>
            </w:pPr>
            <w:r>
              <w:rPr>
                <w:rFonts w:hint="eastAsia" w:ascii="宋体" w:hAnsi="宋体" w:cs="宋体"/>
                <w:color w:val="000000"/>
                <w:kern w:val="0"/>
                <w:sz w:val="22"/>
                <w:szCs w:val="22"/>
              </w:rPr>
              <w:t>维护费</w:t>
            </w:r>
          </w:p>
        </w:tc>
        <w:tc>
          <w:tcPr>
            <w:tcW w:w="738" w:type="dxa"/>
            <w:tcBorders>
              <w:top w:val="nil"/>
              <w:left w:val="nil"/>
              <w:bottom w:val="single" w:color="auto" w:sz="4" w:space="0"/>
              <w:right w:val="single" w:color="auto" w:sz="4" w:space="0"/>
            </w:tcBorders>
            <w:shd w:val="clear" w:color="auto" w:fill="auto"/>
            <w:noWrap/>
            <w:vAlign w:val="center"/>
          </w:tcPr>
          <w:p w14:paraId="2843C418">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22AC0159">
            <w:pPr>
              <w:widowControl/>
              <w:jc w:val="center"/>
              <w:rPr>
                <w:rFonts w:ascii="宋体" w:hAnsi="宋体" w:cs="宋体"/>
                <w:color w:val="000000"/>
                <w:kern w:val="0"/>
                <w:sz w:val="22"/>
                <w:szCs w:val="22"/>
              </w:rPr>
            </w:pPr>
            <w:r>
              <w:rPr>
                <w:rFonts w:hint="eastAsia" w:ascii="宋体" w:hAnsi="宋体" w:cs="宋体"/>
                <w:color w:val="000000"/>
                <w:kern w:val="0"/>
                <w:sz w:val="22"/>
                <w:szCs w:val="22"/>
              </w:rPr>
              <w:t>台</w:t>
            </w:r>
          </w:p>
        </w:tc>
        <w:tc>
          <w:tcPr>
            <w:tcW w:w="533" w:type="dxa"/>
            <w:tcBorders>
              <w:top w:val="nil"/>
              <w:left w:val="nil"/>
              <w:bottom w:val="single" w:color="auto" w:sz="4" w:space="0"/>
              <w:right w:val="single" w:color="auto" w:sz="4" w:space="0"/>
            </w:tcBorders>
            <w:shd w:val="clear" w:color="auto" w:fill="auto"/>
            <w:noWrap/>
            <w:vAlign w:val="center"/>
          </w:tcPr>
          <w:p w14:paraId="68CAF825">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86" w:type="dxa"/>
            <w:tcBorders>
              <w:top w:val="nil"/>
              <w:left w:val="nil"/>
              <w:bottom w:val="single" w:color="auto" w:sz="4" w:space="0"/>
              <w:right w:val="single" w:color="auto" w:sz="4" w:space="0"/>
            </w:tcBorders>
            <w:shd w:val="clear" w:color="auto" w:fill="auto"/>
            <w:noWrap/>
            <w:vAlign w:val="center"/>
          </w:tcPr>
          <w:p w14:paraId="7B341190">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4A671C57">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34A91586">
        <w:tblPrEx>
          <w:tblCellMar>
            <w:top w:w="0" w:type="dxa"/>
            <w:left w:w="108" w:type="dxa"/>
            <w:bottom w:w="0" w:type="dxa"/>
            <w:right w:w="108" w:type="dxa"/>
          </w:tblCellMar>
        </w:tblPrEx>
        <w:trPr>
          <w:trHeight w:val="112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781D783B">
            <w:pPr>
              <w:widowControl/>
              <w:jc w:val="center"/>
              <w:rPr>
                <w:rFonts w:ascii="宋体" w:hAnsi="宋体" w:cs="宋体"/>
                <w:color w:val="000000"/>
                <w:kern w:val="0"/>
                <w:sz w:val="22"/>
                <w:szCs w:val="22"/>
              </w:rPr>
            </w:pPr>
            <w:r>
              <w:rPr>
                <w:rFonts w:hint="eastAsia" w:ascii="宋体" w:hAnsi="宋体" w:cs="宋体"/>
                <w:color w:val="000000"/>
                <w:kern w:val="0"/>
                <w:sz w:val="22"/>
                <w:szCs w:val="22"/>
              </w:rPr>
              <w:t>24</w:t>
            </w:r>
          </w:p>
        </w:tc>
        <w:tc>
          <w:tcPr>
            <w:tcW w:w="1271" w:type="dxa"/>
            <w:tcBorders>
              <w:top w:val="nil"/>
              <w:left w:val="nil"/>
              <w:bottom w:val="single" w:color="auto" w:sz="4" w:space="0"/>
              <w:right w:val="single" w:color="auto" w:sz="4" w:space="0"/>
            </w:tcBorders>
            <w:shd w:val="clear" w:color="auto" w:fill="auto"/>
            <w:vAlign w:val="center"/>
          </w:tcPr>
          <w:p w14:paraId="3BE4BFFB">
            <w:pPr>
              <w:widowControl/>
              <w:jc w:val="center"/>
              <w:rPr>
                <w:rFonts w:ascii="宋体" w:hAnsi="宋体" w:cs="宋体"/>
                <w:color w:val="000000"/>
                <w:kern w:val="0"/>
                <w:sz w:val="22"/>
                <w:szCs w:val="22"/>
              </w:rPr>
            </w:pPr>
            <w:r>
              <w:rPr>
                <w:rFonts w:hint="eastAsia" w:ascii="宋体" w:hAnsi="宋体" w:cs="宋体"/>
                <w:color w:val="000000"/>
                <w:kern w:val="0"/>
                <w:sz w:val="22"/>
                <w:szCs w:val="22"/>
              </w:rPr>
              <w:t>麦克维尔牌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MAC450D5*3</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风冷机组</w:t>
            </w:r>
          </w:p>
        </w:tc>
        <w:tc>
          <w:tcPr>
            <w:tcW w:w="2749" w:type="dxa"/>
            <w:tcBorders>
              <w:top w:val="nil"/>
              <w:left w:val="nil"/>
              <w:bottom w:val="single" w:color="auto" w:sz="4" w:space="0"/>
              <w:right w:val="single" w:color="auto" w:sz="4" w:space="0"/>
            </w:tcBorders>
            <w:shd w:val="clear" w:color="auto" w:fill="auto"/>
            <w:vAlign w:val="center"/>
          </w:tcPr>
          <w:p w14:paraId="100AEB54">
            <w:pPr>
              <w:widowControl/>
              <w:jc w:val="center"/>
              <w:rPr>
                <w:rFonts w:ascii="宋体" w:hAnsi="宋体" w:cs="宋体"/>
                <w:color w:val="000000"/>
                <w:kern w:val="0"/>
                <w:sz w:val="22"/>
                <w:szCs w:val="22"/>
              </w:rPr>
            </w:pPr>
            <w:r>
              <w:rPr>
                <w:rFonts w:hint="eastAsia" w:ascii="宋体" w:hAnsi="宋体" w:cs="宋体"/>
                <w:color w:val="000000"/>
                <w:kern w:val="0"/>
                <w:sz w:val="22"/>
                <w:szCs w:val="22"/>
              </w:rPr>
              <w:t>麦克维尔标准风冷机组年度保养工序（含翅片清洗）</w:t>
            </w:r>
          </w:p>
        </w:tc>
        <w:tc>
          <w:tcPr>
            <w:tcW w:w="738" w:type="dxa"/>
            <w:tcBorders>
              <w:top w:val="nil"/>
              <w:left w:val="nil"/>
              <w:bottom w:val="single" w:color="auto" w:sz="4" w:space="0"/>
              <w:right w:val="single" w:color="auto" w:sz="4" w:space="0"/>
            </w:tcBorders>
            <w:shd w:val="clear" w:color="auto" w:fill="auto"/>
            <w:noWrap/>
            <w:vAlign w:val="center"/>
          </w:tcPr>
          <w:p w14:paraId="143F8AE0">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1C125F53">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noWrap/>
            <w:vAlign w:val="center"/>
          </w:tcPr>
          <w:p w14:paraId="0B1ED39D">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86" w:type="dxa"/>
            <w:tcBorders>
              <w:top w:val="nil"/>
              <w:left w:val="nil"/>
              <w:bottom w:val="single" w:color="auto" w:sz="4" w:space="0"/>
              <w:right w:val="single" w:color="auto" w:sz="4" w:space="0"/>
            </w:tcBorders>
            <w:shd w:val="clear" w:color="auto" w:fill="auto"/>
            <w:noWrap/>
            <w:vAlign w:val="center"/>
          </w:tcPr>
          <w:p w14:paraId="151F8DE3">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7AF789E0">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7CB43C3E">
        <w:tblPrEx>
          <w:tblCellMar>
            <w:top w:w="0" w:type="dxa"/>
            <w:left w:w="108" w:type="dxa"/>
            <w:bottom w:w="0" w:type="dxa"/>
            <w:right w:w="108" w:type="dxa"/>
          </w:tblCellMar>
        </w:tblPrEx>
        <w:trPr>
          <w:trHeight w:val="112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35DE2AC0">
            <w:pPr>
              <w:widowControl/>
              <w:jc w:val="center"/>
              <w:rPr>
                <w:rFonts w:ascii="宋体" w:hAnsi="宋体" w:cs="宋体"/>
                <w:color w:val="000000"/>
                <w:kern w:val="0"/>
                <w:sz w:val="22"/>
                <w:szCs w:val="22"/>
              </w:rPr>
            </w:pPr>
            <w:r>
              <w:rPr>
                <w:rFonts w:hint="eastAsia" w:ascii="宋体" w:hAnsi="宋体" w:cs="宋体"/>
                <w:color w:val="000000"/>
                <w:kern w:val="0"/>
                <w:sz w:val="22"/>
                <w:szCs w:val="22"/>
              </w:rPr>
              <w:t>25</w:t>
            </w:r>
          </w:p>
        </w:tc>
        <w:tc>
          <w:tcPr>
            <w:tcW w:w="1271" w:type="dxa"/>
            <w:tcBorders>
              <w:top w:val="nil"/>
              <w:left w:val="nil"/>
              <w:bottom w:val="single" w:color="auto" w:sz="4" w:space="0"/>
              <w:right w:val="single" w:color="auto" w:sz="4" w:space="0"/>
            </w:tcBorders>
            <w:shd w:val="clear" w:color="auto" w:fill="auto"/>
            <w:vAlign w:val="center"/>
          </w:tcPr>
          <w:p w14:paraId="298E7932">
            <w:pPr>
              <w:widowControl/>
              <w:jc w:val="center"/>
              <w:rPr>
                <w:rFonts w:ascii="宋体" w:hAnsi="宋体" w:cs="宋体"/>
                <w:color w:val="000000"/>
                <w:kern w:val="0"/>
                <w:sz w:val="22"/>
                <w:szCs w:val="22"/>
              </w:rPr>
            </w:pPr>
            <w:r>
              <w:rPr>
                <w:rFonts w:hint="eastAsia" w:ascii="宋体" w:hAnsi="宋体" w:cs="宋体"/>
                <w:color w:val="000000"/>
                <w:kern w:val="0"/>
                <w:sz w:val="22"/>
                <w:szCs w:val="22"/>
              </w:rPr>
              <w:t>麦克维尔牌</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MAC450D5*3</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风冷机组</w:t>
            </w:r>
          </w:p>
        </w:tc>
        <w:tc>
          <w:tcPr>
            <w:tcW w:w="2749" w:type="dxa"/>
            <w:tcBorders>
              <w:top w:val="nil"/>
              <w:left w:val="nil"/>
              <w:bottom w:val="single" w:color="auto" w:sz="4" w:space="0"/>
              <w:right w:val="single" w:color="auto" w:sz="4" w:space="0"/>
            </w:tcBorders>
            <w:shd w:val="clear" w:color="auto" w:fill="auto"/>
            <w:vAlign w:val="center"/>
          </w:tcPr>
          <w:p w14:paraId="6428AA32">
            <w:pPr>
              <w:widowControl/>
              <w:jc w:val="center"/>
              <w:rPr>
                <w:rFonts w:ascii="宋体" w:hAnsi="宋体" w:cs="宋体"/>
                <w:color w:val="000000"/>
                <w:kern w:val="0"/>
                <w:sz w:val="22"/>
                <w:szCs w:val="22"/>
              </w:rPr>
            </w:pPr>
            <w:r>
              <w:rPr>
                <w:rFonts w:hint="eastAsia" w:ascii="宋体" w:hAnsi="宋体" w:cs="宋体"/>
                <w:color w:val="000000"/>
                <w:kern w:val="0"/>
                <w:sz w:val="22"/>
                <w:szCs w:val="22"/>
              </w:rPr>
              <w:t>维护费</w:t>
            </w:r>
          </w:p>
        </w:tc>
        <w:tc>
          <w:tcPr>
            <w:tcW w:w="738" w:type="dxa"/>
            <w:tcBorders>
              <w:top w:val="nil"/>
              <w:left w:val="nil"/>
              <w:bottom w:val="single" w:color="auto" w:sz="4" w:space="0"/>
              <w:right w:val="single" w:color="auto" w:sz="4" w:space="0"/>
            </w:tcBorders>
            <w:shd w:val="clear" w:color="auto" w:fill="auto"/>
            <w:noWrap/>
            <w:vAlign w:val="center"/>
          </w:tcPr>
          <w:p w14:paraId="0A3655FB">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668524D9">
            <w:pPr>
              <w:widowControl/>
              <w:jc w:val="center"/>
              <w:rPr>
                <w:rFonts w:ascii="宋体" w:hAnsi="宋体" w:cs="宋体"/>
                <w:color w:val="000000"/>
                <w:kern w:val="0"/>
                <w:sz w:val="22"/>
                <w:szCs w:val="22"/>
              </w:rPr>
            </w:pPr>
            <w:r>
              <w:rPr>
                <w:rFonts w:hint="eastAsia" w:ascii="宋体" w:hAnsi="宋体" w:cs="宋体"/>
                <w:color w:val="000000"/>
                <w:kern w:val="0"/>
                <w:sz w:val="22"/>
                <w:szCs w:val="22"/>
              </w:rPr>
              <w:t>台</w:t>
            </w:r>
          </w:p>
        </w:tc>
        <w:tc>
          <w:tcPr>
            <w:tcW w:w="533" w:type="dxa"/>
            <w:tcBorders>
              <w:top w:val="nil"/>
              <w:left w:val="nil"/>
              <w:bottom w:val="single" w:color="auto" w:sz="4" w:space="0"/>
              <w:right w:val="single" w:color="auto" w:sz="4" w:space="0"/>
            </w:tcBorders>
            <w:shd w:val="clear" w:color="auto" w:fill="auto"/>
            <w:noWrap/>
            <w:vAlign w:val="center"/>
          </w:tcPr>
          <w:p w14:paraId="116603C7">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86" w:type="dxa"/>
            <w:tcBorders>
              <w:top w:val="nil"/>
              <w:left w:val="nil"/>
              <w:bottom w:val="single" w:color="auto" w:sz="4" w:space="0"/>
              <w:right w:val="single" w:color="auto" w:sz="4" w:space="0"/>
            </w:tcBorders>
            <w:shd w:val="clear" w:color="auto" w:fill="auto"/>
            <w:noWrap/>
            <w:vAlign w:val="center"/>
          </w:tcPr>
          <w:p w14:paraId="23E17DB4">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5F950809">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352CF7FF">
        <w:tblPrEx>
          <w:tblCellMar>
            <w:top w:w="0" w:type="dxa"/>
            <w:left w:w="108" w:type="dxa"/>
            <w:bottom w:w="0" w:type="dxa"/>
            <w:right w:w="108" w:type="dxa"/>
          </w:tblCellMar>
        </w:tblPrEx>
        <w:trPr>
          <w:trHeight w:val="28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3EC4CD57">
            <w:pPr>
              <w:widowControl/>
              <w:jc w:val="center"/>
              <w:rPr>
                <w:rFonts w:ascii="宋体" w:hAnsi="宋体" w:cs="宋体"/>
                <w:color w:val="000000"/>
                <w:kern w:val="0"/>
                <w:sz w:val="22"/>
                <w:szCs w:val="22"/>
              </w:rPr>
            </w:pPr>
            <w:r>
              <w:rPr>
                <w:rFonts w:hint="eastAsia" w:ascii="宋体" w:hAnsi="宋体" w:cs="宋体"/>
                <w:color w:val="000000"/>
                <w:kern w:val="0"/>
                <w:sz w:val="22"/>
                <w:szCs w:val="22"/>
              </w:rPr>
              <w:t>26</w:t>
            </w:r>
          </w:p>
        </w:tc>
        <w:tc>
          <w:tcPr>
            <w:tcW w:w="1271" w:type="dxa"/>
            <w:tcBorders>
              <w:top w:val="nil"/>
              <w:left w:val="nil"/>
              <w:bottom w:val="single" w:color="auto" w:sz="4" w:space="0"/>
              <w:right w:val="single" w:color="auto" w:sz="4" w:space="0"/>
            </w:tcBorders>
            <w:shd w:val="clear" w:color="auto" w:fill="auto"/>
            <w:noWrap/>
            <w:vAlign w:val="center"/>
          </w:tcPr>
          <w:p w14:paraId="5ABFC045">
            <w:pPr>
              <w:widowControl/>
              <w:jc w:val="center"/>
              <w:rPr>
                <w:rFonts w:ascii="宋体" w:hAnsi="宋体" w:cs="宋体"/>
                <w:color w:val="000000"/>
                <w:kern w:val="0"/>
                <w:sz w:val="22"/>
                <w:szCs w:val="22"/>
              </w:rPr>
            </w:pPr>
            <w:r>
              <w:rPr>
                <w:rFonts w:hint="eastAsia" w:ascii="宋体" w:hAnsi="宋体" w:cs="宋体"/>
                <w:color w:val="000000"/>
                <w:kern w:val="0"/>
                <w:sz w:val="22"/>
                <w:szCs w:val="22"/>
              </w:rPr>
              <w:t>制冷剂管道</w:t>
            </w:r>
          </w:p>
        </w:tc>
        <w:tc>
          <w:tcPr>
            <w:tcW w:w="2749" w:type="dxa"/>
            <w:tcBorders>
              <w:top w:val="nil"/>
              <w:left w:val="nil"/>
              <w:bottom w:val="single" w:color="auto" w:sz="4" w:space="0"/>
              <w:right w:val="single" w:color="auto" w:sz="4" w:space="0"/>
            </w:tcBorders>
            <w:shd w:val="clear" w:color="auto" w:fill="auto"/>
            <w:noWrap/>
            <w:vAlign w:val="center"/>
          </w:tcPr>
          <w:p w14:paraId="6F642ACB">
            <w:pPr>
              <w:widowControl/>
              <w:jc w:val="center"/>
              <w:rPr>
                <w:rFonts w:ascii="宋体" w:hAnsi="宋体" w:cs="宋体"/>
                <w:color w:val="000000"/>
                <w:kern w:val="0"/>
                <w:sz w:val="22"/>
                <w:szCs w:val="22"/>
              </w:rPr>
            </w:pPr>
            <w:r>
              <w:rPr>
                <w:rFonts w:hint="eastAsia" w:ascii="宋体" w:hAnsi="宋体" w:cs="宋体"/>
                <w:color w:val="000000"/>
                <w:kern w:val="0"/>
                <w:sz w:val="22"/>
                <w:szCs w:val="22"/>
              </w:rPr>
              <w:t>Φ38.1</w:t>
            </w:r>
          </w:p>
        </w:tc>
        <w:tc>
          <w:tcPr>
            <w:tcW w:w="738" w:type="dxa"/>
            <w:tcBorders>
              <w:top w:val="nil"/>
              <w:left w:val="nil"/>
              <w:bottom w:val="single" w:color="auto" w:sz="4" w:space="0"/>
              <w:right w:val="single" w:color="auto" w:sz="4" w:space="0"/>
            </w:tcBorders>
            <w:shd w:val="clear" w:color="auto" w:fill="auto"/>
            <w:noWrap/>
            <w:vAlign w:val="center"/>
          </w:tcPr>
          <w:p w14:paraId="7F144D72">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52615156">
            <w:pPr>
              <w:widowControl/>
              <w:jc w:val="center"/>
              <w:rPr>
                <w:rFonts w:ascii="宋体" w:hAnsi="宋体" w:cs="宋体"/>
                <w:color w:val="000000"/>
                <w:kern w:val="0"/>
                <w:sz w:val="22"/>
                <w:szCs w:val="22"/>
              </w:rPr>
            </w:pPr>
            <w:r>
              <w:rPr>
                <w:rFonts w:hint="eastAsia" w:ascii="宋体" w:hAnsi="宋体" w:cs="宋体"/>
                <w:color w:val="000000"/>
                <w:kern w:val="0"/>
                <w:sz w:val="22"/>
                <w:szCs w:val="22"/>
              </w:rPr>
              <w:t>米</w:t>
            </w:r>
          </w:p>
        </w:tc>
        <w:tc>
          <w:tcPr>
            <w:tcW w:w="533" w:type="dxa"/>
            <w:tcBorders>
              <w:top w:val="nil"/>
              <w:left w:val="nil"/>
              <w:bottom w:val="single" w:color="auto" w:sz="4" w:space="0"/>
              <w:right w:val="single" w:color="auto" w:sz="4" w:space="0"/>
            </w:tcBorders>
            <w:shd w:val="clear" w:color="auto" w:fill="auto"/>
            <w:noWrap/>
            <w:vAlign w:val="center"/>
          </w:tcPr>
          <w:p w14:paraId="2BE60185">
            <w:pPr>
              <w:widowControl/>
              <w:jc w:val="center"/>
              <w:rPr>
                <w:rFonts w:ascii="宋体" w:hAnsi="宋体" w:cs="宋体"/>
                <w:color w:val="000000"/>
                <w:kern w:val="0"/>
                <w:sz w:val="22"/>
                <w:szCs w:val="22"/>
              </w:rPr>
            </w:pPr>
            <w:r>
              <w:rPr>
                <w:rFonts w:hint="eastAsia" w:ascii="宋体" w:hAnsi="宋体" w:cs="宋体"/>
                <w:color w:val="000000"/>
                <w:kern w:val="0"/>
                <w:sz w:val="22"/>
                <w:szCs w:val="22"/>
              </w:rPr>
              <w:t>25</w:t>
            </w:r>
          </w:p>
        </w:tc>
        <w:tc>
          <w:tcPr>
            <w:tcW w:w="786" w:type="dxa"/>
            <w:tcBorders>
              <w:top w:val="nil"/>
              <w:left w:val="nil"/>
              <w:bottom w:val="single" w:color="auto" w:sz="4" w:space="0"/>
              <w:right w:val="single" w:color="auto" w:sz="4" w:space="0"/>
            </w:tcBorders>
            <w:shd w:val="clear" w:color="auto" w:fill="auto"/>
            <w:noWrap/>
            <w:vAlign w:val="center"/>
          </w:tcPr>
          <w:p w14:paraId="6B1F18F8">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1DDFF4C5">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6C1D0F62">
        <w:tblPrEx>
          <w:tblCellMar>
            <w:top w:w="0" w:type="dxa"/>
            <w:left w:w="108" w:type="dxa"/>
            <w:bottom w:w="0" w:type="dxa"/>
            <w:right w:w="108" w:type="dxa"/>
          </w:tblCellMar>
        </w:tblPrEx>
        <w:trPr>
          <w:trHeight w:val="28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3342464C">
            <w:pPr>
              <w:widowControl/>
              <w:jc w:val="center"/>
              <w:rPr>
                <w:rFonts w:ascii="宋体" w:hAnsi="宋体" w:cs="宋体"/>
                <w:color w:val="000000"/>
                <w:kern w:val="0"/>
                <w:sz w:val="22"/>
                <w:szCs w:val="22"/>
              </w:rPr>
            </w:pPr>
            <w:r>
              <w:rPr>
                <w:rFonts w:hint="eastAsia" w:ascii="宋体" w:hAnsi="宋体" w:cs="宋体"/>
                <w:color w:val="000000"/>
                <w:kern w:val="0"/>
                <w:sz w:val="22"/>
                <w:szCs w:val="22"/>
              </w:rPr>
              <w:t>27</w:t>
            </w:r>
          </w:p>
        </w:tc>
        <w:tc>
          <w:tcPr>
            <w:tcW w:w="1271" w:type="dxa"/>
            <w:tcBorders>
              <w:top w:val="nil"/>
              <w:left w:val="nil"/>
              <w:bottom w:val="single" w:color="auto" w:sz="4" w:space="0"/>
              <w:right w:val="single" w:color="auto" w:sz="4" w:space="0"/>
            </w:tcBorders>
            <w:shd w:val="clear" w:color="auto" w:fill="auto"/>
            <w:noWrap/>
            <w:vAlign w:val="center"/>
          </w:tcPr>
          <w:p w14:paraId="555D3D48">
            <w:pPr>
              <w:widowControl/>
              <w:jc w:val="center"/>
              <w:rPr>
                <w:rFonts w:ascii="宋体" w:hAnsi="宋体" w:cs="宋体"/>
                <w:color w:val="000000"/>
                <w:kern w:val="0"/>
                <w:sz w:val="22"/>
                <w:szCs w:val="22"/>
              </w:rPr>
            </w:pPr>
            <w:r>
              <w:rPr>
                <w:rFonts w:hint="eastAsia" w:ascii="宋体" w:hAnsi="宋体" w:cs="宋体"/>
                <w:color w:val="000000"/>
                <w:kern w:val="0"/>
                <w:sz w:val="22"/>
                <w:szCs w:val="22"/>
              </w:rPr>
              <w:t>制冷剂</w:t>
            </w:r>
          </w:p>
        </w:tc>
        <w:tc>
          <w:tcPr>
            <w:tcW w:w="2749" w:type="dxa"/>
            <w:tcBorders>
              <w:top w:val="nil"/>
              <w:left w:val="nil"/>
              <w:bottom w:val="single" w:color="auto" w:sz="4" w:space="0"/>
              <w:right w:val="single" w:color="auto" w:sz="4" w:space="0"/>
            </w:tcBorders>
            <w:shd w:val="clear" w:color="auto" w:fill="auto"/>
            <w:noWrap/>
            <w:vAlign w:val="center"/>
          </w:tcPr>
          <w:p w14:paraId="11231254">
            <w:pPr>
              <w:widowControl/>
              <w:jc w:val="center"/>
              <w:rPr>
                <w:rFonts w:ascii="宋体" w:hAnsi="宋体" w:cs="宋体"/>
                <w:color w:val="000000"/>
                <w:kern w:val="0"/>
                <w:sz w:val="22"/>
                <w:szCs w:val="22"/>
              </w:rPr>
            </w:pPr>
            <w:r>
              <w:rPr>
                <w:rFonts w:hint="eastAsia" w:ascii="宋体" w:hAnsi="宋体" w:cs="宋体"/>
                <w:color w:val="000000"/>
                <w:kern w:val="0"/>
                <w:sz w:val="22"/>
                <w:szCs w:val="22"/>
              </w:rPr>
              <w:t>13.6Kg/瓶/134A</w:t>
            </w:r>
          </w:p>
        </w:tc>
        <w:tc>
          <w:tcPr>
            <w:tcW w:w="738" w:type="dxa"/>
            <w:tcBorders>
              <w:top w:val="nil"/>
              <w:left w:val="nil"/>
              <w:bottom w:val="single" w:color="auto" w:sz="4" w:space="0"/>
              <w:right w:val="single" w:color="auto" w:sz="4" w:space="0"/>
            </w:tcBorders>
            <w:shd w:val="clear" w:color="auto" w:fill="auto"/>
            <w:noWrap/>
            <w:vAlign w:val="center"/>
          </w:tcPr>
          <w:p w14:paraId="7CB999FC">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4933916A">
            <w:pPr>
              <w:widowControl/>
              <w:jc w:val="center"/>
              <w:rPr>
                <w:rFonts w:ascii="宋体" w:hAnsi="宋体" w:cs="宋体"/>
                <w:color w:val="000000"/>
                <w:kern w:val="0"/>
                <w:sz w:val="22"/>
                <w:szCs w:val="22"/>
              </w:rPr>
            </w:pPr>
            <w:r>
              <w:rPr>
                <w:rFonts w:hint="eastAsia" w:ascii="宋体" w:hAnsi="宋体" w:cs="宋体"/>
                <w:color w:val="000000"/>
                <w:kern w:val="0"/>
                <w:sz w:val="22"/>
                <w:szCs w:val="22"/>
              </w:rPr>
              <w:t>瓶</w:t>
            </w:r>
          </w:p>
        </w:tc>
        <w:tc>
          <w:tcPr>
            <w:tcW w:w="533" w:type="dxa"/>
            <w:tcBorders>
              <w:top w:val="nil"/>
              <w:left w:val="nil"/>
              <w:bottom w:val="single" w:color="auto" w:sz="4" w:space="0"/>
              <w:right w:val="single" w:color="auto" w:sz="4" w:space="0"/>
            </w:tcBorders>
            <w:shd w:val="clear" w:color="auto" w:fill="auto"/>
            <w:noWrap/>
            <w:vAlign w:val="center"/>
          </w:tcPr>
          <w:p w14:paraId="38A4CB05">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786" w:type="dxa"/>
            <w:tcBorders>
              <w:top w:val="nil"/>
              <w:left w:val="nil"/>
              <w:bottom w:val="single" w:color="auto" w:sz="4" w:space="0"/>
              <w:right w:val="single" w:color="auto" w:sz="4" w:space="0"/>
            </w:tcBorders>
            <w:shd w:val="clear" w:color="auto" w:fill="auto"/>
            <w:noWrap/>
            <w:vAlign w:val="center"/>
          </w:tcPr>
          <w:p w14:paraId="75371ED7">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1599E427">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4E3E2F18">
        <w:tblPrEx>
          <w:tblCellMar>
            <w:top w:w="0" w:type="dxa"/>
            <w:left w:w="108" w:type="dxa"/>
            <w:bottom w:w="0" w:type="dxa"/>
            <w:right w:w="108" w:type="dxa"/>
          </w:tblCellMar>
        </w:tblPrEx>
        <w:trPr>
          <w:trHeight w:val="28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12650447">
            <w:pPr>
              <w:widowControl/>
              <w:jc w:val="center"/>
              <w:rPr>
                <w:rFonts w:ascii="宋体" w:hAnsi="宋体" w:cs="宋体"/>
                <w:color w:val="000000"/>
                <w:kern w:val="0"/>
                <w:sz w:val="22"/>
                <w:szCs w:val="22"/>
              </w:rPr>
            </w:pPr>
            <w:r>
              <w:rPr>
                <w:rFonts w:hint="eastAsia" w:ascii="宋体" w:hAnsi="宋体" w:cs="宋体"/>
                <w:color w:val="000000"/>
                <w:kern w:val="0"/>
                <w:sz w:val="22"/>
                <w:szCs w:val="22"/>
              </w:rPr>
              <w:t>28</w:t>
            </w:r>
          </w:p>
        </w:tc>
        <w:tc>
          <w:tcPr>
            <w:tcW w:w="1271" w:type="dxa"/>
            <w:tcBorders>
              <w:top w:val="nil"/>
              <w:left w:val="nil"/>
              <w:bottom w:val="single" w:color="auto" w:sz="4" w:space="0"/>
              <w:right w:val="single" w:color="auto" w:sz="4" w:space="0"/>
            </w:tcBorders>
            <w:shd w:val="clear" w:color="auto" w:fill="auto"/>
            <w:noWrap/>
            <w:vAlign w:val="center"/>
          </w:tcPr>
          <w:p w14:paraId="2F8EED73">
            <w:pPr>
              <w:widowControl/>
              <w:jc w:val="center"/>
              <w:rPr>
                <w:rFonts w:ascii="宋体" w:hAnsi="宋体" w:cs="宋体"/>
                <w:color w:val="000000"/>
                <w:kern w:val="0"/>
                <w:sz w:val="22"/>
                <w:szCs w:val="22"/>
              </w:rPr>
            </w:pPr>
            <w:r>
              <w:rPr>
                <w:rFonts w:hint="eastAsia" w:ascii="宋体" w:hAnsi="宋体" w:cs="宋体"/>
                <w:color w:val="000000"/>
                <w:kern w:val="0"/>
                <w:sz w:val="22"/>
                <w:szCs w:val="22"/>
              </w:rPr>
              <w:t>银焊条</w:t>
            </w:r>
          </w:p>
        </w:tc>
        <w:tc>
          <w:tcPr>
            <w:tcW w:w="2749" w:type="dxa"/>
            <w:tcBorders>
              <w:top w:val="nil"/>
              <w:left w:val="nil"/>
              <w:bottom w:val="single" w:color="auto" w:sz="4" w:space="0"/>
              <w:right w:val="single" w:color="auto" w:sz="4" w:space="0"/>
            </w:tcBorders>
            <w:shd w:val="clear" w:color="auto" w:fill="auto"/>
            <w:noWrap/>
            <w:vAlign w:val="center"/>
          </w:tcPr>
          <w:p w14:paraId="00B2A1A5">
            <w:pPr>
              <w:widowControl/>
              <w:jc w:val="center"/>
              <w:rPr>
                <w:rFonts w:ascii="宋体" w:hAnsi="宋体" w:cs="宋体"/>
                <w:color w:val="000000"/>
                <w:kern w:val="0"/>
                <w:sz w:val="22"/>
                <w:szCs w:val="22"/>
              </w:rPr>
            </w:pPr>
            <w:r>
              <w:rPr>
                <w:rFonts w:hint="eastAsia" w:ascii="宋体" w:hAnsi="宋体" w:cs="宋体"/>
                <w:color w:val="000000"/>
                <w:kern w:val="0"/>
                <w:sz w:val="22"/>
                <w:szCs w:val="22"/>
              </w:rPr>
              <w:t>AG-65B/2.0mm</w:t>
            </w:r>
          </w:p>
        </w:tc>
        <w:tc>
          <w:tcPr>
            <w:tcW w:w="738" w:type="dxa"/>
            <w:tcBorders>
              <w:top w:val="nil"/>
              <w:left w:val="nil"/>
              <w:bottom w:val="single" w:color="auto" w:sz="4" w:space="0"/>
              <w:right w:val="single" w:color="auto" w:sz="4" w:space="0"/>
            </w:tcBorders>
            <w:shd w:val="clear" w:color="auto" w:fill="auto"/>
            <w:noWrap/>
            <w:vAlign w:val="center"/>
          </w:tcPr>
          <w:p w14:paraId="5921F3A9">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5F4EE36B">
            <w:pPr>
              <w:widowControl/>
              <w:jc w:val="center"/>
              <w:rPr>
                <w:rFonts w:ascii="宋体" w:hAnsi="宋体" w:cs="宋体"/>
                <w:color w:val="000000"/>
                <w:kern w:val="0"/>
                <w:sz w:val="22"/>
                <w:szCs w:val="22"/>
              </w:rPr>
            </w:pPr>
            <w:r>
              <w:rPr>
                <w:rFonts w:hint="eastAsia" w:ascii="宋体" w:hAnsi="宋体" w:cs="宋体"/>
                <w:color w:val="000000"/>
                <w:kern w:val="0"/>
                <w:sz w:val="22"/>
                <w:szCs w:val="22"/>
              </w:rPr>
              <w:t>根</w:t>
            </w:r>
          </w:p>
        </w:tc>
        <w:tc>
          <w:tcPr>
            <w:tcW w:w="533" w:type="dxa"/>
            <w:tcBorders>
              <w:top w:val="nil"/>
              <w:left w:val="nil"/>
              <w:bottom w:val="single" w:color="auto" w:sz="4" w:space="0"/>
              <w:right w:val="single" w:color="auto" w:sz="4" w:space="0"/>
            </w:tcBorders>
            <w:shd w:val="clear" w:color="auto" w:fill="auto"/>
            <w:noWrap/>
            <w:vAlign w:val="center"/>
          </w:tcPr>
          <w:p w14:paraId="0A0A9ADA">
            <w:pPr>
              <w:widowControl/>
              <w:jc w:val="center"/>
              <w:rPr>
                <w:rFonts w:ascii="宋体" w:hAnsi="宋体" w:cs="宋体"/>
                <w:color w:val="000000"/>
                <w:kern w:val="0"/>
                <w:sz w:val="22"/>
                <w:szCs w:val="22"/>
              </w:rPr>
            </w:pPr>
            <w:r>
              <w:rPr>
                <w:rFonts w:hint="eastAsia" w:ascii="宋体" w:hAnsi="宋体" w:cs="宋体"/>
                <w:color w:val="000000"/>
                <w:kern w:val="0"/>
                <w:sz w:val="22"/>
                <w:szCs w:val="22"/>
              </w:rPr>
              <w:t>30</w:t>
            </w:r>
          </w:p>
        </w:tc>
        <w:tc>
          <w:tcPr>
            <w:tcW w:w="786" w:type="dxa"/>
            <w:tcBorders>
              <w:top w:val="nil"/>
              <w:left w:val="nil"/>
              <w:bottom w:val="single" w:color="auto" w:sz="4" w:space="0"/>
              <w:right w:val="single" w:color="auto" w:sz="4" w:space="0"/>
            </w:tcBorders>
            <w:shd w:val="clear" w:color="auto" w:fill="auto"/>
            <w:noWrap/>
            <w:vAlign w:val="center"/>
          </w:tcPr>
          <w:p w14:paraId="6A4762BC">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635B519B">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701227B2">
        <w:tblPrEx>
          <w:tblCellMar>
            <w:top w:w="0" w:type="dxa"/>
            <w:left w:w="108" w:type="dxa"/>
            <w:bottom w:w="0" w:type="dxa"/>
            <w:right w:w="108" w:type="dxa"/>
          </w:tblCellMar>
        </w:tblPrEx>
        <w:trPr>
          <w:trHeight w:val="28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4E156BF5">
            <w:pPr>
              <w:widowControl/>
              <w:jc w:val="center"/>
              <w:rPr>
                <w:rFonts w:ascii="宋体" w:hAnsi="宋体" w:cs="宋体"/>
                <w:color w:val="000000"/>
                <w:kern w:val="0"/>
                <w:sz w:val="22"/>
                <w:szCs w:val="22"/>
              </w:rPr>
            </w:pPr>
            <w:r>
              <w:rPr>
                <w:rFonts w:hint="eastAsia" w:ascii="宋体" w:hAnsi="宋体" w:cs="宋体"/>
                <w:color w:val="000000"/>
                <w:kern w:val="0"/>
                <w:sz w:val="22"/>
                <w:szCs w:val="22"/>
              </w:rPr>
              <w:t>29</w:t>
            </w:r>
          </w:p>
        </w:tc>
        <w:tc>
          <w:tcPr>
            <w:tcW w:w="1271" w:type="dxa"/>
            <w:tcBorders>
              <w:top w:val="nil"/>
              <w:left w:val="nil"/>
              <w:bottom w:val="single" w:color="auto" w:sz="4" w:space="0"/>
              <w:right w:val="single" w:color="auto" w:sz="4" w:space="0"/>
            </w:tcBorders>
            <w:shd w:val="clear" w:color="auto" w:fill="auto"/>
            <w:noWrap/>
            <w:vAlign w:val="center"/>
          </w:tcPr>
          <w:p w14:paraId="7DB926D9">
            <w:pPr>
              <w:widowControl/>
              <w:jc w:val="center"/>
              <w:rPr>
                <w:rFonts w:ascii="宋体" w:hAnsi="宋体" w:cs="宋体"/>
                <w:color w:val="000000"/>
                <w:kern w:val="0"/>
                <w:sz w:val="22"/>
                <w:szCs w:val="22"/>
              </w:rPr>
            </w:pPr>
            <w:r>
              <w:rPr>
                <w:rFonts w:hint="eastAsia" w:ascii="宋体" w:hAnsi="宋体" w:cs="宋体"/>
                <w:color w:val="000000"/>
                <w:kern w:val="0"/>
                <w:sz w:val="22"/>
                <w:szCs w:val="22"/>
              </w:rPr>
              <w:t>氮气</w:t>
            </w:r>
          </w:p>
        </w:tc>
        <w:tc>
          <w:tcPr>
            <w:tcW w:w="2749" w:type="dxa"/>
            <w:tcBorders>
              <w:top w:val="nil"/>
              <w:left w:val="nil"/>
              <w:bottom w:val="single" w:color="auto" w:sz="4" w:space="0"/>
              <w:right w:val="single" w:color="auto" w:sz="4" w:space="0"/>
            </w:tcBorders>
            <w:shd w:val="clear" w:color="auto" w:fill="auto"/>
            <w:noWrap/>
            <w:vAlign w:val="center"/>
          </w:tcPr>
          <w:p w14:paraId="47077065">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738" w:type="dxa"/>
            <w:tcBorders>
              <w:top w:val="nil"/>
              <w:left w:val="nil"/>
              <w:bottom w:val="single" w:color="auto" w:sz="4" w:space="0"/>
              <w:right w:val="single" w:color="auto" w:sz="4" w:space="0"/>
            </w:tcBorders>
            <w:shd w:val="clear" w:color="auto" w:fill="auto"/>
            <w:noWrap/>
            <w:vAlign w:val="center"/>
          </w:tcPr>
          <w:p w14:paraId="00DD3A57">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1DD9E530">
            <w:pPr>
              <w:widowControl/>
              <w:jc w:val="center"/>
              <w:rPr>
                <w:rFonts w:ascii="宋体" w:hAnsi="宋体" w:cs="宋体"/>
                <w:color w:val="000000"/>
                <w:kern w:val="0"/>
                <w:sz w:val="22"/>
                <w:szCs w:val="22"/>
              </w:rPr>
            </w:pPr>
            <w:r>
              <w:rPr>
                <w:rFonts w:hint="eastAsia" w:ascii="宋体" w:hAnsi="宋体" w:cs="宋体"/>
                <w:color w:val="000000"/>
                <w:kern w:val="0"/>
                <w:sz w:val="22"/>
                <w:szCs w:val="22"/>
              </w:rPr>
              <w:t>kg</w:t>
            </w:r>
          </w:p>
        </w:tc>
        <w:tc>
          <w:tcPr>
            <w:tcW w:w="533" w:type="dxa"/>
            <w:tcBorders>
              <w:top w:val="nil"/>
              <w:left w:val="nil"/>
              <w:bottom w:val="single" w:color="auto" w:sz="4" w:space="0"/>
              <w:right w:val="single" w:color="auto" w:sz="4" w:space="0"/>
            </w:tcBorders>
            <w:shd w:val="clear" w:color="auto" w:fill="auto"/>
            <w:noWrap/>
            <w:vAlign w:val="center"/>
          </w:tcPr>
          <w:p w14:paraId="09A62D84">
            <w:pPr>
              <w:widowControl/>
              <w:jc w:val="center"/>
              <w:rPr>
                <w:rFonts w:ascii="宋体" w:hAnsi="宋体" w:cs="宋体"/>
                <w:color w:val="000000"/>
                <w:kern w:val="0"/>
                <w:sz w:val="22"/>
                <w:szCs w:val="22"/>
              </w:rPr>
            </w:pPr>
            <w:r>
              <w:rPr>
                <w:rFonts w:hint="eastAsia" w:ascii="宋体" w:hAnsi="宋体" w:cs="宋体"/>
                <w:color w:val="000000"/>
                <w:kern w:val="0"/>
                <w:sz w:val="22"/>
                <w:szCs w:val="22"/>
              </w:rPr>
              <w:t>150</w:t>
            </w:r>
          </w:p>
        </w:tc>
        <w:tc>
          <w:tcPr>
            <w:tcW w:w="786" w:type="dxa"/>
            <w:tcBorders>
              <w:top w:val="nil"/>
              <w:left w:val="nil"/>
              <w:bottom w:val="single" w:color="auto" w:sz="4" w:space="0"/>
              <w:right w:val="single" w:color="auto" w:sz="4" w:space="0"/>
            </w:tcBorders>
            <w:shd w:val="clear" w:color="auto" w:fill="auto"/>
            <w:noWrap/>
            <w:vAlign w:val="center"/>
          </w:tcPr>
          <w:p w14:paraId="0B4DEB80">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1CD7A4F0">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4FA03D06">
        <w:tblPrEx>
          <w:tblCellMar>
            <w:top w:w="0" w:type="dxa"/>
            <w:left w:w="108" w:type="dxa"/>
            <w:bottom w:w="0" w:type="dxa"/>
            <w:right w:w="108" w:type="dxa"/>
          </w:tblCellMar>
        </w:tblPrEx>
        <w:trPr>
          <w:trHeight w:val="28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2A68B0EC">
            <w:pPr>
              <w:widowControl/>
              <w:jc w:val="center"/>
              <w:rPr>
                <w:rFonts w:ascii="宋体" w:hAnsi="宋体" w:cs="宋体"/>
                <w:color w:val="000000"/>
                <w:kern w:val="0"/>
                <w:sz w:val="22"/>
                <w:szCs w:val="22"/>
              </w:rPr>
            </w:pPr>
            <w:r>
              <w:rPr>
                <w:rFonts w:hint="eastAsia" w:ascii="宋体" w:hAnsi="宋体" w:cs="宋体"/>
                <w:color w:val="000000"/>
                <w:kern w:val="0"/>
                <w:sz w:val="22"/>
                <w:szCs w:val="22"/>
              </w:rPr>
              <w:t>30</w:t>
            </w:r>
          </w:p>
        </w:tc>
        <w:tc>
          <w:tcPr>
            <w:tcW w:w="1271" w:type="dxa"/>
            <w:tcBorders>
              <w:top w:val="nil"/>
              <w:left w:val="nil"/>
              <w:bottom w:val="single" w:color="auto" w:sz="4" w:space="0"/>
              <w:right w:val="single" w:color="auto" w:sz="4" w:space="0"/>
            </w:tcBorders>
            <w:shd w:val="clear" w:color="auto" w:fill="auto"/>
            <w:noWrap/>
            <w:vAlign w:val="center"/>
          </w:tcPr>
          <w:p w14:paraId="6C360105">
            <w:pPr>
              <w:widowControl/>
              <w:jc w:val="center"/>
              <w:rPr>
                <w:rFonts w:ascii="宋体" w:hAnsi="宋体" w:cs="宋体"/>
                <w:color w:val="000000"/>
                <w:kern w:val="0"/>
                <w:sz w:val="22"/>
                <w:szCs w:val="22"/>
              </w:rPr>
            </w:pPr>
            <w:r>
              <w:rPr>
                <w:rFonts w:hint="eastAsia" w:ascii="宋体" w:hAnsi="宋体" w:cs="宋体"/>
                <w:color w:val="000000"/>
                <w:kern w:val="0"/>
                <w:sz w:val="22"/>
                <w:szCs w:val="22"/>
              </w:rPr>
              <w:t>制冷剂</w:t>
            </w:r>
          </w:p>
        </w:tc>
        <w:tc>
          <w:tcPr>
            <w:tcW w:w="2749" w:type="dxa"/>
            <w:tcBorders>
              <w:top w:val="nil"/>
              <w:left w:val="nil"/>
              <w:bottom w:val="single" w:color="auto" w:sz="4" w:space="0"/>
              <w:right w:val="single" w:color="auto" w:sz="4" w:space="0"/>
            </w:tcBorders>
            <w:shd w:val="clear" w:color="auto" w:fill="auto"/>
            <w:noWrap/>
            <w:vAlign w:val="center"/>
          </w:tcPr>
          <w:p w14:paraId="690CC39D">
            <w:pPr>
              <w:widowControl/>
              <w:jc w:val="center"/>
              <w:rPr>
                <w:rFonts w:ascii="宋体" w:hAnsi="宋体" w:cs="宋体"/>
                <w:color w:val="000000"/>
                <w:kern w:val="0"/>
                <w:sz w:val="22"/>
                <w:szCs w:val="22"/>
              </w:rPr>
            </w:pPr>
            <w:r>
              <w:rPr>
                <w:rFonts w:hint="eastAsia" w:ascii="宋体" w:hAnsi="宋体" w:cs="宋体"/>
                <w:color w:val="000000"/>
                <w:kern w:val="0"/>
                <w:sz w:val="22"/>
                <w:szCs w:val="22"/>
              </w:rPr>
              <w:t>R410a</w:t>
            </w:r>
          </w:p>
        </w:tc>
        <w:tc>
          <w:tcPr>
            <w:tcW w:w="738" w:type="dxa"/>
            <w:tcBorders>
              <w:top w:val="nil"/>
              <w:left w:val="nil"/>
              <w:bottom w:val="single" w:color="auto" w:sz="4" w:space="0"/>
              <w:right w:val="single" w:color="auto" w:sz="4" w:space="0"/>
            </w:tcBorders>
            <w:shd w:val="clear" w:color="auto" w:fill="auto"/>
            <w:noWrap/>
            <w:vAlign w:val="center"/>
          </w:tcPr>
          <w:p w14:paraId="440D0803">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583C1A97">
            <w:pPr>
              <w:widowControl/>
              <w:jc w:val="center"/>
              <w:rPr>
                <w:rFonts w:ascii="宋体" w:hAnsi="宋体" w:cs="宋体"/>
                <w:color w:val="000000"/>
                <w:kern w:val="0"/>
                <w:sz w:val="22"/>
                <w:szCs w:val="22"/>
              </w:rPr>
            </w:pPr>
            <w:r>
              <w:rPr>
                <w:rFonts w:hint="eastAsia" w:ascii="宋体" w:hAnsi="宋体" w:cs="宋体"/>
                <w:color w:val="000000"/>
                <w:kern w:val="0"/>
                <w:sz w:val="22"/>
                <w:szCs w:val="22"/>
              </w:rPr>
              <w:t>kg</w:t>
            </w:r>
          </w:p>
        </w:tc>
        <w:tc>
          <w:tcPr>
            <w:tcW w:w="533" w:type="dxa"/>
            <w:tcBorders>
              <w:top w:val="nil"/>
              <w:left w:val="nil"/>
              <w:bottom w:val="single" w:color="auto" w:sz="4" w:space="0"/>
              <w:right w:val="single" w:color="auto" w:sz="4" w:space="0"/>
            </w:tcBorders>
            <w:shd w:val="clear" w:color="auto" w:fill="auto"/>
            <w:noWrap/>
            <w:vAlign w:val="center"/>
          </w:tcPr>
          <w:p w14:paraId="54759367">
            <w:pPr>
              <w:widowControl/>
              <w:jc w:val="center"/>
              <w:rPr>
                <w:rFonts w:ascii="宋体" w:hAnsi="宋体" w:cs="宋体"/>
                <w:color w:val="000000"/>
                <w:kern w:val="0"/>
                <w:sz w:val="22"/>
                <w:szCs w:val="22"/>
              </w:rPr>
            </w:pPr>
            <w:r>
              <w:rPr>
                <w:rFonts w:hint="eastAsia" w:ascii="宋体" w:hAnsi="宋体" w:cs="宋体"/>
                <w:color w:val="000000"/>
                <w:kern w:val="0"/>
                <w:sz w:val="22"/>
                <w:szCs w:val="22"/>
              </w:rPr>
              <w:t>110</w:t>
            </w:r>
          </w:p>
        </w:tc>
        <w:tc>
          <w:tcPr>
            <w:tcW w:w="786" w:type="dxa"/>
            <w:tcBorders>
              <w:top w:val="nil"/>
              <w:left w:val="nil"/>
              <w:bottom w:val="single" w:color="auto" w:sz="4" w:space="0"/>
              <w:right w:val="single" w:color="auto" w:sz="4" w:space="0"/>
            </w:tcBorders>
            <w:shd w:val="clear" w:color="auto" w:fill="auto"/>
            <w:noWrap/>
            <w:vAlign w:val="center"/>
          </w:tcPr>
          <w:p w14:paraId="598650CF">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2389EE00">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24690C89">
        <w:tblPrEx>
          <w:tblCellMar>
            <w:top w:w="0" w:type="dxa"/>
            <w:left w:w="108" w:type="dxa"/>
            <w:bottom w:w="0" w:type="dxa"/>
            <w:right w:w="108" w:type="dxa"/>
          </w:tblCellMar>
        </w:tblPrEx>
        <w:trPr>
          <w:trHeight w:val="28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396D5C33">
            <w:pPr>
              <w:widowControl/>
              <w:jc w:val="center"/>
              <w:rPr>
                <w:rFonts w:ascii="宋体" w:hAnsi="宋体" w:cs="宋体"/>
                <w:color w:val="000000"/>
                <w:kern w:val="0"/>
                <w:sz w:val="22"/>
                <w:szCs w:val="22"/>
              </w:rPr>
            </w:pPr>
            <w:r>
              <w:rPr>
                <w:rFonts w:hint="eastAsia" w:ascii="宋体" w:hAnsi="宋体" w:cs="宋体"/>
                <w:color w:val="000000"/>
                <w:kern w:val="0"/>
                <w:sz w:val="22"/>
                <w:szCs w:val="22"/>
              </w:rPr>
              <w:t>31</w:t>
            </w:r>
          </w:p>
        </w:tc>
        <w:tc>
          <w:tcPr>
            <w:tcW w:w="1271" w:type="dxa"/>
            <w:tcBorders>
              <w:top w:val="nil"/>
              <w:left w:val="nil"/>
              <w:bottom w:val="single" w:color="auto" w:sz="4" w:space="0"/>
              <w:right w:val="single" w:color="auto" w:sz="4" w:space="0"/>
            </w:tcBorders>
            <w:shd w:val="clear" w:color="auto" w:fill="auto"/>
            <w:noWrap/>
            <w:vAlign w:val="center"/>
          </w:tcPr>
          <w:p w14:paraId="7687199E">
            <w:pPr>
              <w:widowControl/>
              <w:jc w:val="center"/>
              <w:rPr>
                <w:rFonts w:ascii="宋体" w:hAnsi="宋体" w:cs="宋体"/>
                <w:color w:val="000000"/>
                <w:kern w:val="0"/>
                <w:sz w:val="22"/>
                <w:szCs w:val="22"/>
              </w:rPr>
            </w:pPr>
            <w:r>
              <w:rPr>
                <w:rFonts w:hint="eastAsia" w:ascii="宋体" w:hAnsi="宋体" w:cs="宋体"/>
                <w:color w:val="000000"/>
                <w:kern w:val="0"/>
                <w:sz w:val="22"/>
                <w:szCs w:val="22"/>
              </w:rPr>
              <w:t>水流开关</w:t>
            </w:r>
          </w:p>
        </w:tc>
        <w:tc>
          <w:tcPr>
            <w:tcW w:w="2749" w:type="dxa"/>
            <w:tcBorders>
              <w:top w:val="nil"/>
              <w:left w:val="nil"/>
              <w:bottom w:val="single" w:color="auto" w:sz="4" w:space="0"/>
              <w:right w:val="single" w:color="auto" w:sz="4" w:space="0"/>
            </w:tcBorders>
            <w:shd w:val="clear" w:color="auto" w:fill="auto"/>
            <w:noWrap/>
            <w:vAlign w:val="center"/>
          </w:tcPr>
          <w:p w14:paraId="7F1DF81D">
            <w:pPr>
              <w:widowControl/>
              <w:jc w:val="center"/>
              <w:rPr>
                <w:rFonts w:ascii="宋体" w:hAnsi="宋体" w:cs="宋体"/>
                <w:color w:val="000000"/>
                <w:kern w:val="0"/>
                <w:sz w:val="22"/>
                <w:szCs w:val="22"/>
              </w:rPr>
            </w:pPr>
            <w:r>
              <w:rPr>
                <w:rFonts w:hint="eastAsia" w:ascii="宋体" w:hAnsi="宋体" w:cs="宋体"/>
                <w:color w:val="000000"/>
                <w:kern w:val="0"/>
                <w:sz w:val="22"/>
                <w:szCs w:val="22"/>
              </w:rPr>
              <w:t>LTP070/LTX-R35HE5E5CH5H/GSHP-C0960GG/YVAA0263</w:t>
            </w:r>
          </w:p>
        </w:tc>
        <w:tc>
          <w:tcPr>
            <w:tcW w:w="738" w:type="dxa"/>
            <w:tcBorders>
              <w:top w:val="nil"/>
              <w:left w:val="nil"/>
              <w:bottom w:val="single" w:color="auto" w:sz="4" w:space="0"/>
              <w:right w:val="single" w:color="auto" w:sz="4" w:space="0"/>
            </w:tcBorders>
            <w:shd w:val="clear" w:color="auto" w:fill="auto"/>
            <w:noWrap/>
            <w:vAlign w:val="center"/>
          </w:tcPr>
          <w:p w14:paraId="55B5E526">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noWrap/>
            <w:vAlign w:val="center"/>
          </w:tcPr>
          <w:p w14:paraId="6CF54B85">
            <w:pPr>
              <w:widowControl/>
              <w:jc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noWrap/>
            <w:vAlign w:val="center"/>
          </w:tcPr>
          <w:p w14:paraId="493BCCA8">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786" w:type="dxa"/>
            <w:tcBorders>
              <w:top w:val="nil"/>
              <w:left w:val="nil"/>
              <w:bottom w:val="single" w:color="auto" w:sz="4" w:space="0"/>
              <w:right w:val="single" w:color="auto" w:sz="4" w:space="0"/>
            </w:tcBorders>
            <w:shd w:val="clear" w:color="auto" w:fill="auto"/>
            <w:noWrap/>
            <w:vAlign w:val="center"/>
          </w:tcPr>
          <w:p w14:paraId="77523082">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6D90FC8B">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21529209">
        <w:tblPrEx>
          <w:tblCellMar>
            <w:top w:w="0" w:type="dxa"/>
            <w:left w:w="108" w:type="dxa"/>
            <w:bottom w:w="0" w:type="dxa"/>
            <w:right w:w="108" w:type="dxa"/>
          </w:tblCellMar>
        </w:tblPrEx>
        <w:trPr>
          <w:trHeight w:val="28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21225B45">
            <w:pPr>
              <w:widowControl/>
              <w:jc w:val="center"/>
              <w:rPr>
                <w:rFonts w:ascii="宋体" w:hAnsi="宋体" w:cs="宋体"/>
                <w:color w:val="000000"/>
                <w:kern w:val="0"/>
                <w:sz w:val="22"/>
                <w:szCs w:val="22"/>
              </w:rPr>
            </w:pPr>
            <w:r>
              <w:rPr>
                <w:rFonts w:hint="eastAsia" w:ascii="宋体" w:hAnsi="宋体" w:cs="宋体"/>
                <w:color w:val="000000"/>
                <w:kern w:val="0"/>
                <w:sz w:val="22"/>
                <w:szCs w:val="22"/>
              </w:rPr>
              <w:t>32</w:t>
            </w:r>
          </w:p>
        </w:tc>
        <w:tc>
          <w:tcPr>
            <w:tcW w:w="1271" w:type="dxa"/>
            <w:tcBorders>
              <w:top w:val="nil"/>
              <w:left w:val="nil"/>
              <w:bottom w:val="single" w:color="auto" w:sz="4" w:space="0"/>
              <w:right w:val="single" w:color="auto" w:sz="4" w:space="0"/>
            </w:tcBorders>
            <w:shd w:val="clear" w:color="auto" w:fill="auto"/>
            <w:noWrap/>
            <w:vAlign w:val="center"/>
          </w:tcPr>
          <w:p w14:paraId="3CED8399">
            <w:pPr>
              <w:widowControl/>
              <w:jc w:val="center"/>
              <w:rPr>
                <w:rFonts w:ascii="宋体" w:hAnsi="宋体" w:cs="宋体"/>
                <w:color w:val="000000"/>
                <w:kern w:val="0"/>
                <w:sz w:val="22"/>
                <w:szCs w:val="22"/>
              </w:rPr>
            </w:pPr>
            <w:r>
              <w:rPr>
                <w:rFonts w:hint="eastAsia" w:ascii="宋体" w:hAnsi="宋体" w:cs="宋体"/>
                <w:color w:val="000000"/>
                <w:kern w:val="0"/>
                <w:sz w:val="22"/>
                <w:szCs w:val="22"/>
              </w:rPr>
              <w:t>水温传感器</w:t>
            </w:r>
          </w:p>
        </w:tc>
        <w:tc>
          <w:tcPr>
            <w:tcW w:w="2749" w:type="dxa"/>
            <w:tcBorders>
              <w:top w:val="nil"/>
              <w:left w:val="nil"/>
              <w:bottom w:val="single" w:color="auto" w:sz="4" w:space="0"/>
              <w:right w:val="single" w:color="auto" w:sz="4" w:space="0"/>
            </w:tcBorders>
            <w:shd w:val="clear" w:color="auto" w:fill="auto"/>
            <w:noWrap/>
            <w:vAlign w:val="center"/>
          </w:tcPr>
          <w:p w14:paraId="373B2132">
            <w:pPr>
              <w:widowControl/>
              <w:jc w:val="center"/>
              <w:rPr>
                <w:rFonts w:ascii="宋体" w:hAnsi="宋体" w:cs="宋体"/>
                <w:color w:val="000000"/>
                <w:kern w:val="0"/>
                <w:sz w:val="22"/>
                <w:szCs w:val="22"/>
              </w:rPr>
            </w:pPr>
            <w:r>
              <w:rPr>
                <w:rFonts w:hint="eastAsia" w:ascii="宋体" w:hAnsi="宋体" w:cs="宋体"/>
                <w:color w:val="000000"/>
                <w:kern w:val="0"/>
                <w:sz w:val="22"/>
                <w:szCs w:val="22"/>
              </w:rPr>
              <w:t>30RB060</w:t>
            </w:r>
          </w:p>
        </w:tc>
        <w:tc>
          <w:tcPr>
            <w:tcW w:w="738" w:type="dxa"/>
            <w:tcBorders>
              <w:top w:val="nil"/>
              <w:left w:val="nil"/>
              <w:bottom w:val="single" w:color="auto" w:sz="4" w:space="0"/>
              <w:right w:val="single" w:color="auto" w:sz="4" w:space="0"/>
            </w:tcBorders>
            <w:shd w:val="clear" w:color="auto" w:fill="auto"/>
            <w:noWrap/>
            <w:vAlign w:val="center"/>
          </w:tcPr>
          <w:p w14:paraId="50744833">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vAlign w:val="center"/>
          </w:tcPr>
          <w:p w14:paraId="2C8ACA43">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vAlign w:val="center"/>
          </w:tcPr>
          <w:p w14:paraId="68221C28">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3</w:t>
            </w:r>
          </w:p>
        </w:tc>
        <w:tc>
          <w:tcPr>
            <w:tcW w:w="786" w:type="dxa"/>
            <w:tcBorders>
              <w:top w:val="nil"/>
              <w:left w:val="nil"/>
              <w:bottom w:val="single" w:color="auto" w:sz="4" w:space="0"/>
              <w:right w:val="single" w:color="auto" w:sz="4" w:space="0"/>
            </w:tcBorders>
            <w:shd w:val="clear" w:color="auto" w:fill="auto"/>
            <w:noWrap/>
            <w:vAlign w:val="center"/>
          </w:tcPr>
          <w:p w14:paraId="1CF08823">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3C313E68">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43E8513E">
        <w:tblPrEx>
          <w:tblCellMar>
            <w:top w:w="0" w:type="dxa"/>
            <w:left w:w="108" w:type="dxa"/>
            <w:bottom w:w="0" w:type="dxa"/>
            <w:right w:w="108" w:type="dxa"/>
          </w:tblCellMar>
        </w:tblPrEx>
        <w:trPr>
          <w:trHeight w:val="28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5A5890FC">
            <w:pPr>
              <w:widowControl/>
              <w:jc w:val="center"/>
              <w:rPr>
                <w:rFonts w:ascii="宋体" w:hAnsi="宋体" w:cs="宋体"/>
                <w:color w:val="000000"/>
                <w:kern w:val="0"/>
                <w:sz w:val="22"/>
                <w:szCs w:val="22"/>
              </w:rPr>
            </w:pPr>
            <w:r>
              <w:rPr>
                <w:rFonts w:hint="eastAsia" w:ascii="宋体" w:hAnsi="宋体" w:cs="宋体"/>
                <w:color w:val="000000"/>
                <w:kern w:val="0"/>
                <w:sz w:val="22"/>
                <w:szCs w:val="22"/>
              </w:rPr>
              <w:t>33</w:t>
            </w:r>
          </w:p>
        </w:tc>
        <w:tc>
          <w:tcPr>
            <w:tcW w:w="1271" w:type="dxa"/>
            <w:tcBorders>
              <w:top w:val="nil"/>
              <w:left w:val="nil"/>
              <w:bottom w:val="single" w:color="auto" w:sz="4" w:space="0"/>
              <w:right w:val="single" w:color="auto" w:sz="4" w:space="0"/>
            </w:tcBorders>
            <w:shd w:val="clear" w:color="auto" w:fill="auto"/>
            <w:noWrap/>
            <w:vAlign w:val="center"/>
          </w:tcPr>
          <w:p w14:paraId="3D7D1C1E">
            <w:pPr>
              <w:widowControl/>
              <w:jc w:val="center"/>
              <w:rPr>
                <w:rFonts w:ascii="宋体" w:hAnsi="宋体" w:cs="宋体"/>
                <w:color w:val="000000"/>
                <w:kern w:val="0"/>
                <w:sz w:val="22"/>
                <w:szCs w:val="22"/>
              </w:rPr>
            </w:pPr>
            <w:r>
              <w:rPr>
                <w:rFonts w:hint="eastAsia" w:ascii="宋体" w:hAnsi="宋体" w:cs="宋体"/>
                <w:color w:val="000000"/>
                <w:kern w:val="0"/>
                <w:sz w:val="22"/>
                <w:szCs w:val="22"/>
              </w:rPr>
              <w:t>压缩机接触器</w:t>
            </w:r>
          </w:p>
        </w:tc>
        <w:tc>
          <w:tcPr>
            <w:tcW w:w="2749" w:type="dxa"/>
            <w:tcBorders>
              <w:top w:val="nil"/>
              <w:left w:val="nil"/>
              <w:bottom w:val="single" w:color="auto" w:sz="4" w:space="0"/>
              <w:right w:val="single" w:color="auto" w:sz="4" w:space="0"/>
            </w:tcBorders>
            <w:shd w:val="clear" w:color="auto" w:fill="auto"/>
            <w:noWrap/>
            <w:vAlign w:val="center"/>
          </w:tcPr>
          <w:p w14:paraId="528E03D1">
            <w:pPr>
              <w:widowControl/>
              <w:jc w:val="center"/>
              <w:rPr>
                <w:rFonts w:ascii="宋体" w:hAnsi="宋体" w:cs="宋体"/>
                <w:color w:val="000000"/>
                <w:kern w:val="0"/>
                <w:sz w:val="22"/>
                <w:szCs w:val="22"/>
              </w:rPr>
            </w:pPr>
            <w:r>
              <w:rPr>
                <w:rFonts w:hint="eastAsia" w:ascii="宋体" w:hAnsi="宋体" w:cs="宋体"/>
                <w:color w:val="000000"/>
                <w:kern w:val="0"/>
                <w:sz w:val="22"/>
                <w:szCs w:val="22"/>
              </w:rPr>
              <w:t>262GPT028/116B/FWRMC040G</w:t>
            </w:r>
          </w:p>
        </w:tc>
        <w:tc>
          <w:tcPr>
            <w:tcW w:w="738" w:type="dxa"/>
            <w:tcBorders>
              <w:top w:val="nil"/>
              <w:left w:val="nil"/>
              <w:bottom w:val="single" w:color="auto" w:sz="4" w:space="0"/>
              <w:right w:val="single" w:color="auto" w:sz="4" w:space="0"/>
            </w:tcBorders>
            <w:shd w:val="clear" w:color="auto" w:fill="auto"/>
            <w:noWrap/>
            <w:vAlign w:val="center"/>
          </w:tcPr>
          <w:p w14:paraId="5B3828C4">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vAlign w:val="center"/>
          </w:tcPr>
          <w:p w14:paraId="5D4E5C1B">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vAlign w:val="center"/>
          </w:tcPr>
          <w:p w14:paraId="68063B5E">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3</w:t>
            </w:r>
          </w:p>
        </w:tc>
        <w:tc>
          <w:tcPr>
            <w:tcW w:w="786" w:type="dxa"/>
            <w:tcBorders>
              <w:top w:val="nil"/>
              <w:left w:val="nil"/>
              <w:bottom w:val="single" w:color="auto" w:sz="4" w:space="0"/>
              <w:right w:val="single" w:color="auto" w:sz="4" w:space="0"/>
            </w:tcBorders>
            <w:shd w:val="clear" w:color="auto" w:fill="auto"/>
            <w:noWrap/>
            <w:vAlign w:val="center"/>
          </w:tcPr>
          <w:p w14:paraId="705A50DE">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28BBA940">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5980AC6F">
        <w:tblPrEx>
          <w:tblCellMar>
            <w:top w:w="0" w:type="dxa"/>
            <w:left w:w="108" w:type="dxa"/>
            <w:bottom w:w="0" w:type="dxa"/>
            <w:right w:w="108" w:type="dxa"/>
          </w:tblCellMar>
        </w:tblPrEx>
        <w:trPr>
          <w:trHeight w:val="28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4DE890B1">
            <w:pPr>
              <w:widowControl/>
              <w:jc w:val="center"/>
              <w:rPr>
                <w:rFonts w:ascii="宋体" w:hAnsi="宋体" w:cs="宋体"/>
                <w:color w:val="000000"/>
                <w:kern w:val="0"/>
                <w:sz w:val="22"/>
                <w:szCs w:val="22"/>
              </w:rPr>
            </w:pPr>
            <w:r>
              <w:rPr>
                <w:rFonts w:hint="eastAsia" w:ascii="宋体" w:hAnsi="宋体" w:cs="宋体"/>
                <w:color w:val="000000"/>
                <w:kern w:val="0"/>
                <w:sz w:val="22"/>
                <w:szCs w:val="22"/>
              </w:rPr>
              <w:t>34</w:t>
            </w:r>
          </w:p>
        </w:tc>
        <w:tc>
          <w:tcPr>
            <w:tcW w:w="1271" w:type="dxa"/>
            <w:tcBorders>
              <w:top w:val="nil"/>
              <w:left w:val="nil"/>
              <w:bottom w:val="single" w:color="auto" w:sz="4" w:space="0"/>
              <w:right w:val="single" w:color="auto" w:sz="4" w:space="0"/>
            </w:tcBorders>
            <w:shd w:val="clear" w:color="auto" w:fill="auto"/>
            <w:noWrap/>
            <w:vAlign w:val="center"/>
          </w:tcPr>
          <w:p w14:paraId="7C61B4F0">
            <w:pPr>
              <w:widowControl/>
              <w:jc w:val="center"/>
              <w:rPr>
                <w:rFonts w:ascii="宋体" w:hAnsi="宋体" w:cs="宋体"/>
                <w:color w:val="000000"/>
                <w:kern w:val="0"/>
                <w:sz w:val="22"/>
                <w:szCs w:val="22"/>
              </w:rPr>
            </w:pPr>
            <w:r>
              <w:rPr>
                <w:rFonts w:hint="eastAsia" w:ascii="宋体" w:hAnsi="宋体" w:cs="宋体"/>
                <w:color w:val="000000"/>
                <w:kern w:val="0"/>
                <w:sz w:val="22"/>
                <w:szCs w:val="22"/>
              </w:rPr>
              <w:t>压缩机</w:t>
            </w:r>
          </w:p>
        </w:tc>
        <w:tc>
          <w:tcPr>
            <w:tcW w:w="2749" w:type="dxa"/>
            <w:tcBorders>
              <w:top w:val="nil"/>
              <w:left w:val="nil"/>
              <w:bottom w:val="single" w:color="auto" w:sz="4" w:space="0"/>
              <w:right w:val="single" w:color="auto" w:sz="4" w:space="0"/>
            </w:tcBorders>
            <w:shd w:val="clear" w:color="auto" w:fill="auto"/>
            <w:noWrap/>
            <w:vAlign w:val="center"/>
          </w:tcPr>
          <w:p w14:paraId="729F431D">
            <w:pPr>
              <w:widowControl/>
              <w:jc w:val="center"/>
              <w:rPr>
                <w:rFonts w:ascii="宋体" w:hAnsi="宋体" w:cs="宋体"/>
                <w:color w:val="000000"/>
                <w:kern w:val="0"/>
                <w:sz w:val="22"/>
                <w:szCs w:val="22"/>
              </w:rPr>
            </w:pPr>
            <w:r>
              <w:rPr>
                <w:rFonts w:hint="eastAsia" w:ascii="宋体" w:hAnsi="宋体" w:cs="宋体"/>
                <w:color w:val="000000"/>
                <w:kern w:val="0"/>
                <w:sz w:val="22"/>
                <w:szCs w:val="22"/>
              </w:rPr>
              <w:t>30RB262GPT028/116B</w:t>
            </w:r>
          </w:p>
        </w:tc>
        <w:tc>
          <w:tcPr>
            <w:tcW w:w="738" w:type="dxa"/>
            <w:tcBorders>
              <w:top w:val="nil"/>
              <w:left w:val="nil"/>
              <w:bottom w:val="single" w:color="auto" w:sz="4" w:space="0"/>
              <w:right w:val="single" w:color="auto" w:sz="4" w:space="0"/>
            </w:tcBorders>
            <w:shd w:val="clear" w:color="auto" w:fill="auto"/>
            <w:noWrap/>
            <w:vAlign w:val="center"/>
          </w:tcPr>
          <w:p w14:paraId="5DFD4B3C">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vAlign w:val="center"/>
          </w:tcPr>
          <w:p w14:paraId="6E26B338">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vAlign w:val="center"/>
          </w:tcPr>
          <w:p w14:paraId="52B08336">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3</w:t>
            </w:r>
          </w:p>
        </w:tc>
        <w:tc>
          <w:tcPr>
            <w:tcW w:w="786" w:type="dxa"/>
            <w:tcBorders>
              <w:top w:val="nil"/>
              <w:left w:val="nil"/>
              <w:bottom w:val="single" w:color="auto" w:sz="4" w:space="0"/>
              <w:right w:val="single" w:color="auto" w:sz="4" w:space="0"/>
            </w:tcBorders>
            <w:shd w:val="clear" w:color="auto" w:fill="auto"/>
            <w:noWrap/>
            <w:vAlign w:val="center"/>
          </w:tcPr>
          <w:p w14:paraId="53A68477">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12B41785">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5B571ABC">
        <w:tblPrEx>
          <w:tblCellMar>
            <w:top w:w="0" w:type="dxa"/>
            <w:left w:w="108" w:type="dxa"/>
            <w:bottom w:w="0" w:type="dxa"/>
            <w:right w:w="108" w:type="dxa"/>
          </w:tblCellMar>
        </w:tblPrEx>
        <w:trPr>
          <w:trHeight w:val="28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4C097A1B">
            <w:pPr>
              <w:widowControl/>
              <w:jc w:val="center"/>
              <w:rPr>
                <w:rFonts w:ascii="宋体" w:hAnsi="宋体" w:cs="宋体"/>
                <w:color w:val="000000"/>
                <w:kern w:val="0"/>
                <w:sz w:val="22"/>
                <w:szCs w:val="22"/>
              </w:rPr>
            </w:pPr>
            <w:r>
              <w:rPr>
                <w:rFonts w:hint="eastAsia" w:ascii="宋体" w:hAnsi="宋体" w:cs="宋体"/>
                <w:color w:val="000000"/>
                <w:kern w:val="0"/>
                <w:sz w:val="22"/>
                <w:szCs w:val="22"/>
              </w:rPr>
              <w:t>35</w:t>
            </w:r>
          </w:p>
        </w:tc>
        <w:tc>
          <w:tcPr>
            <w:tcW w:w="1271" w:type="dxa"/>
            <w:tcBorders>
              <w:top w:val="nil"/>
              <w:left w:val="nil"/>
              <w:bottom w:val="single" w:color="auto" w:sz="4" w:space="0"/>
              <w:right w:val="single" w:color="auto" w:sz="4" w:space="0"/>
            </w:tcBorders>
            <w:shd w:val="clear" w:color="auto" w:fill="auto"/>
            <w:noWrap/>
            <w:vAlign w:val="center"/>
          </w:tcPr>
          <w:p w14:paraId="5D08472E">
            <w:pPr>
              <w:widowControl/>
              <w:jc w:val="center"/>
              <w:rPr>
                <w:rFonts w:ascii="宋体" w:hAnsi="宋体" w:cs="宋体"/>
                <w:color w:val="000000"/>
                <w:kern w:val="0"/>
                <w:sz w:val="22"/>
                <w:szCs w:val="22"/>
              </w:rPr>
            </w:pPr>
            <w:r>
              <w:rPr>
                <w:rFonts w:hint="eastAsia" w:ascii="宋体" w:hAnsi="宋体" w:cs="宋体"/>
                <w:color w:val="000000"/>
                <w:kern w:val="0"/>
                <w:sz w:val="22"/>
                <w:szCs w:val="22"/>
              </w:rPr>
              <w:t>电子膨胀阀</w:t>
            </w:r>
          </w:p>
        </w:tc>
        <w:tc>
          <w:tcPr>
            <w:tcW w:w="2749" w:type="dxa"/>
            <w:tcBorders>
              <w:top w:val="nil"/>
              <w:left w:val="nil"/>
              <w:bottom w:val="single" w:color="auto" w:sz="4" w:space="0"/>
              <w:right w:val="single" w:color="auto" w:sz="4" w:space="0"/>
            </w:tcBorders>
            <w:shd w:val="clear" w:color="auto" w:fill="auto"/>
            <w:noWrap/>
            <w:vAlign w:val="center"/>
          </w:tcPr>
          <w:p w14:paraId="7B45E5EC">
            <w:pPr>
              <w:widowControl/>
              <w:jc w:val="center"/>
              <w:rPr>
                <w:rFonts w:ascii="宋体" w:hAnsi="宋体" w:cs="宋体"/>
                <w:color w:val="000000"/>
                <w:kern w:val="0"/>
                <w:sz w:val="22"/>
                <w:szCs w:val="22"/>
              </w:rPr>
            </w:pPr>
            <w:r>
              <w:rPr>
                <w:rFonts w:hint="eastAsia" w:ascii="宋体" w:hAnsi="宋体" w:cs="宋体"/>
                <w:color w:val="000000"/>
                <w:kern w:val="0"/>
                <w:sz w:val="22"/>
                <w:szCs w:val="22"/>
              </w:rPr>
              <w:t>30RB262GPT028/116B</w:t>
            </w:r>
          </w:p>
        </w:tc>
        <w:tc>
          <w:tcPr>
            <w:tcW w:w="738" w:type="dxa"/>
            <w:tcBorders>
              <w:top w:val="nil"/>
              <w:left w:val="nil"/>
              <w:bottom w:val="single" w:color="auto" w:sz="4" w:space="0"/>
              <w:right w:val="single" w:color="auto" w:sz="4" w:space="0"/>
            </w:tcBorders>
            <w:shd w:val="clear" w:color="auto" w:fill="auto"/>
            <w:noWrap/>
            <w:vAlign w:val="center"/>
          </w:tcPr>
          <w:p w14:paraId="52AB956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vAlign w:val="center"/>
          </w:tcPr>
          <w:p w14:paraId="17EE4FC3">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vAlign w:val="center"/>
          </w:tcPr>
          <w:p w14:paraId="148C1EAE">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86" w:type="dxa"/>
            <w:tcBorders>
              <w:top w:val="nil"/>
              <w:left w:val="nil"/>
              <w:bottom w:val="single" w:color="auto" w:sz="4" w:space="0"/>
              <w:right w:val="single" w:color="auto" w:sz="4" w:space="0"/>
            </w:tcBorders>
            <w:shd w:val="clear" w:color="auto" w:fill="auto"/>
            <w:noWrap/>
            <w:vAlign w:val="center"/>
          </w:tcPr>
          <w:p w14:paraId="34836C87">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0E30B1F1">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22123192">
        <w:tblPrEx>
          <w:tblCellMar>
            <w:top w:w="0" w:type="dxa"/>
            <w:left w:w="108" w:type="dxa"/>
            <w:bottom w:w="0" w:type="dxa"/>
            <w:right w:w="108" w:type="dxa"/>
          </w:tblCellMar>
        </w:tblPrEx>
        <w:trPr>
          <w:trHeight w:val="28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69E86C18">
            <w:pPr>
              <w:widowControl/>
              <w:jc w:val="center"/>
              <w:rPr>
                <w:rFonts w:ascii="宋体" w:hAnsi="宋体" w:cs="宋体"/>
                <w:color w:val="000000"/>
                <w:kern w:val="0"/>
                <w:sz w:val="22"/>
                <w:szCs w:val="22"/>
              </w:rPr>
            </w:pPr>
            <w:r>
              <w:rPr>
                <w:rFonts w:hint="eastAsia" w:ascii="宋体" w:hAnsi="宋体" w:cs="宋体"/>
                <w:color w:val="000000"/>
                <w:kern w:val="0"/>
                <w:sz w:val="22"/>
                <w:szCs w:val="22"/>
              </w:rPr>
              <w:t>36</w:t>
            </w:r>
          </w:p>
        </w:tc>
        <w:tc>
          <w:tcPr>
            <w:tcW w:w="1271" w:type="dxa"/>
            <w:tcBorders>
              <w:top w:val="nil"/>
              <w:left w:val="nil"/>
              <w:bottom w:val="single" w:color="auto" w:sz="4" w:space="0"/>
              <w:right w:val="single" w:color="auto" w:sz="4" w:space="0"/>
            </w:tcBorders>
            <w:shd w:val="clear" w:color="auto" w:fill="auto"/>
            <w:noWrap/>
            <w:vAlign w:val="center"/>
          </w:tcPr>
          <w:p w14:paraId="76404714">
            <w:pPr>
              <w:widowControl/>
              <w:jc w:val="center"/>
              <w:rPr>
                <w:rFonts w:ascii="宋体" w:hAnsi="宋体" w:cs="宋体"/>
                <w:color w:val="000000"/>
                <w:kern w:val="0"/>
                <w:sz w:val="22"/>
                <w:szCs w:val="22"/>
              </w:rPr>
            </w:pPr>
            <w:r>
              <w:rPr>
                <w:rFonts w:hint="eastAsia" w:ascii="宋体" w:hAnsi="宋体" w:cs="宋体"/>
                <w:color w:val="000000"/>
                <w:kern w:val="0"/>
                <w:sz w:val="22"/>
                <w:szCs w:val="22"/>
              </w:rPr>
              <w:t>控制板</w:t>
            </w:r>
          </w:p>
        </w:tc>
        <w:tc>
          <w:tcPr>
            <w:tcW w:w="2749" w:type="dxa"/>
            <w:tcBorders>
              <w:top w:val="nil"/>
              <w:left w:val="nil"/>
              <w:bottom w:val="single" w:color="auto" w:sz="4" w:space="0"/>
              <w:right w:val="single" w:color="auto" w:sz="4" w:space="0"/>
            </w:tcBorders>
            <w:shd w:val="clear" w:color="auto" w:fill="auto"/>
            <w:noWrap/>
            <w:vAlign w:val="center"/>
          </w:tcPr>
          <w:p w14:paraId="063325E7">
            <w:pPr>
              <w:widowControl/>
              <w:jc w:val="center"/>
              <w:rPr>
                <w:rFonts w:ascii="宋体" w:hAnsi="宋体" w:cs="宋体"/>
                <w:color w:val="000000"/>
                <w:kern w:val="0"/>
                <w:sz w:val="22"/>
                <w:szCs w:val="22"/>
              </w:rPr>
            </w:pPr>
            <w:r>
              <w:rPr>
                <w:rFonts w:hint="eastAsia" w:ascii="宋体" w:hAnsi="宋体" w:cs="宋体"/>
                <w:color w:val="000000"/>
                <w:kern w:val="0"/>
                <w:sz w:val="22"/>
                <w:szCs w:val="22"/>
              </w:rPr>
              <w:t>30RB202C</w:t>
            </w:r>
          </w:p>
        </w:tc>
        <w:tc>
          <w:tcPr>
            <w:tcW w:w="738" w:type="dxa"/>
            <w:tcBorders>
              <w:top w:val="nil"/>
              <w:left w:val="nil"/>
              <w:bottom w:val="single" w:color="auto" w:sz="4" w:space="0"/>
              <w:right w:val="single" w:color="auto" w:sz="4" w:space="0"/>
            </w:tcBorders>
            <w:shd w:val="clear" w:color="auto" w:fill="auto"/>
            <w:noWrap/>
            <w:vAlign w:val="center"/>
          </w:tcPr>
          <w:p w14:paraId="774D7FB6">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vAlign w:val="center"/>
          </w:tcPr>
          <w:p w14:paraId="4B12E393">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vAlign w:val="center"/>
          </w:tcPr>
          <w:p w14:paraId="304590FE">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2</w:t>
            </w:r>
          </w:p>
        </w:tc>
        <w:tc>
          <w:tcPr>
            <w:tcW w:w="786" w:type="dxa"/>
            <w:tcBorders>
              <w:top w:val="nil"/>
              <w:left w:val="nil"/>
              <w:bottom w:val="single" w:color="auto" w:sz="4" w:space="0"/>
              <w:right w:val="single" w:color="auto" w:sz="4" w:space="0"/>
            </w:tcBorders>
            <w:shd w:val="clear" w:color="auto" w:fill="auto"/>
            <w:noWrap/>
            <w:vAlign w:val="center"/>
          </w:tcPr>
          <w:p w14:paraId="5B6C6B56">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10322075">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617E5FCB">
        <w:tblPrEx>
          <w:tblCellMar>
            <w:top w:w="0" w:type="dxa"/>
            <w:left w:w="108" w:type="dxa"/>
            <w:bottom w:w="0" w:type="dxa"/>
            <w:right w:w="108" w:type="dxa"/>
          </w:tblCellMar>
        </w:tblPrEx>
        <w:trPr>
          <w:trHeight w:val="28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2B3CB02F">
            <w:pPr>
              <w:widowControl/>
              <w:jc w:val="center"/>
              <w:rPr>
                <w:rFonts w:ascii="宋体" w:hAnsi="宋体" w:cs="宋体"/>
                <w:color w:val="000000"/>
                <w:kern w:val="0"/>
                <w:sz w:val="22"/>
                <w:szCs w:val="22"/>
              </w:rPr>
            </w:pPr>
            <w:r>
              <w:rPr>
                <w:rFonts w:hint="eastAsia" w:ascii="宋体" w:hAnsi="宋体" w:cs="宋体"/>
                <w:color w:val="000000"/>
                <w:kern w:val="0"/>
                <w:sz w:val="22"/>
                <w:szCs w:val="22"/>
              </w:rPr>
              <w:t>37</w:t>
            </w:r>
          </w:p>
        </w:tc>
        <w:tc>
          <w:tcPr>
            <w:tcW w:w="1271" w:type="dxa"/>
            <w:tcBorders>
              <w:top w:val="nil"/>
              <w:left w:val="nil"/>
              <w:bottom w:val="single" w:color="auto" w:sz="4" w:space="0"/>
              <w:right w:val="single" w:color="auto" w:sz="4" w:space="0"/>
            </w:tcBorders>
            <w:shd w:val="clear" w:color="auto" w:fill="auto"/>
            <w:noWrap/>
            <w:vAlign w:val="center"/>
          </w:tcPr>
          <w:p w14:paraId="2615E9CB">
            <w:pPr>
              <w:widowControl/>
              <w:jc w:val="center"/>
              <w:rPr>
                <w:rFonts w:ascii="宋体" w:hAnsi="宋体" w:cs="宋体"/>
                <w:color w:val="000000"/>
                <w:kern w:val="0"/>
                <w:sz w:val="22"/>
                <w:szCs w:val="22"/>
              </w:rPr>
            </w:pPr>
            <w:r>
              <w:rPr>
                <w:rFonts w:hint="eastAsia" w:ascii="宋体" w:hAnsi="宋体" w:cs="宋体"/>
                <w:color w:val="000000"/>
                <w:kern w:val="0"/>
                <w:sz w:val="22"/>
                <w:szCs w:val="22"/>
              </w:rPr>
              <w:t>表冷器</w:t>
            </w:r>
          </w:p>
        </w:tc>
        <w:tc>
          <w:tcPr>
            <w:tcW w:w="2749" w:type="dxa"/>
            <w:tcBorders>
              <w:top w:val="nil"/>
              <w:left w:val="nil"/>
              <w:bottom w:val="single" w:color="auto" w:sz="4" w:space="0"/>
              <w:right w:val="single" w:color="auto" w:sz="4" w:space="0"/>
            </w:tcBorders>
            <w:shd w:val="clear" w:color="auto" w:fill="auto"/>
            <w:noWrap/>
            <w:vAlign w:val="center"/>
          </w:tcPr>
          <w:p w14:paraId="4B8F74D1">
            <w:pPr>
              <w:widowControl/>
              <w:jc w:val="center"/>
              <w:rPr>
                <w:rFonts w:ascii="宋体" w:hAnsi="宋体" w:cs="宋体"/>
                <w:color w:val="000000"/>
                <w:kern w:val="0"/>
                <w:sz w:val="22"/>
                <w:szCs w:val="22"/>
              </w:rPr>
            </w:pPr>
            <w:r>
              <w:rPr>
                <w:rFonts w:hint="eastAsia" w:ascii="宋体" w:hAnsi="宋体" w:cs="宋体"/>
                <w:color w:val="000000"/>
                <w:kern w:val="0"/>
                <w:sz w:val="22"/>
                <w:szCs w:val="22"/>
              </w:rPr>
              <w:t>30RB402GPT028/116H</w:t>
            </w:r>
          </w:p>
        </w:tc>
        <w:tc>
          <w:tcPr>
            <w:tcW w:w="738" w:type="dxa"/>
            <w:tcBorders>
              <w:top w:val="nil"/>
              <w:left w:val="nil"/>
              <w:bottom w:val="single" w:color="auto" w:sz="4" w:space="0"/>
              <w:right w:val="single" w:color="auto" w:sz="4" w:space="0"/>
            </w:tcBorders>
            <w:shd w:val="clear" w:color="auto" w:fill="auto"/>
            <w:noWrap/>
            <w:vAlign w:val="center"/>
          </w:tcPr>
          <w:p w14:paraId="43B37262">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vAlign w:val="center"/>
          </w:tcPr>
          <w:p w14:paraId="3DFCB469">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vAlign w:val="center"/>
          </w:tcPr>
          <w:p w14:paraId="2CC3412E">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786" w:type="dxa"/>
            <w:tcBorders>
              <w:top w:val="nil"/>
              <w:left w:val="nil"/>
              <w:bottom w:val="single" w:color="auto" w:sz="4" w:space="0"/>
              <w:right w:val="single" w:color="auto" w:sz="4" w:space="0"/>
            </w:tcBorders>
            <w:shd w:val="clear" w:color="auto" w:fill="auto"/>
            <w:noWrap/>
            <w:vAlign w:val="center"/>
          </w:tcPr>
          <w:p w14:paraId="5E518E72">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1C305CA0">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6674F02F">
        <w:tblPrEx>
          <w:tblCellMar>
            <w:top w:w="0" w:type="dxa"/>
            <w:left w:w="108" w:type="dxa"/>
            <w:bottom w:w="0" w:type="dxa"/>
            <w:right w:w="108" w:type="dxa"/>
          </w:tblCellMar>
        </w:tblPrEx>
        <w:trPr>
          <w:trHeight w:val="28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402D49D4">
            <w:pPr>
              <w:widowControl/>
              <w:jc w:val="center"/>
              <w:rPr>
                <w:rFonts w:ascii="宋体" w:hAnsi="宋体" w:cs="宋体"/>
                <w:color w:val="000000"/>
                <w:kern w:val="0"/>
                <w:sz w:val="22"/>
                <w:szCs w:val="22"/>
              </w:rPr>
            </w:pPr>
            <w:r>
              <w:rPr>
                <w:rFonts w:hint="eastAsia" w:ascii="宋体" w:hAnsi="宋体" w:cs="宋体"/>
                <w:color w:val="000000"/>
                <w:kern w:val="0"/>
                <w:sz w:val="22"/>
                <w:szCs w:val="22"/>
              </w:rPr>
              <w:t>38</w:t>
            </w:r>
          </w:p>
        </w:tc>
        <w:tc>
          <w:tcPr>
            <w:tcW w:w="1271" w:type="dxa"/>
            <w:tcBorders>
              <w:top w:val="nil"/>
              <w:left w:val="nil"/>
              <w:bottom w:val="single" w:color="auto" w:sz="4" w:space="0"/>
              <w:right w:val="single" w:color="auto" w:sz="4" w:space="0"/>
            </w:tcBorders>
            <w:shd w:val="clear" w:color="auto" w:fill="auto"/>
            <w:noWrap/>
            <w:vAlign w:val="center"/>
          </w:tcPr>
          <w:p w14:paraId="3F445BD0">
            <w:pPr>
              <w:widowControl/>
              <w:jc w:val="center"/>
              <w:rPr>
                <w:rFonts w:ascii="宋体" w:hAnsi="宋体" w:cs="宋体"/>
                <w:color w:val="000000"/>
                <w:kern w:val="0"/>
                <w:sz w:val="22"/>
                <w:szCs w:val="22"/>
              </w:rPr>
            </w:pPr>
            <w:r>
              <w:rPr>
                <w:rFonts w:hint="eastAsia" w:ascii="宋体" w:hAnsi="宋体" w:cs="宋体"/>
                <w:color w:val="000000"/>
                <w:kern w:val="0"/>
                <w:sz w:val="22"/>
                <w:szCs w:val="22"/>
              </w:rPr>
              <w:t>空调风扇</w:t>
            </w:r>
          </w:p>
        </w:tc>
        <w:tc>
          <w:tcPr>
            <w:tcW w:w="2749" w:type="dxa"/>
            <w:tcBorders>
              <w:top w:val="nil"/>
              <w:left w:val="nil"/>
              <w:bottom w:val="single" w:color="auto" w:sz="4" w:space="0"/>
              <w:right w:val="single" w:color="auto" w:sz="4" w:space="0"/>
            </w:tcBorders>
            <w:shd w:val="clear" w:color="auto" w:fill="auto"/>
            <w:noWrap/>
            <w:vAlign w:val="center"/>
          </w:tcPr>
          <w:p w14:paraId="59F8E4E6">
            <w:pPr>
              <w:widowControl/>
              <w:jc w:val="center"/>
              <w:rPr>
                <w:rFonts w:ascii="宋体" w:hAnsi="宋体" w:cs="宋体"/>
                <w:color w:val="000000"/>
                <w:kern w:val="0"/>
                <w:sz w:val="22"/>
                <w:szCs w:val="22"/>
              </w:rPr>
            </w:pPr>
            <w:r>
              <w:rPr>
                <w:rFonts w:hint="eastAsia" w:ascii="宋体" w:hAnsi="宋体" w:cs="宋体"/>
                <w:color w:val="000000"/>
                <w:kern w:val="0"/>
                <w:sz w:val="22"/>
                <w:szCs w:val="22"/>
              </w:rPr>
              <w:t>30RB262GPT028/116B</w:t>
            </w:r>
          </w:p>
        </w:tc>
        <w:tc>
          <w:tcPr>
            <w:tcW w:w="738" w:type="dxa"/>
            <w:tcBorders>
              <w:top w:val="nil"/>
              <w:left w:val="nil"/>
              <w:bottom w:val="single" w:color="auto" w:sz="4" w:space="0"/>
              <w:right w:val="single" w:color="auto" w:sz="4" w:space="0"/>
            </w:tcBorders>
            <w:shd w:val="clear" w:color="auto" w:fill="auto"/>
            <w:noWrap/>
            <w:vAlign w:val="center"/>
          </w:tcPr>
          <w:p w14:paraId="1E09946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47" w:type="dxa"/>
            <w:tcBorders>
              <w:top w:val="nil"/>
              <w:left w:val="nil"/>
              <w:bottom w:val="single" w:color="auto" w:sz="4" w:space="0"/>
              <w:right w:val="single" w:color="auto" w:sz="4" w:space="0"/>
            </w:tcBorders>
            <w:shd w:val="clear" w:color="auto" w:fill="auto"/>
            <w:vAlign w:val="center"/>
          </w:tcPr>
          <w:p w14:paraId="43F731B3">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个</w:t>
            </w:r>
          </w:p>
        </w:tc>
        <w:tc>
          <w:tcPr>
            <w:tcW w:w="533" w:type="dxa"/>
            <w:tcBorders>
              <w:top w:val="nil"/>
              <w:left w:val="nil"/>
              <w:bottom w:val="single" w:color="auto" w:sz="4" w:space="0"/>
              <w:right w:val="single" w:color="auto" w:sz="4" w:space="0"/>
            </w:tcBorders>
            <w:shd w:val="clear" w:color="auto" w:fill="auto"/>
            <w:vAlign w:val="center"/>
          </w:tcPr>
          <w:p w14:paraId="2DD0DB3A">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5</w:t>
            </w:r>
          </w:p>
        </w:tc>
        <w:tc>
          <w:tcPr>
            <w:tcW w:w="786" w:type="dxa"/>
            <w:tcBorders>
              <w:top w:val="nil"/>
              <w:left w:val="nil"/>
              <w:bottom w:val="single" w:color="auto" w:sz="4" w:space="0"/>
              <w:right w:val="single" w:color="auto" w:sz="4" w:space="0"/>
            </w:tcBorders>
            <w:shd w:val="clear" w:color="auto" w:fill="auto"/>
            <w:noWrap/>
            <w:vAlign w:val="center"/>
          </w:tcPr>
          <w:p w14:paraId="303152C3">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753" w:type="dxa"/>
            <w:tcBorders>
              <w:top w:val="nil"/>
              <w:left w:val="nil"/>
              <w:bottom w:val="single" w:color="auto" w:sz="4" w:space="0"/>
              <w:right w:val="single" w:color="auto" w:sz="4" w:space="0"/>
            </w:tcBorders>
            <w:shd w:val="clear" w:color="auto" w:fill="auto"/>
            <w:noWrap/>
            <w:vAlign w:val="center"/>
          </w:tcPr>
          <w:p w14:paraId="0EB0CD14">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5EBB84A5">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266EFE33">
            <w:pPr>
              <w:widowControl/>
              <w:jc w:val="center"/>
              <w:rPr>
                <w:rFonts w:ascii="宋体" w:hAnsi="宋体" w:cs="宋体"/>
                <w:color w:val="000000"/>
                <w:kern w:val="0"/>
                <w:sz w:val="22"/>
                <w:szCs w:val="22"/>
              </w:rPr>
            </w:pPr>
            <w:r>
              <w:rPr>
                <w:rFonts w:hint="eastAsia" w:ascii="宋体" w:hAnsi="宋体" w:cs="宋体"/>
                <w:color w:val="000000"/>
                <w:kern w:val="0"/>
                <w:sz w:val="22"/>
                <w:szCs w:val="22"/>
              </w:rPr>
              <w:t>39</w:t>
            </w:r>
          </w:p>
        </w:tc>
        <w:tc>
          <w:tcPr>
            <w:tcW w:w="1271" w:type="dxa"/>
            <w:tcBorders>
              <w:top w:val="nil"/>
              <w:left w:val="nil"/>
              <w:bottom w:val="single" w:color="auto" w:sz="4" w:space="0"/>
              <w:right w:val="single" w:color="auto" w:sz="4" w:space="0"/>
            </w:tcBorders>
            <w:shd w:val="clear" w:color="auto" w:fill="auto"/>
            <w:noWrap/>
            <w:vAlign w:val="center"/>
          </w:tcPr>
          <w:p w14:paraId="65F8CE0E">
            <w:pPr>
              <w:widowControl/>
              <w:jc w:val="center"/>
              <w:rPr>
                <w:rFonts w:ascii="宋体" w:hAnsi="宋体" w:cs="宋体"/>
                <w:color w:val="000000"/>
                <w:kern w:val="0"/>
                <w:sz w:val="24"/>
                <w:szCs w:val="24"/>
              </w:rPr>
            </w:pPr>
            <w:r>
              <w:rPr>
                <w:rFonts w:hint="eastAsia" w:ascii="宋体" w:hAnsi="宋体" w:cs="宋体"/>
                <w:color w:val="000000"/>
                <w:kern w:val="0"/>
                <w:sz w:val="24"/>
                <w:szCs w:val="24"/>
              </w:rPr>
              <w:t>含税总价（元）</w:t>
            </w:r>
          </w:p>
        </w:tc>
        <w:tc>
          <w:tcPr>
            <w:tcW w:w="7106" w:type="dxa"/>
            <w:gridSpan w:val="6"/>
            <w:tcBorders>
              <w:top w:val="single" w:color="auto" w:sz="4" w:space="0"/>
              <w:left w:val="nil"/>
              <w:bottom w:val="single" w:color="auto" w:sz="4" w:space="0"/>
              <w:right w:val="single" w:color="auto" w:sz="4" w:space="0"/>
            </w:tcBorders>
            <w:shd w:val="clear" w:color="auto" w:fill="auto"/>
            <w:noWrap/>
            <w:vAlign w:val="center"/>
          </w:tcPr>
          <w:p w14:paraId="5ED8DBE0">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0679B574">
        <w:tblPrEx>
          <w:tblCellMar>
            <w:top w:w="0" w:type="dxa"/>
            <w:left w:w="108" w:type="dxa"/>
            <w:bottom w:w="0" w:type="dxa"/>
            <w:right w:w="108" w:type="dxa"/>
          </w:tblCellMar>
        </w:tblPrEx>
        <w:trPr>
          <w:trHeight w:val="300" w:hRule="atLeast"/>
        </w:trPr>
        <w:tc>
          <w:tcPr>
            <w:tcW w:w="683" w:type="dxa"/>
            <w:tcBorders>
              <w:top w:val="nil"/>
              <w:left w:val="single" w:color="auto" w:sz="4" w:space="0"/>
              <w:bottom w:val="single" w:color="auto" w:sz="4" w:space="0"/>
              <w:right w:val="single" w:color="auto" w:sz="4" w:space="0"/>
            </w:tcBorders>
            <w:shd w:val="clear" w:color="auto" w:fill="auto"/>
            <w:noWrap/>
            <w:vAlign w:val="center"/>
          </w:tcPr>
          <w:p w14:paraId="1E584E5E">
            <w:pPr>
              <w:widowControl/>
              <w:jc w:val="center"/>
              <w:rPr>
                <w:rFonts w:ascii="宋体" w:hAnsi="宋体" w:cs="宋体"/>
                <w:color w:val="000000"/>
                <w:kern w:val="0"/>
                <w:sz w:val="22"/>
                <w:szCs w:val="22"/>
              </w:rPr>
            </w:pPr>
            <w:r>
              <w:rPr>
                <w:rFonts w:hint="eastAsia" w:ascii="宋体" w:hAnsi="宋体" w:cs="宋体"/>
                <w:color w:val="000000"/>
                <w:kern w:val="0"/>
                <w:sz w:val="22"/>
                <w:szCs w:val="22"/>
              </w:rPr>
              <w:t>40</w:t>
            </w:r>
          </w:p>
        </w:tc>
        <w:tc>
          <w:tcPr>
            <w:tcW w:w="1271" w:type="dxa"/>
            <w:tcBorders>
              <w:top w:val="nil"/>
              <w:left w:val="nil"/>
              <w:bottom w:val="single" w:color="auto" w:sz="4" w:space="0"/>
              <w:right w:val="single" w:color="auto" w:sz="4" w:space="0"/>
            </w:tcBorders>
            <w:shd w:val="clear" w:color="auto" w:fill="auto"/>
            <w:noWrap/>
            <w:vAlign w:val="center"/>
          </w:tcPr>
          <w:p w14:paraId="04BD388A">
            <w:pPr>
              <w:widowControl/>
              <w:jc w:val="center"/>
              <w:rPr>
                <w:rFonts w:ascii="宋体" w:hAnsi="宋体" w:cs="宋体"/>
                <w:color w:val="000000"/>
                <w:kern w:val="0"/>
                <w:sz w:val="24"/>
                <w:szCs w:val="24"/>
              </w:rPr>
            </w:pPr>
            <w:r>
              <w:rPr>
                <w:rFonts w:hint="eastAsia" w:ascii="宋体" w:hAnsi="宋体" w:cs="宋体"/>
                <w:color w:val="000000"/>
                <w:kern w:val="0"/>
                <w:sz w:val="24"/>
                <w:szCs w:val="24"/>
              </w:rPr>
              <w:t>特殊说明</w:t>
            </w:r>
          </w:p>
        </w:tc>
        <w:tc>
          <w:tcPr>
            <w:tcW w:w="7106" w:type="dxa"/>
            <w:gridSpan w:val="6"/>
            <w:tcBorders>
              <w:top w:val="single" w:color="auto" w:sz="4" w:space="0"/>
              <w:left w:val="nil"/>
              <w:bottom w:val="single" w:color="auto" w:sz="4" w:space="0"/>
              <w:right w:val="single" w:color="auto" w:sz="4" w:space="0"/>
            </w:tcBorders>
            <w:shd w:val="clear" w:color="auto" w:fill="auto"/>
            <w:noWrap/>
            <w:vAlign w:val="bottom"/>
          </w:tcPr>
          <w:p w14:paraId="0CD0D16F">
            <w:pPr>
              <w:widowControl/>
              <w:jc w:val="left"/>
              <w:rPr>
                <w:rFonts w:ascii="宋体" w:hAnsi="宋体" w:cs="宋体"/>
                <w:color w:val="000000"/>
                <w:kern w:val="0"/>
                <w:sz w:val="22"/>
                <w:szCs w:val="22"/>
              </w:rPr>
            </w:pPr>
            <w:r>
              <w:rPr>
                <w:rFonts w:hint="eastAsia" w:ascii="宋体" w:hAnsi="宋体" w:cs="宋体"/>
                <w:color w:val="000000"/>
                <w:kern w:val="0"/>
                <w:sz w:val="22"/>
                <w:szCs w:val="22"/>
              </w:rPr>
              <w:t>1.维保及维修费需要包含材料和人工费用。</w:t>
            </w:r>
          </w:p>
          <w:p w14:paraId="2EA8A79D">
            <w:pPr>
              <w:widowControl/>
              <w:jc w:val="left"/>
              <w:rPr>
                <w:rFonts w:ascii="宋体" w:hAnsi="宋体" w:cs="宋体"/>
                <w:color w:val="000000"/>
                <w:kern w:val="0"/>
                <w:sz w:val="22"/>
                <w:szCs w:val="22"/>
              </w:rPr>
            </w:pPr>
            <w:r>
              <w:rPr>
                <w:rFonts w:hint="eastAsia" w:ascii="宋体" w:hAnsi="宋体" w:cs="宋体"/>
                <w:color w:val="000000"/>
                <w:kern w:val="0"/>
                <w:sz w:val="22"/>
                <w:szCs w:val="22"/>
              </w:rPr>
              <w:t>2</w:t>
            </w:r>
            <w:r>
              <w:rPr>
                <w:rFonts w:ascii="宋体" w:hAnsi="宋体" w:cs="宋体"/>
                <w:color w:val="000000"/>
                <w:kern w:val="0"/>
                <w:sz w:val="22"/>
                <w:szCs w:val="22"/>
              </w:rPr>
              <w:t>.</w:t>
            </w:r>
            <w:r>
              <w:rPr>
                <w:rFonts w:hint="eastAsia" w:ascii="宋体" w:hAnsi="宋体" w:cs="宋体"/>
                <w:color w:val="000000"/>
                <w:kern w:val="0"/>
                <w:sz w:val="22"/>
                <w:szCs w:val="22"/>
              </w:rPr>
              <w:t>应急维修服务费用按照实际发生，经双方确认后据实结算。</w:t>
            </w:r>
          </w:p>
          <w:p w14:paraId="2C894DB5">
            <w:pPr>
              <w:widowControl/>
              <w:jc w:val="left"/>
              <w:rPr>
                <w:rFonts w:ascii="宋体" w:hAnsi="宋体" w:cs="宋体"/>
                <w:color w:val="000000"/>
                <w:kern w:val="0"/>
                <w:sz w:val="22"/>
                <w:szCs w:val="22"/>
              </w:rPr>
            </w:pPr>
            <w:r>
              <w:rPr>
                <w:rFonts w:hint="eastAsia" w:ascii="宋体" w:hAnsi="宋体" w:cs="宋体"/>
                <w:color w:val="000000"/>
                <w:kern w:val="0"/>
                <w:sz w:val="22"/>
                <w:szCs w:val="22"/>
              </w:rPr>
              <w:t>3</w:t>
            </w:r>
            <w:r>
              <w:rPr>
                <w:rFonts w:ascii="宋体" w:hAnsi="宋体" w:cs="宋体"/>
                <w:color w:val="000000"/>
                <w:kern w:val="0"/>
                <w:sz w:val="22"/>
                <w:szCs w:val="22"/>
              </w:rPr>
              <w:t>.</w:t>
            </w:r>
            <w:r>
              <w:rPr>
                <w:rFonts w:hint="eastAsia" w:ascii="宋体" w:hAnsi="宋体" w:cs="宋体"/>
                <w:color w:val="000000"/>
                <w:kern w:val="0"/>
                <w:sz w:val="22"/>
                <w:szCs w:val="22"/>
              </w:rPr>
              <w:t>维护过程中更换本表内损坏零部件由乙方向甲方提供，新更换零配件质保期1年。</w:t>
            </w:r>
          </w:p>
          <w:p w14:paraId="68F6BE45">
            <w:pPr>
              <w:widowControl/>
              <w:jc w:val="left"/>
              <w:rPr>
                <w:rFonts w:ascii="宋体" w:hAnsi="宋体" w:cs="宋体"/>
                <w:color w:val="000000"/>
                <w:kern w:val="0"/>
                <w:sz w:val="22"/>
                <w:szCs w:val="22"/>
              </w:rPr>
            </w:pPr>
            <w:r>
              <w:rPr>
                <w:rFonts w:hint="eastAsia" w:ascii="宋体" w:hAnsi="宋体" w:cs="宋体"/>
                <w:color w:val="000000"/>
                <w:kern w:val="0"/>
                <w:sz w:val="22"/>
                <w:szCs w:val="22"/>
              </w:rPr>
              <w:t>4</w:t>
            </w:r>
            <w:r>
              <w:rPr>
                <w:rFonts w:ascii="宋体" w:hAnsi="宋体" w:cs="宋体"/>
                <w:color w:val="000000"/>
                <w:kern w:val="0"/>
                <w:sz w:val="22"/>
                <w:szCs w:val="22"/>
              </w:rPr>
              <w:t>.</w:t>
            </w:r>
            <w:r>
              <w:rPr>
                <w:rFonts w:hint="eastAsia" w:ascii="宋体" w:hAnsi="宋体" w:cs="宋体"/>
                <w:color w:val="000000"/>
                <w:kern w:val="0"/>
                <w:sz w:val="22"/>
                <w:szCs w:val="22"/>
              </w:rPr>
              <w:t>维护过程中所更换零配件不在本表内且单价低于</w:t>
            </w:r>
            <w:r>
              <w:rPr>
                <w:rFonts w:ascii="宋体" w:hAnsi="宋体" w:cs="宋体"/>
                <w:color w:val="000000"/>
                <w:kern w:val="0"/>
                <w:sz w:val="22"/>
                <w:szCs w:val="22"/>
              </w:rPr>
              <w:t>2</w:t>
            </w:r>
            <w:r>
              <w:rPr>
                <w:rFonts w:hint="eastAsia" w:ascii="宋体" w:hAnsi="宋体" w:cs="宋体"/>
                <w:color w:val="000000"/>
                <w:kern w:val="0"/>
                <w:sz w:val="22"/>
                <w:szCs w:val="22"/>
              </w:rPr>
              <w:t>00元的，由乙方免费向甲方提供。</w:t>
            </w:r>
          </w:p>
        </w:tc>
      </w:tr>
    </w:tbl>
    <w:p w14:paraId="5E44248E">
      <w:pPr>
        <w:spacing w:line="360" w:lineRule="auto"/>
        <w:ind w:firstLine="482" w:firstLineChars="200"/>
        <w:rPr>
          <w:rFonts w:ascii="宋体" w:hAnsi="宋体" w:cs="宋体"/>
          <w:b/>
          <w:color w:val="000000"/>
          <w:sz w:val="24"/>
          <w:szCs w:val="24"/>
        </w:rPr>
      </w:pPr>
    </w:p>
    <w:p w14:paraId="1D80D81F">
      <w:pPr>
        <w:tabs>
          <w:tab w:val="left" w:pos="1155"/>
        </w:tabs>
        <w:spacing w:line="360" w:lineRule="auto"/>
        <w:ind w:right="-153" w:rightChars="-73"/>
        <w:rPr>
          <w:rFonts w:ascii="宋体" w:hAnsi="宋体" w:cs="仿宋"/>
          <w:color w:val="000000"/>
          <w:sz w:val="24"/>
          <w:szCs w:val="24"/>
        </w:rPr>
      </w:pPr>
      <w:r>
        <w:rPr>
          <w:rFonts w:hint="eastAsia" w:ascii="宋体" w:hAnsi="宋体" w:cs="仿宋"/>
          <w:bCs/>
          <w:color w:val="000000"/>
          <w:sz w:val="24"/>
          <w:szCs w:val="24"/>
        </w:rPr>
        <w:t>上述维保费用不包含</w:t>
      </w:r>
      <w:r>
        <w:rPr>
          <w:rFonts w:hint="eastAsia" w:ascii="宋体" w:hAnsi="宋体" w:cs="仿宋"/>
          <w:color w:val="000000"/>
          <w:sz w:val="24"/>
          <w:szCs w:val="24"/>
        </w:rPr>
        <w:t>以下内容:</w:t>
      </w:r>
    </w:p>
    <w:p w14:paraId="09BE9DBF">
      <w:pPr>
        <w:pStyle w:val="116"/>
        <w:numPr>
          <w:ilvl w:val="0"/>
          <w:numId w:val="40"/>
        </w:numPr>
        <w:tabs>
          <w:tab w:val="left" w:pos="220"/>
          <w:tab w:val="left" w:pos="360"/>
          <w:tab w:val="left" w:pos="987"/>
        </w:tabs>
        <w:spacing w:line="360" w:lineRule="auto"/>
        <w:ind w:firstLineChars="0"/>
        <w:rPr>
          <w:rFonts w:ascii="宋体" w:hAnsi="宋体" w:cs="仿宋"/>
          <w:color w:val="000000"/>
          <w:sz w:val="24"/>
        </w:rPr>
      </w:pPr>
      <w:r>
        <w:rPr>
          <w:rFonts w:hint="eastAsia" w:ascii="宋体" w:hAnsi="宋体" w:cs="仿宋"/>
          <w:color w:val="000000"/>
          <w:sz w:val="24"/>
        </w:rPr>
        <w:t>由于外部因素引起的故障或损坏的修理工作（如水管破裂、配电系统故障，自然灾害或其它人力不可抗拒的事故）。</w:t>
      </w:r>
    </w:p>
    <w:p w14:paraId="56911A16">
      <w:pPr>
        <w:pStyle w:val="116"/>
        <w:numPr>
          <w:ilvl w:val="0"/>
          <w:numId w:val="40"/>
        </w:numPr>
        <w:tabs>
          <w:tab w:val="left" w:pos="360"/>
          <w:tab w:val="left" w:pos="987"/>
        </w:tabs>
        <w:spacing w:line="360" w:lineRule="auto"/>
        <w:ind w:firstLineChars="0"/>
        <w:rPr>
          <w:rFonts w:ascii="宋体" w:hAnsi="宋体" w:cs="仿宋"/>
          <w:color w:val="000000"/>
          <w:sz w:val="24"/>
        </w:rPr>
      </w:pPr>
      <w:r>
        <w:rPr>
          <w:rFonts w:hint="eastAsia" w:ascii="宋体" w:hAnsi="宋体" w:cs="仿宋"/>
          <w:color w:val="000000"/>
          <w:sz w:val="24"/>
        </w:rPr>
        <w:t>合同以外设备的如水泵、冷却塔的修理工作。</w:t>
      </w:r>
    </w:p>
    <w:p w14:paraId="729B414D">
      <w:pPr>
        <w:pStyle w:val="63"/>
        <w:numPr>
          <w:ilvl w:val="0"/>
          <w:numId w:val="40"/>
        </w:numPr>
        <w:tabs>
          <w:tab w:val="left" w:pos="425"/>
        </w:tabs>
        <w:spacing w:line="360" w:lineRule="auto"/>
        <w:ind w:firstLineChars="0"/>
        <w:rPr>
          <w:rFonts w:ascii="宋体" w:hAnsi="宋体" w:cs="宋体"/>
          <w:color w:val="000000"/>
          <w:sz w:val="24"/>
        </w:rPr>
      </w:pPr>
      <w:r>
        <w:rPr>
          <w:rFonts w:hint="eastAsia" w:ascii="宋体" w:hAnsi="宋体" w:cs="仿宋"/>
          <w:sz w:val="24"/>
        </w:rPr>
        <w:t>冷水机组在合同签署前已有的故障。</w:t>
      </w:r>
    </w:p>
    <w:p w14:paraId="7D21B41C">
      <w:pPr>
        <w:pStyle w:val="64"/>
        <w:spacing w:line="360" w:lineRule="auto"/>
        <w:ind w:firstLine="0" w:firstLineChars="0"/>
        <w:rPr>
          <w:rFonts w:ascii="宋体" w:hAnsi="宋体" w:cs="宋体"/>
          <w:b/>
          <w:sz w:val="24"/>
          <w:szCs w:val="24"/>
        </w:rPr>
      </w:pPr>
      <w:r>
        <w:rPr>
          <w:rFonts w:hint="eastAsia" w:ascii="宋体" w:hAnsi="宋体" w:cs="宋体"/>
          <w:b/>
          <w:sz w:val="24"/>
          <w:szCs w:val="24"/>
          <w:highlight w:val="lightGray"/>
        </w:rPr>
        <w:t>第三条</w:t>
      </w:r>
      <w:r>
        <w:rPr>
          <w:rFonts w:hint="eastAsia" w:ascii="宋体" w:hAnsi="宋体" w:cs="宋体"/>
          <w:b/>
          <w:sz w:val="24"/>
          <w:szCs w:val="24"/>
        </w:rPr>
        <w:t xml:space="preserve"> 结算方式</w:t>
      </w:r>
    </w:p>
    <w:p w14:paraId="121FF8A4">
      <w:pPr>
        <w:pStyle w:val="64"/>
        <w:spacing w:line="360" w:lineRule="auto"/>
        <w:ind w:firstLine="0" w:firstLineChars="0"/>
        <w:rPr>
          <w:rFonts w:ascii="宋体" w:hAnsi="宋体" w:cs="仿宋"/>
          <w:sz w:val="24"/>
          <w:szCs w:val="24"/>
        </w:rPr>
      </w:pPr>
      <w:r>
        <w:rPr>
          <w:rFonts w:hint="eastAsia" w:ascii="宋体" w:hAnsi="宋体" w:cs="仿宋"/>
          <w:sz w:val="24"/>
          <w:szCs w:val="24"/>
        </w:rPr>
        <w:t>一、付款方式:承兑汇票</w:t>
      </w:r>
    </w:p>
    <w:p w14:paraId="71D10790">
      <w:pPr>
        <w:pStyle w:val="2"/>
        <w:spacing w:line="360" w:lineRule="auto"/>
        <w:rPr>
          <w:rFonts w:hAnsi="宋体" w:cs="仿宋"/>
          <w:sz w:val="24"/>
          <w:szCs w:val="24"/>
        </w:rPr>
      </w:pPr>
      <w:r>
        <w:rPr>
          <w:rFonts w:hint="eastAsia" w:hAnsi="宋体" w:cs="仿宋"/>
          <w:sz w:val="24"/>
          <w:szCs w:val="24"/>
        </w:rPr>
        <w:t>二、合同正式签署后6个月，乙方开具增值税专用发票，支甲方支付实际施工内容对应款项。合同执行完毕后，乙方开具增值税专用发票，甲方支付实际施工内容对应款项。</w:t>
      </w:r>
    </w:p>
    <w:p w14:paraId="08AAB739">
      <w:pPr>
        <w:pStyle w:val="2"/>
        <w:spacing w:line="360" w:lineRule="auto"/>
        <w:rPr>
          <w:rFonts w:hAnsi="宋体" w:cs="仿宋"/>
          <w:sz w:val="24"/>
          <w:szCs w:val="24"/>
        </w:rPr>
      </w:pPr>
      <w:r>
        <w:rPr>
          <w:rFonts w:hint="eastAsia" w:hAnsi="宋体" w:cs="仿宋"/>
          <w:sz w:val="24"/>
          <w:szCs w:val="24"/>
        </w:rPr>
        <w:t>三、对于本合同服务范围外的工作以及</w:t>
      </w:r>
      <w:r>
        <w:rPr>
          <w:rFonts w:hAnsi="宋体" w:cs="仿宋"/>
          <w:sz w:val="24"/>
          <w:szCs w:val="24"/>
        </w:rPr>
        <w:t>损坏零配件更换</w:t>
      </w:r>
      <w:r>
        <w:rPr>
          <w:rFonts w:hint="eastAsia" w:hAnsi="宋体" w:cs="仿宋"/>
          <w:sz w:val="24"/>
          <w:szCs w:val="24"/>
        </w:rPr>
        <w:t>产生</w:t>
      </w:r>
      <w:r>
        <w:rPr>
          <w:rFonts w:hAnsi="宋体" w:cs="仿宋"/>
          <w:sz w:val="24"/>
          <w:szCs w:val="24"/>
        </w:rPr>
        <w:t>的</w:t>
      </w:r>
      <w:r>
        <w:rPr>
          <w:rFonts w:hint="eastAsia" w:hAnsi="宋体" w:cs="仿宋"/>
          <w:sz w:val="24"/>
          <w:szCs w:val="24"/>
        </w:rPr>
        <w:t>费用和支付方式经双方确认后据实结算。</w:t>
      </w:r>
    </w:p>
    <w:p w14:paraId="5167B954">
      <w:pPr>
        <w:pStyle w:val="64"/>
        <w:spacing w:line="360" w:lineRule="auto"/>
        <w:ind w:firstLine="0" w:firstLineChars="0"/>
        <w:rPr>
          <w:rFonts w:ascii="宋体" w:hAnsi="宋体" w:cs="宋体"/>
          <w:sz w:val="24"/>
          <w:szCs w:val="24"/>
        </w:rPr>
      </w:pPr>
      <w:r>
        <w:rPr>
          <w:rFonts w:hint="eastAsia" w:ascii="宋体" w:hAnsi="宋体" w:cs="宋体"/>
          <w:b/>
          <w:sz w:val="24"/>
          <w:szCs w:val="24"/>
          <w:highlight w:val="lightGray"/>
        </w:rPr>
        <w:t>第四条</w:t>
      </w:r>
      <w:r>
        <w:rPr>
          <w:rFonts w:hint="eastAsia" w:ascii="宋体" w:hAnsi="宋体" w:cs="宋体"/>
          <w:b/>
          <w:sz w:val="24"/>
          <w:szCs w:val="24"/>
        </w:rPr>
        <w:t xml:space="preserve"> 甲方权利和义务</w:t>
      </w:r>
    </w:p>
    <w:p w14:paraId="1013310D">
      <w:pPr>
        <w:pStyle w:val="64"/>
        <w:spacing w:line="360" w:lineRule="auto"/>
        <w:ind w:firstLine="0" w:firstLineChars="0"/>
        <w:rPr>
          <w:rFonts w:ascii="宋体" w:hAnsi="宋体" w:cs="仿宋"/>
          <w:sz w:val="24"/>
          <w:szCs w:val="24"/>
        </w:rPr>
      </w:pPr>
      <w:r>
        <w:rPr>
          <w:rFonts w:hint="eastAsia" w:ascii="宋体" w:hAnsi="宋体" w:cs="仿宋"/>
          <w:sz w:val="24"/>
          <w:szCs w:val="24"/>
        </w:rPr>
        <w:t>一、权利</w:t>
      </w:r>
    </w:p>
    <w:p w14:paraId="411324E8">
      <w:pPr>
        <w:pStyle w:val="64"/>
        <w:spacing w:line="360" w:lineRule="auto"/>
        <w:ind w:firstLine="0" w:firstLineChars="0"/>
        <w:rPr>
          <w:rFonts w:ascii="宋体" w:hAnsi="宋体" w:cs="仿宋"/>
          <w:sz w:val="24"/>
          <w:szCs w:val="24"/>
        </w:rPr>
      </w:pPr>
      <w:r>
        <w:rPr>
          <w:rFonts w:hint="eastAsia" w:ascii="宋体" w:hAnsi="宋体" w:cs="仿宋"/>
          <w:sz w:val="24"/>
          <w:szCs w:val="24"/>
        </w:rPr>
        <w:t>1、有权要求乙方保障冷水机组正常运行。</w:t>
      </w:r>
    </w:p>
    <w:p w14:paraId="0B58D237">
      <w:pPr>
        <w:pStyle w:val="64"/>
        <w:spacing w:line="360" w:lineRule="auto"/>
        <w:ind w:firstLine="0" w:firstLineChars="0"/>
        <w:rPr>
          <w:rFonts w:ascii="宋体" w:hAnsi="宋体" w:cs="仿宋"/>
          <w:sz w:val="24"/>
          <w:szCs w:val="24"/>
        </w:rPr>
      </w:pPr>
      <w:r>
        <w:rPr>
          <w:rFonts w:hint="eastAsia" w:ascii="宋体" w:hAnsi="宋体" w:cs="仿宋"/>
          <w:sz w:val="24"/>
          <w:szCs w:val="24"/>
        </w:rPr>
        <w:t>2、有权监督乙方按照合同约定履行维护保养义务，发出故障通知或提出建议。</w:t>
      </w:r>
    </w:p>
    <w:p w14:paraId="6C4DD96D">
      <w:pPr>
        <w:pStyle w:val="64"/>
        <w:spacing w:line="360" w:lineRule="auto"/>
        <w:ind w:firstLine="0" w:firstLineChars="0"/>
        <w:rPr>
          <w:rFonts w:ascii="宋体" w:hAnsi="宋体" w:cs="仿宋"/>
          <w:sz w:val="24"/>
          <w:szCs w:val="24"/>
        </w:rPr>
      </w:pPr>
      <w:r>
        <w:rPr>
          <w:rFonts w:hint="eastAsia" w:ascii="宋体" w:hAnsi="宋体" w:cs="仿宋"/>
          <w:color w:val="000000"/>
          <w:sz w:val="24"/>
          <w:szCs w:val="24"/>
        </w:rPr>
        <w:t>3、若乙方未能按本合同约定履行其维保工作的，甲方有权暂缓支付任何款项。同时，甲方有权另外聘请第三方完成乙方未完成之服务，则由此产生的费用由乙方承担，且甲方有权直接从应付给乙方的任何款项中予以扣除。</w:t>
      </w:r>
    </w:p>
    <w:p w14:paraId="1BC760F1">
      <w:pPr>
        <w:pStyle w:val="64"/>
        <w:spacing w:line="360" w:lineRule="auto"/>
        <w:ind w:firstLine="0" w:firstLineChars="0"/>
        <w:rPr>
          <w:rFonts w:ascii="宋体" w:hAnsi="宋体" w:cs="仿宋"/>
          <w:sz w:val="24"/>
          <w:szCs w:val="24"/>
        </w:rPr>
      </w:pPr>
      <w:r>
        <w:rPr>
          <w:rFonts w:hint="eastAsia" w:ascii="宋体" w:hAnsi="宋体" w:cs="仿宋"/>
          <w:sz w:val="24"/>
          <w:szCs w:val="24"/>
        </w:rPr>
        <w:t>二、义务</w:t>
      </w:r>
    </w:p>
    <w:p w14:paraId="421CF668">
      <w:pPr>
        <w:pStyle w:val="64"/>
        <w:spacing w:line="360" w:lineRule="auto"/>
        <w:ind w:firstLine="0" w:firstLineChars="0"/>
        <w:rPr>
          <w:rFonts w:ascii="宋体" w:hAnsi="宋体" w:cs="仿宋"/>
          <w:sz w:val="24"/>
          <w:szCs w:val="24"/>
        </w:rPr>
      </w:pPr>
      <w:r>
        <w:rPr>
          <w:rFonts w:hint="eastAsia" w:ascii="宋体" w:hAnsi="宋体" w:cs="仿宋"/>
          <w:sz w:val="24"/>
          <w:szCs w:val="24"/>
        </w:rPr>
        <w:t>1、保存每台冷水机组原始资料，建立管理和运行记录档案。</w:t>
      </w:r>
    </w:p>
    <w:p w14:paraId="4B5C2A27">
      <w:pPr>
        <w:pStyle w:val="64"/>
        <w:spacing w:line="360" w:lineRule="auto"/>
        <w:ind w:firstLine="0" w:firstLineChars="0"/>
        <w:rPr>
          <w:rFonts w:ascii="宋体" w:hAnsi="宋体" w:cs="仿宋"/>
          <w:sz w:val="24"/>
          <w:szCs w:val="24"/>
        </w:rPr>
      </w:pPr>
      <w:r>
        <w:rPr>
          <w:rFonts w:hint="eastAsia" w:ascii="宋体" w:hAnsi="宋体" w:cs="仿宋"/>
          <w:sz w:val="24"/>
          <w:szCs w:val="24"/>
        </w:rPr>
        <w:t>2、</w:t>
      </w:r>
      <w:r>
        <w:rPr>
          <w:rFonts w:hint="eastAsia" w:ascii="宋体" w:hAnsi="宋体" w:cs="仿宋"/>
          <w:bCs/>
          <w:color w:val="000000"/>
          <w:sz w:val="24"/>
          <w:szCs w:val="24"/>
        </w:rPr>
        <w:t>甲方必须按合同规定按时支付款项。</w:t>
      </w:r>
    </w:p>
    <w:p w14:paraId="0300E68D">
      <w:pPr>
        <w:pStyle w:val="64"/>
        <w:spacing w:line="360" w:lineRule="auto"/>
        <w:ind w:firstLine="0" w:firstLineChars="0"/>
        <w:rPr>
          <w:rFonts w:ascii="宋体" w:hAnsi="宋体" w:cs="仿宋"/>
          <w:sz w:val="24"/>
          <w:szCs w:val="24"/>
        </w:rPr>
      </w:pPr>
      <w:r>
        <w:rPr>
          <w:rFonts w:hint="eastAsia" w:ascii="宋体" w:hAnsi="宋体" w:cs="仿宋"/>
          <w:bCs/>
          <w:color w:val="000000"/>
          <w:sz w:val="24"/>
          <w:szCs w:val="24"/>
        </w:rPr>
        <w:t>3、</w:t>
      </w:r>
      <w:r>
        <w:rPr>
          <w:rFonts w:hint="eastAsia" w:ascii="宋体" w:hAnsi="宋体" w:cs="仿宋"/>
          <w:sz w:val="24"/>
          <w:szCs w:val="24"/>
        </w:rPr>
        <w:t>在设备使用过程中发现故障或异常情况应当立即停止使用，并及时通知乙方。</w:t>
      </w:r>
    </w:p>
    <w:p w14:paraId="6630A2B5">
      <w:pPr>
        <w:pStyle w:val="64"/>
        <w:spacing w:line="360" w:lineRule="auto"/>
        <w:ind w:firstLine="0" w:firstLineChars="0"/>
        <w:rPr>
          <w:rFonts w:ascii="宋体" w:hAnsi="宋体" w:cs="仿宋"/>
          <w:sz w:val="24"/>
          <w:szCs w:val="24"/>
        </w:rPr>
      </w:pPr>
      <w:r>
        <w:rPr>
          <w:rFonts w:hint="eastAsia" w:ascii="宋体" w:hAnsi="宋体" w:cs="仿宋"/>
          <w:sz w:val="24"/>
          <w:szCs w:val="24"/>
        </w:rPr>
        <w:t>4、建立设备使用情况的巡查制度，保证冷水机组的用电、用水等系统安全可靠，进入机房通道畅通且机房有足够的照明、通风。</w:t>
      </w:r>
    </w:p>
    <w:p w14:paraId="42C23ADC">
      <w:pPr>
        <w:spacing w:line="360" w:lineRule="auto"/>
        <w:rPr>
          <w:rFonts w:ascii="宋体" w:hAnsi="宋体" w:cs="仿宋"/>
          <w:sz w:val="24"/>
          <w:szCs w:val="24"/>
        </w:rPr>
      </w:pPr>
      <w:r>
        <w:rPr>
          <w:rFonts w:hint="eastAsia" w:ascii="宋体" w:hAnsi="宋体" w:cs="仿宋"/>
          <w:sz w:val="24"/>
          <w:szCs w:val="24"/>
        </w:rPr>
        <w:t>5、应当为乙方提供维护保养所需的工作环境。</w:t>
      </w:r>
    </w:p>
    <w:p w14:paraId="63702994">
      <w:pPr>
        <w:tabs>
          <w:tab w:val="left" w:pos="425"/>
        </w:tabs>
        <w:spacing w:line="360" w:lineRule="auto"/>
        <w:rPr>
          <w:rFonts w:ascii="宋体" w:hAnsi="宋体" w:cs="宋体"/>
          <w:sz w:val="24"/>
          <w:szCs w:val="24"/>
          <w:lang w:bidi="ar"/>
        </w:rPr>
      </w:pPr>
      <w:r>
        <w:rPr>
          <w:rFonts w:ascii="宋体" w:hAnsi="宋体" w:cs="仿宋"/>
          <w:sz w:val="24"/>
          <w:szCs w:val="24"/>
        </w:rPr>
        <w:t>6</w:t>
      </w:r>
      <w:r>
        <w:rPr>
          <w:rFonts w:hint="eastAsia" w:ascii="宋体" w:hAnsi="宋体" w:cs="仿宋"/>
          <w:sz w:val="24"/>
          <w:szCs w:val="24"/>
        </w:rPr>
        <w:t>、甲方将每月对乙方的维保工作养进行评估</w:t>
      </w:r>
      <w:r>
        <w:rPr>
          <w:rFonts w:hint="eastAsia" w:ascii="宋体" w:hAnsi="宋体" w:cs="宋体"/>
          <w:sz w:val="24"/>
          <w:szCs w:val="24"/>
          <w:lang w:bidi="ar"/>
        </w:rPr>
        <w:t>。</w:t>
      </w:r>
    </w:p>
    <w:p w14:paraId="5368006B">
      <w:pPr>
        <w:spacing w:line="360" w:lineRule="auto"/>
        <w:rPr>
          <w:rFonts w:ascii="宋体" w:hAnsi="宋体" w:cs="宋体"/>
          <w:b/>
          <w:sz w:val="24"/>
          <w:szCs w:val="24"/>
        </w:rPr>
      </w:pPr>
      <w:r>
        <w:rPr>
          <w:rFonts w:hint="eastAsia" w:ascii="宋体" w:hAnsi="宋体" w:cs="宋体"/>
          <w:b/>
          <w:sz w:val="24"/>
          <w:szCs w:val="24"/>
        </w:rPr>
        <w:t>第五条  乙方权利和义务</w:t>
      </w:r>
    </w:p>
    <w:p w14:paraId="669795FA">
      <w:pPr>
        <w:pStyle w:val="64"/>
        <w:spacing w:line="360" w:lineRule="auto"/>
        <w:ind w:firstLine="0" w:firstLineChars="0"/>
        <w:rPr>
          <w:rFonts w:ascii="宋体" w:hAnsi="宋体" w:cs="宋体"/>
          <w:sz w:val="24"/>
          <w:szCs w:val="24"/>
        </w:rPr>
      </w:pPr>
      <w:r>
        <w:rPr>
          <w:rFonts w:hint="eastAsia" w:ascii="宋体" w:hAnsi="宋体" w:cs="宋体"/>
          <w:sz w:val="24"/>
          <w:szCs w:val="24"/>
        </w:rPr>
        <w:t>一、权利</w:t>
      </w:r>
    </w:p>
    <w:p w14:paraId="062B487B">
      <w:pPr>
        <w:pStyle w:val="64"/>
        <w:spacing w:line="360" w:lineRule="auto"/>
        <w:ind w:firstLine="0" w:firstLineChars="0"/>
        <w:rPr>
          <w:rFonts w:ascii="宋体" w:hAnsi="宋体" w:cs="宋体"/>
          <w:sz w:val="24"/>
          <w:szCs w:val="24"/>
        </w:rPr>
      </w:pPr>
      <w:r>
        <w:rPr>
          <w:rFonts w:hint="eastAsia" w:ascii="宋体" w:hAnsi="宋体" w:cs="宋体"/>
          <w:sz w:val="24"/>
          <w:szCs w:val="24"/>
        </w:rPr>
        <w:t>1、有权要求甲方提供维护保养所需的工作环境及相关资料。</w:t>
      </w:r>
    </w:p>
    <w:p w14:paraId="761017EE">
      <w:pPr>
        <w:pStyle w:val="64"/>
        <w:spacing w:line="360" w:lineRule="auto"/>
        <w:ind w:firstLine="0" w:firstLineChars="0"/>
        <w:rPr>
          <w:rFonts w:ascii="宋体" w:hAnsi="宋体" w:cs="宋体"/>
          <w:sz w:val="24"/>
          <w:szCs w:val="24"/>
        </w:rPr>
      </w:pPr>
      <w:r>
        <w:rPr>
          <w:rFonts w:hint="eastAsia" w:ascii="宋体" w:hAnsi="宋体" w:cs="宋体"/>
          <w:sz w:val="24"/>
          <w:szCs w:val="24"/>
        </w:rPr>
        <w:t>2、有权拒绝甲方提出的影响设备安全运行的要求。</w:t>
      </w:r>
    </w:p>
    <w:p w14:paraId="03810688">
      <w:pPr>
        <w:pStyle w:val="64"/>
        <w:spacing w:line="360" w:lineRule="auto"/>
        <w:ind w:firstLine="0" w:firstLineChars="0"/>
        <w:rPr>
          <w:rFonts w:ascii="宋体" w:hAnsi="宋体" w:cs="宋体"/>
          <w:sz w:val="24"/>
          <w:szCs w:val="24"/>
        </w:rPr>
      </w:pPr>
      <w:r>
        <w:rPr>
          <w:rFonts w:hint="eastAsia" w:ascii="宋体" w:hAnsi="宋体" w:cs="宋体"/>
          <w:sz w:val="24"/>
          <w:szCs w:val="24"/>
        </w:rPr>
        <w:t>3、在乙方全面履行合同义务的情况下，若甲方逾期十五日未按合同规定支付费用，乙方有权暂时停止提供服务，直至款项付清为止，并有权按应付未付款的千分之二每日向甲方追究违约责任。</w:t>
      </w:r>
    </w:p>
    <w:p w14:paraId="38AAD38A">
      <w:pPr>
        <w:pStyle w:val="64"/>
        <w:spacing w:line="360" w:lineRule="auto"/>
        <w:ind w:firstLine="0" w:firstLineChars="0"/>
        <w:rPr>
          <w:rFonts w:ascii="宋体" w:hAnsi="宋体" w:cs="宋体"/>
          <w:sz w:val="24"/>
          <w:szCs w:val="24"/>
        </w:rPr>
      </w:pPr>
      <w:r>
        <w:rPr>
          <w:rFonts w:hint="eastAsia" w:ascii="宋体" w:hAnsi="宋体" w:cs="宋体"/>
          <w:sz w:val="24"/>
          <w:szCs w:val="24"/>
        </w:rPr>
        <w:t>二、义务</w:t>
      </w:r>
    </w:p>
    <w:p w14:paraId="1924D314">
      <w:pPr>
        <w:pStyle w:val="64"/>
        <w:spacing w:line="360" w:lineRule="auto"/>
        <w:ind w:firstLine="0" w:firstLineChars="0"/>
        <w:rPr>
          <w:rFonts w:ascii="宋体" w:hAnsi="宋体" w:cs="仿宋"/>
          <w:sz w:val="24"/>
          <w:szCs w:val="24"/>
        </w:rPr>
      </w:pPr>
      <w:r>
        <w:rPr>
          <w:rFonts w:hint="eastAsia" w:ascii="宋体" w:hAnsi="宋体" w:cs="仿宋"/>
          <w:sz w:val="24"/>
          <w:szCs w:val="24"/>
        </w:rPr>
        <w:t>1、乙方工作人员在现场作业时，应遵守甲方的相关制度，由此带来的任何后果由乙方承担。</w:t>
      </w:r>
    </w:p>
    <w:p w14:paraId="78941A9A">
      <w:pPr>
        <w:pStyle w:val="64"/>
        <w:spacing w:line="360" w:lineRule="auto"/>
        <w:ind w:firstLine="0" w:firstLineChars="0"/>
        <w:rPr>
          <w:rFonts w:ascii="宋体" w:hAnsi="宋体" w:cs="仿宋"/>
          <w:sz w:val="24"/>
          <w:szCs w:val="24"/>
        </w:rPr>
      </w:pPr>
      <w:r>
        <w:rPr>
          <w:rFonts w:hint="eastAsia" w:ascii="宋体" w:hAnsi="宋体" w:cs="仿宋"/>
          <w:sz w:val="24"/>
          <w:szCs w:val="24"/>
        </w:rPr>
        <w:t>2、按合同第一条日常维护保养项目（内容）和要求对冷水机组进行维护保养,并对应建立维护保养和故障记录。</w:t>
      </w:r>
    </w:p>
    <w:p w14:paraId="3FBF3991">
      <w:pPr>
        <w:pStyle w:val="64"/>
        <w:spacing w:line="360" w:lineRule="auto"/>
        <w:ind w:firstLine="0" w:firstLineChars="0"/>
        <w:rPr>
          <w:rFonts w:ascii="宋体" w:hAnsi="宋体" w:cs="仿宋"/>
          <w:sz w:val="24"/>
          <w:szCs w:val="24"/>
        </w:rPr>
      </w:pPr>
      <w:r>
        <w:rPr>
          <w:rFonts w:hint="eastAsia" w:ascii="宋体" w:hAnsi="宋体" w:cs="仿宋"/>
          <w:sz w:val="24"/>
          <w:szCs w:val="24"/>
        </w:rPr>
        <w:t>3、</w:t>
      </w:r>
      <w:r>
        <w:rPr>
          <w:rFonts w:hint="eastAsia" w:ascii="宋体" w:hAnsi="宋体" w:cs="仿宋"/>
          <w:color w:val="2B2B2B"/>
          <w:sz w:val="24"/>
          <w:szCs w:val="24"/>
          <w:shd w:val="clear" w:color="auto" w:fill="FFFFFF"/>
        </w:rPr>
        <w:t>在合同有效期间，甲方冷水机组运行出现故障，乙方应在接到甲方报修通知</w:t>
      </w:r>
      <w:r>
        <w:rPr>
          <w:rFonts w:ascii="宋体" w:hAnsi="宋体" w:cs="仿宋"/>
          <w:color w:val="2B2B2B"/>
          <w:sz w:val="24"/>
          <w:szCs w:val="24"/>
          <w:shd w:val="clear" w:color="auto" w:fill="FFFFFF"/>
        </w:rPr>
        <w:t>3</w:t>
      </w:r>
      <w:r>
        <w:rPr>
          <w:rFonts w:hint="eastAsia" w:ascii="宋体" w:hAnsi="宋体" w:cs="仿宋"/>
          <w:color w:val="2B2B2B"/>
          <w:sz w:val="24"/>
          <w:szCs w:val="24"/>
          <w:shd w:val="clear" w:color="auto" w:fill="FFFFFF"/>
        </w:rPr>
        <w:t>小时内到达现场（天气等不可抗拒因素延误除外）进行故障排除，直到恢复正常运行（设备零件损坏需要加工或订货除外）如乙方长时间未到达修复，影响甲方营运的损失、维修的费用等皆由乙方承担。</w:t>
      </w:r>
    </w:p>
    <w:p w14:paraId="6E4CF9F9">
      <w:pPr>
        <w:pStyle w:val="64"/>
        <w:spacing w:line="360" w:lineRule="auto"/>
        <w:ind w:firstLine="0" w:firstLineChars="0"/>
        <w:rPr>
          <w:rFonts w:ascii="宋体" w:hAnsi="宋体" w:cs="仿宋"/>
          <w:sz w:val="24"/>
          <w:szCs w:val="24"/>
        </w:rPr>
      </w:pPr>
      <w:r>
        <w:rPr>
          <w:rFonts w:hint="eastAsia" w:ascii="宋体" w:hAnsi="宋体" w:cs="仿宋"/>
          <w:sz w:val="24"/>
          <w:szCs w:val="24"/>
        </w:rPr>
        <w:t>4、自行配备工作所需的工作及设备，在工作场地设置现场安全警示标志，落实作业现场安全防护措施，保证作业安全。</w:t>
      </w:r>
    </w:p>
    <w:p w14:paraId="62276061">
      <w:pPr>
        <w:pStyle w:val="64"/>
        <w:spacing w:line="360" w:lineRule="auto"/>
        <w:ind w:firstLine="0" w:firstLineChars="0"/>
        <w:rPr>
          <w:rFonts w:ascii="宋体" w:hAnsi="宋体" w:cs="仿宋"/>
          <w:sz w:val="24"/>
          <w:szCs w:val="24"/>
        </w:rPr>
      </w:pPr>
      <w:r>
        <w:rPr>
          <w:rFonts w:hint="eastAsia" w:ascii="宋体" w:hAnsi="宋体" w:cs="仿宋"/>
          <w:sz w:val="24"/>
          <w:szCs w:val="24"/>
        </w:rPr>
        <w:t>5、随时听取甲方的反馈，对不正常的运行状况认真分析。</w:t>
      </w:r>
    </w:p>
    <w:p w14:paraId="28F55ECC">
      <w:pPr>
        <w:spacing w:line="360" w:lineRule="auto"/>
        <w:jc w:val="left"/>
        <w:rPr>
          <w:rFonts w:ascii="宋体" w:hAnsi="宋体" w:cs="仿宋"/>
          <w:sz w:val="24"/>
          <w:szCs w:val="24"/>
        </w:rPr>
      </w:pPr>
      <w:r>
        <w:rPr>
          <w:rFonts w:hint="eastAsia" w:ascii="宋体" w:hAnsi="宋体" w:cs="仿宋"/>
          <w:sz w:val="24"/>
          <w:szCs w:val="24"/>
        </w:rPr>
        <w:t>6、冷水机组容易</w:t>
      </w:r>
      <w:r>
        <w:rPr>
          <w:rFonts w:ascii="宋体" w:hAnsi="宋体" w:cs="仿宋"/>
          <w:sz w:val="24"/>
          <w:szCs w:val="24"/>
        </w:rPr>
        <w:t>损坏</w:t>
      </w:r>
      <w:r>
        <w:rPr>
          <w:rFonts w:hint="eastAsia" w:ascii="宋体" w:hAnsi="宋体" w:cs="仿宋"/>
          <w:sz w:val="24"/>
          <w:szCs w:val="24"/>
        </w:rPr>
        <w:t>的常规</w:t>
      </w:r>
      <w:r>
        <w:rPr>
          <w:rFonts w:ascii="宋体" w:hAnsi="宋体" w:cs="仿宋"/>
          <w:sz w:val="24"/>
          <w:szCs w:val="24"/>
        </w:rPr>
        <w:t>电</w:t>
      </w:r>
      <w:r>
        <w:rPr>
          <w:rFonts w:hint="eastAsia" w:ascii="宋体" w:hAnsi="宋体" w:cs="仿宋"/>
          <w:sz w:val="24"/>
          <w:szCs w:val="24"/>
        </w:rPr>
        <w:t>气</w:t>
      </w:r>
      <w:r>
        <w:rPr>
          <w:rFonts w:ascii="宋体" w:hAnsi="宋体" w:cs="仿宋"/>
          <w:sz w:val="24"/>
          <w:szCs w:val="24"/>
        </w:rPr>
        <w:t>配件</w:t>
      </w:r>
      <w:r>
        <w:rPr>
          <w:rFonts w:hint="eastAsia" w:ascii="宋体" w:hAnsi="宋体" w:cs="仿宋"/>
          <w:sz w:val="24"/>
          <w:szCs w:val="24"/>
        </w:rPr>
        <w:t>由乙方免费提供。（包含电磁开关0.48-0.72A、时间继电器SW-03、电磁开关SW-03 2.8-4.2A、热继电器9-13A、中间继电器RM4CD-1、空气开关20A、保险丝1A、保险丝3A、熔断器LSDM385 3A）</w:t>
      </w:r>
    </w:p>
    <w:p w14:paraId="485CB993">
      <w:pPr>
        <w:pStyle w:val="64"/>
        <w:spacing w:line="360" w:lineRule="auto"/>
        <w:ind w:firstLine="0" w:firstLineChars="0"/>
        <w:rPr>
          <w:rFonts w:ascii="宋体" w:hAnsi="宋体" w:cs="仿宋"/>
          <w:sz w:val="24"/>
          <w:szCs w:val="24"/>
        </w:rPr>
      </w:pPr>
      <w:r>
        <w:rPr>
          <w:rFonts w:hint="eastAsia" w:ascii="宋体" w:hAnsi="宋体" w:cs="仿宋"/>
          <w:sz w:val="24"/>
          <w:szCs w:val="24"/>
        </w:rPr>
        <w:t>7、</w:t>
      </w:r>
      <w:r>
        <w:rPr>
          <w:rFonts w:hint="eastAsia" w:ascii="宋体" w:hAnsi="宋体" w:cs="仿宋"/>
          <w:bCs/>
          <w:color w:val="000000"/>
          <w:sz w:val="24"/>
          <w:szCs w:val="24"/>
        </w:rPr>
        <w:t>乙方更换的零配件应当是原装、全新未曾使用过、且符合本合同项下制冷主机技术规格和质量标准的零配件，并保证一年质保期内的正常使用。</w:t>
      </w:r>
    </w:p>
    <w:p w14:paraId="0FFB6A88">
      <w:pPr>
        <w:pStyle w:val="64"/>
        <w:spacing w:line="360" w:lineRule="auto"/>
        <w:ind w:firstLine="0" w:firstLineChars="0"/>
        <w:rPr>
          <w:rFonts w:ascii="宋体" w:hAnsi="宋体" w:cs="仿宋"/>
          <w:sz w:val="24"/>
          <w:szCs w:val="24"/>
        </w:rPr>
      </w:pPr>
      <w:r>
        <w:rPr>
          <w:rFonts w:hint="eastAsia" w:ascii="宋体" w:hAnsi="宋体" w:cs="仿宋"/>
          <w:sz w:val="24"/>
          <w:szCs w:val="24"/>
        </w:rPr>
        <w:t>8、制冷期间，</w:t>
      </w:r>
      <w:r>
        <w:rPr>
          <w:rFonts w:hint="eastAsia" w:ascii="宋体" w:hAnsi="宋体" w:cs="仿宋"/>
          <w:color w:val="000000"/>
          <w:sz w:val="24"/>
          <w:szCs w:val="24"/>
        </w:rPr>
        <w:t>每个月对机组进行1次检查保养工作；</w:t>
      </w:r>
      <w:r>
        <w:rPr>
          <w:rFonts w:hint="eastAsia" w:ascii="宋体" w:hAnsi="宋体" w:cs="仿宋"/>
          <w:sz w:val="24"/>
          <w:szCs w:val="24"/>
        </w:rPr>
        <w:t>机组停机期间，每月巡访机组情况不少于1次。</w:t>
      </w:r>
    </w:p>
    <w:p w14:paraId="22ABF447">
      <w:pPr>
        <w:tabs>
          <w:tab w:val="left" w:pos="360"/>
        </w:tabs>
        <w:spacing w:line="360" w:lineRule="auto"/>
        <w:ind w:right="-153" w:rightChars="-73"/>
        <w:rPr>
          <w:rFonts w:ascii="宋体" w:hAnsi="宋体" w:cs="仿宋"/>
          <w:sz w:val="24"/>
          <w:szCs w:val="24"/>
        </w:rPr>
      </w:pPr>
      <w:r>
        <w:rPr>
          <w:rFonts w:hint="eastAsia" w:ascii="宋体" w:hAnsi="宋体" w:cs="仿宋"/>
          <w:bCs/>
          <w:color w:val="000000"/>
          <w:sz w:val="24"/>
          <w:szCs w:val="24"/>
        </w:rPr>
        <w:t>9、乙方负责委派技术员每年对甲方所有冷水机进行1次年度维保。</w:t>
      </w:r>
    </w:p>
    <w:p w14:paraId="07BA0D04">
      <w:pPr>
        <w:tabs>
          <w:tab w:val="left" w:pos="360"/>
        </w:tabs>
        <w:spacing w:line="360" w:lineRule="auto"/>
        <w:ind w:right="-153" w:rightChars="-73"/>
        <w:rPr>
          <w:rFonts w:ascii="宋体" w:hAnsi="宋体" w:cs="仿宋"/>
          <w:sz w:val="24"/>
          <w:szCs w:val="24"/>
        </w:rPr>
      </w:pPr>
      <w:r>
        <w:rPr>
          <w:rFonts w:hint="eastAsia" w:ascii="宋体" w:hAnsi="宋体" w:cs="仿宋"/>
          <w:color w:val="000000"/>
          <w:sz w:val="24"/>
          <w:szCs w:val="24"/>
        </w:rPr>
        <w:t>10、</w:t>
      </w:r>
      <w:r>
        <w:rPr>
          <w:rFonts w:hint="eastAsia" w:ascii="宋体" w:hAnsi="宋体" w:cs="仿宋"/>
          <w:bCs/>
          <w:color w:val="000000"/>
          <w:sz w:val="24"/>
          <w:szCs w:val="24"/>
        </w:rPr>
        <w:t>甲方授权乙方在其工作时发现需要进行修理或更换零件时，需征得甲方认可并同意，方可进行更换工作。由于乙方维护不当造成人员伤亡及设备损坏，其发生的费用由乙方承担。</w:t>
      </w:r>
    </w:p>
    <w:p w14:paraId="5AD0CB28">
      <w:pPr>
        <w:tabs>
          <w:tab w:val="left" w:pos="360"/>
        </w:tabs>
        <w:spacing w:line="360" w:lineRule="auto"/>
        <w:ind w:right="-153" w:rightChars="-73"/>
        <w:rPr>
          <w:rFonts w:ascii="宋体" w:hAnsi="宋体" w:cs="仿宋"/>
          <w:bCs/>
          <w:color w:val="000000"/>
          <w:sz w:val="24"/>
          <w:szCs w:val="24"/>
        </w:rPr>
      </w:pPr>
      <w:r>
        <w:rPr>
          <w:rFonts w:hint="eastAsia" w:ascii="宋体" w:hAnsi="宋体" w:cs="仿宋"/>
          <w:bCs/>
          <w:color w:val="000000"/>
          <w:sz w:val="24"/>
          <w:szCs w:val="24"/>
        </w:rPr>
        <w:t>11、未经甲方书面认可，乙方不得擅自将本合同全部或部分转包或分包给第三方。</w:t>
      </w:r>
    </w:p>
    <w:p w14:paraId="30E31CD7">
      <w:pPr>
        <w:tabs>
          <w:tab w:val="left" w:pos="360"/>
        </w:tabs>
        <w:spacing w:line="360" w:lineRule="auto"/>
        <w:ind w:right="-153" w:rightChars="-73"/>
        <w:rPr>
          <w:rFonts w:ascii="宋体" w:hAnsi="宋体" w:cs="仿宋"/>
          <w:bCs/>
          <w:color w:val="000000"/>
          <w:sz w:val="24"/>
          <w:szCs w:val="24"/>
        </w:rPr>
      </w:pPr>
      <w:r>
        <w:rPr>
          <w:rFonts w:hint="eastAsia" w:ascii="宋体" w:hAnsi="宋体" w:cs="仿宋"/>
          <w:bCs/>
          <w:color w:val="000000"/>
          <w:sz w:val="24"/>
          <w:szCs w:val="24"/>
        </w:rPr>
        <w:t>12、从本合同签订之日起即开始进行设备主机保养、维护工作，包括检查、调整、维护合同内的设备及起动柜内的设备与装置、及所有控制指示零件。并定期检查、测试主机的功能及电器设备。</w:t>
      </w:r>
    </w:p>
    <w:p w14:paraId="006A4469">
      <w:pPr>
        <w:spacing w:line="360" w:lineRule="auto"/>
        <w:jc w:val="left"/>
        <w:rPr>
          <w:rFonts w:ascii="宋体" w:hAnsi="宋体" w:cs="仿宋"/>
          <w:sz w:val="24"/>
          <w:szCs w:val="24"/>
        </w:rPr>
      </w:pPr>
      <w:r>
        <w:rPr>
          <w:rFonts w:hint="eastAsia" w:ascii="宋体" w:hAnsi="宋体" w:cs="仿宋"/>
          <w:bCs/>
          <w:color w:val="000000"/>
          <w:sz w:val="24"/>
          <w:szCs w:val="24"/>
        </w:rPr>
        <w:t>1</w:t>
      </w:r>
      <w:r>
        <w:rPr>
          <w:rFonts w:ascii="宋体" w:hAnsi="宋体" w:cs="仿宋"/>
          <w:bCs/>
          <w:color w:val="000000"/>
          <w:sz w:val="24"/>
          <w:szCs w:val="24"/>
        </w:rPr>
        <w:t>3</w:t>
      </w:r>
      <w:r>
        <w:rPr>
          <w:rFonts w:hint="eastAsia" w:ascii="宋体" w:hAnsi="宋体" w:cs="仿宋"/>
          <w:bCs/>
          <w:color w:val="000000"/>
          <w:sz w:val="24"/>
          <w:szCs w:val="24"/>
        </w:rPr>
        <w:t>、</w:t>
      </w:r>
      <w:r>
        <w:rPr>
          <w:rFonts w:hint="eastAsia" w:ascii="宋体" w:hAnsi="宋体" w:cs="仿宋"/>
          <w:color w:val="000000"/>
          <w:sz w:val="24"/>
          <w:szCs w:val="24"/>
        </w:rPr>
        <w:t>制冷主机设备每运行时间超过5000小时进行振动评估分析</w:t>
      </w:r>
      <w:r>
        <w:rPr>
          <w:rFonts w:hint="eastAsia" w:ascii="宋体" w:hAnsi="宋体" w:cs="仿宋"/>
          <w:bCs/>
          <w:color w:val="000000"/>
          <w:sz w:val="24"/>
          <w:szCs w:val="24"/>
        </w:rPr>
        <w:t>。</w:t>
      </w:r>
    </w:p>
    <w:p w14:paraId="07900E0F">
      <w:pPr>
        <w:spacing w:line="360" w:lineRule="auto"/>
        <w:jc w:val="left"/>
        <w:rPr>
          <w:rFonts w:ascii="宋体" w:hAnsi="宋体" w:cs="仿宋"/>
          <w:sz w:val="24"/>
          <w:szCs w:val="24"/>
        </w:rPr>
      </w:pPr>
      <w:r>
        <w:rPr>
          <w:rFonts w:hint="eastAsia" w:ascii="宋体" w:hAnsi="宋体" w:cs="仿宋"/>
          <w:sz w:val="24"/>
          <w:szCs w:val="24"/>
        </w:rPr>
        <w:t>1</w:t>
      </w:r>
      <w:r>
        <w:rPr>
          <w:rFonts w:ascii="宋体" w:hAnsi="宋体" w:cs="仿宋"/>
          <w:sz w:val="24"/>
          <w:szCs w:val="24"/>
        </w:rPr>
        <w:t>4</w:t>
      </w:r>
      <w:r>
        <w:rPr>
          <w:rFonts w:hint="eastAsia" w:ascii="宋体" w:hAnsi="宋体" w:cs="仿宋"/>
          <w:sz w:val="24"/>
          <w:szCs w:val="24"/>
        </w:rPr>
        <w:t>、</w:t>
      </w:r>
      <w:r>
        <w:rPr>
          <w:rFonts w:hint="eastAsia" w:ascii="宋体" w:hAnsi="宋体" w:cs="仿宋"/>
          <w:color w:val="2B2B2B"/>
          <w:sz w:val="24"/>
          <w:szCs w:val="24"/>
          <w:shd w:val="clear" w:color="auto" w:fill="FFFFFF"/>
        </w:rPr>
        <w:t>本合同乙方所述的服务内容不含甲方设备改造、更换、迁徙变动。</w:t>
      </w:r>
    </w:p>
    <w:p w14:paraId="687293C9">
      <w:pPr>
        <w:pStyle w:val="64"/>
        <w:spacing w:line="360" w:lineRule="auto"/>
        <w:ind w:firstLine="0" w:firstLineChars="0"/>
        <w:rPr>
          <w:rFonts w:ascii="宋体" w:hAnsi="宋体" w:cs="宋体"/>
          <w:b/>
          <w:sz w:val="24"/>
          <w:szCs w:val="24"/>
        </w:rPr>
      </w:pPr>
      <w:r>
        <w:rPr>
          <w:rFonts w:hint="eastAsia" w:ascii="宋体" w:hAnsi="宋体" w:cs="宋体"/>
          <w:b/>
          <w:sz w:val="24"/>
          <w:szCs w:val="24"/>
        </w:rPr>
        <w:t>第六条</w:t>
      </w:r>
      <w:r>
        <w:rPr>
          <w:rFonts w:hint="eastAsia" w:ascii="宋体" w:hAnsi="宋体" w:cs="宋体"/>
          <w:sz w:val="24"/>
          <w:szCs w:val="24"/>
        </w:rPr>
        <w:t xml:space="preserve"> </w:t>
      </w:r>
      <w:r>
        <w:rPr>
          <w:rFonts w:hint="eastAsia" w:ascii="宋体" w:hAnsi="宋体" w:cs="宋体"/>
          <w:b/>
          <w:sz w:val="24"/>
          <w:szCs w:val="24"/>
        </w:rPr>
        <w:t>协议期限</w:t>
      </w:r>
    </w:p>
    <w:p w14:paraId="09DE4C8C">
      <w:pPr>
        <w:spacing w:line="360" w:lineRule="auto"/>
        <w:rPr>
          <w:rFonts w:ascii="宋体" w:hAnsi="宋体" w:cs="宋体"/>
          <w:sz w:val="24"/>
          <w:szCs w:val="24"/>
        </w:rPr>
      </w:pPr>
      <w:r>
        <w:rPr>
          <w:rFonts w:hint="eastAsia" w:ascii="宋体" w:hAnsi="宋体" w:cs="宋体"/>
          <w:sz w:val="24"/>
          <w:szCs w:val="24"/>
        </w:rPr>
        <w:t>本合同服务期限为自</w:t>
      </w:r>
      <w:r>
        <w:rPr>
          <w:rFonts w:hint="eastAsia" w:ascii="宋体" w:hAnsi="宋体" w:cs="宋体"/>
          <w:sz w:val="24"/>
          <w:szCs w:val="24"/>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日起至</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日止</w:t>
      </w:r>
      <w:r>
        <w:rPr>
          <w:rFonts w:hint="eastAsia" w:ascii="宋体" w:hAnsi="宋体" w:cs="宋体"/>
          <w:sz w:val="24"/>
          <w:szCs w:val="24"/>
        </w:rPr>
        <w:t>。</w:t>
      </w:r>
    </w:p>
    <w:p w14:paraId="096C73DA">
      <w:pPr>
        <w:pStyle w:val="64"/>
        <w:spacing w:line="360" w:lineRule="auto"/>
        <w:ind w:firstLine="0" w:firstLineChars="0"/>
        <w:rPr>
          <w:rFonts w:ascii="宋体" w:hAnsi="宋体" w:cs="宋体"/>
          <w:sz w:val="24"/>
          <w:szCs w:val="24"/>
        </w:rPr>
      </w:pPr>
      <w:r>
        <w:rPr>
          <w:rFonts w:hint="eastAsia" w:ascii="宋体" w:hAnsi="宋体" w:cs="宋体"/>
          <w:sz w:val="24"/>
          <w:szCs w:val="24"/>
        </w:rPr>
        <w:t>本合同期满前一个月，甲、乙双方应就是否延长本合同期限进行协商；如达成一致，另行签署协议。</w:t>
      </w:r>
    </w:p>
    <w:p w14:paraId="0B9B66CB">
      <w:pPr>
        <w:pStyle w:val="64"/>
        <w:spacing w:line="360" w:lineRule="auto"/>
        <w:ind w:firstLine="0" w:firstLineChars="0"/>
        <w:rPr>
          <w:rFonts w:ascii="宋体" w:hAnsi="宋体" w:cs="宋体"/>
          <w:b/>
          <w:sz w:val="24"/>
          <w:szCs w:val="24"/>
        </w:rPr>
      </w:pPr>
      <w:r>
        <w:rPr>
          <w:rFonts w:hint="eastAsia" w:ascii="宋体" w:hAnsi="宋体" w:cs="宋体"/>
          <w:b/>
          <w:sz w:val="24"/>
          <w:szCs w:val="24"/>
        </w:rPr>
        <w:t>第七条 违约责任</w:t>
      </w:r>
    </w:p>
    <w:p w14:paraId="04CDA38A">
      <w:pPr>
        <w:pStyle w:val="64"/>
        <w:spacing w:line="360" w:lineRule="auto"/>
        <w:ind w:firstLine="0" w:firstLineChars="0"/>
        <w:rPr>
          <w:rFonts w:ascii="宋体" w:hAnsi="宋体" w:cs="宋体"/>
          <w:sz w:val="24"/>
          <w:szCs w:val="24"/>
        </w:rPr>
      </w:pPr>
      <w:r>
        <w:rPr>
          <w:rFonts w:hint="eastAsia" w:ascii="宋体" w:hAnsi="宋体" w:cs="宋体"/>
          <w:sz w:val="24"/>
          <w:szCs w:val="24"/>
        </w:rPr>
        <w:t>一、一方当事人未按约定履行义务给对方造成人身伤害或设备所损坏的，应当承担赔偿责任。</w:t>
      </w:r>
    </w:p>
    <w:p w14:paraId="39F100F0">
      <w:pPr>
        <w:pStyle w:val="64"/>
        <w:spacing w:line="360" w:lineRule="auto"/>
        <w:ind w:firstLine="0" w:firstLineChars="0"/>
        <w:rPr>
          <w:rFonts w:ascii="宋体" w:hAnsi="宋体" w:cs="宋体"/>
          <w:sz w:val="24"/>
          <w:szCs w:val="24"/>
        </w:rPr>
      </w:pPr>
      <w:r>
        <w:rPr>
          <w:rFonts w:hint="eastAsia" w:ascii="宋体" w:hAnsi="宋体" w:cs="宋体"/>
          <w:sz w:val="24"/>
          <w:szCs w:val="24"/>
        </w:rPr>
        <w:t>二、一方当事人无法继续履行合同面需解约的，应当提前一个月通知另一方，并向对方支付合同总额20%的违约金（因一方违约而导致另一方解除合同的情况除外）。</w:t>
      </w:r>
    </w:p>
    <w:p w14:paraId="6A24FC20">
      <w:pPr>
        <w:pStyle w:val="64"/>
        <w:spacing w:line="360" w:lineRule="auto"/>
        <w:ind w:firstLine="0" w:firstLineChars="0"/>
        <w:rPr>
          <w:rFonts w:ascii="宋体" w:hAnsi="宋体" w:cs="宋体"/>
          <w:sz w:val="24"/>
          <w:szCs w:val="24"/>
        </w:rPr>
      </w:pPr>
      <w:r>
        <w:rPr>
          <w:rFonts w:hint="eastAsia" w:ascii="宋体" w:hAnsi="宋体" w:cs="宋体"/>
          <w:sz w:val="24"/>
          <w:szCs w:val="24"/>
        </w:rPr>
        <w:t>三、双方不就可能的间接损失向对方主张权利（间接损失包括但不限于营业损失、利润损失、精神损失、商誉损失等）。</w:t>
      </w:r>
    </w:p>
    <w:p w14:paraId="3F487EC3">
      <w:pPr>
        <w:pStyle w:val="64"/>
        <w:spacing w:line="360" w:lineRule="auto"/>
        <w:ind w:firstLine="0" w:firstLineChars="0"/>
        <w:rPr>
          <w:rFonts w:ascii="宋体" w:hAnsi="宋体" w:cs="宋体"/>
          <w:b/>
          <w:sz w:val="24"/>
          <w:szCs w:val="24"/>
        </w:rPr>
      </w:pPr>
      <w:r>
        <w:rPr>
          <w:rFonts w:hint="eastAsia" w:ascii="宋体" w:hAnsi="宋体" w:cs="宋体"/>
          <w:b/>
          <w:sz w:val="24"/>
          <w:szCs w:val="24"/>
        </w:rPr>
        <w:t>第八条 合同的解除</w:t>
      </w:r>
    </w:p>
    <w:p w14:paraId="64D6A138">
      <w:pPr>
        <w:pStyle w:val="64"/>
        <w:spacing w:line="360" w:lineRule="auto"/>
        <w:ind w:firstLine="0" w:firstLineChars="0"/>
        <w:rPr>
          <w:rFonts w:ascii="宋体" w:hAnsi="宋体" w:cs="宋体"/>
          <w:sz w:val="24"/>
          <w:szCs w:val="24"/>
        </w:rPr>
      </w:pPr>
      <w:r>
        <w:rPr>
          <w:rFonts w:hint="eastAsia" w:ascii="宋体" w:hAnsi="宋体" w:cs="宋体"/>
          <w:sz w:val="24"/>
          <w:szCs w:val="24"/>
        </w:rPr>
        <w:t>一、一方未按合同要求履行的，另一方有权书面通知对方终止合同。</w:t>
      </w:r>
    </w:p>
    <w:p w14:paraId="57321460">
      <w:pPr>
        <w:pStyle w:val="64"/>
        <w:spacing w:line="360" w:lineRule="auto"/>
        <w:ind w:firstLine="0" w:firstLineChars="0"/>
        <w:rPr>
          <w:rFonts w:ascii="宋体" w:hAnsi="宋体" w:cs="宋体"/>
          <w:sz w:val="24"/>
          <w:szCs w:val="24"/>
        </w:rPr>
      </w:pPr>
      <w:r>
        <w:rPr>
          <w:rFonts w:hint="eastAsia" w:ascii="宋体" w:hAnsi="宋体" w:cs="宋体"/>
          <w:sz w:val="24"/>
          <w:szCs w:val="24"/>
        </w:rPr>
        <w:t>二、合同的终止不影响双方已发生的经济财务关系的清算及经济损失的索赔权利。</w:t>
      </w:r>
    </w:p>
    <w:p w14:paraId="183B8DBA">
      <w:pPr>
        <w:pStyle w:val="64"/>
        <w:spacing w:line="360" w:lineRule="auto"/>
        <w:ind w:firstLine="0" w:firstLineChars="0"/>
        <w:rPr>
          <w:rFonts w:ascii="宋体" w:hAnsi="宋体" w:cs="宋体"/>
          <w:b/>
          <w:sz w:val="24"/>
          <w:szCs w:val="24"/>
        </w:rPr>
      </w:pPr>
      <w:r>
        <w:rPr>
          <w:rFonts w:hint="eastAsia" w:ascii="宋体" w:hAnsi="宋体" w:cs="宋体"/>
          <w:b/>
          <w:sz w:val="24"/>
          <w:szCs w:val="24"/>
        </w:rPr>
        <w:t>第九条 争议解决方式</w:t>
      </w:r>
    </w:p>
    <w:p w14:paraId="35515421">
      <w:pPr>
        <w:spacing w:line="360" w:lineRule="auto"/>
        <w:rPr>
          <w:rFonts w:ascii="宋体" w:hAnsi="宋体" w:cs="宋体"/>
          <w:sz w:val="24"/>
          <w:szCs w:val="24"/>
        </w:rPr>
      </w:pPr>
      <w:r>
        <w:rPr>
          <w:rFonts w:hint="eastAsia" w:ascii="宋体" w:hAnsi="宋体" w:cs="宋体"/>
          <w:sz w:val="24"/>
          <w:szCs w:val="24"/>
        </w:rPr>
        <w:t>本合同所引起的争议，双方友好协商解决。如协商不成，则提交甲方所在地人民法院诉讼。</w:t>
      </w:r>
    </w:p>
    <w:p w14:paraId="11CF84D9">
      <w:pPr>
        <w:pStyle w:val="64"/>
        <w:spacing w:line="360" w:lineRule="auto"/>
        <w:ind w:firstLine="0" w:firstLineChars="0"/>
        <w:rPr>
          <w:rFonts w:ascii="宋体" w:hAnsi="宋体" w:cs="宋体"/>
          <w:b/>
          <w:sz w:val="24"/>
          <w:szCs w:val="24"/>
        </w:rPr>
      </w:pPr>
      <w:r>
        <w:rPr>
          <w:rFonts w:hint="eastAsia" w:ascii="宋体" w:hAnsi="宋体" w:cs="宋体"/>
          <w:b/>
          <w:sz w:val="24"/>
          <w:szCs w:val="24"/>
        </w:rPr>
        <w:t>第十条 附则</w:t>
      </w:r>
    </w:p>
    <w:p w14:paraId="5616A78F">
      <w:pPr>
        <w:spacing w:line="360" w:lineRule="auto"/>
        <w:rPr>
          <w:rFonts w:ascii="宋体" w:hAnsi="宋体" w:cs="宋体"/>
          <w:sz w:val="24"/>
          <w:szCs w:val="24"/>
        </w:rPr>
      </w:pPr>
      <w:r>
        <w:rPr>
          <w:rFonts w:hint="eastAsia" w:ascii="宋体" w:hAnsi="宋体" w:cs="宋体"/>
          <w:sz w:val="24"/>
          <w:szCs w:val="24"/>
        </w:rPr>
        <w:t>本合同自双方签字盖章生效，合同一式</w:t>
      </w:r>
      <w:r>
        <w:rPr>
          <w:rFonts w:hint="eastAsia" w:ascii="宋体" w:hAnsi="宋体" w:cs="宋体"/>
          <w:sz w:val="24"/>
          <w:szCs w:val="24"/>
          <w:u w:val="single"/>
        </w:rPr>
        <w:t>肆</w:t>
      </w:r>
      <w:r>
        <w:rPr>
          <w:rFonts w:hint="eastAsia" w:ascii="宋体" w:hAnsi="宋体" w:cs="宋体"/>
          <w:sz w:val="24"/>
          <w:szCs w:val="24"/>
        </w:rPr>
        <w:t>份，甲方执</w:t>
      </w:r>
      <w:r>
        <w:rPr>
          <w:rFonts w:hint="eastAsia" w:ascii="宋体" w:hAnsi="宋体" w:cs="宋体"/>
          <w:sz w:val="24"/>
          <w:szCs w:val="24"/>
          <w:u w:val="single"/>
        </w:rPr>
        <w:t>叁</w:t>
      </w:r>
      <w:r>
        <w:rPr>
          <w:rFonts w:hint="eastAsia" w:ascii="宋体" w:hAnsi="宋体" w:cs="宋体"/>
          <w:sz w:val="24"/>
          <w:szCs w:val="24"/>
        </w:rPr>
        <w:t>份，乙方执</w:t>
      </w:r>
      <w:r>
        <w:rPr>
          <w:rFonts w:hint="eastAsia" w:ascii="宋体" w:hAnsi="宋体" w:cs="宋体"/>
          <w:sz w:val="24"/>
          <w:szCs w:val="24"/>
          <w:u w:val="single"/>
        </w:rPr>
        <w:t>壹</w:t>
      </w:r>
      <w:r>
        <w:rPr>
          <w:rFonts w:hint="eastAsia" w:ascii="宋体" w:hAnsi="宋体" w:cs="宋体"/>
          <w:sz w:val="24"/>
          <w:szCs w:val="24"/>
        </w:rPr>
        <w:t>份。</w:t>
      </w:r>
    </w:p>
    <w:p w14:paraId="5D0FA44B">
      <w:pPr>
        <w:spacing w:line="360" w:lineRule="auto"/>
        <w:rPr>
          <w:rFonts w:ascii="宋体" w:hAnsi="宋体" w:cs="宋体"/>
          <w:sz w:val="24"/>
          <w:szCs w:val="24"/>
        </w:rPr>
      </w:pPr>
      <w:r>
        <w:rPr>
          <w:rFonts w:hint="eastAsia" w:ascii="宋体" w:hAnsi="宋体" w:cs="宋体"/>
          <w:sz w:val="24"/>
          <w:szCs w:val="24"/>
        </w:rPr>
        <w:t>附件与本合同具有同等的法律效力。</w:t>
      </w:r>
    </w:p>
    <w:p w14:paraId="2334980A">
      <w:pPr>
        <w:spacing w:line="360" w:lineRule="auto"/>
        <w:rPr>
          <w:rFonts w:ascii="宋体" w:hAnsi="宋体" w:cs="宋体"/>
          <w:sz w:val="24"/>
          <w:szCs w:val="24"/>
        </w:rPr>
      </w:pPr>
    </w:p>
    <w:p w14:paraId="2F3F5200">
      <w:pPr>
        <w:spacing w:line="360" w:lineRule="auto"/>
        <w:rPr>
          <w:rFonts w:ascii="宋体" w:hAnsi="宋体" w:cs="宋体"/>
          <w:sz w:val="24"/>
          <w:szCs w:val="24"/>
        </w:rPr>
      </w:pPr>
    </w:p>
    <w:p w14:paraId="3F0703DB">
      <w:pPr>
        <w:spacing w:line="360" w:lineRule="auto"/>
        <w:jc w:val="left"/>
        <w:rPr>
          <w:rFonts w:ascii="宋体" w:hAnsi="宋体" w:cs="宋体"/>
          <w:sz w:val="24"/>
          <w:szCs w:val="24"/>
        </w:rPr>
      </w:pP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t>甲方：（盖章）                           乙方：（盖章）</w:t>
      </w:r>
    </w:p>
    <w:p w14:paraId="47C37DC3">
      <w:pPr>
        <w:spacing w:line="360" w:lineRule="auto"/>
        <w:rPr>
          <w:rFonts w:ascii="宋体" w:hAnsi="宋体" w:cs="宋体"/>
          <w:sz w:val="24"/>
          <w:szCs w:val="24"/>
        </w:rPr>
      </w:pPr>
      <w:r>
        <w:rPr>
          <w:rFonts w:hint="eastAsia" w:ascii="宋体" w:hAnsi="宋体" w:cs="宋体"/>
          <w:sz w:val="24"/>
          <w:szCs w:val="24"/>
        </w:rPr>
        <w:t>授权代表人（签字）：                     授权代表人（签字）：</w:t>
      </w:r>
    </w:p>
    <w:p w14:paraId="23B720D7">
      <w:pPr>
        <w:spacing w:line="360" w:lineRule="auto"/>
        <w:rPr>
          <w:rFonts w:ascii="宋体" w:hAnsi="宋体" w:cs="宋体"/>
          <w:sz w:val="24"/>
          <w:szCs w:val="24"/>
        </w:rPr>
      </w:pPr>
      <w:r>
        <w:rPr>
          <w:rFonts w:hint="eastAsia" w:ascii="宋体" w:hAnsi="宋体" w:cs="宋体"/>
          <w:sz w:val="24"/>
          <w:szCs w:val="24"/>
        </w:rPr>
        <w:t>日期：                                   日期：</w:t>
      </w:r>
    </w:p>
    <w:p w14:paraId="1A67A1AE">
      <w:pPr>
        <w:rPr>
          <w:rFonts w:hint="eastAsia"/>
        </w:rPr>
      </w:pPr>
      <w:r>
        <w:rPr>
          <w:rFonts w:hint="eastAsia" w:ascii="宋体" w:hAnsi="宋体" w:cs="宋体"/>
          <w:sz w:val="24"/>
          <w:szCs w:val="24"/>
        </w:rPr>
        <w:t>联系电话：                               联系电话：</w:t>
      </w:r>
      <w:r>
        <w:rPr>
          <w:rFonts w:hint="eastAsia"/>
        </w:rPr>
        <w:br w:type="page"/>
      </w:r>
    </w:p>
    <w:p w14:paraId="50D9D845">
      <w:pPr>
        <w:pStyle w:val="71"/>
        <w:rPr>
          <w:rFonts w:ascii="黑体" w:hAnsi="Calibri" w:eastAsia="黑体" w:cs="Times New Roman"/>
          <w:color w:val="000000"/>
          <w:sz w:val="24"/>
          <w:szCs w:val="24"/>
        </w:rPr>
      </w:pPr>
      <w:bookmarkStart w:id="22" w:name="_Toc16500"/>
      <w:r>
        <w:rPr>
          <w:rFonts w:hint="eastAsia"/>
        </w:rPr>
        <w:t>第四部分　</w:t>
      </w:r>
      <w:bookmarkEnd w:id="21"/>
      <w:r>
        <w:rPr>
          <w:rFonts w:hint="eastAsia"/>
          <w:lang w:val="en-US" w:eastAsia="zh-CN"/>
        </w:rPr>
        <w:t>投标文件附件</w:t>
      </w:r>
      <w:bookmarkEnd w:id="22"/>
    </w:p>
    <w:p w14:paraId="32681108">
      <w:pPr>
        <w:jc w:val="both"/>
        <w:rPr>
          <w:rFonts w:ascii="宋体"/>
          <w:b/>
          <w:color w:val="000000"/>
          <w:szCs w:val="24"/>
        </w:rPr>
      </w:pPr>
    </w:p>
    <w:p w14:paraId="6220DDA8">
      <w:pPr>
        <w:pStyle w:val="2"/>
      </w:pPr>
    </w:p>
    <w:p w14:paraId="34291980">
      <w:pPr>
        <w:pStyle w:val="72"/>
        <w:numPr>
          <w:ilvl w:val="0"/>
          <w:numId w:val="0"/>
        </w:numPr>
        <w:ind w:leftChars="0"/>
        <w:outlineLvl w:val="1"/>
        <w:rPr>
          <w:rFonts w:hint="default" w:ascii="宋体" w:hAnsi="宋体" w:eastAsia="宋体" w:cs="宋体"/>
          <w:sz w:val="32"/>
          <w:szCs w:val="32"/>
          <w:highlight w:val="yellow"/>
          <w:lang w:val="en-US" w:eastAsia="zh-CN"/>
        </w:rPr>
      </w:pPr>
      <w:bookmarkStart w:id="23" w:name="_Toc47976618"/>
      <w:bookmarkStart w:id="24" w:name="_Toc29366865"/>
      <w:bookmarkStart w:id="25" w:name="_Toc29366869"/>
      <w:r>
        <w:rPr>
          <w:rFonts w:hint="eastAsia" w:ascii="宋体" w:hAnsi="宋体" w:eastAsia="宋体" w:cs="宋体"/>
          <w:sz w:val="32"/>
          <w:szCs w:val="32"/>
          <w:highlight w:val="none"/>
          <w:lang w:val="en-US" w:eastAsia="zh-CN"/>
        </w:rPr>
        <w:t>附件1 法定代表人授权委托书</w:t>
      </w:r>
    </w:p>
    <w:bookmarkEnd w:id="23"/>
    <w:p w14:paraId="5121093B">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80342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cs="Times New Roman"/>
          <w:b/>
          <w:bCs/>
          <w:color w:val="000000"/>
          <w:sz w:val="24"/>
          <w:szCs w:val="24"/>
          <w:highlight w:val="none"/>
          <w:u w:val="single"/>
          <w:lang w:val="en-US" w:eastAsia="zh-CN"/>
        </w:rPr>
        <w:t>杭研试验室冷水机组2026年度维保及维修</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609A0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B5E5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F6925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85FAE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49D1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74AA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D6CAE4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04F1DA0A">
      <w:pPr>
        <w:pStyle w:val="2"/>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6EA22B35">
      <w:pPr>
        <w:pStyle w:val="72"/>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2</w:t>
      </w:r>
      <w:r>
        <w:rPr>
          <w:rFonts w:hint="default" w:ascii="宋体" w:hAnsi="宋体" w:eastAsia="宋体" w:cs="宋体"/>
          <w:sz w:val="32"/>
          <w:szCs w:val="32"/>
          <w:highlight w:val="none"/>
          <w:lang w:val="en-US" w:eastAsia="zh-CN"/>
        </w:rPr>
        <w:t xml:space="preserve"> 服务承诺函</w:t>
      </w:r>
    </w:p>
    <w:p w14:paraId="029A4983">
      <w:pPr>
        <w:spacing w:line="240" w:lineRule="exact"/>
        <w:jc w:val="both"/>
        <w:rPr>
          <w:rFonts w:hint="default" w:ascii="Times New Roman" w:hAnsi="Times New Roman" w:eastAsia="宋体" w:cs="Times New Roman"/>
          <w:b/>
          <w:bCs/>
          <w:sz w:val="36"/>
          <w:szCs w:val="20"/>
        </w:rPr>
      </w:pPr>
    </w:p>
    <w:p w14:paraId="1F4A69AB">
      <w:pPr>
        <w:spacing w:line="360" w:lineRule="auto"/>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项目名称：</w:t>
      </w:r>
      <w:r>
        <w:rPr>
          <w:rFonts w:hint="eastAsia" w:ascii="宋体" w:hAnsi="宋体" w:cs="宋体"/>
          <w:b/>
          <w:bCs/>
          <w:i w:val="0"/>
          <w:iCs w:val="0"/>
          <w:sz w:val="24"/>
          <w:szCs w:val="24"/>
          <w:highlight w:val="cyan"/>
          <w:u w:val="none"/>
          <w:lang w:val="en-US" w:eastAsia="zh-CN"/>
        </w:rPr>
        <w:t>杭研试验室冷水机组2026年度维保及维修</w:t>
      </w:r>
    </w:p>
    <w:p w14:paraId="64EB1A8B">
      <w:pPr>
        <w:spacing w:line="360" w:lineRule="auto"/>
        <w:jc w:val="both"/>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中国重汽集团济南动力有限公司：</w:t>
      </w:r>
    </w:p>
    <w:p w14:paraId="2E1DE4C8">
      <w:pPr>
        <w:spacing w:line="360" w:lineRule="auto"/>
        <w:ind w:firstLine="480"/>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lang w:eastAsia="zh-CN"/>
        </w:rPr>
        <w:t>投标人</w:t>
      </w:r>
      <w:r>
        <w:rPr>
          <w:rFonts w:hint="default" w:ascii="Times New Roman" w:hAnsi="Times New Roman" w:eastAsia="宋体" w:cs="Times New Roman"/>
          <w:sz w:val="24"/>
          <w:szCs w:val="20"/>
        </w:rPr>
        <w:t>名称）对中标合同产品的服务作如下承诺：</w:t>
      </w:r>
    </w:p>
    <w:p w14:paraId="60BD7B00">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45B8EF">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15F0ED8">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47D8DA1">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BA4EE2E">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6FFE9D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183D8A1">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CD495C">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612C032">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44EB3A8">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83DC95">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DB1741E">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9A56A55">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4AAFF4F">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6364A6D">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E04DE99">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ED6BCF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AC26D59">
      <w:pPr>
        <w:spacing w:line="360" w:lineRule="auto"/>
        <w:ind w:firstLine="480" w:firstLineChars="200"/>
        <w:jc w:val="both"/>
        <w:rPr>
          <w:rFonts w:hint="default" w:ascii="Times New Roman" w:hAnsi="Times New Roman" w:eastAsia="宋体" w:cs="Times New Roman"/>
          <w:sz w:val="24"/>
          <w:szCs w:val="20"/>
          <w:u w:val="single"/>
        </w:rPr>
      </w:pPr>
    </w:p>
    <w:p w14:paraId="2CC3F1E4">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3C9518CE">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040BE589">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E990A9F">
      <w:pP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br w:type="page"/>
      </w:r>
    </w:p>
    <w:p w14:paraId="6B20C6DF">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bCs/>
          <w:sz w:val="24"/>
          <w:szCs w:val="24"/>
          <w:highlight w:val="cyan"/>
          <w:u w:val="single"/>
          <w:lang w:val="en-US" w:eastAsia="zh-CN"/>
        </w:rPr>
        <w:t>杭研试验室冷水机组2026年度维保及维修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cyan"/>
        </w:rPr>
        <w:t>中国重汽集团济南动力有限公司</w:t>
      </w:r>
      <w:r>
        <w:rPr>
          <w:rFonts w:hint="eastAsia" w:ascii="宋体" w:hAnsi="宋体" w:eastAsia="宋体" w:cs="Times New Roman"/>
          <w:b/>
          <w:bCs/>
          <w:sz w:val="24"/>
          <w:szCs w:val="20"/>
        </w:rPr>
        <w:t>：</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24"/>
    <w:bookmarkEnd w:id="25"/>
    <w:p w14:paraId="38EF994B">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6A8E032">
      <w:pPr>
        <w:pStyle w:val="72"/>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4</w:t>
      </w:r>
      <w:r>
        <w:rPr>
          <w:rFonts w:hint="default" w:ascii="宋体" w:hAnsi="宋体" w:eastAsia="宋体" w:cs="宋体"/>
          <w:sz w:val="32"/>
          <w:szCs w:val="32"/>
          <w:highlight w:val="none"/>
          <w:lang w:val="en-US" w:eastAsia="zh-CN"/>
        </w:rPr>
        <w:t xml:space="preserve"> 技术规格偏离表</w:t>
      </w:r>
    </w:p>
    <w:p w14:paraId="25FBE266">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sz w:val="24"/>
          <w:szCs w:val="24"/>
          <w:highlight w:val="cyan"/>
          <w:u w:val="single"/>
          <w:lang w:val="en-US" w:eastAsia="zh-CN"/>
        </w:rPr>
        <w:t>杭研试验室冷水机组2026年度维保及维修</w:t>
      </w:r>
      <w:r>
        <w:rPr>
          <w:rFonts w:hint="default" w:ascii="Times New Roman" w:hAnsi="Times New Roman" w:eastAsia="宋体" w:cs="Times New Roman"/>
          <w:color w:val="000000"/>
          <w:sz w:val="24"/>
          <w:szCs w:val="24"/>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22D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93DBE98">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611360DB">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14D8E09C">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1ECEA0F">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41599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60FC00E">
            <w:pPr>
              <w:jc w:val="both"/>
              <w:rPr>
                <w:rFonts w:hint="default" w:ascii="Times New Roman" w:hAnsi="Times New Roman" w:eastAsia="宋体" w:cs="Times New Roman"/>
                <w:b/>
                <w:sz w:val="24"/>
                <w:szCs w:val="20"/>
              </w:rPr>
            </w:pPr>
          </w:p>
        </w:tc>
        <w:tc>
          <w:tcPr>
            <w:tcW w:w="3449" w:type="dxa"/>
          </w:tcPr>
          <w:p w14:paraId="20C07C60">
            <w:pPr>
              <w:jc w:val="both"/>
              <w:rPr>
                <w:rFonts w:hint="default" w:ascii="Times New Roman" w:hAnsi="Times New Roman" w:eastAsia="宋体" w:cs="Times New Roman"/>
                <w:b/>
                <w:sz w:val="24"/>
                <w:szCs w:val="20"/>
              </w:rPr>
            </w:pPr>
          </w:p>
        </w:tc>
        <w:tc>
          <w:tcPr>
            <w:tcW w:w="2414" w:type="dxa"/>
          </w:tcPr>
          <w:p w14:paraId="1CEBD4A3">
            <w:pPr>
              <w:jc w:val="both"/>
              <w:rPr>
                <w:rFonts w:hint="default" w:ascii="Times New Roman" w:hAnsi="Times New Roman" w:eastAsia="宋体" w:cs="Times New Roman"/>
                <w:b/>
                <w:sz w:val="24"/>
                <w:szCs w:val="20"/>
              </w:rPr>
            </w:pPr>
          </w:p>
        </w:tc>
        <w:tc>
          <w:tcPr>
            <w:tcW w:w="1608" w:type="dxa"/>
          </w:tcPr>
          <w:p w14:paraId="0F776BDA">
            <w:pPr>
              <w:jc w:val="both"/>
              <w:rPr>
                <w:rFonts w:hint="default" w:ascii="Times New Roman" w:hAnsi="Times New Roman" w:eastAsia="宋体" w:cs="Times New Roman"/>
                <w:b/>
                <w:sz w:val="24"/>
                <w:szCs w:val="20"/>
              </w:rPr>
            </w:pPr>
          </w:p>
        </w:tc>
      </w:tr>
      <w:tr w14:paraId="28FF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32C925A">
            <w:pPr>
              <w:jc w:val="both"/>
              <w:rPr>
                <w:rFonts w:hint="default" w:ascii="Times New Roman" w:hAnsi="Times New Roman" w:eastAsia="宋体" w:cs="Times New Roman"/>
                <w:b/>
                <w:sz w:val="24"/>
                <w:szCs w:val="20"/>
              </w:rPr>
            </w:pPr>
          </w:p>
        </w:tc>
        <w:tc>
          <w:tcPr>
            <w:tcW w:w="3449" w:type="dxa"/>
          </w:tcPr>
          <w:p w14:paraId="231CF809">
            <w:pPr>
              <w:jc w:val="both"/>
              <w:rPr>
                <w:rFonts w:hint="default" w:ascii="Times New Roman" w:hAnsi="Times New Roman" w:eastAsia="宋体" w:cs="Times New Roman"/>
                <w:b/>
                <w:sz w:val="24"/>
                <w:szCs w:val="20"/>
              </w:rPr>
            </w:pPr>
          </w:p>
        </w:tc>
        <w:tc>
          <w:tcPr>
            <w:tcW w:w="2414" w:type="dxa"/>
          </w:tcPr>
          <w:p w14:paraId="74D50EA6">
            <w:pPr>
              <w:jc w:val="both"/>
              <w:rPr>
                <w:rFonts w:hint="default" w:ascii="Times New Roman" w:hAnsi="Times New Roman" w:eastAsia="宋体" w:cs="Times New Roman"/>
                <w:b/>
                <w:sz w:val="24"/>
                <w:szCs w:val="20"/>
              </w:rPr>
            </w:pPr>
          </w:p>
        </w:tc>
        <w:tc>
          <w:tcPr>
            <w:tcW w:w="1608" w:type="dxa"/>
          </w:tcPr>
          <w:p w14:paraId="72654247">
            <w:pPr>
              <w:jc w:val="both"/>
              <w:rPr>
                <w:rFonts w:hint="default" w:ascii="Times New Roman" w:hAnsi="Times New Roman" w:eastAsia="宋体" w:cs="Times New Roman"/>
                <w:b/>
                <w:sz w:val="24"/>
                <w:szCs w:val="20"/>
              </w:rPr>
            </w:pPr>
          </w:p>
        </w:tc>
      </w:tr>
      <w:tr w14:paraId="7D3D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81234">
            <w:pPr>
              <w:jc w:val="both"/>
              <w:rPr>
                <w:rFonts w:hint="default" w:ascii="Times New Roman" w:hAnsi="Times New Roman" w:eastAsia="宋体" w:cs="Times New Roman"/>
                <w:b/>
                <w:sz w:val="24"/>
                <w:szCs w:val="20"/>
              </w:rPr>
            </w:pPr>
          </w:p>
        </w:tc>
        <w:tc>
          <w:tcPr>
            <w:tcW w:w="3449" w:type="dxa"/>
          </w:tcPr>
          <w:p w14:paraId="33D4BD5E">
            <w:pPr>
              <w:jc w:val="both"/>
              <w:rPr>
                <w:rFonts w:hint="default" w:ascii="Times New Roman" w:hAnsi="Times New Roman" w:eastAsia="宋体" w:cs="Times New Roman"/>
                <w:b/>
                <w:sz w:val="24"/>
                <w:szCs w:val="20"/>
              </w:rPr>
            </w:pPr>
          </w:p>
        </w:tc>
        <w:tc>
          <w:tcPr>
            <w:tcW w:w="2414" w:type="dxa"/>
          </w:tcPr>
          <w:p w14:paraId="66B35AA7">
            <w:pPr>
              <w:jc w:val="both"/>
              <w:rPr>
                <w:rFonts w:hint="default" w:ascii="Times New Roman" w:hAnsi="Times New Roman" w:eastAsia="宋体" w:cs="Times New Roman"/>
                <w:b/>
                <w:sz w:val="24"/>
                <w:szCs w:val="20"/>
              </w:rPr>
            </w:pPr>
          </w:p>
        </w:tc>
        <w:tc>
          <w:tcPr>
            <w:tcW w:w="1608" w:type="dxa"/>
          </w:tcPr>
          <w:p w14:paraId="08834B45">
            <w:pPr>
              <w:jc w:val="both"/>
              <w:rPr>
                <w:rFonts w:hint="default" w:ascii="Times New Roman" w:hAnsi="Times New Roman" w:eastAsia="宋体" w:cs="Times New Roman"/>
                <w:b/>
                <w:sz w:val="24"/>
                <w:szCs w:val="20"/>
              </w:rPr>
            </w:pPr>
          </w:p>
        </w:tc>
      </w:tr>
      <w:tr w14:paraId="210E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C9530CA">
            <w:pPr>
              <w:jc w:val="both"/>
              <w:rPr>
                <w:rFonts w:hint="default" w:ascii="Times New Roman" w:hAnsi="Times New Roman" w:eastAsia="宋体" w:cs="Times New Roman"/>
                <w:b/>
                <w:sz w:val="24"/>
                <w:szCs w:val="20"/>
              </w:rPr>
            </w:pPr>
          </w:p>
        </w:tc>
        <w:tc>
          <w:tcPr>
            <w:tcW w:w="3449" w:type="dxa"/>
          </w:tcPr>
          <w:p w14:paraId="729C4B3A">
            <w:pPr>
              <w:jc w:val="both"/>
              <w:rPr>
                <w:rFonts w:hint="default" w:ascii="Times New Roman" w:hAnsi="Times New Roman" w:eastAsia="宋体" w:cs="Times New Roman"/>
                <w:b/>
                <w:sz w:val="24"/>
                <w:szCs w:val="20"/>
              </w:rPr>
            </w:pPr>
          </w:p>
        </w:tc>
        <w:tc>
          <w:tcPr>
            <w:tcW w:w="2414" w:type="dxa"/>
          </w:tcPr>
          <w:p w14:paraId="527E0F9E">
            <w:pPr>
              <w:jc w:val="both"/>
              <w:rPr>
                <w:rFonts w:hint="default" w:ascii="Times New Roman" w:hAnsi="Times New Roman" w:eastAsia="宋体" w:cs="Times New Roman"/>
                <w:b/>
                <w:sz w:val="24"/>
                <w:szCs w:val="20"/>
              </w:rPr>
            </w:pPr>
          </w:p>
        </w:tc>
        <w:tc>
          <w:tcPr>
            <w:tcW w:w="1608" w:type="dxa"/>
          </w:tcPr>
          <w:p w14:paraId="69301EF3">
            <w:pPr>
              <w:jc w:val="both"/>
              <w:rPr>
                <w:rFonts w:hint="default" w:ascii="Times New Roman" w:hAnsi="Times New Roman" w:eastAsia="宋体" w:cs="Times New Roman"/>
                <w:b/>
                <w:sz w:val="24"/>
                <w:szCs w:val="20"/>
              </w:rPr>
            </w:pPr>
          </w:p>
        </w:tc>
      </w:tr>
      <w:tr w14:paraId="0D4F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9FCFC1">
            <w:pPr>
              <w:jc w:val="both"/>
              <w:rPr>
                <w:rFonts w:hint="default" w:ascii="Times New Roman" w:hAnsi="Times New Roman" w:eastAsia="宋体" w:cs="Times New Roman"/>
                <w:b/>
                <w:sz w:val="24"/>
                <w:szCs w:val="20"/>
              </w:rPr>
            </w:pPr>
          </w:p>
        </w:tc>
        <w:tc>
          <w:tcPr>
            <w:tcW w:w="3449" w:type="dxa"/>
          </w:tcPr>
          <w:p w14:paraId="773F42A1">
            <w:pPr>
              <w:jc w:val="both"/>
              <w:rPr>
                <w:rFonts w:hint="default" w:ascii="Times New Roman" w:hAnsi="Times New Roman" w:eastAsia="宋体" w:cs="Times New Roman"/>
                <w:b/>
                <w:sz w:val="24"/>
                <w:szCs w:val="20"/>
              </w:rPr>
            </w:pPr>
          </w:p>
        </w:tc>
        <w:tc>
          <w:tcPr>
            <w:tcW w:w="2414" w:type="dxa"/>
          </w:tcPr>
          <w:p w14:paraId="355AC3F1">
            <w:pPr>
              <w:jc w:val="both"/>
              <w:rPr>
                <w:rFonts w:hint="default" w:ascii="Times New Roman" w:hAnsi="Times New Roman" w:eastAsia="宋体" w:cs="Times New Roman"/>
                <w:b/>
                <w:sz w:val="24"/>
                <w:szCs w:val="20"/>
              </w:rPr>
            </w:pPr>
          </w:p>
        </w:tc>
        <w:tc>
          <w:tcPr>
            <w:tcW w:w="1608" w:type="dxa"/>
          </w:tcPr>
          <w:p w14:paraId="7AD90859">
            <w:pPr>
              <w:jc w:val="both"/>
              <w:rPr>
                <w:rFonts w:hint="default" w:ascii="Times New Roman" w:hAnsi="Times New Roman" w:eastAsia="宋体" w:cs="Times New Roman"/>
                <w:b/>
                <w:sz w:val="24"/>
                <w:szCs w:val="20"/>
              </w:rPr>
            </w:pPr>
          </w:p>
        </w:tc>
      </w:tr>
      <w:tr w14:paraId="2E88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7646ED3">
            <w:pPr>
              <w:jc w:val="both"/>
              <w:rPr>
                <w:rFonts w:hint="default" w:ascii="Times New Roman" w:hAnsi="Times New Roman" w:eastAsia="宋体" w:cs="Times New Roman"/>
                <w:b/>
                <w:sz w:val="24"/>
                <w:szCs w:val="20"/>
              </w:rPr>
            </w:pPr>
          </w:p>
        </w:tc>
        <w:tc>
          <w:tcPr>
            <w:tcW w:w="3449" w:type="dxa"/>
          </w:tcPr>
          <w:p w14:paraId="4479F36E">
            <w:pPr>
              <w:jc w:val="both"/>
              <w:rPr>
                <w:rFonts w:hint="default" w:ascii="Times New Roman" w:hAnsi="Times New Roman" w:eastAsia="宋体" w:cs="Times New Roman"/>
                <w:b/>
                <w:sz w:val="24"/>
                <w:szCs w:val="20"/>
              </w:rPr>
            </w:pPr>
          </w:p>
        </w:tc>
        <w:tc>
          <w:tcPr>
            <w:tcW w:w="2414" w:type="dxa"/>
          </w:tcPr>
          <w:p w14:paraId="0DFE62A4">
            <w:pPr>
              <w:jc w:val="both"/>
              <w:rPr>
                <w:rFonts w:hint="default" w:ascii="Times New Roman" w:hAnsi="Times New Roman" w:eastAsia="宋体" w:cs="Times New Roman"/>
                <w:b/>
                <w:sz w:val="24"/>
                <w:szCs w:val="20"/>
              </w:rPr>
            </w:pPr>
          </w:p>
        </w:tc>
        <w:tc>
          <w:tcPr>
            <w:tcW w:w="1608" w:type="dxa"/>
          </w:tcPr>
          <w:p w14:paraId="76635A8F">
            <w:pPr>
              <w:jc w:val="both"/>
              <w:rPr>
                <w:rFonts w:hint="default" w:ascii="Times New Roman" w:hAnsi="Times New Roman" w:eastAsia="宋体" w:cs="Times New Roman"/>
                <w:b/>
                <w:sz w:val="24"/>
                <w:szCs w:val="20"/>
              </w:rPr>
            </w:pPr>
          </w:p>
        </w:tc>
      </w:tr>
      <w:tr w14:paraId="7534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C61C07">
            <w:pPr>
              <w:jc w:val="both"/>
              <w:rPr>
                <w:rFonts w:hint="default" w:ascii="Times New Roman" w:hAnsi="Times New Roman" w:eastAsia="宋体" w:cs="Times New Roman"/>
                <w:b/>
                <w:sz w:val="24"/>
                <w:szCs w:val="20"/>
              </w:rPr>
            </w:pPr>
          </w:p>
        </w:tc>
        <w:tc>
          <w:tcPr>
            <w:tcW w:w="3449" w:type="dxa"/>
          </w:tcPr>
          <w:p w14:paraId="799B32B4">
            <w:pPr>
              <w:jc w:val="both"/>
              <w:rPr>
                <w:rFonts w:hint="default" w:ascii="Times New Roman" w:hAnsi="Times New Roman" w:eastAsia="宋体" w:cs="Times New Roman"/>
                <w:b/>
                <w:sz w:val="24"/>
                <w:szCs w:val="20"/>
              </w:rPr>
            </w:pPr>
          </w:p>
        </w:tc>
        <w:tc>
          <w:tcPr>
            <w:tcW w:w="2414" w:type="dxa"/>
          </w:tcPr>
          <w:p w14:paraId="2252CE08">
            <w:pPr>
              <w:jc w:val="both"/>
              <w:rPr>
                <w:rFonts w:hint="default" w:ascii="Times New Roman" w:hAnsi="Times New Roman" w:eastAsia="宋体" w:cs="Times New Roman"/>
                <w:b/>
                <w:sz w:val="24"/>
                <w:szCs w:val="20"/>
              </w:rPr>
            </w:pPr>
          </w:p>
        </w:tc>
        <w:tc>
          <w:tcPr>
            <w:tcW w:w="1608" w:type="dxa"/>
          </w:tcPr>
          <w:p w14:paraId="0960F772">
            <w:pPr>
              <w:jc w:val="both"/>
              <w:rPr>
                <w:rFonts w:hint="default" w:ascii="Times New Roman" w:hAnsi="Times New Roman" w:eastAsia="宋体" w:cs="Times New Roman"/>
                <w:b/>
                <w:sz w:val="24"/>
                <w:szCs w:val="20"/>
              </w:rPr>
            </w:pPr>
          </w:p>
        </w:tc>
      </w:tr>
      <w:tr w14:paraId="3FE2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D7F0670">
            <w:pPr>
              <w:jc w:val="both"/>
              <w:rPr>
                <w:rFonts w:hint="default" w:ascii="Times New Roman" w:hAnsi="Times New Roman" w:eastAsia="宋体" w:cs="Times New Roman"/>
                <w:b/>
                <w:sz w:val="24"/>
                <w:szCs w:val="20"/>
              </w:rPr>
            </w:pPr>
          </w:p>
        </w:tc>
        <w:tc>
          <w:tcPr>
            <w:tcW w:w="3449" w:type="dxa"/>
          </w:tcPr>
          <w:p w14:paraId="3EA03324">
            <w:pPr>
              <w:jc w:val="both"/>
              <w:rPr>
                <w:rFonts w:hint="default" w:ascii="Times New Roman" w:hAnsi="Times New Roman" w:eastAsia="宋体" w:cs="Times New Roman"/>
                <w:b/>
                <w:sz w:val="24"/>
                <w:szCs w:val="20"/>
              </w:rPr>
            </w:pPr>
          </w:p>
        </w:tc>
        <w:tc>
          <w:tcPr>
            <w:tcW w:w="2414" w:type="dxa"/>
          </w:tcPr>
          <w:p w14:paraId="19AC5926">
            <w:pPr>
              <w:jc w:val="both"/>
              <w:rPr>
                <w:rFonts w:hint="default" w:ascii="Times New Roman" w:hAnsi="Times New Roman" w:eastAsia="宋体" w:cs="Times New Roman"/>
                <w:b/>
                <w:sz w:val="24"/>
                <w:szCs w:val="20"/>
              </w:rPr>
            </w:pPr>
          </w:p>
        </w:tc>
        <w:tc>
          <w:tcPr>
            <w:tcW w:w="1608" w:type="dxa"/>
          </w:tcPr>
          <w:p w14:paraId="7B747AB6">
            <w:pPr>
              <w:jc w:val="both"/>
              <w:rPr>
                <w:rFonts w:hint="default" w:ascii="Times New Roman" w:hAnsi="Times New Roman" w:eastAsia="宋体" w:cs="Times New Roman"/>
                <w:b/>
                <w:sz w:val="24"/>
                <w:szCs w:val="20"/>
              </w:rPr>
            </w:pPr>
          </w:p>
        </w:tc>
      </w:tr>
      <w:tr w14:paraId="77CC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7892A28">
            <w:pPr>
              <w:jc w:val="both"/>
              <w:rPr>
                <w:rFonts w:hint="default" w:ascii="Times New Roman" w:hAnsi="Times New Roman" w:eastAsia="宋体" w:cs="Times New Roman"/>
                <w:b/>
                <w:sz w:val="24"/>
                <w:szCs w:val="20"/>
              </w:rPr>
            </w:pPr>
          </w:p>
        </w:tc>
        <w:tc>
          <w:tcPr>
            <w:tcW w:w="3449" w:type="dxa"/>
          </w:tcPr>
          <w:p w14:paraId="510C7AA3">
            <w:pPr>
              <w:jc w:val="both"/>
              <w:rPr>
                <w:rFonts w:hint="default" w:ascii="Times New Roman" w:hAnsi="Times New Roman" w:eastAsia="宋体" w:cs="Times New Roman"/>
                <w:b/>
                <w:sz w:val="24"/>
                <w:szCs w:val="20"/>
              </w:rPr>
            </w:pPr>
          </w:p>
        </w:tc>
        <w:tc>
          <w:tcPr>
            <w:tcW w:w="2414" w:type="dxa"/>
          </w:tcPr>
          <w:p w14:paraId="7F78DFC9">
            <w:pPr>
              <w:jc w:val="both"/>
              <w:rPr>
                <w:rFonts w:hint="default" w:ascii="Times New Roman" w:hAnsi="Times New Roman" w:eastAsia="宋体" w:cs="Times New Roman"/>
                <w:b/>
                <w:sz w:val="24"/>
                <w:szCs w:val="20"/>
              </w:rPr>
            </w:pPr>
          </w:p>
        </w:tc>
        <w:tc>
          <w:tcPr>
            <w:tcW w:w="1608" w:type="dxa"/>
          </w:tcPr>
          <w:p w14:paraId="0B9A8CEE">
            <w:pPr>
              <w:jc w:val="both"/>
              <w:rPr>
                <w:rFonts w:hint="default" w:ascii="Times New Roman" w:hAnsi="Times New Roman" w:eastAsia="宋体" w:cs="Times New Roman"/>
                <w:b/>
                <w:sz w:val="24"/>
                <w:szCs w:val="20"/>
              </w:rPr>
            </w:pPr>
          </w:p>
        </w:tc>
      </w:tr>
      <w:tr w14:paraId="3420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2F569CA">
            <w:pPr>
              <w:jc w:val="both"/>
              <w:rPr>
                <w:rFonts w:hint="default" w:ascii="Times New Roman" w:hAnsi="Times New Roman" w:eastAsia="宋体" w:cs="Times New Roman"/>
                <w:b/>
                <w:sz w:val="24"/>
                <w:szCs w:val="20"/>
              </w:rPr>
            </w:pPr>
          </w:p>
        </w:tc>
        <w:tc>
          <w:tcPr>
            <w:tcW w:w="3449" w:type="dxa"/>
          </w:tcPr>
          <w:p w14:paraId="34549BC9">
            <w:pPr>
              <w:jc w:val="both"/>
              <w:rPr>
                <w:rFonts w:hint="default" w:ascii="Times New Roman" w:hAnsi="Times New Roman" w:eastAsia="宋体" w:cs="Times New Roman"/>
                <w:b/>
                <w:sz w:val="24"/>
                <w:szCs w:val="20"/>
              </w:rPr>
            </w:pPr>
          </w:p>
        </w:tc>
        <w:tc>
          <w:tcPr>
            <w:tcW w:w="2414" w:type="dxa"/>
          </w:tcPr>
          <w:p w14:paraId="0A42E9DF">
            <w:pPr>
              <w:jc w:val="both"/>
              <w:rPr>
                <w:rFonts w:hint="default" w:ascii="Times New Roman" w:hAnsi="Times New Roman" w:eastAsia="宋体" w:cs="Times New Roman"/>
                <w:b/>
                <w:sz w:val="24"/>
                <w:szCs w:val="20"/>
              </w:rPr>
            </w:pPr>
          </w:p>
        </w:tc>
        <w:tc>
          <w:tcPr>
            <w:tcW w:w="1608" w:type="dxa"/>
          </w:tcPr>
          <w:p w14:paraId="054C1744">
            <w:pPr>
              <w:jc w:val="both"/>
              <w:rPr>
                <w:rFonts w:hint="default" w:ascii="Times New Roman" w:hAnsi="Times New Roman" w:eastAsia="宋体" w:cs="Times New Roman"/>
                <w:b/>
                <w:sz w:val="24"/>
                <w:szCs w:val="20"/>
              </w:rPr>
            </w:pPr>
          </w:p>
        </w:tc>
      </w:tr>
      <w:tr w14:paraId="1512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A45330A">
            <w:pPr>
              <w:jc w:val="both"/>
              <w:rPr>
                <w:rFonts w:hint="default" w:ascii="Times New Roman" w:hAnsi="Times New Roman" w:eastAsia="宋体" w:cs="Times New Roman"/>
                <w:b/>
                <w:sz w:val="24"/>
                <w:szCs w:val="20"/>
              </w:rPr>
            </w:pPr>
          </w:p>
        </w:tc>
        <w:tc>
          <w:tcPr>
            <w:tcW w:w="3449" w:type="dxa"/>
          </w:tcPr>
          <w:p w14:paraId="03E0638E">
            <w:pPr>
              <w:jc w:val="both"/>
              <w:rPr>
                <w:rFonts w:hint="default" w:ascii="Times New Roman" w:hAnsi="Times New Roman" w:eastAsia="宋体" w:cs="Times New Roman"/>
                <w:b/>
                <w:sz w:val="24"/>
                <w:szCs w:val="20"/>
              </w:rPr>
            </w:pPr>
          </w:p>
        </w:tc>
        <w:tc>
          <w:tcPr>
            <w:tcW w:w="2414" w:type="dxa"/>
          </w:tcPr>
          <w:p w14:paraId="63250C13">
            <w:pPr>
              <w:jc w:val="both"/>
              <w:rPr>
                <w:rFonts w:hint="default" w:ascii="Times New Roman" w:hAnsi="Times New Roman" w:eastAsia="宋体" w:cs="Times New Roman"/>
                <w:b/>
                <w:sz w:val="24"/>
                <w:szCs w:val="20"/>
              </w:rPr>
            </w:pPr>
          </w:p>
        </w:tc>
        <w:tc>
          <w:tcPr>
            <w:tcW w:w="1608" w:type="dxa"/>
          </w:tcPr>
          <w:p w14:paraId="50350005">
            <w:pPr>
              <w:jc w:val="both"/>
              <w:rPr>
                <w:rFonts w:hint="default" w:ascii="Times New Roman" w:hAnsi="Times New Roman" w:eastAsia="宋体" w:cs="Times New Roman"/>
                <w:b/>
                <w:sz w:val="24"/>
                <w:szCs w:val="20"/>
              </w:rPr>
            </w:pPr>
          </w:p>
        </w:tc>
      </w:tr>
      <w:tr w14:paraId="6817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CE45805">
            <w:pPr>
              <w:jc w:val="both"/>
              <w:rPr>
                <w:rFonts w:hint="default" w:ascii="Times New Roman" w:hAnsi="Times New Roman" w:eastAsia="宋体" w:cs="Times New Roman"/>
                <w:b/>
                <w:sz w:val="24"/>
                <w:szCs w:val="20"/>
              </w:rPr>
            </w:pPr>
          </w:p>
        </w:tc>
        <w:tc>
          <w:tcPr>
            <w:tcW w:w="3449" w:type="dxa"/>
          </w:tcPr>
          <w:p w14:paraId="7C69147C">
            <w:pPr>
              <w:jc w:val="both"/>
              <w:rPr>
                <w:rFonts w:hint="default" w:ascii="Times New Roman" w:hAnsi="Times New Roman" w:eastAsia="宋体" w:cs="Times New Roman"/>
                <w:b/>
                <w:sz w:val="24"/>
                <w:szCs w:val="20"/>
              </w:rPr>
            </w:pPr>
          </w:p>
        </w:tc>
        <w:tc>
          <w:tcPr>
            <w:tcW w:w="2414" w:type="dxa"/>
          </w:tcPr>
          <w:p w14:paraId="7C271385">
            <w:pPr>
              <w:jc w:val="both"/>
              <w:rPr>
                <w:rFonts w:hint="default" w:ascii="Times New Roman" w:hAnsi="Times New Roman" w:eastAsia="宋体" w:cs="Times New Roman"/>
                <w:b/>
                <w:sz w:val="24"/>
                <w:szCs w:val="20"/>
              </w:rPr>
            </w:pPr>
          </w:p>
        </w:tc>
        <w:tc>
          <w:tcPr>
            <w:tcW w:w="1608" w:type="dxa"/>
          </w:tcPr>
          <w:p w14:paraId="52E4D7DE">
            <w:pPr>
              <w:jc w:val="both"/>
              <w:rPr>
                <w:rFonts w:hint="default" w:ascii="Times New Roman" w:hAnsi="Times New Roman" w:eastAsia="宋体" w:cs="Times New Roman"/>
                <w:b/>
                <w:sz w:val="24"/>
                <w:szCs w:val="20"/>
              </w:rPr>
            </w:pPr>
          </w:p>
        </w:tc>
      </w:tr>
      <w:tr w14:paraId="3E3C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E7A023">
            <w:pPr>
              <w:jc w:val="both"/>
              <w:rPr>
                <w:rFonts w:hint="default" w:ascii="Times New Roman" w:hAnsi="Times New Roman" w:eastAsia="宋体" w:cs="Times New Roman"/>
                <w:b/>
                <w:sz w:val="24"/>
                <w:szCs w:val="20"/>
              </w:rPr>
            </w:pPr>
          </w:p>
        </w:tc>
        <w:tc>
          <w:tcPr>
            <w:tcW w:w="3449" w:type="dxa"/>
          </w:tcPr>
          <w:p w14:paraId="44805680">
            <w:pPr>
              <w:jc w:val="both"/>
              <w:rPr>
                <w:rFonts w:hint="default" w:ascii="Times New Roman" w:hAnsi="Times New Roman" w:eastAsia="宋体" w:cs="Times New Roman"/>
                <w:b/>
                <w:sz w:val="24"/>
                <w:szCs w:val="20"/>
              </w:rPr>
            </w:pPr>
          </w:p>
        </w:tc>
        <w:tc>
          <w:tcPr>
            <w:tcW w:w="2414" w:type="dxa"/>
          </w:tcPr>
          <w:p w14:paraId="3EC5CB98">
            <w:pPr>
              <w:jc w:val="both"/>
              <w:rPr>
                <w:rFonts w:hint="default" w:ascii="Times New Roman" w:hAnsi="Times New Roman" w:eastAsia="宋体" w:cs="Times New Roman"/>
                <w:b/>
                <w:sz w:val="24"/>
                <w:szCs w:val="20"/>
              </w:rPr>
            </w:pPr>
          </w:p>
        </w:tc>
        <w:tc>
          <w:tcPr>
            <w:tcW w:w="1608" w:type="dxa"/>
          </w:tcPr>
          <w:p w14:paraId="192AC3B0">
            <w:pPr>
              <w:jc w:val="both"/>
              <w:rPr>
                <w:rFonts w:hint="default" w:ascii="Times New Roman" w:hAnsi="Times New Roman" w:eastAsia="宋体" w:cs="Times New Roman"/>
                <w:b/>
                <w:sz w:val="24"/>
                <w:szCs w:val="20"/>
              </w:rPr>
            </w:pPr>
          </w:p>
        </w:tc>
      </w:tr>
      <w:tr w14:paraId="2DBA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7A866BE">
            <w:pPr>
              <w:jc w:val="both"/>
              <w:rPr>
                <w:rFonts w:hint="default" w:ascii="Times New Roman" w:hAnsi="Times New Roman" w:eastAsia="宋体" w:cs="Times New Roman"/>
                <w:b/>
                <w:sz w:val="24"/>
                <w:szCs w:val="20"/>
              </w:rPr>
            </w:pPr>
          </w:p>
        </w:tc>
        <w:tc>
          <w:tcPr>
            <w:tcW w:w="3449" w:type="dxa"/>
          </w:tcPr>
          <w:p w14:paraId="4AECDF26">
            <w:pPr>
              <w:jc w:val="both"/>
              <w:rPr>
                <w:rFonts w:hint="default" w:ascii="Times New Roman" w:hAnsi="Times New Roman" w:eastAsia="宋体" w:cs="Times New Roman"/>
                <w:b/>
                <w:sz w:val="24"/>
                <w:szCs w:val="20"/>
              </w:rPr>
            </w:pPr>
          </w:p>
        </w:tc>
        <w:tc>
          <w:tcPr>
            <w:tcW w:w="2414" w:type="dxa"/>
          </w:tcPr>
          <w:p w14:paraId="168A64D4">
            <w:pPr>
              <w:jc w:val="both"/>
              <w:rPr>
                <w:rFonts w:hint="default" w:ascii="Times New Roman" w:hAnsi="Times New Roman" w:eastAsia="宋体" w:cs="Times New Roman"/>
                <w:b/>
                <w:sz w:val="24"/>
                <w:szCs w:val="20"/>
              </w:rPr>
            </w:pPr>
          </w:p>
        </w:tc>
        <w:tc>
          <w:tcPr>
            <w:tcW w:w="1608" w:type="dxa"/>
          </w:tcPr>
          <w:p w14:paraId="30A162FA">
            <w:pPr>
              <w:jc w:val="both"/>
              <w:rPr>
                <w:rFonts w:hint="default" w:ascii="Times New Roman" w:hAnsi="Times New Roman" w:eastAsia="宋体" w:cs="Times New Roman"/>
                <w:b/>
                <w:sz w:val="24"/>
                <w:szCs w:val="20"/>
              </w:rPr>
            </w:pPr>
          </w:p>
        </w:tc>
      </w:tr>
    </w:tbl>
    <w:p w14:paraId="7089172F">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10D3ED05">
      <w:pPr>
        <w:rPr>
          <w:rFonts w:hint="eastAsia" w:ascii="宋体" w:hAnsi="宋体" w:eastAsia="宋体" w:cs="宋体"/>
          <w:sz w:val="32"/>
          <w:szCs w:val="32"/>
          <w:highlight w:val="none"/>
          <w:lang w:val="en-US" w:eastAsia="zh-CN"/>
        </w:rPr>
      </w:pPr>
      <w:r>
        <w:rPr>
          <w:rFonts w:hint="default" w:ascii="Times New Roman" w:hAnsi="Times New Roman" w:eastAsia="宋体" w:cs="Times New Roman"/>
          <w:sz w:val="24"/>
          <w:szCs w:val="20"/>
        </w:rPr>
        <w:t>法定代表人（委托代理人）：（签字）</w:t>
      </w:r>
      <w:r>
        <w:rPr>
          <w:rFonts w:hint="eastAsia" w:ascii="宋体" w:hAnsi="宋体" w:eastAsia="宋体" w:cs="宋体"/>
          <w:sz w:val="32"/>
          <w:szCs w:val="32"/>
          <w:highlight w:val="none"/>
          <w:lang w:val="en-US" w:eastAsia="zh-CN"/>
        </w:rPr>
        <w:br w:type="page"/>
      </w:r>
    </w:p>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附件5 开标一览表</w:t>
      </w:r>
    </w:p>
    <w:p w14:paraId="769BF465">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2526"/>
        <w:gridCol w:w="539"/>
        <w:gridCol w:w="2271"/>
        <w:gridCol w:w="650"/>
        <w:gridCol w:w="1548"/>
        <w:gridCol w:w="1214"/>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290" w:type="pct"/>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359" w:type="pct"/>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290" w:type="pct"/>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222" w:type="pct"/>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350" w:type="pct"/>
            <w:vAlign w:val="center"/>
          </w:tcPr>
          <w:p w14:paraId="43B51BBB">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833" w:type="pct"/>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653" w:type="pct"/>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290" w:type="pct"/>
            <w:vAlign w:val="center"/>
          </w:tcPr>
          <w:p w14:paraId="6D0E9BE6">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1359" w:type="pct"/>
            <w:vAlign w:val="center"/>
          </w:tcPr>
          <w:p w14:paraId="01DDB5C4">
            <w:pPr>
              <w:tabs>
                <w:tab w:val="left" w:pos="322"/>
              </w:tabs>
              <w:jc w:val="center"/>
              <w:rPr>
                <w:rFonts w:hint="eastAsia" w:ascii="Times New Roman" w:hAnsi="Times New Roman" w:eastAsia="宋体" w:cs="Times New Roman"/>
                <w:b/>
                <w:szCs w:val="20"/>
                <w:lang w:eastAsia="zh-CN"/>
              </w:rPr>
            </w:pPr>
            <w:r>
              <w:rPr>
                <w:rFonts w:hint="eastAsia" w:ascii="等线" w:hAnsi="等线" w:eastAsia="等线" w:cs="Times New Roman"/>
                <w:b/>
                <w:szCs w:val="20"/>
              </w:rPr>
              <w:t>杭研试验室冷水机组2026年度维保及维修</w:t>
            </w:r>
          </w:p>
        </w:tc>
        <w:tc>
          <w:tcPr>
            <w:tcW w:w="290" w:type="pct"/>
            <w:vAlign w:val="center"/>
          </w:tcPr>
          <w:p w14:paraId="5754ED5A">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1</w:t>
            </w:r>
          </w:p>
        </w:tc>
        <w:tc>
          <w:tcPr>
            <w:tcW w:w="1222" w:type="pct"/>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350" w:type="pct"/>
            <w:vAlign w:val="center"/>
          </w:tcPr>
          <w:p w14:paraId="1E0AF0C2">
            <w:pPr>
              <w:jc w:val="center"/>
              <w:rPr>
                <w:rFonts w:ascii="Times New Roman" w:hAnsi="Times New Roman" w:eastAsia="宋体" w:cs="Times New Roman"/>
                <w:b/>
                <w:szCs w:val="20"/>
              </w:rPr>
            </w:pPr>
          </w:p>
        </w:tc>
        <w:tc>
          <w:tcPr>
            <w:tcW w:w="833" w:type="pct"/>
            <w:vAlign w:val="center"/>
          </w:tcPr>
          <w:p w14:paraId="2516E961">
            <w:pPr>
              <w:jc w:val="center"/>
              <w:rPr>
                <w:rFonts w:ascii="Times New Roman" w:hAnsi="Times New Roman" w:eastAsia="宋体" w:cs="Times New Roman"/>
                <w:b/>
                <w:szCs w:val="20"/>
              </w:rPr>
            </w:pPr>
          </w:p>
        </w:tc>
        <w:tc>
          <w:tcPr>
            <w:tcW w:w="653" w:type="pct"/>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7CA9A866">
      <w:pPr>
        <w:pStyle w:val="2"/>
        <w:rPr>
          <w:rFonts w:hint="eastAsia" w:hAnsi="宋体" w:eastAsia="宋体" w:cs="Times New Roman"/>
          <w:b/>
          <w:bCs/>
          <w:szCs w:val="21"/>
          <w:highlight w:val="yellow"/>
        </w:rPr>
      </w:pPr>
    </w:p>
    <w:p w14:paraId="31061A95">
      <w:pPr>
        <w:pStyle w:val="2"/>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6"/>
        <w:bidi w:val="0"/>
      </w:pPr>
      <w:r>
        <w:t xml:space="preserve"> </w:t>
      </w:r>
    </w:p>
    <w:p w14:paraId="36B9F02A">
      <w:pPr>
        <w:pStyle w:val="76"/>
        <w:bidi w:val="0"/>
      </w:pPr>
    </w:p>
    <w:p w14:paraId="6E7F97B7">
      <w:pPr>
        <w:pStyle w:val="76"/>
        <w:bidi w:val="0"/>
      </w:pPr>
    </w:p>
    <w:p w14:paraId="0A484835">
      <w:pPr>
        <w:rPr>
          <w:rFonts w:hint="eastAsia" w:ascii="宋体" w:hAnsi="宋体" w:eastAsia="宋体" w:cs="宋体"/>
          <w:sz w:val="32"/>
          <w:szCs w:val="32"/>
          <w:highlight w:val="none"/>
          <w:lang w:val="en-US" w:eastAsia="zh-CN"/>
        </w:rPr>
      </w:pPr>
      <w:bookmarkStart w:id="26" w:name="_Toc4225"/>
      <w:bookmarkStart w:id="27" w:name="_Toc47976616"/>
      <w:r>
        <w:rPr>
          <w:rFonts w:hint="eastAsia" w:ascii="宋体" w:hAnsi="宋体" w:eastAsia="宋体" w:cs="宋体"/>
          <w:sz w:val="32"/>
          <w:szCs w:val="32"/>
          <w:highlight w:val="none"/>
          <w:lang w:val="en-US" w:eastAsia="zh-CN"/>
        </w:rPr>
        <w:br w:type="page"/>
      </w:r>
    </w:p>
    <w:p w14:paraId="230754D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26"/>
      <w:bookmarkEnd w:id="27"/>
      <w:r>
        <w:rPr>
          <w:rFonts w:hint="eastAsia" w:ascii="宋体" w:hAnsi="宋体" w:eastAsia="宋体" w:cs="宋体"/>
          <w:sz w:val="32"/>
          <w:szCs w:val="32"/>
          <w:highlight w:val="none"/>
          <w:lang w:val="en-US" w:eastAsia="zh-CN"/>
        </w:rPr>
        <w:t>6 投标函</w:t>
      </w:r>
    </w:p>
    <w:p w14:paraId="78BEF19D">
      <w:pPr>
        <w:spacing w:line="360" w:lineRule="auto"/>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14:paraId="1A7AA2F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cs="Times New Roman"/>
          <w:color w:val="000000"/>
          <w:sz w:val="24"/>
          <w:szCs w:val="24"/>
          <w:highlight w:val="none"/>
          <w:lang w:val="en-US" w:eastAsia="zh-CN"/>
        </w:rPr>
        <w:t>济南动力</w:t>
      </w:r>
      <w:r>
        <w:rPr>
          <w:rFonts w:hint="eastAsia" w:ascii="宋体" w:hAnsi="宋体" w:eastAsia="宋体" w:cs="Times New Roman"/>
          <w:color w:val="000000"/>
          <w:sz w:val="24"/>
          <w:szCs w:val="24"/>
          <w:highlight w:val="none"/>
        </w:rPr>
        <w:t>有限公司：</w:t>
      </w:r>
    </w:p>
    <w:p w14:paraId="251C17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杭研试验室冷水机组2026年度维保及维修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14:paraId="65C45E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0880B3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5B0FEC9">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14:paraId="48E1E95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2D730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D70DD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5A137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4221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4E7D1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770A2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6E3F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6EA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6F50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48E15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391EAE8">
      <w:pPr>
        <w:pStyle w:val="76"/>
        <w:bidi w:val="0"/>
      </w:pPr>
    </w:p>
    <w:p w14:paraId="391DF144">
      <w:pPr>
        <w:pStyle w:val="76"/>
        <w:bidi w:val="0"/>
      </w:pPr>
    </w:p>
    <w:p w14:paraId="4E421771">
      <w:pPr>
        <w:pStyle w:val="76"/>
        <w:bidi w:val="0"/>
      </w:pPr>
    </w:p>
    <w:p w14:paraId="32C9A5B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E91CA03">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商务条款偏离表</w:t>
      </w:r>
    </w:p>
    <w:p w14:paraId="38D36224">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eastAsia" w:ascii="宋体" w:hAnsi="宋体" w:cs="宋体"/>
                <w:b/>
                <w:bCs/>
                <w:i w:val="0"/>
                <w:iCs w:val="0"/>
                <w:sz w:val="24"/>
                <w:szCs w:val="24"/>
                <w:highlight w:val="none"/>
                <w:u w:val="none"/>
                <w:lang w:val="en-US" w:eastAsia="zh-CN"/>
              </w:rPr>
              <w:t>杭研试验室冷水机组2026年度维保及维修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12"/>
        <w:rPr>
          <w:rFonts w:hint="default"/>
          <w:lang w:val="en-US" w:eastAsia="zh-CN"/>
        </w:rPr>
      </w:pPr>
    </w:p>
    <w:p w14:paraId="0D0184EF">
      <w:pPr>
        <w:pStyle w:val="76"/>
        <w:rPr>
          <w:rFonts w:hint="default" w:hAnsi="宋体"/>
          <w:sz w:val="24"/>
          <w:lang w:val="en-US"/>
        </w:rPr>
      </w:pPr>
    </w:p>
    <w:p w14:paraId="25341579">
      <w:pPr>
        <w:pStyle w:val="76"/>
        <w:rPr>
          <w:rFonts w:hint="default" w:hAnsi="宋体"/>
          <w:sz w:val="24"/>
          <w:lang w:val="en-US"/>
        </w:rPr>
      </w:pPr>
    </w:p>
    <w:p w14:paraId="3D42EF00">
      <w:pPr>
        <w:pStyle w:val="76"/>
        <w:rPr>
          <w:rFonts w:hint="default" w:hAnsi="宋体"/>
          <w:sz w:val="24"/>
          <w:lang w:val="en-US"/>
        </w:rPr>
      </w:pPr>
    </w:p>
    <w:p w14:paraId="16DD544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分项报价表</w:t>
      </w:r>
    </w:p>
    <w:p w14:paraId="7E95F46C">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2408"/>
        <w:gridCol w:w="2408"/>
        <w:gridCol w:w="606"/>
        <w:gridCol w:w="606"/>
        <w:gridCol w:w="375"/>
        <w:gridCol w:w="348"/>
        <w:gridCol w:w="606"/>
        <w:gridCol w:w="606"/>
        <w:gridCol w:w="411"/>
      </w:tblGrid>
      <w:tr w14:paraId="4E7BF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D5C0C">
            <w:pPr>
              <w:rPr>
                <w:rFonts w:hint="eastAsia" w:ascii="宋体" w:hAnsi="宋体" w:eastAsia="宋体" w:cs="宋体"/>
                <w:i w:val="0"/>
                <w:iCs w:val="0"/>
                <w:color w:val="000000"/>
                <w:sz w:val="22"/>
                <w:szCs w:val="22"/>
                <w:u w:val="none"/>
              </w:rPr>
            </w:pPr>
            <w:r>
              <w:rPr>
                <w:rFonts w:hint="default" w:hAnsi="宋体"/>
                <w:sz w:val="24"/>
                <w:lang w:val="en-US"/>
              </w:rPr>
              <w:br w:type="page"/>
            </w:r>
            <w:r>
              <w:rPr>
                <w:rFonts w:hint="eastAsia" w:ascii="宋体" w:hAnsi="宋体" w:eastAsia="宋体" w:cs="宋体"/>
                <w:i w:val="0"/>
                <w:iCs w:val="0"/>
                <w:color w:val="000000"/>
                <w:kern w:val="0"/>
                <w:sz w:val="22"/>
                <w:szCs w:val="22"/>
                <w:u w:val="none"/>
                <w:lang w:val="en-US" w:eastAsia="zh-CN" w:bidi="ar"/>
              </w:rPr>
              <w:t>标的名称</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39E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33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EF7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未税单价</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A92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含税单价</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597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计量单位</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45E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8FB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未税总价</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246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含税总价</w:t>
            </w: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479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1552B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FE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FBE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30RB802A</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94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开利标准30RB涡旋式风冷机组年度保养工序（含翅片清洗）</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8BA2B">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7739A">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855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586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169CA">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6C86C">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7FF8D">
            <w:pPr>
              <w:jc w:val="center"/>
              <w:rPr>
                <w:rFonts w:hint="eastAsia" w:ascii="宋体" w:hAnsi="宋体" w:eastAsia="宋体" w:cs="宋体"/>
                <w:i w:val="0"/>
                <w:iCs w:val="0"/>
                <w:color w:val="000000"/>
                <w:sz w:val="22"/>
                <w:szCs w:val="22"/>
                <w:u w:val="none"/>
              </w:rPr>
            </w:pPr>
          </w:p>
        </w:tc>
      </w:tr>
      <w:tr w14:paraId="2D605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007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CD3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30RB802A</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C4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维护费</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5E1C1">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25B18">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A94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1B5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17514">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F66BA">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66BCE">
            <w:pPr>
              <w:jc w:val="center"/>
              <w:rPr>
                <w:rFonts w:hint="eastAsia" w:ascii="宋体" w:hAnsi="宋体" w:eastAsia="宋体" w:cs="宋体"/>
                <w:i w:val="0"/>
                <w:iCs w:val="0"/>
                <w:color w:val="000000"/>
                <w:sz w:val="22"/>
                <w:szCs w:val="22"/>
                <w:u w:val="none"/>
              </w:rPr>
            </w:pPr>
          </w:p>
        </w:tc>
      </w:tr>
      <w:tr w14:paraId="5E26B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D0E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17B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30RB672A</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597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开利标准30RB涡旋式风冷机组年度保养工序（含翅片清洗）</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05421">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9F2ED">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08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5E3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2A435">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8D6EB">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A1556">
            <w:pPr>
              <w:jc w:val="center"/>
              <w:rPr>
                <w:rFonts w:hint="eastAsia" w:ascii="宋体" w:hAnsi="宋体" w:eastAsia="宋体" w:cs="宋体"/>
                <w:i w:val="0"/>
                <w:iCs w:val="0"/>
                <w:color w:val="000000"/>
                <w:sz w:val="22"/>
                <w:szCs w:val="22"/>
                <w:u w:val="none"/>
              </w:rPr>
            </w:pPr>
          </w:p>
        </w:tc>
      </w:tr>
      <w:tr w14:paraId="3370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255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FBA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30RB672A</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A0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维护费</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A82E1">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1836D">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B1E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4BA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946F4">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4A881">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2DF86">
            <w:pPr>
              <w:jc w:val="center"/>
              <w:rPr>
                <w:rFonts w:hint="eastAsia" w:ascii="宋体" w:hAnsi="宋体" w:eastAsia="宋体" w:cs="宋体"/>
                <w:i w:val="0"/>
                <w:iCs w:val="0"/>
                <w:color w:val="000000"/>
                <w:sz w:val="22"/>
                <w:szCs w:val="22"/>
                <w:u w:val="none"/>
              </w:rPr>
            </w:pPr>
          </w:p>
        </w:tc>
      </w:tr>
      <w:tr w14:paraId="38558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207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71D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30RB262G</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BC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开利标准30RB涡旋式风冷机组年度保养工序（含翅片清洗）</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CA2E">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AFDF">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30D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7EC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6060C">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BD532">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176F2">
            <w:pPr>
              <w:jc w:val="center"/>
              <w:rPr>
                <w:rFonts w:hint="eastAsia" w:ascii="宋体" w:hAnsi="宋体" w:eastAsia="宋体" w:cs="宋体"/>
                <w:i w:val="0"/>
                <w:iCs w:val="0"/>
                <w:color w:val="000000"/>
                <w:sz w:val="22"/>
                <w:szCs w:val="22"/>
                <w:u w:val="none"/>
              </w:rPr>
            </w:pPr>
          </w:p>
        </w:tc>
      </w:tr>
      <w:tr w14:paraId="36F7C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BD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4C8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30RB262G</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81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维护费</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D1051">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A03F1">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A0E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B69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956C0">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4993A">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41F94">
            <w:pPr>
              <w:jc w:val="center"/>
              <w:rPr>
                <w:rFonts w:hint="eastAsia" w:ascii="宋体" w:hAnsi="宋体" w:eastAsia="宋体" w:cs="宋体"/>
                <w:i w:val="0"/>
                <w:iCs w:val="0"/>
                <w:color w:val="000000"/>
                <w:sz w:val="22"/>
                <w:szCs w:val="22"/>
                <w:u w:val="none"/>
              </w:rPr>
            </w:pPr>
          </w:p>
        </w:tc>
      </w:tr>
      <w:tr w14:paraId="1FA42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FA4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8F3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30RB522G</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0E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开利标准30RB涡旋式风冷机组年度保养工序（含翅片清洗）</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3AAE4">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3B083">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35A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069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19B72">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34B67">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7DC6">
            <w:pPr>
              <w:jc w:val="center"/>
              <w:rPr>
                <w:rFonts w:hint="eastAsia" w:ascii="宋体" w:hAnsi="宋体" w:eastAsia="宋体" w:cs="宋体"/>
                <w:i w:val="0"/>
                <w:iCs w:val="0"/>
                <w:color w:val="000000"/>
                <w:sz w:val="22"/>
                <w:szCs w:val="22"/>
                <w:u w:val="none"/>
              </w:rPr>
            </w:pPr>
          </w:p>
        </w:tc>
      </w:tr>
      <w:tr w14:paraId="1EE0E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44D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8C0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30RB522G</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E82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维护费</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DC2B4">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7DA4E">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433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F54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3D2E6">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374F2">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BD985">
            <w:pPr>
              <w:jc w:val="center"/>
              <w:rPr>
                <w:rFonts w:hint="eastAsia" w:ascii="宋体" w:hAnsi="宋体" w:eastAsia="宋体" w:cs="宋体"/>
                <w:i w:val="0"/>
                <w:iCs w:val="0"/>
                <w:color w:val="000000"/>
                <w:sz w:val="22"/>
                <w:szCs w:val="22"/>
                <w:u w:val="none"/>
              </w:rPr>
            </w:pPr>
          </w:p>
        </w:tc>
      </w:tr>
      <w:tr w14:paraId="40129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F5A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686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30XA1002G</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0DE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30XA冷冻油</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85505">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60763">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9DC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桶</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50B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79E66">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13E18">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5FB0E">
            <w:pPr>
              <w:jc w:val="center"/>
              <w:rPr>
                <w:rFonts w:hint="eastAsia" w:ascii="宋体" w:hAnsi="宋体" w:eastAsia="宋体" w:cs="宋体"/>
                <w:i w:val="0"/>
                <w:iCs w:val="0"/>
                <w:color w:val="000000"/>
                <w:sz w:val="22"/>
                <w:szCs w:val="22"/>
                <w:u w:val="none"/>
              </w:rPr>
            </w:pPr>
          </w:p>
        </w:tc>
      </w:tr>
      <w:tr w14:paraId="1D237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34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5C1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30XA1002G</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4CE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30XA油过滤器</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5CF7F">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B3DA8">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8B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5D8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17364">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63356">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96957">
            <w:pPr>
              <w:jc w:val="center"/>
              <w:rPr>
                <w:rFonts w:hint="eastAsia" w:ascii="宋体" w:hAnsi="宋体" w:eastAsia="宋体" w:cs="宋体"/>
                <w:i w:val="0"/>
                <w:iCs w:val="0"/>
                <w:color w:val="000000"/>
                <w:sz w:val="22"/>
                <w:szCs w:val="22"/>
                <w:u w:val="none"/>
              </w:rPr>
            </w:pPr>
          </w:p>
        </w:tc>
      </w:tr>
      <w:tr w14:paraId="78FBD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05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176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30XA1002G</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9F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30XA干燥过滤器芯</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1F05B">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7572D">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288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448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EE7E8">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8E98E">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8F30A">
            <w:pPr>
              <w:jc w:val="center"/>
              <w:rPr>
                <w:rFonts w:hint="eastAsia" w:ascii="宋体" w:hAnsi="宋体" w:eastAsia="宋体" w:cs="宋体"/>
                <w:i w:val="0"/>
                <w:iCs w:val="0"/>
                <w:color w:val="000000"/>
                <w:sz w:val="22"/>
                <w:szCs w:val="22"/>
                <w:u w:val="none"/>
              </w:rPr>
            </w:pPr>
          </w:p>
        </w:tc>
      </w:tr>
      <w:tr w14:paraId="6E65C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404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30C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30XA1002G</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CD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维护费</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146F3">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7F0E3">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3F7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BC3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0E59F">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A0DED">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589F7">
            <w:pPr>
              <w:jc w:val="center"/>
              <w:rPr>
                <w:rFonts w:hint="eastAsia" w:ascii="宋体" w:hAnsi="宋体" w:eastAsia="宋体" w:cs="宋体"/>
                <w:i w:val="0"/>
                <w:iCs w:val="0"/>
                <w:color w:val="000000"/>
                <w:sz w:val="22"/>
                <w:szCs w:val="22"/>
                <w:u w:val="none"/>
              </w:rPr>
            </w:pPr>
          </w:p>
        </w:tc>
      </w:tr>
      <w:tr w14:paraId="0F6FF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777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AEA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30RB522A</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AC3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开利标准30RB涡旋式风冷机组年度保养工序（含翅片清洗）</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69C3E">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1F0C3">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EA1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E4E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EB50A">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87DFE">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B07CB">
            <w:pPr>
              <w:jc w:val="center"/>
              <w:rPr>
                <w:rFonts w:hint="eastAsia" w:ascii="宋体" w:hAnsi="宋体" w:eastAsia="宋体" w:cs="宋体"/>
                <w:i w:val="0"/>
                <w:iCs w:val="0"/>
                <w:color w:val="000000"/>
                <w:sz w:val="22"/>
                <w:szCs w:val="22"/>
                <w:u w:val="none"/>
              </w:rPr>
            </w:pPr>
          </w:p>
        </w:tc>
      </w:tr>
      <w:tr w14:paraId="60C33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BA2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BE9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30RB522A</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77C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维护费</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C775">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D163D">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8E6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5F8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6B7B5">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7F344">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B8661">
            <w:pPr>
              <w:jc w:val="center"/>
              <w:rPr>
                <w:rFonts w:hint="eastAsia" w:ascii="宋体" w:hAnsi="宋体" w:eastAsia="宋体" w:cs="宋体"/>
                <w:i w:val="0"/>
                <w:iCs w:val="0"/>
                <w:color w:val="000000"/>
                <w:sz w:val="22"/>
                <w:szCs w:val="22"/>
                <w:u w:val="none"/>
              </w:rPr>
            </w:pPr>
          </w:p>
        </w:tc>
      </w:tr>
      <w:tr w14:paraId="01E17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707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2AD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30RB402A</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331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开利标准30RB涡旋式风冷机组年度保养工序（含翅片清洗）</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1EE7F">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6625A">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22C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44F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45962">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AB168">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E14C8">
            <w:pPr>
              <w:jc w:val="center"/>
              <w:rPr>
                <w:rFonts w:hint="eastAsia" w:ascii="宋体" w:hAnsi="宋体" w:eastAsia="宋体" w:cs="宋体"/>
                <w:i w:val="0"/>
                <w:iCs w:val="0"/>
                <w:color w:val="000000"/>
                <w:sz w:val="22"/>
                <w:szCs w:val="22"/>
                <w:u w:val="none"/>
              </w:rPr>
            </w:pPr>
          </w:p>
        </w:tc>
      </w:tr>
      <w:tr w14:paraId="0364B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76E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3DD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30RB402A</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736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维护费</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422BB">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48A28">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E0B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560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C6A78">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E4337">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F86BC">
            <w:pPr>
              <w:jc w:val="center"/>
              <w:rPr>
                <w:rFonts w:hint="eastAsia" w:ascii="宋体" w:hAnsi="宋体" w:eastAsia="宋体" w:cs="宋体"/>
                <w:i w:val="0"/>
                <w:iCs w:val="0"/>
                <w:color w:val="000000"/>
                <w:sz w:val="22"/>
                <w:szCs w:val="22"/>
                <w:u w:val="none"/>
              </w:rPr>
            </w:pPr>
          </w:p>
        </w:tc>
      </w:tr>
      <w:tr w14:paraId="624C0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CEF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712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30XA1002G</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DA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30HXC润滑油</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2329F">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7B177">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FCF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桶</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1F3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6E433">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9B4BC">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10AA9">
            <w:pPr>
              <w:jc w:val="center"/>
              <w:rPr>
                <w:rFonts w:hint="eastAsia" w:ascii="宋体" w:hAnsi="宋体" w:eastAsia="宋体" w:cs="宋体"/>
                <w:i w:val="0"/>
                <w:iCs w:val="0"/>
                <w:color w:val="000000"/>
                <w:sz w:val="22"/>
                <w:szCs w:val="22"/>
                <w:u w:val="none"/>
              </w:rPr>
            </w:pPr>
          </w:p>
        </w:tc>
      </w:tr>
      <w:tr w14:paraId="4A2BD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485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EF9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30XA1002G</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EC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30HXC内置油过滤器（带O环）</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4B701">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A0671">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AA3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834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EC149">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CB23B">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F1392">
            <w:pPr>
              <w:jc w:val="center"/>
              <w:rPr>
                <w:rFonts w:hint="eastAsia" w:ascii="宋体" w:hAnsi="宋体" w:eastAsia="宋体" w:cs="宋体"/>
                <w:i w:val="0"/>
                <w:iCs w:val="0"/>
                <w:color w:val="000000"/>
                <w:sz w:val="22"/>
                <w:szCs w:val="22"/>
                <w:u w:val="none"/>
              </w:rPr>
            </w:pPr>
          </w:p>
        </w:tc>
      </w:tr>
      <w:tr w14:paraId="3FB1E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F57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A86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30XA1002G</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BA6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30HXC干燥过滤器芯</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3A039">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072A1">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E4A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D76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255D1">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5701">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B93C8">
            <w:pPr>
              <w:jc w:val="center"/>
              <w:rPr>
                <w:rFonts w:hint="eastAsia" w:ascii="宋体" w:hAnsi="宋体" w:eastAsia="宋体" w:cs="宋体"/>
                <w:i w:val="0"/>
                <w:iCs w:val="0"/>
                <w:color w:val="000000"/>
                <w:sz w:val="22"/>
                <w:szCs w:val="22"/>
                <w:u w:val="none"/>
              </w:rPr>
            </w:pPr>
          </w:p>
        </w:tc>
      </w:tr>
      <w:tr w14:paraId="74869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4BD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9A2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30XA1002G</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0E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30HXC外置油过滤器</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12733">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42656">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739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7D8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72742">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6A2D4">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CEA71">
            <w:pPr>
              <w:jc w:val="center"/>
              <w:rPr>
                <w:rFonts w:hint="eastAsia" w:ascii="宋体" w:hAnsi="宋体" w:eastAsia="宋体" w:cs="宋体"/>
                <w:i w:val="0"/>
                <w:iCs w:val="0"/>
                <w:color w:val="000000"/>
                <w:sz w:val="22"/>
                <w:szCs w:val="22"/>
                <w:u w:val="none"/>
              </w:rPr>
            </w:pPr>
          </w:p>
        </w:tc>
      </w:tr>
      <w:tr w14:paraId="018AF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D49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A56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30XA1002G</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90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清洗冷却塔及其管路</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A2899">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1AF91">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E53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80C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E1A31">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F93A0">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4D5E0">
            <w:pPr>
              <w:jc w:val="center"/>
              <w:rPr>
                <w:rFonts w:hint="eastAsia" w:ascii="宋体" w:hAnsi="宋体" w:eastAsia="宋体" w:cs="宋体"/>
                <w:i w:val="0"/>
                <w:iCs w:val="0"/>
                <w:color w:val="000000"/>
                <w:sz w:val="22"/>
                <w:szCs w:val="22"/>
                <w:u w:val="none"/>
              </w:rPr>
            </w:pPr>
          </w:p>
        </w:tc>
      </w:tr>
      <w:tr w14:paraId="3E6B2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F83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D80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30XA1002G</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EA2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清洗冷凝器</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479C5">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978EC">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EDB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2FB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16EE6">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DFE74">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0EA9C">
            <w:pPr>
              <w:jc w:val="center"/>
              <w:rPr>
                <w:rFonts w:hint="eastAsia" w:ascii="宋体" w:hAnsi="宋体" w:eastAsia="宋体" w:cs="宋体"/>
                <w:i w:val="0"/>
                <w:iCs w:val="0"/>
                <w:color w:val="000000"/>
                <w:sz w:val="22"/>
                <w:szCs w:val="22"/>
                <w:u w:val="none"/>
              </w:rPr>
            </w:pPr>
          </w:p>
        </w:tc>
      </w:tr>
      <w:tr w14:paraId="2AED4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23E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519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30XA1002G</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06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维护费</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F2393">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C2B3C">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698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1F8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438C3">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05A77">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91F2F">
            <w:pPr>
              <w:jc w:val="center"/>
              <w:rPr>
                <w:rFonts w:hint="eastAsia" w:ascii="宋体" w:hAnsi="宋体" w:eastAsia="宋体" w:cs="宋体"/>
                <w:i w:val="0"/>
                <w:iCs w:val="0"/>
                <w:color w:val="000000"/>
                <w:sz w:val="22"/>
                <w:szCs w:val="22"/>
                <w:u w:val="none"/>
              </w:rPr>
            </w:pPr>
          </w:p>
        </w:tc>
      </w:tr>
      <w:tr w14:paraId="03159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362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1A1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MAC450D5*3</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C1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开利标准30RB涡旋式风冷机组年度保养工序（含翅片清洗）</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0057D">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F4AF5">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5CF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967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4A3E">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A987C">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4C8E0">
            <w:pPr>
              <w:jc w:val="center"/>
              <w:rPr>
                <w:rFonts w:hint="eastAsia" w:ascii="宋体" w:hAnsi="宋体" w:eastAsia="宋体" w:cs="宋体"/>
                <w:i w:val="0"/>
                <w:iCs w:val="0"/>
                <w:color w:val="000000"/>
                <w:sz w:val="22"/>
                <w:szCs w:val="22"/>
                <w:u w:val="none"/>
              </w:rPr>
            </w:pPr>
          </w:p>
        </w:tc>
      </w:tr>
      <w:tr w14:paraId="3DBB1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7DA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冷水机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83C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MAC450D5*3</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498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维护费</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C2161">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B74EE">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2FB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83A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9BCB8">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FA5CF">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8C264">
            <w:pPr>
              <w:jc w:val="center"/>
              <w:rPr>
                <w:rFonts w:hint="eastAsia" w:ascii="宋体" w:hAnsi="宋体" w:eastAsia="宋体" w:cs="宋体"/>
                <w:i w:val="0"/>
                <w:iCs w:val="0"/>
                <w:color w:val="000000"/>
                <w:sz w:val="22"/>
                <w:szCs w:val="22"/>
                <w:u w:val="none"/>
              </w:rPr>
            </w:pPr>
          </w:p>
        </w:tc>
      </w:tr>
      <w:tr w14:paraId="2EC3D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835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制冷剂管道</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357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Φ38.1</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4CD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Φ38.1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42E59">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85D60">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C8E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7C9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DA69B">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6AA1D">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85A8C">
            <w:pPr>
              <w:jc w:val="center"/>
              <w:rPr>
                <w:rFonts w:hint="eastAsia" w:ascii="宋体" w:hAnsi="宋体" w:eastAsia="宋体" w:cs="宋体"/>
                <w:i w:val="0"/>
                <w:iCs w:val="0"/>
                <w:color w:val="000000"/>
                <w:sz w:val="22"/>
                <w:szCs w:val="22"/>
                <w:u w:val="none"/>
              </w:rPr>
            </w:pPr>
          </w:p>
        </w:tc>
      </w:tr>
      <w:tr w14:paraId="7FAF7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C1B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制冷剂</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DC9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13.6Kg/瓶/134A</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CE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13.6Kg/瓶/134A</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C21AD">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9AEED">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D4E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0D7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123CA">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7B56">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D8E74">
            <w:pPr>
              <w:jc w:val="center"/>
              <w:rPr>
                <w:rFonts w:hint="eastAsia" w:ascii="宋体" w:hAnsi="宋体" w:eastAsia="宋体" w:cs="宋体"/>
                <w:i w:val="0"/>
                <w:iCs w:val="0"/>
                <w:color w:val="000000"/>
                <w:sz w:val="22"/>
                <w:szCs w:val="22"/>
                <w:u w:val="none"/>
              </w:rPr>
            </w:pPr>
          </w:p>
        </w:tc>
      </w:tr>
      <w:tr w14:paraId="52DA3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1D1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银焊条</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B1F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AG-65B/2.0mm</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9A1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AG-65B/2.0mm</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2FEAD">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BC47">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1B4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1CD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5C1C2">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2D610">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247A4">
            <w:pPr>
              <w:jc w:val="center"/>
              <w:rPr>
                <w:rFonts w:hint="eastAsia" w:ascii="宋体" w:hAnsi="宋体" w:eastAsia="宋体" w:cs="宋体"/>
                <w:i w:val="0"/>
                <w:iCs w:val="0"/>
                <w:color w:val="000000"/>
                <w:sz w:val="22"/>
                <w:szCs w:val="22"/>
                <w:u w:val="none"/>
              </w:rPr>
            </w:pPr>
          </w:p>
        </w:tc>
      </w:tr>
      <w:tr w14:paraId="76F6A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321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氮气</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F65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F44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C3817">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26A9F">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DB5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6D0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DC605">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44DA4">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53D12">
            <w:pPr>
              <w:jc w:val="center"/>
              <w:rPr>
                <w:rFonts w:hint="eastAsia" w:ascii="宋体" w:hAnsi="宋体" w:eastAsia="宋体" w:cs="宋体"/>
                <w:i w:val="0"/>
                <w:iCs w:val="0"/>
                <w:color w:val="000000"/>
                <w:sz w:val="22"/>
                <w:szCs w:val="22"/>
                <w:u w:val="none"/>
              </w:rPr>
            </w:pPr>
          </w:p>
        </w:tc>
      </w:tr>
      <w:tr w14:paraId="23A05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B13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制冷剂</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F7D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R410a</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48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R410a</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37BDB">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6C6A1">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DD3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1BC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025C2">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7C4F0">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6177F">
            <w:pPr>
              <w:jc w:val="center"/>
              <w:rPr>
                <w:rFonts w:hint="eastAsia" w:ascii="宋体" w:hAnsi="宋体" w:eastAsia="宋体" w:cs="宋体"/>
                <w:i w:val="0"/>
                <w:iCs w:val="0"/>
                <w:color w:val="000000"/>
                <w:sz w:val="22"/>
                <w:szCs w:val="22"/>
                <w:u w:val="none"/>
              </w:rPr>
            </w:pPr>
          </w:p>
        </w:tc>
      </w:tr>
      <w:tr w14:paraId="5A87A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5E7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水流开关</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E73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LTP070/LTX-R35HE5E5CH5H/GSHP-C0960GG/YVAA0263</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5B3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LTP070/LTX-R35HE5E5CH5H/GSHP-C0960GG/YVAA0263</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DBB6E">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CF098">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149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503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AB1BE">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75753">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91928">
            <w:pPr>
              <w:jc w:val="center"/>
              <w:rPr>
                <w:rFonts w:hint="eastAsia" w:ascii="宋体" w:hAnsi="宋体" w:eastAsia="宋体" w:cs="宋体"/>
                <w:i w:val="0"/>
                <w:iCs w:val="0"/>
                <w:color w:val="000000"/>
                <w:sz w:val="22"/>
                <w:szCs w:val="22"/>
                <w:u w:val="none"/>
              </w:rPr>
            </w:pPr>
          </w:p>
        </w:tc>
      </w:tr>
      <w:tr w14:paraId="533B6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624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水温传感器</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9B3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30RB060</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ABA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30RB060</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D1627">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74723">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1D79">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A0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DBE5">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B56A7">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63BEA">
            <w:pPr>
              <w:jc w:val="center"/>
              <w:rPr>
                <w:rFonts w:hint="eastAsia" w:ascii="宋体" w:hAnsi="宋体" w:eastAsia="宋体" w:cs="宋体"/>
                <w:i w:val="0"/>
                <w:iCs w:val="0"/>
                <w:color w:val="000000"/>
                <w:sz w:val="22"/>
                <w:szCs w:val="22"/>
                <w:u w:val="none"/>
              </w:rPr>
            </w:pPr>
          </w:p>
        </w:tc>
      </w:tr>
      <w:tr w14:paraId="514D3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DA5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压缩机接触器</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7C1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262GPT028/116B/FWRMC040G</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B85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262GPT028/116B/FWRMC040G</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07DA5">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1A932">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A5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A13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68519">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64B30">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339A5">
            <w:pPr>
              <w:jc w:val="center"/>
              <w:rPr>
                <w:rFonts w:hint="eastAsia" w:ascii="宋体" w:hAnsi="宋体" w:eastAsia="宋体" w:cs="宋体"/>
                <w:i w:val="0"/>
                <w:iCs w:val="0"/>
                <w:color w:val="000000"/>
                <w:sz w:val="22"/>
                <w:szCs w:val="22"/>
                <w:u w:val="none"/>
              </w:rPr>
            </w:pPr>
          </w:p>
        </w:tc>
      </w:tr>
      <w:tr w14:paraId="41A08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7CB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压缩机</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84B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30RB262GPT028/116B</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6DF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30RB262GPT028/116B</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54779">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18856">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D4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AC5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3CAE0">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F569F">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A8198">
            <w:pPr>
              <w:jc w:val="center"/>
              <w:rPr>
                <w:rFonts w:hint="eastAsia" w:ascii="宋体" w:hAnsi="宋体" w:eastAsia="宋体" w:cs="宋体"/>
                <w:i w:val="0"/>
                <w:iCs w:val="0"/>
                <w:color w:val="000000"/>
                <w:sz w:val="22"/>
                <w:szCs w:val="22"/>
                <w:u w:val="none"/>
              </w:rPr>
            </w:pPr>
          </w:p>
        </w:tc>
      </w:tr>
      <w:tr w14:paraId="619E3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6BA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电子膨胀阀</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ED3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30RB262GPT028/116B</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DEA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30RB262GPT028/116B</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77D55">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25D3D">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5D4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12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20F2D">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69153">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0CF78">
            <w:pPr>
              <w:jc w:val="center"/>
              <w:rPr>
                <w:rFonts w:hint="eastAsia" w:ascii="宋体" w:hAnsi="宋体" w:eastAsia="宋体" w:cs="宋体"/>
                <w:i w:val="0"/>
                <w:iCs w:val="0"/>
                <w:color w:val="000000"/>
                <w:sz w:val="22"/>
                <w:szCs w:val="22"/>
                <w:u w:val="none"/>
              </w:rPr>
            </w:pPr>
          </w:p>
        </w:tc>
      </w:tr>
      <w:tr w14:paraId="0273B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105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控制板</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A9B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30RB202C</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03F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30RB202C</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5AA4D">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C6840">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E9A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85C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F729F">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9D636">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23EE8">
            <w:pPr>
              <w:jc w:val="center"/>
              <w:rPr>
                <w:rFonts w:hint="eastAsia" w:ascii="宋体" w:hAnsi="宋体" w:eastAsia="宋体" w:cs="宋体"/>
                <w:i w:val="0"/>
                <w:iCs w:val="0"/>
                <w:color w:val="000000"/>
                <w:sz w:val="22"/>
                <w:szCs w:val="22"/>
                <w:u w:val="none"/>
              </w:rPr>
            </w:pPr>
          </w:p>
        </w:tc>
      </w:tr>
      <w:tr w14:paraId="3FF64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3E5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表冷器</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11F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30RB402GPT028/116H</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911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30RB402GPT028/116H</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860D2">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5152C">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CD2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D76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27E45">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C54A6">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CB1F5">
            <w:pPr>
              <w:jc w:val="center"/>
              <w:rPr>
                <w:rFonts w:hint="eastAsia" w:ascii="宋体" w:hAnsi="宋体" w:eastAsia="宋体" w:cs="宋体"/>
                <w:i w:val="0"/>
                <w:iCs w:val="0"/>
                <w:color w:val="000000"/>
                <w:sz w:val="22"/>
                <w:szCs w:val="22"/>
                <w:u w:val="none"/>
              </w:rPr>
            </w:pPr>
          </w:p>
        </w:tc>
      </w:tr>
      <w:tr w14:paraId="07F16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FFA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空调风扇</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0F6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30RB262GPT028/116B</w:t>
            </w:r>
          </w:p>
        </w:tc>
        <w:tc>
          <w:tcPr>
            <w:tcW w:w="2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128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30RB262GPT028/116B</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D9BDB">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BDCAE">
            <w:pPr>
              <w:jc w:val="center"/>
              <w:rPr>
                <w:rFonts w:hint="eastAsia" w:ascii="宋体" w:hAnsi="宋体" w:eastAsia="宋体" w:cs="宋体"/>
                <w:i w:val="0"/>
                <w:iCs w:val="0"/>
                <w:color w:val="000000"/>
                <w:sz w:val="22"/>
                <w:szCs w:val="22"/>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7DF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F4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E224A">
            <w:pPr>
              <w:jc w:val="center"/>
              <w:rPr>
                <w:rFonts w:hint="eastAsia" w:ascii="宋体" w:hAnsi="宋体" w:eastAsia="宋体" w:cs="宋体"/>
                <w:i w:val="0"/>
                <w:iCs w:val="0"/>
                <w:color w:val="000000"/>
                <w:sz w:val="22"/>
                <w:szCs w:val="22"/>
                <w:u w:val="none"/>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B1FBA">
            <w:pPr>
              <w:jc w:val="center"/>
              <w:rPr>
                <w:rFonts w:hint="eastAsia" w:ascii="宋体" w:hAnsi="宋体" w:eastAsia="宋体" w:cs="宋体"/>
                <w:i w:val="0"/>
                <w:iCs w:val="0"/>
                <w:color w:val="000000"/>
                <w:sz w:val="22"/>
                <w:szCs w:val="22"/>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C298F">
            <w:pPr>
              <w:jc w:val="center"/>
              <w:rPr>
                <w:rFonts w:hint="eastAsia" w:ascii="宋体" w:hAnsi="宋体" w:eastAsia="宋体" w:cs="宋体"/>
                <w:i w:val="0"/>
                <w:iCs w:val="0"/>
                <w:color w:val="000000"/>
                <w:sz w:val="22"/>
                <w:szCs w:val="22"/>
                <w:u w:val="none"/>
              </w:rPr>
            </w:pPr>
          </w:p>
        </w:tc>
      </w:tr>
      <w:tr w14:paraId="5E9E6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1E0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未税总价（元）</w:t>
            </w:r>
          </w:p>
        </w:tc>
        <w:tc>
          <w:tcPr>
            <w:tcW w:w="8326"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39E02">
            <w:pPr>
              <w:jc w:val="center"/>
              <w:rPr>
                <w:rFonts w:hint="eastAsia" w:ascii="宋体" w:hAnsi="宋体" w:eastAsia="宋体" w:cs="宋体"/>
                <w:i w:val="0"/>
                <w:iCs w:val="0"/>
                <w:color w:val="000000"/>
                <w:sz w:val="22"/>
                <w:szCs w:val="22"/>
                <w:u w:val="none"/>
              </w:rPr>
            </w:pPr>
          </w:p>
        </w:tc>
      </w:tr>
      <w:tr w14:paraId="418AF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045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含税总价（元）</w:t>
            </w:r>
          </w:p>
        </w:tc>
        <w:tc>
          <w:tcPr>
            <w:tcW w:w="8326"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15195">
            <w:pPr>
              <w:jc w:val="center"/>
              <w:rPr>
                <w:rFonts w:hint="eastAsia" w:ascii="宋体" w:hAnsi="宋体" w:eastAsia="宋体" w:cs="宋体"/>
                <w:i w:val="0"/>
                <w:iCs w:val="0"/>
                <w:color w:val="000000"/>
                <w:sz w:val="24"/>
                <w:szCs w:val="24"/>
                <w:u w:val="none"/>
              </w:rPr>
            </w:pPr>
          </w:p>
        </w:tc>
      </w:tr>
      <w:tr w14:paraId="59954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9AB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特殊说明</w:t>
            </w:r>
          </w:p>
        </w:tc>
        <w:tc>
          <w:tcPr>
            <w:tcW w:w="832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6931DE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现场拆解费、吊装费、运输费、人员差旅住宿费及保险费均由中标方负责；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上述表格中数量为预估数量，按实际发生经双方确认后据实结算。</w:t>
            </w:r>
          </w:p>
        </w:tc>
      </w:tr>
    </w:tbl>
    <w:p w14:paraId="690158EE">
      <w:pPr>
        <w:rPr>
          <w:rFonts w:hint="default" w:hAnsi="宋体"/>
          <w:sz w:val="24"/>
          <w:lang w:val="en-US"/>
        </w:rPr>
      </w:pPr>
    </w:p>
    <w:p w14:paraId="709006A3">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2F94E78D">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14:paraId="589FEC2E">
      <w:pPr>
        <w:numPr>
          <w:ilvl w:val="0"/>
          <w:numId w:val="41"/>
        </w:numPr>
        <w:spacing w:line="360" w:lineRule="auto"/>
        <w:rPr>
          <w:rFonts w:ascii="宋体" w:hAnsi="宋体" w:eastAsia="宋体" w:cs="宋体"/>
          <w:color w:val="000000"/>
        </w:rPr>
      </w:pPr>
      <w:r>
        <w:rPr>
          <w:rFonts w:ascii="宋体" w:hAnsi="宋体" w:eastAsia="宋体" w:cs="宋体"/>
          <w:color w:val="000000"/>
          <w:sz w:val="24"/>
          <w:szCs w:val="28"/>
        </w:rPr>
        <w:t>按要求填写所有信息，注意非生产类要填写合作单位，最后提交审批</w:t>
      </w: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0" cstate="print"/>
                    <a:srcRect/>
                    <a:stretch>
                      <a:fillRect/>
                    </a:stretch>
                  </pic:blipFill>
                  <pic:spPr>
                    <a:xfrm>
                      <a:off x="0" y="0"/>
                      <a:ext cx="5760085" cy="2809875"/>
                    </a:xfrm>
                    <a:prstGeom prst="rect">
                      <a:avLst/>
                    </a:prstGeom>
                  </pic:spPr>
                </pic:pic>
              </a:graphicData>
            </a:graphic>
          </wp:inline>
        </w:drawing>
      </w:r>
    </w:p>
    <w:p w14:paraId="7AAAB53F">
      <w:pPr>
        <w:pStyle w:val="2"/>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numPr>
          <w:ilvl w:val="0"/>
          <w:numId w:val="42"/>
        </w:numPr>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“项目名称”和“采购形式编号”见第一部分的“项目介绍”；</w:t>
      </w:r>
    </w:p>
    <w:p w14:paraId="19AE2730">
      <w:pPr>
        <w:numPr>
          <w:ilvl w:val="0"/>
          <w:numId w:val="42"/>
        </w:numPr>
      </w:pPr>
      <w:r>
        <w:rPr>
          <w:rFonts w:hint="eastAsia" w:ascii="宋体" w:hAnsi="Courier New" w:eastAsia="宋体" w:cs="Times New Roman"/>
          <w:b/>
          <w:bCs/>
          <w:kern w:val="2"/>
          <w:sz w:val="21"/>
          <w:lang w:val="en-US" w:eastAsia="zh-CN" w:bidi="ar-SA"/>
        </w:rPr>
        <w:t>基本信息完整填写，原则上要求供应商必须填写近三年财务指标情况；</w:t>
      </w:r>
    </w:p>
    <w:p w14:paraId="2D924935">
      <w:pPr>
        <w:pStyle w:val="2"/>
        <w:numPr>
          <w:ilvl w:val="0"/>
          <w:numId w:val="42"/>
        </w:numPr>
        <w:bidi w:val="0"/>
        <w:ind w:left="0" w:leftChars="0" w:firstLine="0" w:firstLineChars="0"/>
        <w:rPr>
          <w:rFonts w:hint="eastAsia"/>
          <w:b/>
          <w:bCs/>
        </w:rPr>
      </w:pPr>
      <w:r>
        <w:rPr>
          <w:rFonts w:hint="eastAsia"/>
          <w:b/>
          <w:bCs/>
        </w:rPr>
        <w:t>管理单位选择【直管单位】、意向配套单位选择【直管单位】</w:t>
      </w:r>
      <w:r>
        <w:rPr>
          <w:rFonts w:hint="eastAsia"/>
          <w:b/>
          <w:bCs/>
          <w:lang w:eastAsia="zh-CN"/>
        </w:rPr>
        <w:t>，</w:t>
      </w:r>
      <w:r>
        <w:rPr>
          <w:rFonts w:hint="eastAsia"/>
          <w:b/>
          <w:bCs/>
        </w:rPr>
        <w:t>配套能力“供货类别”填“直管单位非</w:t>
      </w:r>
      <w:r>
        <w:rPr>
          <w:rFonts w:hint="eastAsia"/>
          <w:b/>
          <w:bCs/>
          <w:highlight w:val="none"/>
        </w:rPr>
        <w:t xml:space="preserve">生产招标 / </w:t>
      </w:r>
      <w:r>
        <w:rPr>
          <w:rFonts w:hint="eastAsia"/>
          <w:b/>
          <w:bCs/>
          <w:highlight w:val="none"/>
          <w:lang w:val="en-US" w:eastAsia="zh-CN"/>
        </w:rPr>
        <w:t xml:space="preserve"> 服务 / 维保服务</w:t>
      </w:r>
      <w:r>
        <w:rPr>
          <w:rFonts w:hint="eastAsia"/>
          <w:b/>
          <w:bCs/>
          <w:highlight w:val="none"/>
        </w:rPr>
        <w:t>”，业务主管部门选择“汽车研究总院</w:t>
      </w:r>
      <w:r>
        <w:rPr>
          <w:rFonts w:hint="eastAsia"/>
          <w:b/>
          <w:bCs/>
        </w:rPr>
        <w:t>”。</w:t>
      </w:r>
    </w:p>
    <w:p w14:paraId="20937AAC">
      <w:pPr>
        <w:pStyle w:val="2"/>
        <w:numPr>
          <w:ilvl w:val="0"/>
          <w:numId w:val="0"/>
        </w:numPr>
        <w:bidi w:val="0"/>
        <w:ind w:leftChars="0"/>
        <w:rPr>
          <w:rFonts w:hint="eastAsia"/>
          <w:b/>
          <w:bCs/>
        </w:rPr>
      </w:pPr>
    </w:p>
    <w:p w14:paraId="09A59B69">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二、维护近三年财务指标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5DCEE86B">
      <w:pPr>
        <w:rPr>
          <w:rFonts w:hint="eastAsia" w:ascii="宋体" w:hAnsi="宋体" w:eastAsia="宋体" w:cs="宋体"/>
          <w:b/>
          <w:bCs/>
          <w:color w:val="000000"/>
          <w:sz w:val="24"/>
          <w:szCs w:val="24"/>
          <w:lang w:val="en-US" w:eastAsia="zh-CN"/>
        </w:r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5486400" cy="2661285"/>
                    </a:xfrm>
                    <a:prstGeom prst="rect">
                      <a:avLst/>
                    </a:prstGeom>
                    <a:noFill/>
                    <a:ln>
                      <a:noFill/>
                    </a:ln>
                  </pic:spPr>
                </pic:pic>
              </a:graphicData>
            </a:graphic>
          </wp:inline>
        </w:drawing>
      </w:r>
    </w:p>
    <w:p w14:paraId="00B8FD2D">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附件10 SRM系统供应商用户手册</w:t>
      </w:r>
    </w:p>
    <w:p w14:paraId="4F79C23C">
      <w:pPr>
        <w:snapToGrid/>
        <w:spacing w:before="0" w:after="0" w:line="360" w:lineRule="auto"/>
        <w:ind w:left="0" w:right="0" w:firstLine="0"/>
        <w:jc w:val="both"/>
        <w:rPr>
          <w:rStyle w:val="37"/>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6EB598E2">
      <w:pPr>
        <w:pStyle w:val="12"/>
        <w:rPr>
          <w:rFonts w:hint="eastAsia"/>
        </w:rPr>
      </w:pPr>
      <w:r>
        <w:rPr>
          <w:rFonts w:hint="eastAsia"/>
          <w:sz w:val="24"/>
          <w:highlight w:val="none"/>
        </w:rPr>
        <w:t>初始密码为scm@2022或@2023</w:t>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2"/>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0" w:type="first"/>
      <w:footerReference r:id="rId12" w:type="first"/>
      <w:footerReference r:id="rId11"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87DFEB05"/>
    <w:multiLevelType w:val="singleLevel"/>
    <w:tmpl w:val="87DFEB05"/>
    <w:lvl w:ilvl="0" w:tentative="0">
      <w:start w:val="1"/>
      <w:numFmt w:val="decimal"/>
      <w:suff w:val="nothing"/>
      <w:lvlText w:val="（%1）"/>
      <w:lvlJc w:val="left"/>
    </w:lvl>
  </w:abstractNum>
  <w:abstractNum w:abstractNumId="2">
    <w:nsid w:val="A924A6CA"/>
    <w:multiLevelType w:val="singleLevel"/>
    <w:tmpl w:val="A924A6CA"/>
    <w:lvl w:ilvl="0" w:tentative="0">
      <w:start w:val="1"/>
      <w:numFmt w:val="decimal"/>
      <w:suff w:val="nothing"/>
      <w:lvlText w:val="（%1）"/>
      <w:lvlJc w:val="left"/>
    </w:lvl>
  </w:abstractNum>
  <w:abstractNum w:abstractNumId="3">
    <w:nsid w:val="B15CC3E4"/>
    <w:multiLevelType w:val="singleLevel"/>
    <w:tmpl w:val="B15CC3E4"/>
    <w:lvl w:ilvl="0" w:tentative="0">
      <w:start w:val="1"/>
      <w:numFmt w:val="decimal"/>
      <w:lvlText w:val="(%1)"/>
      <w:lvlJc w:val="left"/>
      <w:pPr>
        <w:ind w:left="425" w:hanging="425"/>
      </w:pPr>
      <w:rPr>
        <w:rFonts w:hint="default"/>
      </w:rPr>
    </w:lvl>
  </w:abstractNum>
  <w:abstractNum w:abstractNumId="4">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
    <w:nsid w:val="B628040C"/>
    <w:multiLevelType w:val="singleLevel"/>
    <w:tmpl w:val="B628040C"/>
    <w:lvl w:ilvl="0" w:tentative="0">
      <w:start w:val="1"/>
      <w:numFmt w:val="decimal"/>
      <w:suff w:val="nothing"/>
      <w:lvlText w:val="（%1）"/>
      <w:lvlJc w:val="left"/>
    </w:lvl>
  </w:abstractNum>
  <w:abstractNum w:abstractNumId="6">
    <w:nsid w:val="B78E4DAE"/>
    <w:multiLevelType w:val="singleLevel"/>
    <w:tmpl w:val="B78E4DAE"/>
    <w:lvl w:ilvl="0" w:tentative="0">
      <w:start w:val="1"/>
      <w:numFmt w:val="decimal"/>
      <w:suff w:val="nothing"/>
      <w:lvlText w:val="（%1）"/>
      <w:lvlJc w:val="left"/>
    </w:lvl>
  </w:abstractNum>
  <w:abstractNum w:abstractNumId="7">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C052D163"/>
    <w:multiLevelType w:val="singleLevel"/>
    <w:tmpl w:val="C052D163"/>
    <w:lvl w:ilvl="0" w:tentative="0">
      <w:start w:val="1"/>
      <w:numFmt w:val="decimal"/>
      <w:suff w:val="nothing"/>
      <w:lvlText w:val="（%1）"/>
      <w:lvlJc w:val="left"/>
    </w:lvl>
  </w:abstractNum>
  <w:abstractNum w:abstractNumId="10">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1">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2">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14">
    <w:nsid w:val="E8D42257"/>
    <w:multiLevelType w:val="singleLevel"/>
    <w:tmpl w:val="E8D42257"/>
    <w:lvl w:ilvl="0" w:tentative="0">
      <w:start w:val="1"/>
      <w:numFmt w:val="decimal"/>
      <w:lvlText w:val="%1."/>
      <w:lvlJc w:val="left"/>
      <w:pPr>
        <w:tabs>
          <w:tab w:val="left" w:pos="312"/>
        </w:tabs>
      </w:pPr>
    </w:lvl>
  </w:abstractNum>
  <w:abstractNum w:abstractNumId="15">
    <w:nsid w:val="EA2A73C4"/>
    <w:multiLevelType w:val="singleLevel"/>
    <w:tmpl w:val="EA2A73C4"/>
    <w:lvl w:ilvl="0" w:tentative="0">
      <w:start w:val="1"/>
      <w:numFmt w:val="decimal"/>
      <w:suff w:val="nothing"/>
      <w:lvlText w:val="（%1）"/>
      <w:lvlJc w:val="left"/>
    </w:lvl>
  </w:abstractNum>
  <w:abstractNum w:abstractNumId="16">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7">
    <w:nsid w:val="00000003"/>
    <w:multiLevelType w:val="singleLevel"/>
    <w:tmpl w:val="00000003"/>
    <w:lvl w:ilvl="0" w:tentative="0">
      <w:start w:val="5"/>
      <w:numFmt w:val="decimal"/>
      <w:lvlText w:val="%1."/>
      <w:lvlJc w:val="left"/>
      <w:pPr>
        <w:tabs>
          <w:tab w:val="left" w:pos="312"/>
        </w:tabs>
      </w:pPr>
    </w:lvl>
  </w:abstractNum>
  <w:abstractNum w:abstractNumId="18">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9">
    <w:nsid w:val="06A6DF9F"/>
    <w:multiLevelType w:val="singleLevel"/>
    <w:tmpl w:val="06A6DF9F"/>
    <w:lvl w:ilvl="0" w:tentative="0">
      <w:start w:val="1"/>
      <w:numFmt w:val="decimal"/>
      <w:suff w:val="nothing"/>
      <w:lvlText w:val="（%1）"/>
      <w:lvlJc w:val="left"/>
    </w:lvl>
  </w:abstractNum>
  <w:abstractNum w:abstractNumId="20">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21">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2">
    <w:nsid w:val="12D9A626"/>
    <w:multiLevelType w:val="singleLevel"/>
    <w:tmpl w:val="12D9A626"/>
    <w:lvl w:ilvl="0" w:tentative="0">
      <w:start w:val="3"/>
      <w:numFmt w:val="chineseCounting"/>
      <w:suff w:val="nothing"/>
      <w:lvlText w:val="第%1部分　"/>
      <w:lvlJc w:val="left"/>
      <w:rPr>
        <w:rFonts w:hint="eastAsia"/>
      </w:rPr>
    </w:lvl>
  </w:abstractNum>
  <w:abstractNum w:abstractNumId="23">
    <w:nsid w:val="137AC1AF"/>
    <w:multiLevelType w:val="singleLevel"/>
    <w:tmpl w:val="137AC1AF"/>
    <w:lvl w:ilvl="0" w:tentative="0">
      <w:start w:val="1"/>
      <w:numFmt w:val="decimal"/>
      <w:suff w:val="nothing"/>
      <w:lvlText w:val="（%1）"/>
      <w:lvlJc w:val="left"/>
    </w:lvl>
  </w:abstractNum>
  <w:abstractNum w:abstractNumId="24">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26">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8">
    <w:nsid w:val="2B8672BE"/>
    <w:multiLevelType w:val="singleLevel"/>
    <w:tmpl w:val="2B8672BE"/>
    <w:lvl w:ilvl="0" w:tentative="0">
      <w:start w:val="1"/>
      <w:numFmt w:val="decimal"/>
      <w:lvlText w:val="%1."/>
      <w:lvlJc w:val="left"/>
      <w:pPr>
        <w:ind w:left="425" w:hanging="425"/>
      </w:pPr>
      <w:rPr>
        <w:rFonts w:hint="default"/>
      </w:rPr>
    </w:lvl>
  </w:abstractNum>
  <w:abstractNum w:abstractNumId="29">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0">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4">
    <w:nsid w:val="58A803A7"/>
    <w:multiLevelType w:val="singleLevel"/>
    <w:tmpl w:val="58A803A7"/>
    <w:lvl w:ilvl="0" w:tentative="0">
      <w:start w:val="1"/>
      <w:numFmt w:val="decimal"/>
      <w:suff w:val="nothing"/>
      <w:lvlText w:val="%1."/>
      <w:lvlJc w:val="left"/>
      <w:pPr>
        <w:ind w:left="454" w:leftChars="0" w:hanging="454" w:firstLineChars="0"/>
      </w:pPr>
      <w:rPr>
        <w:rFonts w:hint="default"/>
      </w:rPr>
    </w:lvl>
  </w:abstractNum>
  <w:abstractNum w:abstractNumId="35">
    <w:nsid w:val="5A6836EF"/>
    <w:multiLevelType w:val="singleLevel"/>
    <w:tmpl w:val="5A6836EF"/>
    <w:lvl w:ilvl="0" w:tentative="0">
      <w:start w:val="1"/>
      <w:numFmt w:val="decimal"/>
      <w:suff w:val="nothing"/>
      <w:lvlText w:val="%1."/>
      <w:lvlJc w:val="left"/>
      <w:pPr>
        <w:ind w:left="0" w:firstLine="0"/>
      </w:pPr>
    </w:lvl>
  </w:abstractNum>
  <w:abstractNum w:abstractNumId="36">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7">
    <w:nsid w:val="5DBADB5C"/>
    <w:multiLevelType w:val="singleLevel"/>
    <w:tmpl w:val="5DBADB5C"/>
    <w:lvl w:ilvl="0" w:tentative="0">
      <w:start w:val="1"/>
      <w:numFmt w:val="decimal"/>
      <w:lvlText w:val="(%1)"/>
      <w:lvlJc w:val="left"/>
      <w:pPr>
        <w:ind w:left="425" w:hanging="425"/>
      </w:pPr>
      <w:rPr>
        <w:rFonts w:hint="default"/>
      </w:rPr>
    </w:lvl>
  </w:abstractNum>
  <w:abstractNum w:abstractNumId="38">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9">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0">
    <w:nsid w:val="6CD74D02"/>
    <w:multiLevelType w:val="multilevel"/>
    <w:tmpl w:val="6CD74D0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75313325"/>
    <w:multiLevelType w:val="multilevel"/>
    <w:tmpl w:val="75313325"/>
    <w:lvl w:ilvl="0" w:tentative="0">
      <w:start w:val="1"/>
      <w:numFmt w:val="japaneseCounting"/>
      <w:lvlText w:val="第%1条"/>
      <w:lvlJc w:val="left"/>
      <w:pPr>
        <w:ind w:left="720" w:hanging="720"/>
      </w:pPr>
      <w:rPr>
        <w:rFonts w:hint="default" w:cs="Times New Roman"/>
        <w:b/>
        <w:sz w:val="24"/>
        <w:szCs w:val="24"/>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30"/>
  </w:num>
  <w:num w:numId="2">
    <w:abstractNumId w:val="39"/>
  </w:num>
  <w:num w:numId="3">
    <w:abstractNumId w:val="33"/>
  </w:num>
  <w:num w:numId="4">
    <w:abstractNumId w:val="31"/>
  </w:num>
  <w:num w:numId="5">
    <w:abstractNumId w:val="18"/>
  </w:num>
  <w:num w:numId="6">
    <w:abstractNumId w:val="25"/>
  </w:num>
  <w:num w:numId="7">
    <w:abstractNumId w:val="27"/>
  </w:num>
  <w:num w:numId="8">
    <w:abstractNumId w:val="32"/>
  </w:num>
  <w:num w:numId="9">
    <w:abstractNumId w:val="34"/>
  </w:num>
  <w:num w:numId="10">
    <w:abstractNumId w:val="24"/>
  </w:num>
  <w:num w:numId="11">
    <w:abstractNumId w:val="21"/>
  </w:num>
  <w:num w:numId="12">
    <w:abstractNumId w:val="13"/>
  </w:num>
  <w:num w:numId="13">
    <w:abstractNumId w:val="0"/>
  </w:num>
  <w:num w:numId="14">
    <w:abstractNumId w:val="10"/>
  </w:num>
  <w:num w:numId="15">
    <w:abstractNumId w:val="11"/>
  </w:num>
  <w:num w:numId="16">
    <w:abstractNumId w:val="8"/>
  </w:num>
  <w:num w:numId="17">
    <w:abstractNumId w:val="20"/>
  </w:num>
  <w:num w:numId="18">
    <w:abstractNumId w:val="26"/>
  </w:num>
  <w:num w:numId="19">
    <w:abstractNumId w:val="7"/>
  </w:num>
  <w:num w:numId="20">
    <w:abstractNumId w:val="38"/>
  </w:num>
  <w:num w:numId="21">
    <w:abstractNumId w:val="12"/>
  </w:num>
  <w:num w:numId="22">
    <w:abstractNumId w:val="36"/>
  </w:num>
  <w:num w:numId="23">
    <w:abstractNumId w:val="16"/>
  </w:num>
  <w:num w:numId="24">
    <w:abstractNumId w:val="4"/>
  </w:num>
  <w:num w:numId="25">
    <w:abstractNumId w:val="29"/>
  </w:num>
  <w:num w:numId="26">
    <w:abstractNumId w:val="35"/>
  </w:num>
  <w:num w:numId="27">
    <w:abstractNumId w:val="28"/>
  </w:num>
  <w:num w:numId="28">
    <w:abstractNumId w:val="37"/>
  </w:num>
  <w:num w:numId="29">
    <w:abstractNumId w:val="6"/>
  </w:num>
  <w:num w:numId="30">
    <w:abstractNumId w:val="5"/>
  </w:num>
  <w:num w:numId="31">
    <w:abstractNumId w:val="23"/>
  </w:num>
  <w:num w:numId="32">
    <w:abstractNumId w:val="1"/>
  </w:num>
  <w:num w:numId="33">
    <w:abstractNumId w:val="9"/>
  </w:num>
  <w:num w:numId="34">
    <w:abstractNumId w:val="15"/>
  </w:num>
  <w:num w:numId="35">
    <w:abstractNumId w:val="2"/>
  </w:num>
  <w:num w:numId="36">
    <w:abstractNumId w:val="19"/>
  </w:num>
  <w:num w:numId="37">
    <w:abstractNumId w:val="3"/>
  </w:num>
  <w:num w:numId="38">
    <w:abstractNumId w:val="22"/>
  </w:num>
  <w:num w:numId="39">
    <w:abstractNumId w:val="41"/>
  </w:num>
  <w:num w:numId="40">
    <w:abstractNumId w:val="40"/>
  </w:num>
  <w:num w:numId="41">
    <w:abstractNumId w:val="17"/>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4E1239"/>
    <w:rsid w:val="03F033B0"/>
    <w:rsid w:val="05221EB5"/>
    <w:rsid w:val="05554EB4"/>
    <w:rsid w:val="057C1D39"/>
    <w:rsid w:val="05891259"/>
    <w:rsid w:val="05D554DB"/>
    <w:rsid w:val="0654565B"/>
    <w:rsid w:val="07253DF6"/>
    <w:rsid w:val="07613623"/>
    <w:rsid w:val="08633479"/>
    <w:rsid w:val="09630A6C"/>
    <w:rsid w:val="0A63147A"/>
    <w:rsid w:val="0ADB2EF0"/>
    <w:rsid w:val="0ADD4CBE"/>
    <w:rsid w:val="0AFB6853"/>
    <w:rsid w:val="0B415BB4"/>
    <w:rsid w:val="0C83309C"/>
    <w:rsid w:val="0CB51572"/>
    <w:rsid w:val="0D01045C"/>
    <w:rsid w:val="0DE73E36"/>
    <w:rsid w:val="0E4D31E3"/>
    <w:rsid w:val="0E530E38"/>
    <w:rsid w:val="10DC2AA3"/>
    <w:rsid w:val="10FA7C8C"/>
    <w:rsid w:val="12174CE2"/>
    <w:rsid w:val="121D1E44"/>
    <w:rsid w:val="12F64B6E"/>
    <w:rsid w:val="130B198F"/>
    <w:rsid w:val="13FA68E0"/>
    <w:rsid w:val="155B33AF"/>
    <w:rsid w:val="15BB1367"/>
    <w:rsid w:val="16A918E4"/>
    <w:rsid w:val="17D966D6"/>
    <w:rsid w:val="18146E94"/>
    <w:rsid w:val="18945E62"/>
    <w:rsid w:val="19517BDA"/>
    <w:rsid w:val="19581095"/>
    <w:rsid w:val="19AE68D1"/>
    <w:rsid w:val="19E33213"/>
    <w:rsid w:val="1A463A67"/>
    <w:rsid w:val="1B481CDF"/>
    <w:rsid w:val="1BA3160C"/>
    <w:rsid w:val="1BC71D3B"/>
    <w:rsid w:val="1C59115B"/>
    <w:rsid w:val="1D596BD7"/>
    <w:rsid w:val="1DFE17D9"/>
    <w:rsid w:val="1E296445"/>
    <w:rsid w:val="1EFD1680"/>
    <w:rsid w:val="1F6C766B"/>
    <w:rsid w:val="1F6D42D7"/>
    <w:rsid w:val="1FB23E60"/>
    <w:rsid w:val="1FBA79B4"/>
    <w:rsid w:val="212F23EA"/>
    <w:rsid w:val="21F50ADF"/>
    <w:rsid w:val="2225345A"/>
    <w:rsid w:val="226A2E83"/>
    <w:rsid w:val="227640E7"/>
    <w:rsid w:val="227F2CA6"/>
    <w:rsid w:val="22C5630B"/>
    <w:rsid w:val="23EC0BA6"/>
    <w:rsid w:val="24701A48"/>
    <w:rsid w:val="247E07FE"/>
    <w:rsid w:val="25EC6AF8"/>
    <w:rsid w:val="268B0052"/>
    <w:rsid w:val="26CF6817"/>
    <w:rsid w:val="272A6A1B"/>
    <w:rsid w:val="27743C90"/>
    <w:rsid w:val="27B358EA"/>
    <w:rsid w:val="283931F7"/>
    <w:rsid w:val="284A307C"/>
    <w:rsid w:val="28B55739"/>
    <w:rsid w:val="29CA2459"/>
    <w:rsid w:val="2B271A58"/>
    <w:rsid w:val="2B4D164C"/>
    <w:rsid w:val="2B6304A7"/>
    <w:rsid w:val="2C1A38EE"/>
    <w:rsid w:val="2C642D3E"/>
    <w:rsid w:val="2CF6734C"/>
    <w:rsid w:val="2D4D284A"/>
    <w:rsid w:val="2D663463"/>
    <w:rsid w:val="2E112A52"/>
    <w:rsid w:val="2EDD38C8"/>
    <w:rsid w:val="2EF96EE4"/>
    <w:rsid w:val="2EFB779B"/>
    <w:rsid w:val="2FF10008"/>
    <w:rsid w:val="30C9346B"/>
    <w:rsid w:val="317E4255"/>
    <w:rsid w:val="31E37A09"/>
    <w:rsid w:val="32C207BF"/>
    <w:rsid w:val="3380787D"/>
    <w:rsid w:val="33822A0F"/>
    <w:rsid w:val="34F565DC"/>
    <w:rsid w:val="35D271A0"/>
    <w:rsid w:val="36254FE4"/>
    <w:rsid w:val="36AA39B8"/>
    <w:rsid w:val="372F61E0"/>
    <w:rsid w:val="38037FF5"/>
    <w:rsid w:val="39322FCA"/>
    <w:rsid w:val="3A503E1E"/>
    <w:rsid w:val="3AB90991"/>
    <w:rsid w:val="3B706131"/>
    <w:rsid w:val="3BF833EC"/>
    <w:rsid w:val="3C8E02FC"/>
    <w:rsid w:val="3DE11DF4"/>
    <w:rsid w:val="3E6F041E"/>
    <w:rsid w:val="3E846635"/>
    <w:rsid w:val="3EC02A3D"/>
    <w:rsid w:val="3F9D2397"/>
    <w:rsid w:val="40AC20A0"/>
    <w:rsid w:val="41A5482C"/>
    <w:rsid w:val="4275481E"/>
    <w:rsid w:val="428B617A"/>
    <w:rsid w:val="42CE288A"/>
    <w:rsid w:val="433D7BDC"/>
    <w:rsid w:val="437E1813"/>
    <w:rsid w:val="43A427AA"/>
    <w:rsid w:val="43E96A97"/>
    <w:rsid w:val="444E2202"/>
    <w:rsid w:val="45354CBC"/>
    <w:rsid w:val="45BD47FC"/>
    <w:rsid w:val="45CC5FB2"/>
    <w:rsid w:val="46B75BA8"/>
    <w:rsid w:val="46E91D19"/>
    <w:rsid w:val="48C97955"/>
    <w:rsid w:val="48D805C0"/>
    <w:rsid w:val="492E2C7C"/>
    <w:rsid w:val="49880C8F"/>
    <w:rsid w:val="4A1A43A3"/>
    <w:rsid w:val="4A2007F8"/>
    <w:rsid w:val="4A8835F7"/>
    <w:rsid w:val="4B592E71"/>
    <w:rsid w:val="4BFA7044"/>
    <w:rsid w:val="4DF75369"/>
    <w:rsid w:val="4E9E572E"/>
    <w:rsid w:val="4EA23B01"/>
    <w:rsid w:val="4EB0217D"/>
    <w:rsid w:val="4F8B220C"/>
    <w:rsid w:val="504F4EAF"/>
    <w:rsid w:val="516C4BAA"/>
    <w:rsid w:val="51D51447"/>
    <w:rsid w:val="52B9239A"/>
    <w:rsid w:val="52D52A7F"/>
    <w:rsid w:val="54287EA1"/>
    <w:rsid w:val="54BD78FD"/>
    <w:rsid w:val="552A3C28"/>
    <w:rsid w:val="555A2DA3"/>
    <w:rsid w:val="56901A99"/>
    <w:rsid w:val="571B2939"/>
    <w:rsid w:val="581925FA"/>
    <w:rsid w:val="58A86DDE"/>
    <w:rsid w:val="59154AD7"/>
    <w:rsid w:val="5A542AB4"/>
    <w:rsid w:val="5ADF548D"/>
    <w:rsid w:val="5BF95104"/>
    <w:rsid w:val="5C4627AE"/>
    <w:rsid w:val="5C9249CA"/>
    <w:rsid w:val="5D5C60B4"/>
    <w:rsid w:val="5D7A683C"/>
    <w:rsid w:val="5DA23E51"/>
    <w:rsid w:val="5E5B22B9"/>
    <w:rsid w:val="60027C70"/>
    <w:rsid w:val="60651FB9"/>
    <w:rsid w:val="614E12EC"/>
    <w:rsid w:val="616D6769"/>
    <w:rsid w:val="62BD60DC"/>
    <w:rsid w:val="63F04A69"/>
    <w:rsid w:val="646A3D0C"/>
    <w:rsid w:val="64A82747"/>
    <w:rsid w:val="65336B29"/>
    <w:rsid w:val="66526AE4"/>
    <w:rsid w:val="66A50B1E"/>
    <w:rsid w:val="66FD2FF6"/>
    <w:rsid w:val="67095CF1"/>
    <w:rsid w:val="674E3DF4"/>
    <w:rsid w:val="67B2063C"/>
    <w:rsid w:val="67C97AC3"/>
    <w:rsid w:val="67D5595A"/>
    <w:rsid w:val="67E30EC1"/>
    <w:rsid w:val="695D046C"/>
    <w:rsid w:val="6A4E3B2B"/>
    <w:rsid w:val="6AC838A9"/>
    <w:rsid w:val="6B481C3B"/>
    <w:rsid w:val="6B875383"/>
    <w:rsid w:val="6C1331A3"/>
    <w:rsid w:val="6C765676"/>
    <w:rsid w:val="6CA84BC1"/>
    <w:rsid w:val="6D170ADE"/>
    <w:rsid w:val="6D3E4756"/>
    <w:rsid w:val="6F12155D"/>
    <w:rsid w:val="6FC523EB"/>
    <w:rsid w:val="6FE22646"/>
    <w:rsid w:val="70620A3A"/>
    <w:rsid w:val="70825D63"/>
    <w:rsid w:val="71FE41EB"/>
    <w:rsid w:val="72895F2E"/>
    <w:rsid w:val="72C02EBE"/>
    <w:rsid w:val="72C507AD"/>
    <w:rsid w:val="72D028D8"/>
    <w:rsid w:val="73234831"/>
    <w:rsid w:val="745D47C3"/>
    <w:rsid w:val="75341FA7"/>
    <w:rsid w:val="755404B8"/>
    <w:rsid w:val="764F7753"/>
    <w:rsid w:val="76AC3757"/>
    <w:rsid w:val="77563C18"/>
    <w:rsid w:val="77D4005C"/>
    <w:rsid w:val="78292927"/>
    <w:rsid w:val="78D35C78"/>
    <w:rsid w:val="78D62583"/>
    <w:rsid w:val="78F33EC6"/>
    <w:rsid w:val="7BC55B21"/>
    <w:rsid w:val="7C6021A7"/>
    <w:rsid w:val="7CAB4D9F"/>
    <w:rsid w:val="7CB93F8E"/>
    <w:rsid w:val="7CED7FF7"/>
    <w:rsid w:val="7CF66B46"/>
    <w:rsid w:val="7D185B2A"/>
    <w:rsid w:val="7D4A0A5C"/>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11"/>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1"/>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6"/>
    <w:qFormat/>
    <w:uiPriority w:val="99"/>
    <w:pPr>
      <w:jc w:val="left"/>
    </w:pPr>
  </w:style>
  <w:style w:type="paragraph" w:styleId="12">
    <w:name w:val="Body Text"/>
    <w:basedOn w:val="1"/>
    <w:link w:val="42"/>
    <w:semiHidden/>
    <w:qFormat/>
    <w:uiPriority w:val="98"/>
    <w:rPr>
      <w:rFonts w:ascii="仿宋_GB2312" w:eastAsia="仿宋_GB2312"/>
      <w:sz w:val="32"/>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8"/>
    <w:semiHidden/>
    <w:qFormat/>
    <w:uiPriority w:val="0"/>
    <w:rPr>
      <w:sz w:val="18"/>
      <w:szCs w:val="18"/>
    </w:rPr>
  </w:style>
  <w:style w:type="paragraph" w:styleId="18">
    <w:name w:val="footer"/>
    <w:basedOn w:val="1"/>
    <w:link w:val="43"/>
    <w:semiHidden/>
    <w:qFormat/>
    <w:uiPriority w:val="0"/>
    <w:pPr>
      <w:tabs>
        <w:tab w:val="center" w:pos="4153"/>
        <w:tab w:val="right" w:pos="8306"/>
      </w:tabs>
      <w:snapToGrid w:val="0"/>
      <w:jc w:val="left"/>
    </w:pPr>
    <w:rPr>
      <w:sz w:val="18"/>
      <w:szCs w:val="18"/>
    </w:rPr>
  </w:style>
  <w:style w:type="paragraph" w:styleId="19">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4"/>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paragraph" w:customStyle="1" w:styleId="3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2"/>
    <w:semiHidden/>
    <w:qFormat/>
    <w:uiPriority w:val="98"/>
    <w:rPr>
      <w:rFonts w:ascii="仿宋_GB2312" w:eastAsia="仿宋_GB2312"/>
      <w:kern w:val="2"/>
      <w:sz w:val="32"/>
    </w:rPr>
  </w:style>
  <w:style w:type="character" w:customStyle="1" w:styleId="43">
    <w:name w:val="页脚 字符"/>
    <w:link w:val="18"/>
    <w:semiHidden/>
    <w:qFormat/>
    <w:uiPriority w:val="0"/>
    <w:rPr>
      <w:kern w:val="2"/>
      <w:sz w:val="18"/>
      <w:szCs w:val="18"/>
    </w:rPr>
  </w:style>
  <w:style w:type="character" w:customStyle="1" w:styleId="44">
    <w:name w:val="标题 3 字符"/>
    <w:link w:val="5"/>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1"/>
    <w:qFormat/>
    <w:uiPriority w:val="99"/>
    <w:rPr>
      <w:kern w:val="2"/>
      <w:sz w:val="21"/>
    </w:rPr>
  </w:style>
  <w:style w:type="character" w:customStyle="1" w:styleId="47">
    <w:name w:val="apple-converted-space"/>
    <w:basedOn w:val="32"/>
    <w:semiHidden/>
    <w:qFormat/>
    <w:uiPriority w:val="98"/>
  </w:style>
  <w:style w:type="character" w:customStyle="1" w:styleId="48">
    <w:name w:val="批注框文本 字符"/>
    <w:link w:val="17"/>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2"/>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19"/>
    <w:semiHidden/>
    <w:qFormat/>
    <w:uiPriority w:val="0"/>
    <w:rPr>
      <w:kern w:val="2"/>
      <w:sz w:val="18"/>
      <w:szCs w:val="18"/>
    </w:rPr>
  </w:style>
  <w:style w:type="character" w:customStyle="1" w:styleId="54">
    <w:name w:val="批注主题 字符"/>
    <w:link w:val="28"/>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4"/>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5"/>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paragraph" w:customStyle="1" w:styleId="114">
    <w:name w:val="标书二级标题"/>
    <w:basedOn w:val="4"/>
    <w:qFormat/>
    <w:uiPriority w:val="0"/>
    <w:pPr>
      <w:spacing w:before="0" w:after="0" w:line="240" w:lineRule="auto"/>
      <w:jc w:val="left"/>
    </w:pPr>
    <w:rPr>
      <w:rFonts w:ascii="宋体" w:hAnsi="宋体" w:eastAsia="黑体" w:cstheme="minorBidi"/>
      <w:b w:val="0"/>
      <w:sz w:val="28"/>
      <w:szCs w:val="30"/>
    </w:rPr>
  </w:style>
  <w:style w:type="paragraph" w:customStyle="1" w:styleId="115">
    <w:name w:val="标书一级标题"/>
    <w:basedOn w:val="3"/>
    <w:qFormat/>
    <w:uiPriority w:val="0"/>
    <w:pPr>
      <w:spacing w:before="0" w:after="0" w:line="240" w:lineRule="auto"/>
      <w:jc w:val="center"/>
    </w:pPr>
    <w:rPr>
      <w:rFonts w:eastAsia="黑体" w:asciiTheme="minorHAnsi" w:hAnsiTheme="minorHAnsi" w:cstheme="minorBidi"/>
      <w:b w:val="0"/>
      <w:color w:val="000000"/>
      <w:sz w:val="30"/>
      <w:szCs w:val="24"/>
    </w:rPr>
  </w:style>
  <w:style w:type="paragraph" w:customStyle="1" w:styleId="116">
    <w:name w:val="List Paragraph1"/>
    <w:basedOn w:val="1"/>
    <w:qFormat/>
    <w:uiPriority w:val="99"/>
    <w:pPr>
      <w:ind w:firstLine="420" w:firstLineChars="200"/>
    </w:pPr>
    <w:rPr>
      <w:szCs w:val="24"/>
    </w:rPr>
  </w:style>
  <w:style w:type="paragraph" w:customStyle="1" w:styleId="117">
    <w:name w:val="标书表格"/>
    <w:basedOn w:val="1"/>
    <w:qFormat/>
    <w:uiPriority w:val="0"/>
    <w:pPr>
      <w:jc w:val="center"/>
    </w:pPr>
    <w:rPr>
      <w:rFonts w:ascii="Times New Roman" w:hAnsi="Times New Roman" w:eastAsia="宋体" w:cs="Times New Roman"/>
      <w:b/>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42</Pages>
  <Words>8966</Words>
  <Characters>9434</Characters>
  <Lines>127</Lines>
  <Paragraphs>35</Paragraphs>
  <TotalTime>101</TotalTime>
  <ScaleCrop>false</ScaleCrop>
  <LinksUpToDate>false</LinksUpToDate>
  <CharactersWithSpaces>9645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2025-12-02T08:30:58Z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0F49CE2662194001B48EA80CFA0EE735_13</vt:lpwstr>
  </property>
  <property fmtid="{D5CDD505-2E9C-101B-9397-08002B2CF9AE}" pid="4" name="KSOTemplateDocerSaveRecord">
    <vt:lpwstr>eyJoZGlkIjoiMWJmNDk2YTMyZTM3ZjA0M2I0Mjk2MzFhMmM3YmRjYzYiLCJ1c2VySWQiOiIxNzQ3MDQyODM0In0=</vt:lpwstr>
  </property>
</Properties>
</file>