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中国重汽集团2026年度全过程工程造价咨询业务统一招标</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4"/>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11</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6518"/>
      <w:bookmarkStart w:id="4" w:name="_Toc131406235"/>
      <w:r>
        <w:rPr>
          <w:rFonts w:hint="eastAsia" w:asciiTheme="minorEastAsia" w:hAnsiTheme="minorEastAsia" w:eastAsiaTheme="minorEastAsia" w:cstheme="minorEastAsia"/>
          <w:szCs w:val="32"/>
        </w:rPr>
        <w:br w:type="page"/>
      </w:r>
    </w:p>
    <w:p w14:paraId="16B17986">
      <w:pPr>
        <w:pStyle w:val="3"/>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中国重汽集团2026年度全过程工程造价咨询业务统一招标</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285809451"/>
      <w:bookmarkEnd w:id="5"/>
      <w:bookmarkStart w:id="6" w:name="_Toc179632530"/>
      <w:bookmarkEnd w:id="6"/>
      <w:bookmarkStart w:id="7" w:name="_Toc152045514"/>
      <w:bookmarkEnd w:id="7"/>
      <w:bookmarkStart w:id="8" w:name="_Toc152042290"/>
      <w:bookmarkEnd w:id="8"/>
      <w:bookmarkStart w:id="9" w:name="_Toc144974482"/>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中国重汽集团2026年度全过程工程造价咨询业务统一招标   </w:t>
      </w:r>
    </w:p>
    <w:p w14:paraId="50F0AEDD">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FSCZB2025110558</w:t>
      </w:r>
      <w:r>
        <w:rPr>
          <w:rFonts w:hint="eastAsia" w:asciiTheme="minorEastAsia" w:hAnsiTheme="minorEastAsia" w:eastAsiaTheme="minorEastAsia" w:cstheme="minorEastAsia"/>
          <w:kern w:val="0"/>
          <w:sz w:val="24"/>
          <w:szCs w:val="24"/>
          <w:highlight w:val="none"/>
          <w:lang w:bidi="en-US"/>
        </w:rPr>
        <w:t>；</w:t>
      </w:r>
    </w:p>
    <w:p w14:paraId="57EEC458">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为中国重型汽车集团有限公司及下属公司在山东地区的固定资产投资建设项目提供全过程造价咨询相关服务工作，根据本次招标结果确定一家中标单位，进行2026年度工程造价全过程咨询服务。</w:t>
      </w:r>
      <w:r>
        <w:rPr>
          <w:rFonts w:hint="eastAsia" w:ascii="宋体" w:hAnsi="宋体"/>
          <w:b w:val="0"/>
          <w:bCs w:val="0"/>
          <w:color w:val="000000"/>
          <w:sz w:val="24"/>
          <w:szCs w:val="24"/>
          <w:lang w:val="en-US" w:eastAsia="zh-CN" w:bidi="zh-CN"/>
        </w:rPr>
        <w:t>技术要求详见“招标文件”</w:t>
      </w:r>
    </w:p>
    <w:p w14:paraId="1AEA1A1F">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2345DFB0">
      <w:pPr>
        <w:pStyle w:val="26"/>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1.1 投标人需在中国境内注册、具有独立法人资格，且成立五年及以上（含五年，自注册日期开始计算，至开标之日不少于五年），具有有效的统一社会信用代码的营业执照合法证件；</w:t>
      </w:r>
    </w:p>
    <w:p w14:paraId="3431C68F">
      <w:pPr>
        <w:pStyle w:val="26"/>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1.2 投标人应实际开展相关造价咨询业务至少五年以上（含五年，自注册日期开始计算，至开标之日不少于五年）；</w:t>
      </w:r>
    </w:p>
    <w:p w14:paraId="3428A04D">
      <w:pPr>
        <w:pStyle w:val="26"/>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1.3投标人注册资本应不少于500万元，营业范围具有工程造价咨询业务，且在设备、人员和技术等方面具备相应的能力；</w:t>
      </w:r>
    </w:p>
    <w:p w14:paraId="4BE740A7">
      <w:pPr>
        <w:pStyle w:val="26"/>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1.4造价咨询业务投标项目负责人应具备高级职称，一级注册造价工程师且十年造价业务工作经验；土建专业不少于三名造价工程师资格；机电专业不少于三名造价工程师资格；以上人员要求有工业厂房类项目相关工作经验。其余人员至少五年以上造价咨询业务工作经验。项目团队常驻济南办公，且从业人员无违法、违规、违纪、违约等不良行为；</w:t>
      </w:r>
    </w:p>
    <w:p w14:paraId="3FA75FD1">
      <w:pPr>
        <w:pStyle w:val="26"/>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1.5 自2022年1月份至今，承揽过不少于1个工业建筑类项目建安投资额1亿元以上的全过程造价咨询相关业绩；</w:t>
      </w:r>
    </w:p>
    <w:p w14:paraId="5A28BB6E">
      <w:pPr>
        <w:pStyle w:val="26"/>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1.6 近三年（近三年指2022年12月1日至今）在经营活动中没有重大违法违纪记录及无不良信用记录；</w:t>
      </w:r>
    </w:p>
    <w:p w14:paraId="6A1AF1C0">
      <w:pPr>
        <w:pStyle w:val="26"/>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1.7供方的直接或间接股东、法定代表人、董事监事、高管非重汽员工及其亲属；</w:t>
      </w:r>
    </w:p>
    <w:p w14:paraId="76BD2D78">
      <w:pPr>
        <w:pStyle w:val="26"/>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1.8没有被招标方列入黑名单。</w:t>
      </w:r>
    </w:p>
    <w:p w14:paraId="1C293030">
      <w:pPr>
        <w:pStyle w:val="26"/>
        <w:spacing w:line="360" w:lineRule="auto"/>
        <w:ind w:firstLine="480" w:firstLineChars="200"/>
        <w:rPr>
          <w:rFonts w:hint="eastAsia"/>
          <w:b/>
          <w:bCs/>
          <w:highlight w:val="none"/>
        </w:rPr>
      </w:pPr>
      <w:r>
        <w:rPr>
          <w:rFonts w:hint="eastAsia" w:asciiTheme="minorEastAsia" w:hAnsiTheme="minorEastAsia" w:eastAsiaTheme="minorEastAsia" w:cstheme="minorEastAsia"/>
          <w:highlight w:val="none"/>
        </w:rPr>
        <w:t>2 投标单位 不可以 组成联合体投标</w:t>
      </w:r>
      <w:r>
        <w:rPr>
          <w:rFonts w:hint="eastAsia"/>
          <w:b/>
          <w:bCs/>
          <w:highlight w:val="none"/>
        </w:rPr>
        <w:t>。</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应标报名截止时间：2025年12月8日17：00</w:t>
      </w:r>
    </w:p>
    <w:p w14:paraId="7B638181">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b/>
          <w:bCs/>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p>
    <w:p w14:paraId="21C9F578">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jc w:val="both"/>
        <w:textAlignment w:val="auto"/>
        <w:rPr>
          <w:rFonts w:ascii="宋体" w:hAnsi="宋体" w:eastAsia="宋体" w:cs="宋体"/>
          <w:sz w:val="24"/>
          <w:szCs w:val="24"/>
        </w:rPr>
      </w:pP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p>
    <w:p w14:paraId="143D1741">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jc w:val="both"/>
        <w:textAlignment w:val="auto"/>
        <w:rPr>
          <w:rFonts w:ascii="宋体" w:hAnsi="宋体" w:eastAsia="宋体" w:cs="宋体"/>
          <w:sz w:val="24"/>
          <w:szCs w:val="24"/>
        </w:rPr>
      </w:pP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1AECC81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sz w:val="24"/>
          <w:szCs w:val="24"/>
          <w:highlight w:val="none"/>
        </w:rPr>
      </w:pPr>
      <w:r>
        <w:rPr>
          <w:rFonts w:ascii="宋体" w:hAnsi="宋体" w:eastAsia="宋体" w:cs="宋体"/>
          <w:sz w:val="24"/>
          <w:szCs w:val="24"/>
        </w:rPr>
        <w:t>如资质审查未通过，请按审核意见修改后重新上传。请注意：应标截止时间后将无法再次上传或修改应标文件</w:t>
      </w:r>
      <w:r>
        <w:rPr>
          <w:rFonts w:hint="eastAsia" w:ascii="宋体" w:hAnsi="宋体" w:eastAsia="宋体" w:cs="宋体"/>
          <w:color w:val="000000"/>
          <w:sz w:val="24"/>
          <w:szCs w:val="24"/>
          <w:highlight w:val="none"/>
        </w:rPr>
        <w:t>。</w:t>
      </w:r>
    </w:p>
    <w:p w14:paraId="3147E8BA">
      <w:pPr>
        <w:keepNext w:val="0"/>
        <w:keepLines w:val="0"/>
        <w:widowControl/>
        <w:suppressLineNumbers w:val="0"/>
        <w:autoSpaceDE w:val="0"/>
        <w:autoSpaceDN/>
        <w:spacing w:before="0" w:beforeAutospacing="0" w:after="0" w:afterAutospacing="0" w:line="360" w:lineRule="auto"/>
        <w:ind w:left="0" w:right="0" w:firstLine="480" w:firstLineChars="200"/>
        <w:jc w:val="left"/>
        <w:rPr>
          <w:rFonts w:hint="eastAsia" w:ascii="宋体" w:hAnsi="宋体" w:eastAsia="宋体" w:cs="宋体"/>
          <w:color w:val="0000FF"/>
          <w:kern w:val="0"/>
          <w:sz w:val="24"/>
          <w:szCs w:val="24"/>
          <w:highlight w:val="none"/>
        </w:rPr>
      </w:pPr>
      <w:r>
        <w:rPr>
          <w:rFonts w:hint="eastAsia" w:ascii="宋体" w:hAnsi="宋体" w:eastAsia="宋体" w:cs="宋体"/>
          <w:kern w:val="2"/>
          <w:sz w:val="24"/>
          <w:szCs w:val="24"/>
          <w:highlight w:val="none"/>
          <w:lang w:val="en-US" w:eastAsia="zh-CN" w:bidi="ar"/>
        </w:rPr>
        <w:t>按以下顺序及所列项相关资料的</w:t>
      </w:r>
      <w:r>
        <w:rPr>
          <w:rFonts w:hint="eastAsia" w:ascii="宋体" w:hAnsi="宋体" w:eastAsia="宋体" w:cs="宋体"/>
          <w:b/>
          <w:bCs/>
          <w:kern w:val="2"/>
          <w:sz w:val="24"/>
          <w:szCs w:val="24"/>
          <w:highlight w:val="none"/>
          <w:lang w:val="en-US" w:eastAsia="zh-CN" w:bidi="ar"/>
        </w:rPr>
        <w:t>原件扫描件（缩印或者扫描不清晰影响辨认的视为未提供，所有扫描文件都集成到1个pdf文档</w:t>
      </w:r>
      <w:r>
        <w:rPr>
          <w:rFonts w:hint="eastAsia" w:ascii="宋体" w:hAnsi="宋体" w:eastAsia="宋体" w:cs="宋体"/>
          <w:kern w:val="2"/>
          <w:sz w:val="24"/>
          <w:szCs w:val="24"/>
          <w:highlight w:val="none"/>
          <w:lang w:val="en-US" w:eastAsia="zh-CN" w:bidi="ar"/>
        </w:rPr>
        <w:t>并设置目录）</w:t>
      </w:r>
    </w:p>
    <w:p w14:paraId="146BA5B1">
      <w:pPr>
        <w:keepNext w:val="0"/>
        <w:keepLines w:val="0"/>
        <w:widowControl/>
        <w:numPr>
          <w:ilvl w:val="0"/>
          <w:numId w:val="5"/>
        </w:numPr>
        <w:suppressLineNumbers w:val="0"/>
        <w:autoSpaceDE w:val="0"/>
        <w:autoSpaceDN/>
        <w:spacing w:before="0" w:beforeAutospacing="0" w:after="0" w:afterAutospacing="0" w:line="360" w:lineRule="auto"/>
        <w:ind w:left="845" w:right="0" w:hanging="425"/>
        <w:jc w:val="left"/>
        <w:rPr>
          <w:rFonts w:hint="default" w:ascii="Calibri" w:hAnsi="Calibri" w:eastAsia="宋体" w:cs="Times New Roman"/>
          <w:kern w:val="0"/>
          <w:sz w:val="24"/>
          <w:szCs w:val="24"/>
          <w:highlight w:val="none"/>
        </w:rPr>
      </w:pPr>
      <w:r>
        <w:rPr>
          <w:rFonts w:hint="eastAsia" w:ascii="宋体" w:hAnsi="宋体" w:eastAsia="宋体" w:cs="宋体"/>
          <w:kern w:val="2"/>
          <w:sz w:val="24"/>
          <w:szCs w:val="24"/>
          <w:highlight w:val="none"/>
          <w:lang w:val="en-US" w:eastAsia="zh-CN" w:bidi="ar"/>
        </w:rPr>
        <w:t>XXX公司XXX项目投标信息明细表（详见本公告附件1）</w:t>
      </w:r>
    </w:p>
    <w:p w14:paraId="4298B9CB">
      <w:pPr>
        <w:keepNext w:val="0"/>
        <w:keepLines w:val="0"/>
        <w:widowControl/>
        <w:numPr>
          <w:ilvl w:val="0"/>
          <w:numId w:val="5"/>
        </w:numPr>
        <w:suppressLineNumbers w:val="0"/>
        <w:autoSpaceDE w:val="0"/>
        <w:autoSpaceDN/>
        <w:spacing w:before="0" w:beforeAutospacing="0" w:after="0" w:afterAutospacing="0" w:line="360" w:lineRule="auto"/>
        <w:ind w:left="845" w:right="0" w:hanging="425"/>
        <w:jc w:val="left"/>
        <w:rPr>
          <w:rFonts w:hint="default" w:ascii="Calibri" w:hAnsi="Calibri" w:eastAsia="宋体" w:cs="Times New Roman"/>
          <w:kern w:val="0"/>
          <w:sz w:val="24"/>
          <w:szCs w:val="24"/>
          <w:highlight w:val="none"/>
        </w:rPr>
      </w:pPr>
      <w:r>
        <w:rPr>
          <w:rFonts w:hint="eastAsia" w:ascii="宋体" w:hAnsi="宋体" w:eastAsia="宋体" w:cs="宋体"/>
          <w:kern w:val="0"/>
          <w:sz w:val="24"/>
          <w:szCs w:val="24"/>
          <w:highlight w:val="none"/>
          <w:lang w:val="en-US" w:eastAsia="zh-CN" w:bidi="ar"/>
        </w:rPr>
        <w:t>营业执照；</w:t>
      </w:r>
    </w:p>
    <w:p w14:paraId="1A843048">
      <w:pPr>
        <w:keepNext w:val="0"/>
        <w:keepLines w:val="0"/>
        <w:widowControl/>
        <w:numPr>
          <w:ilvl w:val="0"/>
          <w:numId w:val="5"/>
        </w:numPr>
        <w:suppressLineNumbers w:val="0"/>
        <w:autoSpaceDE w:val="0"/>
        <w:autoSpaceDN/>
        <w:spacing w:before="0" w:beforeAutospacing="0" w:after="0" w:afterAutospacing="0" w:line="360" w:lineRule="auto"/>
        <w:ind w:left="845" w:right="0" w:hanging="425"/>
        <w:jc w:val="left"/>
        <w:rPr>
          <w:rFonts w:hint="default" w:ascii="Calibri" w:hAnsi="Calibri" w:eastAsia="宋体" w:cs="Times New Roman"/>
          <w:kern w:val="0"/>
          <w:sz w:val="24"/>
          <w:szCs w:val="24"/>
          <w:highlight w:val="none"/>
        </w:rPr>
      </w:pPr>
      <w:r>
        <w:rPr>
          <w:rFonts w:hint="eastAsia" w:ascii="宋体" w:hAnsi="宋体" w:eastAsia="宋体" w:cs="宋体"/>
          <w:kern w:val="2"/>
          <w:sz w:val="24"/>
          <w:szCs w:val="24"/>
          <w:highlight w:val="none"/>
          <w:lang w:val="en-US" w:eastAsia="zh-CN" w:bidi="ar"/>
        </w:rPr>
        <w:t>信用中国截图；“中国执行信息公开网”截图</w:t>
      </w:r>
      <w:r>
        <w:rPr>
          <w:rFonts w:hint="eastAsia" w:ascii="宋体" w:hAnsi="宋体" w:eastAsia="宋体" w:cs="宋体"/>
          <w:kern w:val="0"/>
          <w:sz w:val="24"/>
          <w:szCs w:val="24"/>
          <w:highlight w:val="none"/>
          <w:lang w:val="en-US" w:eastAsia="zh-CN" w:bidi="ar"/>
        </w:rPr>
        <w:t>；</w:t>
      </w:r>
    </w:p>
    <w:p w14:paraId="338E0A92">
      <w:pPr>
        <w:keepNext w:val="0"/>
        <w:keepLines w:val="0"/>
        <w:widowControl/>
        <w:numPr>
          <w:ilvl w:val="0"/>
          <w:numId w:val="5"/>
        </w:numPr>
        <w:suppressLineNumbers w:val="0"/>
        <w:autoSpaceDE w:val="0"/>
        <w:autoSpaceDN/>
        <w:spacing w:before="0" w:beforeAutospacing="0" w:after="0" w:afterAutospacing="0" w:line="360" w:lineRule="auto"/>
        <w:ind w:left="845" w:right="0" w:hanging="425"/>
        <w:jc w:val="left"/>
        <w:rPr>
          <w:rFonts w:hint="default" w:ascii="Calibri" w:hAnsi="Calibri" w:eastAsia="宋体" w:cs="Times New Roman"/>
          <w:kern w:val="0"/>
          <w:sz w:val="24"/>
          <w:szCs w:val="24"/>
          <w:highlight w:val="none"/>
        </w:rPr>
      </w:pPr>
      <w:r>
        <w:rPr>
          <w:rFonts w:hint="eastAsia" w:ascii="宋体" w:hAnsi="宋体" w:eastAsia="宋体" w:cs="宋体"/>
          <w:kern w:val="2"/>
          <w:sz w:val="24"/>
          <w:szCs w:val="24"/>
          <w:highlight w:val="none"/>
          <w:lang w:val="en-US" w:eastAsia="zh-CN" w:bidi="ar"/>
        </w:rPr>
        <w:t>财务部门要求的资料</w:t>
      </w:r>
    </w:p>
    <w:p w14:paraId="3E281FD5">
      <w:pPr>
        <w:keepNext w:val="0"/>
        <w:keepLines w:val="0"/>
        <w:widowControl/>
        <w:numPr>
          <w:ilvl w:val="0"/>
          <w:numId w:val="6"/>
        </w:numPr>
        <w:suppressLineNumbers w:val="0"/>
        <w:spacing w:before="0" w:beforeAutospacing="0" w:after="0" w:afterAutospacing="0" w:line="360" w:lineRule="auto"/>
        <w:ind w:left="1265" w:leftChars="0" w:right="0" w:hanging="425" w:firstLineChars="0"/>
        <w:jc w:val="left"/>
        <w:rPr>
          <w:rFonts w:hint="eastAsia" w:ascii="宋体" w:hAnsi="Calibri" w:eastAsia="宋体" w:cs="宋体"/>
          <w:kern w:val="2"/>
          <w:sz w:val="24"/>
          <w:szCs w:val="24"/>
          <w:highlight w:val="none"/>
        </w:rPr>
      </w:pPr>
      <w:r>
        <w:rPr>
          <w:rFonts w:hint="eastAsia" w:ascii="宋体" w:hAnsi="宋体" w:eastAsia="宋体" w:cs="宋体"/>
          <w:kern w:val="2"/>
          <w:sz w:val="24"/>
          <w:szCs w:val="24"/>
          <w:highlight w:val="none"/>
          <w:lang w:val="en-US" w:eastAsia="zh-CN" w:bidi="ar"/>
        </w:rPr>
        <w:t>投标单位资产情况汇总表，填写附件2。填写的依据为经审计事务所审计并盖章的企业财务审计报告等相关资料，并将对应年度（2022-2024年，提供最近三年报告）企业财务审计报告扫描件附后，</w:t>
      </w:r>
      <w:r>
        <w:rPr>
          <w:rFonts w:hint="eastAsia" w:ascii="宋体" w:hAnsi="宋体" w:eastAsia="宋体" w:cs="宋体"/>
          <w:b/>
          <w:bCs/>
          <w:kern w:val="2"/>
          <w:sz w:val="24"/>
          <w:szCs w:val="24"/>
          <w:highlight w:val="none"/>
          <w:lang w:val="en-US" w:eastAsia="zh-CN" w:bidi="ar"/>
        </w:rPr>
        <w:t>注意没有投标单位资产情况汇总表或扫描件不清晰无法辨认则会影响报名成功</w:t>
      </w:r>
      <w:r>
        <w:rPr>
          <w:rFonts w:hint="eastAsia" w:ascii="宋体" w:hAnsi="宋体" w:eastAsia="宋体" w:cs="宋体"/>
          <w:kern w:val="0"/>
          <w:sz w:val="24"/>
          <w:szCs w:val="24"/>
          <w:highlight w:val="none"/>
          <w:lang w:val="en-US" w:eastAsia="zh-CN" w:bidi="ar"/>
        </w:rPr>
        <w:t>；</w:t>
      </w:r>
    </w:p>
    <w:p w14:paraId="32614B63">
      <w:pPr>
        <w:keepNext w:val="0"/>
        <w:keepLines w:val="0"/>
        <w:widowControl/>
        <w:numPr>
          <w:ilvl w:val="0"/>
          <w:numId w:val="6"/>
        </w:numPr>
        <w:suppressLineNumbers w:val="0"/>
        <w:spacing w:before="0" w:beforeAutospacing="0" w:after="0" w:afterAutospacing="0" w:line="360" w:lineRule="auto"/>
        <w:ind w:left="1265" w:leftChars="0" w:right="0" w:hanging="425" w:firstLineChars="0"/>
        <w:jc w:val="left"/>
        <w:rPr>
          <w:rFonts w:hint="eastAsia" w:ascii="宋体" w:hAnsi="宋体" w:eastAsia="宋体" w:cs="Times New Roman"/>
          <w:kern w:val="0"/>
          <w:sz w:val="24"/>
          <w:szCs w:val="24"/>
          <w:highlight w:val="none"/>
        </w:rPr>
      </w:pPr>
      <w:r>
        <w:rPr>
          <w:rFonts w:hint="eastAsia" w:ascii="宋体" w:hAnsi="宋体" w:eastAsia="宋体" w:cs="宋体"/>
          <w:kern w:val="0"/>
          <w:sz w:val="24"/>
          <w:szCs w:val="24"/>
          <w:highlight w:val="none"/>
          <w:lang w:val="en-US" w:eastAsia="zh-CN" w:bidi="ar"/>
        </w:rPr>
        <w:t>企业最近半年完税证明；</w:t>
      </w:r>
    </w:p>
    <w:p w14:paraId="17594D22">
      <w:pPr>
        <w:keepNext w:val="0"/>
        <w:keepLines w:val="0"/>
        <w:widowControl/>
        <w:numPr>
          <w:ilvl w:val="0"/>
          <w:numId w:val="6"/>
        </w:numPr>
        <w:suppressLineNumbers w:val="0"/>
        <w:spacing w:before="0" w:beforeAutospacing="0" w:after="0" w:afterAutospacing="0" w:line="360" w:lineRule="auto"/>
        <w:ind w:left="1265" w:leftChars="0" w:right="0" w:hanging="425" w:firstLineChars="0"/>
        <w:jc w:val="left"/>
        <w:rPr>
          <w:rFonts w:hint="eastAsia" w:ascii="宋体" w:hAnsi="宋体" w:eastAsia="宋体" w:cs="Times New Roman"/>
          <w:kern w:val="0"/>
          <w:sz w:val="24"/>
          <w:szCs w:val="24"/>
          <w:highlight w:val="none"/>
        </w:rPr>
      </w:pPr>
      <w:r>
        <w:rPr>
          <w:rFonts w:hint="eastAsia" w:ascii="宋体" w:hAnsi="宋体" w:eastAsia="宋体" w:cs="宋体"/>
          <w:kern w:val="0"/>
          <w:sz w:val="24"/>
          <w:szCs w:val="24"/>
          <w:highlight w:val="none"/>
          <w:lang w:val="en-US" w:eastAsia="zh-CN" w:bidi="ar"/>
        </w:rPr>
        <w:t>企业信用证明材料（中国人民银行征信报告），征信报告查询网址</w:t>
      </w:r>
      <w:r>
        <w:rPr>
          <w:rFonts w:hint="eastAsia" w:ascii="宋体" w:hAnsi="宋体" w:eastAsia="宋体" w:cs="宋体"/>
          <w:kern w:val="2"/>
          <w:sz w:val="24"/>
          <w:szCs w:val="24"/>
          <w:highlight w:val="none"/>
          <w:lang w:val="en-US" w:eastAsia="zh-CN" w:bidi="ar"/>
        </w:rPr>
        <w:t>http://www.pbccrc.org.cn/zxzx/qyzx/202201/2a31586ca7d240fb8b64cba4b608085e.shtml；</w:t>
      </w:r>
    </w:p>
    <w:p w14:paraId="0513D97E">
      <w:pPr>
        <w:keepNext w:val="0"/>
        <w:keepLines w:val="0"/>
        <w:widowControl/>
        <w:numPr>
          <w:ilvl w:val="0"/>
          <w:numId w:val="6"/>
        </w:numPr>
        <w:suppressLineNumbers w:val="0"/>
        <w:spacing w:before="0" w:beforeAutospacing="0" w:after="0" w:afterAutospacing="0" w:line="360" w:lineRule="auto"/>
        <w:ind w:left="1265" w:leftChars="0" w:right="0" w:hanging="425" w:firstLineChars="0"/>
        <w:jc w:val="left"/>
        <w:rPr>
          <w:rFonts w:hint="eastAsia" w:ascii="宋体" w:hAnsi="宋体" w:eastAsia="宋体" w:cs="Times New Roman"/>
          <w:kern w:val="0"/>
          <w:sz w:val="24"/>
          <w:szCs w:val="24"/>
          <w:highlight w:val="none"/>
        </w:rPr>
      </w:pPr>
      <w:r>
        <w:rPr>
          <w:rFonts w:hint="eastAsia" w:ascii="宋体" w:hAnsi="宋体" w:eastAsia="宋体" w:cs="宋体"/>
          <w:kern w:val="0"/>
          <w:sz w:val="24"/>
          <w:szCs w:val="24"/>
          <w:highlight w:val="none"/>
          <w:lang w:val="en-US" w:eastAsia="zh-CN" w:bidi="ar"/>
        </w:rPr>
        <w:t>年度纳税信用评价信息；</w:t>
      </w:r>
    </w:p>
    <w:p w14:paraId="60A8B4EF">
      <w:pPr>
        <w:keepNext w:val="0"/>
        <w:keepLines w:val="0"/>
        <w:widowControl/>
        <w:numPr>
          <w:ilvl w:val="0"/>
          <w:numId w:val="6"/>
        </w:numPr>
        <w:suppressLineNumbers w:val="0"/>
        <w:autoSpaceDE w:val="0"/>
        <w:autoSpaceDN/>
        <w:spacing w:before="0" w:beforeAutospacing="0" w:after="0" w:afterAutospacing="0" w:line="360" w:lineRule="auto"/>
        <w:ind w:left="1265" w:right="0" w:hanging="425"/>
        <w:jc w:val="left"/>
        <w:rPr>
          <w:rFonts w:hint="eastAsia" w:ascii="宋体" w:hAnsi="宋体" w:eastAsia="宋体" w:cs="宋体"/>
          <w:bCs/>
          <w:kern w:val="2"/>
          <w:sz w:val="21"/>
          <w:szCs w:val="21"/>
          <w:highlight w:val="none"/>
        </w:rPr>
      </w:pPr>
      <w:r>
        <w:rPr>
          <w:rFonts w:hint="eastAsia" w:ascii="宋体" w:hAnsi="宋体" w:eastAsia="宋体" w:cs="宋体"/>
          <w:kern w:val="0"/>
          <w:sz w:val="24"/>
          <w:szCs w:val="24"/>
          <w:highlight w:val="none"/>
          <w:lang w:val="en-US" w:eastAsia="zh-CN" w:bidi="ar"/>
        </w:rPr>
        <w:t>企业对外担保说明。</w:t>
      </w:r>
    </w:p>
    <w:p w14:paraId="734F8A8A">
      <w:pPr>
        <w:keepNext w:val="0"/>
        <w:keepLines w:val="0"/>
        <w:widowControl/>
        <w:numPr>
          <w:ilvl w:val="0"/>
          <w:numId w:val="5"/>
        </w:numPr>
        <w:suppressLineNumbers w:val="0"/>
        <w:autoSpaceDE w:val="0"/>
        <w:autoSpaceDN/>
        <w:spacing w:before="0" w:beforeAutospacing="0" w:after="0" w:afterAutospacing="0" w:line="360" w:lineRule="auto"/>
        <w:ind w:left="845" w:right="0" w:hanging="425"/>
        <w:jc w:val="left"/>
        <w:rPr>
          <w:rFonts w:hint="eastAsia" w:ascii="宋体" w:hAnsi="Calibri" w:eastAsia="宋体" w:cs="Times New Roman"/>
          <w:kern w:val="0"/>
          <w:sz w:val="24"/>
          <w:szCs w:val="24"/>
          <w:highlight w:val="none"/>
        </w:rPr>
      </w:pPr>
      <w:r>
        <w:rPr>
          <w:rFonts w:hint="eastAsia" w:ascii="宋体" w:hAnsi="宋体" w:eastAsia="宋体" w:cs="宋体"/>
          <w:kern w:val="0"/>
          <w:sz w:val="24"/>
          <w:szCs w:val="24"/>
          <w:highlight w:val="none"/>
          <w:lang w:val="en-US" w:eastAsia="zh-CN" w:bidi="ar"/>
        </w:rPr>
        <w:t>投标项目负责人的资格证书、履历简介、从业业绩</w:t>
      </w:r>
    </w:p>
    <w:p w14:paraId="4A7E2653">
      <w:pPr>
        <w:keepNext w:val="0"/>
        <w:keepLines w:val="0"/>
        <w:pageBreakBefore w:val="0"/>
        <w:widowControl/>
        <w:numPr>
          <w:ilvl w:val="0"/>
          <w:numId w:val="5"/>
        </w:numPr>
        <w:suppressLineNumbers w:val="0"/>
        <w:kinsoku/>
        <w:wordWrap/>
        <w:overflowPunct/>
        <w:topLinePunct w:val="0"/>
        <w:autoSpaceDE w:val="0"/>
        <w:autoSpaceDN/>
        <w:bidi w:val="0"/>
        <w:spacing w:before="0" w:beforeAutospacing="0" w:after="0" w:afterAutospacing="0" w:line="360" w:lineRule="auto"/>
        <w:ind w:left="845" w:right="0" w:hanging="425"/>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唯一的法人授权委托书、授权人和被授权人身份证、近12个月社保缴纳证明；</w:t>
      </w:r>
    </w:p>
    <w:p w14:paraId="2BAC1B53">
      <w:pPr>
        <w:keepNext w:val="0"/>
        <w:keepLines w:val="0"/>
        <w:pageBreakBefore w:val="0"/>
        <w:widowControl w:val="0"/>
        <w:suppressLineNumbers w:val="0"/>
        <w:kinsoku/>
        <w:wordWrap/>
        <w:overflowPunct/>
        <w:topLinePunct w:val="0"/>
        <w:autoSpaceDN/>
        <w:bidi w:val="0"/>
        <w:spacing w:before="0" w:beforeAutospacing="0" w:after="0" w:afterAutospacing="0" w:line="360" w:lineRule="auto"/>
        <w:ind w:left="0" w:right="0"/>
        <w:jc w:val="both"/>
        <w:textAlignment w:val="auto"/>
      </w:pPr>
      <w:r>
        <w:rPr>
          <w:rFonts w:hint="eastAsia" w:ascii="宋体" w:hAnsi="宋体" w:eastAsia="宋体" w:cs="宋体"/>
          <w:kern w:val="0"/>
          <w:sz w:val="24"/>
          <w:szCs w:val="24"/>
          <w:highlight w:val="none"/>
          <w:lang w:val="en-US" w:eastAsia="zh-CN" w:bidi="ar"/>
        </w:rPr>
        <w:t>联系人、联系方式、电子邮箱。</w:t>
      </w:r>
    </w:p>
    <w:p w14:paraId="5B06CD5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val="0"/>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p>
    <w:p w14:paraId="12F00E1D">
      <w:pPr>
        <w:pStyle w:val="44"/>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Autospacing="0" w:line="360" w:lineRule="auto"/>
        <w:ind w:left="0" w:leftChars="0" w:right="0" w:firstLine="562" w:firstLineChars="200"/>
        <w:jc w:val="left"/>
        <w:textAlignment w:val="auto"/>
        <w:rPr>
          <w:rFonts w:hint="eastAsia" w:ascii="黑体" w:hAnsi="宋体" w:eastAsia="黑体" w:cs="黑体"/>
          <w:b/>
          <w:bCs w:val="0"/>
          <w:kern w:val="0"/>
          <w:sz w:val="28"/>
          <w:szCs w:val="28"/>
        </w:rPr>
      </w:pPr>
      <w:r>
        <w:rPr>
          <w:rFonts w:hint="eastAsia" w:ascii="黑体" w:hAnsi="宋体" w:eastAsia="黑体" w:cs="黑体"/>
          <w:b/>
          <w:bCs w:val="0"/>
          <w:kern w:val="0"/>
          <w:sz w:val="28"/>
          <w:szCs w:val="28"/>
          <w:lang w:val="en-US" w:eastAsia="zh-CN" w:bidi="ar"/>
        </w:rPr>
        <w:t>企业简介需上传的附件：</w:t>
      </w:r>
    </w:p>
    <w:p w14:paraId="07091C3A">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Calibri" w:eastAsia="宋体" w:cs="Times New Roman"/>
          <w:kern w:val="0"/>
          <w:sz w:val="24"/>
          <w:szCs w:val="24"/>
        </w:rPr>
      </w:pPr>
      <w:r>
        <w:rPr>
          <w:rFonts w:hint="eastAsia" w:ascii="宋体" w:hAnsi="宋体" w:eastAsia="宋体" w:cs="宋体"/>
          <w:kern w:val="0"/>
          <w:sz w:val="24"/>
          <w:szCs w:val="24"/>
          <w:lang w:val="en-US" w:eastAsia="zh-CN" w:bidi="ar"/>
        </w:rPr>
        <w:t>包括但不限于公司发展史、企业文化、企业性质、规模和实力、营业水平、技术人员情况、承接项目情况、企业荣誉及认证、企业优势等。</w:t>
      </w:r>
    </w:p>
    <w:p w14:paraId="5BB72EC4">
      <w:pPr>
        <w:pStyle w:val="44"/>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Autospacing="0" w:line="360" w:lineRule="auto"/>
        <w:ind w:left="0" w:leftChars="0" w:right="0" w:firstLine="562" w:firstLineChars="200"/>
        <w:jc w:val="left"/>
        <w:textAlignment w:val="auto"/>
        <w:rPr>
          <w:rFonts w:hint="eastAsia" w:ascii="黑体" w:hAnsi="宋体" w:eastAsia="黑体" w:cs="黑体"/>
          <w:b/>
          <w:bCs w:val="0"/>
          <w:kern w:val="0"/>
          <w:sz w:val="28"/>
          <w:szCs w:val="28"/>
        </w:rPr>
      </w:pPr>
      <w:r>
        <w:rPr>
          <w:rFonts w:hint="eastAsia" w:ascii="黑体" w:hAnsi="宋体" w:eastAsia="黑体" w:cs="黑体"/>
          <w:b/>
          <w:bCs w:val="0"/>
          <w:kern w:val="0"/>
          <w:sz w:val="28"/>
          <w:szCs w:val="28"/>
          <w:lang w:val="en-US" w:eastAsia="zh-CN" w:bidi="ar"/>
        </w:rPr>
        <w:t>项目业绩需上传的附件：</w:t>
      </w:r>
    </w:p>
    <w:p w14:paraId="211CDF43">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textAlignment w:val="auto"/>
      </w:pPr>
      <w:r>
        <w:rPr>
          <w:rFonts w:hint="eastAsia" w:ascii="宋体" w:hAnsi="宋体" w:eastAsia="宋体" w:cs="宋体"/>
          <w:kern w:val="0"/>
          <w:sz w:val="24"/>
          <w:szCs w:val="24"/>
          <w:lang w:val="en-US" w:eastAsia="zh-CN" w:bidi="ar"/>
        </w:rPr>
        <w:t>类似项目业绩汇总表，填写附件3；类似业绩：近几年（2022年1月份至今）承揽至少1个建安投资额不少于1亿元的工业建筑类项目全过程造价咨询服务合同（提供合同原件扫描件），新建项目还需提供项目所在地政府部门的招标控制价备案单原件的扫描件（若有），及结算审计报告书盖章版扫描件（若有），数量不限，能报尽报。</w:t>
      </w:r>
    </w:p>
    <w:p w14:paraId="0A71FF1E">
      <w:pPr>
        <w:pStyle w:val="20"/>
        <w:rPr>
          <w:rFonts w:hint="eastAsia"/>
          <w:lang w:eastAsia="zh-CN"/>
        </w:rPr>
      </w:pPr>
    </w:p>
    <w:p w14:paraId="391D971A">
      <w:pPr>
        <w:pStyle w:val="15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2"/>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w:t>
      </w:r>
    </w:p>
    <w:p w14:paraId="17C83E03">
      <w:pPr>
        <w:pStyle w:val="152"/>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现场会议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黄嘉豪，</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17860606327</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获取会议时间地点，纸质版标书需开标时自行携带）</w:t>
      </w:r>
    </w:p>
    <w:p w14:paraId="18593B7F">
      <w:pPr>
        <w:pStyle w:val="152"/>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黄老师 17860606327 huangjiahao@sinotruk.com</w:t>
      </w:r>
    </w:p>
    <w:p w14:paraId="439DE341">
      <w:pPr>
        <w:pStyle w:val="152"/>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孙老师 13573163465 suncuifeng@sinotruk.com</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6B128943">
      <w:pPr>
        <w:spacing w:line="360" w:lineRule="auto"/>
        <w:jc w:val="both"/>
        <w:rPr>
          <w:rFonts w:hint="eastAsia" w:ascii="宋体" w:cs="宋体"/>
          <w:b/>
          <w:bCs/>
          <w:color w:val="FF0000"/>
          <w:sz w:val="24"/>
          <w:highlight w:val="none"/>
          <w:lang w:val="en-US" w:eastAsia="zh-CN"/>
        </w:rPr>
      </w:pPr>
      <w:r>
        <w:rPr>
          <w:rFonts w:hint="eastAsia" w:ascii="宋体" w:cs="宋体"/>
          <w:b/>
          <w:bCs/>
          <w:color w:val="FF0000"/>
          <w:sz w:val="24"/>
          <w:highlight w:val="none"/>
        </w:rPr>
        <w:t>综合评标</w:t>
      </w:r>
      <w:r>
        <w:rPr>
          <w:rFonts w:hint="eastAsia" w:ascii="宋体" w:cs="宋体"/>
          <w:b/>
          <w:bCs/>
          <w:color w:val="FF0000"/>
          <w:sz w:val="24"/>
          <w:highlight w:val="none"/>
          <w:lang w:val="en-US" w:eastAsia="zh-CN"/>
        </w:rPr>
        <w:t>法，最终得分=技术标得分*0.4+商务标得分*0.6。</w:t>
      </w:r>
    </w:p>
    <w:p w14:paraId="0A429B06">
      <w:pPr>
        <w:spacing w:line="360" w:lineRule="auto"/>
        <w:ind w:firstLine="566" w:firstLineChars="236"/>
        <w:rPr>
          <w:rFonts w:hint="eastAsia" w:ascii="宋体" w:hAnsi="宋体" w:cs="宋体"/>
          <w:b w:val="0"/>
          <w:bCs w:val="0"/>
          <w:sz w:val="24"/>
        </w:rPr>
      </w:pPr>
      <w:r>
        <w:rPr>
          <w:rFonts w:hint="eastAsia" w:ascii="宋体" w:hAnsi="宋体" w:cs="宋体"/>
          <w:b w:val="0"/>
          <w:bCs w:val="0"/>
          <w:sz w:val="24"/>
        </w:rPr>
        <w:t>本次评标采用技术标和商务标</w:t>
      </w:r>
      <w:r>
        <w:rPr>
          <w:rFonts w:hint="eastAsia" w:ascii="宋体" w:hAnsi="宋体" w:cs="宋体"/>
          <w:b w:val="0"/>
          <w:bCs w:val="0"/>
          <w:sz w:val="24"/>
          <w:lang w:val="en-US" w:eastAsia="zh-CN"/>
        </w:rPr>
        <w:t>分阶段</w:t>
      </w:r>
      <w:r>
        <w:rPr>
          <w:rFonts w:hint="eastAsia" w:ascii="宋体" w:hAnsi="宋体" w:cs="宋体"/>
          <w:b w:val="0"/>
          <w:bCs w:val="0"/>
          <w:sz w:val="24"/>
        </w:rPr>
        <w:t>开标</w:t>
      </w:r>
      <w:r>
        <w:rPr>
          <w:rFonts w:hint="eastAsia" w:ascii="宋体" w:hAnsi="宋体" w:cs="宋体"/>
          <w:b w:val="0"/>
          <w:bCs w:val="0"/>
          <w:sz w:val="24"/>
          <w:lang w:val="en-US" w:eastAsia="zh-CN"/>
        </w:rPr>
        <w:t>及</w:t>
      </w:r>
      <w:r>
        <w:rPr>
          <w:rFonts w:hint="eastAsia" w:ascii="宋体" w:hAnsi="宋体" w:cs="宋体"/>
          <w:b w:val="0"/>
          <w:bCs w:val="0"/>
          <w:sz w:val="24"/>
        </w:rPr>
        <w:t>评标的模式。</w:t>
      </w:r>
    </w:p>
    <w:p w14:paraId="79582FB1">
      <w:pPr>
        <w:spacing w:line="360" w:lineRule="auto"/>
        <w:ind w:firstLine="566" w:firstLineChars="236"/>
        <w:rPr>
          <w:rFonts w:hint="eastAsia" w:ascii="宋体" w:hAnsi="宋体" w:cs="宋体"/>
          <w:b w:val="0"/>
          <w:bCs w:val="0"/>
          <w:color w:val="auto"/>
          <w:sz w:val="24"/>
          <w:highlight w:val="none"/>
        </w:rPr>
      </w:pPr>
      <w:r>
        <w:rPr>
          <w:rFonts w:hint="eastAsia" w:ascii="宋体" w:hAnsi="宋体" w:cs="宋体"/>
          <w:b w:val="0"/>
          <w:bCs w:val="0"/>
          <w:sz w:val="24"/>
        </w:rPr>
        <w:t>首先进行技术标评审，由评标专家组对所有投标方的技术标部分综合评定和打分，</w:t>
      </w:r>
      <w:r>
        <w:rPr>
          <w:rFonts w:hint="eastAsia" w:ascii="宋体" w:hAnsi="宋体" w:cs="宋体"/>
          <w:b w:val="0"/>
          <w:bCs w:val="0"/>
          <w:sz w:val="24"/>
          <w:lang w:val="en-US" w:eastAsia="zh-CN"/>
        </w:rPr>
        <w:t>得分在70分（含）以上的入围商务标</w:t>
      </w:r>
      <w:r>
        <w:rPr>
          <w:rFonts w:hint="eastAsia" w:ascii="宋体" w:hAnsi="宋体" w:cs="宋体"/>
          <w:b w:val="0"/>
          <w:bCs w:val="0"/>
          <w:sz w:val="24"/>
        </w:rPr>
        <w:t>。然后</w:t>
      </w:r>
      <w:r>
        <w:rPr>
          <w:rFonts w:hint="eastAsia" w:ascii="宋体" w:hAnsi="宋体" w:cs="宋体"/>
          <w:b w:val="0"/>
          <w:bCs w:val="0"/>
          <w:sz w:val="24"/>
          <w:lang w:val="en-US" w:eastAsia="zh-CN"/>
        </w:rPr>
        <w:t>对所有入围商务标的单位</w:t>
      </w:r>
      <w:r>
        <w:rPr>
          <w:rFonts w:hint="eastAsia" w:ascii="宋体" w:hAnsi="宋体" w:cs="宋体"/>
          <w:b w:val="0"/>
          <w:bCs w:val="0"/>
          <w:sz w:val="24"/>
        </w:rPr>
        <w:t>进行</w:t>
      </w:r>
      <w:r>
        <w:rPr>
          <w:rFonts w:hint="eastAsia" w:ascii="宋体" w:hAnsi="宋体" w:cs="宋体"/>
          <w:b w:val="0"/>
          <w:bCs w:val="0"/>
          <w:sz w:val="24"/>
          <w:lang w:val="en-US" w:eastAsia="zh-CN"/>
        </w:rPr>
        <w:t>综合</w:t>
      </w:r>
      <w:r>
        <w:rPr>
          <w:rFonts w:hint="eastAsia" w:ascii="宋体" w:hAnsi="宋体" w:cs="宋体"/>
          <w:b w:val="0"/>
          <w:bCs w:val="0"/>
          <w:sz w:val="24"/>
        </w:rPr>
        <w:t>评</w:t>
      </w:r>
      <w:r>
        <w:rPr>
          <w:rFonts w:hint="eastAsia" w:ascii="宋体" w:hAnsi="宋体" w:cs="宋体"/>
          <w:b w:val="0"/>
          <w:bCs w:val="0"/>
          <w:sz w:val="24"/>
          <w:lang w:val="en-US" w:eastAsia="zh-CN"/>
        </w:rPr>
        <w:t>审</w:t>
      </w:r>
      <w:r>
        <w:rPr>
          <w:rFonts w:hint="eastAsia" w:ascii="宋体" w:hAnsi="宋体" w:cs="宋体"/>
          <w:b w:val="0"/>
          <w:bCs w:val="0"/>
          <w:sz w:val="24"/>
        </w:rPr>
        <w:t>，</w:t>
      </w:r>
      <w:r>
        <w:rPr>
          <w:rFonts w:hint="eastAsia" w:ascii="宋体" w:cs="宋体"/>
          <w:b w:val="0"/>
          <w:bCs w:val="0"/>
          <w:sz w:val="24"/>
        </w:rPr>
        <w:t>招标人有权根据项目情况，商务标采取多轮</w:t>
      </w:r>
      <w:r>
        <w:rPr>
          <w:rFonts w:hint="eastAsia" w:ascii="宋体" w:cs="宋体"/>
          <w:b w:val="0"/>
          <w:bCs w:val="0"/>
          <w:sz w:val="24"/>
          <w:lang w:val="en-US" w:eastAsia="zh-CN"/>
        </w:rPr>
        <w:t>报价</w:t>
      </w:r>
      <w:r>
        <w:rPr>
          <w:rFonts w:hint="eastAsia" w:ascii="宋体" w:cs="宋体"/>
          <w:b w:val="0"/>
          <w:bCs w:val="0"/>
          <w:sz w:val="24"/>
        </w:rPr>
        <w:t>模式，</w:t>
      </w:r>
      <w:r>
        <w:rPr>
          <w:rFonts w:hint="eastAsia" w:ascii="宋体" w:cs="宋体"/>
          <w:b w:val="0"/>
          <w:bCs w:val="0"/>
          <w:sz w:val="24"/>
          <w:highlight w:val="none"/>
        </w:rPr>
        <w:t>最终</w:t>
      </w:r>
      <w:r>
        <w:rPr>
          <w:rFonts w:hint="eastAsia" w:ascii="宋体" w:cs="宋体"/>
          <w:b w:val="0"/>
          <w:bCs w:val="0"/>
          <w:color w:val="auto"/>
          <w:sz w:val="24"/>
          <w:highlight w:val="none"/>
        </w:rPr>
        <w:t>根据综合得分确定各投标人排序，原则上按照综合得分最高分</w:t>
      </w:r>
      <w:r>
        <w:rPr>
          <w:rFonts w:hint="eastAsia" w:ascii="宋体" w:cs="宋体"/>
          <w:b w:val="0"/>
          <w:bCs w:val="0"/>
          <w:sz w:val="24"/>
          <w:highlight w:val="none"/>
        </w:rPr>
        <w:t>确定推荐中标人，对未中标单位不做任何</w:t>
      </w:r>
      <w:r>
        <w:rPr>
          <w:rFonts w:hint="eastAsia" w:ascii="宋体" w:cs="宋体"/>
          <w:b w:val="0"/>
          <w:bCs w:val="0"/>
          <w:color w:val="auto"/>
          <w:sz w:val="24"/>
          <w:highlight w:val="none"/>
        </w:rPr>
        <w:t>解释。</w:t>
      </w:r>
    </w:p>
    <w:p w14:paraId="7BF951DB">
      <w:pPr>
        <w:tabs>
          <w:tab w:val="left" w:pos="1134"/>
        </w:tabs>
        <w:snapToGrid w:val="0"/>
        <w:spacing w:line="360" w:lineRule="auto"/>
        <w:rPr>
          <w:rFonts w:hint="eastAsia" w:ascii="宋体" w:hAnsi="Times New Roman" w:eastAsia="宋体" w:cs="宋体"/>
          <w:b w:val="0"/>
          <w:bCs w:val="0"/>
          <w:color w:val="auto"/>
          <w:sz w:val="24"/>
          <w:highlight w:val="none"/>
          <w:lang w:val="en-US" w:eastAsia="zh-CN"/>
        </w:rPr>
      </w:pPr>
      <w:r>
        <w:rPr>
          <w:rFonts w:hint="eastAsia" w:ascii="宋体" w:hAnsi="Times New Roman" w:eastAsia="宋体" w:cs="宋体"/>
          <w:b w:val="0"/>
          <w:bCs w:val="0"/>
          <w:color w:val="auto"/>
          <w:sz w:val="24"/>
          <w:highlight w:val="none"/>
          <w:lang w:val="en-US" w:eastAsia="zh-CN"/>
        </w:rPr>
        <w:t>根据最终有效综合得分由高到低进行排序，综合得分最高者排名第一，综合得分次高者排名第二，以此类推，综合得分最低者排名最后。最终综合得分</w:t>
      </w:r>
      <w:r>
        <w:rPr>
          <w:rFonts w:hint="eastAsia" w:ascii="宋体" w:hAnsi="Times New Roman" w:cs="宋体"/>
          <w:b w:val="0"/>
          <w:bCs w:val="0"/>
          <w:color w:val="auto"/>
          <w:sz w:val="24"/>
          <w:highlight w:val="none"/>
          <w:lang w:val="en-US" w:eastAsia="zh-CN"/>
        </w:rPr>
        <w:t>最高</w:t>
      </w:r>
      <w:r>
        <w:rPr>
          <w:rFonts w:hint="eastAsia" w:ascii="宋体" w:hAnsi="Times New Roman" w:eastAsia="宋体" w:cs="宋体"/>
          <w:b w:val="0"/>
          <w:bCs w:val="0"/>
          <w:color w:val="auto"/>
          <w:sz w:val="24"/>
          <w:highlight w:val="none"/>
          <w:lang w:val="en-US" w:eastAsia="zh-CN"/>
        </w:rPr>
        <w:t>的推荐为拟中标人，但是报价明显低于成本的除外。</w:t>
      </w:r>
    </w:p>
    <w:p w14:paraId="19D579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评分细则如下：</w:t>
      </w:r>
    </w:p>
    <w:p w14:paraId="1A0F7EDB">
      <w:pPr>
        <w:pStyle w:val="242"/>
        <w:spacing w:before="0" w:after="0"/>
        <w:jc w:val="center"/>
        <w:rPr>
          <w:rFonts w:hint="eastAsia" w:ascii="宋体" w:hAnsi="宋体" w:eastAsia="宋体" w:cs="宋体"/>
          <w:sz w:val="24"/>
          <w:szCs w:val="24"/>
        </w:rPr>
      </w:pPr>
      <w:r>
        <w:rPr>
          <w:rStyle w:val="225"/>
          <w:rFonts w:hint="eastAsia" w:ascii="宋体" w:hAnsi="宋体"/>
          <w:sz w:val="24"/>
          <w:lang w:val="en-US" w:eastAsia="zh-CN"/>
        </w:rPr>
        <w:t>技术</w:t>
      </w:r>
      <w:r>
        <w:rPr>
          <w:rStyle w:val="225"/>
          <w:rFonts w:ascii="宋体" w:hAnsi="宋体"/>
          <w:sz w:val="24"/>
        </w:rPr>
        <w:t>标评分细则</w:t>
      </w:r>
      <w:r>
        <w:rPr>
          <w:rStyle w:val="225"/>
          <w:rFonts w:hint="eastAsia" w:ascii="宋体" w:hAnsi="宋体"/>
          <w:sz w:val="24"/>
          <w:highlight w:val="none"/>
          <w:lang w:eastAsia="zh-CN"/>
        </w:rPr>
        <w:t>（</w:t>
      </w:r>
      <w:r>
        <w:rPr>
          <w:rStyle w:val="225"/>
          <w:rFonts w:hint="eastAsia" w:ascii="宋体" w:hAnsi="宋体"/>
          <w:sz w:val="24"/>
          <w:highlight w:val="none"/>
          <w:lang w:val="en-US" w:eastAsia="zh-CN"/>
        </w:rPr>
        <w:t>满分100分</w:t>
      </w:r>
      <w:r>
        <w:rPr>
          <w:rStyle w:val="225"/>
          <w:rFonts w:hint="eastAsia" w:ascii="宋体" w:hAnsi="宋体"/>
          <w:sz w:val="24"/>
          <w:highlight w:val="none"/>
          <w:lang w:eastAsia="zh-CN"/>
        </w:rPr>
        <w:t>）</w:t>
      </w:r>
    </w:p>
    <w:tbl>
      <w:tblPr>
        <w:tblStyle w:val="49"/>
        <w:tblW w:w="9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37"/>
        <w:gridCol w:w="1567"/>
        <w:gridCol w:w="7300"/>
      </w:tblGrid>
      <w:tr w14:paraId="72A8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837" w:type="dxa"/>
            <w:noWrap w:val="0"/>
            <w:vAlign w:val="center"/>
          </w:tcPr>
          <w:p w14:paraId="203489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4"/>
                <w:szCs w:val="24"/>
                <w:lang w:bidi="ar-SA"/>
              </w:rPr>
            </w:pPr>
          </w:p>
        </w:tc>
        <w:tc>
          <w:tcPr>
            <w:tcW w:w="1567" w:type="dxa"/>
            <w:noWrap w:val="0"/>
            <w:vAlign w:val="center"/>
          </w:tcPr>
          <w:p w14:paraId="09A5C6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4"/>
                <w:szCs w:val="24"/>
                <w:lang w:bidi="ar-SA"/>
              </w:rPr>
            </w:pPr>
            <w:r>
              <w:rPr>
                <w:rFonts w:hint="eastAsia" w:ascii="宋体" w:hAnsi="宋体" w:eastAsia="宋体" w:cs="宋体"/>
                <w:color w:val="auto"/>
                <w:sz w:val="24"/>
                <w:szCs w:val="24"/>
                <w:lang w:bidi="ar-SA"/>
              </w:rPr>
              <w:t>评审项目</w:t>
            </w:r>
          </w:p>
        </w:tc>
        <w:tc>
          <w:tcPr>
            <w:tcW w:w="7300" w:type="dxa"/>
            <w:noWrap w:val="0"/>
            <w:vAlign w:val="center"/>
          </w:tcPr>
          <w:p w14:paraId="7F0959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4"/>
                <w:szCs w:val="24"/>
                <w:lang w:bidi="ar-SA"/>
              </w:rPr>
            </w:pPr>
            <w:r>
              <w:rPr>
                <w:rFonts w:hint="eastAsia" w:ascii="宋体" w:hAnsi="宋体" w:eastAsia="宋体" w:cs="宋体"/>
                <w:color w:val="auto"/>
                <w:sz w:val="24"/>
                <w:szCs w:val="24"/>
                <w:lang w:bidi="ar-SA"/>
              </w:rPr>
              <w:t>评分标准</w:t>
            </w:r>
          </w:p>
        </w:tc>
      </w:tr>
      <w:tr w14:paraId="63B0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4" w:hRule="atLeast"/>
          <w:jc w:val="center"/>
        </w:trPr>
        <w:tc>
          <w:tcPr>
            <w:tcW w:w="837" w:type="dxa"/>
            <w:vMerge w:val="restart"/>
            <w:noWrap w:val="0"/>
            <w:vAlign w:val="center"/>
          </w:tcPr>
          <w:p w14:paraId="223D3C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4"/>
                <w:szCs w:val="24"/>
                <w:lang w:bidi="ar-SA"/>
              </w:rPr>
            </w:pPr>
            <w:r>
              <w:rPr>
                <w:rFonts w:hint="eastAsia" w:ascii="宋体" w:hAnsi="宋体" w:eastAsia="宋体" w:cs="宋体"/>
                <w:color w:val="auto"/>
                <w:sz w:val="24"/>
                <w:szCs w:val="24"/>
                <w:lang w:bidi="ar-SA"/>
              </w:rPr>
              <w:t>技术标（</w:t>
            </w:r>
            <w:r>
              <w:rPr>
                <w:rFonts w:hint="eastAsia" w:ascii="宋体" w:hAnsi="宋体" w:eastAsia="宋体" w:cs="宋体"/>
                <w:color w:val="auto"/>
                <w:sz w:val="24"/>
                <w:szCs w:val="24"/>
                <w:lang w:val="en-US" w:eastAsia="zh-CN" w:bidi="ar-SA"/>
              </w:rPr>
              <w:t>10</w:t>
            </w:r>
            <w:r>
              <w:rPr>
                <w:rFonts w:hint="eastAsia" w:ascii="宋体" w:hAnsi="宋体" w:eastAsia="宋体" w:cs="宋体"/>
                <w:color w:val="auto"/>
                <w:sz w:val="24"/>
                <w:szCs w:val="24"/>
                <w:lang w:bidi="ar-SA"/>
              </w:rPr>
              <w:t>0分）</w:t>
            </w:r>
          </w:p>
        </w:tc>
        <w:tc>
          <w:tcPr>
            <w:tcW w:w="1567" w:type="dxa"/>
            <w:noWrap w:val="0"/>
            <w:vAlign w:val="center"/>
          </w:tcPr>
          <w:p w14:paraId="03857F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4"/>
                <w:szCs w:val="24"/>
                <w:lang w:bidi="ar-SA"/>
              </w:rPr>
            </w:pPr>
            <w:r>
              <w:rPr>
                <w:rFonts w:hint="eastAsia" w:ascii="宋体" w:hAnsi="宋体" w:eastAsia="宋体" w:cs="宋体"/>
                <w:color w:val="auto"/>
                <w:sz w:val="24"/>
                <w:szCs w:val="24"/>
                <w:lang w:bidi="ar-SA"/>
              </w:rPr>
              <w:t>业绩情况</w:t>
            </w:r>
          </w:p>
          <w:p w14:paraId="128BD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4"/>
                <w:szCs w:val="24"/>
                <w:lang w:bidi="ar-SA"/>
              </w:rPr>
            </w:pPr>
            <w:r>
              <w:rPr>
                <w:rFonts w:hint="eastAsia" w:ascii="宋体" w:hAnsi="宋体" w:eastAsia="宋体" w:cs="宋体"/>
                <w:color w:val="auto"/>
                <w:sz w:val="24"/>
                <w:szCs w:val="24"/>
                <w:lang w:bidi="ar-SA"/>
              </w:rPr>
              <w:t>（</w:t>
            </w:r>
            <w:r>
              <w:rPr>
                <w:rFonts w:hint="eastAsia" w:ascii="宋体" w:hAnsi="宋体" w:cs="宋体"/>
                <w:color w:val="auto"/>
                <w:sz w:val="24"/>
                <w:szCs w:val="24"/>
                <w:lang w:val="en-US" w:eastAsia="zh-CN" w:bidi="ar-SA"/>
              </w:rPr>
              <w:t>3</w:t>
            </w:r>
            <w:r>
              <w:rPr>
                <w:rFonts w:hint="eastAsia" w:ascii="宋体" w:hAnsi="宋体" w:eastAsia="宋体" w:cs="宋体"/>
                <w:color w:val="auto"/>
                <w:sz w:val="24"/>
                <w:szCs w:val="24"/>
                <w:lang w:val="en-US" w:eastAsia="zh-CN" w:bidi="ar-SA"/>
              </w:rPr>
              <w:t>0</w:t>
            </w:r>
            <w:r>
              <w:rPr>
                <w:rFonts w:hint="eastAsia" w:ascii="宋体" w:hAnsi="宋体" w:eastAsia="宋体" w:cs="宋体"/>
                <w:color w:val="auto"/>
                <w:sz w:val="24"/>
                <w:szCs w:val="24"/>
                <w:lang w:bidi="ar-SA"/>
              </w:rPr>
              <w:t>分）</w:t>
            </w:r>
          </w:p>
        </w:tc>
        <w:tc>
          <w:tcPr>
            <w:tcW w:w="7300" w:type="dxa"/>
            <w:noWrap w:val="0"/>
            <w:vAlign w:val="center"/>
          </w:tcPr>
          <w:p w14:paraId="34F1A3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pacing w:val="8"/>
                <w:sz w:val="24"/>
                <w:szCs w:val="24"/>
                <w:lang w:bidi="ar-SA"/>
              </w:rPr>
            </w:pPr>
            <w:r>
              <w:rPr>
                <w:rFonts w:hint="eastAsia" w:ascii="宋体" w:hAnsi="宋体" w:eastAsia="宋体" w:cs="宋体"/>
                <w:color w:val="auto"/>
                <w:spacing w:val="8"/>
                <w:sz w:val="24"/>
                <w:szCs w:val="24"/>
                <w:lang w:bidi="ar-SA"/>
              </w:rPr>
              <w:t>企业业绩占</w:t>
            </w:r>
            <w:r>
              <w:rPr>
                <w:rFonts w:hint="eastAsia" w:ascii="宋体" w:hAnsi="宋体" w:cs="宋体"/>
                <w:color w:val="auto"/>
                <w:spacing w:val="8"/>
                <w:sz w:val="24"/>
                <w:szCs w:val="24"/>
                <w:lang w:val="en-US" w:eastAsia="zh-CN" w:bidi="ar-SA"/>
              </w:rPr>
              <w:t>20</w:t>
            </w:r>
            <w:r>
              <w:rPr>
                <w:rFonts w:hint="eastAsia" w:ascii="宋体" w:hAnsi="宋体" w:eastAsia="宋体" w:cs="宋体"/>
                <w:color w:val="auto"/>
                <w:spacing w:val="8"/>
                <w:sz w:val="24"/>
                <w:szCs w:val="24"/>
                <w:lang w:bidi="ar-SA"/>
              </w:rPr>
              <w:t>分，拟派</w:t>
            </w:r>
            <w:r>
              <w:rPr>
                <w:rFonts w:hint="eastAsia" w:ascii="宋体" w:hAnsi="宋体" w:eastAsia="宋体" w:cs="宋体"/>
                <w:color w:val="auto"/>
                <w:spacing w:val="8"/>
                <w:sz w:val="24"/>
                <w:szCs w:val="24"/>
                <w:lang w:val="en-US" w:eastAsia="zh-CN" w:bidi="ar-SA"/>
              </w:rPr>
              <w:t>项目负责人</w:t>
            </w:r>
            <w:r>
              <w:rPr>
                <w:rFonts w:hint="eastAsia" w:ascii="宋体" w:hAnsi="宋体" w:eastAsia="宋体" w:cs="宋体"/>
                <w:color w:val="auto"/>
                <w:spacing w:val="8"/>
                <w:sz w:val="24"/>
                <w:szCs w:val="24"/>
                <w:lang w:bidi="ar-SA"/>
              </w:rPr>
              <w:t>业绩占</w:t>
            </w:r>
            <w:r>
              <w:rPr>
                <w:rFonts w:hint="eastAsia" w:ascii="宋体" w:hAnsi="宋体" w:cs="宋体"/>
                <w:color w:val="auto"/>
                <w:spacing w:val="8"/>
                <w:sz w:val="24"/>
                <w:szCs w:val="24"/>
                <w:lang w:val="en-US" w:eastAsia="zh-CN" w:bidi="ar-SA"/>
              </w:rPr>
              <w:t>10</w:t>
            </w:r>
            <w:r>
              <w:rPr>
                <w:rFonts w:hint="eastAsia" w:ascii="宋体" w:hAnsi="宋体" w:eastAsia="宋体" w:cs="宋体"/>
                <w:color w:val="auto"/>
                <w:spacing w:val="8"/>
                <w:sz w:val="24"/>
                <w:szCs w:val="24"/>
                <w:lang w:bidi="ar-SA"/>
              </w:rPr>
              <w:t>分。</w:t>
            </w:r>
          </w:p>
          <w:p w14:paraId="405FE7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pacing w:val="8"/>
                <w:sz w:val="24"/>
                <w:szCs w:val="24"/>
                <w:lang w:bidi="ar-SA"/>
              </w:rPr>
            </w:pPr>
            <w:r>
              <w:rPr>
                <w:rFonts w:hint="eastAsia" w:ascii="宋体" w:hAnsi="宋体" w:eastAsia="宋体" w:cs="宋体"/>
                <w:color w:val="auto"/>
                <w:spacing w:val="8"/>
                <w:sz w:val="24"/>
                <w:szCs w:val="24"/>
                <w:lang w:bidi="ar-SA"/>
              </w:rPr>
              <w:t xml:space="preserve">1.企业业绩： </w:t>
            </w:r>
          </w:p>
          <w:p w14:paraId="5EC7B6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pacing w:val="8"/>
                <w:sz w:val="24"/>
                <w:szCs w:val="24"/>
                <w:highlight w:val="none"/>
                <w:lang w:bidi="ar-SA"/>
              </w:rPr>
            </w:pPr>
            <w:r>
              <w:rPr>
                <w:rFonts w:hint="eastAsia" w:ascii="宋体" w:hAnsi="宋体" w:eastAsia="宋体" w:cs="宋体"/>
                <w:bCs/>
                <w:color w:val="auto"/>
                <w:sz w:val="24"/>
                <w:szCs w:val="24"/>
                <w:highlight w:val="none"/>
                <w:lang w:val="en-US" w:eastAsia="zh-CN"/>
              </w:rPr>
              <w:t>自2022年</w:t>
            </w:r>
            <w:r>
              <w:rPr>
                <w:rFonts w:hint="eastAsia" w:ascii="宋体" w:hAnsi="宋体" w:cs="宋体"/>
                <w:bCs/>
                <w:color w:val="auto"/>
                <w:sz w:val="24"/>
                <w:szCs w:val="24"/>
                <w:highlight w:val="none"/>
                <w:lang w:val="en-US" w:eastAsia="zh-CN"/>
              </w:rPr>
              <w:t>1</w:t>
            </w:r>
            <w:r>
              <w:rPr>
                <w:rFonts w:hint="eastAsia" w:ascii="宋体" w:hAnsi="宋体" w:eastAsia="宋体" w:cs="宋体"/>
                <w:bCs/>
                <w:color w:val="auto"/>
                <w:sz w:val="24"/>
                <w:szCs w:val="24"/>
                <w:highlight w:val="none"/>
                <w:lang w:val="en-US" w:eastAsia="zh-CN"/>
              </w:rPr>
              <w:t>月份至今，</w:t>
            </w:r>
            <w:r>
              <w:rPr>
                <w:rFonts w:hint="eastAsia" w:ascii="宋体" w:hAnsi="宋体" w:eastAsia="宋体" w:cs="宋体"/>
                <w:bCs/>
                <w:color w:val="auto"/>
                <w:sz w:val="24"/>
                <w:szCs w:val="24"/>
                <w:highlight w:val="none"/>
                <w:lang w:eastAsia="zh-CN"/>
              </w:rPr>
              <w:t>承揽过</w:t>
            </w:r>
            <w:r>
              <w:rPr>
                <w:rFonts w:hint="eastAsia" w:ascii="宋体" w:hAnsi="宋体" w:eastAsia="宋体" w:cs="宋体"/>
                <w:bCs/>
                <w:color w:val="auto"/>
                <w:sz w:val="24"/>
                <w:szCs w:val="24"/>
                <w:highlight w:val="none"/>
                <w:lang w:val="en-US" w:eastAsia="zh-CN"/>
              </w:rPr>
              <w:t>不少于</w:t>
            </w:r>
            <w:r>
              <w:rPr>
                <w:rFonts w:hint="eastAsia" w:ascii="宋体" w:hAnsi="宋体" w:cs="宋体"/>
                <w:bCs/>
                <w:color w:val="auto"/>
                <w:sz w:val="24"/>
                <w:szCs w:val="24"/>
                <w:highlight w:val="none"/>
                <w:lang w:val="en-US" w:eastAsia="zh-CN"/>
              </w:rPr>
              <w:t>1</w:t>
            </w:r>
            <w:r>
              <w:rPr>
                <w:rFonts w:hint="eastAsia" w:ascii="宋体" w:hAnsi="宋体" w:eastAsia="宋体" w:cs="宋体"/>
                <w:bCs/>
                <w:color w:val="auto"/>
                <w:sz w:val="24"/>
                <w:szCs w:val="24"/>
                <w:highlight w:val="none"/>
                <w:lang w:val="en-US" w:eastAsia="zh-CN"/>
              </w:rPr>
              <w:t>个</w:t>
            </w:r>
            <w:r>
              <w:rPr>
                <w:rFonts w:hint="eastAsia" w:ascii="宋体" w:hAnsi="宋体" w:eastAsia="宋体" w:cs="宋体"/>
                <w:bCs/>
                <w:color w:val="auto"/>
                <w:sz w:val="24"/>
                <w:szCs w:val="24"/>
                <w:highlight w:val="none"/>
                <w:lang w:eastAsia="zh-CN"/>
              </w:rPr>
              <w:t>建安投资</w:t>
            </w:r>
            <w:r>
              <w:rPr>
                <w:rFonts w:hint="eastAsia" w:ascii="宋体" w:hAnsi="宋体" w:cs="宋体"/>
                <w:bCs/>
                <w:color w:val="auto"/>
                <w:sz w:val="24"/>
                <w:szCs w:val="24"/>
                <w:highlight w:val="none"/>
                <w:lang w:val="en-US" w:eastAsia="zh-CN"/>
              </w:rPr>
              <w:t>额1亿</w:t>
            </w:r>
            <w:r>
              <w:rPr>
                <w:rFonts w:hint="eastAsia" w:ascii="宋体" w:hAnsi="宋体" w:eastAsia="宋体" w:cs="宋体"/>
                <w:bCs/>
                <w:color w:val="auto"/>
                <w:sz w:val="24"/>
                <w:szCs w:val="24"/>
                <w:highlight w:val="none"/>
                <w:lang w:eastAsia="zh-CN"/>
              </w:rPr>
              <w:t>元</w:t>
            </w:r>
            <w:r>
              <w:rPr>
                <w:rFonts w:hint="eastAsia" w:ascii="宋体" w:hAnsi="宋体" w:eastAsia="宋体" w:cs="宋体"/>
                <w:bCs/>
                <w:color w:val="auto"/>
                <w:sz w:val="24"/>
                <w:szCs w:val="24"/>
                <w:highlight w:val="none"/>
                <w:lang w:val="en-US" w:eastAsia="zh-CN"/>
              </w:rPr>
              <w:t>以上</w:t>
            </w:r>
            <w:r>
              <w:rPr>
                <w:rFonts w:hint="eastAsia" w:ascii="宋体" w:hAnsi="宋体" w:eastAsia="宋体" w:cs="宋体"/>
                <w:bCs/>
                <w:color w:val="auto"/>
                <w:sz w:val="24"/>
                <w:szCs w:val="24"/>
                <w:highlight w:val="none"/>
                <w:lang w:eastAsia="zh-CN"/>
              </w:rPr>
              <w:t>的</w:t>
            </w:r>
            <w:r>
              <w:rPr>
                <w:rFonts w:hint="eastAsia" w:ascii="宋体" w:hAnsi="宋体" w:cs="宋体"/>
                <w:bCs/>
                <w:color w:val="auto"/>
                <w:sz w:val="24"/>
                <w:szCs w:val="24"/>
                <w:highlight w:val="none"/>
                <w:lang w:val="en-US" w:eastAsia="zh-CN"/>
              </w:rPr>
              <w:t>工业建筑类项目全</w:t>
            </w:r>
            <w:r>
              <w:rPr>
                <w:rFonts w:hint="eastAsia" w:ascii="宋体" w:hAnsi="宋体" w:eastAsia="宋体" w:cs="宋体"/>
                <w:bCs/>
                <w:color w:val="auto"/>
                <w:sz w:val="24"/>
                <w:szCs w:val="24"/>
                <w:highlight w:val="none"/>
                <w:lang w:eastAsia="zh-CN"/>
              </w:rPr>
              <w:t>过程造价咨询相关业绩</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spacing w:val="8"/>
                <w:sz w:val="24"/>
                <w:szCs w:val="24"/>
                <w:highlight w:val="none"/>
                <w:lang w:bidi="ar-SA"/>
              </w:rPr>
              <w:t>每项得</w:t>
            </w:r>
            <w:r>
              <w:rPr>
                <w:rFonts w:hint="eastAsia" w:ascii="宋体" w:hAnsi="宋体" w:cs="宋体"/>
                <w:color w:val="auto"/>
                <w:spacing w:val="8"/>
                <w:sz w:val="24"/>
                <w:szCs w:val="24"/>
                <w:highlight w:val="none"/>
                <w:lang w:val="en-US" w:eastAsia="zh-CN" w:bidi="ar-SA"/>
              </w:rPr>
              <w:t>4</w:t>
            </w:r>
            <w:r>
              <w:rPr>
                <w:rFonts w:hint="eastAsia" w:ascii="宋体" w:hAnsi="宋体" w:eastAsia="宋体" w:cs="宋体"/>
                <w:color w:val="auto"/>
                <w:spacing w:val="8"/>
                <w:sz w:val="24"/>
                <w:szCs w:val="24"/>
                <w:highlight w:val="none"/>
                <w:lang w:bidi="ar-SA"/>
              </w:rPr>
              <w:t>分，最高得</w:t>
            </w:r>
            <w:r>
              <w:rPr>
                <w:rFonts w:hint="eastAsia" w:ascii="宋体" w:hAnsi="宋体" w:cs="宋体"/>
                <w:color w:val="auto"/>
                <w:spacing w:val="8"/>
                <w:sz w:val="24"/>
                <w:szCs w:val="24"/>
                <w:highlight w:val="none"/>
                <w:lang w:val="en-US" w:eastAsia="zh-CN" w:bidi="ar-SA"/>
              </w:rPr>
              <w:t>20</w:t>
            </w:r>
            <w:r>
              <w:rPr>
                <w:rFonts w:hint="eastAsia" w:ascii="宋体" w:hAnsi="宋体" w:eastAsia="宋体" w:cs="宋体"/>
                <w:color w:val="auto"/>
                <w:spacing w:val="8"/>
                <w:sz w:val="24"/>
                <w:szCs w:val="24"/>
                <w:highlight w:val="none"/>
                <w:lang w:bidi="ar-SA"/>
              </w:rPr>
              <w:t>分。</w:t>
            </w:r>
          </w:p>
          <w:p w14:paraId="2EC54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pacing w:val="8"/>
                <w:sz w:val="24"/>
                <w:szCs w:val="24"/>
                <w:highlight w:val="none"/>
                <w:lang w:bidi="ar-SA"/>
              </w:rPr>
            </w:pPr>
            <w:r>
              <w:rPr>
                <w:rFonts w:hint="eastAsia" w:ascii="宋体" w:hAnsi="宋体" w:eastAsia="宋体" w:cs="宋体"/>
                <w:color w:val="auto"/>
                <w:spacing w:val="8"/>
                <w:sz w:val="24"/>
                <w:szCs w:val="24"/>
                <w:highlight w:val="none"/>
                <w:lang w:bidi="ar-SA"/>
              </w:rPr>
              <w:t>2.拟派</w:t>
            </w:r>
            <w:r>
              <w:rPr>
                <w:rFonts w:hint="eastAsia" w:ascii="宋体" w:hAnsi="宋体" w:eastAsia="宋体" w:cs="宋体"/>
                <w:color w:val="auto"/>
                <w:spacing w:val="8"/>
                <w:sz w:val="24"/>
                <w:szCs w:val="24"/>
                <w:highlight w:val="none"/>
                <w:lang w:val="en-US" w:eastAsia="zh-CN" w:bidi="ar-SA"/>
              </w:rPr>
              <w:t>项目负责人</w:t>
            </w:r>
            <w:r>
              <w:rPr>
                <w:rFonts w:hint="eastAsia" w:ascii="宋体" w:hAnsi="宋体" w:eastAsia="宋体" w:cs="宋体"/>
                <w:color w:val="auto"/>
                <w:spacing w:val="8"/>
                <w:sz w:val="24"/>
                <w:szCs w:val="24"/>
                <w:highlight w:val="none"/>
                <w:lang w:bidi="ar-SA"/>
              </w:rPr>
              <w:t>业绩：</w:t>
            </w:r>
          </w:p>
          <w:p w14:paraId="2C8B94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pacing w:val="8"/>
                <w:sz w:val="24"/>
                <w:szCs w:val="24"/>
                <w:highlight w:val="none"/>
                <w:lang w:bidi="ar-SA"/>
              </w:rPr>
            </w:pPr>
            <w:r>
              <w:rPr>
                <w:rFonts w:hint="eastAsia" w:ascii="宋体" w:hAnsi="宋体" w:eastAsia="宋体" w:cs="宋体"/>
                <w:color w:val="auto"/>
                <w:sz w:val="24"/>
                <w:szCs w:val="24"/>
                <w:highlight w:val="none"/>
                <w:lang w:val="en-US" w:eastAsia="zh-CN" w:bidi="ar-SA"/>
              </w:rPr>
              <w:t>2022年</w:t>
            </w:r>
            <w:r>
              <w:rPr>
                <w:rFonts w:hint="eastAsia" w:ascii="宋体" w:hAnsi="宋体" w:cs="宋体"/>
                <w:color w:val="auto"/>
                <w:sz w:val="24"/>
                <w:szCs w:val="24"/>
                <w:highlight w:val="none"/>
                <w:lang w:val="en-US" w:eastAsia="zh-CN" w:bidi="ar-SA"/>
              </w:rPr>
              <w:t>1</w:t>
            </w:r>
            <w:r>
              <w:rPr>
                <w:rFonts w:hint="eastAsia" w:ascii="宋体" w:hAnsi="宋体" w:eastAsia="宋体" w:cs="宋体"/>
                <w:color w:val="auto"/>
                <w:sz w:val="24"/>
                <w:szCs w:val="24"/>
                <w:highlight w:val="none"/>
                <w:lang w:val="en-US" w:eastAsia="zh-CN" w:bidi="ar-SA"/>
              </w:rPr>
              <w:t>月份至今，</w:t>
            </w:r>
            <w:r>
              <w:rPr>
                <w:rFonts w:hint="eastAsia" w:ascii="宋体" w:hAnsi="宋体" w:eastAsia="宋体" w:cs="宋体"/>
                <w:color w:val="auto"/>
                <w:spacing w:val="8"/>
                <w:sz w:val="24"/>
                <w:szCs w:val="24"/>
                <w:highlight w:val="none"/>
                <w:lang w:val="en-US" w:eastAsia="zh-CN" w:bidi="ar-SA"/>
              </w:rPr>
              <w:t>项目负责人</w:t>
            </w:r>
            <w:r>
              <w:rPr>
                <w:rFonts w:hint="eastAsia" w:ascii="宋体" w:hAnsi="宋体" w:eastAsia="宋体" w:cs="宋体"/>
                <w:color w:val="auto"/>
                <w:sz w:val="24"/>
                <w:szCs w:val="24"/>
                <w:highlight w:val="none"/>
                <w:lang w:eastAsia="zh-CN" w:bidi="ar-SA"/>
              </w:rPr>
              <w:t>承揽过</w:t>
            </w:r>
            <w:r>
              <w:rPr>
                <w:rFonts w:hint="eastAsia" w:ascii="宋体" w:hAnsi="宋体" w:cs="宋体"/>
                <w:color w:val="auto"/>
                <w:sz w:val="24"/>
                <w:szCs w:val="24"/>
                <w:highlight w:val="none"/>
                <w:lang w:val="en-US" w:eastAsia="zh-CN" w:bidi="ar-SA"/>
              </w:rPr>
              <w:t>建安投资额不小于1亿元工业项目的</w:t>
            </w:r>
            <w:r>
              <w:rPr>
                <w:rFonts w:hint="eastAsia" w:ascii="宋体" w:hAnsi="宋体" w:eastAsia="宋体" w:cs="宋体"/>
                <w:color w:val="auto"/>
                <w:sz w:val="24"/>
                <w:szCs w:val="24"/>
                <w:highlight w:val="none"/>
                <w:lang w:eastAsia="zh-CN" w:bidi="ar-SA"/>
              </w:rPr>
              <w:t>造价咨询相关业绩</w:t>
            </w:r>
            <w:r>
              <w:rPr>
                <w:rFonts w:hint="eastAsia" w:ascii="宋体" w:hAnsi="宋体" w:cs="宋体"/>
                <w:color w:val="auto"/>
                <w:sz w:val="24"/>
                <w:szCs w:val="24"/>
                <w:highlight w:val="none"/>
                <w:lang w:eastAsia="zh-CN" w:bidi="ar-SA"/>
              </w:rPr>
              <w:t>（</w:t>
            </w:r>
            <w:r>
              <w:rPr>
                <w:rFonts w:hint="eastAsia" w:ascii="宋体" w:hAnsi="宋体" w:cs="宋体"/>
                <w:color w:val="auto"/>
                <w:sz w:val="24"/>
                <w:szCs w:val="24"/>
                <w:highlight w:val="none"/>
                <w:lang w:val="en-US" w:eastAsia="zh-CN" w:bidi="ar-SA"/>
              </w:rPr>
              <w:t>清单编制或者过程跟踪或者结算审计等）</w:t>
            </w:r>
            <w:r>
              <w:rPr>
                <w:rFonts w:hint="eastAsia" w:ascii="宋体" w:hAnsi="宋体" w:eastAsia="宋体" w:cs="宋体"/>
                <w:color w:val="auto"/>
                <w:spacing w:val="8"/>
                <w:sz w:val="24"/>
                <w:szCs w:val="24"/>
                <w:highlight w:val="none"/>
                <w:lang w:bidi="ar-SA"/>
              </w:rPr>
              <w:t>，每项得</w:t>
            </w:r>
            <w:r>
              <w:rPr>
                <w:rFonts w:hint="eastAsia" w:ascii="宋体" w:hAnsi="宋体" w:cs="宋体"/>
                <w:color w:val="auto"/>
                <w:spacing w:val="8"/>
                <w:sz w:val="24"/>
                <w:szCs w:val="24"/>
                <w:highlight w:val="none"/>
                <w:lang w:val="en-US" w:eastAsia="zh-CN" w:bidi="ar-SA"/>
              </w:rPr>
              <w:t>2</w:t>
            </w:r>
            <w:r>
              <w:rPr>
                <w:rFonts w:hint="eastAsia" w:ascii="宋体" w:hAnsi="宋体" w:eastAsia="宋体" w:cs="宋体"/>
                <w:color w:val="auto"/>
                <w:spacing w:val="8"/>
                <w:sz w:val="24"/>
                <w:szCs w:val="24"/>
                <w:highlight w:val="none"/>
                <w:lang w:bidi="ar-SA"/>
              </w:rPr>
              <w:t>分，最高得</w:t>
            </w:r>
            <w:r>
              <w:rPr>
                <w:rFonts w:hint="eastAsia" w:ascii="宋体" w:hAnsi="宋体" w:cs="宋体"/>
                <w:color w:val="auto"/>
                <w:spacing w:val="8"/>
                <w:sz w:val="24"/>
                <w:szCs w:val="24"/>
                <w:highlight w:val="none"/>
                <w:lang w:val="en-US" w:eastAsia="zh-CN" w:bidi="ar-SA"/>
              </w:rPr>
              <w:t>10</w:t>
            </w:r>
            <w:r>
              <w:rPr>
                <w:rFonts w:hint="eastAsia" w:ascii="宋体" w:hAnsi="宋体" w:eastAsia="宋体" w:cs="宋体"/>
                <w:color w:val="auto"/>
                <w:spacing w:val="8"/>
                <w:sz w:val="24"/>
                <w:szCs w:val="24"/>
                <w:highlight w:val="none"/>
                <w:lang w:bidi="ar-SA"/>
              </w:rPr>
              <w:t>分。</w:t>
            </w:r>
          </w:p>
          <w:p w14:paraId="38316F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pacing w:val="8"/>
                <w:sz w:val="24"/>
                <w:szCs w:val="24"/>
                <w:lang w:bidi="ar-SA"/>
              </w:rPr>
            </w:pPr>
            <w:r>
              <w:rPr>
                <w:rFonts w:hint="eastAsia" w:ascii="宋体" w:hAnsi="宋体" w:eastAsia="宋体" w:cs="宋体"/>
                <w:color w:val="auto"/>
                <w:spacing w:val="8"/>
                <w:sz w:val="24"/>
                <w:szCs w:val="24"/>
                <w:lang w:bidi="ar-SA"/>
              </w:rPr>
              <w:t>同一业绩（企业业绩或者拟派</w:t>
            </w:r>
            <w:r>
              <w:rPr>
                <w:rFonts w:hint="eastAsia" w:ascii="宋体" w:hAnsi="宋体" w:eastAsia="宋体" w:cs="宋体"/>
                <w:color w:val="auto"/>
                <w:spacing w:val="8"/>
                <w:sz w:val="24"/>
                <w:szCs w:val="24"/>
                <w:lang w:val="en-US" w:eastAsia="zh-CN" w:bidi="ar-SA"/>
              </w:rPr>
              <w:t>项目负责人</w:t>
            </w:r>
            <w:r>
              <w:rPr>
                <w:rFonts w:hint="eastAsia" w:ascii="宋体" w:hAnsi="宋体" w:eastAsia="宋体" w:cs="宋体"/>
                <w:color w:val="auto"/>
                <w:spacing w:val="8"/>
                <w:sz w:val="24"/>
                <w:szCs w:val="24"/>
                <w:lang w:bidi="ar-SA"/>
              </w:rPr>
              <w:t>业绩）只计一次得分，不重复计分。</w:t>
            </w:r>
          </w:p>
          <w:p w14:paraId="09B168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pacing w:val="8"/>
                <w:sz w:val="24"/>
                <w:szCs w:val="24"/>
                <w:lang w:bidi="ar-SA"/>
              </w:rPr>
            </w:pPr>
            <w:r>
              <w:rPr>
                <w:rFonts w:hint="eastAsia" w:ascii="宋体" w:hAnsi="宋体" w:eastAsia="宋体" w:cs="宋体"/>
                <w:color w:val="auto"/>
                <w:spacing w:val="8"/>
                <w:sz w:val="24"/>
                <w:szCs w:val="24"/>
                <w:lang w:bidi="ar-SA"/>
              </w:rPr>
              <w:t>业绩时间以合同签订时间为准，业绩及合同等需出示原件，方可作为加分的依据，否则不得分。</w:t>
            </w:r>
          </w:p>
          <w:p w14:paraId="5D7EA0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pacing w:val="8"/>
                <w:sz w:val="24"/>
                <w:szCs w:val="24"/>
                <w:lang w:val="en-US" w:eastAsia="zh-CN" w:bidi="ar-SA"/>
              </w:rPr>
            </w:pPr>
            <w:r>
              <w:rPr>
                <w:rFonts w:hint="eastAsia" w:ascii="宋体" w:hAnsi="宋体" w:eastAsia="宋体" w:cs="宋体"/>
                <w:color w:val="auto"/>
                <w:spacing w:val="8"/>
                <w:sz w:val="24"/>
                <w:szCs w:val="24"/>
                <w:lang w:bidi="ar-SA"/>
              </w:rPr>
              <w:t>框架协议不作为得分项，不予加分。</w:t>
            </w:r>
          </w:p>
        </w:tc>
      </w:tr>
      <w:tr w14:paraId="385F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8" w:hRule="atLeast"/>
          <w:jc w:val="center"/>
        </w:trPr>
        <w:tc>
          <w:tcPr>
            <w:tcW w:w="837" w:type="dxa"/>
            <w:vMerge w:val="continue"/>
            <w:noWrap w:val="0"/>
            <w:vAlign w:val="center"/>
          </w:tcPr>
          <w:p w14:paraId="1BF38A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24"/>
                <w:szCs w:val="24"/>
              </w:rPr>
            </w:pPr>
          </w:p>
        </w:tc>
        <w:tc>
          <w:tcPr>
            <w:tcW w:w="1567" w:type="dxa"/>
            <w:noWrap w:val="0"/>
            <w:vAlign w:val="center"/>
          </w:tcPr>
          <w:p w14:paraId="3D1F45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4"/>
                <w:szCs w:val="24"/>
                <w:lang w:bidi="ar-SA"/>
              </w:rPr>
            </w:pPr>
            <w:r>
              <w:rPr>
                <w:rFonts w:hint="eastAsia" w:ascii="宋体" w:hAnsi="宋体" w:eastAsia="宋体" w:cs="宋体"/>
                <w:color w:val="auto"/>
                <w:sz w:val="24"/>
                <w:szCs w:val="24"/>
                <w:lang w:bidi="ar-SA"/>
              </w:rPr>
              <w:t>服务规划</w:t>
            </w:r>
          </w:p>
          <w:p w14:paraId="3B297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4"/>
                <w:szCs w:val="24"/>
                <w:lang w:bidi="ar-SA"/>
              </w:rPr>
            </w:pPr>
            <w:r>
              <w:rPr>
                <w:rFonts w:hint="eastAsia" w:ascii="宋体" w:hAnsi="宋体" w:eastAsia="宋体" w:cs="宋体"/>
                <w:color w:val="auto"/>
                <w:sz w:val="24"/>
                <w:szCs w:val="24"/>
                <w:lang w:bidi="ar-SA"/>
              </w:rPr>
              <w:t>（</w:t>
            </w:r>
            <w:r>
              <w:rPr>
                <w:rFonts w:hint="eastAsia" w:ascii="宋体" w:hAnsi="宋体" w:cs="宋体"/>
                <w:color w:val="auto"/>
                <w:sz w:val="24"/>
                <w:szCs w:val="24"/>
                <w:lang w:val="en-US" w:eastAsia="zh-CN" w:bidi="ar-SA"/>
              </w:rPr>
              <w:t>3</w:t>
            </w:r>
            <w:r>
              <w:rPr>
                <w:rFonts w:hint="eastAsia" w:ascii="宋体" w:hAnsi="宋体" w:eastAsia="宋体" w:cs="宋体"/>
                <w:color w:val="auto"/>
                <w:sz w:val="24"/>
                <w:szCs w:val="24"/>
                <w:lang w:val="en-US" w:eastAsia="zh-CN" w:bidi="ar-SA"/>
              </w:rPr>
              <w:t>0</w:t>
            </w:r>
            <w:r>
              <w:rPr>
                <w:rFonts w:hint="eastAsia" w:ascii="宋体" w:hAnsi="宋体" w:eastAsia="宋体" w:cs="宋体"/>
                <w:color w:val="auto"/>
                <w:sz w:val="24"/>
                <w:szCs w:val="24"/>
                <w:lang w:bidi="ar-SA"/>
              </w:rPr>
              <w:t>分）</w:t>
            </w:r>
          </w:p>
        </w:tc>
        <w:tc>
          <w:tcPr>
            <w:tcW w:w="7300" w:type="dxa"/>
            <w:noWrap w:val="0"/>
            <w:vAlign w:val="center"/>
          </w:tcPr>
          <w:p w14:paraId="3A3DF3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24"/>
                <w:szCs w:val="24"/>
                <w:lang w:bidi="ar-SA"/>
              </w:rPr>
            </w:pPr>
            <w:r>
              <w:rPr>
                <w:rFonts w:hint="eastAsia" w:ascii="宋体" w:hAnsi="宋体" w:eastAsia="宋体" w:cs="宋体"/>
                <w:color w:val="auto"/>
                <w:sz w:val="24"/>
                <w:szCs w:val="24"/>
                <w:lang w:bidi="ar-SA"/>
              </w:rPr>
              <w:t>1</w:t>
            </w:r>
            <w:r>
              <w:rPr>
                <w:rFonts w:hint="eastAsia" w:ascii="宋体" w:hAnsi="宋体" w:eastAsia="宋体" w:cs="宋体"/>
                <w:color w:val="auto"/>
                <w:sz w:val="24"/>
                <w:szCs w:val="24"/>
                <w:lang w:eastAsia="zh-CN" w:bidi="ar-SA"/>
              </w:rPr>
              <w:t>、</w:t>
            </w:r>
            <w:r>
              <w:rPr>
                <w:rFonts w:hint="eastAsia" w:ascii="宋体" w:hAnsi="宋体" w:cs="宋体"/>
                <w:color w:val="auto"/>
                <w:sz w:val="24"/>
                <w:szCs w:val="24"/>
                <w:lang w:val="en-US" w:eastAsia="zh-CN" w:bidi="ar-SA"/>
              </w:rPr>
              <w:t>对于工业厂区</w:t>
            </w:r>
            <w:r>
              <w:rPr>
                <w:rFonts w:hint="eastAsia" w:ascii="宋体" w:hAnsi="宋体" w:eastAsia="宋体" w:cs="宋体"/>
                <w:color w:val="auto"/>
                <w:sz w:val="24"/>
                <w:szCs w:val="24"/>
                <w:lang w:bidi="ar-SA"/>
              </w:rPr>
              <w:t>项目</w:t>
            </w:r>
            <w:r>
              <w:rPr>
                <w:rFonts w:hint="eastAsia" w:ascii="宋体" w:hAnsi="宋体" w:cs="宋体"/>
                <w:color w:val="auto"/>
                <w:sz w:val="24"/>
                <w:szCs w:val="24"/>
                <w:lang w:val="en-US" w:eastAsia="zh-CN" w:bidi="ar-SA"/>
              </w:rPr>
              <w:t>及厂房改造项目的</w:t>
            </w:r>
            <w:r>
              <w:rPr>
                <w:rFonts w:hint="eastAsia" w:ascii="宋体" w:hAnsi="宋体" w:eastAsia="宋体" w:cs="宋体"/>
                <w:color w:val="auto"/>
                <w:sz w:val="24"/>
                <w:szCs w:val="24"/>
                <w:lang w:val="en-US" w:eastAsia="zh-CN" w:bidi="ar-SA"/>
              </w:rPr>
              <w:t>整体认知程度、</w:t>
            </w:r>
            <w:r>
              <w:rPr>
                <w:rFonts w:hint="eastAsia" w:ascii="宋体" w:hAnsi="宋体" w:cs="宋体"/>
                <w:color w:val="auto"/>
                <w:sz w:val="24"/>
                <w:szCs w:val="24"/>
                <w:lang w:val="en-US" w:eastAsia="zh-CN" w:bidi="ar-SA"/>
              </w:rPr>
              <w:t>工作实施</w:t>
            </w:r>
            <w:r>
              <w:rPr>
                <w:rFonts w:hint="eastAsia" w:ascii="宋体" w:hAnsi="宋体" w:eastAsia="宋体" w:cs="宋体"/>
                <w:color w:val="auto"/>
                <w:sz w:val="24"/>
                <w:szCs w:val="24"/>
                <w:lang w:bidi="ar-SA"/>
              </w:rPr>
              <w:t>方案情况</w:t>
            </w:r>
            <w:r>
              <w:rPr>
                <w:rFonts w:hint="eastAsia" w:ascii="宋体" w:hAnsi="宋体" w:eastAsia="宋体" w:cs="宋体"/>
                <w:color w:val="auto"/>
                <w:sz w:val="24"/>
                <w:szCs w:val="24"/>
                <w:lang w:eastAsia="zh-CN" w:bidi="ar-SA"/>
              </w:rPr>
              <w:t>，</w:t>
            </w:r>
            <w:r>
              <w:rPr>
                <w:rFonts w:hint="eastAsia" w:ascii="宋体" w:hAnsi="宋体" w:eastAsia="宋体" w:cs="宋体"/>
                <w:color w:val="auto"/>
                <w:sz w:val="24"/>
                <w:szCs w:val="24"/>
                <w:lang w:bidi="ar-SA"/>
              </w:rPr>
              <w:t>酌情得0-</w:t>
            </w:r>
            <w:r>
              <w:rPr>
                <w:rFonts w:hint="eastAsia" w:ascii="宋体" w:hAnsi="宋体" w:cs="宋体"/>
                <w:color w:val="auto"/>
                <w:sz w:val="24"/>
                <w:szCs w:val="24"/>
                <w:lang w:val="en-US" w:eastAsia="zh-CN" w:bidi="ar-SA"/>
              </w:rPr>
              <w:t>3</w:t>
            </w:r>
            <w:r>
              <w:rPr>
                <w:rFonts w:hint="eastAsia" w:ascii="宋体" w:hAnsi="宋体" w:eastAsia="宋体" w:cs="宋体"/>
                <w:color w:val="auto"/>
                <w:sz w:val="24"/>
                <w:szCs w:val="24"/>
                <w:lang w:bidi="ar-SA"/>
              </w:rPr>
              <w:t>分；</w:t>
            </w:r>
            <w:r>
              <w:rPr>
                <w:rFonts w:hint="eastAsia" w:ascii="宋体" w:hAnsi="宋体" w:eastAsia="宋体" w:cs="宋体"/>
                <w:kern w:val="0"/>
                <w:sz w:val="24"/>
                <w:szCs w:val="24"/>
                <w:lang w:bidi="ar"/>
              </w:rPr>
              <w:t>内容不全酌情扣分，若此条缺项不得分。</w:t>
            </w:r>
          </w:p>
          <w:p w14:paraId="68B6ED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bidi="ar-SA"/>
              </w:rPr>
              <w:t>2</w:t>
            </w:r>
            <w:r>
              <w:rPr>
                <w:rFonts w:hint="eastAsia" w:ascii="宋体" w:hAnsi="宋体" w:eastAsia="宋体" w:cs="宋体"/>
                <w:color w:val="auto"/>
                <w:sz w:val="24"/>
                <w:szCs w:val="24"/>
                <w:lang w:val="en-US" w:eastAsia="zh-CN" w:bidi="ar-SA"/>
              </w:rPr>
              <w:t>、清单</w:t>
            </w:r>
            <w:r>
              <w:rPr>
                <w:rFonts w:hint="eastAsia" w:ascii="宋体" w:hAnsi="宋体" w:cs="宋体"/>
                <w:color w:val="auto"/>
                <w:sz w:val="24"/>
                <w:szCs w:val="24"/>
                <w:lang w:val="en-US" w:eastAsia="zh-CN" w:bidi="ar-SA"/>
              </w:rPr>
              <w:t>及控制价</w:t>
            </w:r>
            <w:r>
              <w:rPr>
                <w:rFonts w:hint="eastAsia" w:ascii="宋体" w:hAnsi="宋体" w:eastAsia="宋体" w:cs="宋体"/>
                <w:color w:val="auto"/>
                <w:sz w:val="24"/>
                <w:szCs w:val="24"/>
                <w:lang w:val="en-US" w:eastAsia="zh-CN" w:bidi="ar-SA"/>
              </w:rPr>
              <w:t>编制工作质量保证措施</w:t>
            </w:r>
            <w:r>
              <w:rPr>
                <w:rFonts w:hint="eastAsia" w:ascii="宋体" w:hAnsi="宋体" w:cs="宋体"/>
                <w:color w:val="auto"/>
                <w:sz w:val="24"/>
                <w:szCs w:val="24"/>
                <w:lang w:val="en-US" w:eastAsia="zh-CN" w:bidi="ar-SA"/>
              </w:rPr>
              <w:t>（要求对清单编制准确度和完整度进行专项阐述）</w:t>
            </w:r>
            <w:r>
              <w:rPr>
                <w:rFonts w:hint="eastAsia" w:ascii="宋体" w:hAnsi="宋体" w:eastAsia="宋体" w:cs="宋体"/>
                <w:color w:val="auto"/>
                <w:sz w:val="24"/>
                <w:szCs w:val="24"/>
                <w:lang w:val="en-US" w:eastAsia="zh-CN" w:bidi="ar-SA"/>
              </w:rPr>
              <w:t>、进度保证措施</w:t>
            </w:r>
            <w:r>
              <w:rPr>
                <w:rFonts w:hint="eastAsia" w:ascii="宋体" w:hAnsi="宋体" w:cs="宋体"/>
                <w:color w:val="auto"/>
                <w:sz w:val="24"/>
                <w:szCs w:val="24"/>
                <w:lang w:val="en-US" w:eastAsia="zh-CN" w:bidi="ar-SA"/>
              </w:rPr>
              <w:t>（对多任务同时开展、紧急项目的进度保证措施）</w:t>
            </w:r>
            <w:r>
              <w:rPr>
                <w:rFonts w:hint="eastAsia" w:ascii="宋体" w:hAnsi="宋体" w:eastAsia="宋体" w:cs="宋体"/>
                <w:color w:val="auto"/>
                <w:sz w:val="24"/>
                <w:szCs w:val="24"/>
                <w:lang w:eastAsia="zh-CN" w:bidi="ar-SA"/>
              </w:rPr>
              <w:t>，</w:t>
            </w:r>
            <w:r>
              <w:rPr>
                <w:rFonts w:hint="eastAsia" w:ascii="宋体" w:hAnsi="宋体" w:eastAsia="宋体" w:cs="宋体"/>
                <w:color w:val="auto"/>
                <w:sz w:val="24"/>
                <w:szCs w:val="24"/>
                <w:lang w:bidi="ar-SA"/>
              </w:rPr>
              <w:t>酌情得0-</w:t>
            </w:r>
            <w:r>
              <w:rPr>
                <w:rFonts w:hint="eastAsia" w:ascii="宋体" w:hAnsi="宋体" w:cs="宋体"/>
                <w:color w:val="auto"/>
                <w:sz w:val="24"/>
                <w:szCs w:val="24"/>
                <w:lang w:val="en-US" w:eastAsia="zh-CN" w:bidi="ar-SA"/>
              </w:rPr>
              <w:t>8</w:t>
            </w:r>
            <w:r>
              <w:rPr>
                <w:rFonts w:hint="eastAsia" w:ascii="宋体" w:hAnsi="宋体" w:eastAsia="宋体" w:cs="宋体"/>
                <w:color w:val="auto"/>
                <w:sz w:val="24"/>
                <w:szCs w:val="24"/>
                <w:lang w:bidi="ar-SA"/>
              </w:rPr>
              <w:t>分；</w:t>
            </w:r>
            <w:r>
              <w:rPr>
                <w:rFonts w:hint="eastAsia" w:ascii="宋体" w:hAnsi="宋体" w:eastAsia="宋体" w:cs="宋体"/>
                <w:kern w:val="0"/>
                <w:sz w:val="24"/>
                <w:szCs w:val="24"/>
                <w:lang w:bidi="ar"/>
              </w:rPr>
              <w:t>内容不全酌情扣分，若此条缺项不得分。</w:t>
            </w:r>
          </w:p>
          <w:p w14:paraId="565B86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3、动态成本管理编制工作质量保证措施、进度保证措施</w:t>
            </w:r>
            <w:r>
              <w:rPr>
                <w:rFonts w:hint="eastAsia" w:ascii="宋体" w:hAnsi="宋体" w:cs="宋体"/>
                <w:color w:val="auto"/>
                <w:sz w:val="24"/>
                <w:szCs w:val="24"/>
                <w:lang w:val="en-US" w:eastAsia="zh-CN" w:bidi="ar-SA"/>
              </w:rPr>
              <w:t>、资料管理措施</w:t>
            </w:r>
            <w:r>
              <w:rPr>
                <w:rFonts w:hint="eastAsia" w:ascii="宋体" w:hAnsi="宋体" w:eastAsia="宋体" w:cs="宋体"/>
                <w:color w:val="auto"/>
                <w:sz w:val="24"/>
                <w:szCs w:val="24"/>
                <w:lang w:eastAsia="zh-CN" w:bidi="ar-SA"/>
              </w:rPr>
              <w:t>，</w:t>
            </w:r>
            <w:r>
              <w:rPr>
                <w:rFonts w:hint="eastAsia" w:ascii="宋体" w:hAnsi="宋体" w:eastAsia="宋体" w:cs="宋体"/>
                <w:color w:val="auto"/>
                <w:sz w:val="24"/>
                <w:szCs w:val="24"/>
                <w:lang w:bidi="ar-SA"/>
              </w:rPr>
              <w:t>酌情得0-</w:t>
            </w:r>
            <w:r>
              <w:rPr>
                <w:rFonts w:hint="eastAsia" w:ascii="宋体" w:hAnsi="宋体" w:cs="宋体"/>
                <w:color w:val="auto"/>
                <w:sz w:val="24"/>
                <w:szCs w:val="24"/>
                <w:lang w:val="en-US" w:eastAsia="zh-CN" w:bidi="ar-SA"/>
              </w:rPr>
              <w:t>8</w:t>
            </w:r>
            <w:r>
              <w:rPr>
                <w:rFonts w:hint="eastAsia" w:ascii="宋体" w:hAnsi="宋体" w:eastAsia="宋体" w:cs="宋体"/>
                <w:color w:val="auto"/>
                <w:sz w:val="24"/>
                <w:szCs w:val="24"/>
                <w:lang w:val="en-US" w:eastAsia="zh-CN" w:bidi="ar-SA"/>
              </w:rPr>
              <w:t>分；</w:t>
            </w:r>
            <w:r>
              <w:rPr>
                <w:rFonts w:hint="eastAsia" w:ascii="宋体" w:hAnsi="宋体" w:eastAsia="宋体" w:cs="宋体"/>
                <w:kern w:val="0"/>
                <w:sz w:val="24"/>
                <w:szCs w:val="24"/>
                <w:lang w:bidi="ar"/>
              </w:rPr>
              <w:t>内容不全酌情扣分，若此条缺项不得分。</w:t>
            </w:r>
          </w:p>
          <w:p w14:paraId="6C3FAF38">
            <w:pPr>
              <w:pStyle w:val="20"/>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bidi="ar-SA"/>
              </w:rPr>
              <w:t>4、</w:t>
            </w:r>
            <w:r>
              <w:rPr>
                <w:rFonts w:hint="eastAsia" w:ascii="宋体" w:hAnsi="宋体" w:eastAsia="宋体" w:cs="宋体"/>
                <w:color w:val="auto"/>
                <w:sz w:val="24"/>
                <w:szCs w:val="24"/>
                <w:lang w:eastAsia="zh-CN" w:bidi="ar-SA"/>
              </w:rPr>
              <w:t>竣工结算报审前的</w:t>
            </w:r>
            <w:r>
              <w:rPr>
                <w:rFonts w:hint="eastAsia" w:ascii="宋体" w:hAnsi="宋体" w:cs="宋体"/>
                <w:color w:val="auto"/>
                <w:sz w:val="24"/>
                <w:szCs w:val="24"/>
                <w:lang w:val="en-US" w:eastAsia="zh-CN" w:bidi="ar-SA"/>
              </w:rPr>
              <w:t>造价</w:t>
            </w:r>
            <w:r>
              <w:rPr>
                <w:rFonts w:hint="eastAsia" w:ascii="宋体" w:hAnsi="宋体" w:cs="宋体"/>
                <w:color w:val="auto"/>
                <w:sz w:val="24"/>
                <w:szCs w:val="24"/>
                <w:lang w:eastAsia="zh-CN" w:bidi="ar-SA"/>
              </w:rPr>
              <w:t>审核</w:t>
            </w:r>
            <w:r>
              <w:rPr>
                <w:rFonts w:hint="eastAsia" w:ascii="宋体" w:hAnsi="宋体" w:eastAsia="宋体" w:cs="宋体"/>
                <w:color w:val="auto"/>
                <w:sz w:val="24"/>
                <w:szCs w:val="24"/>
                <w:lang w:eastAsia="zh-CN" w:bidi="ar-SA"/>
              </w:rPr>
              <w:t>的质量、进度保障措施，</w:t>
            </w:r>
            <w:r>
              <w:rPr>
                <w:rFonts w:hint="eastAsia" w:ascii="宋体" w:hAnsi="宋体" w:eastAsia="宋体" w:cs="宋体"/>
                <w:color w:val="auto"/>
                <w:sz w:val="24"/>
                <w:szCs w:val="24"/>
                <w:lang w:bidi="ar-SA"/>
              </w:rPr>
              <w:t>酌情得0-</w:t>
            </w:r>
            <w:r>
              <w:rPr>
                <w:rFonts w:hint="eastAsia" w:ascii="宋体" w:hAnsi="宋体" w:cs="宋体"/>
                <w:color w:val="auto"/>
                <w:sz w:val="24"/>
                <w:szCs w:val="24"/>
                <w:lang w:val="en-US" w:eastAsia="zh-CN" w:bidi="ar-SA"/>
              </w:rPr>
              <w:t>6</w:t>
            </w:r>
            <w:r>
              <w:rPr>
                <w:rFonts w:hint="eastAsia" w:ascii="宋体" w:hAnsi="宋体" w:eastAsia="宋体" w:cs="宋体"/>
                <w:color w:val="auto"/>
                <w:sz w:val="24"/>
                <w:szCs w:val="24"/>
                <w:lang w:val="en-US" w:eastAsia="zh-CN" w:bidi="ar-SA"/>
              </w:rPr>
              <w:t>分；</w:t>
            </w:r>
            <w:r>
              <w:rPr>
                <w:rFonts w:hint="eastAsia" w:ascii="宋体" w:hAnsi="宋体" w:eastAsia="宋体" w:cs="宋体"/>
                <w:kern w:val="0"/>
                <w:sz w:val="24"/>
                <w:szCs w:val="24"/>
                <w:lang w:bidi="ar"/>
              </w:rPr>
              <w:t>内容不全酌情扣分，若此条缺项不得分。</w:t>
            </w:r>
          </w:p>
          <w:p w14:paraId="7D6E9C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5、对</w:t>
            </w:r>
            <w:r>
              <w:rPr>
                <w:rFonts w:hint="eastAsia" w:ascii="宋体" w:hAnsi="宋体" w:cs="宋体"/>
                <w:color w:val="auto"/>
                <w:sz w:val="24"/>
                <w:szCs w:val="24"/>
                <w:lang w:val="en-US" w:eastAsia="zh-CN" w:bidi="ar-SA"/>
              </w:rPr>
              <w:t>本</w:t>
            </w:r>
            <w:r>
              <w:rPr>
                <w:rFonts w:hint="eastAsia" w:ascii="宋体" w:hAnsi="宋体" w:cs="宋体"/>
                <w:kern w:val="0"/>
                <w:sz w:val="24"/>
                <w:szCs w:val="24"/>
                <w:lang w:val="en-US" w:eastAsia="zh-CN" w:bidi="ar"/>
              </w:rPr>
              <w:t>项目服务作出的承诺，</w:t>
            </w:r>
            <w:r>
              <w:rPr>
                <w:rFonts w:hint="eastAsia" w:ascii="宋体" w:hAnsi="宋体" w:eastAsia="宋体" w:cs="宋体"/>
                <w:color w:val="auto"/>
                <w:sz w:val="24"/>
                <w:szCs w:val="24"/>
                <w:lang w:bidi="ar-SA"/>
              </w:rPr>
              <w:t>酌情得0-</w:t>
            </w:r>
            <w:r>
              <w:rPr>
                <w:rFonts w:hint="eastAsia" w:ascii="宋体" w:hAnsi="宋体" w:cs="宋体"/>
                <w:color w:val="auto"/>
                <w:sz w:val="24"/>
                <w:szCs w:val="24"/>
                <w:lang w:val="en-US" w:eastAsia="zh-CN" w:bidi="ar-SA"/>
              </w:rPr>
              <w:t>2分。</w:t>
            </w:r>
          </w:p>
          <w:p w14:paraId="23EE49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24"/>
                <w:szCs w:val="24"/>
                <w:lang w:bidi="ar-SA"/>
              </w:rPr>
            </w:pPr>
            <w:r>
              <w:rPr>
                <w:rFonts w:hint="eastAsia" w:ascii="宋体" w:hAnsi="宋体" w:cs="宋体"/>
                <w:color w:val="auto"/>
                <w:sz w:val="24"/>
                <w:szCs w:val="24"/>
                <w:lang w:val="en-US" w:eastAsia="zh-CN" w:bidi="ar-SA"/>
              </w:rPr>
              <w:t>6</w:t>
            </w:r>
            <w:r>
              <w:rPr>
                <w:rFonts w:hint="eastAsia" w:ascii="宋体" w:hAnsi="宋体" w:eastAsia="宋体" w:cs="宋体"/>
                <w:color w:val="auto"/>
                <w:sz w:val="24"/>
                <w:szCs w:val="24"/>
                <w:lang w:val="en-US" w:eastAsia="zh-CN" w:bidi="ar-SA"/>
              </w:rPr>
              <w:t>、为招标人提供的增值服务</w:t>
            </w:r>
            <w:r>
              <w:rPr>
                <w:rFonts w:hint="eastAsia" w:ascii="宋体" w:hAnsi="宋体" w:cs="宋体"/>
                <w:color w:val="auto"/>
                <w:sz w:val="24"/>
                <w:szCs w:val="24"/>
                <w:lang w:val="en-US" w:eastAsia="zh-CN" w:bidi="ar-SA"/>
              </w:rPr>
              <w:t>（如专业培训、资源共享等）</w:t>
            </w:r>
            <w:r>
              <w:rPr>
                <w:rFonts w:hint="eastAsia" w:ascii="宋体" w:hAnsi="宋体" w:eastAsia="宋体" w:cs="宋体"/>
                <w:color w:val="auto"/>
                <w:sz w:val="24"/>
                <w:szCs w:val="24"/>
                <w:lang w:val="en-US" w:eastAsia="zh-CN" w:bidi="ar-SA"/>
              </w:rPr>
              <w:t>，酌情得0-</w:t>
            </w:r>
            <w:r>
              <w:rPr>
                <w:rFonts w:hint="eastAsia" w:ascii="宋体" w:hAnsi="宋体" w:cs="宋体"/>
                <w:color w:val="auto"/>
                <w:sz w:val="24"/>
                <w:szCs w:val="24"/>
                <w:lang w:val="en-US" w:eastAsia="zh-CN" w:bidi="ar-SA"/>
              </w:rPr>
              <w:t>3</w:t>
            </w:r>
            <w:r>
              <w:rPr>
                <w:rFonts w:hint="eastAsia" w:ascii="宋体" w:hAnsi="宋体" w:eastAsia="宋体" w:cs="宋体"/>
                <w:color w:val="auto"/>
                <w:sz w:val="24"/>
                <w:szCs w:val="24"/>
                <w:lang w:val="en-US" w:eastAsia="zh-CN" w:bidi="ar-SA"/>
              </w:rPr>
              <w:t>分</w:t>
            </w:r>
            <w:r>
              <w:rPr>
                <w:rFonts w:hint="eastAsia" w:ascii="宋体" w:hAnsi="宋体" w:cs="宋体"/>
                <w:color w:val="auto"/>
                <w:sz w:val="24"/>
                <w:szCs w:val="24"/>
                <w:lang w:val="en-US" w:eastAsia="zh-CN" w:bidi="ar-SA"/>
              </w:rPr>
              <w:t>。</w:t>
            </w:r>
          </w:p>
          <w:p w14:paraId="04D363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24"/>
                <w:szCs w:val="24"/>
                <w:lang w:bidi="ar-SA"/>
              </w:rPr>
            </w:pPr>
            <w:r>
              <w:rPr>
                <w:rFonts w:hint="eastAsia" w:ascii="宋体" w:hAnsi="宋体" w:eastAsia="宋体" w:cs="宋体"/>
                <w:b/>
                <w:bCs/>
                <w:color w:val="auto"/>
                <w:sz w:val="24"/>
                <w:szCs w:val="24"/>
                <w:lang w:bidi="ar-SA"/>
              </w:rPr>
              <w:t>投标人应严格按照上述评标要点（顺序、内容）编制招标文件，严禁直接网络下载或使用现成的技术文件。</w:t>
            </w:r>
          </w:p>
        </w:tc>
      </w:tr>
      <w:tr w14:paraId="6553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52" w:hRule="atLeast"/>
          <w:jc w:val="center"/>
        </w:trPr>
        <w:tc>
          <w:tcPr>
            <w:tcW w:w="837" w:type="dxa"/>
            <w:vMerge w:val="continue"/>
            <w:noWrap w:val="0"/>
            <w:vAlign w:val="center"/>
          </w:tcPr>
          <w:p w14:paraId="2B7F63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24"/>
                <w:szCs w:val="24"/>
              </w:rPr>
            </w:pPr>
          </w:p>
        </w:tc>
        <w:tc>
          <w:tcPr>
            <w:tcW w:w="1567" w:type="dxa"/>
            <w:noWrap w:val="0"/>
            <w:vAlign w:val="center"/>
          </w:tcPr>
          <w:p w14:paraId="08436C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cs="宋体"/>
                <w:color w:val="auto"/>
                <w:sz w:val="24"/>
                <w:szCs w:val="24"/>
                <w:lang w:val="en-US" w:eastAsia="zh-CN" w:bidi="ar-SA"/>
              </w:rPr>
            </w:pPr>
            <w:r>
              <w:rPr>
                <w:rFonts w:hint="eastAsia" w:ascii="宋体" w:hAnsi="宋体" w:cs="宋体"/>
                <w:color w:val="auto"/>
                <w:sz w:val="24"/>
                <w:szCs w:val="24"/>
                <w:lang w:val="en-US" w:eastAsia="zh-CN" w:bidi="ar-SA"/>
              </w:rPr>
              <w:t>项目人员配置（30分）</w:t>
            </w:r>
          </w:p>
        </w:tc>
        <w:tc>
          <w:tcPr>
            <w:tcW w:w="7300" w:type="dxa"/>
            <w:noWrap w:val="0"/>
            <w:vAlign w:val="center"/>
          </w:tcPr>
          <w:p w14:paraId="3255A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投标单位拟派项目负责人及团队造价咨询人员（项目班子配置表）的数量、执业资格、执业经验、专业结构、职责分工等情况，人员组织管理方式</w:t>
            </w:r>
            <w:r>
              <w:rPr>
                <w:rFonts w:hint="eastAsia" w:ascii="宋体" w:hAnsi="宋体" w:cs="宋体"/>
                <w:color w:val="auto"/>
                <w:sz w:val="24"/>
                <w:szCs w:val="24"/>
                <w:lang w:val="en-US" w:eastAsia="zh-CN" w:bidi="ar-SA"/>
              </w:rPr>
              <w:t>等，</w:t>
            </w:r>
            <w:r>
              <w:rPr>
                <w:rFonts w:hint="eastAsia" w:ascii="宋体" w:hAnsi="宋体" w:eastAsia="宋体" w:cs="宋体"/>
                <w:color w:val="auto"/>
                <w:sz w:val="24"/>
                <w:szCs w:val="24"/>
                <w:lang w:bidi="ar-SA"/>
              </w:rPr>
              <w:t>酌情得0～</w:t>
            </w:r>
            <w:r>
              <w:rPr>
                <w:rFonts w:hint="eastAsia" w:ascii="宋体" w:hAnsi="宋体" w:cs="宋体"/>
                <w:color w:val="auto"/>
                <w:sz w:val="24"/>
                <w:szCs w:val="24"/>
                <w:lang w:val="en-US" w:eastAsia="zh-CN" w:bidi="ar-SA"/>
              </w:rPr>
              <w:t>3</w:t>
            </w:r>
            <w:r>
              <w:rPr>
                <w:rFonts w:hint="eastAsia" w:ascii="宋体" w:hAnsi="宋体" w:eastAsia="宋体" w:cs="宋体"/>
                <w:color w:val="auto"/>
                <w:sz w:val="24"/>
                <w:szCs w:val="24"/>
                <w:lang w:val="en-US" w:eastAsia="zh-CN" w:bidi="ar-SA"/>
              </w:rPr>
              <w:t>0</w:t>
            </w:r>
            <w:r>
              <w:rPr>
                <w:rFonts w:hint="eastAsia" w:ascii="宋体" w:hAnsi="宋体" w:eastAsia="宋体" w:cs="宋体"/>
                <w:color w:val="auto"/>
                <w:sz w:val="24"/>
                <w:szCs w:val="24"/>
                <w:lang w:bidi="ar-SA"/>
              </w:rPr>
              <w:t>分</w:t>
            </w:r>
            <w:r>
              <w:rPr>
                <w:rFonts w:hint="eastAsia" w:ascii="宋体" w:hAnsi="宋体" w:eastAsia="宋体" w:cs="宋体"/>
                <w:kern w:val="0"/>
                <w:sz w:val="24"/>
                <w:szCs w:val="24"/>
                <w:lang w:bidi="ar"/>
              </w:rPr>
              <w:t>。</w:t>
            </w:r>
          </w:p>
        </w:tc>
      </w:tr>
      <w:tr w14:paraId="4401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52" w:hRule="atLeast"/>
          <w:jc w:val="center"/>
        </w:trPr>
        <w:tc>
          <w:tcPr>
            <w:tcW w:w="837" w:type="dxa"/>
            <w:vMerge w:val="continue"/>
            <w:noWrap w:val="0"/>
            <w:vAlign w:val="center"/>
          </w:tcPr>
          <w:p w14:paraId="62568F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24"/>
                <w:szCs w:val="24"/>
              </w:rPr>
            </w:pPr>
          </w:p>
        </w:tc>
        <w:tc>
          <w:tcPr>
            <w:tcW w:w="1567" w:type="dxa"/>
            <w:noWrap w:val="0"/>
            <w:vAlign w:val="center"/>
          </w:tcPr>
          <w:p w14:paraId="113D37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24"/>
                <w:szCs w:val="24"/>
                <w:lang w:bidi="ar-SA"/>
              </w:rPr>
            </w:pPr>
            <w:r>
              <w:rPr>
                <w:rFonts w:hint="eastAsia" w:ascii="宋体" w:hAnsi="宋体" w:cs="宋体"/>
                <w:color w:val="auto"/>
                <w:sz w:val="24"/>
                <w:szCs w:val="24"/>
                <w:lang w:val="en-US" w:eastAsia="zh-CN" w:bidi="ar-SA"/>
              </w:rPr>
              <w:t>企业综合实力</w:t>
            </w:r>
            <w:r>
              <w:rPr>
                <w:rFonts w:hint="eastAsia" w:ascii="宋体" w:hAnsi="宋体" w:eastAsia="宋体" w:cs="宋体"/>
                <w:color w:val="auto"/>
                <w:sz w:val="24"/>
                <w:szCs w:val="24"/>
                <w:lang w:bidi="ar-SA"/>
              </w:rPr>
              <w:t>（</w:t>
            </w:r>
            <w:r>
              <w:rPr>
                <w:rFonts w:hint="eastAsia" w:ascii="宋体" w:hAnsi="宋体" w:cs="宋体"/>
                <w:color w:val="auto"/>
                <w:sz w:val="24"/>
                <w:szCs w:val="24"/>
                <w:lang w:val="en-US" w:eastAsia="zh-CN" w:bidi="ar-SA"/>
              </w:rPr>
              <w:t>1</w:t>
            </w:r>
            <w:r>
              <w:rPr>
                <w:rFonts w:hint="eastAsia" w:ascii="宋体" w:hAnsi="宋体" w:eastAsia="宋体" w:cs="宋体"/>
                <w:color w:val="auto"/>
                <w:sz w:val="24"/>
                <w:szCs w:val="24"/>
                <w:lang w:val="en-US" w:eastAsia="zh-CN" w:bidi="ar-SA"/>
              </w:rPr>
              <w:t>0</w:t>
            </w:r>
            <w:r>
              <w:rPr>
                <w:rFonts w:hint="eastAsia" w:ascii="宋体" w:hAnsi="宋体" w:eastAsia="宋体" w:cs="宋体"/>
                <w:color w:val="auto"/>
                <w:sz w:val="24"/>
                <w:szCs w:val="24"/>
                <w:lang w:bidi="ar-SA"/>
              </w:rPr>
              <w:t>分）</w:t>
            </w:r>
          </w:p>
        </w:tc>
        <w:tc>
          <w:tcPr>
            <w:tcW w:w="7300" w:type="dxa"/>
            <w:noWrap w:val="0"/>
            <w:vAlign w:val="center"/>
          </w:tcPr>
          <w:p w14:paraId="3660F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24"/>
                <w:szCs w:val="24"/>
                <w:lang w:bidi="ar-SA"/>
              </w:rPr>
            </w:pPr>
            <w:r>
              <w:rPr>
                <w:rFonts w:hint="eastAsia" w:ascii="宋体" w:hAnsi="宋体" w:eastAsia="宋体" w:cs="宋体"/>
                <w:color w:val="auto"/>
                <w:sz w:val="24"/>
                <w:szCs w:val="24"/>
                <w:lang w:val="en-US" w:eastAsia="zh-CN" w:bidi="ar-SA"/>
              </w:rPr>
              <w:t>企业综合能力、财务状况、专业技术人员力量、获奖情况、认证情况等，酌情得0-</w:t>
            </w:r>
            <w:r>
              <w:rPr>
                <w:rFonts w:hint="eastAsia" w:ascii="宋体" w:hAnsi="宋体" w:cs="宋体"/>
                <w:color w:val="auto"/>
                <w:sz w:val="24"/>
                <w:szCs w:val="24"/>
                <w:lang w:val="en-US" w:eastAsia="zh-CN" w:bidi="ar-SA"/>
              </w:rPr>
              <w:t>1</w:t>
            </w:r>
            <w:r>
              <w:rPr>
                <w:rFonts w:hint="eastAsia" w:ascii="宋体" w:hAnsi="宋体" w:eastAsia="宋体" w:cs="宋体"/>
                <w:color w:val="auto"/>
                <w:sz w:val="24"/>
                <w:szCs w:val="24"/>
                <w:lang w:val="en-US" w:eastAsia="zh-CN" w:bidi="ar-SA"/>
              </w:rPr>
              <w:t>0分</w:t>
            </w:r>
            <w:r>
              <w:rPr>
                <w:rFonts w:hint="eastAsia" w:ascii="宋体" w:hAnsi="宋体" w:eastAsia="宋体" w:cs="宋体"/>
                <w:kern w:val="0"/>
                <w:sz w:val="24"/>
                <w:szCs w:val="24"/>
                <w:lang w:bidi="ar"/>
              </w:rPr>
              <w:t>。</w:t>
            </w:r>
          </w:p>
        </w:tc>
      </w:tr>
    </w:tbl>
    <w:p w14:paraId="78733981">
      <w:pPr>
        <w:rPr>
          <w:rStyle w:val="225"/>
          <w:rFonts w:ascii="宋体" w:hAnsi="宋体"/>
          <w:sz w:val="24"/>
        </w:rPr>
      </w:pPr>
    </w:p>
    <w:p w14:paraId="0F156416">
      <w:pPr>
        <w:pStyle w:val="242"/>
        <w:spacing w:before="0" w:after="0"/>
        <w:jc w:val="center"/>
        <w:rPr>
          <w:rStyle w:val="225"/>
          <w:rFonts w:ascii="宋体" w:hAnsi="宋体"/>
          <w:sz w:val="24"/>
        </w:rPr>
      </w:pPr>
    </w:p>
    <w:p w14:paraId="4B95571D">
      <w:pPr>
        <w:pStyle w:val="242"/>
        <w:spacing w:before="0" w:after="0"/>
        <w:jc w:val="center"/>
        <w:rPr>
          <w:rStyle w:val="225"/>
          <w:rFonts w:hint="eastAsia" w:ascii="宋体" w:hAnsi="宋体" w:eastAsia="宋体"/>
          <w:sz w:val="24"/>
          <w:highlight w:val="none"/>
          <w:lang w:eastAsia="zh-CN"/>
        </w:rPr>
      </w:pPr>
      <w:r>
        <w:rPr>
          <w:rStyle w:val="225"/>
          <w:rFonts w:ascii="宋体" w:hAnsi="宋体"/>
          <w:sz w:val="24"/>
        </w:rPr>
        <w:t>商务标评分细则</w:t>
      </w:r>
      <w:r>
        <w:rPr>
          <w:rStyle w:val="225"/>
          <w:rFonts w:hint="eastAsia" w:ascii="宋体" w:hAnsi="宋体"/>
          <w:sz w:val="24"/>
          <w:highlight w:val="none"/>
          <w:lang w:eastAsia="zh-CN"/>
        </w:rPr>
        <w:t>（</w:t>
      </w:r>
      <w:r>
        <w:rPr>
          <w:rStyle w:val="225"/>
          <w:rFonts w:hint="eastAsia" w:ascii="宋体" w:hAnsi="宋体"/>
          <w:sz w:val="24"/>
          <w:highlight w:val="none"/>
          <w:lang w:val="en-US" w:eastAsia="zh-CN"/>
        </w:rPr>
        <w:t>满分100分</w:t>
      </w:r>
      <w:r>
        <w:rPr>
          <w:rStyle w:val="225"/>
          <w:rFonts w:hint="eastAsia" w:ascii="宋体" w:hAnsi="宋体"/>
          <w:sz w:val="24"/>
          <w:highlight w:val="none"/>
          <w:lang w:eastAsia="zh-CN"/>
        </w:rPr>
        <w:t>）</w:t>
      </w:r>
    </w:p>
    <w:tbl>
      <w:tblPr>
        <w:tblStyle w:val="49"/>
        <w:tblW w:w="97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9"/>
        <w:gridCol w:w="1043"/>
        <w:gridCol w:w="847"/>
        <w:gridCol w:w="7407"/>
      </w:tblGrid>
      <w:tr w14:paraId="14C0B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jc w:val="center"/>
        </w:trPr>
        <w:tc>
          <w:tcPr>
            <w:tcW w:w="469" w:type="dxa"/>
            <w:tcBorders>
              <w:top w:val="single" w:color="000000" w:sz="4" w:space="0"/>
              <w:left w:val="single" w:color="000000" w:sz="4" w:space="0"/>
              <w:bottom w:val="single" w:color="000000" w:sz="4" w:space="0"/>
              <w:right w:val="single" w:color="000000" w:sz="4" w:space="0"/>
            </w:tcBorders>
            <w:vAlign w:val="center"/>
          </w:tcPr>
          <w:p w14:paraId="0F5544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Style w:val="225"/>
                <w:rFonts w:hint="default" w:ascii="宋体" w:hAnsi="宋体"/>
                <w:bCs/>
                <w:sz w:val="24"/>
                <w:szCs w:val="24"/>
              </w:rPr>
            </w:pPr>
            <w:r>
              <w:rPr>
                <w:rStyle w:val="225"/>
                <w:rFonts w:hint="default" w:ascii="宋体" w:hAnsi="宋体"/>
                <w:bCs/>
                <w:sz w:val="24"/>
                <w:szCs w:val="24"/>
              </w:rPr>
              <w:t>序号</w:t>
            </w:r>
          </w:p>
        </w:tc>
        <w:tc>
          <w:tcPr>
            <w:tcW w:w="1043" w:type="dxa"/>
            <w:tcBorders>
              <w:top w:val="single" w:color="000000" w:sz="4" w:space="0"/>
              <w:left w:val="single" w:color="000000" w:sz="4" w:space="0"/>
              <w:bottom w:val="single" w:color="000000" w:sz="4" w:space="0"/>
              <w:right w:val="single" w:color="000000" w:sz="4" w:space="0"/>
            </w:tcBorders>
            <w:vAlign w:val="center"/>
          </w:tcPr>
          <w:p w14:paraId="23D653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Style w:val="225"/>
                <w:rFonts w:hint="default" w:ascii="宋体" w:hAnsi="宋体"/>
                <w:bCs/>
                <w:sz w:val="24"/>
                <w:szCs w:val="24"/>
              </w:rPr>
            </w:pPr>
            <w:r>
              <w:rPr>
                <w:rStyle w:val="225"/>
                <w:rFonts w:hint="default" w:ascii="宋体" w:hAnsi="宋体"/>
                <w:bCs/>
                <w:sz w:val="24"/>
                <w:szCs w:val="24"/>
              </w:rPr>
              <w:t>类别</w:t>
            </w:r>
          </w:p>
        </w:tc>
        <w:tc>
          <w:tcPr>
            <w:tcW w:w="847" w:type="dxa"/>
            <w:tcBorders>
              <w:top w:val="single" w:color="000000" w:sz="4" w:space="0"/>
              <w:left w:val="single" w:color="000000" w:sz="4" w:space="0"/>
              <w:bottom w:val="single" w:color="000000" w:sz="4" w:space="0"/>
              <w:right w:val="single" w:color="000000" w:sz="4" w:space="0"/>
            </w:tcBorders>
            <w:vAlign w:val="center"/>
          </w:tcPr>
          <w:p w14:paraId="5F091A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Style w:val="225"/>
                <w:rFonts w:hint="default" w:ascii="宋体" w:hAnsi="宋体"/>
                <w:bCs/>
                <w:sz w:val="24"/>
                <w:szCs w:val="24"/>
              </w:rPr>
            </w:pPr>
            <w:r>
              <w:rPr>
                <w:rStyle w:val="225"/>
                <w:rFonts w:hint="default" w:ascii="宋体" w:hAnsi="宋体"/>
                <w:bCs/>
                <w:sz w:val="24"/>
                <w:szCs w:val="24"/>
              </w:rPr>
              <w:t>满分</w:t>
            </w:r>
          </w:p>
        </w:tc>
        <w:tc>
          <w:tcPr>
            <w:tcW w:w="7407" w:type="dxa"/>
            <w:tcBorders>
              <w:top w:val="single" w:color="000000" w:sz="4" w:space="0"/>
              <w:left w:val="single" w:color="000000" w:sz="4" w:space="0"/>
              <w:bottom w:val="single" w:color="000000" w:sz="4" w:space="0"/>
              <w:right w:val="single" w:color="000000" w:sz="4" w:space="0"/>
            </w:tcBorders>
            <w:vAlign w:val="center"/>
          </w:tcPr>
          <w:p w14:paraId="0F6885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Style w:val="225"/>
                <w:rFonts w:hint="default" w:ascii="宋体" w:hAnsi="宋体"/>
                <w:bCs/>
                <w:sz w:val="24"/>
                <w:szCs w:val="24"/>
              </w:rPr>
            </w:pPr>
            <w:r>
              <w:rPr>
                <w:rFonts w:hint="eastAsia" w:ascii="宋体" w:hAnsi="宋体" w:cs="宋体"/>
                <w:sz w:val="24"/>
                <w:szCs w:val="24"/>
              </w:rPr>
              <w:t>得   分   标   准</w:t>
            </w:r>
          </w:p>
        </w:tc>
      </w:tr>
      <w:tr w14:paraId="204AA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8" w:hRule="atLeast"/>
          <w:jc w:val="center"/>
        </w:trPr>
        <w:tc>
          <w:tcPr>
            <w:tcW w:w="469" w:type="dxa"/>
            <w:tcBorders>
              <w:top w:val="single" w:color="000000" w:sz="4" w:space="0"/>
              <w:left w:val="single" w:color="000000" w:sz="4" w:space="0"/>
              <w:bottom w:val="single" w:color="000000" w:sz="4" w:space="0"/>
              <w:right w:val="single" w:color="000000" w:sz="4" w:space="0"/>
            </w:tcBorders>
            <w:vAlign w:val="center"/>
          </w:tcPr>
          <w:p w14:paraId="09582C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Style w:val="225"/>
                <w:rFonts w:hint="eastAsia" w:ascii="宋体" w:hAnsi="宋体" w:eastAsia="宋体"/>
                <w:bCs/>
                <w:sz w:val="24"/>
                <w:szCs w:val="24"/>
                <w:lang w:val="en-US" w:eastAsia="zh-CN"/>
              </w:rPr>
            </w:pPr>
            <w:r>
              <w:rPr>
                <w:rStyle w:val="225"/>
                <w:rFonts w:hint="eastAsia" w:ascii="宋体" w:hAnsi="宋体"/>
                <w:bCs/>
                <w:sz w:val="24"/>
                <w:szCs w:val="24"/>
                <w:lang w:val="en-US" w:eastAsia="zh-CN"/>
              </w:rPr>
              <w:t>1</w:t>
            </w:r>
          </w:p>
        </w:tc>
        <w:tc>
          <w:tcPr>
            <w:tcW w:w="1043" w:type="dxa"/>
            <w:tcBorders>
              <w:top w:val="single" w:color="000000" w:sz="4" w:space="0"/>
              <w:left w:val="single" w:color="000000" w:sz="4" w:space="0"/>
              <w:bottom w:val="single" w:color="000000" w:sz="4" w:space="0"/>
              <w:right w:val="single" w:color="000000" w:sz="4" w:space="0"/>
            </w:tcBorders>
            <w:vAlign w:val="center"/>
          </w:tcPr>
          <w:p w14:paraId="2C70B1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Style w:val="225"/>
                <w:rFonts w:hint="default" w:ascii="宋体" w:hAnsi="宋体"/>
                <w:bCs/>
                <w:sz w:val="24"/>
                <w:szCs w:val="24"/>
              </w:rPr>
            </w:pPr>
            <w:r>
              <w:rPr>
                <w:rStyle w:val="225"/>
                <w:rFonts w:hint="default" w:ascii="宋体" w:hAnsi="宋体"/>
                <w:bCs/>
                <w:sz w:val="24"/>
                <w:szCs w:val="24"/>
              </w:rPr>
              <w:t>工程</w:t>
            </w:r>
          </w:p>
          <w:p w14:paraId="66AD99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Style w:val="225"/>
                <w:rFonts w:hint="default" w:ascii="宋体" w:hAnsi="宋体"/>
                <w:bCs/>
                <w:sz w:val="24"/>
                <w:szCs w:val="24"/>
              </w:rPr>
            </w:pPr>
            <w:r>
              <w:rPr>
                <w:rStyle w:val="225"/>
                <w:rFonts w:hint="default" w:ascii="宋体" w:hAnsi="宋体"/>
                <w:bCs/>
                <w:sz w:val="24"/>
                <w:szCs w:val="24"/>
              </w:rPr>
              <w:t>总报价</w:t>
            </w:r>
          </w:p>
        </w:tc>
        <w:tc>
          <w:tcPr>
            <w:tcW w:w="847" w:type="dxa"/>
            <w:tcBorders>
              <w:top w:val="single" w:color="000000" w:sz="4" w:space="0"/>
              <w:left w:val="single" w:color="000000" w:sz="4" w:space="0"/>
              <w:bottom w:val="single" w:color="000000" w:sz="4" w:space="0"/>
              <w:right w:val="single" w:color="000000" w:sz="4" w:space="0"/>
            </w:tcBorders>
            <w:vAlign w:val="center"/>
          </w:tcPr>
          <w:p w14:paraId="69A0EF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Style w:val="225"/>
                <w:rFonts w:hint="default" w:ascii="宋体" w:hAnsi="宋体" w:eastAsia="宋体"/>
                <w:bCs/>
                <w:sz w:val="24"/>
                <w:szCs w:val="24"/>
                <w:highlight w:val="none"/>
                <w:lang w:val="en-US" w:eastAsia="zh-CN"/>
              </w:rPr>
            </w:pPr>
            <w:r>
              <w:rPr>
                <w:rStyle w:val="225"/>
                <w:rFonts w:hint="eastAsia" w:ascii="宋体" w:hAnsi="宋体"/>
                <w:bCs/>
                <w:sz w:val="24"/>
                <w:szCs w:val="24"/>
                <w:highlight w:val="none"/>
                <w:lang w:val="en-US" w:eastAsia="zh-CN"/>
              </w:rPr>
              <w:t>100分</w:t>
            </w:r>
          </w:p>
        </w:tc>
        <w:tc>
          <w:tcPr>
            <w:tcW w:w="7407" w:type="dxa"/>
            <w:tcBorders>
              <w:top w:val="single" w:color="000000" w:sz="4" w:space="0"/>
              <w:left w:val="single" w:color="000000" w:sz="4" w:space="0"/>
              <w:bottom w:val="single" w:color="000000" w:sz="4" w:space="0"/>
              <w:right w:val="single" w:color="000000" w:sz="4" w:space="0"/>
            </w:tcBorders>
            <w:vAlign w:val="center"/>
          </w:tcPr>
          <w:p w14:paraId="2C0E28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宋体" w:hAnsi="宋体" w:eastAsia="宋体" w:cs="宋体"/>
                <w:b w:val="0"/>
                <w:bCs/>
                <w:color w:val="auto"/>
                <w:sz w:val="24"/>
                <w:szCs w:val="24"/>
                <w:highlight w:val="none"/>
                <w:lang w:eastAsia="zh-CN"/>
              </w:rPr>
            </w:pPr>
            <w:r>
              <w:rPr>
                <w:rFonts w:hint="eastAsia" w:ascii="宋体" w:hAnsi="宋体" w:cs="宋体"/>
                <w:b w:val="0"/>
                <w:bCs/>
                <w:color w:val="auto"/>
                <w:sz w:val="24"/>
                <w:szCs w:val="24"/>
                <w:highlight w:val="none"/>
              </w:rPr>
              <w:t>在开标价的基础上进行至少3轮商务</w:t>
            </w:r>
            <w:r>
              <w:rPr>
                <w:rFonts w:hint="eastAsia" w:ascii="宋体" w:hAnsi="宋体" w:cs="宋体"/>
                <w:b w:val="0"/>
                <w:bCs/>
                <w:color w:val="auto"/>
                <w:sz w:val="24"/>
                <w:szCs w:val="24"/>
                <w:highlight w:val="none"/>
                <w:lang w:val="en-US" w:eastAsia="zh-CN"/>
              </w:rPr>
              <w:t>竞价，商务报价不淘汰，以最后一轮商务报价计算商务标得分。</w:t>
            </w:r>
          </w:p>
          <w:p w14:paraId="6E32C0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宋体" w:hAnsi="宋体" w:eastAsia="宋体" w:cs="宋体"/>
                <w:b w:val="0"/>
                <w:bCs/>
                <w:color w:val="0000FF"/>
                <w:sz w:val="24"/>
                <w:szCs w:val="24"/>
                <w:highlight w:val="none"/>
                <w:lang w:eastAsia="zh-CN"/>
              </w:rPr>
            </w:pPr>
            <w:r>
              <w:rPr>
                <w:rFonts w:hint="eastAsia" w:ascii="宋体" w:hAnsi="宋体" w:cs="宋体"/>
                <w:b/>
                <w:bCs w:val="0"/>
                <w:color w:val="auto"/>
                <w:sz w:val="24"/>
                <w:szCs w:val="24"/>
                <w:highlight w:val="none"/>
              </w:rPr>
              <w:t>商务标得分</w:t>
            </w:r>
          </w:p>
          <w:p w14:paraId="2B9BFD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宋体" w:hAnsi="宋体" w:eastAsia="宋体" w:cs="宋体"/>
                <w:sz w:val="24"/>
                <w:szCs w:val="24"/>
                <w:highlight w:val="none"/>
              </w:rPr>
            </w:pPr>
            <w:r>
              <w:rPr>
                <w:rFonts w:hint="eastAsia" w:ascii="宋体" w:hAnsi="宋体" w:eastAsia="宋体" w:cs="宋体"/>
                <w:sz w:val="24"/>
                <w:szCs w:val="24"/>
              </w:rPr>
              <w:t>基准价计算方式：平均法评标</w:t>
            </w:r>
            <w:r>
              <w:rPr>
                <w:rFonts w:hint="eastAsia" w:ascii="宋体" w:hAnsi="宋体" w:eastAsia="宋体" w:cs="宋体"/>
                <w:sz w:val="24"/>
                <w:szCs w:val="24"/>
                <w:highlight w:val="none"/>
              </w:rPr>
              <w:t>基准价为</w:t>
            </w:r>
            <w:r>
              <w:rPr>
                <w:rFonts w:hint="eastAsia" w:ascii="宋体" w:hAnsi="宋体" w:eastAsia="宋体" w:cs="宋体"/>
                <w:sz w:val="24"/>
                <w:szCs w:val="24"/>
                <w:highlight w:val="none"/>
                <w:lang w:val="en-US" w:eastAsia="zh-CN"/>
              </w:rPr>
              <w:t>最后一轮</w:t>
            </w:r>
            <w:r>
              <w:rPr>
                <w:rFonts w:hint="eastAsia" w:ascii="宋体" w:hAnsi="宋体" w:eastAsia="宋体" w:cs="宋体"/>
                <w:sz w:val="24"/>
                <w:szCs w:val="24"/>
                <w:highlight w:val="none"/>
              </w:rPr>
              <w:t>各</w:t>
            </w:r>
            <w:r>
              <w:rPr>
                <w:rFonts w:hint="eastAsia" w:ascii="宋体" w:hAnsi="宋体" w:eastAsia="宋体" w:cs="宋体"/>
                <w:sz w:val="24"/>
                <w:szCs w:val="24"/>
                <w:highlight w:val="none"/>
                <w:lang w:val="en-US" w:eastAsia="zh-CN"/>
              </w:rPr>
              <w:t>有效</w:t>
            </w:r>
            <w:r>
              <w:rPr>
                <w:rFonts w:hint="eastAsia" w:ascii="宋体" w:hAnsi="宋体" w:eastAsia="宋体" w:cs="宋体"/>
                <w:sz w:val="24"/>
                <w:szCs w:val="24"/>
                <w:highlight w:val="none"/>
              </w:rPr>
              <w:t>投标报价中相应报价金额的算术平均值。算术平均值计算过程：（n为有效投标人个数）</w:t>
            </w:r>
          </w:p>
          <w:p w14:paraId="27FD6A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①当0≤n≤6时，A = 所有有效标书报价的算术平均值</w:t>
            </w:r>
            <w:r>
              <w:rPr>
                <w:rFonts w:hint="eastAsia" w:ascii="宋体" w:hAnsi="宋体" w:cs="宋体"/>
                <w:sz w:val="24"/>
                <w:szCs w:val="24"/>
                <w:lang w:eastAsia="zh-CN"/>
              </w:rPr>
              <w:t>；</w:t>
            </w:r>
          </w:p>
          <w:p w14:paraId="7BBBF3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宋体" w:hAnsi="宋体" w:eastAsia="宋体" w:cs="宋体"/>
                <w:b/>
                <w:sz w:val="24"/>
                <w:szCs w:val="24"/>
                <w:lang w:eastAsia="zh-CN"/>
              </w:rPr>
            </w:pPr>
            <w:r>
              <w:rPr>
                <w:rFonts w:hint="eastAsia" w:ascii="宋体" w:hAnsi="宋体" w:eastAsia="宋体" w:cs="宋体"/>
                <w:sz w:val="24"/>
                <w:szCs w:val="24"/>
              </w:rPr>
              <w:t>②当n</w:t>
            </w:r>
            <w:r>
              <w:rPr>
                <w:rFonts w:hint="eastAsia" w:ascii="宋体" w:hAnsi="宋体" w:cs="宋体"/>
                <w:sz w:val="24"/>
                <w:szCs w:val="24"/>
                <w:lang w:val="en-US" w:eastAsia="zh-CN"/>
              </w:rPr>
              <w:t>&gt;6</w:t>
            </w:r>
            <w:r>
              <w:rPr>
                <w:rFonts w:hint="eastAsia" w:ascii="宋体" w:hAnsi="宋体" w:eastAsia="宋体" w:cs="宋体"/>
                <w:sz w:val="24"/>
                <w:szCs w:val="24"/>
              </w:rPr>
              <w:t>时，A = 所有有效标书报价中去掉1个最高价、1个最低价后的算术平均值</w:t>
            </w:r>
            <w:r>
              <w:rPr>
                <w:rFonts w:hint="eastAsia" w:ascii="宋体" w:hAnsi="宋体" w:cs="宋体"/>
                <w:sz w:val="24"/>
                <w:szCs w:val="24"/>
                <w:lang w:eastAsia="zh-CN"/>
              </w:rPr>
              <w:t>；</w:t>
            </w:r>
          </w:p>
          <w:p w14:paraId="67E403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cs="宋体"/>
                <w:sz w:val="24"/>
                <w:szCs w:val="24"/>
              </w:rPr>
              <w:t>③以评标基准值为基准，</w:t>
            </w:r>
            <w:r>
              <w:rPr>
                <w:rFonts w:hint="eastAsia" w:ascii="宋体" w:hAnsi="宋体" w:cs="宋体"/>
                <w:sz w:val="24"/>
                <w:szCs w:val="24"/>
                <w:lang w:val="en-US" w:eastAsia="zh-CN"/>
              </w:rPr>
              <w:t>最后一轮</w:t>
            </w:r>
            <w:r>
              <w:rPr>
                <w:rFonts w:hint="eastAsia" w:ascii="宋体" w:hAnsi="宋体" w:cs="宋体"/>
                <w:sz w:val="24"/>
                <w:szCs w:val="24"/>
              </w:rPr>
              <w:t>投标报价与基准进行比较，相同得满分</w:t>
            </w:r>
            <w:r>
              <w:rPr>
                <w:rFonts w:hint="eastAsia" w:ascii="宋体" w:hAnsi="宋体" w:cs="宋体"/>
                <w:sz w:val="24"/>
                <w:szCs w:val="24"/>
                <w:lang w:eastAsia="zh-CN"/>
              </w:rPr>
              <w:t>；</w:t>
            </w:r>
            <w:r>
              <w:rPr>
                <w:rFonts w:hint="eastAsia" w:ascii="宋体" w:hAnsi="宋体" w:cs="宋体"/>
                <w:sz w:val="24"/>
                <w:szCs w:val="24"/>
              </w:rPr>
              <w:t>每高于基准价1% ，扣减0.</w:t>
            </w:r>
            <w:r>
              <w:rPr>
                <w:rFonts w:hint="eastAsia" w:ascii="宋体" w:hAnsi="宋体" w:cs="宋体"/>
                <w:sz w:val="24"/>
                <w:szCs w:val="24"/>
                <w:lang w:eastAsia="zh-CN"/>
              </w:rPr>
              <w:t>5</w:t>
            </w:r>
            <w:r>
              <w:rPr>
                <w:rFonts w:hint="eastAsia" w:ascii="宋体" w:hAnsi="宋体" w:cs="宋体"/>
                <w:sz w:val="24"/>
                <w:szCs w:val="24"/>
              </w:rPr>
              <w:t>分，扣完为止。每低于基准价1% ，扣减0.</w:t>
            </w:r>
            <w:r>
              <w:rPr>
                <w:rFonts w:hint="eastAsia" w:ascii="宋体" w:hAnsi="宋体" w:cs="宋体"/>
                <w:sz w:val="24"/>
                <w:szCs w:val="24"/>
                <w:lang w:val="en-US" w:eastAsia="zh-CN"/>
              </w:rPr>
              <w:t>2</w:t>
            </w:r>
            <w:r>
              <w:rPr>
                <w:rFonts w:hint="eastAsia" w:ascii="宋体" w:hAnsi="宋体" w:cs="宋体"/>
                <w:sz w:val="24"/>
                <w:szCs w:val="24"/>
              </w:rPr>
              <w:t>5分，扣完为止。偏离不足1% 时，按照插入法计算得分，分数保留两位小数</w:t>
            </w:r>
            <w:r>
              <w:rPr>
                <w:rFonts w:hint="eastAsia" w:ascii="宋体" w:hAnsi="宋体" w:cs="宋体"/>
                <w:sz w:val="24"/>
                <w:szCs w:val="24"/>
                <w:lang w:eastAsia="zh-CN"/>
              </w:rPr>
              <w:t>。</w:t>
            </w:r>
          </w:p>
        </w:tc>
      </w:tr>
    </w:tbl>
    <w:p w14:paraId="50449BBB">
      <w:pPr>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SA"/>
        </w:rPr>
        <w:t>说明：</w:t>
      </w:r>
    </w:p>
    <w:p w14:paraId="193F160A">
      <w:pPr>
        <w:numPr>
          <w:ilvl w:val="0"/>
          <w:numId w:val="7"/>
        </w:numPr>
        <w:spacing w:line="360" w:lineRule="auto"/>
        <w:ind w:firstLine="480" w:firstLineChars="200"/>
        <w:rPr>
          <w:rFonts w:hint="eastAsia" w:ascii="宋体" w:hAnsi="宋体" w:eastAsia="宋体" w:cs="宋体"/>
          <w:color w:val="auto"/>
          <w:sz w:val="24"/>
          <w:szCs w:val="24"/>
          <w:lang w:val="en-US" w:eastAsia="zh-CN" w:bidi="ar-SA"/>
        </w:rPr>
      </w:pPr>
      <w:r>
        <w:rPr>
          <w:rFonts w:hint="eastAsia" w:ascii="宋体" w:hAnsi="宋体" w:eastAsia="宋体" w:cs="宋体"/>
          <w:sz w:val="24"/>
          <w:szCs w:val="24"/>
          <w:lang w:bidi="ar-SA"/>
        </w:rPr>
        <w:t>业绩时间以合同签订时间为准，业绩及合同等需出示原件，</w:t>
      </w:r>
      <w:r>
        <w:rPr>
          <w:rFonts w:hint="eastAsia" w:ascii="宋体" w:hAnsi="宋体" w:cs="宋体"/>
          <w:sz w:val="24"/>
          <w:szCs w:val="24"/>
          <w:lang w:val="en-US" w:eastAsia="zh-CN" w:bidi="ar-SA"/>
        </w:rPr>
        <w:t>且原件签字盖章等需清晰可见，</w:t>
      </w:r>
      <w:r>
        <w:rPr>
          <w:rFonts w:hint="eastAsia" w:ascii="宋体" w:hAnsi="宋体" w:eastAsia="宋体" w:cs="宋体"/>
          <w:sz w:val="24"/>
          <w:szCs w:val="24"/>
          <w:lang w:bidi="ar-SA"/>
        </w:rPr>
        <w:t>方可作为加分的依据，</w:t>
      </w:r>
      <w:r>
        <w:rPr>
          <w:rFonts w:hint="eastAsia" w:ascii="宋体" w:hAnsi="宋体" w:eastAsia="宋体" w:cs="宋体"/>
          <w:color w:val="auto"/>
          <w:sz w:val="24"/>
          <w:szCs w:val="24"/>
          <w:lang w:bidi="ar-SA"/>
        </w:rPr>
        <w:t>否则不得分</w:t>
      </w:r>
      <w:r>
        <w:rPr>
          <w:rFonts w:hint="eastAsia" w:ascii="宋体" w:hAnsi="宋体" w:eastAsia="宋体" w:cs="宋体"/>
          <w:color w:val="auto"/>
          <w:sz w:val="24"/>
          <w:szCs w:val="24"/>
          <w:lang w:eastAsia="zh-CN" w:bidi="ar-SA"/>
        </w:rPr>
        <w:t>；</w:t>
      </w:r>
      <w:r>
        <w:rPr>
          <w:rFonts w:hint="eastAsia" w:ascii="宋体" w:hAnsi="宋体" w:eastAsia="宋体" w:cs="宋体"/>
          <w:color w:val="auto"/>
          <w:sz w:val="24"/>
          <w:szCs w:val="24"/>
          <w:lang w:val="en-US" w:eastAsia="zh-CN" w:bidi="ar-SA"/>
        </w:rPr>
        <w:t>同一业绩</w:t>
      </w:r>
      <w:r>
        <w:rPr>
          <w:rFonts w:hint="eastAsia" w:ascii="宋体" w:hAnsi="宋体" w:cs="宋体"/>
          <w:color w:val="auto"/>
          <w:sz w:val="24"/>
          <w:szCs w:val="24"/>
          <w:lang w:val="en-US" w:eastAsia="zh-CN" w:bidi="ar-SA"/>
        </w:rPr>
        <w:t>（企业业绩，同时也是项目负责人业绩的）</w:t>
      </w:r>
      <w:r>
        <w:rPr>
          <w:rFonts w:hint="eastAsia" w:ascii="宋体" w:hAnsi="宋体" w:eastAsia="宋体" w:cs="宋体"/>
          <w:color w:val="auto"/>
          <w:sz w:val="24"/>
          <w:szCs w:val="24"/>
          <w:lang w:val="en-US" w:eastAsia="zh-CN" w:bidi="ar-SA"/>
        </w:rPr>
        <w:t>只能计一次，不重复计分。</w:t>
      </w:r>
    </w:p>
    <w:p w14:paraId="0339719D">
      <w:pPr>
        <w:numPr>
          <w:ilvl w:val="0"/>
          <w:numId w:val="7"/>
        </w:numPr>
        <w:spacing w:line="360" w:lineRule="auto"/>
        <w:ind w:firstLine="480" w:firstLineChars="200"/>
        <w:rPr>
          <w:rFonts w:hint="eastAsia" w:ascii="宋体" w:hAnsi="宋体" w:eastAsia="宋体" w:cs="宋体"/>
          <w:color w:val="auto"/>
          <w:sz w:val="24"/>
          <w:szCs w:val="24"/>
          <w:lang w:bidi="ar-SA"/>
        </w:rPr>
      </w:pPr>
      <w:r>
        <w:rPr>
          <w:rFonts w:hint="eastAsia" w:ascii="宋体" w:hAnsi="宋体" w:cs="宋体"/>
          <w:bCs/>
          <w:color w:val="auto"/>
          <w:sz w:val="24"/>
          <w:szCs w:val="24"/>
          <w:highlight w:val="none"/>
          <w:lang w:val="en-US" w:eastAsia="zh-CN"/>
        </w:rPr>
        <w:t>全过程造价</w:t>
      </w:r>
      <w:r>
        <w:rPr>
          <w:rFonts w:hint="eastAsia" w:ascii="宋体" w:hAnsi="宋体" w:cs="宋体"/>
          <w:bCs/>
          <w:color w:val="auto"/>
          <w:sz w:val="24"/>
          <w:szCs w:val="24"/>
          <w:highlight w:val="none"/>
          <w:lang w:eastAsia="zh-CN"/>
        </w:rPr>
        <w:t>咨询合同</w:t>
      </w:r>
      <w:r>
        <w:rPr>
          <w:rFonts w:hint="eastAsia" w:ascii="宋体" w:hAnsi="宋体" w:cs="宋体"/>
          <w:bCs/>
          <w:color w:val="auto"/>
          <w:sz w:val="24"/>
          <w:szCs w:val="24"/>
          <w:highlight w:val="none"/>
          <w:lang w:val="en-US" w:eastAsia="zh-CN"/>
        </w:rPr>
        <w:t>或成果文件</w:t>
      </w:r>
      <w:r>
        <w:rPr>
          <w:rFonts w:hint="eastAsia" w:ascii="宋体" w:hAnsi="宋体" w:cs="宋体"/>
          <w:bCs/>
          <w:color w:val="auto"/>
          <w:sz w:val="24"/>
          <w:szCs w:val="24"/>
          <w:highlight w:val="none"/>
          <w:lang w:eastAsia="zh-CN"/>
        </w:rPr>
        <w:t>未体现建安工程投资额的，应附建设单位盖章的证明文件</w:t>
      </w:r>
      <w:r>
        <w:rPr>
          <w:rFonts w:hint="eastAsia" w:ascii="宋体" w:hAnsi="宋体" w:eastAsia="宋体" w:cs="宋体"/>
          <w:bCs/>
          <w:color w:val="auto"/>
          <w:sz w:val="24"/>
          <w:szCs w:val="24"/>
          <w:highlight w:val="none"/>
          <w:lang w:val="en-US" w:eastAsia="zh-CN"/>
        </w:rPr>
        <w:t>。以上证明文件需在投标文件中附原件的扫描件，开标现场提供原件。</w:t>
      </w:r>
    </w:p>
    <w:p w14:paraId="7C3BFCEF">
      <w:pPr>
        <w:numPr>
          <w:ilvl w:val="0"/>
          <w:numId w:val="7"/>
        </w:numPr>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color w:val="auto"/>
          <w:sz w:val="24"/>
          <w:szCs w:val="24"/>
          <w:lang w:bidi="ar-SA"/>
        </w:rPr>
        <w:t>投标人应对其递交的投标文件</w:t>
      </w:r>
      <w:r>
        <w:rPr>
          <w:rFonts w:hint="eastAsia" w:ascii="宋体" w:hAnsi="宋体" w:eastAsia="宋体" w:cs="宋体"/>
          <w:sz w:val="24"/>
          <w:szCs w:val="24"/>
          <w:lang w:bidi="ar-SA"/>
        </w:rPr>
        <w:t>中的各项内容真实性负责，如评审及后期发现投标文件中存在弄虚作假的行为，招标人有权取消投标人参与投标、中标的资格，由此造成的损失由投标人承担。</w:t>
      </w:r>
    </w:p>
    <w:p w14:paraId="33C670D3">
      <w:pPr>
        <w:numPr>
          <w:ilvl w:val="0"/>
          <w:numId w:val="7"/>
        </w:numPr>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sz w:val="24"/>
          <w:szCs w:val="24"/>
          <w:lang w:bidi="ar-SA"/>
        </w:rPr>
        <w:t>汇总</w:t>
      </w:r>
      <w:r>
        <w:rPr>
          <w:rFonts w:hint="eastAsia" w:ascii="宋体" w:hAnsi="宋体" w:eastAsia="宋体" w:cs="宋体"/>
          <w:sz w:val="24"/>
          <w:szCs w:val="24"/>
          <w:lang w:val="en-US" w:eastAsia="zh-CN" w:bidi="ar-SA"/>
        </w:rPr>
        <w:t>技术标</w:t>
      </w:r>
      <w:r>
        <w:rPr>
          <w:rFonts w:hint="eastAsia" w:ascii="宋体" w:hAnsi="宋体" w:eastAsia="宋体" w:cs="宋体"/>
          <w:sz w:val="24"/>
          <w:szCs w:val="24"/>
          <w:lang w:bidi="ar-SA"/>
        </w:rPr>
        <w:t>评委打分时，以所有</w:t>
      </w:r>
      <w:r>
        <w:rPr>
          <w:rFonts w:hint="eastAsia" w:ascii="宋体" w:hAnsi="宋体" w:eastAsia="宋体" w:cs="宋体"/>
          <w:sz w:val="24"/>
          <w:szCs w:val="24"/>
          <w:lang w:val="en-US" w:eastAsia="zh-CN" w:bidi="ar-SA"/>
        </w:rPr>
        <w:t>技术标</w:t>
      </w:r>
      <w:r>
        <w:rPr>
          <w:rFonts w:hint="eastAsia" w:ascii="宋体" w:hAnsi="宋体" w:eastAsia="宋体" w:cs="宋体"/>
          <w:sz w:val="24"/>
          <w:szCs w:val="24"/>
          <w:lang w:bidi="ar-SA"/>
        </w:rPr>
        <w:t>评标委员会成员打分的算术平均值为该投标人的最终</w:t>
      </w:r>
      <w:r>
        <w:rPr>
          <w:rFonts w:hint="eastAsia" w:ascii="宋体" w:hAnsi="宋体" w:eastAsia="宋体" w:cs="宋体"/>
          <w:sz w:val="24"/>
          <w:szCs w:val="24"/>
          <w:lang w:val="en-US" w:eastAsia="zh-CN" w:bidi="ar-SA"/>
        </w:rPr>
        <w:t>技术标</w:t>
      </w:r>
      <w:r>
        <w:rPr>
          <w:rFonts w:hint="eastAsia" w:ascii="宋体" w:hAnsi="宋体" w:eastAsia="宋体" w:cs="宋体"/>
          <w:sz w:val="24"/>
          <w:szCs w:val="24"/>
          <w:lang w:bidi="ar-SA"/>
        </w:rPr>
        <w:t>得分，得分均保留两位小数。</w:t>
      </w:r>
    </w:p>
    <w:p w14:paraId="0C5CFA28">
      <w:pPr>
        <w:keepNext w:val="0"/>
        <w:keepLines w:val="0"/>
        <w:pageBreakBefore w:val="0"/>
        <w:widowControl w:val="0"/>
        <w:tabs>
          <w:tab w:val="left" w:pos="1134"/>
        </w:tabs>
        <w:kinsoku/>
        <w:wordWrap/>
        <w:overflowPunct/>
        <w:topLinePunct w:val="0"/>
        <w:autoSpaceDE/>
        <w:autoSpaceDN/>
        <w:bidi w:val="0"/>
        <w:adjustRightInd w:val="0"/>
        <w:snapToGrid w:val="0"/>
        <w:spacing w:line="360" w:lineRule="auto"/>
        <w:ind w:firstLine="480" w:firstLineChars="200"/>
        <w:textAlignment w:val="auto"/>
        <w:rPr>
          <w:rFonts w:hint="eastAsia" w:ascii="宋体" w:hAnsi="Times New Roman" w:eastAsia="宋体" w:cs="宋体"/>
          <w:b w:val="0"/>
          <w:bCs w:val="0"/>
          <w:color w:val="auto"/>
          <w:sz w:val="24"/>
          <w:highlight w:val="none"/>
          <w:lang w:val="en-US" w:eastAsia="zh-CN"/>
        </w:rPr>
      </w:pPr>
      <w:r>
        <w:rPr>
          <w:rFonts w:hint="eastAsia" w:ascii="宋体" w:hAnsi="宋体" w:eastAsia="宋体" w:cs="宋体"/>
          <w:b w:val="0"/>
          <w:bCs w:val="0"/>
          <w:color w:val="auto"/>
          <w:sz w:val="24"/>
          <w:szCs w:val="24"/>
          <w:lang w:bidi="ar-SA"/>
        </w:rPr>
        <w:t>投标人投标中，如有漏报或出现明显不合理投标，经评标委员会集体评议，酌情扣分，情节严重者投标</w:t>
      </w:r>
      <w:r>
        <w:rPr>
          <w:rFonts w:hint="eastAsia" w:ascii="宋体" w:hAnsi="宋体" w:eastAsia="宋体" w:cs="宋体"/>
          <w:b w:val="0"/>
          <w:bCs w:val="0"/>
          <w:color w:val="auto"/>
          <w:sz w:val="24"/>
          <w:szCs w:val="24"/>
          <w:lang w:val="en-US" w:eastAsia="zh-CN" w:bidi="ar-SA"/>
        </w:rPr>
        <w:t>将被否决</w:t>
      </w:r>
      <w:r>
        <w:rPr>
          <w:rFonts w:hint="eastAsia" w:ascii="宋体" w:hAnsi="宋体" w:eastAsia="宋体" w:cs="宋体"/>
          <w:b w:val="0"/>
          <w:bCs w:val="0"/>
          <w:color w:val="auto"/>
          <w:sz w:val="24"/>
          <w:szCs w:val="24"/>
        </w:rPr>
        <w:t>。</w:t>
      </w:r>
      <w:r>
        <w:rPr>
          <w:rFonts w:ascii="宋体" w:hAnsi="宋体" w:eastAsia="宋体" w:cs="宋体"/>
          <w:sz w:val="24"/>
          <w:szCs w:val="24"/>
        </w:rPr>
        <w:t xml:space="preserve"> ①在评审过程中，如果评标委员会认为投标人的报价明显低于其他通过符合性审查投标人的报价，有可能影响服务质量或者不能诚信履约的，应当要求其在评标现场合理的时间内（由评标委员会共同认定合理时间）提供书面说明，必要时提交相关证明材料；投标人不能证明其报价合理性的，评标委员会应当将其作为无效投标处理。 ②投标人书面说明应当签字确认或者加盖公章，否则无效。书面说明的签字确认，由其法定代表人或者其授权代表签字确认。 ③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或未在规定时间内递交有效书面说明书的，评标委员会应当将其作为无效投标处理</w:t>
      </w:r>
      <w:r>
        <w:rPr>
          <w:rFonts w:hint="eastAsia" w:ascii="宋体" w:hAnsi="宋体" w:cs="宋体"/>
          <w:sz w:val="24"/>
          <w:szCs w:val="24"/>
          <w:lang w:eastAsia="zh-CN"/>
        </w:rPr>
        <w:t>。</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2"/>
        <w:numPr>
          <w:ilvl w:val="0"/>
          <w:numId w:val="8"/>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1D40B00D">
      <w:pPr>
        <w:keepNext w:val="0"/>
        <w:keepLines w:val="0"/>
        <w:pageBreakBefore w:val="0"/>
        <w:widowControl/>
        <w:numPr>
          <w:ilvl w:val="0"/>
          <w:numId w:val="9"/>
        </w:numPr>
        <w:kinsoku/>
        <w:wordWrap/>
        <w:overflowPunct/>
        <w:topLinePunct w:val="0"/>
        <w:autoSpaceDE/>
        <w:autoSpaceDN/>
        <w:bidi w:val="0"/>
        <w:adjustRightInd/>
        <w:snapToGrid/>
        <w:spacing w:line="360" w:lineRule="auto"/>
        <w:jc w:val="left"/>
        <w:textAlignment w:val="auto"/>
        <w:rPr>
          <w:kern w:val="0"/>
          <w:sz w:val="24"/>
          <w:szCs w:val="24"/>
          <w:highlight w:val="none"/>
          <w:lang w:bidi="en-US"/>
        </w:rPr>
      </w:pPr>
      <w:r>
        <w:rPr>
          <w:rFonts w:hint="eastAsia" w:ascii="宋体" w:cs="宋体"/>
          <w:sz w:val="24"/>
          <w:szCs w:val="24"/>
          <w:highlight w:val="none"/>
          <w:lang w:bidi="ar"/>
        </w:rPr>
        <w:t>XXX公司XXX项目投标信息明细表（详见本公告附件1）</w:t>
      </w:r>
    </w:p>
    <w:p w14:paraId="0953A45A">
      <w:pPr>
        <w:keepNext w:val="0"/>
        <w:keepLines w:val="0"/>
        <w:pageBreakBefore w:val="0"/>
        <w:widowControl/>
        <w:numPr>
          <w:ilvl w:val="0"/>
          <w:numId w:val="9"/>
        </w:numPr>
        <w:kinsoku/>
        <w:wordWrap/>
        <w:overflowPunct/>
        <w:topLinePunct w:val="0"/>
        <w:autoSpaceDE/>
        <w:autoSpaceDN/>
        <w:bidi w:val="0"/>
        <w:adjustRightInd/>
        <w:snapToGrid/>
        <w:spacing w:line="360" w:lineRule="auto"/>
        <w:jc w:val="left"/>
        <w:textAlignment w:val="auto"/>
        <w:rPr>
          <w:kern w:val="0"/>
          <w:sz w:val="24"/>
          <w:szCs w:val="24"/>
          <w:highlight w:val="none"/>
          <w:lang w:bidi="en-US"/>
        </w:rPr>
      </w:pPr>
      <w:r>
        <w:rPr>
          <w:rFonts w:hint="eastAsia"/>
          <w:kern w:val="0"/>
          <w:sz w:val="24"/>
          <w:szCs w:val="24"/>
          <w:highlight w:val="none"/>
          <w:lang w:bidi="en-US"/>
        </w:rPr>
        <w:t>营业执照；</w:t>
      </w:r>
    </w:p>
    <w:p w14:paraId="395C15B2">
      <w:pPr>
        <w:keepNext w:val="0"/>
        <w:keepLines w:val="0"/>
        <w:pageBreakBefore w:val="0"/>
        <w:widowControl/>
        <w:numPr>
          <w:ilvl w:val="0"/>
          <w:numId w:val="9"/>
        </w:numPr>
        <w:kinsoku/>
        <w:wordWrap/>
        <w:overflowPunct/>
        <w:topLinePunct w:val="0"/>
        <w:autoSpaceDE/>
        <w:autoSpaceDN/>
        <w:bidi w:val="0"/>
        <w:adjustRightInd/>
        <w:snapToGrid/>
        <w:spacing w:line="360" w:lineRule="auto"/>
        <w:jc w:val="left"/>
        <w:textAlignment w:val="auto"/>
        <w:rPr>
          <w:kern w:val="0"/>
          <w:sz w:val="24"/>
          <w:szCs w:val="24"/>
          <w:highlight w:val="none"/>
          <w:lang w:bidi="en-US"/>
        </w:rPr>
      </w:pPr>
      <w:r>
        <w:rPr>
          <w:rFonts w:hint="eastAsia" w:ascii="宋体" w:cs="宋体"/>
          <w:sz w:val="24"/>
          <w:szCs w:val="24"/>
          <w:highlight w:val="none"/>
          <w:lang w:bidi="ar"/>
        </w:rPr>
        <w:t>信用中国截图；“中国执行信息公开网”截图</w:t>
      </w:r>
      <w:r>
        <w:rPr>
          <w:rFonts w:hint="eastAsia"/>
          <w:kern w:val="0"/>
          <w:sz w:val="24"/>
          <w:szCs w:val="24"/>
          <w:highlight w:val="none"/>
          <w:lang w:bidi="en-US"/>
        </w:rPr>
        <w:t>；</w:t>
      </w:r>
    </w:p>
    <w:p w14:paraId="15A77725">
      <w:pPr>
        <w:keepNext w:val="0"/>
        <w:keepLines w:val="0"/>
        <w:pageBreakBefore w:val="0"/>
        <w:widowControl/>
        <w:numPr>
          <w:ilvl w:val="0"/>
          <w:numId w:val="9"/>
        </w:numPr>
        <w:kinsoku/>
        <w:wordWrap/>
        <w:overflowPunct/>
        <w:topLinePunct w:val="0"/>
        <w:autoSpaceDE/>
        <w:autoSpaceDN/>
        <w:bidi w:val="0"/>
        <w:adjustRightInd/>
        <w:snapToGrid/>
        <w:spacing w:line="360" w:lineRule="auto"/>
        <w:jc w:val="left"/>
        <w:textAlignment w:val="auto"/>
        <w:rPr>
          <w:kern w:val="0"/>
          <w:sz w:val="24"/>
          <w:szCs w:val="24"/>
          <w:highlight w:val="none"/>
          <w:lang w:bidi="en-US"/>
        </w:rPr>
      </w:pPr>
      <w:r>
        <w:rPr>
          <w:rFonts w:hint="eastAsia" w:ascii="宋体" w:cs="宋体"/>
          <w:sz w:val="24"/>
          <w:szCs w:val="24"/>
          <w:highlight w:val="none"/>
          <w:lang w:val="en-US" w:eastAsia="zh-CN" w:bidi="ar"/>
        </w:rPr>
        <w:t>财务部门要求的资料</w:t>
      </w:r>
    </w:p>
    <w:p w14:paraId="41667FD6">
      <w:pPr>
        <w:widowControl/>
        <w:numPr>
          <w:ilvl w:val="0"/>
          <w:numId w:val="10"/>
        </w:numPr>
        <w:spacing w:line="360" w:lineRule="auto"/>
        <w:ind w:left="1265" w:leftChars="0" w:hanging="425" w:firstLineChars="0"/>
        <w:jc w:val="left"/>
        <w:rPr>
          <w:rFonts w:hint="eastAsia" w:ascii="宋体" w:cs="宋体"/>
          <w:sz w:val="24"/>
          <w:szCs w:val="24"/>
          <w:highlight w:val="none"/>
          <w:lang w:bidi="ar"/>
        </w:rPr>
      </w:pPr>
      <w:r>
        <w:rPr>
          <w:rFonts w:hint="eastAsia" w:ascii="宋体" w:cs="宋体"/>
          <w:sz w:val="24"/>
          <w:szCs w:val="24"/>
          <w:highlight w:val="none"/>
          <w:lang w:bidi="ar"/>
        </w:rPr>
        <w:t>投标单位资产情况汇总表，</w:t>
      </w:r>
      <w:r>
        <w:rPr>
          <w:rFonts w:hint="eastAsia" w:ascii="宋体" w:cs="宋体"/>
          <w:sz w:val="24"/>
          <w:szCs w:val="24"/>
          <w:highlight w:val="none"/>
          <w:lang w:val="en-US" w:eastAsia="zh-CN" w:bidi="ar"/>
        </w:rPr>
        <w:t>填写附件2</w:t>
      </w:r>
      <w:r>
        <w:rPr>
          <w:rFonts w:hint="eastAsia" w:ascii="宋体" w:cs="宋体"/>
          <w:sz w:val="24"/>
          <w:szCs w:val="24"/>
          <w:highlight w:val="none"/>
          <w:lang w:bidi="ar"/>
        </w:rPr>
        <w:t>。填写的依据为经审计事务所审计并盖章的企业财务审计报告等相关资料，并将对应年度（202</w:t>
      </w:r>
      <w:r>
        <w:rPr>
          <w:rFonts w:hint="eastAsia" w:ascii="宋体" w:cs="宋体"/>
          <w:sz w:val="24"/>
          <w:szCs w:val="24"/>
          <w:highlight w:val="none"/>
          <w:lang w:val="en-US" w:eastAsia="zh-CN" w:bidi="ar"/>
        </w:rPr>
        <w:t>2</w:t>
      </w:r>
      <w:r>
        <w:rPr>
          <w:rFonts w:hint="eastAsia" w:ascii="宋体" w:cs="宋体"/>
          <w:sz w:val="24"/>
          <w:szCs w:val="24"/>
          <w:highlight w:val="none"/>
          <w:lang w:bidi="ar"/>
        </w:rPr>
        <w:t>-202</w:t>
      </w:r>
      <w:r>
        <w:rPr>
          <w:rFonts w:hint="eastAsia" w:ascii="宋体" w:cs="宋体"/>
          <w:sz w:val="24"/>
          <w:szCs w:val="24"/>
          <w:highlight w:val="none"/>
          <w:lang w:val="en-US" w:eastAsia="zh-CN" w:bidi="ar"/>
        </w:rPr>
        <w:t>4</w:t>
      </w:r>
      <w:r>
        <w:rPr>
          <w:rFonts w:hint="eastAsia" w:ascii="宋体" w:cs="宋体"/>
          <w:sz w:val="24"/>
          <w:szCs w:val="24"/>
          <w:highlight w:val="none"/>
          <w:lang w:bidi="ar"/>
        </w:rPr>
        <w:t>年，提供最近三年报告）企业财务审计报告扫描件附后</w:t>
      </w:r>
      <w:r>
        <w:rPr>
          <w:rFonts w:hint="eastAsia" w:ascii="宋体" w:cs="宋体"/>
          <w:sz w:val="24"/>
          <w:szCs w:val="24"/>
          <w:highlight w:val="none"/>
          <w:lang w:eastAsia="zh-CN" w:bidi="ar"/>
        </w:rPr>
        <w:t>，</w:t>
      </w:r>
      <w:r>
        <w:rPr>
          <w:rFonts w:hint="eastAsia" w:ascii="宋体" w:cs="宋体"/>
          <w:b/>
          <w:bCs/>
          <w:sz w:val="24"/>
          <w:szCs w:val="24"/>
          <w:highlight w:val="none"/>
          <w:lang w:bidi="ar"/>
        </w:rPr>
        <w:t>注意没有投标单位资产情况汇总表或扫描件不清晰无法辨认则会影响报名成功</w:t>
      </w:r>
      <w:r>
        <w:rPr>
          <w:rFonts w:hint="eastAsia"/>
          <w:kern w:val="0"/>
          <w:sz w:val="24"/>
          <w:szCs w:val="24"/>
          <w:highlight w:val="none"/>
          <w:lang w:bidi="en-US"/>
        </w:rPr>
        <w:t>；</w:t>
      </w:r>
    </w:p>
    <w:p w14:paraId="67992924">
      <w:pPr>
        <w:widowControl/>
        <w:numPr>
          <w:ilvl w:val="0"/>
          <w:numId w:val="10"/>
        </w:numPr>
        <w:spacing w:line="360" w:lineRule="auto"/>
        <w:ind w:left="1265" w:leftChars="0" w:hanging="425" w:firstLineChars="0"/>
        <w:jc w:val="left"/>
        <w:rPr>
          <w:rFonts w:hint="eastAsia" w:ascii="宋体" w:hAnsi="宋体"/>
          <w:kern w:val="0"/>
          <w:sz w:val="24"/>
          <w:szCs w:val="24"/>
          <w:highlight w:val="none"/>
          <w:lang w:bidi="en-US"/>
        </w:rPr>
      </w:pPr>
      <w:r>
        <w:rPr>
          <w:rFonts w:hint="eastAsia" w:ascii="宋体" w:hAnsi="宋体"/>
          <w:kern w:val="0"/>
          <w:sz w:val="24"/>
          <w:szCs w:val="24"/>
          <w:highlight w:val="none"/>
          <w:lang w:bidi="en-US"/>
        </w:rPr>
        <w:t>企业最近半年完税证明</w:t>
      </w:r>
      <w:r>
        <w:rPr>
          <w:rFonts w:hint="eastAsia" w:ascii="宋体" w:hAnsi="宋体"/>
          <w:kern w:val="0"/>
          <w:sz w:val="24"/>
          <w:szCs w:val="24"/>
          <w:highlight w:val="none"/>
          <w:lang w:eastAsia="zh-CN" w:bidi="en-US"/>
        </w:rPr>
        <w:t>；</w:t>
      </w:r>
    </w:p>
    <w:p w14:paraId="5B9BE2B9">
      <w:pPr>
        <w:widowControl/>
        <w:numPr>
          <w:ilvl w:val="0"/>
          <w:numId w:val="10"/>
        </w:numPr>
        <w:spacing w:line="360" w:lineRule="auto"/>
        <w:ind w:left="1265" w:leftChars="0" w:hanging="425" w:firstLineChars="0"/>
        <w:jc w:val="left"/>
        <w:rPr>
          <w:rFonts w:hint="eastAsia" w:ascii="宋体" w:hAnsi="宋体"/>
          <w:color w:val="auto"/>
          <w:kern w:val="0"/>
          <w:sz w:val="24"/>
          <w:szCs w:val="24"/>
          <w:highlight w:val="none"/>
          <w:lang w:bidi="en-US"/>
        </w:rPr>
      </w:pPr>
      <w:r>
        <w:rPr>
          <w:rFonts w:hint="eastAsia" w:ascii="宋体" w:hAnsi="宋体"/>
          <w:kern w:val="0"/>
          <w:sz w:val="24"/>
          <w:szCs w:val="24"/>
          <w:highlight w:val="none"/>
          <w:lang w:val="en-US" w:eastAsia="zh-CN" w:bidi="en-US"/>
        </w:rPr>
        <w:t>企业</w:t>
      </w:r>
      <w:r>
        <w:rPr>
          <w:rFonts w:hint="eastAsia" w:ascii="宋体" w:hAnsi="宋体"/>
          <w:kern w:val="0"/>
          <w:sz w:val="24"/>
          <w:szCs w:val="24"/>
          <w:highlight w:val="none"/>
          <w:lang w:bidi="en-US"/>
        </w:rPr>
        <w:t>信用证明材料（</w:t>
      </w:r>
      <w:r>
        <w:rPr>
          <w:rFonts w:hint="eastAsia" w:ascii="宋体" w:hAnsi="宋体"/>
          <w:color w:val="auto"/>
          <w:kern w:val="0"/>
          <w:sz w:val="24"/>
          <w:szCs w:val="24"/>
          <w:highlight w:val="none"/>
          <w:lang w:bidi="en-US"/>
        </w:rPr>
        <w:t>中国人民银行征信报告）</w:t>
      </w:r>
      <w:r>
        <w:rPr>
          <w:rFonts w:hint="eastAsia" w:ascii="宋体" w:hAnsi="宋体"/>
          <w:color w:val="auto"/>
          <w:kern w:val="0"/>
          <w:sz w:val="24"/>
          <w:szCs w:val="24"/>
          <w:highlight w:val="none"/>
          <w:lang w:val="en-US" w:eastAsia="zh-CN" w:bidi="en-US"/>
        </w:rPr>
        <w:t>，</w:t>
      </w:r>
      <w:r>
        <w:rPr>
          <w:rFonts w:hint="eastAsia" w:ascii="宋体" w:hAnsi="宋体"/>
          <w:color w:val="auto"/>
          <w:kern w:val="0"/>
          <w:sz w:val="24"/>
          <w:szCs w:val="24"/>
          <w:highlight w:val="none"/>
          <w:lang w:bidi="en-US"/>
        </w:rPr>
        <w:t>征信报告查询网址</w:t>
      </w:r>
      <w:r>
        <w:rPr>
          <w:rFonts w:ascii="宋体" w:hAnsi="宋体" w:cs="宋体"/>
          <w:color w:val="auto"/>
          <w:sz w:val="24"/>
          <w:szCs w:val="24"/>
          <w:highlight w:val="none"/>
        </w:rPr>
        <w:t>http://www.pbccrc.org.cn/zxzx/qyzx/202201/2a31586ca7d240fb8b64cba4b608085e.shtml</w:t>
      </w:r>
      <w:r>
        <w:rPr>
          <w:rFonts w:hint="eastAsia" w:ascii="宋体" w:hAnsi="宋体" w:cs="宋体"/>
          <w:color w:val="auto"/>
          <w:sz w:val="24"/>
          <w:szCs w:val="24"/>
          <w:highlight w:val="none"/>
          <w:lang w:eastAsia="zh-CN"/>
        </w:rPr>
        <w:t>；</w:t>
      </w:r>
    </w:p>
    <w:p w14:paraId="41743685">
      <w:pPr>
        <w:widowControl/>
        <w:numPr>
          <w:ilvl w:val="0"/>
          <w:numId w:val="10"/>
        </w:numPr>
        <w:spacing w:line="360" w:lineRule="auto"/>
        <w:ind w:left="1265" w:leftChars="0" w:hanging="425" w:firstLineChars="0"/>
        <w:jc w:val="left"/>
        <w:rPr>
          <w:rFonts w:hint="eastAsia" w:ascii="宋体" w:hAnsi="宋体"/>
          <w:kern w:val="0"/>
          <w:sz w:val="24"/>
          <w:szCs w:val="24"/>
          <w:highlight w:val="none"/>
          <w:lang w:bidi="en-US"/>
        </w:rPr>
      </w:pPr>
      <w:r>
        <w:rPr>
          <w:rFonts w:hint="eastAsia" w:ascii="宋体" w:hAnsi="宋体"/>
          <w:kern w:val="0"/>
          <w:sz w:val="24"/>
          <w:szCs w:val="24"/>
          <w:highlight w:val="none"/>
          <w:lang w:bidi="en-US"/>
        </w:rPr>
        <w:t>年度纳税信用评价信息</w:t>
      </w:r>
      <w:r>
        <w:rPr>
          <w:rFonts w:hint="eastAsia" w:ascii="宋体" w:hAnsi="宋体"/>
          <w:kern w:val="0"/>
          <w:sz w:val="24"/>
          <w:szCs w:val="24"/>
          <w:highlight w:val="none"/>
          <w:lang w:eastAsia="zh-CN" w:bidi="en-US"/>
        </w:rPr>
        <w:t>；</w:t>
      </w:r>
    </w:p>
    <w:p w14:paraId="14CA40FD">
      <w:pPr>
        <w:keepNext w:val="0"/>
        <w:keepLines w:val="0"/>
        <w:pageBreakBefore w:val="0"/>
        <w:widowControl/>
        <w:numPr>
          <w:ilvl w:val="0"/>
          <w:numId w:val="10"/>
        </w:numPr>
        <w:kinsoku/>
        <w:wordWrap/>
        <w:overflowPunct/>
        <w:topLinePunct w:val="0"/>
        <w:autoSpaceDE/>
        <w:autoSpaceDN/>
        <w:bidi w:val="0"/>
        <w:adjustRightInd/>
        <w:snapToGrid/>
        <w:spacing w:line="360" w:lineRule="auto"/>
        <w:ind w:left="1265" w:hanging="425"/>
        <w:jc w:val="left"/>
        <w:textAlignment w:val="auto"/>
        <w:rPr>
          <w:rFonts w:hint="eastAsia" w:ascii="宋体" w:hAnsi="宋体" w:eastAsia="宋体" w:cs="宋体"/>
          <w:bCs/>
          <w:color w:val="auto"/>
          <w:sz w:val="24"/>
          <w:szCs w:val="24"/>
          <w:highlight w:val="none"/>
          <w:lang w:eastAsia="zh-CN"/>
        </w:rPr>
      </w:pPr>
      <w:r>
        <w:rPr>
          <w:rFonts w:hint="eastAsia" w:ascii="宋体" w:hAnsi="宋体"/>
          <w:kern w:val="0"/>
          <w:sz w:val="24"/>
          <w:szCs w:val="24"/>
          <w:highlight w:val="none"/>
          <w:lang w:bidi="en-US"/>
        </w:rPr>
        <w:t>企业对外担保说明</w:t>
      </w:r>
      <w:r>
        <w:rPr>
          <w:rFonts w:hint="eastAsia" w:ascii="宋体" w:hAnsi="宋体"/>
          <w:kern w:val="0"/>
          <w:sz w:val="24"/>
          <w:szCs w:val="24"/>
          <w:highlight w:val="none"/>
          <w:lang w:eastAsia="zh-CN" w:bidi="en-US"/>
        </w:rPr>
        <w:t>。</w:t>
      </w:r>
    </w:p>
    <w:p w14:paraId="0D07BE7D">
      <w:pPr>
        <w:keepNext w:val="0"/>
        <w:keepLines w:val="0"/>
        <w:pageBreakBefore w:val="0"/>
        <w:widowControl/>
        <w:numPr>
          <w:ilvl w:val="0"/>
          <w:numId w:val="9"/>
        </w:numPr>
        <w:kinsoku/>
        <w:wordWrap/>
        <w:overflowPunct/>
        <w:topLinePunct w:val="0"/>
        <w:autoSpaceDE/>
        <w:autoSpaceDN/>
        <w:bidi w:val="0"/>
        <w:adjustRightInd/>
        <w:snapToGrid/>
        <w:spacing w:line="360" w:lineRule="auto"/>
        <w:jc w:val="left"/>
        <w:textAlignment w:val="auto"/>
        <w:rPr>
          <w:rFonts w:ascii="宋体"/>
          <w:kern w:val="0"/>
          <w:sz w:val="24"/>
          <w:szCs w:val="24"/>
          <w:highlight w:val="none"/>
          <w:lang w:bidi="en-US"/>
        </w:rPr>
      </w:pPr>
      <w:r>
        <w:rPr>
          <w:rFonts w:hint="eastAsia" w:ascii="宋体" w:hAnsi="宋体" w:cs="宋体"/>
          <w:kern w:val="0"/>
          <w:sz w:val="24"/>
          <w:szCs w:val="24"/>
          <w:highlight w:val="none"/>
          <w:lang w:eastAsia="zh-CN"/>
        </w:rPr>
        <w:t>投标项目负责人的资格证书、</w:t>
      </w:r>
      <w:r>
        <w:rPr>
          <w:rFonts w:hint="eastAsia" w:ascii="宋体"/>
          <w:kern w:val="0"/>
          <w:sz w:val="24"/>
          <w:szCs w:val="24"/>
          <w:highlight w:val="none"/>
          <w:lang w:bidi="en-US"/>
        </w:rPr>
        <w:t>履历简介、从业业绩</w:t>
      </w:r>
    </w:p>
    <w:p w14:paraId="478A25DF">
      <w:pPr>
        <w:keepNext w:val="0"/>
        <w:keepLines w:val="0"/>
        <w:pageBreakBefore w:val="0"/>
        <w:widowControl/>
        <w:numPr>
          <w:ilvl w:val="0"/>
          <w:numId w:val="9"/>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lang w:bidi="en-US"/>
        </w:rPr>
        <w:t>唯一的法人授权委托书</w:t>
      </w:r>
      <w:r>
        <w:rPr>
          <w:rFonts w:hint="eastAsia" w:ascii="宋体" w:hAnsi="宋体" w:eastAsia="宋体" w:cs="宋体"/>
          <w:kern w:val="0"/>
          <w:sz w:val="24"/>
          <w:szCs w:val="24"/>
          <w:highlight w:val="none"/>
          <w:lang w:eastAsia="zh-CN" w:bidi="en-US"/>
        </w:rPr>
        <w:t>、</w:t>
      </w:r>
      <w:r>
        <w:rPr>
          <w:rFonts w:hint="eastAsia" w:ascii="宋体" w:hAnsi="宋体" w:eastAsia="宋体" w:cs="宋体"/>
          <w:kern w:val="0"/>
          <w:sz w:val="24"/>
          <w:szCs w:val="24"/>
          <w:highlight w:val="none"/>
          <w:lang w:val="en-US" w:eastAsia="zh-CN" w:bidi="en-US"/>
        </w:rPr>
        <w:t>授权人和</w:t>
      </w:r>
      <w:r>
        <w:rPr>
          <w:rFonts w:hint="eastAsia" w:ascii="宋体" w:hAnsi="宋体" w:eastAsia="宋体" w:cs="宋体"/>
          <w:kern w:val="0"/>
          <w:sz w:val="24"/>
          <w:szCs w:val="24"/>
          <w:highlight w:val="none"/>
          <w:lang w:bidi="en-US"/>
        </w:rPr>
        <w:t>被授权人身份证、近12个月社保缴纳证明；</w:t>
      </w:r>
    </w:p>
    <w:p w14:paraId="58B76D99">
      <w:pPr>
        <w:keepNext w:val="0"/>
        <w:keepLines w:val="0"/>
        <w:pageBreakBefore w:val="0"/>
        <w:widowControl/>
        <w:numPr>
          <w:ilvl w:val="0"/>
          <w:numId w:val="9"/>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lang w:bidi="en-US"/>
        </w:rPr>
        <w:t>联系人、联系方式、电子邮箱。</w:t>
      </w:r>
    </w:p>
    <w:p w14:paraId="28B3310B">
      <w:pPr>
        <w:keepNext w:val="0"/>
        <w:keepLines w:val="0"/>
        <w:pageBreakBefore w:val="0"/>
        <w:widowControl/>
        <w:numPr>
          <w:ilvl w:val="0"/>
          <w:numId w:val="9"/>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5B514F31">
      <w:pPr>
        <w:pStyle w:val="152"/>
        <w:numPr>
          <w:ilvl w:val="0"/>
          <w:numId w:val="8"/>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商务标</w:t>
      </w:r>
      <w:r>
        <w:rPr>
          <w:rFonts w:hint="eastAsia" w:asciiTheme="minorEastAsia" w:hAnsiTheme="minorEastAsia" w:eastAsiaTheme="minorEastAsia" w:cstheme="minorEastAsia"/>
          <w:sz w:val="24"/>
          <w:szCs w:val="24"/>
          <w:highlight w:val="none"/>
        </w:rPr>
        <w:t>：</w:t>
      </w:r>
    </w:p>
    <w:p w14:paraId="2C7352AC">
      <w:pPr>
        <w:keepNext w:val="0"/>
        <w:keepLines w:val="0"/>
        <w:widowControl w:val="0"/>
        <w:numPr>
          <w:ilvl w:val="0"/>
          <w:numId w:val="11"/>
        </w:numPr>
        <w:suppressLineNumbers w:val="0"/>
        <w:snapToGrid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投标函（格式见附件一）；</w:t>
      </w:r>
    </w:p>
    <w:p w14:paraId="5BA4B48F">
      <w:pPr>
        <w:keepNext w:val="0"/>
        <w:keepLines w:val="0"/>
        <w:widowControl w:val="0"/>
        <w:numPr>
          <w:ilvl w:val="0"/>
          <w:numId w:val="11"/>
        </w:numPr>
        <w:suppressLineNumbers w:val="0"/>
        <w:snapToGrid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唱标单（格式见附件二，唱标单应单独密封，并和投标文件同时递交）、分项报价明细表，格式自拟；</w:t>
      </w:r>
    </w:p>
    <w:p w14:paraId="1054A1F6">
      <w:pPr>
        <w:keepNext w:val="0"/>
        <w:keepLines w:val="0"/>
        <w:widowControl w:val="0"/>
        <w:numPr>
          <w:ilvl w:val="0"/>
          <w:numId w:val="11"/>
        </w:numPr>
        <w:suppressLineNumbers w:val="0"/>
        <w:snapToGrid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法定代表人授权委托书（格式见附件三）。</w:t>
      </w:r>
    </w:p>
    <w:p w14:paraId="03DFFCC8">
      <w:pPr>
        <w:keepNext w:val="0"/>
        <w:keepLines w:val="0"/>
        <w:widowControl w:val="0"/>
        <w:numPr>
          <w:ilvl w:val="0"/>
          <w:numId w:val="11"/>
        </w:numPr>
        <w:suppressLineNumbers w:val="0"/>
        <w:snapToGrid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承诺书（法人授权代表及投标负责人共同签字并加盖公章）</w:t>
      </w:r>
    </w:p>
    <w:p w14:paraId="54761C19">
      <w:pPr>
        <w:pStyle w:val="152"/>
        <w:numPr>
          <w:ilvl w:val="0"/>
          <w:numId w:val="8"/>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val="en-US" w:eastAsia="zh-CN"/>
        </w:rPr>
        <w:t>技术</w:t>
      </w:r>
      <w:r>
        <w:rPr>
          <w:rFonts w:hint="eastAsia" w:asciiTheme="minorEastAsia" w:hAnsiTheme="minorEastAsia" w:eastAsiaTheme="minorEastAsia" w:cstheme="minorEastAsia"/>
          <w:b/>
          <w:bCs/>
          <w:sz w:val="24"/>
          <w:szCs w:val="24"/>
          <w:highlight w:val="none"/>
        </w:rPr>
        <w:t>标</w:t>
      </w:r>
      <w:r>
        <w:rPr>
          <w:rFonts w:hint="eastAsia" w:asciiTheme="minorEastAsia" w:hAnsiTheme="minorEastAsia" w:eastAsiaTheme="minorEastAsia" w:cstheme="minorEastAsia"/>
          <w:sz w:val="24"/>
          <w:szCs w:val="24"/>
          <w:highlight w:val="none"/>
        </w:rPr>
        <w:t>：</w:t>
      </w:r>
    </w:p>
    <w:p w14:paraId="03308BE5">
      <w:pPr>
        <w:keepNext w:val="0"/>
        <w:keepLines w:val="0"/>
        <w:widowControl w:val="0"/>
        <w:numPr>
          <w:ilvl w:val="0"/>
          <w:numId w:val="12"/>
        </w:numPr>
        <w:suppressLineNumbers w:val="0"/>
        <w:snapToGrid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营业执照、组织机构代码、税务登记或三证合一证件的复印件（复印件加盖单位公章，并携带原件备查）；</w:t>
      </w:r>
    </w:p>
    <w:p w14:paraId="02E5E49F">
      <w:pPr>
        <w:keepNext w:val="0"/>
        <w:keepLines w:val="0"/>
        <w:widowControl w:val="0"/>
        <w:numPr>
          <w:ilvl w:val="0"/>
          <w:numId w:val="12"/>
        </w:numPr>
        <w:suppressLineNumbers w:val="0"/>
        <w:snapToGrid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企业基本情况简介及企业概况表，包括但不限于公司发展史、企业文化、企业性质、规模和实力、营业水平、技术人员情况、承接项目情况、企业荣誉及认证、企业优势等（格式见附件四）；</w:t>
      </w:r>
    </w:p>
    <w:p w14:paraId="35F0E825">
      <w:pPr>
        <w:keepNext w:val="0"/>
        <w:keepLines w:val="0"/>
        <w:widowControl w:val="0"/>
        <w:numPr>
          <w:ilvl w:val="0"/>
          <w:numId w:val="12"/>
        </w:numPr>
        <w:suppressLineNumbers w:val="0"/>
        <w:snapToGrid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信用中国截图；“中国执行信息公开网”截图；</w:t>
      </w:r>
    </w:p>
    <w:p w14:paraId="476FDB7F">
      <w:pPr>
        <w:keepNext w:val="0"/>
        <w:keepLines w:val="0"/>
        <w:widowControl w:val="0"/>
        <w:numPr>
          <w:ilvl w:val="0"/>
          <w:numId w:val="12"/>
        </w:numPr>
        <w:suppressLineNumbers w:val="0"/>
        <w:snapToGrid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财务部门要求的资料</w:t>
      </w:r>
    </w:p>
    <w:p w14:paraId="2267E5CA">
      <w:pPr>
        <w:keepNext w:val="0"/>
        <w:keepLines w:val="0"/>
        <w:widowControl/>
        <w:numPr>
          <w:ilvl w:val="0"/>
          <w:numId w:val="13"/>
        </w:numPr>
        <w:suppressLineNumbers w:val="0"/>
        <w:spacing w:before="0" w:beforeAutospacing="0" w:after="0" w:afterAutospacing="0" w:line="360" w:lineRule="auto"/>
        <w:ind w:left="1265" w:leftChars="0" w:right="0" w:hanging="425" w:firstLineChars="0"/>
        <w:jc w:val="left"/>
        <w:rPr>
          <w:rFonts w:hint="eastAsia" w:ascii="宋体" w:hAnsi="Calibri" w:eastAsia="宋体" w:cs="宋体"/>
          <w:kern w:val="2"/>
          <w:sz w:val="24"/>
          <w:szCs w:val="24"/>
        </w:rPr>
      </w:pPr>
      <w:r>
        <w:rPr>
          <w:rFonts w:hint="eastAsia" w:ascii="宋体" w:hAnsi="宋体" w:eastAsia="宋体" w:cs="宋体"/>
          <w:kern w:val="2"/>
          <w:sz w:val="24"/>
          <w:szCs w:val="24"/>
          <w:lang w:val="en-US" w:eastAsia="zh-CN" w:bidi="ar"/>
        </w:rPr>
        <w:t>投标单位资产情况汇总表，填写的依据为经审计事务所审计并盖章的企业财务审计报告等相关资料，并将对应年度（2022-2024年，提供最近三年报告）企业财务审计报告扫描件附后，</w:t>
      </w:r>
      <w:r>
        <w:rPr>
          <w:rFonts w:hint="eastAsia" w:ascii="宋体" w:hAnsi="宋体" w:eastAsia="宋体" w:cs="宋体"/>
          <w:b/>
          <w:bCs/>
          <w:kern w:val="2"/>
          <w:sz w:val="24"/>
          <w:szCs w:val="24"/>
          <w:lang w:val="en-US" w:eastAsia="zh-CN" w:bidi="ar"/>
        </w:rPr>
        <w:t>注意没有投标单位资产情况汇总表或扫描件不清晰无法辨认则会影响报名成功</w:t>
      </w:r>
      <w:r>
        <w:rPr>
          <w:rFonts w:hint="eastAsia" w:ascii="宋体" w:hAnsi="宋体" w:eastAsia="宋体" w:cs="宋体"/>
          <w:kern w:val="0"/>
          <w:sz w:val="24"/>
          <w:szCs w:val="24"/>
          <w:lang w:val="en-US" w:eastAsia="zh-CN" w:bidi="ar"/>
        </w:rPr>
        <w:t>；</w:t>
      </w:r>
    </w:p>
    <w:tbl>
      <w:tblPr>
        <w:tblStyle w:val="49"/>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027"/>
        <w:gridCol w:w="1575"/>
        <w:gridCol w:w="1575"/>
        <w:gridCol w:w="1975"/>
      </w:tblGrid>
      <w:tr w14:paraId="21B6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5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E6DD2EA">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r>
              <w:rPr>
                <w:rStyle w:val="237"/>
                <w:rFonts w:hint="eastAsia" w:ascii="宋体" w:hAnsi="宋体" w:eastAsia="宋体" w:cs="宋体"/>
                <w:kern w:val="2"/>
                <w:sz w:val="21"/>
                <w:szCs w:val="21"/>
                <w:lang w:val="en-US" w:eastAsia="zh-CN" w:bidi="ar"/>
              </w:rPr>
              <w:t>投标单位资产情况汇总表</w:t>
            </w:r>
          </w:p>
        </w:tc>
      </w:tr>
      <w:tr w14:paraId="1194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7" w:type="dxa"/>
            <w:tcBorders>
              <w:top w:val="single" w:color="auto" w:sz="4" w:space="0"/>
              <w:left w:val="single" w:color="auto" w:sz="4" w:space="0"/>
              <w:bottom w:val="single" w:color="auto" w:sz="4" w:space="0"/>
              <w:right w:val="single" w:color="auto" w:sz="4" w:space="0"/>
            </w:tcBorders>
            <w:shd w:val="clear" w:color="auto" w:fill="auto"/>
            <w:vAlign w:val="top"/>
          </w:tcPr>
          <w:p w14:paraId="450C99BE">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r>
              <w:rPr>
                <w:rStyle w:val="237"/>
                <w:rFonts w:hint="eastAsia" w:ascii="宋体" w:hAnsi="宋体" w:eastAsia="宋体" w:cs="宋体"/>
                <w:kern w:val="2"/>
                <w:sz w:val="21"/>
                <w:szCs w:val="21"/>
                <w:lang w:val="en-US" w:eastAsia="zh-CN" w:bidi="ar"/>
              </w:rPr>
              <w:t>注册资金（万元）</w:t>
            </w:r>
          </w:p>
        </w:tc>
        <w:tc>
          <w:tcPr>
            <w:tcW w:w="5125" w:type="dxa"/>
            <w:gridSpan w:val="3"/>
            <w:tcBorders>
              <w:top w:val="single" w:color="auto" w:sz="4" w:space="0"/>
              <w:left w:val="single" w:color="auto" w:sz="4" w:space="0"/>
              <w:bottom w:val="single" w:color="auto" w:sz="4" w:space="0"/>
              <w:right w:val="single" w:color="auto" w:sz="4" w:space="0"/>
            </w:tcBorders>
            <w:shd w:val="clear" w:color="auto" w:fill="auto"/>
            <w:vAlign w:val="top"/>
          </w:tcPr>
          <w:p w14:paraId="65487469">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r>
      <w:tr w14:paraId="12A8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027" w:type="dxa"/>
            <w:tcBorders>
              <w:top w:val="single" w:color="auto" w:sz="4" w:space="0"/>
              <w:left w:val="single" w:color="auto" w:sz="4" w:space="0"/>
              <w:bottom w:val="single" w:color="auto" w:sz="4" w:space="0"/>
              <w:right w:val="single" w:color="auto" w:sz="4" w:space="0"/>
            </w:tcBorders>
            <w:shd w:val="clear" w:color="auto" w:fill="auto"/>
            <w:vAlign w:val="top"/>
          </w:tcPr>
          <w:p w14:paraId="14AE4910">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r>
              <w:rPr>
                <w:rStyle w:val="237"/>
                <w:rFonts w:hint="eastAsia" w:ascii="宋体" w:hAnsi="宋体" w:eastAsia="宋体" w:cs="宋体"/>
                <w:kern w:val="2"/>
                <w:sz w:val="21"/>
                <w:szCs w:val="21"/>
                <w:lang w:val="en-US" w:eastAsia="zh-CN" w:bidi="ar"/>
              </w:rPr>
              <w:t>实收资金（万元）</w:t>
            </w:r>
          </w:p>
        </w:tc>
        <w:tc>
          <w:tcPr>
            <w:tcW w:w="5125" w:type="dxa"/>
            <w:gridSpan w:val="3"/>
            <w:tcBorders>
              <w:top w:val="single" w:color="auto" w:sz="4" w:space="0"/>
              <w:left w:val="single" w:color="auto" w:sz="4" w:space="0"/>
              <w:bottom w:val="single" w:color="auto" w:sz="4" w:space="0"/>
              <w:right w:val="single" w:color="auto" w:sz="4" w:space="0"/>
            </w:tcBorders>
            <w:shd w:val="clear" w:color="auto" w:fill="auto"/>
            <w:vAlign w:val="top"/>
          </w:tcPr>
          <w:p w14:paraId="1E931FC2">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r>
      <w:tr w14:paraId="585E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7" w:type="dxa"/>
            <w:tcBorders>
              <w:top w:val="single" w:color="auto" w:sz="4" w:space="0"/>
              <w:left w:val="single" w:color="auto" w:sz="4" w:space="0"/>
              <w:bottom w:val="single" w:color="auto" w:sz="4" w:space="0"/>
              <w:right w:val="single" w:color="auto" w:sz="4" w:space="0"/>
            </w:tcBorders>
            <w:shd w:val="clear" w:color="auto" w:fill="auto"/>
            <w:vAlign w:val="top"/>
          </w:tcPr>
          <w:p w14:paraId="4F812BE3">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r>
              <w:rPr>
                <w:rStyle w:val="237"/>
                <w:rFonts w:hint="eastAsia" w:ascii="宋体" w:hAnsi="宋体" w:eastAsia="宋体" w:cs="宋体"/>
                <w:kern w:val="2"/>
                <w:sz w:val="21"/>
                <w:szCs w:val="21"/>
                <w:lang w:val="en-US" w:eastAsia="zh-CN" w:bidi="ar"/>
              </w:rPr>
              <w:t>年度资产情况</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28C80DA8">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r>
              <w:rPr>
                <w:rStyle w:val="237"/>
                <w:rFonts w:hint="eastAsia" w:ascii="宋体" w:hAnsi="宋体" w:eastAsia="宋体" w:cs="宋体"/>
                <w:kern w:val="2"/>
                <w:sz w:val="21"/>
                <w:szCs w:val="21"/>
                <w:lang w:val="en-US" w:eastAsia="zh-CN" w:bidi="ar"/>
              </w:rPr>
              <w:t>2022年</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1F07E49A">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r>
              <w:rPr>
                <w:rStyle w:val="237"/>
                <w:rFonts w:hint="eastAsia" w:ascii="宋体" w:hAnsi="宋体" w:eastAsia="宋体" w:cs="宋体"/>
                <w:kern w:val="2"/>
                <w:sz w:val="21"/>
                <w:szCs w:val="21"/>
                <w:lang w:val="en-US" w:eastAsia="zh-CN" w:bidi="ar"/>
              </w:rPr>
              <w:t>2023年</w:t>
            </w:r>
          </w:p>
        </w:tc>
        <w:tc>
          <w:tcPr>
            <w:tcW w:w="1975" w:type="dxa"/>
            <w:tcBorders>
              <w:top w:val="single" w:color="auto" w:sz="4" w:space="0"/>
              <w:left w:val="single" w:color="auto" w:sz="4" w:space="0"/>
              <w:bottom w:val="single" w:color="auto" w:sz="4" w:space="0"/>
              <w:right w:val="single" w:color="auto" w:sz="4" w:space="0"/>
            </w:tcBorders>
            <w:shd w:val="clear" w:color="auto" w:fill="auto"/>
            <w:vAlign w:val="top"/>
          </w:tcPr>
          <w:p w14:paraId="1223A18A">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r>
              <w:rPr>
                <w:rStyle w:val="237"/>
                <w:rFonts w:hint="eastAsia" w:ascii="宋体" w:hAnsi="宋体" w:eastAsia="宋体" w:cs="宋体"/>
                <w:kern w:val="2"/>
                <w:sz w:val="21"/>
                <w:szCs w:val="21"/>
                <w:lang w:val="en-US" w:eastAsia="zh-CN" w:bidi="ar"/>
              </w:rPr>
              <w:t>2024年</w:t>
            </w:r>
          </w:p>
        </w:tc>
      </w:tr>
      <w:tr w14:paraId="2FAB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7" w:type="dxa"/>
            <w:tcBorders>
              <w:top w:val="single" w:color="auto" w:sz="4" w:space="0"/>
              <w:left w:val="single" w:color="auto" w:sz="4" w:space="0"/>
              <w:bottom w:val="single" w:color="auto" w:sz="4" w:space="0"/>
              <w:right w:val="single" w:color="auto" w:sz="4" w:space="0"/>
            </w:tcBorders>
            <w:shd w:val="clear" w:color="auto" w:fill="auto"/>
            <w:vAlign w:val="top"/>
          </w:tcPr>
          <w:p w14:paraId="263AE06A">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r>
              <w:rPr>
                <w:rStyle w:val="237"/>
                <w:rFonts w:hint="eastAsia" w:ascii="宋体" w:hAnsi="宋体" w:eastAsia="宋体" w:cs="宋体"/>
                <w:kern w:val="2"/>
                <w:sz w:val="21"/>
                <w:szCs w:val="21"/>
                <w:lang w:val="en-US" w:eastAsia="zh-CN" w:bidi="ar"/>
              </w:rPr>
              <w:t>流动资产（万元）</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07125751">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03DCA728">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975" w:type="dxa"/>
            <w:tcBorders>
              <w:top w:val="single" w:color="auto" w:sz="4" w:space="0"/>
              <w:left w:val="single" w:color="auto" w:sz="4" w:space="0"/>
              <w:bottom w:val="single" w:color="auto" w:sz="4" w:space="0"/>
              <w:right w:val="single" w:color="auto" w:sz="4" w:space="0"/>
            </w:tcBorders>
            <w:shd w:val="clear" w:color="auto" w:fill="auto"/>
            <w:vAlign w:val="top"/>
          </w:tcPr>
          <w:p w14:paraId="2B471C9C">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r>
      <w:tr w14:paraId="78C6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7" w:type="dxa"/>
            <w:tcBorders>
              <w:top w:val="single" w:color="auto" w:sz="4" w:space="0"/>
              <w:left w:val="single" w:color="auto" w:sz="4" w:space="0"/>
              <w:bottom w:val="single" w:color="auto" w:sz="4" w:space="0"/>
              <w:right w:val="single" w:color="auto" w:sz="4" w:space="0"/>
            </w:tcBorders>
            <w:shd w:val="clear" w:color="auto" w:fill="auto"/>
            <w:vAlign w:val="top"/>
          </w:tcPr>
          <w:p w14:paraId="752ADEE3">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r>
              <w:rPr>
                <w:rStyle w:val="237"/>
                <w:rFonts w:hint="eastAsia" w:ascii="宋体" w:hAnsi="宋体" w:eastAsia="宋体" w:cs="宋体"/>
                <w:kern w:val="2"/>
                <w:sz w:val="21"/>
                <w:szCs w:val="21"/>
                <w:lang w:val="en-US" w:eastAsia="zh-CN" w:bidi="ar"/>
              </w:rPr>
              <w:t>非流动资产（万元）</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5DA0EF21">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361BF16C">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975" w:type="dxa"/>
            <w:tcBorders>
              <w:top w:val="single" w:color="auto" w:sz="4" w:space="0"/>
              <w:left w:val="single" w:color="auto" w:sz="4" w:space="0"/>
              <w:bottom w:val="single" w:color="auto" w:sz="4" w:space="0"/>
              <w:right w:val="single" w:color="auto" w:sz="4" w:space="0"/>
            </w:tcBorders>
            <w:shd w:val="clear" w:color="auto" w:fill="auto"/>
            <w:vAlign w:val="top"/>
          </w:tcPr>
          <w:p w14:paraId="21A8B2B1">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r>
      <w:tr w14:paraId="6CB2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7" w:type="dxa"/>
            <w:tcBorders>
              <w:top w:val="single" w:color="auto" w:sz="4" w:space="0"/>
              <w:left w:val="single" w:color="auto" w:sz="4" w:space="0"/>
              <w:bottom w:val="single" w:color="auto" w:sz="4" w:space="0"/>
              <w:right w:val="single" w:color="auto" w:sz="4" w:space="0"/>
            </w:tcBorders>
            <w:shd w:val="clear" w:color="auto" w:fill="auto"/>
            <w:vAlign w:val="top"/>
          </w:tcPr>
          <w:p w14:paraId="560C002E">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r>
              <w:rPr>
                <w:rStyle w:val="237"/>
                <w:rFonts w:hint="eastAsia" w:ascii="宋体" w:hAnsi="宋体" w:eastAsia="宋体" w:cs="宋体"/>
                <w:kern w:val="2"/>
                <w:sz w:val="21"/>
                <w:szCs w:val="21"/>
                <w:lang w:val="en-US" w:eastAsia="zh-CN" w:bidi="ar"/>
              </w:rPr>
              <w:t>营业收入（万元）</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10548824">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7E0FE6E1">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975" w:type="dxa"/>
            <w:tcBorders>
              <w:top w:val="single" w:color="auto" w:sz="4" w:space="0"/>
              <w:left w:val="single" w:color="auto" w:sz="4" w:space="0"/>
              <w:bottom w:val="single" w:color="auto" w:sz="4" w:space="0"/>
              <w:right w:val="single" w:color="auto" w:sz="4" w:space="0"/>
            </w:tcBorders>
            <w:shd w:val="clear" w:color="auto" w:fill="auto"/>
            <w:vAlign w:val="top"/>
          </w:tcPr>
          <w:p w14:paraId="72FA1AD4">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r>
      <w:tr w14:paraId="2C77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7" w:type="dxa"/>
            <w:tcBorders>
              <w:top w:val="single" w:color="auto" w:sz="4" w:space="0"/>
              <w:left w:val="single" w:color="auto" w:sz="4" w:space="0"/>
              <w:bottom w:val="single" w:color="auto" w:sz="4" w:space="0"/>
              <w:right w:val="single" w:color="auto" w:sz="4" w:space="0"/>
            </w:tcBorders>
            <w:shd w:val="clear" w:color="auto" w:fill="auto"/>
            <w:vAlign w:val="top"/>
          </w:tcPr>
          <w:p w14:paraId="0B201432">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r>
              <w:rPr>
                <w:rStyle w:val="237"/>
                <w:rFonts w:hint="eastAsia" w:ascii="宋体" w:hAnsi="宋体" w:eastAsia="宋体" w:cs="宋体"/>
                <w:kern w:val="2"/>
                <w:sz w:val="21"/>
                <w:szCs w:val="21"/>
                <w:lang w:val="en-US" w:eastAsia="zh-CN" w:bidi="ar"/>
              </w:rPr>
              <w:t>年底资产总值（万元）</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725C4A8F">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49A38437">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975" w:type="dxa"/>
            <w:tcBorders>
              <w:top w:val="single" w:color="auto" w:sz="4" w:space="0"/>
              <w:left w:val="single" w:color="auto" w:sz="4" w:space="0"/>
              <w:bottom w:val="single" w:color="auto" w:sz="4" w:space="0"/>
              <w:right w:val="single" w:color="auto" w:sz="4" w:space="0"/>
            </w:tcBorders>
            <w:shd w:val="clear" w:color="auto" w:fill="auto"/>
            <w:vAlign w:val="top"/>
          </w:tcPr>
          <w:p w14:paraId="4D04B522">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r>
      <w:tr w14:paraId="213C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7" w:type="dxa"/>
            <w:tcBorders>
              <w:top w:val="single" w:color="auto" w:sz="4" w:space="0"/>
              <w:left w:val="single" w:color="auto" w:sz="4" w:space="0"/>
              <w:bottom w:val="single" w:color="auto" w:sz="4" w:space="0"/>
              <w:right w:val="single" w:color="auto" w:sz="4" w:space="0"/>
            </w:tcBorders>
            <w:shd w:val="clear" w:color="auto" w:fill="auto"/>
            <w:vAlign w:val="top"/>
          </w:tcPr>
          <w:p w14:paraId="5EA34AE2">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r>
              <w:rPr>
                <w:rStyle w:val="237"/>
                <w:rFonts w:hint="eastAsia" w:ascii="宋体" w:hAnsi="宋体" w:eastAsia="宋体" w:cs="宋体"/>
                <w:kern w:val="2"/>
                <w:sz w:val="21"/>
                <w:szCs w:val="21"/>
                <w:lang w:val="en-US" w:eastAsia="zh-CN" w:bidi="ar"/>
              </w:rPr>
              <w:t>年底负债总值（万元）</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66F66D67">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38166472">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975" w:type="dxa"/>
            <w:tcBorders>
              <w:top w:val="single" w:color="auto" w:sz="4" w:space="0"/>
              <w:left w:val="single" w:color="auto" w:sz="4" w:space="0"/>
              <w:bottom w:val="single" w:color="auto" w:sz="4" w:space="0"/>
              <w:right w:val="single" w:color="auto" w:sz="4" w:space="0"/>
            </w:tcBorders>
            <w:shd w:val="clear" w:color="auto" w:fill="auto"/>
            <w:vAlign w:val="top"/>
          </w:tcPr>
          <w:p w14:paraId="4AD8E6F0">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r>
      <w:tr w14:paraId="1F4D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7" w:type="dxa"/>
            <w:tcBorders>
              <w:top w:val="single" w:color="auto" w:sz="4" w:space="0"/>
              <w:left w:val="single" w:color="auto" w:sz="4" w:space="0"/>
              <w:bottom w:val="single" w:color="auto" w:sz="4" w:space="0"/>
              <w:right w:val="single" w:color="auto" w:sz="4" w:space="0"/>
            </w:tcBorders>
            <w:shd w:val="clear" w:color="auto" w:fill="auto"/>
            <w:vAlign w:val="top"/>
          </w:tcPr>
          <w:p w14:paraId="106142CC">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r>
              <w:rPr>
                <w:rStyle w:val="237"/>
                <w:rFonts w:hint="eastAsia" w:ascii="宋体" w:hAnsi="宋体" w:eastAsia="宋体" w:cs="宋体"/>
                <w:kern w:val="2"/>
                <w:sz w:val="21"/>
                <w:szCs w:val="21"/>
                <w:lang w:val="en-US" w:eastAsia="zh-CN" w:bidi="ar"/>
              </w:rPr>
              <w:t>资产负债率（</w:t>
            </w:r>
            <w:r>
              <w:rPr>
                <w:rStyle w:val="237"/>
                <w:rFonts w:hint="eastAsia" w:ascii="宋体" w:hAnsi="宋体" w:eastAsia="宋体" w:cs="宋体"/>
                <w:kern w:val="2"/>
                <w:sz w:val="21"/>
                <w:szCs w:val="21"/>
                <w:u w:val="single"/>
                <w:lang w:val="en-US" w:eastAsia="zh-CN" w:bidi="ar"/>
              </w:rPr>
              <w:t xml:space="preserve">  </w:t>
            </w:r>
            <w:r>
              <w:rPr>
                <w:rStyle w:val="237"/>
                <w:rFonts w:hint="eastAsia" w:ascii="宋体" w:hAnsi="宋体" w:eastAsia="宋体" w:cs="宋体"/>
                <w:kern w:val="2"/>
                <w:sz w:val="21"/>
                <w:szCs w:val="21"/>
                <w:lang w:val="en-US" w:eastAsia="zh-CN" w:bidi="ar"/>
              </w:rPr>
              <w:t>%）</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46FB795F">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620F97F1">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975" w:type="dxa"/>
            <w:tcBorders>
              <w:top w:val="single" w:color="auto" w:sz="4" w:space="0"/>
              <w:left w:val="single" w:color="auto" w:sz="4" w:space="0"/>
              <w:bottom w:val="single" w:color="auto" w:sz="4" w:space="0"/>
              <w:right w:val="single" w:color="auto" w:sz="4" w:space="0"/>
            </w:tcBorders>
            <w:shd w:val="clear" w:color="auto" w:fill="auto"/>
            <w:vAlign w:val="top"/>
          </w:tcPr>
          <w:p w14:paraId="026CB007">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r>
      <w:tr w14:paraId="479B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027" w:type="dxa"/>
            <w:tcBorders>
              <w:top w:val="single" w:color="auto" w:sz="4" w:space="0"/>
              <w:left w:val="single" w:color="auto" w:sz="4" w:space="0"/>
              <w:bottom w:val="single" w:color="auto" w:sz="4" w:space="0"/>
              <w:right w:val="single" w:color="auto" w:sz="4" w:space="0"/>
            </w:tcBorders>
            <w:shd w:val="clear" w:color="auto" w:fill="auto"/>
            <w:vAlign w:val="top"/>
          </w:tcPr>
          <w:p w14:paraId="7FF814E9">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r>
              <w:rPr>
                <w:rStyle w:val="237"/>
                <w:rFonts w:hint="eastAsia" w:ascii="宋体" w:hAnsi="宋体" w:eastAsia="宋体" w:cs="宋体"/>
                <w:kern w:val="2"/>
                <w:sz w:val="21"/>
                <w:szCs w:val="21"/>
                <w:lang w:val="en-US" w:eastAsia="zh-CN" w:bidi="ar"/>
              </w:rPr>
              <w:t>净利润（万元）</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142B8C2A">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62DC865A">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975" w:type="dxa"/>
            <w:tcBorders>
              <w:top w:val="single" w:color="auto" w:sz="4" w:space="0"/>
              <w:left w:val="single" w:color="auto" w:sz="4" w:space="0"/>
              <w:bottom w:val="single" w:color="auto" w:sz="4" w:space="0"/>
              <w:right w:val="single" w:color="auto" w:sz="4" w:space="0"/>
            </w:tcBorders>
            <w:shd w:val="clear" w:color="auto" w:fill="auto"/>
            <w:vAlign w:val="top"/>
          </w:tcPr>
          <w:p w14:paraId="66BB5B49">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r>
      <w:tr w14:paraId="42C2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7" w:type="dxa"/>
            <w:tcBorders>
              <w:top w:val="single" w:color="auto" w:sz="4" w:space="0"/>
              <w:left w:val="single" w:color="auto" w:sz="4" w:space="0"/>
              <w:bottom w:val="single" w:color="auto" w:sz="4" w:space="0"/>
              <w:right w:val="single" w:color="auto" w:sz="4" w:space="0"/>
            </w:tcBorders>
            <w:shd w:val="clear" w:color="auto" w:fill="auto"/>
            <w:vAlign w:val="top"/>
          </w:tcPr>
          <w:p w14:paraId="2D5C5D07">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r>
              <w:rPr>
                <w:rStyle w:val="237"/>
                <w:rFonts w:hint="eastAsia" w:ascii="宋体" w:hAnsi="宋体" w:eastAsia="宋体" w:cs="宋体"/>
                <w:kern w:val="2"/>
                <w:sz w:val="21"/>
                <w:szCs w:val="21"/>
                <w:lang w:val="en-US" w:eastAsia="zh-CN" w:bidi="ar"/>
              </w:rPr>
              <w:t>未分配利润（万元）</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7B06FCF1">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6D05C881">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975" w:type="dxa"/>
            <w:tcBorders>
              <w:top w:val="single" w:color="auto" w:sz="4" w:space="0"/>
              <w:left w:val="single" w:color="auto" w:sz="4" w:space="0"/>
              <w:bottom w:val="single" w:color="auto" w:sz="4" w:space="0"/>
              <w:right w:val="single" w:color="auto" w:sz="4" w:space="0"/>
            </w:tcBorders>
            <w:shd w:val="clear" w:color="auto" w:fill="auto"/>
            <w:vAlign w:val="top"/>
          </w:tcPr>
          <w:p w14:paraId="226F624C">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r>
      <w:tr w14:paraId="2BFBB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7" w:type="dxa"/>
            <w:tcBorders>
              <w:top w:val="single" w:color="auto" w:sz="4" w:space="0"/>
              <w:left w:val="single" w:color="auto" w:sz="4" w:space="0"/>
              <w:bottom w:val="single" w:color="auto" w:sz="4" w:space="0"/>
              <w:right w:val="single" w:color="auto" w:sz="4" w:space="0"/>
            </w:tcBorders>
            <w:shd w:val="clear" w:color="auto" w:fill="auto"/>
            <w:vAlign w:val="top"/>
          </w:tcPr>
          <w:p w14:paraId="57F1EC91">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kern w:val="2"/>
                <w:sz w:val="21"/>
                <w:szCs w:val="21"/>
              </w:rPr>
            </w:pPr>
            <w:r>
              <w:rPr>
                <w:rStyle w:val="237"/>
                <w:rFonts w:hint="eastAsia" w:ascii="宋体" w:hAnsi="宋体" w:eastAsia="宋体" w:cs="宋体"/>
                <w:kern w:val="2"/>
                <w:sz w:val="21"/>
                <w:szCs w:val="21"/>
                <w:lang w:val="en-US" w:eastAsia="zh-CN" w:bidi="ar"/>
              </w:rPr>
              <w:t>营运资金</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7E425E4D">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71613CD0">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975" w:type="dxa"/>
            <w:tcBorders>
              <w:top w:val="single" w:color="auto" w:sz="4" w:space="0"/>
              <w:left w:val="single" w:color="auto" w:sz="4" w:space="0"/>
              <w:bottom w:val="single" w:color="auto" w:sz="4" w:space="0"/>
              <w:right w:val="single" w:color="auto" w:sz="4" w:space="0"/>
            </w:tcBorders>
            <w:shd w:val="clear" w:color="auto" w:fill="auto"/>
            <w:vAlign w:val="top"/>
          </w:tcPr>
          <w:p w14:paraId="48094805">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r>
      <w:tr w14:paraId="780E0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7" w:type="dxa"/>
            <w:tcBorders>
              <w:top w:val="single" w:color="auto" w:sz="4" w:space="0"/>
              <w:left w:val="single" w:color="auto" w:sz="4" w:space="0"/>
              <w:bottom w:val="single" w:color="auto" w:sz="4" w:space="0"/>
              <w:right w:val="single" w:color="auto" w:sz="4" w:space="0"/>
            </w:tcBorders>
            <w:shd w:val="clear" w:color="auto" w:fill="auto"/>
            <w:vAlign w:val="top"/>
          </w:tcPr>
          <w:p w14:paraId="55B49A17">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kern w:val="2"/>
                <w:sz w:val="21"/>
                <w:szCs w:val="21"/>
              </w:rPr>
            </w:pPr>
            <w:r>
              <w:rPr>
                <w:rStyle w:val="237"/>
                <w:rFonts w:hint="eastAsia" w:ascii="宋体" w:hAnsi="宋体" w:eastAsia="宋体" w:cs="宋体"/>
                <w:kern w:val="2"/>
                <w:sz w:val="20"/>
                <w:szCs w:val="20"/>
                <w:lang w:val="en-US" w:eastAsia="zh-CN" w:bidi="ar"/>
              </w:rPr>
              <w:t>（本年营业收入-上年营业收入）÷上年营业收入</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3F97C4A3">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575" w:type="dxa"/>
            <w:tcBorders>
              <w:top w:val="single" w:color="auto" w:sz="4" w:space="0"/>
              <w:left w:val="single" w:color="auto" w:sz="4" w:space="0"/>
              <w:bottom w:val="single" w:color="auto" w:sz="4" w:space="0"/>
              <w:right w:val="single" w:color="auto" w:sz="4" w:space="0"/>
            </w:tcBorders>
            <w:shd w:val="clear" w:color="auto" w:fill="auto"/>
            <w:vAlign w:val="top"/>
          </w:tcPr>
          <w:p w14:paraId="03457EA8">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c>
          <w:tcPr>
            <w:tcW w:w="1975" w:type="dxa"/>
            <w:tcBorders>
              <w:top w:val="single" w:color="auto" w:sz="4" w:space="0"/>
              <w:left w:val="single" w:color="auto" w:sz="4" w:space="0"/>
              <w:bottom w:val="single" w:color="auto" w:sz="4" w:space="0"/>
              <w:right w:val="single" w:color="auto" w:sz="4" w:space="0"/>
            </w:tcBorders>
            <w:shd w:val="clear" w:color="auto" w:fill="auto"/>
            <w:vAlign w:val="top"/>
          </w:tcPr>
          <w:p w14:paraId="7833D633">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szCs w:val="20"/>
              </w:rPr>
            </w:pPr>
          </w:p>
        </w:tc>
      </w:tr>
    </w:tbl>
    <w:p w14:paraId="73072A05">
      <w:pPr>
        <w:keepNext w:val="0"/>
        <w:keepLines w:val="0"/>
        <w:widowControl/>
        <w:numPr>
          <w:ilvl w:val="0"/>
          <w:numId w:val="13"/>
        </w:numPr>
        <w:suppressLineNumbers w:val="0"/>
        <w:spacing w:before="0" w:beforeAutospacing="0" w:after="0" w:afterAutospacing="0" w:line="360" w:lineRule="auto"/>
        <w:ind w:left="1265" w:leftChars="0" w:right="0" w:hanging="425"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企业最近半年完税证明；</w:t>
      </w:r>
    </w:p>
    <w:p w14:paraId="09B97688">
      <w:pPr>
        <w:keepNext w:val="0"/>
        <w:keepLines w:val="0"/>
        <w:widowControl/>
        <w:numPr>
          <w:ilvl w:val="0"/>
          <w:numId w:val="13"/>
        </w:numPr>
        <w:suppressLineNumbers w:val="0"/>
        <w:spacing w:before="0" w:beforeAutospacing="0" w:after="0" w:afterAutospacing="0" w:line="360" w:lineRule="auto"/>
        <w:ind w:left="1265" w:leftChars="0" w:right="0" w:hanging="425"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企业信用证明材料（中国人民银行</w:t>
      </w:r>
      <w:r>
        <w:rPr>
          <w:rFonts w:hint="eastAsia" w:ascii="宋体" w:hAnsi="宋体" w:eastAsia="宋体" w:cs="宋体"/>
          <w:b/>
          <w:bCs/>
          <w:kern w:val="0"/>
          <w:sz w:val="24"/>
          <w:szCs w:val="24"/>
          <w:lang w:val="en-US" w:eastAsia="zh-CN" w:bidi="ar"/>
        </w:rPr>
        <w:t>征信报告</w:t>
      </w:r>
      <w:r>
        <w:rPr>
          <w:rFonts w:hint="eastAsia" w:ascii="宋体" w:hAnsi="宋体" w:eastAsia="宋体" w:cs="宋体"/>
          <w:kern w:val="0"/>
          <w:sz w:val="24"/>
          <w:szCs w:val="24"/>
          <w:lang w:val="en-US" w:eastAsia="zh-CN" w:bidi="ar"/>
        </w:rPr>
        <w:t>）</w:t>
      </w:r>
    </w:p>
    <w:p w14:paraId="11E68B76">
      <w:pPr>
        <w:keepNext w:val="0"/>
        <w:keepLines w:val="0"/>
        <w:widowControl/>
        <w:numPr>
          <w:ilvl w:val="0"/>
          <w:numId w:val="13"/>
        </w:numPr>
        <w:suppressLineNumbers w:val="0"/>
        <w:spacing w:before="0" w:beforeAutospacing="0" w:after="0" w:afterAutospacing="0" w:line="360" w:lineRule="auto"/>
        <w:ind w:left="1265" w:leftChars="0" w:right="0" w:hanging="425" w:firstLineChars="0"/>
        <w:jc w:val="left"/>
        <w:rPr>
          <w:rFonts w:hint="default" w:ascii="Calibri" w:hAnsi="Calibri" w:eastAsia="宋体" w:cs="Times New Roman"/>
          <w:kern w:val="0"/>
          <w:sz w:val="24"/>
          <w:szCs w:val="24"/>
        </w:rPr>
      </w:pPr>
      <w:r>
        <w:rPr>
          <w:rFonts w:hint="eastAsia" w:ascii="宋体" w:hAnsi="宋体" w:eastAsia="宋体" w:cs="宋体"/>
          <w:kern w:val="0"/>
          <w:sz w:val="24"/>
          <w:szCs w:val="24"/>
          <w:lang w:val="en-US" w:eastAsia="zh-CN" w:bidi="ar"/>
        </w:rPr>
        <w:t>年度纳税信用评价信息；</w:t>
      </w:r>
    </w:p>
    <w:p w14:paraId="791F546D">
      <w:pPr>
        <w:keepNext w:val="0"/>
        <w:keepLines w:val="0"/>
        <w:widowControl/>
        <w:numPr>
          <w:ilvl w:val="0"/>
          <w:numId w:val="13"/>
        </w:numPr>
        <w:suppressLineNumbers w:val="0"/>
        <w:spacing w:before="0" w:beforeAutospacing="0" w:after="0" w:afterAutospacing="0" w:line="360" w:lineRule="auto"/>
        <w:ind w:left="1265" w:leftChars="0" w:right="0" w:hanging="425" w:firstLineChars="0"/>
        <w:jc w:val="left"/>
        <w:rPr>
          <w:rFonts w:hint="default" w:ascii="Calibri" w:hAnsi="Calibri" w:eastAsia="宋体" w:cs="Times New Roman"/>
          <w:kern w:val="0"/>
          <w:sz w:val="24"/>
          <w:szCs w:val="24"/>
        </w:rPr>
      </w:pPr>
      <w:r>
        <w:rPr>
          <w:rFonts w:hint="eastAsia" w:ascii="宋体" w:hAnsi="宋体" w:eastAsia="宋体" w:cs="宋体"/>
          <w:kern w:val="0"/>
          <w:sz w:val="24"/>
          <w:szCs w:val="24"/>
          <w:lang w:val="en-US" w:eastAsia="zh-CN" w:bidi="ar"/>
        </w:rPr>
        <w:t>企业对外担保说明；</w:t>
      </w:r>
    </w:p>
    <w:p w14:paraId="5891099D">
      <w:pPr>
        <w:keepNext w:val="0"/>
        <w:keepLines w:val="0"/>
        <w:widowControl w:val="0"/>
        <w:numPr>
          <w:ilvl w:val="0"/>
          <w:numId w:val="12"/>
        </w:numPr>
        <w:suppressLineNumbers w:val="0"/>
        <w:snapToGrid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报价单位在职专业人员一览表（格式见附件七）及拟派造价咨询项目班子配置表（格式见附件五）；</w:t>
      </w:r>
    </w:p>
    <w:p w14:paraId="1AFF9D4E">
      <w:pPr>
        <w:keepNext w:val="0"/>
        <w:keepLines w:val="0"/>
        <w:widowControl w:val="0"/>
        <w:numPr>
          <w:ilvl w:val="0"/>
          <w:numId w:val="12"/>
        </w:numPr>
        <w:suppressLineNumbers w:val="0"/>
        <w:snapToGrid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服务范围和服务内容偏离表（格式见附件六）；</w:t>
      </w:r>
    </w:p>
    <w:p w14:paraId="1B47A4CA">
      <w:pPr>
        <w:keepNext w:val="0"/>
        <w:keepLines w:val="0"/>
        <w:widowControl w:val="0"/>
        <w:numPr>
          <w:ilvl w:val="0"/>
          <w:numId w:val="12"/>
        </w:numPr>
        <w:suppressLineNumbers w:val="0"/>
        <w:snapToGrid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近几年来，企业及团队造价咨询业务及相关业务的业绩情况，要求提供合同扫描件（格式见附件八）；</w:t>
      </w:r>
    </w:p>
    <w:p w14:paraId="7091C12F">
      <w:pPr>
        <w:keepNext w:val="0"/>
        <w:keepLines w:val="0"/>
        <w:widowControl w:val="0"/>
        <w:numPr>
          <w:ilvl w:val="0"/>
          <w:numId w:val="12"/>
        </w:numPr>
        <w:suppressLineNumbers w:val="0"/>
        <w:snapToGrid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项目负责人的履历简介、从业业绩、资格证书（要求报名拟派项目负责人须为投标项目负责人）；</w:t>
      </w:r>
    </w:p>
    <w:p w14:paraId="1479465D">
      <w:pPr>
        <w:keepNext w:val="0"/>
        <w:keepLines w:val="0"/>
        <w:widowControl w:val="0"/>
        <w:numPr>
          <w:ilvl w:val="0"/>
          <w:numId w:val="12"/>
        </w:numPr>
        <w:suppressLineNumbers w:val="0"/>
        <w:snapToGrid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法人授权委托书和授权人及被授权人身份证、近12个月社保缴纳证明；</w:t>
      </w:r>
    </w:p>
    <w:p w14:paraId="665BF66F">
      <w:pPr>
        <w:keepNext w:val="0"/>
        <w:keepLines w:val="0"/>
        <w:widowControl w:val="0"/>
        <w:numPr>
          <w:ilvl w:val="0"/>
          <w:numId w:val="12"/>
        </w:numPr>
        <w:suppressLineNumbers w:val="0"/>
        <w:snapToGrid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阐述各项工作内容实施方案和质量保证措施（详见招标范围中各服务阶段具体要求）；</w:t>
      </w:r>
    </w:p>
    <w:p w14:paraId="7FD3B899">
      <w:pPr>
        <w:keepNext w:val="0"/>
        <w:keepLines w:val="0"/>
        <w:widowControl w:val="0"/>
        <w:numPr>
          <w:ilvl w:val="0"/>
          <w:numId w:val="12"/>
        </w:numPr>
        <w:suppressLineNumbers w:val="0"/>
        <w:snapToGrid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对本企业造价成本管理体系（不限于组织结构体系、制度流程体系、绩效评估体系、数据库体系、资源体系、信息化平台应用等）的阐述。</w:t>
      </w:r>
    </w:p>
    <w:p w14:paraId="3671EFE6">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投标人认为需要提交的其他资料。</w:t>
      </w:r>
    </w:p>
    <w:p w14:paraId="7C616E5B">
      <w:pPr>
        <w:snapToGrid w:val="0"/>
        <w:spacing w:line="360" w:lineRule="auto"/>
        <w:rPr>
          <w:rFonts w:hint="eastAsia" w:asciiTheme="minorEastAsia" w:hAnsiTheme="minorEastAsia" w:eastAsiaTheme="minorEastAsia" w:cstheme="minorEastAsia"/>
          <w:b/>
          <w:sz w:val="24"/>
          <w:szCs w:val="24"/>
          <w:lang w:val="en-US" w:eastAsia="zh-CN"/>
        </w:rPr>
      </w:pPr>
    </w:p>
    <w:p w14:paraId="2183174A">
      <w:pPr>
        <w:snapToGrid w:val="0"/>
        <w:spacing w:line="360" w:lineRule="auto"/>
        <w:rPr>
          <w:rFonts w:hint="default" w:ascii="宋体" w:hAnsi="宋体" w:cs="宋体" w:eastAsiaTheme="minorEastAsia"/>
          <w:kern w:val="2"/>
          <w:sz w:val="24"/>
          <w:szCs w:val="24"/>
          <w:lang w:val="en-US" w:eastAsia="zh-CN" w:bidi="ar"/>
        </w:rPr>
      </w:pPr>
      <w:r>
        <w:rPr>
          <w:rFonts w:hint="eastAsia" w:asciiTheme="minorEastAsia" w:hAnsiTheme="minorEastAsia" w:eastAsiaTheme="minorEastAsia" w:cstheme="minorEastAsia"/>
          <w:b/>
          <w:sz w:val="24"/>
          <w:szCs w:val="24"/>
          <w:lang w:val="en-US" w:eastAsia="zh-CN"/>
        </w:rPr>
        <w:t>九</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付款方式</w:t>
      </w:r>
    </w:p>
    <w:p w14:paraId="6BA11C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Cs/>
          <w:color w:val="auto"/>
          <w:kern w:val="2"/>
          <w:sz w:val="24"/>
          <w:szCs w:val="24"/>
          <w:lang w:val="en-US" w:eastAsia="zh-CN" w:bidi="ar-SA"/>
        </w:rPr>
      </w:pPr>
      <w:r>
        <w:rPr>
          <w:rFonts w:hint="eastAsia" w:asciiTheme="minorEastAsia" w:hAnsiTheme="minorEastAsia" w:eastAsiaTheme="minorEastAsia" w:cstheme="minorEastAsia"/>
          <w:bCs/>
          <w:color w:val="auto"/>
          <w:sz w:val="24"/>
          <w:szCs w:val="24"/>
        </w:rPr>
        <w:t>1.付款方式：</w:t>
      </w:r>
      <w:r>
        <w:rPr>
          <w:rFonts w:hint="eastAsia" w:asciiTheme="minorEastAsia" w:hAnsiTheme="minorEastAsia" w:eastAsiaTheme="minorEastAsia" w:cstheme="minorEastAsia"/>
          <w:bCs/>
          <w:color w:val="auto"/>
          <w:kern w:val="2"/>
          <w:sz w:val="24"/>
          <w:szCs w:val="24"/>
          <w:lang w:val="en-US" w:eastAsia="zh-CN" w:bidi="ar-SA"/>
        </w:rPr>
        <w:t>半年期商业汇票（包括银行承兑汇票和商业承兑汇票），</w:t>
      </w:r>
      <w:r>
        <w:rPr>
          <w:rFonts w:hint="eastAsia" w:asciiTheme="minorEastAsia" w:hAnsiTheme="minorEastAsia" w:eastAsiaTheme="minorEastAsia" w:cstheme="minorEastAsia"/>
          <w:bCs/>
          <w:kern w:val="2"/>
          <w:sz w:val="24"/>
          <w:szCs w:val="24"/>
          <w:lang w:val="en-US" w:eastAsia="zh-CN" w:bidi="ar-SA"/>
        </w:rPr>
        <w:t>单个项目合同额在5万元以下的为银行转账</w:t>
      </w:r>
      <w:r>
        <w:rPr>
          <w:rFonts w:hint="eastAsia" w:asciiTheme="minorEastAsia" w:hAnsiTheme="minorEastAsia" w:eastAsiaTheme="minorEastAsia" w:cstheme="minorEastAsia"/>
          <w:bCs/>
          <w:color w:val="auto"/>
          <w:sz w:val="24"/>
          <w:szCs w:val="24"/>
          <w:highlight w:val="none"/>
        </w:rPr>
        <w:t>。</w:t>
      </w:r>
    </w:p>
    <w:p w14:paraId="5FFBFD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Cs/>
          <w:color w:val="auto"/>
          <w:sz w:val="24"/>
          <w:szCs w:val="24"/>
          <w:lang w:val="en-US" w:eastAsia="zh-CN"/>
        </w:rPr>
        <w:t>2.付款节点:</w:t>
      </w:r>
    </w:p>
    <w:tbl>
      <w:tblPr>
        <w:tblStyle w:val="50"/>
        <w:tblpPr w:leftFromText="180" w:rightFromText="180" w:vertAnchor="text" w:horzAnchor="page" w:tblpXSpec="center" w:tblpY="477"/>
        <w:tblOverlap w:val="never"/>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2956"/>
        <w:gridCol w:w="2045"/>
        <w:gridCol w:w="2932"/>
      </w:tblGrid>
      <w:tr w14:paraId="660B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72" w:type="dxa"/>
            <w:vAlign w:val="center"/>
          </w:tcPr>
          <w:p w14:paraId="5C3B13E2">
            <w:pPr>
              <w:keepNext w:val="0"/>
              <w:keepLines w:val="0"/>
              <w:pageBreakBefore w:val="0"/>
              <w:widowControl w:val="0"/>
              <w:numPr>
                <w:ilvl w:val="0"/>
                <w:numId w:val="0"/>
              </w:numPr>
              <w:suppressLineNumbers w:val="0"/>
              <w:tabs>
                <w:tab w:val="left" w:pos="323"/>
              </w:tabs>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color w:val="auto"/>
                <w:sz w:val="24"/>
                <w:szCs w:val="24"/>
                <w:highlight w:val="none"/>
                <w:u w:val="none"/>
                <w:vertAlign w:val="baseline"/>
                <w:lang w:val="en-US" w:eastAsia="zh-CN"/>
              </w:rPr>
            </w:pPr>
            <w:r>
              <w:rPr>
                <w:rFonts w:hint="eastAsia" w:ascii="宋体" w:hAnsi="宋体" w:eastAsia="宋体"/>
                <w:i w:val="0"/>
                <w:iCs w:val="0"/>
                <w:color w:val="auto"/>
                <w:sz w:val="24"/>
                <w:szCs w:val="24"/>
                <w:highlight w:val="none"/>
                <w:u w:val="none"/>
                <w:lang w:val="en-US" w:eastAsia="zh-CN"/>
              </w:rPr>
              <w:t>支付次数</w:t>
            </w:r>
          </w:p>
        </w:tc>
        <w:tc>
          <w:tcPr>
            <w:tcW w:w="2956" w:type="dxa"/>
            <w:vAlign w:val="center"/>
          </w:tcPr>
          <w:p w14:paraId="1262B4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i w:val="0"/>
                <w:iCs w:val="0"/>
                <w:color w:val="auto"/>
                <w:sz w:val="24"/>
                <w:szCs w:val="24"/>
                <w:highlight w:val="none"/>
                <w:u w:val="none"/>
                <w:vertAlign w:val="baseline"/>
                <w:lang w:val="en-US" w:eastAsia="zh-CN"/>
              </w:rPr>
            </w:pPr>
            <w:r>
              <w:rPr>
                <w:rFonts w:hint="eastAsia" w:ascii="宋体" w:hAnsi="宋体" w:eastAsia="宋体"/>
                <w:i w:val="0"/>
                <w:iCs w:val="0"/>
                <w:color w:val="auto"/>
                <w:sz w:val="24"/>
                <w:szCs w:val="24"/>
                <w:highlight w:val="none"/>
                <w:u w:val="none"/>
                <w:vertAlign w:val="baseline"/>
                <w:lang w:val="en-US" w:eastAsia="zh-CN"/>
              </w:rPr>
              <w:t>支付时间或节点</w:t>
            </w:r>
          </w:p>
        </w:tc>
        <w:tc>
          <w:tcPr>
            <w:tcW w:w="2045" w:type="dxa"/>
            <w:vAlign w:val="center"/>
          </w:tcPr>
          <w:p w14:paraId="365689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color w:val="auto"/>
                <w:sz w:val="24"/>
                <w:szCs w:val="24"/>
                <w:highlight w:val="none"/>
                <w:u w:val="none"/>
                <w:vertAlign w:val="baseline"/>
                <w:lang w:val="en-US" w:eastAsia="zh-CN"/>
              </w:rPr>
            </w:pPr>
            <w:r>
              <w:rPr>
                <w:rFonts w:hint="eastAsia" w:ascii="宋体" w:hAnsi="宋体" w:eastAsia="宋体"/>
                <w:i w:val="0"/>
                <w:iCs w:val="0"/>
                <w:color w:val="auto"/>
                <w:sz w:val="24"/>
                <w:szCs w:val="24"/>
                <w:highlight w:val="none"/>
                <w:u w:val="none"/>
                <w:vertAlign w:val="baseline"/>
                <w:lang w:val="en-US" w:eastAsia="zh-CN"/>
              </w:rPr>
              <w:t>支付比例</w:t>
            </w:r>
          </w:p>
        </w:tc>
        <w:tc>
          <w:tcPr>
            <w:tcW w:w="2932" w:type="dxa"/>
            <w:vAlign w:val="center"/>
          </w:tcPr>
          <w:p w14:paraId="4481F95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color w:val="auto"/>
                <w:sz w:val="24"/>
                <w:szCs w:val="24"/>
                <w:highlight w:val="none"/>
                <w:u w:val="none"/>
                <w:vertAlign w:val="baseline"/>
                <w:lang w:val="en-US" w:eastAsia="zh-CN"/>
              </w:rPr>
            </w:pPr>
            <w:r>
              <w:rPr>
                <w:rFonts w:hint="eastAsia" w:ascii="宋体" w:hAnsi="宋体" w:eastAsia="宋体"/>
                <w:i w:val="0"/>
                <w:iCs w:val="0"/>
                <w:color w:val="auto"/>
                <w:sz w:val="24"/>
                <w:szCs w:val="24"/>
                <w:highlight w:val="none"/>
                <w:u w:val="none"/>
                <w:vertAlign w:val="baseline"/>
                <w:lang w:val="en-US" w:eastAsia="zh-CN"/>
              </w:rPr>
              <w:t>支付金额（万元）</w:t>
            </w:r>
          </w:p>
        </w:tc>
      </w:tr>
      <w:tr w14:paraId="336F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2" w:type="dxa"/>
            <w:vAlign w:val="center"/>
          </w:tcPr>
          <w:p w14:paraId="22B9F37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eastAsia="宋体"/>
                <w:i w:val="0"/>
                <w:iCs w:val="0"/>
                <w:color w:val="auto"/>
                <w:sz w:val="21"/>
                <w:szCs w:val="21"/>
                <w:highlight w:val="none"/>
                <w:u w:val="none"/>
                <w:vertAlign w:val="baseline"/>
                <w:lang w:val="en-US" w:eastAsia="zh-CN"/>
              </w:rPr>
              <w:t>第一次付费</w:t>
            </w:r>
          </w:p>
        </w:tc>
        <w:tc>
          <w:tcPr>
            <w:tcW w:w="2956" w:type="dxa"/>
            <w:vAlign w:val="center"/>
          </w:tcPr>
          <w:p w14:paraId="1F2C2F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工程量清单编制完成通过委托人审核</w:t>
            </w:r>
          </w:p>
        </w:tc>
        <w:tc>
          <w:tcPr>
            <w:tcW w:w="2045" w:type="dxa"/>
            <w:vAlign w:val="center"/>
          </w:tcPr>
          <w:p w14:paraId="31863C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w:t>
            </w:r>
          </w:p>
        </w:tc>
        <w:tc>
          <w:tcPr>
            <w:tcW w:w="2932" w:type="dxa"/>
            <w:vAlign w:val="center"/>
          </w:tcPr>
          <w:p w14:paraId="74765C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招标阶段咨询服务费用的90%</w:t>
            </w:r>
          </w:p>
        </w:tc>
      </w:tr>
      <w:tr w14:paraId="4359A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672" w:type="dxa"/>
            <w:vAlign w:val="center"/>
          </w:tcPr>
          <w:p w14:paraId="2CFDF7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宋体" w:hAnsi="宋体" w:eastAsia="宋体"/>
                <w:i w:val="0"/>
                <w:iCs w:val="0"/>
                <w:color w:val="auto"/>
                <w:sz w:val="21"/>
                <w:szCs w:val="21"/>
                <w:highlight w:val="none"/>
                <w:u w:val="none"/>
                <w:vertAlign w:val="baseline"/>
                <w:lang w:val="en-US" w:eastAsia="zh-CN"/>
              </w:rPr>
            </w:pPr>
            <w:r>
              <w:rPr>
                <w:rFonts w:hint="eastAsia" w:ascii="宋体" w:hAnsi="宋体" w:eastAsia="宋体"/>
                <w:i w:val="0"/>
                <w:iCs w:val="0"/>
                <w:color w:val="auto"/>
                <w:sz w:val="21"/>
                <w:szCs w:val="21"/>
                <w:highlight w:val="none"/>
                <w:u w:val="none"/>
                <w:vertAlign w:val="baseline"/>
                <w:lang w:val="en-US" w:eastAsia="zh-CN"/>
              </w:rPr>
              <w:t>第二次付费</w:t>
            </w:r>
          </w:p>
        </w:tc>
        <w:tc>
          <w:tcPr>
            <w:tcW w:w="2956" w:type="dxa"/>
            <w:vAlign w:val="center"/>
          </w:tcPr>
          <w:p w14:paraId="376628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宋体" w:hAnsi="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施工总包合同完成完工验收款支付</w:t>
            </w:r>
          </w:p>
        </w:tc>
        <w:tc>
          <w:tcPr>
            <w:tcW w:w="2045" w:type="dxa"/>
            <w:vAlign w:val="center"/>
          </w:tcPr>
          <w:p w14:paraId="3A2E2A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宋体" w:hAnsi="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w:t>
            </w:r>
          </w:p>
        </w:tc>
        <w:tc>
          <w:tcPr>
            <w:tcW w:w="2932" w:type="dxa"/>
            <w:vAlign w:val="center"/>
          </w:tcPr>
          <w:p w14:paraId="13144B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宋体" w:hAnsi="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施工总包合同金额*施工阶段的费率的90*</w:t>
            </w:r>
          </w:p>
        </w:tc>
      </w:tr>
      <w:tr w14:paraId="3142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2" w:type="dxa"/>
            <w:vAlign w:val="center"/>
          </w:tcPr>
          <w:p w14:paraId="228A50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eastAsia="宋体"/>
                <w:i w:val="0"/>
                <w:iCs w:val="0"/>
                <w:color w:val="auto"/>
                <w:sz w:val="21"/>
                <w:szCs w:val="21"/>
                <w:highlight w:val="none"/>
                <w:u w:val="none"/>
                <w:vertAlign w:val="baseline"/>
                <w:lang w:val="en-US" w:eastAsia="zh-CN"/>
              </w:rPr>
              <w:t>第</w:t>
            </w:r>
            <w:r>
              <w:rPr>
                <w:rFonts w:hint="eastAsia" w:ascii="宋体" w:hAnsi="宋体"/>
                <w:i w:val="0"/>
                <w:iCs w:val="0"/>
                <w:color w:val="auto"/>
                <w:sz w:val="21"/>
                <w:szCs w:val="21"/>
                <w:highlight w:val="none"/>
                <w:u w:val="none"/>
                <w:vertAlign w:val="baseline"/>
                <w:lang w:val="en-US" w:eastAsia="zh-CN"/>
              </w:rPr>
              <w:t>三</w:t>
            </w:r>
            <w:r>
              <w:rPr>
                <w:rFonts w:hint="eastAsia" w:ascii="宋体" w:hAnsi="宋体" w:eastAsia="宋体"/>
                <w:i w:val="0"/>
                <w:iCs w:val="0"/>
                <w:color w:val="auto"/>
                <w:sz w:val="21"/>
                <w:szCs w:val="21"/>
                <w:highlight w:val="none"/>
                <w:u w:val="none"/>
                <w:vertAlign w:val="baseline"/>
                <w:lang w:val="en-US" w:eastAsia="zh-CN"/>
              </w:rPr>
              <w:t>次付费</w:t>
            </w:r>
          </w:p>
        </w:tc>
        <w:tc>
          <w:tcPr>
            <w:tcW w:w="2956" w:type="dxa"/>
            <w:vAlign w:val="center"/>
          </w:tcPr>
          <w:p w14:paraId="2E430AB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完成施工总包合同结算正式报审前的审核</w:t>
            </w:r>
          </w:p>
        </w:tc>
        <w:tc>
          <w:tcPr>
            <w:tcW w:w="2045" w:type="dxa"/>
            <w:vAlign w:val="center"/>
          </w:tcPr>
          <w:p w14:paraId="746E59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宋体" w:hAnsi="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w:t>
            </w:r>
          </w:p>
          <w:p w14:paraId="2318FA8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宋体" w:hAnsi="宋体"/>
                <w:i w:val="0"/>
                <w:iCs w:val="0"/>
                <w:color w:val="auto"/>
                <w:sz w:val="21"/>
                <w:szCs w:val="21"/>
                <w:highlight w:val="none"/>
                <w:u w:val="none"/>
                <w:vertAlign w:val="baseline"/>
                <w:lang w:val="en-US" w:eastAsia="zh-CN"/>
              </w:rPr>
            </w:pPr>
          </w:p>
        </w:tc>
        <w:tc>
          <w:tcPr>
            <w:tcW w:w="2932" w:type="dxa"/>
            <w:vAlign w:val="center"/>
          </w:tcPr>
          <w:p w14:paraId="7E5686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ascii="宋体" w:hAnsi="宋体"/>
                <w:i w:val="0"/>
                <w:iCs w:val="0"/>
                <w:color w:val="auto"/>
                <w:sz w:val="21"/>
                <w:szCs w:val="21"/>
                <w:highlight w:val="none"/>
                <w:u w:val="none"/>
                <w:vertAlign w:val="baseline"/>
                <w:lang w:val="en-US" w:eastAsia="zh-CN"/>
              </w:rPr>
            </w:pPr>
          </w:p>
          <w:p w14:paraId="154863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结算正式报审前造价审核阶段咨询服务费用（基本咨询费）的90%</w:t>
            </w:r>
          </w:p>
        </w:tc>
      </w:tr>
      <w:tr w14:paraId="52B7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72" w:type="dxa"/>
            <w:vAlign w:val="center"/>
          </w:tcPr>
          <w:p w14:paraId="741A64D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cs="宋体"/>
                <w:i w:val="0"/>
                <w:iCs w:val="0"/>
                <w:color w:val="auto"/>
                <w:sz w:val="21"/>
                <w:szCs w:val="21"/>
                <w:highlight w:val="none"/>
                <w:u w:val="none"/>
                <w:vertAlign w:val="baseline"/>
                <w:lang w:val="en-US" w:eastAsia="zh-CN"/>
              </w:rPr>
              <w:t>最后一次付费</w:t>
            </w:r>
          </w:p>
        </w:tc>
        <w:tc>
          <w:tcPr>
            <w:tcW w:w="2956" w:type="dxa"/>
            <w:vAlign w:val="center"/>
          </w:tcPr>
          <w:p w14:paraId="093110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所服务项目的所有施工合同（总包及专业分包合同）完成最终结算审计</w:t>
            </w:r>
          </w:p>
        </w:tc>
        <w:tc>
          <w:tcPr>
            <w:tcW w:w="2045" w:type="dxa"/>
            <w:vAlign w:val="center"/>
          </w:tcPr>
          <w:p w14:paraId="2D595B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合同结算额的100%</w:t>
            </w:r>
          </w:p>
        </w:tc>
        <w:tc>
          <w:tcPr>
            <w:tcW w:w="2932" w:type="dxa"/>
            <w:vAlign w:val="center"/>
          </w:tcPr>
          <w:p w14:paraId="187D8A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合同结算金额-前三次已付款金额。</w:t>
            </w:r>
          </w:p>
        </w:tc>
      </w:tr>
    </w:tbl>
    <w:p w14:paraId="049A02D8">
      <w:pPr>
        <w:keepNext w:val="0"/>
        <w:keepLines w:val="0"/>
        <w:pageBreakBefore w:val="0"/>
        <w:widowControl w:val="0"/>
        <w:kinsoku/>
        <w:wordWrap/>
        <w:overflowPunct/>
        <w:topLinePunct w:val="0"/>
        <w:autoSpaceDE/>
        <w:autoSpaceDN/>
        <w:bidi w:val="0"/>
        <w:adjustRightInd w:val="0"/>
        <w:snapToGrid w:val="0"/>
        <w:spacing w:line="360" w:lineRule="auto"/>
        <w:ind w:firstLine="570"/>
        <w:jc w:val="left"/>
        <w:textAlignment w:val="auto"/>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lang w:val="en-US" w:eastAsia="zh-CN"/>
        </w:rPr>
        <w:t>注：项目立项前投资测算及其他增值服务不单独计取费用，相关成本综合考虑至立项后其他阶段的费用中。若项目未通过立项，则视为免费服务。</w:t>
      </w:r>
    </w:p>
    <w:p w14:paraId="0B981C13">
      <w:pPr>
        <w:keepNext w:val="0"/>
        <w:keepLines w:val="0"/>
        <w:pageBreakBefore w:val="0"/>
        <w:widowControl w:val="0"/>
        <w:kinsoku/>
        <w:wordWrap/>
        <w:overflowPunct/>
        <w:topLinePunct w:val="0"/>
        <w:autoSpaceDE/>
        <w:autoSpaceDN/>
        <w:bidi w:val="0"/>
        <w:adjustRightInd w:val="0"/>
        <w:snapToGrid w:val="0"/>
        <w:spacing w:line="360" w:lineRule="auto"/>
        <w:ind w:firstLine="570"/>
        <w:jc w:val="left"/>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highlight w:val="none"/>
          <w:lang w:val="en-US" w:eastAsia="zh-CN"/>
        </w:rPr>
        <w:t>每次付款，工程造价咨询单位开具等额6%增值税专用发票及相应收据、授权委托书等发包人财务制度要求的资料办理。</w:t>
      </w:r>
    </w:p>
    <w:p w14:paraId="0D771EB5">
      <w:pPr>
        <w:tabs>
          <w:tab w:val="left" w:pos="454"/>
        </w:tabs>
        <w:snapToGrid w:val="0"/>
        <w:spacing w:line="360" w:lineRule="auto"/>
        <w:rPr>
          <w:rFonts w:hint="default" w:asciiTheme="minorEastAsia" w:hAnsiTheme="minorEastAsia" w:eastAsiaTheme="minorEastAsia" w:cstheme="minorEastAsia"/>
          <w:b/>
          <w:bCs w:val="0"/>
          <w:color w:val="auto"/>
          <w:kern w:val="2"/>
          <w:sz w:val="24"/>
          <w:szCs w:val="24"/>
          <w:highlight w:val="none"/>
          <w:lang w:val="en-US" w:eastAsia="zh-CN" w:bidi="ar-SA"/>
        </w:rPr>
      </w:pP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十</w:t>
      </w:r>
      <w:r>
        <w:rPr>
          <w:rFonts w:hint="eastAsia" w:asciiTheme="minorEastAsia" w:hAnsiTheme="minorEastAsia" w:eastAsiaTheme="minorEastAsia" w:cstheme="minorEastAsia"/>
          <w:b/>
          <w:sz w:val="24"/>
          <w:szCs w:val="24"/>
        </w:rPr>
        <w:t>、投标保证金</w:t>
      </w:r>
    </w:p>
    <w:p w14:paraId="491AFF5D">
      <w:pPr>
        <w:pStyle w:val="152"/>
        <w:numPr>
          <w:ilvl w:val="0"/>
          <w:numId w:val="14"/>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2"/>
        <w:keepNext w:val="0"/>
        <w:keepLines w:val="0"/>
        <w:pageBreakBefore w:val="0"/>
        <w:widowControl w:val="0"/>
        <w:numPr>
          <w:ilvl w:val="0"/>
          <w:numId w:val="14"/>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2025年</w:t>
      </w:r>
      <w:r>
        <w:rPr>
          <w:rFonts w:hint="eastAsia" w:asciiTheme="minorEastAsia" w:hAnsiTheme="minorEastAsia" w:eastAsiaTheme="minorEastAsia" w:cstheme="minorEastAsia"/>
          <w:b/>
          <w:bCs/>
          <w:color w:val="000000"/>
          <w:sz w:val="24"/>
          <w:szCs w:val="24"/>
          <w:highlight w:val="yellow"/>
          <w:u w:val="single"/>
          <w:lang w:val="en-US" w:eastAsia="zh-CN"/>
        </w:rPr>
        <w:t>12</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16</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17</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投标保证金的金额：人民币</w:t>
      </w:r>
      <w:r>
        <w:rPr>
          <w:rFonts w:hint="eastAsia" w:ascii="宋体" w:hAnsi="宋体" w:cs="宋体"/>
          <w:b/>
          <w:bCs/>
          <w:sz w:val="24"/>
          <w:szCs w:val="24"/>
          <w:highlight w:val="none"/>
          <w:lang w:val="en-US" w:eastAsia="zh-CN"/>
        </w:rPr>
        <w:t>20</w:t>
      </w:r>
      <w:r>
        <w:rPr>
          <w:rFonts w:hint="eastAsia" w:ascii="宋体" w:hAnsi="宋体" w:eastAsia="宋体" w:cs="宋体"/>
          <w:b/>
          <w:bCs/>
          <w:sz w:val="24"/>
          <w:szCs w:val="24"/>
          <w:highlight w:val="none"/>
        </w:rPr>
        <w:t>000元</w:t>
      </w:r>
    </w:p>
    <w:p w14:paraId="69992681">
      <w:pPr>
        <w:keepNext w:val="0"/>
        <w:keepLines w:val="0"/>
        <w:widowControl w:val="0"/>
        <w:suppressLineNumbers w:val="0"/>
        <w:autoSpaceDE w:val="0"/>
        <w:autoSpaceDN/>
        <w:spacing w:before="0" w:beforeAutospacing="0" w:after="0" w:afterAutospacing="0" w:line="360" w:lineRule="auto"/>
        <w:ind w:left="0" w:right="0" w:firstLine="482" w:firstLineChars="200"/>
        <w:jc w:val="both"/>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 xml:space="preserve">开户名称：中国重汽集团济南动力有限公司  </w:t>
      </w:r>
    </w:p>
    <w:p w14:paraId="3A0D3390">
      <w:pPr>
        <w:keepNext w:val="0"/>
        <w:keepLines w:val="0"/>
        <w:widowControl w:val="0"/>
        <w:suppressLineNumbers w:val="0"/>
        <w:autoSpaceDE w:val="0"/>
        <w:autoSpaceDN/>
        <w:spacing w:before="0" w:beforeAutospacing="0" w:after="0" w:afterAutospacing="0" w:line="360" w:lineRule="auto"/>
        <w:ind w:left="0" w:right="0" w:firstLine="482" w:firstLineChars="200"/>
        <w:jc w:val="both"/>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 xml:space="preserve">开户银行： 中国建设银行济南市天桥区支行 </w:t>
      </w:r>
    </w:p>
    <w:p w14:paraId="35DA3C94">
      <w:pPr>
        <w:keepNext w:val="0"/>
        <w:keepLines w:val="0"/>
        <w:widowControl w:val="0"/>
        <w:suppressLineNumbers w:val="0"/>
        <w:autoSpaceDE w:val="0"/>
        <w:autoSpaceDN/>
        <w:spacing w:before="0" w:beforeAutospacing="0" w:after="0" w:afterAutospacing="0" w:line="360" w:lineRule="auto"/>
        <w:ind w:left="0" w:right="0" w:firstLine="482" w:firstLineChars="200"/>
        <w:jc w:val="both"/>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 xml:space="preserve">银行帐号： 37001616508050150300 </w:t>
      </w:r>
    </w:p>
    <w:p w14:paraId="433E5F10">
      <w:pPr>
        <w:keepNext w:val="0"/>
        <w:keepLines w:val="0"/>
        <w:widowControl w:val="0"/>
        <w:suppressLineNumbers w:val="0"/>
        <w:autoSpaceDE w:val="0"/>
        <w:autoSpaceDN/>
        <w:spacing w:before="0" w:beforeAutospacing="0" w:after="0" w:afterAutospacing="0" w:line="360" w:lineRule="auto"/>
        <w:ind w:left="0" w:right="0" w:firstLine="482" w:firstLineChars="200"/>
        <w:jc w:val="both"/>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 xml:space="preserve">开户行联号：105451000362 </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2"/>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2"/>
        <w:numPr>
          <w:ilvl w:val="0"/>
          <w:numId w:val="14"/>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2"/>
        <w:numPr>
          <w:ilvl w:val="0"/>
          <w:numId w:val="1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w:t>
      </w:r>
      <w:r>
        <w:rPr>
          <w:rFonts w:hint="eastAsia" w:asciiTheme="minorEastAsia" w:hAnsiTheme="minorEastAsia" w:eastAsiaTheme="minorEastAsia" w:cstheme="minorEastAsia"/>
          <w:color w:val="000000"/>
          <w:sz w:val="24"/>
          <w:szCs w:val="24"/>
        </w:rPr>
        <w:t>中标单位的投标保证金转为履约保证金，202</w:t>
      </w:r>
      <w:r>
        <w:rPr>
          <w:rFonts w:hint="eastAsia" w:asciiTheme="minorEastAsia" w:hAnsiTheme="minorEastAsia" w:eastAsiaTheme="minorEastAsia" w:cstheme="minorEastAsia"/>
          <w:color w:val="000000"/>
          <w:sz w:val="24"/>
          <w:szCs w:val="24"/>
          <w:lang w:val="en-US" w:eastAsia="zh-CN"/>
        </w:rPr>
        <w:t>6</w:t>
      </w:r>
      <w:r>
        <w:rPr>
          <w:rFonts w:hint="eastAsia" w:asciiTheme="minorEastAsia" w:hAnsiTheme="minorEastAsia" w:eastAsiaTheme="minorEastAsia" w:cstheme="minorEastAsia"/>
          <w:color w:val="000000"/>
          <w:sz w:val="24"/>
          <w:szCs w:val="24"/>
        </w:rPr>
        <w:t>年</w:t>
      </w:r>
      <w:r>
        <w:rPr>
          <w:rFonts w:hint="eastAsia" w:asciiTheme="minorEastAsia" w:hAnsiTheme="minorEastAsia" w:eastAsiaTheme="minorEastAsia" w:cstheme="minorEastAsia"/>
          <w:color w:val="000000"/>
          <w:sz w:val="24"/>
          <w:szCs w:val="24"/>
          <w:lang w:val="en-US" w:eastAsia="zh-CN"/>
        </w:rPr>
        <w:t>12</w:t>
      </w:r>
      <w:r>
        <w:rPr>
          <w:rFonts w:hint="eastAsia" w:asciiTheme="minorEastAsia" w:hAnsiTheme="minorEastAsia" w:eastAsiaTheme="minorEastAsia" w:cstheme="minorEastAsia"/>
          <w:color w:val="000000"/>
          <w:sz w:val="24"/>
          <w:szCs w:val="24"/>
        </w:rPr>
        <w:t>月</w:t>
      </w:r>
      <w:r>
        <w:rPr>
          <w:rFonts w:hint="eastAsia" w:asciiTheme="minorEastAsia" w:hAnsiTheme="minorEastAsia" w:eastAsiaTheme="minorEastAsia" w:cstheme="minorEastAsia"/>
          <w:color w:val="000000"/>
          <w:sz w:val="24"/>
          <w:szCs w:val="24"/>
          <w:lang w:val="en-US" w:eastAsia="zh-CN"/>
        </w:rPr>
        <w:t>31</w:t>
      </w:r>
      <w:r>
        <w:rPr>
          <w:rFonts w:hint="eastAsia" w:asciiTheme="minorEastAsia" w:hAnsiTheme="minorEastAsia" w:eastAsiaTheme="minorEastAsia" w:cstheme="minorEastAsia"/>
          <w:color w:val="000000"/>
          <w:sz w:val="24"/>
          <w:szCs w:val="24"/>
        </w:rPr>
        <w:t>日后原路返还</w:t>
      </w:r>
      <w:r>
        <w:rPr>
          <w:rFonts w:hint="eastAsia" w:ascii="宋体" w:hAnsi="宋体" w:cs="宋体"/>
          <w:sz w:val="24"/>
          <w:szCs w:val="24"/>
          <w:highlight w:val="none"/>
        </w:rPr>
        <w:t>（无息）</w:t>
      </w:r>
      <w:r>
        <w:rPr>
          <w:rFonts w:hint="eastAsia" w:ascii="宋体" w:hAnsi="宋体" w:cs="宋体"/>
          <w:sz w:val="24"/>
          <w:szCs w:val="24"/>
          <w:highlight w:val="none"/>
          <w:lang w:eastAsia="zh-CN"/>
        </w:rPr>
        <w:t>。</w:t>
      </w:r>
    </w:p>
    <w:p w14:paraId="32B77242">
      <w:pPr>
        <w:pStyle w:val="230"/>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30"/>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30"/>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2"/>
        <w:numPr>
          <w:ilvl w:val="0"/>
          <w:numId w:val="16"/>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2"/>
        <w:numPr>
          <w:ilvl w:val="0"/>
          <w:numId w:val="16"/>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2"/>
        <w:numPr>
          <w:ilvl w:val="0"/>
          <w:numId w:val="16"/>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6"/>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5"/>
      <w:bookmarkStart w:id="11" w:name="OLE_LINK26"/>
      <w:bookmarkStart w:id="12" w:name="OLE_LINK29"/>
      <w:bookmarkStart w:id="13" w:name="OLE_LINK28"/>
      <w:bookmarkStart w:id="14" w:name="OLE_LINK27"/>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6"/>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6C6FF68B">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78CE263F">
      <w:pPr>
        <w:rPr>
          <w:rFonts w:hint="eastAsia" w:ascii="宋体" w:hAnsi="宋体" w:eastAsia="宋体" w:cs="宋体"/>
          <w:sz w:val="24"/>
          <w:szCs w:val="24"/>
          <w:lang w:eastAsia="zh-CN"/>
        </w:rPr>
      </w:pPr>
      <w:r>
        <w:rPr>
          <w:rFonts w:hint="eastAsia" w:ascii="宋体" w:hAnsi="宋体" w:eastAsia="宋体" w:cs="宋体"/>
          <w:sz w:val="24"/>
          <w:szCs w:val="24"/>
          <w:lang w:eastAsia="zh-CN"/>
        </w:rPr>
        <w:br w:type="page"/>
      </w:r>
    </w:p>
    <w:p w14:paraId="5599897C">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5726F579">
      <w:pPr>
        <w:rPr>
          <w:rFonts w:hint="eastAsia" w:ascii="宋体" w:hAnsi="宋体"/>
          <w:kern w:val="0"/>
          <w:sz w:val="24"/>
          <w:szCs w:val="21"/>
          <w:lang w:bidi="en-US"/>
        </w:rPr>
      </w:pPr>
      <w:r>
        <w:rPr>
          <w:rFonts w:hint="eastAsia" w:ascii="宋体" w:hAnsi="宋体"/>
          <w:kern w:val="0"/>
          <w:sz w:val="24"/>
          <w:szCs w:val="21"/>
          <w:lang w:bidi="en-US"/>
        </w:rPr>
        <w:t>附件1:</w:t>
      </w:r>
    </w:p>
    <w:p w14:paraId="21DAD16F">
      <w:pPr>
        <w:jc w:val="center"/>
        <w:rPr>
          <w:rFonts w:hint="eastAsia" w:ascii="Times New Roman" w:hAnsi="Times New Roman" w:eastAsia="宋体" w:cs="Times New Roman"/>
          <w:b/>
          <w:bCs/>
          <w:kern w:val="0"/>
          <w:sz w:val="28"/>
          <w:szCs w:val="22"/>
          <w:lang w:bidi="en-US"/>
        </w:rPr>
      </w:pPr>
      <w:r>
        <w:rPr>
          <w:rFonts w:hint="eastAsia" w:ascii="Times New Roman" w:hAnsi="Times New Roman" w:eastAsia="宋体" w:cs="Times New Roman"/>
          <w:b/>
          <w:bCs/>
          <w:kern w:val="0"/>
          <w:sz w:val="28"/>
          <w:szCs w:val="22"/>
          <w:lang w:bidi="en-US"/>
        </w:rPr>
        <w:t>投标信息明细表</w:t>
      </w:r>
    </w:p>
    <w:tbl>
      <w:tblPr>
        <w:tblStyle w:val="49"/>
        <w:tblW w:w="14963" w:type="dxa"/>
        <w:tblInd w:w="-1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0"/>
        <w:gridCol w:w="1500"/>
        <w:gridCol w:w="925"/>
        <w:gridCol w:w="1088"/>
        <w:gridCol w:w="925"/>
        <w:gridCol w:w="900"/>
        <w:gridCol w:w="825"/>
        <w:gridCol w:w="1112"/>
        <w:gridCol w:w="975"/>
        <w:gridCol w:w="988"/>
        <w:gridCol w:w="950"/>
        <w:gridCol w:w="1000"/>
        <w:gridCol w:w="1086"/>
        <w:gridCol w:w="1110"/>
        <w:gridCol w:w="1029"/>
      </w:tblGrid>
      <w:tr w14:paraId="3FA83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5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0CD1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BB3C6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报名单位</w:t>
            </w:r>
          </w:p>
          <w:p w14:paraId="295907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074C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联系人</w:t>
            </w:r>
          </w:p>
        </w:tc>
        <w:tc>
          <w:tcPr>
            <w:tcW w:w="108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2200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电话</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D3D0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邮箱</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D1574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注册</w:t>
            </w:r>
          </w:p>
          <w:p w14:paraId="1408B0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时间</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BD2C4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注册地</w:t>
            </w:r>
          </w:p>
        </w:tc>
        <w:tc>
          <w:tcPr>
            <w:tcW w:w="1112" w:type="dxa"/>
            <w:vMerge w:val="restart"/>
            <w:tcBorders>
              <w:top w:val="single" w:color="000000" w:sz="4" w:space="0"/>
              <w:left w:val="single" w:color="000000" w:sz="4" w:space="0"/>
              <w:right w:val="single" w:color="000000" w:sz="4" w:space="0"/>
            </w:tcBorders>
            <w:shd w:val="clear" w:color="auto" w:fill="FFFFFF"/>
            <w:vAlign w:val="center"/>
          </w:tcPr>
          <w:p w14:paraId="70E958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注册资金不低于500万元</w:t>
            </w:r>
          </w:p>
        </w:tc>
        <w:tc>
          <w:tcPr>
            <w:tcW w:w="610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7C5F79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近三年财务状况（收入/资产负债率（  %））</w:t>
            </w:r>
          </w:p>
        </w:tc>
        <w:tc>
          <w:tcPr>
            <w:tcW w:w="1029" w:type="dxa"/>
            <w:vMerge w:val="restart"/>
            <w:tcBorders>
              <w:top w:val="single" w:color="000000" w:sz="4" w:space="0"/>
              <w:left w:val="single" w:color="000000" w:sz="4" w:space="0"/>
              <w:right w:val="single" w:color="000000" w:sz="4" w:space="0"/>
            </w:tcBorders>
            <w:shd w:val="clear" w:color="auto" w:fill="FFFFFF"/>
            <w:vAlign w:val="center"/>
          </w:tcPr>
          <w:p w14:paraId="37656D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数量</w:t>
            </w:r>
          </w:p>
        </w:tc>
      </w:tr>
      <w:tr w14:paraId="28597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E309C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C17E9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CEDCD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F1823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B018B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01C69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F9EA0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112" w:type="dxa"/>
            <w:vMerge w:val="continue"/>
            <w:tcBorders>
              <w:left w:val="single" w:color="000000" w:sz="4" w:space="0"/>
              <w:bottom w:val="single" w:color="000000" w:sz="4" w:space="0"/>
              <w:right w:val="single" w:color="000000" w:sz="4" w:space="0"/>
            </w:tcBorders>
            <w:shd w:val="clear" w:color="auto" w:fill="FFFFFF"/>
            <w:vAlign w:val="center"/>
          </w:tcPr>
          <w:p w14:paraId="1EE15F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BDE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收入（万元）</w:t>
            </w:r>
          </w:p>
        </w:tc>
        <w:tc>
          <w:tcPr>
            <w:tcW w:w="9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F1C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资产负债率</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F02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收入（万元）</w:t>
            </w:r>
          </w:p>
        </w:tc>
        <w:tc>
          <w:tcPr>
            <w:tcW w:w="10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19F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资产负债率</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125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r>
              <w:rPr>
                <w:rFonts w:hint="eastAsia" w:ascii="宋体" w:hAnsi="宋体" w:cs="宋体"/>
                <w:i w:val="0"/>
                <w:iCs w:val="0"/>
                <w:color w:val="000000"/>
                <w:kern w:val="0"/>
                <w:sz w:val="18"/>
                <w:szCs w:val="18"/>
                <w:u w:val="none"/>
                <w:lang w:val="en-US" w:eastAsia="zh-CN" w:bidi="ar"/>
              </w:rPr>
              <w:t>24</w:t>
            </w:r>
            <w:r>
              <w:rPr>
                <w:rFonts w:hint="eastAsia" w:ascii="宋体" w:hAnsi="宋体" w:eastAsia="宋体" w:cs="宋体"/>
                <w:i w:val="0"/>
                <w:iCs w:val="0"/>
                <w:color w:val="000000"/>
                <w:kern w:val="0"/>
                <w:sz w:val="18"/>
                <w:szCs w:val="18"/>
                <w:u w:val="none"/>
                <w:lang w:val="en-US" w:eastAsia="zh-CN" w:bidi="ar"/>
              </w:rPr>
              <w:t>收入（万元）</w:t>
            </w:r>
          </w:p>
        </w:tc>
        <w:tc>
          <w:tcPr>
            <w:tcW w:w="11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5920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资产负债率</w:t>
            </w:r>
          </w:p>
        </w:tc>
        <w:tc>
          <w:tcPr>
            <w:tcW w:w="1029" w:type="dxa"/>
            <w:vMerge w:val="continue"/>
            <w:tcBorders>
              <w:left w:val="single" w:color="000000" w:sz="4" w:space="0"/>
              <w:bottom w:val="single" w:color="000000" w:sz="4" w:space="0"/>
              <w:right w:val="single" w:color="000000" w:sz="4" w:space="0"/>
            </w:tcBorders>
            <w:shd w:val="clear" w:color="auto" w:fill="FFFFFF"/>
            <w:vAlign w:val="center"/>
          </w:tcPr>
          <w:p w14:paraId="0D7764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p>
        </w:tc>
      </w:tr>
      <w:tr w14:paraId="7A172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atLeast"/>
        </w:trPr>
        <w:tc>
          <w:tcPr>
            <w:tcW w:w="5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CD1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70871">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33B3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23C5C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73DD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singl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977F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BB3A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828B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742FC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39E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0E5F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1F9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5FFDC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CE09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5D2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r>
              <w:rPr>
                <w:rStyle w:val="239"/>
                <w:lang w:val="en-US" w:eastAsia="zh-CN" w:bidi="ar"/>
              </w:rPr>
              <w:t>　</w:t>
            </w:r>
          </w:p>
        </w:tc>
      </w:tr>
      <w:tr w14:paraId="12438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trPr>
        <w:tc>
          <w:tcPr>
            <w:tcW w:w="5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BEED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63E2F">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7814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724D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1CB3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singl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4771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F77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43CC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2069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8BBE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FCFA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7FAA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355B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22D3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894A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14:paraId="41A9D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5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0A1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380D6">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D537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40DB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8C02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singl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0752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E1AC2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F532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D861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4C83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C6206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2D5D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2A705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A81C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BEA0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bl>
    <w:p w14:paraId="5E26C80D">
      <w:pPr>
        <w:autoSpaceDE w:val="0"/>
        <w:autoSpaceDN w:val="0"/>
        <w:adjustRightInd w:val="0"/>
        <w:snapToGrid w:val="0"/>
        <w:spacing w:line="420" w:lineRule="exact"/>
        <w:jc w:val="left"/>
        <w:rPr>
          <w:rFonts w:hint="eastAsia" w:ascii="宋体" w:eastAsia="宋体" w:cs="宋体"/>
          <w:b/>
          <w:bCs/>
          <w:sz w:val="24"/>
          <w:lang w:val="en-US" w:eastAsia="zh-CN" w:bidi="ar"/>
        </w:rPr>
      </w:pPr>
      <w:r>
        <w:rPr>
          <w:rFonts w:hint="eastAsia" w:ascii="宋体" w:cs="宋体"/>
          <w:b/>
          <w:bCs/>
          <w:sz w:val="24"/>
          <w:lang w:bidi="ar"/>
        </w:rPr>
        <w:t>注意：数据依据为报名单位提供的</w:t>
      </w:r>
      <w:r>
        <w:rPr>
          <w:rFonts w:hint="eastAsia" w:ascii="宋体" w:cs="宋体"/>
          <w:b/>
          <w:bCs/>
          <w:color w:val="C00000"/>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sz w:val="24"/>
          <w:highlight w:val="yellow"/>
          <w:lang w:val="en-US" w:eastAsia="zh-CN" w:bidi="ar"/>
        </w:rPr>
        <w:t>已有</w:t>
      </w:r>
      <w:r>
        <w:rPr>
          <w:rFonts w:hint="eastAsia" w:ascii="宋体" w:cs="宋体"/>
          <w:b/>
          <w:bCs/>
          <w:sz w:val="24"/>
          <w:highlight w:val="yellow"/>
          <w:lang w:bidi="ar"/>
        </w:rPr>
        <w:t>e采通</w:t>
      </w:r>
      <w:r>
        <w:rPr>
          <w:rFonts w:hint="eastAsia" w:ascii="宋体" w:cs="宋体"/>
          <w:b/>
          <w:bCs/>
          <w:sz w:val="24"/>
          <w:highlight w:val="yellow"/>
          <w:lang w:val="en-US" w:eastAsia="zh-CN" w:bidi="ar"/>
        </w:rPr>
        <w:t>账号缺少财务数据的请及时提交供应商变更流程，具体操作</w:t>
      </w:r>
      <w:r>
        <w:rPr>
          <w:rFonts w:hint="eastAsia" w:ascii="宋体" w:cs="宋体"/>
          <w:b/>
          <w:bCs/>
          <w:sz w:val="24"/>
          <w:highlight w:val="yellow"/>
          <w:lang w:bidi="ar"/>
        </w:rPr>
        <w:t>详见</w:t>
      </w:r>
      <w:r>
        <w:rPr>
          <w:rFonts w:hint="eastAsia" w:ascii="宋体" w:cs="宋体"/>
          <w:b/>
          <w:bCs/>
          <w:sz w:val="24"/>
          <w:highlight w:val="yellow"/>
          <w:lang w:val="en-US" w:eastAsia="zh-CN" w:bidi="ar"/>
        </w:rPr>
        <w:t>e采通首页《供应商用户手册》</w:t>
      </w:r>
      <w:r>
        <w:rPr>
          <w:rFonts w:hint="eastAsia" w:ascii="宋体" w:cs="宋体"/>
          <w:b/>
          <w:bCs/>
          <w:sz w:val="24"/>
          <w:highlight w:val="yellow"/>
          <w:lang w:eastAsia="zh-CN" w:bidi="ar"/>
        </w:rPr>
        <w:t>，</w:t>
      </w:r>
      <w:r>
        <w:rPr>
          <w:rFonts w:hint="eastAsia" w:ascii="宋体" w:cs="宋体"/>
          <w:b/>
          <w:bCs/>
          <w:sz w:val="24"/>
          <w:highlight w:val="yellow"/>
          <w:lang w:val="en-US" w:eastAsia="zh-CN" w:bidi="ar"/>
        </w:rPr>
        <w:t>未补充财务数据的投标单位即使提交了应标资料仍视为资格预审不合格，无法参加投标</w:t>
      </w:r>
      <w:r>
        <w:rPr>
          <w:rFonts w:hint="eastAsia" w:ascii="宋体" w:cs="宋体"/>
          <w:b/>
          <w:bCs/>
          <w:sz w:val="24"/>
          <w:highlight w:val="yellow"/>
          <w:lang w:bidi="ar"/>
        </w:rPr>
        <w:t>。</w:t>
      </w:r>
      <w:r>
        <w:rPr>
          <w:rFonts w:hint="eastAsia" w:ascii="宋体" w:cs="宋体"/>
          <w:b/>
          <w:bCs/>
          <w:sz w:val="24"/>
          <w:highlight w:val="yellow"/>
          <w:lang w:eastAsia="zh-CN" w:bidi="ar"/>
        </w:rPr>
        <w:t>（</w:t>
      </w:r>
      <w:r>
        <w:rPr>
          <w:rFonts w:hint="eastAsia" w:ascii="宋体" w:cs="宋体"/>
          <w:b/>
          <w:bCs/>
          <w:sz w:val="24"/>
          <w:highlight w:val="yellow"/>
          <w:lang w:val="en-US" w:eastAsia="zh-CN" w:bidi="ar"/>
        </w:rPr>
        <w:t>已有e采通账号的，应标资料和供应商数据变更流程可以同时提交</w:t>
      </w:r>
      <w:r>
        <w:rPr>
          <w:rFonts w:hint="eastAsia" w:ascii="宋体" w:eastAsia="宋体" w:cs="宋体"/>
          <w:b/>
          <w:bCs/>
          <w:sz w:val="24"/>
          <w:highlight w:val="yellow"/>
          <w:lang w:val="en-US" w:eastAsia="zh-CN" w:bidi="ar"/>
        </w:rPr>
        <w:t>，两个流程都审批通过方可报名成功</w:t>
      </w:r>
      <w:r>
        <w:rPr>
          <w:rFonts w:hint="eastAsia" w:ascii="宋体" w:cs="宋体"/>
          <w:b/>
          <w:bCs/>
          <w:sz w:val="24"/>
          <w:highlight w:val="yellow"/>
          <w:lang w:val="en-US" w:eastAsia="zh-CN" w:bidi="ar"/>
        </w:rPr>
        <w:t>；没有e采通账号需要根据用户手册新注册账号，新账号注册审批完成后方可提交应标资料</w:t>
      </w:r>
      <w:r>
        <w:rPr>
          <w:rFonts w:hint="eastAsia" w:ascii="宋体" w:cs="宋体"/>
          <w:b/>
          <w:bCs/>
          <w:sz w:val="24"/>
          <w:highlight w:val="yellow"/>
          <w:lang w:eastAsia="zh-CN" w:bidi="ar"/>
        </w:rPr>
        <w:t>）</w:t>
      </w:r>
    </w:p>
    <w:p w14:paraId="2881388B">
      <w:pPr>
        <w:rPr>
          <w:rFonts w:hint="eastAsia" w:ascii="宋体" w:hAnsi="宋体"/>
          <w:kern w:val="0"/>
          <w:sz w:val="24"/>
          <w:szCs w:val="21"/>
          <w:lang w:bidi="en-US"/>
        </w:rPr>
      </w:pPr>
    </w:p>
    <w:p w14:paraId="0C5C6069">
      <w:pPr>
        <w:rPr>
          <w:rFonts w:hint="eastAsia" w:ascii="宋体" w:hAnsi="宋体"/>
          <w:kern w:val="0"/>
          <w:sz w:val="24"/>
          <w:szCs w:val="21"/>
          <w:lang w:bidi="en-US"/>
        </w:rPr>
      </w:pPr>
    </w:p>
    <w:p w14:paraId="1DC1B119">
      <w:pPr>
        <w:rPr>
          <w:rFonts w:hint="eastAsia" w:ascii="宋体" w:hAnsi="宋体"/>
          <w:kern w:val="0"/>
          <w:sz w:val="24"/>
          <w:szCs w:val="21"/>
          <w:lang w:bidi="en-US"/>
        </w:rPr>
      </w:pPr>
    </w:p>
    <w:p w14:paraId="54BEE96E">
      <w:pPr>
        <w:rPr>
          <w:rFonts w:hint="eastAsia" w:ascii="宋体" w:hAnsi="宋体"/>
          <w:kern w:val="0"/>
          <w:sz w:val="24"/>
          <w:szCs w:val="21"/>
          <w:lang w:bidi="en-US"/>
        </w:rPr>
      </w:pPr>
    </w:p>
    <w:p w14:paraId="5D3CC58E">
      <w:pPr>
        <w:rPr>
          <w:rFonts w:hint="eastAsia" w:ascii="宋体" w:hAnsi="宋体"/>
          <w:kern w:val="0"/>
          <w:sz w:val="24"/>
          <w:szCs w:val="21"/>
          <w:lang w:bidi="en-US"/>
        </w:rPr>
      </w:pPr>
    </w:p>
    <w:p w14:paraId="57925B91">
      <w:pPr>
        <w:rPr>
          <w:rFonts w:hint="eastAsia" w:ascii="宋体" w:hAnsi="宋体"/>
          <w:kern w:val="0"/>
          <w:sz w:val="24"/>
          <w:szCs w:val="21"/>
          <w:lang w:bidi="en-US"/>
        </w:rPr>
        <w:sectPr>
          <w:pgSz w:w="16838" w:h="11906" w:orient="landscape"/>
          <w:pgMar w:top="1066" w:right="1043" w:bottom="1066" w:left="1043" w:header="850" w:footer="992" w:gutter="0"/>
          <w:cols w:space="0" w:num="1"/>
          <w:rtlGutter w:val="0"/>
          <w:docGrid w:type="lines" w:linePitch="315" w:charSpace="0"/>
        </w:sectPr>
      </w:pPr>
    </w:p>
    <w:p w14:paraId="001DEE31">
      <w:pPr>
        <w:rPr>
          <w:rFonts w:hint="eastAsia" w:ascii="宋体" w:hAnsi="宋体"/>
          <w:kern w:val="0"/>
          <w:sz w:val="24"/>
          <w:szCs w:val="21"/>
          <w:lang w:bidi="en-US"/>
        </w:rPr>
      </w:pPr>
      <w:r>
        <w:rPr>
          <w:rFonts w:hint="eastAsia" w:ascii="宋体" w:hAnsi="宋体"/>
          <w:kern w:val="0"/>
          <w:sz w:val="24"/>
          <w:szCs w:val="21"/>
          <w:lang w:bidi="en-US"/>
        </w:rPr>
        <w:t>附件</w:t>
      </w:r>
      <w:r>
        <w:rPr>
          <w:rFonts w:hint="eastAsia" w:ascii="宋体" w:hAnsi="宋体"/>
          <w:kern w:val="0"/>
          <w:sz w:val="24"/>
          <w:szCs w:val="21"/>
          <w:lang w:val="en-US" w:eastAsia="zh-CN" w:bidi="en-US"/>
        </w:rPr>
        <w:t>2</w:t>
      </w:r>
      <w:r>
        <w:rPr>
          <w:rFonts w:hint="eastAsia" w:ascii="宋体" w:hAnsi="宋体"/>
          <w:kern w:val="0"/>
          <w:sz w:val="24"/>
          <w:szCs w:val="21"/>
          <w:lang w:bidi="en-US"/>
        </w:rPr>
        <w:t>:</w:t>
      </w:r>
    </w:p>
    <w:p w14:paraId="7C472F23">
      <w:pPr>
        <w:adjustRightInd w:val="0"/>
        <w:snapToGrid w:val="0"/>
        <w:spacing w:line="440" w:lineRule="exact"/>
        <w:ind w:firstLine="420" w:firstLineChars="200"/>
        <w:jc w:val="left"/>
        <w:rPr>
          <w:rStyle w:val="225"/>
          <w:rFonts w:ascii="宋体"/>
        </w:rPr>
      </w:pPr>
      <w:r>
        <w:rPr>
          <w:rStyle w:val="225"/>
          <w:rFonts w:hint="eastAsia" w:ascii="宋体"/>
        </w:rPr>
        <w:t>请按以下表格内容如实填写，提供经会计师事务所审计且出具无保留意见的</w:t>
      </w:r>
      <w:r>
        <w:rPr>
          <w:rStyle w:val="225"/>
          <w:rFonts w:hint="eastAsia" w:ascii="宋体"/>
          <w:b/>
          <w:bCs/>
        </w:rPr>
        <w:t>近三年（近三年指202</w:t>
      </w:r>
      <w:r>
        <w:rPr>
          <w:rStyle w:val="225"/>
          <w:rFonts w:hint="eastAsia" w:ascii="宋体"/>
          <w:b/>
          <w:bCs/>
          <w:lang w:val="en-US" w:eastAsia="zh-CN"/>
        </w:rPr>
        <w:t>2</w:t>
      </w:r>
      <w:r>
        <w:rPr>
          <w:rStyle w:val="225"/>
          <w:rFonts w:hint="eastAsia" w:ascii="宋体"/>
          <w:b/>
          <w:bCs/>
        </w:rPr>
        <w:t>、202</w:t>
      </w:r>
      <w:r>
        <w:rPr>
          <w:rStyle w:val="225"/>
          <w:rFonts w:hint="eastAsia" w:ascii="宋体"/>
          <w:b/>
          <w:bCs/>
          <w:lang w:val="en-US" w:eastAsia="zh-CN"/>
        </w:rPr>
        <w:t>3</w:t>
      </w:r>
      <w:r>
        <w:rPr>
          <w:rStyle w:val="225"/>
          <w:rFonts w:hint="eastAsia" w:ascii="宋体"/>
          <w:b/>
          <w:bCs/>
        </w:rPr>
        <w:t>、202</w:t>
      </w:r>
      <w:r>
        <w:rPr>
          <w:rStyle w:val="225"/>
          <w:rFonts w:hint="eastAsia" w:ascii="宋体"/>
          <w:b/>
          <w:bCs/>
          <w:lang w:val="en-US" w:eastAsia="zh-CN"/>
        </w:rPr>
        <w:t>4</w:t>
      </w:r>
      <w:r>
        <w:rPr>
          <w:rStyle w:val="225"/>
          <w:rFonts w:hint="eastAsia" w:ascii="宋体"/>
          <w:b/>
          <w:bCs/>
        </w:rPr>
        <w:t>年）的财务审计报告</w:t>
      </w:r>
      <w:r>
        <w:rPr>
          <w:rStyle w:val="225"/>
          <w:rFonts w:hint="eastAsia" w:ascii="宋体"/>
        </w:rPr>
        <w:t>，并</w:t>
      </w:r>
      <w:r>
        <w:rPr>
          <w:rStyle w:val="225"/>
          <w:rFonts w:hint="eastAsia" w:ascii="宋体"/>
          <w:b/>
          <w:bCs/>
        </w:rPr>
        <w:t>加盖公章</w:t>
      </w:r>
      <w:r>
        <w:rPr>
          <w:rStyle w:val="225"/>
          <w:rFonts w:hint="eastAsia" w:ascii="宋体"/>
        </w:rPr>
        <w:t>（包括但不限于报告页、经审计的资产负债表、利润表、现金流量表及报表附注）。如投标人公司没有经审计的财务报告，可提供</w:t>
      </w:r>
      <w:r>
        <w:rPr>
          <w:rStyle w:val="225"/>
          <w:rFonts w:hint="eastAsia" w:ascii="宋体"/>
          <w:b/>
          <w:bCs/>
        </w:rPr>
        <w:t>加盖公章的近三年财务报表</w:t>
      </w:r>
      <w:r>
        <w:rPr>
          <w:rStyle w:val="225"/>
          <w:rFonts w:hint="eastAsia" w:ascii="宋体"/>
        </w:rPr>
        <w:t>，包括但不限于资产负债表、利润表、现金流量表。应提供</w:t>
      </w:r>
      <w:r>
        <w:rPr>
          <w:rStyle w:val="225"/>
          <w:rFonts w:hint="eastAsia" w:ascii="宋体"/>
          <w:b/>
          <w:bCs/>
        </w:rPr>
        <w:t>中文版本</w:t>
      </w:r>
      <w:r>
        <w:rPr>
          <w:rStyle w:val="225"/>
          <w:rFonts w:hint="eastAsia" w:ascii="宋体"/>
        </w:rPr>
        <w:t>的审计报告或财务报表。</w:t>
      </w:r>
      <w:r>
        <w:rPr>
          <w:rStyle w:val="225"/>
          <w:rFonts w:hint="eastAsia" w:ascii="宋体"/>
          <w:b/>
          <w:bCs/>
        </w:rPr>
        <w:t>要求汇总表与财务报告（表）数据必须一致。</w:t>
      </w:r>
    </w:p>
    <w:tbl>
      <w:tblPr>
        <w:tblStyle w:val="49"/>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1777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3E6082FB">
            <w:pPr>
              <w:keepNext w:val="0"/>
              <w:keepLines w:val="0"/>
              <w:suppressLineNumbers w:val="0"/>
              <w:adjustRightInd w:val="0"/>
              <w:snapToGrid w:val="0"/>
              <w:spacing w:before="0" w:beforeAutospacing="0" w:after="0" w:afterAutospacing="0" w:line="440" w:lineRule="exact"/>
              <w:ind w:left="0" w:right="0" w:firstLine="562"/>
              <w:jc w:val="center"/>
              <w:rPr>
                <w:rStyle w:val="225"/>
                <w:rFonts w:hint="default" w:ascii="宋体"/>
                <w:b/>
                <w:bCs/>
                <w:szCs w:val="20"/>
              </w:rPr>
            </w:pPr>
            <w:r>
              <w:rPr>
                <w:rStyle w:val="225"/>
                <w:rFonts w:hint="eastAsia" w:ascii="宋体"/>
                <w:b/>
                <w:bCs/>
                <w:sz w:val="28"/>
                <w:szCs w:val="36"/>
              </w:rPr>
              <w:t>投标单位资产情况汇总表</w:t>
            </w:r>
          </w:p>
        </w:tc>
      </w:tr>
      <w:tr w14:paraId="39D4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DA8551F">
            <w:pPr>
              <w:keepNext w:val="0"/>
              <w:keepLines w:val="0"/>
              <w:suppressLineNumbers w:val="0"/>
              <w:spacing w:before="0" w:beforeAutospacing="0" w:after="0" w:afterAutospacing="0" w:line="440" w:lineRule="exact"/>
              <w:ind w:left="0" w:right="0"/>
              <w:jc w:val="center"/>
              <w:rPr>
                <w:rStyle w:val="225"/>
                <w:rFonts w:hint="default" w:ascii="宋体"/>
                <w:szCs w:val="20"/>
              </w:rPr>
            </w:pPr>
            <w:r>
              <w:rPr>
                <w:rStyle w:val="225"/>
                <w:rFonts w:hint="eastAsia" w:ascii="宋体"/>
                <w:szCs w:val="20"/>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44F4AA3A">
            <w:pPr>
              <w:keepNext w:val="0"/>
              <w:keepLines w:val="0"/>
              <w:suppressLineNumbers w:val="0"/>
              <w:spacing w:before="0" w:beforeAutospacing="0" w:after="0" w:afterAutospacing="0" w:line="440" w:lineRule="exact"/>
              <w:ind w:left="0" w:right="0"/>
              <w:jc w:val="center"/>
              <w:rPr>
                <w:rStyle w:val="225"/>
                <w:rFonts w:hint="default" w:ascii="宋体"/>
                <w:szCs w:val="20"/>
              </w:rPr>
            </w:pPr>
          </w:p>
        </w:tc>
      </w:tr>
      <w:tr w14:paraId="18080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186DE9F">
            <w:pPr>
              <w:keepNext w:val="0"/>
              <w:keepLines w:val="0"/>
              <w:suppressLineNumbers w:val="0"/>
              <w:spacing w:before="0" w:beforeAutospacing="0" w:after="0" w:afterAutospacing="0" w:line="440" w:lineRule="exact"/>
              <w:ind w:left="0" w:right="0"/>
              <w:jc w:val="center"/>
              <w:rPr>
                <w:rStyle w:val="225"/>
                <w:rFonts w:hint="default" w:ascii="宋体"/>
                <w:szCs w:val="20"/>
              </w:rPr>
            </w:pPr>
            <w:r>
              <w:rPr>
                <w:rStyle w:val="225"/>
                <w:rFonts w:hint="eastAsia" w:ascii="宋体"/>
                <w:szCs w:val="20"/>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40CD313A">
            <w:pPr>
              <w:keepNext w:val="0"/>
              <w:keepLines w:val="0"/>
              <w:suppressLineNumbers w:val="0"/>
              <w:spacing w:before="0" w:beforeAutospacing="0" w:after="0" w:afterAutospacing="0" w:line="440" w:lineRule="exact"/>
              <w:ind w:left="0" w:right="0"/>
              <w:jc w:val="center"/>
              <w:rPr>
                <w:rStyle w:val="225"/>
                <w:rFonts w:hint="default" w:ascii="宋体"/>
                <w:szCs w:val="20"/>
              </w:rPr>
            </w:pPr>
          </w:p>
        </w:tc>
      </w:tr>
      <w:tr w14:paraId="1A32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7C28016">
            <w:pPr>
              <w:keepNext w:val="0"/>
              <w:keepLines w:val="0"/>
              <w:suppressLineNumbers w:val="0"/>
              <w:spacing w:before="0" w:beforeAutospacing="0" w:after="0" w:afterAutospacing="0" w:line="440" w:lineRule="exact"/>
              <w:ind w:left="0" w:right="0"/>
              <w:jc w:val="center"/>
              <w:rPr>
                <w:rStyle w:val="225"/>
                <w:rFonts w:hint="default" w:ascii="宋体"/>
                <w:szCs w:val="20"/>
              </w:rPr>
            </w:pPr>
            <w:r>
              <w:rPr>
                <w:rStyle w:val="225"/>
                <w:rFonts w:hint="eastAsia" w:ascii="宋体"/>
                <w:szCs w:val="20"/>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486EBA93">
            <w:pPr>
              <w:keepNext w:val="0"/>
              <w:keepLines w:val="0"/>
              <w:suppressLineNumbers w:val="0"/>
              <w:spacing w:before="0" w:beforeAutospacing="0" w:after="0" w:afterAutospacing="0" w:line="440" w:lineRule="exact"/>
              <w:ind w:left="0" w:right="0"/>
              <w:jc w:val="center"/>
              <w:rPr>
                <w:rStyle w:val="225"/>
                <w:rFonts w:hint="default" w:ascii="宋体"/>
                <w:szCs w:val="20"/>
              </w:rPr>
            </w:pPr>
            <w:r>
              <w:rPr>
                <w:rStyle w:val="225"/>
                <w:rFonts w:hint="default" w:ascii="宋体"/>
                <w:szCs w:val="20"/>
              </w:rPr>
              <w:t>202</w:t>
            </w:r>
            <w:r>
              <w:rPr>
                <w:rStyle w:val="225"/>
                <w:rFonts w:hint="eastAsia" w:ascii="宋体"/>
                <w:szCs w:val="20"/>
                <w:lang w:val="en-US" w:eastAsia="zh-CN"/>
              </w:rPr>
              <w:t>2</w:t>
            </w:r>
            <w:r>
              <w:rPr>
                <w:rStyle w:val="225"/>
                <w:rFonts w:hint="eastAsia" w:ascii="宋体"/>
                <w:szCs w:val="20"/>
              </w:rPr>
              <w:t>年</w:t>
            </w:r>
          </w:p>
        </w:tc>
        <w:tc>
          <w:tcPr>
            <w:tcW w:w="1725" w:type="dxa"/>
            <w:tcBorders>
              <w:top w:val="single" w:color="auto" w:sz="4" w:space="0"/>
              <w:left w:val="single" w:color="auto" w:sz="4" w:space="0"/>
              <w:bottom w:val="single" w:color="auto" w:sz="4" w:space="0"/>
              <w:right w:val="single" w:color="auto" w:sz="4" w:space="0"/>
            </w:tcBorders>
            <w:noWrap/>
          </w:tcPr>
          <w:p w14:paraId="11E31116">
            <w:pPr>
              <w:keepNext w:val="0"/>
              <w:keepLines w:val="0"/>
              <w:suppressLineNumbers w:val="0"/>
              <w:spacing w:before="0" w:beforeAutospacing="0" w:after="0" w:afterAutospacing="0" w:line="440" w:lineRule="exact"/>
              <w:ind w:left="0" w:right="0"/>
              <w:jc w:val="center"/>
              <w:rPr>
                <w:rStyle w:val="225"/>
                <w:rFonts w:hint="default" w:ascii="宋体"/>
                <w:szCs w:val="20"/>
              </w:rPr>
            </w:pPr>
            <w:r>
              <w:rPr>
                <w:rStyle w:val="225"/>
                <w:rFonts w:hint="default" w:ascii="宋体"/>
                <w:szCs w:val="20"/>
              </w:rPr>
              <w:t>202</w:t>
            </w:r>
            <w:r>
              <w:rPr>
                <w:rStyle w:val="225"/>
                <w:rFonts w:hint="eastAsia" w:ascii="宋体"/>
                <w:szCs w:val="20"/>
                <w:lang w:val="en-US" w:eastAsia="zh-CN"/>
              </w:rPr>
              <w:t>3</w:t>
            </w:r>
            <w:r>
              <w:rPr>
                <w:rStyle w:val="225"/>
                <w:rFonts w:hint="eastAsia" w:ascii="宋体"/>
                <w:szCs w:val="20"/>
              </w:rPr>
              <w:t>年</w:t>
            </w:r>
          </w:p>
        </w:tc>
        <w:tc>
          <w:tcPr>
            <w:tcW w:w="2067" w:type="dxa"/>
            <w:tcBorders>
              <w:top w:val="single" w:color="auto" w:sz="4" w:space="0"/>
              <w:left w:val="single" w:color="auto" w:sz="4" w:space="0"/>
              <w:bottom w:val="single" w:color="auto" w:sz="4" w:space="0"/>
              <w:right w:val="single" w:color="auto" w:sz="4" w:space="0"/>
            </w:tcBorders>
            <w:noWrap/>
          </w:tcPr>
          <w:p w14:paraId="3B4EBB27">
            <w:pPr>
              <w:keepNext w:val="0"/>
              <w:keepLines w:val="0"/>
              <w:suppressLineNumbers w:val="0"/>
              <w:spacing w:before="0" w:beforeAutospacing="0" w:after="0" w:afterAutospacing="0" w:line="440" w:lineRule="exact"/>
              <w:ind w:left="0" w:right="0"/>
              <w:jc w:val="center"/>
              <w:rPr>
                <w:rStyle w:val="225"/>
                <w:rFonts w:hint="default" w:ascii="宋体"/>
                <w:szCs w:val="20"/>
              </w:rPr>
            </w:pPr>
            <w:r>
              <w:rPr>
                <w:rStyle w:val="225"/>
                <w:rFonts w:hint="eastAsia" w:ascii="宋体"/>
                <w:szCs w:val="20"/>
              </w:rPr>
              <w:t>202</w:t>
            </w:r>
            <w:r>
              <w:rPr>
                <w:rStyle w:val="225"/>
                <w:rFonts w:hint="eastAsia" w:ascii="宋体"/>
                <w:szCs w:val="20"/>
                <w:lang w:val="en-US" w:eastAsia="zh-CN"/>
              </w:rPr>
              <w:t>4</w:t>
            </w:r>
            <w:r>
              <w:rPr>
                <w:rStyle w:val="225"/>
                <w:rFonts w:hint="eastAsia" w:ascii="宋体"/>
                <w:szCs w:val="20"/>
              </w:rPr>
              <w:t>年</w:t>
            </w:r>
          </w:p>
        </w:tc>
      </w:tr>
      <w:tr w14:paraId="6C6D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B72E218">
            <w:pPr>
              <w:keepNext w:val="0"/>
              <w:keepLines w:val="0"/>
              <w:suppressLineNumbers w:val="0"/>
              <w:spacing w:before="0" w:beforeAutospacing="0" w:after="0" w:afterAutospacing="0" w:line="440" w:lineRule="exact"/>
              <w:ind w:left="0" w:right="0"/>
              <w:jc w:val="center"/>
              <w:rPr>
                <w:rStyle w:val="225"/>
                <w:rFonts w:hint="default" w:ascii="宋体"/>
                <w:szCs w:val="20"/>
              </w:rPr>
            </w:pPr>
            <w:r>
              <w:rPr>
                <w:rStyle w:val="225"/>
                <w:rFonts w:hint="eastAsia" w:ascii="宋体"/>
                <w:szCs w:val="20"/>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27CE94F2">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7966EB1F">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00893CE3">
            <w:pPr>
              <w:keepNext w:val="0"/>
              <w:keepLines w:val="0"/>
              <w:suppressLineNumbers w:val="0"/>
              <w:spacing w:before="0" w:beforeAutospacing="0" w:after="0" w:afterAutospacing="0" w:line="440" w:lineRule="exact"/>
              <w:ind w:left="0" w:right="0"/>
              <w:jc w:val="center"/>
              <w:rPr>
                <w:rStyle w:val="225"/>
                <w:rFonts w:hint="default" w:ascii="宋体"/>
                <w:szCs w:val="20"/>
              </w:rPr>
            </w:pPr>
          </w:p>
        </w:tc>
      </w:tr>
      <w:tr w14:paraId="77B3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BC1E41B">
            <w:pPr>
              <w:keepNext w:val="0"/>
              <w:keepLines w:val="0"/>
              <w:suppressLineNumbers w:val="0"/>
              <w:spacing w:before="0" w:beforeAutospacing="0" w:after="0" w:afterAutospacing="0" w:line="440" w:lineRule="exact"/>
              <w:ind w:left="0" w:right="0"/>
              <w:jc w:val="center"/>
              <w:rPr>
                <w:rStyle w:val="225"/>
                <w:rFonts w:hint="default" w:ascii="宋体"/>
                <w:szCs w:val="20"/>
              </w:rPr>
            </w:pPr>
            <w:r>
              <w:rPr>
                <w:rStyle w:val="225"/>
                <w:rFonts w:hint="eastAsia" w:ascii="宋体"/>
                <w:szCs w:val="20"/>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1E7B6969">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1FD45646">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0B087E0E">
            <w:pPr>
              <w:keepNext w:val="0"/>
              <w:keepLines w:val="0"/>
              <w:suppressLineNumbers w:val="0"/>
              <w:spacing w:before="0" w:beforeAutospacing="0" w:after="0" w:afterAutospacing="0" w:line="440" w:lineRule="exact"/>
              <w:ind w:left="0" w:right="0"/>
              <w:jc w:val="center"/>
              <w:rPr>
                <w:rStyle w:val="225"/>
                <w:rFonts w:hint="default" w:ascii="宋体"/>
                <w:szCs w:val="20"/>
              </w:rPr>
            </w:pPr>
          </w:p>
        </w:tc>
      </w:tr>
      <w:tr w14:paraId="11A7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DF8D59D">
            <w:pPr>
              <w:keepNext w:val="0"/>
              <w:keepLines w:val="0"/>
              <w:suppressLineNumbers w:val="0"/>
              <w:spacing w:before="0" w:beforeAutospacing="0" w:after="0" w:afterAutospacing="0" w:line="440" w:lineRule="exact"/>
              <w:ind w:left="0" w:right="0"/>
              <w:jc w:val="center"/>
              <w:rPr>
                <w:rStyle w:val="225"/>
                <w:rFonts w:hint="default" w:ascii="宋体"/>
                <w:szCs w:val="20"/>
              </w:rPr>
            </w:pPr>
            <w:r>
              <w:rPr>
                <w:rStyle w:val="225"/>
                <w:rFonts w:hint="eastAsia" w:ascii="宋体"/>
                <w:szCs w:val="20"/>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145CF70E">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5957AE96">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277C7C30">
            <w:pPr>
              <w:keepNext w:val="0"/>
              <w:keepLines w:val="0"/>
              <w:suppressLineNumbers w:val="0"/>
              <w:spacing w:before="0" w:beforeAutospacing="0" w:after="0" w:afterAutospacing="0" w:line="440" w:lineRule="exact"/>
              <w:ind w:left="0" w:right="0"/>
              <w:jc w:val="center"/>
              <w:rPr>
                <w:rStyle w:val="225"/>
                <w:rFonts w:hint="default" w:ascii="宋体"/>
                <w:szCs w:val="20"/>
              </w:rPr>
            </w:pPr>
          </w:p>
        </w:tc>
      </w:tr>
      <w:tr w14:paraId="6F19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9089BCB">
            <w:pPr>
              <w:keepNext w:val="0"/>
              <w:keepLines w:val="0"/>
              <w:suppressLineNumbers w:val="0"/>
              <w:spacing w:before="0" w:beforeAutospacing="0" w:after="0" w:afterAutospacing="0" w:line="440" w:lineRule="exact"/>
              <w:ind w:left="0" w:right="0"/>
              <w:jc w:val="center"/>
              <w:rPr>
                <w:rStyle w:val="225"/>
                <w:rFonts w:hint="default" w:ascii="宋体"/>
                <w:szCs w:val="20"/>
              </w:rPr>
            </w:pPr>
            <w:r>
              <w:rPr>
                <w:rStyle w:val="225"/>
                <w:rFonts w:hint="eastAsia" w:ascii="宋体"/>
                <w:szCs w:val="20"/>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02AFAD7F">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73D1B8AB">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178532B6">
            <w:pPr>
              <w:keepNext w:val="0"/>
              <w:keepLines w:val="0"/>
              <w:suppressLineNumbers w:val="0"/>
              <w:spacing w:before="0" w:beforeAutospacing="0" w:after="0" w:afterAutospacing="0" w:line="440" w:lineRule="exact"/>
              <w:ind w:left="0" w:right="0"/>
              <w:jc w:val="center"/>
              <w:rPr>
                <w:rStyle w:val="225"/>
                <w:rFonts w:hint="default" w:ascii="宋体"/>
                <w:szCs w:val="20"/>
              </w:rPr>
            </w:pPr>
          </w:p>
        </w:tc>
      </w:tr>
      <w:tr w14:paraId="7A50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CD20B7B">
            <w:pPr>
              <w:keepNext w:val="0"/>
              <w:keepLines w:val="0"/>
              <w:suppressLineNumbers w:val="0"/>
              <w:spacing w:before="0" w:beforeAutospacing="0" w:after="0" w:afterAutospacing="0" w:line="440" w:lineRule="exact"/>
              <w:ind w:left="0" w:right="0"/>
              <w:jc w:val="center"/>
              <w:rPr>
                <w:rStyle w:val="225"/>
                <w:rFonts w:hint="default" w:ascii="宋体"/>
                <w:szCs w:val="20"/>
              </w:rPr>
            </w:pPr>
            <w:r>
              <w:rPr>
                <w:rStyle w:val="225"/>
                <w:rFonts w:hint="eastAsia" w:ascii="宋体"/>
                <w:szCs w:val="20"/>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738D3245">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76E68C35">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1E0E601F">
            <w:pPr>
              <w:keepNext w:val="0"/>
              <w:keepLines w:val="0"/>
              <w:suppressLineNumbers w:val="0"/>
              <w:spacing w:before="0" w:beforeAutospacing="0" w:after="0" w:afterAutospacing="0" w:line="440" w:lineRule="exact"/>
              <w:ind w:left="0" w:right="0"/>
              <w:jc w:val="center"/>
              <w:rPr>
                <w:rStyle w:val="225"/>
                <w:rFonts w:hint="default" w:ascii="宋体"/>
                <w:szCs w:val="20"/>
              </w:rPr>
            </w:pPr>
          </w:p>
        </w:tc>
      </w:tr>
      <w:tr w14:paraId="49AA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D7FA9D2">
            <w:pPr>
              <w:keepNext w:val="0"/>
              <w:keepLines w:val="0"/>
              <w:suppressLineNumbers w:val="0"/>
              <w:spacing w:before="0" w:beforeAutospacing="0" w:after="0" w:afterAutospacing="0" w:line="440" w:lineRule="exact"/>
              <w:ind w:left="0" w:right="0"/>
              <w:jc w:val="center"/>
              <w:rPr>
                <w:rStyle w:val="225"/>
                <w:rFonts w:hint="default" w:ascii="宋体"/>
                <w:szCs w:val="20"/>
              </w:rPr>
            </w:pPr>
            <w:r>
              <w:rPr>
                <w:rStyle w:val="225"/>
                <w:rFonts w:hint="eastAsia" w:ascii="宋体"/>
                <w:szCs w:val="20"/>
              </w:rPr>
              <w:t>资产负债率（**.**%）</w:t>
            </w:r>
          </w:p>
        </w:tc>
        <w:tc>
          <w:tcPr>
            <w:tcW w:w="1997" w:type="dxa"/>
            <w:tcBorders>
              <w:top w:val="single" w:color="auto" w:sz="4" w:space="0"/>
              <w:left w:val="single" w:color="auto" w:sz="4" w:space="0"/>
              <w:bottom w:val="single" w:color="auto" w:sz="4" w:space="0"/>
              <w:right w:val="single" w:color="auto" w:sz="4" w:space="0"/>
            </w:tcBorders>
            <w:noWrap/>
          </w:tcPr>
          <w:p w14:paraId="02E28DAC">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2FA9F026">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7764BF56">
            <w:pPr>
              <w:keepNext w:val="0"/>
              <w:keepLines w:val="0"/>
              <w:suppressLineNumbers w:val="0"/>
              <w:spacing w:before="0" w:beforeAutospacing="0" w:after="0" w:afterAutospacing="0" w:line="440" w:lineRule="exact"/>
              <w:ind w:left="0" w:right="0"/>
              <w:jc w:val="center"/>
              <w:rPr>
                <w:rStyle w:val="225"/>
                <w:rFonts w:hint="default" w:ascii="宋体"/>
                <w:szCs w:val="20"/>
              </w:rPr>
            </w:pPr>
          </w:p>
        </w:tc>
      </w:tr>
      <w:tr w14:paraId="5FA40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B6EC98A">
            <w:pPr>
              <w:keepNext w:val="0"/>
              <w:keepLines w:val="0"/>
              <w:suppressLineNumbers w:val="0"/>
              <w:spacing w:before="0" w:beforeAutospacing="0" w:after="0" w:afterAutospacing="0" w:line="440" w:lineRule="exact"/>
              <w:ind w:left="0" w:right="0"/>
              <w:jc w:val="center"/>
              <w:rPr>
                <w:rStyle w:val="225"/>
                <w:rFonts w:hint="default" w:ascii="宋体"/>
                <w:szCs w:val="20"/>
              </w:rPr>
            </w:pPr>
            <w:r>
              <w:rPr>
                <w:rStyle w:val="225"/>
                <w:rFonts w:hint="eastAsia" w:ascii="宋体"/>
                <w:szCs w:val="20"/>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7B51F582">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205270A4">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088F3489">
            <w:pPr>
              <w:keepNext w:val="0"/>
              <w:keepLines w:val="0"/>
              <w:suppressLineNumbers w:val="0"/>
              <w:spacing w:before="0" w:beforeAutospacing="0" w:after="0" w:afterAutospacing="0" w:line="440" w:lineRule="exact"/>
              <w:ind w:left="0" w:right="0"/>
              <w:jc w:val="center"/>
              <w:rPr>
                <w:rStyle w:val="225"/>
                <w:rFonts w:hint="default" w:ascii="宋体"/>
                <w:szCs w:val="20"/>
              </w:rPr>
            </w:pPr>
          </w:p>
        </w:tc>
      </w:tr>
      <w:tr w14:paraId="4774B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7925D32">
            <w:pPr>
              <w:keepNext w:val="0"/>
              <w:keepLines w:val="0"/>
              <w:suppressLineNumbers w:val="0"/>
              <w:spacing w:before="0" w:beforeAutospacing="0" w:after="0" w:afterAutospacing="0" w:line="440" w:lineRule="exact"/>
              <w:ind w:left="0" w:right="0"/>
              <w:jc w:val="center"/>
              <w:rPr>
                <w:rStyle w:val="225"/>
                <w:rFonts w:hint="default" w:ascii="宋体"/>
                <w:szCs w:val="20"/>
              </w:rPr>
            </w:pPr>
            <w:r>
              <w:rPr>
                <w:rStyle w:val="225"/>
                <w:rFonts w:hint="eastAsia" w:ascii="宋体"/>
                <w:szCs w:val="20"/>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5BA064E6">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339A6B20">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3889A6FA">
            <w:pPr>
              <w:keepNext w:val="0"/>
              <w:keepLines w:val="0"/>
              <w:suppressLineNumbers w:val="0"/>
              <w:spacing w:before="0" w:beforeAutospacing="0" w:after="0" w:afterAutospacing="0" w:line="440" w:lineRule="exact"/>
              <w:ind w:left="0" w:right="0"/>
              <w:jc w:val="center"/>
              <w:rPr>
                <w:rStyle w:val="225"/>
                <w:rFonts w:hint="default" w:ascii="宋体"/>
                <w:szCs w:val="20"/>
              </w:rPr>
            </w:pPr>
          </w:p>
        </w:tc>
      </w:tr>
      <w:tr w14:paraId="3906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2E5E7B6">
            <w:pPr>
              <w:keepNext w:val="0"/>
              <w:keepLines w:val="0"/>
              <w:suppressLineNumbers w:val="0"/>
              <w:spacing w:before="0" w:beforeAutospacing="0" w:after="0" w:afterAutospacing="0" w:line="440" w:lineRule="exact"/>
              <w:ind w:left="0" w:right="0"/>
              <w:jc w:val="center"/>
              <w:rPr>
                <w:rFonts w:hint="default"/>
                <w:szCs w:val="20"/>
              </w:rPr>
            </w:pPr>
            <w:r>
              <w:rPr>
                <w:rFonts w:hint="eastAsia"/>
                <w:szCs w:val="20"/>
              </w:rPr>
              <w:t>营运资金</w:t>
            </w:r>
            <w:r>
              <w:rPr>
                <w:rStyle w:val="225"/>
                <w:rFonts w:hint="eastAsia" w:ascii="宋体"/>
                <w:szCs w:val="20"/>
              </w:rPr>
              <w:t>（万元）</w:t>
            </w:r>
          </w:p>
        </w:tc>
        <w:tc>
          <w:tcPr>
            <w:tcW w:w="1997" w:type="dxa"/>
            <w:tcBorders>
              <w:top w:val="single" w:color="auto" w:sz="4" w:space="0"/>
              <w:left w:val="single" w:color="auto" w:sz="4" w:space="0"/>
              <w:bottom w:val="single" w:color="auto" w:sz="4" w:space="0"/>
              <w:right w:val="single" w:color="auto" w:sz="4" w:space="0"/>
            </w:tcBorders>
            <w:noWrap/>
          </w:tcPr>
          <w:p w14:paraId="7DBB46EC">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37607C97">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138A3CD0">
            <w:pPr>
              <w:keepNext w:val="0"/>
              <w:keepLines w:val="0"/>
              <w:suppressLineNumbers w:val="0"/>
              <w:spacing w:before="0" w:beforeAutospacing="0" w:after="0" w:afterAutospacing="0" w:line="440" w:lineRule="exact"/>
              <w:ind w:left="0" w:right="0"/>
              <w:jc w:val="center"/>
              <w:rPr>
                <w:rStyle w:val="225"/>
                <w:rFonts w:hint="default" w:ascii="宋体"/>
                <w:szCs w:val="20"/>
              </w:rPr>
            </w:pPr>
          </w:p>
        </w:tc>
      </w:tr>
      <w:tr w14:paraId="58E47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BFF1275">
            <w:pPr>
              <w:keepNext w:val="0"/>
              <w:keepLines w:val="0"/>
              <w:suppressLineNumbers w:val="0"/>
              <w:spacing w:before="0" w:beforeAutospacing="0" w:after="0" w:afterAutospacing="0" w:line="440" w:lineRule="exact"/>
              <w:ind w:left="0" w:right="0"/>
              <w:jc w:val="center"/>
              <w:rPr>
                <w:rStyle w:val="225"/>
                <w:rFonts w:hint="default" w:ascii="宋体"/>
                <w:szCs w:val="20"/>
              </w:rPr>
            </w:pPr>
            <w:r>
              <w:rPr>
                <w:rStyle w:val="225"/>
                <w:rFonts w:hint="eastAsia" w:ascii="宋体"/>
                <w:szCs w:val="20"/>
              </w:rPr>
              <w:t>发展能力状况</w:t>
            </w:r>
          </w:p>
          <w:p w14:paraId="37606B8A">
            <w:pPr>
              <w:keepNext w:val="0"/>
              <w:keepLines w:val="0"/>
              <w:suppressLineNumbers w:val="0"/>
              <w:spacing w:before="0" w:beforeAutospacing="0" w:after="0" w:afterAutospacing="0" w:line="440" w:lineRule="exact"/>
              <w:ind w:left="0" w:right="0"/>
              <w:jc w:val="center"/>
              <w:rPr>
                <w:rFonts w:hint="default"/>
                <w:szCs w:val="20"/>
              </w:rPr>
            </w:pPr>
            <w:r>
              <w:rPr>
                <w:rStyle w:val="225"/>
                <w:rFonts w:hint="eastAsia" w:ascii="宋体"/>
                <w:szCs w:val="20"/>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39592829">
            <w:pPr>
              <w:keepNext w:val="0"/>
              <w:keepLines w:val="0"/>
              <w:suppressLineNumbers w:val="0"/>
              <w:spacing w:before="0" w:beforeAutospacing="0" w:after="0" w:afterAutospacing="0" w:line="440" w:lineRule="exact"/>
              <w:ind w:left="0" w:right="0"/>
              <w:jc w:val="center"/>
              <w:rPr>
                <w:rStyle w:val="225"/>
                <w:rFonts w:hint="default"/>
                <w:szCs w:val="20"/>
              </w:rPr>
            </w:pPr>
          </w:p>
        </w:tc>
        <w:tc>
          <w:tcPr>
            <w:tcW w:w="1725" w:type="dxa"/>
            <w:tcBorders>
              <w:top w:val="single" w:color="auto" w:sz="4" w:space="0"/>
              <w:left w:val="single" w:color="auto" w:sz="4" w:space="0"/>
              <w:bottom w:val="single" w:color="auto" w:sz="4" w:space="0"/>
              <w:right w:val="single" w:color="auto" w:sz="4" w:space="0"/>
            </w:tcBorders>
            <w:noWrap/>
          </w:tcPr>
          <w:p w14:paraId="7720434A">
            <w:pPr>
              <w:keepNext w:val="0"/>
              <w:keepLines w:val="0"/>
              <w:suppressLineNumbers w:val="0"/>
              <w:spacing w:before="0" w:beforeAutospacing="0" w:after="0" w:afterAutospacing="0" w:line="440" w:lineRule="exact"/>
              <w:ind w:left="0" w:right="0"/>
              <w:jc w:val="center"/>
              <w:rPr>
                <w:rStyle w:val="225"/>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4835CD7E">
            <w:pPr>
              <w:keepNext w:val="0"/>
              <w:keepLines w:val="0"/>
              <w:suppressLineNumbers w:val="0"/>
              <w:spacing w:before="0" w:beforeAutospacing="0" w:after="0" w:afterAutospacing="0" w:line="440" w:lineRule="exact"/>
              <w:ind w:left="0" w:right="0"/>
              <w:jc w:val="center"/>
              <w:rPr>
                <w:rStyle w:val="225"/>
                <w:rFonts w:hint="default" w:ascii="宋体"/>
                <w:szCs w:val="20"/>
              </w:rPr>
            </w:pPr>
          </w:p>
        </w:tc>
      </w:tr>
    </w:tbl>
    <w:p w14:paraId="5E9DD116">
      <w:pPr>
        <w:rPr>
          <w:rFonts w:hint="eastAsia" w:ascii="宋体" w:hAnsi="宋体"/>
          <w:kern w:val="0"/>
          <w:sz w:val="24"/>
          <w:szCs w:val="21"/>
          <w:lang w:bidi="en-US"/>
        </w:rPr>
      </w:pPr>
      <w:r>
        <w:rPr>
          <w:rFonts w:hint="eastAsia" w:ascii="宋体" w:hAnsi="宋体"/>
          <w:kern w:val="0"/>
          <w:sz w:val="24"/>
          <w:szCs w:val="21"/>
          <w:lang w:bidi="en-US"/>
        </w:rPr>
        <w:br w:type="page"/>
      </w:r>
    </w:p>
    <w:p w14:paraId="2DB00183">
      <w:pPr>
        <w:rPr>
          <w:rFonts w:hint="eastAsia" w:ascii="宋体" w:hAnsi="宋体"/>
          <w:kern w:val="0"/>
          <w:sz w:val="24"/>
          <w:szCs w:val="21"/>
          <w:lang w:bidi="en-US"/>
        </w:rPr>
        <w:sectPr>
          <w:pgSz w:w="11906" w:h="16838"/>
          <w:pgMar w:top="1043" w:right="1066" w:bottom="1043" w:left="1066" w:header="850" w:footer="992" w:gutter="0"/>
          <w:cols w:space="0" w:num="1"/>
          <w:rtlGutter w:val="0"/>
          <w:docGrid w:type="lines" w:linePitch="315" w:charSpace="0"/>
        </w:sectPr>
      </w:pPr>
      <w:bookmarkStart w:id="15" w:name="_Toc136871075"/>
    </w:p>
    <w:p w14:paraId="105CA5C8">
      <w:pPr>
        <w:rPr>
          <w:rFonts w:hint="eastAsia" w:ascii="宋体" w:hAnsi="宋体"/>
          <w:kern w:val="0"/>
          <w:sz w:val="24"/>
          <w:szCs w:val="21"/>
          <w:lang w:bidi="en-US"/>
        </w:rPr>
      </w:pPr>
      <w:r>
        <w:rPr>
          <w:rFonts w:hint="eastAsia" w:ascii="宋体" w:hAnsi="宋体"/>
          <w:kern w:val="0"/>
          <w:sz w:val="24"/>
          <w:szCs w:val="21"/>
          <w:lang w:bidi="en-US"/>
        </w:rPr>
        <w:t>附件</w:t>
      </w:r>
      <w:r>
        <w:rPr>
          <w:rFonts w:hint="eastAsia" w:ascii="宋体" w:hAnsi="宋体"/>
          <w:kern w:val="0"/>
          <w:sz w:val="24"/>
          <w:szCs w:val="21"/>
          <w:lang w:val="en-US" w:eastAsia="zh-CN" w:bidi="en-US"/>
        </w:rPr>
        <w:t>3</w:t>
      </w:r>
      <w:r>
        <w:rPr>
          <w:rFonts w:hint="eastAsia" w:ascii="宋体" w:hAnsi="宋体"/>
          <w:kern w:val="0"/>
          <w:sz w:val="24"/>
          <w:szCs w:val="21"/>
          <w:lang w:bidi="en-US"/>
        </w:rPr>
        <w:t>:</w:t>
      </w:r>
    </w:p>
    <w:p w14:paraId="73278E64">
      <w:pPr>
        <w:jc w:val="center"/>
        <w:rPr>
          <w:rFonts w:hint="eastAsia" w:ascii="宋体" w:hAnsi="宋体"/>
          <w:b/>
          <w:bCs/>
          <w:kern w:val="0"/>
          <w:sz w:val="28"/>
          <w:szCs w:val="22"/>
          <w:lang w:bidi="en-US"/>
        </w:rPr>
      </w:pPr>
      <w:r>
        <w:rPr>
          <w:rFonts w:hint="eastAsia"/>
          <w:b/>
          <w:bCs/>
          <w:kern w:val="0"/>
          <w:sz w:val="28"/>
          <w:szCs w:val="22"/>
          <w:lang w:bidi="en-US"/>
        </w:rPr>
        <w:t>类似工业建筑项目业绩</w:t>
      </w:r>
    </w:p>
    <w:tbl>
      <w:tblPr>
        <w:tblStyle w:val="49"/>
        <w:tblW w:w="14990" w:type="dxa"/>
        <w:tblInd w:w="-1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5"/>
        <w:gridCol w:w="1925"/>
        <w:gridCol w:w="1237"/>
        <w:gridCol w:w="2096"/>
        <w:gridCol w:w="2512"/>
        <w:gridCol w:w="1625"/>
        <w:gridCol w:w="2463"/>
        <w:gridCol w:w="1485"/>
        <w:gridCol w:w="1072"/>
      </w:tblGrid>
      <w:tr w14:paraId="616F9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A50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Style w:val="240"/>
                <w:lang w:val="en-US" w:eastAsia="zh-CN" w:bidi="ar"/>
              </w:rPr>
              <w:t>序号</w:t>
            </w:r>
          </w:p>
        </w:tc>
        <w:tc>
          <w:tcPr>
            <w:tcW w:w="1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E64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w:t>
            </w:r>
            <w:r>
              <w:rPr>
                <w:rStyle w:val="241"/>
                <w:rFonts w:eastAsia="宋体"/>
                <w:lang w:val="en-US" w:eastAsia="zh-CN" w:bidi="ar"/>
              </w:rPr>
              <w:t>/</w:t>
            </w:r>
            <w:r>
              <w:rPr>
                <w:rStyle w:val="240"/>
                <w:lang w:val="en-US" w:eastAsia="zh-CN" w:bidi="ar"/>
              </w:rPr>
              <w:t>合同名称</w:t>
            </w: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0AB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Style w:val="240"/>
                <w:lang w:val="en-US" w:eastAsia="zh-CN" w:bidi="ar"/>
              </w:rPr>
              <w:t>项目地点</w:t>
            </w: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6B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建设单位名称</w:t>
            </w:r>
          </w:p>
        </w:tc>
        <w:tc>
          <w:tcPr>
            <w:tcW w:w="2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F4D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施工内容及</w:t>
            </w:r>
            <w:r>
              <w:rPr>
                <w:rFonts w:hint="eastAsia" w:ascii="宋体" w:hAnsi="宋体" w:cs="宋体"/>
                <w:i w:val="0"/>
                <w:iCs w:val="0"/>
                <w:color w:val="000000"/>
                <w:kern w:val="0"/>
                <w:sz w:val="24"/>
                <w:szCs w:val="24"/>
                <w:u w:val="none"/>
                <w:lang w:val="en-US" w:eastAsia="zh-CN" w:bidi="ar"/>
              </w:rPr>
              <w:t>投资</w:t>
            </w:r>
            <w:r>
              <w:rPr>
                <w:rFonts w:hint="eastAsia" w:ascii="宋体" w:hAnsi="宋体" w:eastAsia="宋体" w:cs="宋体"/>
                <w:i w:val="0"/>
                <w:iCs w:val="0"/>
                <w:color w:val="000000"/>
                <w:kern w:val="0"/>
                <w:sz w:val="24"/>
                <w:szCs w:val="24"/>
                <w:u w:val="none"/>
                <w:lang w:val="en-US" w:eastAsia="zh-CN" w:bidi="ar"/>
              </w:rPr>
              <w:t>规模</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CC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造价咨询服务合同额</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8495">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咨询服务内容</w:t>
            </w:r>
          </w:p>
          <w:p w14:paraId="743EA68A">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sym w:font="Wingdings 2" w:char="0052"/>
            </w:r>
            <w:r>
              <w:rPr>
                <w:rFonts w:hint="eastAsia" w:ascii="宋体" w:hAnsi="宋体" w:cs="宋体"/>
                <w:i w:val="0"/>
                <w:iCs w:val="0"/>
                <w:color w:val="000000"/>
                <w:kern w:val="0"/>
                <w:sz w:val="24"/>
                <w:szCs w:val="24"/>
                <w:u w:val="none"/>
                <w:lang w:val="en-US" w:eastAsia="zh-CN" w:bidi="ar"/>
              </w:rPr>
              <w:t>投资测算</w:t>
            </w:r>
          </w:p>
          <w:p w14:paraId="03AC8EBF">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sym w:font="Wingdings 2" w:char="0052"/>
            </w:r>
            <w:r>
              <w:rPr>
                <w:rFonts w:hint="eastAsia" w:ascii="宋体" w:hAnsi="宋体" w:cs="宋体"/>
                <w:i w:val="0"/>
                <w:iCs w:val="0"/>
                <w:color w:val="000000"/>
                <w:kern w:val="0"/>
                <w:sz w:val="24"/>
                <w:szCs w:val="24"/>
                <w:u w:val="none"/>
                <w:lang w:val="en-US" w:eastAsia="zh-CN" w:bidi="ar"/>
              </w:rPr>
              <w:t>清单编制</w:t>
            </w:r>
          </w:p>
          <w:p w14:paraId="3BF831FF">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sym w:font="Wingdings 2" w:char="0052"/>
            </w:r>
            <w:r>
              <w:rPr>
                <w:rFonts w:hint="eastAsia" w:ascii="宋体" w:hAnsi="宋体" w:cs="宋体"/>
                <w:i w:val="0"/>
                <w:iCs w:val="0"/>
                <w:color w:val="000000"/>
                <w:kern w:val="0"/>
                <w:sz w:val="24"/>
                <w:szCs w:val="24"/>
                <w:u w:val="none"/>
                <w:lang w:val="en-US" w:eastAsia="zh-CN" w:bidi="ar"/>
              </w:rPr>
              <w:t>过程咨询</w:t>
            </w:r>
          </w:p>
          <w:p w14:paraId="39892E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sym w:font="Wingdings 2" w:char="0052"/>
            </w:r>
            <w:r>
              <w:rPr>
                <w:rFonts w:hint="eastAsia" w:ascii="宋体" w:hAnsi="宋体" w:cs="宋体"/>
                <w:i w:val="0"/>
                <w:iCs w:val="0"/>
                <w:color w:val="000000"/>
                <w:kern w:val="0"/>
                <w:sz w:val="24"/>
                <w:szCs w:val="24"/>
                <w:u w:val="none"/>
                <w:lang w:val="en-US" w:eastAsia="zh-CN" w:bidi="ar"/>
              </w:rPr>
              <w:t>结算审计</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9DCA4">
            <w:pPr>
              <w:keepNext w:val="0"/>
              <w:keepLines w:val="0"/>
              <w:widowControl/>
              <w:suppressLineNumbers w:val="0"/>
              <w:spacing w:before="0" w:beforeAutospacing="0" w:after="0" w:afterAutospacing="0"/>
              <w:ind w:left="0" w:right="0"/>
              <w:jc w:val="center"/>
              <w:textAlignment w:val="center"/>
              <w:rPr>
                <w:rStyle w:val="240"/>
                <w:lang w:val="en-US" w:eastAsia="zh-CN" w:bidi="ar"/>
              </w:rPr>
            </w:pPr>
            <w:r>
              <w:rPr>
                <w:rStyle w:val="240"/>
                <w:lang w:val="en-US" w:eastAsia="zh-CN" w:bidi="ar"/>
              </w:rPr>
              <w:t>造价咨询</w:t>
            </w:r>
          </w:p>
          <w:p w14:paraId="6F43B6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Style w:val="240"/>
                <w:lang w:val="en-US" w:eastAsia="zh-CN" w:bidi="ar"/>
              </w:rPr>
              <w:t>项目负责人</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5EC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Style w:val="240"/>
                <w:lang w:val="en-US" w:eastAsia="zh-CN" w:bidi="ar"/>
              </w:rPr>
              <w:t>是否已竣工</w:t>
            </w:r>
          </w:p>
        </w:tc>
      </w:tr>
      <w:tr w14:paraId="33567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10A22">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w:t>
            </w:r>
          </w:p>
        </w:tc>
        <w:tc>
          <w:tcPr>
            <w:tcW w:w="19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3ECFDBE">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5F3328D">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99FD98B">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51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99B63EF">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DA263DF">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46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789DBDA">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F5EA285">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AA1954F">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r>
      <w:tr w14:paraId="20464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252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9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B81BF99">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10D255E">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CBA007B">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51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DA9FE4D">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46ED3D5">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46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2BA1996">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B096E4E">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B35CF5F">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r>
      <w:tr w14:paraId="3B708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E932E">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w:t>
            </w:r>
          </w:p>
        </w:tc>
        <w:tc>
          <w:tcPr>
            <w:tcW w:w="19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9756A44">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28A5B7C">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9234C9E">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51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DDCD9CE">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029436D">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46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104CEA5">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E7016A6">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E640602">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r>
      <w:tr w14:paraId="63058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9E2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9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6363C5D">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739F1CA">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D6D6A4A">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51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5F68938">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330E09B">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46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453C319">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86AA31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4"/>
                <w:szCs w:val="24"/>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F91445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4"/>
                <w:szCs w:val="24"/>
                <w:u w:val="none"/>
              </w:rPr>
            </w:pPr>
          </w:p>
        </w:tc>
      </w:tr>
      <w:tr w14:paraId="01C24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701E1">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5</w:t>
            </w:r>
          </w:p>
        </w:tc>
        <w:tc>
          <w:tcPr>
            <w:tcW w:w="19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354E71C">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8953E3A">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27E95B7">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51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B307B87">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DEBF811">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46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5CA4E93">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2728F3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4"/>
                <w:szCs w:val="24"/>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34AF59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4"/>
                <w:szCs w:val="24"/>
                <w:u w:val="none"/>
              </w:rPr>
            </w:pPr>
          </w:p>
        </w:tc>
      </w:tr>
    </w:tbl>
    <w:p w14:paraId="12016B82">
      <w:pPr>
        <w:rPr>
          <w:rFonts w:hint="eastAsia" w:ascii="宋体" w:hAnsi="宋体"/>
          <w:kern w:val="0"/>
          <w:sz w:val="24"/>
          <w:szCs w:val="21"/>
          <w:lang w:bidi="en-US"/>
        </w:rPr>
      </w:pPr>
    </w:p>
    <w:p w14:paraId="44E2E653">
      <w:pPr>
        <w:rPr>
          <w:rFonts w:hint="eastAsia"/>
          <w:sz w:val="30"/>
          <w:szCs w:val="30"/>
        </w:rPr>
      </w:pPr>
      <w:r>
        <w:rPr>
          <w:rFonts w:hint="eastAsia"/>
          <w:sz w:val="30"/>
          <w:szCs w:val="30"/>
        </w:rPr>
        <w:br w:type="page"/>
      </w:r>
    </w:p>
    <w:p w14:paraId="5B95967C">
      <w:pPr>
        <w:autoSpaceDE w:val="0"/>
        <w:autoSpaceDN w:val="0"/>
        <w:rPr>
          <w:rFonts w:hint="eastAsia"/>
          <w:sz w:val="30"/>
          <w:szCs w:val="30"/>
        </w:rPr>
        <w:sectPr>
          <w:pgSz w:w="16838" w:h="11906" w:orient="landscape"/>
          <w:pgMar w:top="1066" w:right="1043" w:bottom="1066" w:left="1043" w:header="850" w:footer="992" w:gutter="0"/>
          <w:cols w:space="0" w:num="1"/>
          <w:rtlGutter w:val="0"/>
          <w:docGrid w:type="lines" w:linePitch="315" w:charSpace="0"/>
        </w:sectPr>
      </w:pPr>
    </w:p>
    <w:p w14:paraId="2AC8E675">
      <w:pPr>
        <w:autoSpaceDE w:val="0"/>
        <w:autoSpaceDN w:val="0"/>
        <w:rPr>
          <w:rFonts w:hint="eastAsia" w:ascii="宋体" w:eastAsia="宋体"/>
          <w:sz w:val="28"/>
          <w:szCs w:val="28"/>
          <w:lang w:eastAsia="zh-CN"/>
        </w:rPr>
      </w:pPr>
      <w:r>
        <w:rPr>
          <w:rFonts w:hint="eastAsia"/>
          <w:sz w:val="30"/>
          <w:szCs w:val="30"/>
        </w:rPr>
        <w:t>附件</w:t>
      </w:r>
      <w:r>
        <w:rPr>
          <w:rFonts w:hint="eastAsia"/>
          <w:sz w:val="30"/>
          <w:szCs w:val="30"/>
          <w:lang w:val="en-US" w:eastAsia="zh-CN"/>
        </w:rPr>
        <w:t>4</w:t>
      </w:r>
    </w:p>
    <w:bookmarkEnd w:id="15"/>
    <w:p w14:paraId="79C65E34">
      <w:pPr>
        <w:spacing w:line="360" w:lineRule="auto"/>
        <w:jc w:val="center"/>
        <w:rPr>
          <w:rFonts w:ascii="宋体" w:hAnsi="宋体"/>
          <w:b/>
          <w:sz w:val="32"/>
          <w:szCs w:val="32"/>
        </w:rPr>
      </w:pPr>
      <w:r>
        <w:rPr>
          <w:rFonts w:hint="eastAsia" w:ascii="宋体" w:hAnsi="宋体"/>
          <w:b/>
          <w:sz w:val="32"/>
          <w:szCs w:val="32"/>
        </w:rPr>
        <w:t>法人授权委托书</w:t>
      </w:r>
    </w:p>
    <w:p w14:paraId="4B8B81CB">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0C412956">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412DDC18">
      <w:pPr>
        <w:snapToGrid w:val="0"/>
        <w:spacing w:line="360" w:lineRule="auto"/>
        <w:ind w:firstLine="480"/>
        <w:rPr>
          <w:rFonts w:ascii="宋体" w:cs="宋体"/>
          <w:sz w:val="24"/>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14:paraId="578FACEF">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49"/>
        <w:tblW w:w="8506" w:type="dxa"/>
        <w:tblInd w:w="-147"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506"/>
      </w:tblGrid>
      <w:tr w14:paraId="24CB5C91">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356" w:hRule="atLeast"/>
        </w:trPr>
        <w:tc>
          <w:tcPr>
            <w:tcW w:w="8506" w:type="dxa"/>
          </w:tcPr>
          <w:p w14:paraId="57C0F8A4">
            <w:pPr>
              <w:keepNext w:val="0"/>
              <w:keepLines w:val="0"/>
              <w:suppressLineNumbers w:val="0"/>
              <w:snapToGrid w:val="0"/>
              <w:spacing w:before="0" w:beforeAutospacing="0" w:after="0" w:afterAutospacing="0" w:line="360" w:lineRule="auto"/>
              <w:ind w:left="0" w:right="0" w:firstLine="480" w:firstLineChars="200"/>
              <w:jc w:val="left"/>
              <w:rPr>
                <w:rFonts w:hint="default" w:ascii="宋体" w:cs="宋体"/>
                <w:sz w:val="24"/>
                <w:szCs w:val="20"/>
              </w:rPr>
            </w:pPr>
            <w:r>
              <w:rPr>
                <w:rFonts w:hint="eastAsia" w:ascii="宋体" w:cs="宋体"/>
                <w:sz w:val="24"/>
                <w:szCs w:val="20"/>
              </w:rPr>
              <w:t>（</w:t>
            </w:r>
            <w:r>
              <w:rPr>
                <w:rFonts w:hint="eastAsia" w:ascii="宋体" w:cs="宋体"/>
                <w:b/>
                <w:bCs/>
                <w:sz w:val="24"/>
                <w:szCs w:val="20"/>
              </w:rPr>
              <w:t>法定代表人</w:t>
            </w:r>
            <w:r>
              <w:rPr>
                <w:rFonts w:hint="eastAsia" w:ascii="宋体" w:cs="宋体"/>
                <w:sz w:val="24"/>
                <w:szCs w:val="20"/>
              </w:rPr>
              <w:t>及</w:t>
            </w:r>
            <w:r>
              <w:rPr>
                <w:rFonts w:hint="eastAsia" w:ascii="宋体" w:cs="宋体"/>
                <w:b/>
                <w:bCs/>
                <w:sz w:val="24"/>
                <w:szCs w:val="20"/>
              </w:rPr>
              <w:t>委托代理人</w:t>
            </w:r>
            <w:r>
              <w:rPr>
                <w:rFonts w:hint="eastAsia" w:ascii="宋体" w:cs="宋体"/>
                <w:sz w:val="24"/>
                <w:szCs w:val="20"/>
              </w:rPr>
              <w:t>身份证正、反面复印件）</w:t>
            </w:r>
          </w:p>
          <w:p w14:paraId="3C41D5B7">
            <w:pPr>
              <w:keepNext w:val="0"/>
              <w:keepLines w:val="0"/>
              <w:suppressLineNumbers w:val="0"/>
              <w:snapToGrid w:val="0"/>
              <w:spacing w:before="0" w:beforeAutospacing="0" w:after="0" w:afterAutospacing="0" w:line="360" w:lineRule="auto"/>
              <w:ind w:left="0" w:right="0" w:firstLine="480"/>
              <w:rPr>
                <w:rFonts w:hint="default" w:ascii="宋体" w:cs="宋体"/>
                <w:sz w:val="24"/>
                <w:szCs w:val="20"/>
              </w:rPr>
            </w:pPr>
          </w:p>
          <w:p w14:paraId="62B118A8">
            <w:pPr>
              <w:pStyle w:val="34"/>
              <w:keepNext w:val="0"/>
              <w:keepLines w:val="0"/>
              <w:suppressLineNumbers w:val="0"/>
              <w:tabs>
                <w:tab w:val="right" w:leader="dot" w:pos="9629"/>
              </w:tabs>
              <w:spacing w:before="0" w:beforeAutospacing="0" w:after="0" w:afterAutospacing="0"/>
              <w:ind w:left="0" w:right="0"/>
              <w:rPr>
                <w:rFonts w:hint="default"/>
                <w:szCs w:val="20"/>
              </w:rPr>
            </w:pPr>
          </w:p>
          <w:p w14:paraId="64917F37">
            <w:pPr>
              <w:keepNext w:val="0"/>
              <w:keepLines w:val="0"/>
              <w:suppressLineNumbers w:val="0"/>
              <w:spacing w:before="0" w:beforeAutospacing="0" w:after="0" w:afterAutospacing="0"/>
              <w:ind w:left="0" w:right="0"/>
              <w:rPr>
                <w:rFonts w:hint="default"/>
                <w:szCs w:val="20"/>
              </w:rPr>
            </w:pPr>
          </w:p>
          <w:p w14:paraId="7B51EF7B">
            <w:pPr>
              <w:pStyle w:val="34"/>
              <w:keepNext w:val="0"/>
              <w:keepLines w:val="0"/>
              <w:suppressLineNumbers w:val="0"/>
              <w:tabs>
                <w:tab w:val="right" w:leader="dot" w:pos="9629"/>
              </w:tabs>
              <w:spacing w:before="0" w:beforeAutospacing="0" w:after="0" w:afterAutospacing="0"/>
              <w:ind w:left="0" w:right="0"/>
              <w:rPr>
                <w:rFonts w:hint="default"/>
                <w:szCs w:val="20"/>
              </w:rPr>
            </w:pPr>
          </w:p>
        </w:tc>
      </w:tr>
    </w:tbl>
    <w:p w14:paraId="242BA7E5">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14:paraId="4A68D71C">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4BB1D4AF">
      <w:pPr>
        <w:snapToGrid w:val="0"/>
        <w:spacing w:line="360" w:lineRule="auto"/>
        <w:rPr>
          <w:rFonts w:ascii="宋体" w:cs="宋体"/>
          <w:sz w:val="24"/>
        </w:rPr>
      </w:pPr>
      <w:r>
        <w:rPr>
          <w:rFonts w:hint="eastAsia" w:ascii="宋体" w:cs="宋体"/>
          <w:sz w:val="24"/>
        </w:rPr>
        <w:t>身份证号：</w:t>
      </w:r>
      <w:r>
        <w:rPr>
          <w:rFonts w:hint="eastAsia" w:ascii="宋体" w:cs="宋体"/>
          <w:sz w:val="24"/>
          <w:u w:val="single"/>
        </w:rPr>
        <w:t xml:space="preserve"> </w:t>
      </w:r>
      <w:r>
        <w:rPr>
          <w:rFonts w:ascii="宋体" w:cs="宋体"/>
          <w:sz w:val="24"/>
          <w:u w:val="single"/>
        </w:rPr>
        <w:t xml:space="preserve">                             </w:t>
      </w:r>
    </w:p>
    <w:p w14:paraId="42DC772D">
      <w:pPr>
        <w:snapToGrid w:val="0"/>
        <w:spacing w:line="360" w:lineRule="auto"/>
        <w:ind w:firstLine="4920" w:firstLineChars="2050"/>
        <w:rPr>
          <w:rFonts w:ascii="宋体" w:cs="宋体"/>
          <w:sz w:val="24"/>
        </w:rPr>
      </w:pPr>
    </w:p>
    <w:p w14:paraId="6AE025AB">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 xml:space="preserve">投标人（盖章）： </w:t>
      </w:r>
      <w:r>
        <w:rPr>
          <w:rFonts w:ascii="宋体" w:cs="宋体"/>
          <w:sz w:val="24"/>
        </w:rPr>
        <w:t xml:space="preserve">      </w:t>
      </w:r>
    </w:p>
    <w:p w14:paraId="59C1E218">
      <w:pPr>
        <w:pStyle w:val="20"/>
        <w:rPr>
          <w:sz w:val="24"/>
        </w:rPr>
      </w:pPr>
    </w:p>
    <w:p w14:paraId="0DEA8ADA">
      <w:pPr>
        <w:pStyle w:val="20"/>
        <w:tabs>
          <w:tab w:val="left" w:pos="4395"/>
        </w:tabs>
        <w:rPr>
          <w:rFonts w:ascii="宋体" w:hAnsi="宋体" w:eastAsia="宋体"/>
          <w:sz w:val="24"/>
        </w:rPr>
      </w:pPr>
      <w:r>
        <w:rPr>
          <w:rFonts w:ascii="宋体" w:hAnsi="宋体" w:eastAsia="宋体"/>
          <w:sz w:val="24"/>
        </w:rPr>
        <w:tab/>
      </w:r>
      <w:r>
        <w:rPr>
          <w:rFonts w:hint="eastAsia" w:ascii="宋体" w:hAnsi="宋体" w:eastAsia="宋体"/>
          <w:sz w:val="24"/>
        </w:rPr>
        <w:t>法定代表人（签字或盖章）：</w:t>
      </w:r>
    </w:p>
    <w:p w14:paraId="6ED91CEF"/>
    <w:p w14:paraId="4FE4B246">
      <w:pPr>
        <w:jc w:val="right"/>
        <w:rPr>
          <w:rFonts w:hint="eastAsia" w:ascii="宋体" w:cs="宋体"/>
          <w:sz w:val="24"/>
        </w:rPr>
      </w:pPr>
      <w:r>
        <w:rPr>
          <w:rFonts w:hint="eastAsia" w:ascii="宋体" w:cs="宋体"/>
          <w:sz w:val="24"/>
        </w:rPr>
        <w:t>日期：    年   月   日</w:t>
      </w:r>
    </w:p>
    <w:p w14:paraId="7123D194">
      <w:pPr>
        <w:pStyle w:val="48"/>
        <w:ind w:left="0" w:leftChars="0" w:firstLine="0" w:firstLineChars="0"/>
        <w:rPr>
          <w:rFonts w:hint="eastAsia"/>
          <w:lang w:eastAsia="zh-CN"/>
        </w:rPr>
      </w:pPr>
    </w:p>
    <w:p w14:paraId="3119FC53">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723" w:firstLineChars="200"/>
        <w:textAlignment w:val="auto"/>
        <w:rPr>
          <w:rFonts w:hint="eastAsia" w:ascii="宋体" w:hAnsi="宋体" w:eastAsia="宋体" w:cs="宋体"/>
          <w:sz w:val="24"/>
          <w:szCs w:val="24"/>
          <w:lang w:val="en-US" w:eastAsia="zh-CN"/>
        </w:rPr>
      </w:pPr>
      <w:r>
        <w:rPr>
          <w:sz w:val="36"/>
          <w:szCs w:val="36"/>
        </w:rPr>
        <w:br w:type="page"/>
      </w:r>
    </w:p>
    <w:p w14:paraId="24025FCD">
      <w:pPr>
        <w:pStyle w:val="2"/>
        <w:spacing w:before="0" w:after="0" w:line="240" w:lineRule="auto"/>
        <w:jc w:val="center"/>
        <w:rPr>
          <w:sz w:val="36"/>
          <w:szCs w:val="36"/>
        </w:rPr>
      </w:pPr>
      <w:bookmarkStart w:id="16" w:name="_Toc1209"/>
      <w:bookmarkStart w:id="17" w:name="_Toc11022"/>
      <w:bookmarkStart w:id="18" w:name="_Toc31157"/>
      <w:bookmarkStart w:id="19" w:name="_Toc27469"/>
      <w:bookmarkStart w:id="20" w:name="_Toc19801019"/>
      <w:bookmarkStart w:id="21" w:name="_Toc32531"/>
      <w:r>
        <w:rPr>
          <w:rFonts w:hint="eastAsia"/>
          <w:sz w:val="36"/>
          <w:szCs w:val="36"/>
        </w:rPr>
        <w:t>第二章 投标人须知</w:t>
      </w:r>
      <w:bookmarkEnd w:id="16"/>
      <w:bookmarkEnd w:id="17"/>
      <w:bookmarkEnd w:id="18"/>
      <w:bookmarkEnd w:id="19"/>
      <w:bookmarkEnd w:id="20"/>
      <w:bookmarkEnd w:id="21"/>
    </w:p>
    <w:p w14:paraId="473C47A5">
      <w:pPr>
        <w:jc w:val="center"/>
        <w:rPr>
          <w:rFonts w:ascii="宋体"/>
          <w:sz w:val="28"/>
          <w:szCs w:val="28"/>
        </w:rPr>
      </w:pPr>
      <w:bookmarkStart w:id="22" w:name="_Toc19801020"/>
      <w:bookmarkStart w:id="23" w:name="_Toc28205"/>
      <w:bookmarkStart w:id="24" w:name="_Toc4610"/>
      <w:bookmarkStart w:id="25" w:name="_Toc7253"/>
      <w:r>
        <w:rPr>
          <w:rFonts w:hint="eastAsia" w:ascii="宋体"/>
          <w:sz w:val="28"/>
          <w:szCs w:val="28"/>
        </w:rPr>
        <w:t>投标人须知前附表</w:t>
      </w:r>
      <w:bookmarkEnd w:id="22"/>
      <w:bookmarkEnd w:id="23"/>
      <w:bookmarkEnd w:id="24"/>
      <w:bookmarkEnd w:id="25"/>
    </w:p>
    <w:tbl>
      <w:tblPr>
        <w:tblStyle w:val="49"/>
        <w:tblW w:w="89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1742"/>
        <w:gridCol w:w="6341"/>
      </w:tblGrid>
      <w:tr w14:paraId="21AF7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1DDB3E27">
            <w:pPr>
              <w:keepNext w:val="0"/>
              <w:keepLines w:val="0"/>
              <w:suppressLineNumbers w:val="0"/>
              <w:spacing w:before="0" w:beforeAutospacing="0" w:after="0" w:afterAutospacing="0" w:line="312" w:lineRule="auto"/>
              <w:ind w:left="0" w:right="0"/>
              <w:rPr>
                <w:rFonts w:hint="default" w:ascii="宋体" w:hAnsi="宋体" w:cs="宋体"/>
                <w:szCs w:val="21"/>
              </w:rPr>
            </w:pPr>
            <w:r>
              <w:rPr>
                <w:rFonts w:hint="eastAsia" w:ascii="宋体" w:hAnsi="宋体" w:cs="宋体"/>
                <w:szCs w:val="21"/>
              </w:rPr>
              <w:t>序号</w:t>
            </w:r>
          </w:p>
        </w:tc>
        <w:tc>
          <w:tcPr>
            <w:tcW w:w="1742" w:type="dxa"/>
            <w:tcBorders>
              <w:top w:val="single" w:color="auto" w:sz="4" w:space="0"/>
              <w:left w:val="single" w:color="auto" w:sz="4" w:space="0"/>
              <w:bottom w:val="single" w:color="auto" w:sz="4" w:space="0"/>
              <w:right w:val="single" w:color="auto" w:sz="4" w:space="0"/>
            </w:tcBorders>
            <w:vAlign w:val="center"/>
          </w:tcPr>
          <w:p w14:paraId="3E162BB9">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条款名称</w:t>
            </w:r>
          </w:p>
        </w:tc>
        <w:tc>
          <w:tcPr>
            <w:tcW w:w="6341" w:type="dxa"/>
            <w:tcBorders>
              <w:top w:val="single" w:color="auto" w:sz="4" w:space="0"/>
              <w:left w:val="single" w:color="auto" w:sz="4" w:space="0"/>
              <w:bottom w:val="single" w:color="auto" w:sz="4" w:space="0"/>
              <w:right w:val="single" w:color="auto" w:sz="4" w:space="0"/>
            </w:tcBorders>
            <w:vAlign w:val="center"/>
          </w:tcPr>
          <w:p w14:paraId="65CBA2D9">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编  列  内  容</w:t>
            </w:r>
          </w:p>
        </w:tc>
      </w:tr>
      <w:tr w14:paraId="2FFC0B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0320E57E">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1</w:t>
            </w:r>
          </w:p>
        </w:tc>
        <w:tc>
          <w:tcPr>
            <w:tcW w:w="1742" w:type="dxa"/>
            <w:tcBorders>
              <w:top w:val="single" w:color="auto" w:sz="4" w:space="0"/>
              <w:left w:val="single" w:color="auto" w:sz="4" w:space="0"/>
              <w:bottom w:val="single" w:color="auto" w:sz="4" w:space="0"/>
              <w:right w:val="single" w:color="auto" w:sz="4" w:space="0"/>
            </w:tcBorders>
            <w:vAlign w:val="center"/>
          </w:tcPr>
          <w:p w14:paraId="5EE8A5BB">
            <w:pPr>
              <w:keepNext w:val="0"/>
              <w:keepLines w:val="0"/>
              <w:suppressLineNumbers w:val="0"/>
              <w:spacing w:before="0" w:beforeAutospacing="0" w:after="0" w:afterAutospacing="0" w:line="312" w:lineRule="auto"/>
              <w:ind w:left="0" w:right="0"/>
              <w:jc w:val="center"/>
              <w:rPr>
                <w:rFonts w:hint="default" w:ascii="宋体" w:hAnsi="宋体" w:cs="宋体"/>
                <w:bCs/>
                <w:color w:val="auto"/>
                <w:szCs w:val="21"/>
              </w:rPr>
            </w:pPr>
            <w:r>
              <w:rPr>
                <w:rFonts w:hint="eastAsia" w:ascii="宋体" w:hAnsi="宋体" w:cs="宋体"/>
                <w:bCs/>
                <w:color w:val="auto"/>
                <w:szCs w:val="21"/>
              </w:rPr>
              <w:t>工程综合说明</w:t>
            </w:r>
          </w:p>
        </w:tc>
        <w:tc>
          <w:tcPr>
            <w:tcW w:w="6341" w:type="dxa"/>
            <w:tcBorders>
              <w:top w:val="single" w:color="auto" w:sz="4" w:space="0"/>
              <w:left w:val="single" w:color="auto" w:sz="4" w:space="0"/>
              <w:bottom w:val="single" w:color="auto" w:sz="4" w:space="0"/>
              <w:right w:val="single" w:color="auto" w:sz="4" w:space="0"/>
            </w:tcBorders>
            <w:vAlign w:val="center"/>
          </w:tcPr>
          <w:p w14:paraId="239E76E9">
            <w:pPr>
              <w:keepNext w:val="0"/>
              <w:keepLines w:val="0"/>
              <w:suppressLineNumbers w:val="0"/>
              <w:spacing w:before="0" w:beforeAutospacing="0" w:after="0" w:afterAutospacing="0" w:line="312" w:lineRule="auto"/>
              <w:ind w:left="0" w:right="0"/>
              <w:rPr>
                <w:rFonts w:hint="default" w:ascii="宋体" w:hAnsi="宋体" w:eastAsia="宋体" w:cs="宋体"/>
                <w:bCs/>
                <w:color w:val="auto"/>
                <w:szCs w:val="21"/>
                <w:lang w:val="en-US" w:eastAsia="zh-CN"/>
              </w:rPr>
            </w:pPr>
            <w:r>
              <w:rPr>
                <w:rFonts w:hint="eastAsia" w:ascii="宋体" w:hAnsi="宋体" w:cs="宋体"/>
                <w:bCs/>
                <w:color w:val="auto"/>
                <w:szCs w:val="21"/>
              </w:rPr>
              <w:t>招标人：</w:t>
            </w:r>
            <w:r>
              <w:rPr>
                <w:rFonts w:hint="eastAsia" w:ascii="宋体" w:hAnsi="宋体" w:cs="宋体"/>
                <w:bCs/>
                <w:color w:val="auto"/>
                <w:kern w:val="0"/>
                <w:szCs w:val="21"/>
              </w:rPr>
              <w:t>中国重汽集团</w:t>
            </w:r>
            <w:r>
              <w:rPr>
                <w:rFonts w:hint="eastAsia" w:ascii="宋体" w:hAnsi="宋体" w:cs="宋体"/>
                <w:bCs/>
                <w:color w:val="auto"/>
                <w:kern w:val="0"/>
                <w:szCs w:val="21"/>
                <w:lang w:val="en-US" w:eastAsia="zh-CN"/>
              </w:rPr>
              <w:t>及权属各公司</w:t>
            </w:r>
          </w:p>
          <w:p w14:paraId="51EFF955">
            <w:pPr>
              <w:keepNext w:val="0"/>
              <w:keepLines w:val="0"/>
              <w:suppressLineNumbers w:val="0"/>
              <w:spacing w:before="0" w:beforeAutospacing="0" w:after="0" w:afterAutospacing="0" w:line="312" w:lineRule="auto"/>
              <w:ind w:left="0" w:right="0"/>
              <w:rPr>
                <w:rFonts w:hint="default" w:ascii="宋体" w:hAnsi="宋体" w:cs="宋体"/>
                <w:bCs/>
                <w:color w:val="auto"/>
                <w:szCs w:val="21"/>
              </w:rPr>
            </w:pPr>
            <w:r>
              <w:rPr>
                <w:rFonts w:hint="eastAsia" w:ascii="宋体" w:hAnsi="宋体" w:cs="宋体"/>
                <w:bCs/>
                <w:color w:val="auto"/>
                <w:szCs w:val="21"/>
              </w:rPr>
              <w:t>工程名称：</w:t>
            </w:r>
            <w:r>
              <w:rPr>
                <w:rFonts w:hint="eastAsia" w:ascii="宋体" w:hAnsi="宋体" w:cs="宋体"/>
                <w:bCs/>
                <w:color w:val="auto"/>
                <w:szCs w:val="21"/>
                <w:lang w:eastAsia="zh-CN"/>
              </w:rPr>
              <w:t>中国重汽集团2026年度</w:t>
            </w:r>
            <w:r>
              <w:rPr>
                <w:rFonts w:hint="eastAsia" w:ascii="宋体" w:hAnsi="宋体" w:cs="宋体"/>
                <w:bCs/>
                <w:color w:val="auto"/>
                <w:szCs w:val="21"/>
                <w:lang w:val="en-US" w:eastAsia="zh-CN"/>
              </w:rPr>
              <w:t>固定资产投资建设项目</w:t>
            </w:r>
            <w:r>
              <w:rPr>
                <w:rFonts w:hint="eastAsia" w:ascii="宋体" w:hAnsi="宋体" w:cs="宋体"/>
                <w:bCs/>
                <w:color w:val="auto"/>
                <w:szCs w:val="21"/>
                <w:lang w:eastAsia="zh-CN"/>
              </w:rPr>
              <w:t>工程造价咨询业务统一招标</w:t>
            </w:r>
          </w:p>
          <w:p w14:paraId="05025491">
            <w:pPr>
              <w:keepNext w:val="0"/>
              <w:keepLines w:val="0"/>
              <w:suppressLineNumbers w:val="0"/>
              <w:spacing w:before="0" w:beforeAutospacing="0" w:after="0" w:afterAutospacing="0" w:line="312" w:lineRule="auto"/>
              <w:ind w:left="0" w:right="0"/>
              <w:rPr>
                <w:rFonts w:hint="eastAsia" w:ascii="宋体" w:hAnsi="宋体" w:cs="宋体"/>
                <w:color w:val="auto"/>
                <w:szCs w:val="21"/>
                <w:highlight w:val="none"/>
                <w:lang w:val="en-US" w:eastAsia="zh-CN"/>
              </w:rPr>
            </w:pPr>
            <w:r>
              <w:rPr>
                <w:rFonts w:hint="eastAsia" w:ascii="宋体" w:hAnsi="宋体" w:cs="宋体"/>
                <w:color w:val="auto"/>
                <w:szCs w:val="21"/>
              </w:rPr>
              <w:t>项目概况：为中国重型</w:t>
            </w:r>
            <w:r>
              <w:rPr>
                <w:rFonts w:hint="eastAsia" w:ascii="宋体" w:hAnsi="宋体" w:cs="宋体"/>
                <w:color w:val="auto"/>
                <w:szCs w:val="21"/>
                <w:highlight w:val="none"/>
              </w:rPr>
              <w:t>汽车集团有限公司及下属公司在山东地区的</w:t>
            </w:r>
            <w:r>
              <w:rPr>
                <w:rFonts w:hint="eastAsia" w:ascii="宋体" w:hAnsi="宋体" w:cs="宋体"/>
                <w:bCs/>
                <w:color w:val="auto"/>
                <w:szCs w:val="21"/>
                <w:highlight w:val="none"/>
                <w:lang w:val="en-US" w:eastAsia="zh-CN"/>
              </w:rPr>
              <w:t>固定资产投资</w:t>
            </w:r>
            <w:r>
              <w:rPr>
                <w:rFonts w:hint="eastAsia" w:ascii="宋体" w:hAnsi="宋体" w:cs="宋体"/>
                <w:color w:val="auto"/>
                <w:szCs w:val="21"/>
                <w:highlight w:val="none"/>
              </w:rPr>
              <w:t>建设项目提供全过程造价咨询相关服务工作</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根据本次招标结果确定一家中标单位，进行2026年度工程造价全过程咨询服务。</w:t>
            </w:r>
          </w:p>
          <w:p w14:paraId="6AA4C6E3">
            <w:pPr>
              <w:keepNext w:val="0"/>
              <w:keepLines w:val="0"/>
              <w:numPr>
                <w:ilvl w:val="0"/>
                <w:numId w:val="17"/>
              </w:numPr>
              <w:suppressLineNumbers w:val="0"/>
              <w:spacing w:before="0" w:beforeAutospacing="0" w:after="0" w:afterAutospacing="0" w:line="312" w:lineRule="auto"/>
              <w:ind w:left="420" w:right="0" w:hanging="42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本次投标暂按2026年度</w:t>
            </w:r>
            <w:r>
              <w:rPr>
                <w:rFonts w:hint="eastAsia" w:ascii="宋体" w:hAnsi="宋体" w:cs="宋体"/>
                <w:color w:val="auto"/>
                <w:szCs w:val="21"/>
                <w:highlight w:val="none"/>
              </w:rPr>
              <w:t>建安</w:t>
            </w:r>
            <w:r>
              <w:rPr>
                <w:rFonts w:hint="eastAsia" w:ascii="宋体" w:hAnsi="宋体" w:cs="宋体"/>
                <w:color w:val="auto"/>
                <w:szCs w:val="21"/>
                <w:highlight w:val="none"/>
                <w:lang w:val="en-US" w:eastAsia="zh-CN"/>
              </w:rPr>
              <w:t>总</w:t>
            </w:r>
            <w:r>
              <w:rPr>
                <w:rFonts w:hint="eastAsia" w:ascii="宋体" w:hAnsi="宋体" w:cs="宋体"/>
                <w:color w:val="auto"/>
                <w:szCs w:val="21"/>
                <w:highlight w:val="none"/>
              </w:rPr>
              <w:t>投资</w:t>
            </w:r>
            <w:r>
              <w:rPr>
                <w:rFonts w:hint="eastAsia" w:ascii="宋体" w:hAnsi="宋体" w:cs="宋体"/>
                <w:color w:val="auto"/>
                <w:szCs w:val="21"/>
                <w:highlight w:val="none"/>
                <w:lang w:val="en-US" w:eastAsia="zh-CN"/>
              </w:rPr>
              <w:t>1亿</w:t>
            </w:r>
            <w:r>
              <w:rPr>
                <w:rFonts w:hint="eastAsia" w:ascii="宋体" w:hAnsi="宋体" w:cs="宋体"/>
                <w:color w:val="auto"/>
                <w:szCs w:val="21"/>
                <w:highlight w:val="none"/>
              </w:rPr>
              <w:t>元</w:t>
            </w:r>
            <w:r>
              <w:rPr>
                <w:rFonts w:hint="eastAsia" w:ascii="宋体" w:hAnsi="宋体" w:cs="宋体"/>
                <w:color w:val="auto"/>
                <w:szCs w:val="21"/>
                <w:highlight w:val="none"/>
                <w:lang w:val="en-US" w:eastAsia="zh-CN"/>
              </w:rPr>
              <w:t>作为取费基数</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仅做取费基数，不作业务保障</w:t>
            </w:r>
            <w:r>
              <w:rPr>
                <w:rFonts w:hint="eastAsia" w:ascii="宋体" w:hAnsi="宋体" w:cs="宋体"/>
                <w:color w:val="auto"/>
                <w:szCs w:val="21"/>
                <w:highlight w:val="none"/>
                <w:lang w:eastAsia="zh-CN"/>
              </w:rPr>
              <w:t>）</w:t>
            </w:r>
            <w:r>
              <w:rPr>
                <w:rFonts w:hint="eastAsia"/>
                <w:color w:val="auto"/>
                <w:szCs w:val="20"/>
                <w:highlight w:val="none"/>
                <w:lang w:eastAsia="zh-CN"/>
              </w:rPr>
              <w:t>，</w:t>
            </w:r>
            <w:r>
              <w:rPr>
                <w:rFonts w:hint="eastAsia" w:ascii="宋体" w:hAnsi="宋体" w:cs="宋体"/>
                <w:color w:val="auto"/>
                <w:szCs w:val="21"/>
                <w:highlight w:val="none"/>
                <w:lang w:val="en-US" w:eastAsia="zh-CN"/>
              </w:rPr>
              <w:t>中标后根据实际服务项目造价及最终费率计算各项咨询服务费用。</w:t>
            </w:r>
          </w:p>
          <w:p w14:paraId="55294D6E">
            <w:pPr>
              <w:keepNext w:val="0"/>
              <w:keepLines w:val="0"/>
              <w:numPr>
                <w:ilvl w:val="0"/>
                <w:numId w:val="17"/>
              </w:numPr>
              <w:suppressLineNumbers w:val="0"/>
              <w:spacing w:before="0" w:beforeAutospacing="0" w:after="0" w:afterAutospacing="0" w:line="312" w:lineRule="auto"/>
              <w:ind w:left="420" w:right="0" w:hanging="420"/>
              <w:rPr>
                <w:rFonts w:hint="eastAsia" w:ascii="宋体" w:hAnsi="宋体" w:cs="宋体"/>
                <w:color w:val="auto"/>
                <w:szCs w:val="21"/>
                <w:highlight w:val="none"/>
                <w:lang w:val="en-US" w:eastAsia="zh-CN"/>
              </w:rPr>
            </w:pPr>
            <w:r>
              <w:rPr>
                <w:rFonts w:hint="eastAsia" w:ascii="宋体" w:hAnsi="宋体"/>
                <w:b/>
                <w:bCs/>
                <w:color w:val="auto"/>
                <w:szCs w:val="21"/>
                <w:highlight w:val="none"/>
                <w:u w:val="single"/>
                <w:lang w:val="en-US" w:eastAsia="zh-CN"/>
              </w:rPr>
              <w:t>最高投标限价：15万元，中标单位数量： 1 个。</w:t>
            </w:r>
          </w:p>
          <w:p w14:paraId="32127A62">
            <w:pPr>
              <w:keepNext w:val="0"/>
              <w:keepLines w:val="0"/>
              <w:numPr>
                <w:ilvl w:val="0"/>
                <w:numId w:val="17"/>
              </w:numPr>
              <w:suppressLineNumbers w:val="0"/>
              <w:spacing w:before="0" w:beforeAutospacing="0" w:after="0" w:afterAutospacing="0" w:line="312" w:lineRule="auto"/>
              <w:ind w:left="420" w:right="0" w:hanging="420"/>
              <w:rPr>
                <w:rFonts w:hint="eastAsia" w:ascii="宋体" w:hAnsi="宋体"/>
                <w:b/>
                <w:bCs/>
                <w:color w:val="auto"/>
                <w:szCs w:val="21"/>
                <w:highlight w:val="none"/>
                <w:u w:val="single"/>
                <w:lang w:val="en-US" w:eastAsia="zh-CN"/>
              </w:rPr>
            </w:pPr>
            <w:r>
              <w:rPr>
                <w:rFonts w:hint="eastAsia" w:ascii="宋体" w:hAnsi="宋体" w:cs="宋体"/>
                <w:color w:val="auto"/>
                <w:szCs w:val="21"/>
                <w:highlight w:val="none"/>
                <w:lang w:val="en-US" w:eastAsia="zh-CN"/>
              </w:rPr>
              <w:t>中标单位为某个具体项目提供造价咨询服务时根据甲方通知分别与项目投资单位另签订具体的工程造价咨询服务合同。</w:t>
            </w:r>
          </w:p>
          <w:p w14:paraId="695848B0">
            <w:pPr>
              <w:keepNext w:val="0"/>
              <w:keepLines w:val="0"/>
              <w:numPr>
                <w:ilvl w:val="0"/>
                <w:numId w:val="17"/>
              </w:numPr>
              <w:suppressLineNumbers w:val="0"/>
              <w:spacing w:before="0" w:beforeAutospacing="0" w:after="0" w:afterAutospacing="0" w:line="312" w:lineRule="auto"/>
              <w:ind w:left="420" w:right="0" w:hanging="420"/>
              <w:rPr>
                <w:rFonts w:hint="default" w:ascii="宋体" w:hAnsi="宋体"/>
                <w:b/>
                <w:bCs/>
                <w:color w:val="auto"/>
                <w:szCs w:val="21"/>
                <w:highlight w:val="none"/>
                <w:u w:val="single"/>
                <w:lang w:val="en-US" w:eastAsia="zh-CN"/>
              </w:rPr>
            </w:pPr>
            <w:r>
              <w:rPr>
                <w:rFonts w:hint="eastAsia" w:ascii="宋体" w:hAnsi="宋体"/>
                <w:b/>
                <w:bCs/>
                <w:color w:val="auto"/>
                <w:szCs w:val="21"/>
                <w:highlight w:val="none"/>
                <w:u w:val="single"/>
                <w:lang w:val="en-US" w:eastAsia="zh-CN"/>
              </w:rPr>
              <w:t>对于单个工程建设项目建安投资大于1亿元的，招标人有权另行组织招标而不构成违约，且无须征得中标人同意。</w:t>
            </w:r>
          </w:p>
        </w:tc>
      </w:tr>
      <w:tr w14:paraId="606CD4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5E393BDF">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2</w:t>
            </w:r>
          </w:p>
        </w:tc>
        <w:tc>
          <w:tcPr>
            <w:tcW w:w="1742" w:type="dxa"/>
            <w:tcBorders>
              <w:top w:val="single" w:color="auto" w:sz="4" w:space="0"/>
              <w:left w:val="single" w:color="auto" w:sz="4" w:space="0"/>
              <w:bottom w:val="single" w:color="auto" w:sz="4" w:space="0"/>
              <w:right w:val="single" w:color="auto" w:sz="4" w:space="0"/>
            </w:tcBorders>
            <w:vAlign w:val="center"/>
          </w:tcPr>
          <w:p w14:paraId="37F159F0">
            <w:pPr>
              <w:keepNext w:val="0"/>
              <w:keepLines w:val="0"/>
              <w:suppressLineNumbers w:val="0"/>
              <w:spacing w:before="0" w:beforeAutospacing="0" w:after="0" w:afterAutospacing="0" w:line="312" w:lineRule="auto"/>
              <w:ind w:left="0" w:right="0"/>
              <w:jc w:val="center"/>
              <w:rPr>
                <w:rFonts w:hint="default" w:ascii="宋体" w:hAnsi="宋体" w:eastAsia="宋体" w:cs="宋体"/>
                <w:bCs/>
                <w:szCs w:val="21"/>
                <w:lang w:val="en-US" w:eastAsia="zh-CN"/>
              </w:rPr>
            </w:pPr>
            <w:r>
              <w:rPr>
                <w:rFonts w:hint="eastAsia" w:ascii="宋体" w:hAnsi="宋体" w:cs="宋体"/>
                <w:szCs w:val="21"/>
              </w:rPr>
              <w:t>咨询服务范围</w:t>
            </w:r>
            <w:r>
              <w:rPr>
                <w:rFonts w:hint="eastAsia" w:ascii="宋体" w:hAnsi="宋体" w:cs="宋体"/>
                <w:szCs w:val="21"/>
                <w:lang w:eastAsia="zh-CN"/>
              </w:rPr>
              <w:t>、</w:t>
            </w:r>
            <w:r>
              <w:rPr>
                <w:rFonts w:hint="eastAsia" w:ascii="宋体" w:hAnsi="宋体" w:cs="宋体"/>
                <w:szCs w:val="21"/>
                <w:lang w:val="en-US" w:eastAsia="zh-CN"/>
              </w:rPr>
              <w:t>工作内容及报价说明</w:t>
            </w:r>
          </w:p>
        </w:tc>
        <w:tc>
          <w:tcPr>
            <w:tcW w:w="6341" w:type="dxa"/>
            <w:tcBorders>
              <w:top w:val="single" w:color="auto" w:sz="4" w:space="0"/>
              <w:left w:val="single" w:color="auto" w:sz="4" w:space="0"/>
              <w:bottom w:val="single" w:color="auto" w:sz="4" w:space="0"/>
              <w:right w:val="single" w:color="auto" w:sz="4" w:space="0"/>
            </w:tcBorders>
            <w:vAlign w:val="center"/>
          </w:tcPr>
          <w:p w14:paraId="04E11871">
            <w:pPr>
              <w:keepNext w:val="0"/>
              <w:keepLines w:val="0"/>
              <w:suppressLineNumbers w:val="0"/>
              <w:spacing w:before="0" w:beforeAutospacing="0" w:after="0" w:afterAutospacing="0" w:line="360" w:lineRule="auto"/>
              <w:ind w:left="0" w:right="0"/>
              <w:jc w:val="left"/>
              <w:rPr>
                <w:rFonts w:hint="default"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2.1</w:t>
            </w:r>
            <w:r>
              <w:rPr>
                <w:rFonts w:hint="eastAsia" w:ascii="宋体" w:hAnsi="宋体" w:eastAsia="宋体" w:cs="宋体"/>
                <w:b/>
                <w:bCs w:val="0"/>
                <w:color w:val="000000" w:themeColor="text1"/>
                <w:sz w:val="21"/>
                <w:szCs w:val="21"/>
                <w:lang w:val="en-US" w:eastAsia="zh-CN"/>
                <w14:textFill>
                  <w14:solidFill>
                    <w14:schemeClr w14:val="tx1"/>
                  </w14:solidFill>
                </w14:textFill>
              </w:rPr>
              <w:t>项目立项前投资测算</w:t>
            </w:r>
            <w:r>
              <w:rPr>
                <w:rFonts w:hint="eastAsia" w:ascii="宋体" w:hAnsi="宋体" w:cs="宋体"/>
                <w:b/>
                <w:bCs w:val="0"/>
                <w:color w:val="000000" w:themeColor="text1"/>
                <w:sz w:val="21"/>
                <w:szCs w:val="21"/>
                <w:lang w:val="en-US" w:eastAsia="zh-CN"/>
                <w14:textFill>
                  <w14:solidFill>
                    <w14:schemeClr w14:val="tx1"/>
                  </w14:solidFill>
                </w14:textFill>
              </w:rPr>
              <w:t>（根据甲方需要）</w:t>
            </w:r>
          </w:p>
          <w:p w14:paraId="262FB8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cs="宋体"/>
                <w:bCs/>
                <w:color w:val="000000" w:themeColor="text1"/>
                <w:sz w:val="21"/>
                <w:szCs w:val="21"/>
                <w:lang w:val="en-US" w:eastAsia="zh-CN"/>
                <w14:textFill>
                  <w14:solidFill>
                    <w14:schemeClr w14:val="tx1"/>
                  </w14:solidFill>
                </w14:textFill>
              </w:rPr>
            </w:pPr>
            <w:r>
              <w:rPr>
                <w:rFonts w:hint="eastAsia" w:ascii="宋体" w:hAnsi="宋体" w:cs="宋体"/>
                <w:b/>
                <w:bCs w:val="0"/>
                <w:color w:val="000000" w:themeColor="text1"/>
                <w:sz w:val="21"/>
                <w:szCs w:val="21"/>
                <w:lang w:val="en-US" w:eastAsia="zh-CN"/>
                <w14:textFill>
                  <w14:solidFill>
                    <w14:schemeClr w14:val="tx1"/>
                  </w14:solidFill>
                </w14:textFill>
              </w:rPr>
              <w:t>工作内容：</w:t>
            </w:r>
            <w:r>
              <w:rPr>
                <w:rFonts w:hint="eastAsia" w:ascii="宋体" w:hAnsi="宋体" w:cs="宋体"/>
                <w:bCs/>
                <w:color w:val="000000" w:themeColor="text1"/>
                <w:sz w:val="21"/>
                <w:szCs w:val="21"/>
                <w:lang w:val="en-US" w:eastAsia="zh-CN"/>
                <w14:textFill>
                  <w14:solidFill>
                    <w14:schemeClr w14:val="tx1"/>
                  </w14:solidFill>
                </w14:textFill>
              </w:rPr>
              <w:t>勘察现场、设计概算编制、初步设计施工图预算的编制，协助委托人对不同设计方案进行经济成本分析等；</w:t>
            </w:r>
          </w:p>
          <w:p w14:paraId="002BB6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宋体" w:hAnsi="宋体" w:cs="宋体"/>
                <w:bCs/>
                <w:color w:val="000000" w:themeColor="text1"/>
                <w:sz w:val="21"/>
                <w:szCs w:val="21"/>
                <w:lang w:val="en-US" w:eastAsia="zh-CN"/>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报价说明：此部分工作内容，不单独计取费用，相关成本综合考虑至立项后其他阶段的费用中。若项目未通过立项，则视为免费服务。</w:t>
            </w:r>
          </w:p>
          <w:p w14:paraId="64A04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2.2</w:t>
            </w:r>
            <w:r>
              <w:rPr>
                <w:rFonts w:hint="eastAsia" w:ascii="宋体" w:hAnsi="宋体" w:eastAsia="宋体" w:cs="宋体"/>
                <w:b/>
                <w:bCs w:val="0"/>
                <w:color w:val="000000" w:themeColor="text1"/>
                <w:sz w:val="21"/>
                <w:szCs w:val="21"/>
                <w:lang w:val="en-US" w:eastAsia="zh-CN"/>
                <w14:textFill>
                  <w14:solidFill>
                    <w14:schemeClr w14:val="tx1"/>
                  </w14:solidFill>
                </w14:textFill>
              </w:rPr>
              <w:t>招标阶段</w:t>
            </w:r>
          </w:p>
          <w:p w14:paraId="5203F6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cs="宋体"/>
                <w:b/>
                <w:bCs w:val="0"/>
                <w:color w:val="000000" w:themeColor="text1"/>
                <w:sz w:val="21"/>
                <w:szCs w:val="21"/>
                <w:lang w:val="en-US" w:eastAsia="zh-CN"/>
                <w14:textFill>
                  <w14:solidFill>
                    <w14:schemeClr w14:val="tx1"/>
                  </w14:solidFill>
                </w14:textFill>
              </w:rPr>
              <w:t>工作内容：</w:t>
            </w:r>
            <w:r>
              <w:rPr>
                <w:rFonts w:hint="eastAsia" w:ascii="宋体" w:hAnsi="宋体" w:cs="宋体"/>
                <w:b w:val="0"/>
                <w:bCs/>
                <w:color w:val="000000" w:themeColor="text1"/>
                <w:sz w:val="21"/>
                <w:szCs w:val="21"/>
                <w:lang w:val="en-US" w:eastAsia="zh-CN"/>
                <w14:textFill>
                  <w14:solidFill>
                    <w14:schemeClr w14:val="tx1"/>
                  </w14:solidFill>
                </w14:textFill>
              </w:rPr>
              <w:t>勘察现场、</w:t>
            </w:r>
            <w:r>
              <w:rPr>
                <w:rFonts w:hint="eastAsia" w:ascii="宋体" w:hAnsi="宋体" w:eastAsia="宋体" w:cs="宋体"/>
                <w:bCs/>
                <w:color w:val="000000" w:themeColor="text1"/>
                <w:sz w:val="21"/>
                <w:szCs w:val="21"/>
                <w:lang w:val="en-US" w:eastAsia="zh-CN"/>
                <w14:textFill>
                  <w14:solidFill>
                    <w14:schemeClr w14:val="tx1"/>
                  </w14:solidFill>
                </w14:textFill>
              </w:rPr>
              <w:t>招标</w:t>
            </w:r>
            <w:r>
              <w:rPr>
                <w:rFonts w:hint="eastAsia" w:ascii="宋体" w:hAnsi="宋体" w:eastAsia="宋体" w:cs="宋体"/>
                <w:bCs/>
                <w:color w:val="000000" w:themeColor="text1"/>
                <w:sz w:val="21"/>
                <w:szCs w:val="21"/>
                <w14:textFill>
                  <w14:solidFill>
                    <w14:schemeClr w14:val="tx1"/>
                  </w14:solidFill>
                </w14:textFill>
              </w:rPr>
              <w:t>工程量清单编制、招标控</w:t>
            </w:r>
            <w:r>
              <w:rPr>
                <w:rFonts w:hint="eastAsia" w:ascii="宋体" w:hAnsi="宋体" w:eastAsia="宋体" w:cs="宋体"/>
                <w:bCs/>
                <w:color w:val="auto"/>
                <w:sz w:val="21"/>
                <w:szCs w:val="21"/>
              </w:rPr>
              <w:t>制价编制及备案（</w:t>
            </w:r>
            <w:r>
              <w:rPr>
                <w:rFonts w:hint="eastAsia" w:ascii="宋体" w:hAnsi="宋体" w:eastAsia="宋体" w:cs="宋体"/>
                <w:bCs/>
                <w:color w:val="auto"/>
                <w:sz w:val="21"/>
                <w:szCs w:val="21"/>
                <w:lang w:val="en-US" w:eastAsia="zh-CN"/>
              </w:rPr>
              <w:t>备案</w:t>
            </w:r>
            <w:r>
              <w:rPr>
                <w:rFonts w:hint="eastAsia" w:ascii="宋体" w:hAnsi="宋体" w:eastAsia="宋体" w:cs="宋体"/>
                <w:bCs/>
                <w:color w:val="auto"/>
                <w:sz w:val="21"/>
                <w:szCs w:val="21"/>
              </w:rPr>
              <w:t>仅</w:t>
            </w:r>
            <w:r>
              <w:rPr>
                <w:rFonts w:hint="eastAsia" w:ascii="宋体" w:hAnsi="宋体" w:cs="宋体"/>
                <w:bCs/>
                <w:color w:val="auto"/>
                <w:sz w:val="21"/>
                <w:szCs w:val="21"/>
                <w:lang w:val="en-US" w:eastAsia="zh-CN"/>
              </w:rPr>
              <w:t>限</w:t>
            </w:r>
            <w:r>
              <w:rPr>
                <w:rFonts w:hint="eastAsia" w:ascii="宋体" w:hAnsi="宋体" w:eastAsia="宋体" w:cs="宋体"/>
                <w:bCs/>
                <w:color w:val="auto"/>
                <w:sz w:val="21"/>
                <w:szCs w:val="21"/>
              </w:rPr>
              <w:t>新建</w:t>
            </w:r>
            <w:r>
              <w:rPr>
                <w:rFonts w:hint="eastAsia" w:ascii="宋体" w:hAnsi="宋体" w:cs="宋体"/>
                <w:bCs/>
                <w:color w:val="auto"/>
                <w:sz w:val="21"/>
                <w:szCs w:val="21"/>
                <w:lang w:val="en-US" w:eastAsia="zh-CN"/>
              </w:rPr>
              <w:t>项目</w:t>
            </w:r>
            <w:r>
              <w:rPr>
                <w:rFonts w:hint="eastAsia" w:ascii="宋体" w:hAnsi="宋体" w:eastAsia="宋体" w:cs="宋体"/>
                <w:bCs/>
                <w:color w:val="auto"/>
                <w:sz w:val="21"/>
                <w:szCs w:val="21"/>
              </w:rPr>
              <w:t>）、</w:t>
            </w:r>
            <w:r>
              <w:rPr>
                <w:rFonts w:hint="eastAsia" w:ascii="宋体" w:hAnsi="宋体" w:cs="宋体"/>
                <w:bCs/>
                <w:color w:val="auto"/>
                <w:sz w:val="21"/>
                <w:szCs w:val="21"/>
                <w:lang w:val="en-US" w:eastAsia="zh-CN"/>
              </w:rPr>
              <w:t>中标建议</w:t>
            </w:r>
            <w:r>
              <w:rPr>
                <w:rFonts w:hint="eastAsia" w:ascii="宋体" w:hAnsi="宋体" w:eastAsia="宋体" w:cs="宋体"/>
                <w:bCs/>
                <w:color w:val="auto"/>
                <w:sz w:val="21"/>
                <w:szCs w:val="21"/>
              </w:rPr>
              <w:t>价测算、清</w:t>
            </w:r>
            <w:r>
              <w:rPr>
                <w:rFonts w:hint="eastAsia" w:ascii="宋体" w:hAnsi="宋体" w:eastAsia="宋体" w:cs="宋体"/>
                <w:bCs/>
                <w:color w:val="000000" w:themeColor="text1"/>
                <w:sz w:val="21"/>
                <w:szCs w:val="21"/>
                <w14:textFill>
                  <w14:solidFill>
                    <w14:schemeClr w14:val="tx1"/>
                  </w14:solidFill>
                </w14:textFill>
              </w:rPr>
              <w:t>标</w:t>
            </w:r>
            <w:r>
              <w:rPr>
                <w:rFonts w:hint="eastAsia" w:ascii="宋体" w:hAnsi="宋体" w:cs="宋体"/>
                <w:bCs/>
                <w:color w:val="000000" w:themeColor="text1"/>
                <w:sz w:val="21"/>
                <w:szCs w:val="21"/>
                <w:lang w:val="en-US" w:eastAsia="zh-CN"/>
                <w14:textFill>
                  <w14:solidFill>
                    <w14:schemeClr w14:val="tx1"/>
                  </w14:solidFill>
                </w14:textFill>
              </w:rPr>
              <w:t>等</w:t>
            </w:r>
            <w:r>
              <w:rPr>
                <w:rFonts w:hint="eastAsia" w:ascii="宋体" w:hAnsi="宋体" w:eastAsia="宋体" w:cs="宋体"/>
                <w:bCs/>
                <w:color w:val="000000" w:themeColor="text1"/>
                <w:sz w:val="21"/>
                <w:szCs w:val="21"/>
                <w:lang w:val="en-US" w:eastAsia="zh-CN"/>
                <w14:textFill>
                  <w14:solidFill>
                    <w14:schemeClr w14:val="tx1"/>
                  </w14:solidFill>
                </w14:textFill>
              </w:rPr>
              <w:t>。</w:t>
            </w:r>
          </w:p>
          <w:p w14:paraId="4D97AF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default"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报价说明：此部分工作内容，执行固定费率0.5</w:t>
            </w:r>
            <w:r>
              <w:rPr>
                <w:rFonts w:hint="eastAsia" w:ascii="宋体" w:hAnsi="宋体" w:eastAsia="宋体" w:cs="宋体"/>
                <w:bCs/>
                <w:i w:val="0"/>
                <w:iCs w:val="0"/>
                <w:caps w:val="0"/>
                <w:color w:val="000000" w:themeColor="text1"/>
                <w:spacing w:val="0"/>
                <w:sz w:val="21"/>
                <w:szCs w:val="21"/>
                <w:shd w:val="clear" w:fill="auto"/>
                <w14:textFill>
                  <w14:solidFill>
                    <w14:schemeClr w14:val="tx1"/>
                  </w14:solidFill>
                </w14:textFill>
              </w:rPr>
              <w:t>‰</w:t>
            </w:r>
            <w:r>
              <w:rPr>
                <w:rFonts w:hint="eastAsia" w:ascii="宋体" w:hAnsi="宋体" w:cs="宋体"/>
                <w:bCs/>
                <w:i w:val="0"/>
                <w:iCs w:val="0"/>
                <w:caps w:val="0"/>
                <w:color w:val="000000" w:themeColor="text1"/>
                <w:spacing w:val="0"/>
                <w:sz w:val="21"/>
                <w:szCs w:val="21"/>
                <w:shd w:val="clear"/>
                <w:lang w:eastAsia="zh-CN"/>
                <w14:textFill>
                  <w14:solidFill>
                    <w14:schemeClr w14:val="tx1"/>
                  </w14:solidFill>
                </w14:textFill>
              </w:rPr>
              <w:t>（</w:t>
            </w:r>
            <w:r>
              <w:rPr>
                <w:rFonts w:hint="eastAsia" w:ascii="宋体" w:hAnsi="宋体" w:cs="宋体"/>
                <w:bCs/>
                <w:i w:val="0"/>
                <w:iCs w:val="0"/>
                <w:caps w:val="0"/>
                <w:color w:val="000000" w:themeColor="text1"/>
                <w:spacing w:val="0"/>
                <w:sz w:val="21"/>
                <w:szCs w:val="21"/>
                <w:shd w:val="clear"/>
                <w:lang w:val="en-US" w:eastAsia="zh-CN"/>
                <w14:textFill>
                  <w14:solidFill>
                    <w14:schemeClr w14:val="tx1"/>
                  </w14:solidFill>
                </w14:textFill>
              </w:rPr>
              <w:t>千分之0.5）</w:t>
            </w:r>
            <w:r>
              <w:rPr>
                <w:rFonts w:hint="eastAsia" w:ascii="宋体" w:hAnsi="宋体" w:cs="宋体"/>
                <w:bCs/>
                <w:color w:val="000000" w:themeColor="text1"/>
                <w:sz w:val="21"/>
                <w:szCs w:val="21"/>
                <w:lang w:val="en-US" w:eastAsia="zh-CN"/>
                <w14:textFill>
                  <w14:solidFill>
                    <w14:schemeClr w14:val="tx1"/>
                  </w14:solidFill>
                </w14:textFill>
              </w:rPr>
              <w:t>，不再竞报，取费基数为施工合同金额（中标金额，含暂估价、暂列金额）。单个项目的招标阶段咨询服务费用低于500元的按500元收取。</w:t>
            </w:r>
          </w:p>
          <w:p w14:paraId="170295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2.3</w:t>
            </w:r>
            <w:r>
              <w:rPr>
                <w:rFonts w:hint="eastAsia" w:ascii="宋体" w:hAnsi="宋体" w:eastAsia="宋体" w:cs="宋体"/>
                <w:b/>
                <w:bCs w:val="0"/>
                <w:color w:val="000000" w:themeColor="text1"/>
                <w:sz w:val="21"/>
                <w:szCs w:val="21"/>
                <w:lang w:val="en-US" w:eastAsia="zh-CN"/>
                <w14:textFill>
                  <w14:solidFill>
                    <w14:schemeClr w14:val="tx1"/>
                  </w14:solidFill>
                </w14:textFill>
              </w:rPr>
              <w:t>施工阶段</w:t>
            </w:r>
          </w:p>
          <w:p w14:paraId="7C9E2A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Cs/>
                <w:color w:val="000000" w:themeColor="text1"/>
                <w:sz w:val="21"/>
                <w:szCs w:val="21"/>
                <w:lang w:eastAsia="zh-CN"/>
                <w14:textFill>
                  <w14:solidFill>
                    <w14:schemeClr w14:val="tx1"/>
                  </w14:solidFill>
                </w14:textFill>
              </w:rPr>
            </w:pPr>
            <w:r>
              <w:rPr>
                <w:rFonts w:hint="eastAsia" w:ascii="宋体" w:hAnsi="宋体" w:cs="宋体"/>
                <w:b/>
                <w:bCs w:val="0"/>
                <w:color w:val="000000" w:themeColor="text1"/>
                <w:sz w:val="21"/>
                <w:szCs w:val="21"/>
                <w:lang w:val="en-US" w:eastAsia="zh-CN"/>
                <w14:textFill>
                  <w14:solidFill>
                    <w14:schemeClr w14:val="tx1"/>
                  </w14:solidFill>
                </w14:textFill>
              </w:rPr>
              <w:t>工作内容：</w:t>
            </w:r>
            <w:r>
              <w:rPr>
                <w:rFonts w:hint="eastAsia" w:ascii="宋体" w:hAnsi="宋体" w:cs="宋体"/>
                <w:bCs/>
                <w:color w:val="000000" w:themeColor="text1"/>
                <w:sz w:val="21"/>
                <w:szCs w:val="21"/>
                <w:lang w:val="en-US" w:eastAsia="zh-CN"/>
                <w14:textFill>
                  <w14:solidFill>
                    <w14:schemeClr w14:val="tx1"/>
                  </w14:solidFill>
                </w14:textFill>
              </w:rPr>
              <w:t>工程量签证审核及影像资料留存、</w:t>
            </w:r>
            <w:r>
              <w:rPr>
                <w:rFonts w:hint="eastAsia" w:ascii="宋体" w:hAnsi="宋体" w:eastAsia="宋体" w:cs="宋体"/>
                <w:bCs/>
                <w:color w:val="000000" w:themeColor="text1"/>
                <w:sz w:val="21"/>
                <w:szCs w:val="21"/>
                <w:lang w:val="en-US" w:eastAsia="zh-CN"/>
                <w14:textFill>
                  <w14:solidFill>
                    <w14:schemeClr w14:val="tx1"/>
                  </w14:solidFill>
                </w14:textFill>
              </w:rPr>
              <w:t>工程询价批价、形象进度</w:t>
            </w:r>
            <w:r>
              <w:rPr>
                <w:rFonts w:hint="eastAsia" w:ascii="宋体" w:hAnsi="宋体" w:cs="宋体"/>
                <w:bCs/>
                <w:color w:val="000000" w:themeColor="text1"/>
                <w:sz w:val="21"/>
                <w:szCs w:val="21"/>
                <w:lang w:val="en-US" w:eastAsia="zh-CN"/>
                <w14:textFill>
                  <w14:solidFill>
                    <w14:schemeClr w14:val="tx1"/>
                  </w14:solidFill>
                </w14:textFill>
              </w:rPr>
              <w:t>现场核实、</w:t>
            </w:r>
            <w:r>
              <w:rPr>
                <w:rFonts w:hint="eastAsia" w:ascii="宋体" w:hAnsi="宋体" w:eastAsia="宋体" w:cs="宋体"/>
                <w:bCs/>
                <w:color w:val="000000" w:themeColor="text1"/>
                <w:sz w:val="21"/>
                <w:szCs w:val="21"/>
                <w:lang w:val="en-US" w:eastAsia="zh-CN"/>
                <w14:textFill>
                  <w14:solidFill>
                    <w14:schemeClr w14:val="tx1"/>
                  </w14:solidFill>
                </w14:textFill>
              </w:rPr>
              <w:t>产值及进度款审核、</w:t>
            </w:r>
            <w:r>
              <w:rPr>
                <w:rFonts w:hint="eastAsia" w:ascii="宋体" w:hAnsi="宋体" w:cs="宋体"/>
                <w:bCs/>
                <w:color w:val="000000" w:themeColor="text1"/>
                <w:sz w:val="21"/>
                <w:szCs w:val="21"/>
                <w:lang w:val="en-US" w:eastAsia="zh-CN"/>
                <w14:textFill>
                  <w14:solidFill>
                    <w14:schemeClr w14:val="tx1"/>
                  </w14:solidFill>
                </w14:textFill>
              </w:rPr>
              <w:t>甲供材料设备计划审核、</w:t>
            </w:r>
            <w:r>
              <w:rPr>
                <w:rFonts w:hint="eastAsia" w:ascii="宋体" w:hAnsi="宋体" w:eastAsia="宋体" w:cs="宋体"/>
                <w:bCs/>
                <w:color w:val="000000" w:themeColor="text1"/>
                <w:sz w:val="21"/>
                <w:szCs w:val="21"/>
                <w:lang w:val="en-US" w:eastAsia="zh-CN"/>
                <w14:textFill>
                  <w14:solidFill>
                    <w14:schemeClr w14:val="tx1"/>
                  </w14:solidFill>
                </w14:textFill>
              </w:rPr>
              <w:t>设计变更测算、</w:t>
            </w:r>
            <w:r>
              <w:rPr>
                <w:rFonts w:hint="eastAsia" w:ascii="宋体" w:hAnsi="宋体" w:cs="宋体"/>
                <w:bCs/>
                <w:color w:val="000000" w:themeColor="text1"/>
                <w:sz w:val="21"/>
                <w:szCs w:val="21"/>
                <w:lang w:val="en-US" w:eastAsia="zh-CN"/>
                <w14:textFill>
                  <w14:solidFill>
                    <w14:schemeClr w14:val="tx1"/>
                  </w14:solidFill>
                </w14:textFill>
              </w:rPr>
              <w:t>施工</w:t>
            </w:r>
            <w:r>
              <w:rPr>
                <w:rFonts w:hint="eastAsia" w:ascii="宋体" w:hAnsi="宋体" w:eastAsia="宋体" w:cs="宋体"/>
                <w:bCs/>
                <w:color w:val="000000" w:themeColor="text1"/>
                <w:sz w:val="21"/>
                <w:szCs w:val="21"/>
                <w:lang w:val="en-US" w:eastAsia="zh-CN"/>
                <w14:textFill>
                  <w14:solidFill>
                    <w14:schemeClr w14:val="tx1"/>
                  </w14:solidFill>
                </w14:textFill>
              </w:rPr>
              <w:t>动态成本测算、成本台账及经济资料管理等</w:t>
            </w:r>
            <w:r>
              <w:rPr>
                <w:rFonts w:hint="eastAsia" w:ascii="宋体" w:hAnsi="宋体" w:cs="宋体"/>
                <w:bCs/>
                <w:color w:val="000000" w:themeColor="text1"/>
                <w:sz w:val="21"/>
                <w:szCs w:val="21"/>
                <w:lang w:val="en-US" w:eastAsia="zh-CN"/>
                <w14:textFill>
                  <w14:solidFill>
                    <w14:schemeClr w14:val="tx1"/>
                  </w14:solidFill>
                </w14:textFill>
              </w:rPr>
              <w:t>，定期到现场服务、按期参加项目例会、成本例会、项目检查等</w:t>
            </w:r>
            <w:r>
              <w:rPr>
                <w:rFonts w:hint="eastAsia" w:ascii="宋体" w:hAnsi="宋体" w:eastAsia="宋体" w:cs="宋体"/>
                <w:bCs/>
                <w:color w:val="000000" w:themeColor="text1"/>
                <w:sz w:val="21"/>
                <w:szCs w:val="21"/>
                <w:lang w:eastAsia="zh-CN"/>
                <w14:textFill>
                  <w14:solidFill>
                    <w14:schemeClr w14:val="tx1"/>
                  </w14:solidFill>
                </w14:textFill>
              </w:rPr>
              <w:t>；</w:t>
            </w:r>
          </w:p>
          <w:p w14:paraId="5FFC9B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cs="宋体"/>
                <w:bCs/>
                <w:color w:val="000000" w:themeColor="text1"/>
                <w:sz w:val="21"/>
                <w:szCs w:val="21"/>
                <w:lang w:val="en-US" w:eastAsia="zh-CN"/>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报价说明：此部分费率自主竞报（综合考虑其他阶段的实际成本情况），取费基数为施工合同金额（结算审定额），待完成所有施工合同（含总包及分包合同）结算审计后以累计结算审定值取费，办理咨询费结算。</w:t>
            </w:r>
          </w:p>
          <w:p w14:paraId="736E7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宋体" w:hAnsi="宋体"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2.4</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结算</w:t>
            </w:r>
            <w:r>
              <w:rPr>
                <w:rFonts w:hint="eastAsia" w:ascii="宋体" w:hAnsi="宋体" w:cs="宋体"/>
                <w:b/>
                <w:bCs w:val="0"/>
                <w:color w:val="000000" w:themeColor="text1"/>
                <w:sz w:val="21"/>
                <w:szCs w:val="21"/>
                <w:highlight w:val="none"/>
                <w:lang w:val="en-US" w:eastAsia="zh-CN"/>
                <w14:textFill>
                  <w14:solidFill>
                    <w14:schemeClr w14:val="tx1"/>
                  </w14:solidFill>
                </w14:textFill>
              </w:rPr>
              <w:t>正式报审前的造价审核</w:t>
            </w:r>
          </w:p>
          <w:p w14:paraId="225C58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color w:val="000000" w:themeColor="text1"/>
                <w:sz w:val="21"/>
                <w:szCs w:val="21"/>
                <w:highlight w:val="none"/>
                <w:lang w:eastAsia="zh-CN"/>
                <w14:textFill>
                  <w14:solidFill>
                    <w14:schemeClr w14:val="tx1"/>
                  </w14:solidFill>
                </w14:textFill>
              </w:rPr>
            </w:pPr>
            <w:r>
              <w:rPr>
                <w:rFonts w:hint="eastAsia" w:ascii="宋体" w:hAnsi="宋体" w:cs="宋体"/>
                <w:b/>
                <w:bCs w:val="0"/>
                <w:color w:val="000000" w:themeColor="text1"/>
                <w:sz w:val="21"/>
                <w:szCs w:val="21"/>
                <w:highlight w:val="none"/>
                <w:lang w:val="en-US" w:eastAsia="zh-CN"/>
                <w14:textFill>
                  <w14:solidFill>
                    <w14:schemeClr w14:val="tx1"/>
                  </w14:solidFill>
                </w14:textFill>
              </w:rPr>
              <w:t>工作内容：</w:t>
            </w:r>
            <w:r>
              <w:rPr>
                <w:rFonts w:hint="eastAsia" w:ascii="宋体" w:hAnsi="宋体" w:cs="宋体"/>
                <w:b w:val="0"/>
                <w:bCs/>
                <w:color w:val="000000" w:themeColor="text1"/>
                <w:sz w:val="21"/>
                <w:szCs w:val="21"/>
                <w:highlight w:val="none"/>
                <w:lang w:val="en-US" w:eastAsia="zh-CN"/>
                <w14:textFill>
                  <w14:solidFill>
                    <w14:schemeClr w14:val="tx1"/>
                  </w14:solidFill>
                </w14:textFill>
              </w:rPr>
              <w:t>对于提供造价咨询</w:t>
            </w:r>
            <w:r>
              <w:rPr>
                <w:rFonts w:hint="eastAsia" w:ascii="宋体" w:hAnsi="宋体" w:cs="宋体"/>
                <w:b w:val="0"/>
                <w:bCs/>
                <w:color w:val="auto"/>
                <w:sz w:val="21"/>
                <w:szCs w:val="21"/>
                <w:highlight w:val="none"/>
                <w:lang w:val="en-US" w:eastAsia="zh-CN"/>
              </w:rPr>
              <w:t>服务的项目，对结算送审资料及结算报审额进行正式报审前的造价审核，确保结算</w:t>
            </w:r>
            <w:r>
              <w:rPr>
                <w:rFonts w:hint="eastAsia" w:ascii="宋体" w:hAnsi="宋体" w:cs="宋体"/>
                <w:b w:val="0"/>
                <w:bCs/>
                <w:color w:val="000000" w:themeColor="text1"/>
                <w:sz w:val="21"/>
                <w:szCs w:val="21"/>
                <w:highlight w:val="none"/>
                <w:lang w:val="en-US" w:eastAsia="zh-CN"/>
                <w14:textFill>
                  <w14:solidFill>
                    <w14:schemeClr w14:val="tx1"/>
                  </w14:solidFill>
                </w14:textFill>
              </w:rPr>
              <w:t>资料真实、完整、规范；对</w:t>
            </w:r>
            <w:r>
              <w:rPr>
                <w:rFonts w:hint="eastAsia" w:ascii="宋体" w:hAnsi="宋体" w:cs="宋体"/>
                <w:bCs/>
                <w:color w:val="000000" w:themeColor="text1"/>
                <w:sz w:val="21"/>
                <w:szCs w:val="21"/>
                <w:highlight w:val="none"/>
                <w:lang w:val="en-US" w:eastAsia="zh-CN"/>
                <w14:textFill>
                  <w14:solidFill>
                    <w14:schemeClr w14:val="tx1"/>
                  </w14:solidFill>
                </w14:textFill>
              </w:rPr>
              <w:t>结算报审值与合同动态成本进行差异</w:t>
            </w:r>
            <w:r>
              <w:rPr>
                <w:rFonts w:hint="eastAsia" w:ascii="宋体" w:hAnsi="宋体" w:cs="宋体"/>
                <w:bCs/>
                <w:color w:val="000000" w:themeColor="text1"/>
                <w:sz w:val="21"/>
                <w:szCs w:val="21"/>
                <w:lang w:val="en-US" w:eastAsia="zh-CN"/>
                <w14:textFill>
                  <w14:solidFill>
                    <w14:schemeClr w14:val="tx1"/>
                  </w14:solidFill>
                </w14:textFill>
              </w:rPr>
              <w:t>分析，</w:t>
            </w:r>
            <w:r>
              <w:rPr>
                <w:rFonts w:hint="eastAsia" w:ascii="宋体" w:hAnsi="宋体" w:cs="宋体"/>
                <w:b w:val="0"/>
                <w:bCs/>
                <w:color w:val="000000" w:themeColor="text1"/>
                <w:sz w:val="21"/>
                <w:szCs w:val="21"/>
                <w:lang w:val="en-US" w:eastAsia="zh-CN"/>
                <w14:textFill>
                  <w14:solidFill>
                    <w14:schemeClr w14:val="tx1"/>
                  </w14:solidFill>
                </w14:textFill>
              </w:rPr>
              <w:t>依据施工合同、招投标资料、竣工图、设计变更、签证、联系单、批价单、施工产值及动态成本等经济技术资料对结算报审值进行审核，纠正高估冒算、虚列工程量及明显的不合理、错报等问题，目标将最终结算审计报告的审减率控制在5%以内。对第三方</w:t>
            </w:r>
            <w:r>
              <w:rPr>
                <w:rFonts w:hint="eastAsia" w:ascii="宋体" w:hAnsi="宋体" w:eastAsia="宋体" w:cs="宋体"/>
                <w:b w:val="0"/>
                <w:bCs/>
                <w:color w:val="000000" w:themeColor="text1"/>
                <w:sz w:val="21"/>
                <w:szCs w:val="21"/>
                <w14:textFill>
                  <w14:solidFill>
                    <w14:schemeClr w14:val="tx1"/>
                  </w14:solidFill>
                </w14:textFill>
              </w:rPr>
              <w:t>出具</w:t>
            </w:r>
            <w:r>
              <w:rPr>
                <w:rFonts w:hint="eastAsia" w:ascii="宋体" w:hAnsi="宋体" w:cs="宋体"/>
                <w:b w:val="0"/>
                <w:bCs/>
                <w:color w:val="000000" w:themeColor="text1"/>
                <w:sz w:val="21"/>
                <w:szCs w:val="21"/>
                <w:lang w:val="en-US" w:eastAsia="zh-CN"/>
                <w14:textFill>
                  <w14:solidFill>
                    <w14:schemeClr w14:val="tx1"/>
                  </w14:solidFill>
                </w14:textFill>
              </w:rPr>
              <w:t>的</w:t>
            </w:r>
            <w:r>
              <w:rPr>
                <w:rFonts w:hint="eastAsia" w:ascii="宋体" w:hAnsi="宋体" w:eastAsia="宋体" w:cs="宋体"/>
                <w:b w:val="0"/>
                <w:bCs/>
                <w:color w:val="000000" w:themeColor="text1"/>
                <w:sz w:val="21"/>
                <w:szCs w:val="21"/>
                <w14:textFill>
                  <w14:solidFill>
                    <w14:schemeClr w14:val="tx1"/>
                  </w14:solidFill>
                </w14:textFill>
              </w:rPr>
              <w:t>工程竣工结算审计报告</w:t>
            </w:r>
            <w:r>
              <w:rPr>
                <w:rFonts w:hint="eastAsia" w:ascii="宋体" w:hAnsi="宋体" w:cs="宋体"/>
                <w:b w:val="0"/>
                <w:bCs/>
                <w:color w:val="000000" w:themeColor="text1"/>
                <w:sz w:val="21"/>
                <w:szCs w:val="21"/>
                <w:lang w:eastAsia="zh-CN"/>
                <w14:textFill>
                  <w14:solidFill>
                    <w14:schemeClr w14:val="tx1"/>
                  </w14:solidFill>
                </w14:textFill>
              </w:rPr>
              <w:t>，</w:t>
            </w:r>
            <w:r>
              <w:rPr>
                <w:rFonts w:hint="eastAsia" w:ascii="宋体" w:hAnsi="宋体" w:cs="宋体"/>
                <w:b w:val="0"/>
                <w:bCs/>
                <w:color w:val="000000" w:themeColor="text1"/>
                <w:sz w:val="21"/>
                <w:szCs w:val="21"/>
                <w:lang w:val="en-US" w:eastAsia="zh-CN"/>
                <w14:textFill>
                  <w14:solidFill>
                    <w14:schemeClr w14:val="tx1"/>
                  </w14:solidFill>
                </w14:textFill>
              </w:rPr>
              <w:t>根据招标人</w:t>
            </w:r>
            <w:r>
              <w:rPr>
                <w:rFonts w:hint="eastAsia" w:ascii="宋体" w:hAnsi="宋体" w:cs="宋体"/>
                <w:b w:val="0"/>
                <w:bCs/>
                <w:color w:val="000000" w:themeColor="text1"/>
                <w:sz w:val="21"/>
                <w:szCs w:val="21"/>
                <w:highlight w:val="none"/>
                <w:lang w:val="en-US" w:eastAsia="zh-CN"/>
                <w14:textFill>
                  <w14:solidFill>
                    <w14:schemeClr w14:val="tx1"/>
                  </w14:solidFill>
                </w14:textFill>
              </w:rPr>
              <w:t>要求</w:t>
            </w:r>
            <w:r>
              <w:rPr>
                <w:rFonts w:hint="eastAsia" w:ascii="宋体" w:hAnsi="宋体" w:eastAsia="宋体" w:cs="宋体"/>
                <w:b w:val="0"/>
                <w:bCs/>
                <w:color w:val="000000" w:themeColor="text1"/>
                <w:sz w:val="21"/>
                <w:szCs w:val="21"/>
                <w:highlight w:val="none"/>
                <w14:textFill>
                  <w14:solidFill>
                    <w14:schemeClr w14:val="tx1"/>
                  </w14:solidFill>
                </w14:textFill>
              </w:rPr>
              <w:t>完成审计报告的造价</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指标</w:t>
            </w:r>
            <w:r>
              <w:rPr>
                <w:rFonts w:hint="eastAsia" w:ascii="宋体" w:hAnsi="宋体" w:eastAsia="宋体" w:cs="宋体"/>
                <w:b w:val="0"/>
                <w:bCs/>
                <w:color w:val="000000" w:themeColor="text1"/>
                <w:sz w:val="21"/>
                <w:szCs w:val="21"/>
                <w:highlight w:val="none"/>
                <w14:textFill>
                  <w14:solidFill>
                    <w14:schemeClr w14:val="tx1"/>
                  </w14:solidFill>
                </w14:textFill>
              </w:rPr>
              <w:t>分析</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w:t>
            </w:r>
          </w:p>
          <w:p w14:paraId="255974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cs="宋体"/>
                <w:b w:val="0"/>
                <w:bCs/>
                <w:color w:val="000000" w:themeColor="text1"/>
                <w:sz w:val="21"/>
                <w:szCs w:val="21"/>
                <w:highlight w:val="none"/>
                <w:lang w:val="en-US" w:eastAsia="zh-CN"/>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报价说明</w:t>
            </w:r>
            <w:r>
              <w:rPr>
                <w:rFonts w:hint="eastAsia" w:ascii="宋体" w:hAnsi="宋体" w:cs="宋体"/>
                <w:b w:val="0"/>
                <w:bCs/>
                <w:color w:val="000000" w:themeColor="text1"/>
                <w:sz w:val="21"/>
                <w:szCs w:val="21"/>
                <w:highlight w:val="none"/>
                <w:lang w:val="en-US" w:eastAsia="zh-CN"/>
                <w14:textFill>
                  <w14:solidFill>
                    <w14:schemeClr w14:val="tx1"/>
                  </w14:solidFill>
                </w14:textFill>
              </w:rPr>
              <w:t>：结算正式报审前的造价审核服务费由两部分组成：</w:t>
            </w:r>
          </w:p>
          <w:p w14:paraId="4A373A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default"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①</w:t>
            </w:r>
            <w:r>
              <w:rPr>
                <w:rFonts w:hint="eastAsia" w:ascii="宋体" w:hAnsi="宋体" w:cs="宋体"/>
                <w:b w:val="0"/>
                <w:bCs/>
                <w:color w:val="000000" w:themeColor="text1"/>
                <w:sz w:val="21"/>
                <w:szCs w:val="21"/>
                <w:highlight w:val="none"/>
                <w:lang w:val="en-US" w:eastAsia="zh-CN"/>
                <w14:textFill>
                  <w14:solidFill>
                    <w14:schemeClr w14:val="tx1"/>
                  </w14:solidFill>
                </w14:textFill>
              </w:rPr>
              <w:t>基本咨询费，执行固定费率</w:t>
            </w:r>
            <w:r>
              <w:rPr>
                <w:rFonts w:hint="eastAsia" w:ascii="宋体" w:hAnsi="宋体" w:cs="宋体"/>
                <w:bCs/>
                <w:color w:val="000000" w:themeColor="text1"/>
                <w:sz w:val="21"/>
                <w:szCs w:val="21"/>
                <w:lang w:val="en-US" w:eastAsia="zh-CN"/>
                <w14:textFill>
                  <w14:solidFill>
                    <w14:schemeClr w14:val="tx1"/>
                  </w14:solidFill>
                </w14:textFill>
              </w:rPr>
              <w:t>1</w:t>
            </w:r>
            <w:r>
              <w:rPr>
                <w:rFonts w:hint="eastAsia" w:ascii="宋体" w:hAnsi="宋体" w:eastAsia="宋体" w:cs="宋体"/>
                <w:bCs/>
                <w:i w:val="0"/>
                <w:iCs w:val="0"/>
                <w:caps w:val="0"/>
                <w:color w:val="000000" w:themeColor="text1"/>
                <w:spacing w:val="0"/>
                <w:sz w:val="21"/>
                <w:szCs w:val="21"/>
                <w:shd w:val="clear"/>
                <w14:textFill>
                  <w14:solidFill>
                    <w14:schemeClr w14:val="tx1"/>
                  </w14:solidFill>
                </w14:textFill>
              </w:rPr>
              <w:t>‰</w:t>
            </w:r>
            <w:r>
              <w:rPr>
                <w:rFonts w:hint="eastAsia" w:ascii="宋体" w:hAnsi="宋体" w:cs="宋体"/>
                <w:bCs/>
                <w:i w:val="0"/>
                <w:iCs w:val="0"/>
                <w:caps w:val="0"/>
                <w:color w:val="000000" w:themeColor="text1"/>
                <w:spacing w:val="0"/>
                <w:sz w:val="21"/>
                <w:szCs w:val="21"/>
                <w:shd w:val="clear"/>
                <w:lang w:eastAsia="zh-CN"/>
                <w14:textFill>
                  <w14:solidFill>
                    <w14:schemeClr w14:val="tx1"/>
                  </w14:solidFill>
                </w14:textFill>
              </w:rPr>
              <w:t>（</w:t>
            </w:r>
            <w:r>
              <w:rPr>
                <w:rFonts w:hint="eastAsia" w:ascii="宋体" w:hAnsi="宋体" w:cs="宋体"/>
                <w:b w:val="0"/>
                <w:bCs/>
                <w:color w:val="000000" w:themeColor="text1"/>
                <w:sz w:val="21"/>
                <w:szCs w:val="21"/>
                <w:highlight w:val="none"/>
                <w:lang w:val="en-US" w:eastAsia="zh-CN"/>
                <w14:textFill>
                  <w14:solidFill>
                    <w14:schemeClr w14:val="tx1"/>
                  </w14:solidFill>
                </w14:textFill>
              </w:rPr>
              <w:t>千分之一），</w:t>
            </w:r>
            <w:r>
              <w:rPr>
                <w:rFonts w:hint="eastAsia" w:ascii="宋体" w:hAnsi="宋体" w:cs="宋体"/>
                <w:bCs/>
                <w:color w:val="000000" w:themeColor="text1"/>
                <w:sz w:val="21"/>
                <w:szCs w:val="21"/>
                <w:lang w:val="en-US" w:eastAsia="zh-CN"/>
                <w14:textFill>
                  <w14:solidFill>
                    <w14:schemeClr w14:val="tx1"/>
                  </w14:solidFill>
                </w14:textFill>
              </w:rPr>
              <w:t>不再竞报，</w:t>
            </w:r>
            <w:r>
              <w:rPr>
                <w:rFonts w:hint="eastAsia" w:ascii="宋体" w:hAnsi="宋体" w:cs="宋体"/>
                <w:b w:val="0"/>
                <w:bCs/>
                <w:color w:val="000000" w:themeColor="text1"/>
                <w:sz w:val="21"/>
                <w:szCs w:val="21"/>
                <w:highlight w:val="none"/>
                <w:lang w:val="en-US" w:eastAsia="zh-CN"/>
                <w14:textFill>
                  <w14:solidFill>
                    <w14:schemeClr w14:val="tx1"/>
                  </w14:solidFill>
                </w14:textFill>
              </w:rPr>
              <w:t>取费基数为造价审核的审后额，</w:t>
            </w:r>
            <w:r>
              <w:rPr>
                <w:rFonts w:hint="eastAsia" w:ascii="宋体" w:hAnsi="宋体" w:cs="宋体"/>
                <w:bCs/>
                <w:color w:val="000000" w:themeColor="text1"/>
                <w:sz w:val="21"/>
                <w:szCs w:val="21"/>
                <w:lang w:val="en-US" w:eastAsia="zh-CN"/>
                <w14:textFill>
                  <w14:solidFill>
                    <w14:schemeClr w14:val="tx1"/>
                  </w14:solidFill>
                </w14:textFill>
              </w:rPr>
              <w:t>单个项目的结算报审前造价审核的咨询服务费用低于1000元的按1000元收取。</w:t>
            </w:r>
          </w:p>
          <w:p w14:paraId="43EBF7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cs="宋体"/>
                <w:b w:val="0"/>
                <w:bCs/>
                <w:strike/>
                <w:color w:val="000000" w:themeColor="text1"/>
                <w:sz w:val="21"/>
                <w:szCs w:val="21"/>
                <w:highlight w:val="none"/>
                <w:lang w:val="en-US" w:eastAsia="zh-CN"/>
                <w14:textFill>
                  <w14:solidFill>
                    <w14:schemeClr w14:val="tx1"/>
                  </w14:solidFill>
                </w14:textFill>
              </w:rPr>
            </w:pPr>
            <w:r>
              <w:rPr>
                <w:rFonts w:hint="eastAsia" w:ascii="宋体" w:hAnsi="宋体" w:cs="宋体"/>
                <w:b w:val="0"/>
                <w:bCs/>
                <w:color w:val="000000" w:themeColor="text1"/>
                <w:sz w:val="21"/>
                <w:szCs w:val="21"/>
                <w:highlight w:val="none"/>
                <w:lang w:val="en-US" w:eastAsia="zh-CN"/>
                <w14:textFill>
                  <w14:solidFill>
                    <w14:schemeClr w14:val="tx1"/>
                  </w14:solidFill>
                </w14:textFill>
              </w:rPr>
              <w:t>②正式报审前的造价审核审减5%（（施工单位报审额-审后额）/施工单位报审额）以上审减额的2%另计取报酬，出具审核报告时由施工单位直接支付给本次中标单位，费率不再竞报。</w:t>
            </w:r>
          </w:p>
          <w:p w14:paraId="72763F37">
            <w:pPr>
              <w:keepNext w:val="0"/>
              <w:keepLines w:val="0"/>
              <w:widowControl/>
              <w:numPr>
                <w:ilvl w:val="0"/>
                <w:numId w:val="0"/>
              </w:numPr>
              <w:suppressLineNumbers w:val="0"/>
              <w:spacing w:before="0" w:beforeAutospacing="0" w:after="0" w:afterAutospacing="0" w:line="360" w:lineRule="auto"/>
              <w:ind w:left="0" w:right="0"/>
              <w:jc w:val="left"/>
              <w:rPr>
                <w:rFonts w:hint="eastAsia" w:ascii="宋体" w:hAnsi="宋体" w:eastAsia="宋体" w:cs="宋体"/>
                <w:bCs/>
                <w:color w:val="auto"/>
                <w:sz w:val="21"/>
                <w:szCs w:val="21"/>
              </w:rPr>
            </w:pPr>
            <w:r>
              <w:rPr>
                <w:rFonts w:hint="eastAsia" w:ascii="宋体" w:hAnsi="宋体" w:cs="宋体"/>
                <w:bCs/>
                <w:color w:val="000000" w:themeColor="text1"/>
                <w:sz w:val="21"/>
                <w:szCs w:val="21"/>
                <w:lang w:val="en-US" w:eastAsia="zh-CN"/>
                <w14:textFill>
                  <w14:solidFill>
                    <w14:schemeClr w14:val="tx1"/>
                  </w14:solidFill>
                </w14:textFill>
              </w:rPr>
              <w:t>2.5</w:t>
            </w:r>
            <w:r>
              <w:rPr>
                <w:rFonts w:hint="eastAsia" w:ascii="宋体" w:hAnsi="宋体" w:eastAsia="宋体" w:cs="宋体"/>
                <w:b/>
                <w:bCs w:val="0"/>
                <w:color w:val="000000" w:themeColor="text1"/>
                <w:sz w:val="21"/>
                <w:szCs w:val="21"/>
                <w:lang w:val="en-US" w:eastAsia="zh-CN"/>
                <w14:textFill>
                  <w14:solidFill>
                    <w14:schemeClr w14:val="tx1"/>
                  </w14:solidFill>
                </w14:textFill>
              </w:rPr>
              <w:t>其他增值服务：</w:t>
            </w:r>
            <w:r>
              <w:rPr>
                <w:rFonts w:hint="eastAsia" w:ascii="宋体" w:hAnsi="宋体" w:cs="宋体"/>
                <w:b w:val="0"/>
                <w:bCs/>
                <w:color w:val="000000" w:themeColor="text1"/>
                <w:sz w:val="21"/>
                <w:szCs w:val="21"/>
                <w:lang w:val="en-US" w:eastAsia="zh-CN"/>
                <w14:textFill>
                  <w14:solidFill>
                    <w14:schemeClr w14:val="tx1"/>
                  </w14:solidFill>
                </w14:textFill>
              </w:rPr>
              <w:t>为招标人订购2026年一年期的《工程造价管理》、《建筑与预算》造价期刊、提供</w:t>
            </w:r>
            <w:r>
              <w:rPr>
                <w:rFonts w:hint="eastAsia" w:ascii="宋体" w:hAnsi="宋体" w:cs="宋体"/>
                <w:bCs/>
                <w:color w:val="000000" w:themeColor="text1"/>
                <w:sz w:val="21"/>
                <w:szCs w:val="21"/>
                <w:lang w:val="en-US" w:eastAsia="zh-CN"/>
                <w14:textFill>
                  <w14:solidFill>
                    <w14:schemeClr w14:val="tx1"/>
                  </w14:solidFill>
                </w14:textFill>
              </w:rPr>
              <w:t>山东省工程建设造价服务信息网账号</w:t>
            </w:r>
            <w:r>
              <w:rPr>
                <w:rFonts w:hint="eastAsia" w:ascii="宋体" w:hAnsi="宋体" w:eastAsia="宋体" w:cs="宋体"/>
                <w:bCs/>
                <w:color w:val="000000" w:themeColor="text1"/>
                <w:sz w:val="21"/>
                <w:szCs w:val="21"/>
                <w14:textFill>
                  <w14:solidFill>
                    <w14:schemeClr w14:val="tx1"/>
                  </w14:solidFill>
                </w14:textFill>
              </w:rPr>
              <w:t>、配合招标人进行指标数据库及价格数据库等数据库的建设工作等</w:t>
            </w:r>
            <w:r>
              <w:rPr>
                <w:rFonts w:hint="eastAsia" w:ascii="宋体" w:hAnsi="宋体" w:cs="宋体"/>
                <w:bCs/>
                <w:color w:val="000000" w:themeColor="text1"/>
                <w:sz w:val="21"/>
                <w:szCs w:val="21"/>
                <w:lang w:eastAsia="zh-CN"/>
                <w14:textFill>
                  <w14:solidFill>
                    <w14:schemeClr w14:val="tx1"/>
                  </w14:solidFill>
                </w14:textFill>
              </w:rPr>
              <w:t>。</w:t>
            </w:r>
            <w:r>
              <w:rPr>
                <w:rFonts w:hint="eastAsia" w:ascii="宋体" w:hAnsi="宋体" w:cs="宋体"/>
                <w:bCs/>
                <w:color w:val="000000" w:themeColor="text1"/>
                <w:sz w:val="21"/>
                <w:szCs w:val="21"/>
                <w:lang w:val="en-US" w:eastAsia="zh-CN"/>
                <w14:textFill>
                  <w14:solidFill>
                    <w14:schemeClr w14:val="tx1"/>
                  </w14:solidFill>
                </w14:textFill>
              </w:rPr>
              <w:t>此部分咨询服务费用</w:t>
            </w:r>
            <w:r>
              <w:rPr>
                <w:rFonts w:hint="eastAsia" w:ascii="宋体" w:hAnsi="宋体" w:eastAsia="宋体" w:cs="宋体"/>
                <w:bCs/>
                <w:color w:val="000000" w:themeColor="text1"/>
                <w:sz w:val="21"/>
                <w:szCs w:val="21"/>
                <w:lang w:val="en-US" w:eastAsia="zh-CN"/>
                <w14:textFill>
                  <w14:solidFill>
                    <w14:schemeClr w14:val="tx1"/>
                  </w14:solidFill>
                </w14:textFill>
              </w:rPr>
              <w:t>包含在上述各阶段</w:t>
            </w:r>
            <w:r>
              <w:rPr>
                <w:rFonts w:hint="eastAsia" w:ascii="宋体" w:hAnsi="宋体" w:cs="宋体"/>
                <w:bCs/>
                <w:color w:val="000000" w:themeColor="text1"/>
                <w:sz w:val="21"/>
                <w:szCs w:val="21"/>
                <w:lang w:val="en-US" w:eastAsia="zh-CN"/>
                <w14:textFill>
                  <w14:solidFill>
                    <w14:schemeClr w14:val="tx1"/>
                  </w14:solidFill>
                </w14:textFill>
              </w:rPr>
              <w:t>咨询服务费用</w:t>
            </w:r>
            <w:r>
              <w:rPr>
                <w:rFonts w:hint="eastAsia" w:ascii="宋体" w:hAnsi="宋体" w:eastAsia="宋体" w:cs="宋体"/>
                <w:bCs/>
                <w:color w:val="000000" w:themeColor="text1"/>
                <w:sz w:val="21"/>
                <w:szCs w:val="21"/>
                <w:lang w:val="en-US" w:eastAsia="zh-CN"/>
                <w14:textFill>
                  <w14:solidFill>
                    <w14:schemeClr w14:val="tx1"/>
                  </w14:solidFill>
                </w14:textFill>
              </w:rPr>
              <w:t>中，不</w:t>
            </w:r>
            <w:r>
              <w:rPr>
                <w:rFonts w:hint="eastAsia" w:ascii="宋体" w:hAnsi="宋体" w:eastAsia="宋体" w:cs="宋体"/>
                <w:bCs/>
                <w:color w:val="auto"/>
                <w:sz w:val="21"/>
                <w:szCs w:val="21"/>
                <w:lang w:val="en-US" w:eastAsia="zh-CN"/>
              </w:rPr>
              <w:t>再单独计费</w:t>
            </w:r>
            <w:r>
              <w:rPr>
                <w:rFonts w:hint="eastAsia" w:ascii="宋体" w:hAnsi="宋体" w:eastAsia="宋体" w:cs="宋体"/>
                <w:bCs/>
                <w:color w:val="auto"/>
                <w:sz w:val="21"/>
                <w:szCs w:val="21"/>
              </w:rPr>
              <w:t>。</w:t>
            </w:r>
          </w:p>
          <w:p w14:paraId="5F9B52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宋体" w:hAnsi="宋体" w:cs="宋体"/>
                <w:b/>
                <w:bCs w:val="0"/>
                <w:color w:val="auto"/>
                <w:sz w:val="21"/>
                <w:szCs w:val="21"/>
                <w:lang w:val="en-US" w:eastAsia="zh-CN"/>
              </w:rPr>
            </w:pPr>
            <w:r>
              <w:rPr>
                <w:rFonts w:hint="eastAsia" w:ascii="宋体" w:hAnsi="宋体" w:cs="宋体"/>
                <w:b/>
                <w:bCs w:val="0"/>
                <w:color w:val="auto"/>
                <w:sz w:val="21"/>
                <w:szCs w:val="21"/>
                <w:lang w:val="en-US" w:eastAsia="zh-CN"/>
              </w:rPr>
              <w:t>以上咨询服务费用的支付有两种方式（甲方有权根据项目大小、重要性等选择其中一种支付方式，中标人须无条件接受）：</w:t>
            </w:r>
          </w:p>
          <w:p w14:paraId="7B4A48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cs="宋体"/>
                <w:b/>
                <w:bCs w:val="0"/>
                <w:color w:val="auto"/>
                <w:sz w:val="21"/>
                <w:szCs w:val="21"/>
                <w:lang w:val="en-US" w:eastAsia="zh-CN"/>
              </w:rPr>
            </w:pPr>
            <w:r>
              <w:rPr>
                <w:rFonts w:hint="eastAsia" w:ascii="宋体" w:hAnsi="宋体" w:cs="宋体"/>
                <w:b/>
                <w:bCs w:val="0"/>
                <w:color w:val="auto"/>
                <w:sz w:val="21"/>
                <w:szCs w:val="21"/>
                <w:lang w:val="en-US" w:eastAsia="zh-CN"/>
              </w:rPr>
              <w:t>方式1：由招标人支付</w:t>
            </w:r>
          </w:p>
          <w:p w14:paraId="3EDDFF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具体项目由</w:t>
            </w:r>
            <w:r>
              <w:rPr>
                <w:rFonts w:hint="eastAsia" w:ascii="宋体" w:hAnsi="宋体" w:eastAsia="宋体" w:cs="宋体"/>
                <w:b w:val="0"/>
                <w:bCs/>
                <w:color w:val="auto"/>
                <w:sz w:val="21"/>
                <w:szCs w:val="21"/>
                <w:lang w:val="en-US" w:eastAsia="zh-CN"/>
              </w:rPr>
              <w:t>招标人与本次中标单位另行签订咨询服务合同后支付，</w:t>
            </w:r>
            <w:r>
              <w:rPr>
                <w:rFonts w:hint="eastAsia" w:ascii="宋体" w:hAnsi="宋体" w:cs="宋体"/>
                <w:b w:val="0"/>
                <w:bCs/>
                <w:color w:val="auto"/>
                <w:sz w:val="21"/>
                <w:szCs w:val="21"/>
                <w:lang w:val="en-US" w:eastAsia="zh-CN"/>
              </w:rPr>
              <w:t>支付方式为：</w:t>
            </w:r>
            <w:r>
              <w:rPr>
                <w:rFonts w:hint="eastAsia" w:ascii="宋体" w:hAnsi="宋体" w:eastAsia="宋体" w:cs="宋体"/>
                <w:b w:val="0"/>
                <w:bCs/>
                <w:color w:val="auto"/>
                <w:sz w:val="21"/>
                <w:szCs w:val="21"/>
                <w:lang w:val="en-US" w:eastAsia="zh-CN"/>
              </w:rPr>
              <w:t>半年期商业汇票（包括银行承兑汇票和商业承兑汇票）</w:t>
            </w:r>
            <w:r>
              <w:rPr>
                <w:rFonts w:hint="eastAsia" w:ascii="宋体" w:hAnsi="宋体" w:cs="宋体"/>
                <w:b w:val="0"/>
                <w:bCs/>
                <w:color w:val="auto"/>
                <w:sz w:val="21"/>
                <w:szCs w:val="21"/>
                <w:lang w:val="en-US" w:eastAsia="zh-CN"/>
              </w:rPr>
              <w:t>，单个项目合同额在5万以内的，现金支付</w:t>
            </w:r>
            <w:r>
              <w:rPr>
                <w:rFonts w:hint="eastAsia" w:ascii="宋体" w:hAnsi="宋体" w:eastAsia="宋体" w:cs="宋体"/>
                <w:b w:val="0"/>
                <w:bCs/>
                <w:color w:val="auto"/>
                <w:sz w:val="21"/>
                <w:szCs w:val="21"/>
                <w:lang w:val="en-US" w:eastAsia="zh-CN"/>
              </w:rPr>
              <w:t>。</w:t>
            </w:r>
          </w:p>
          <w:p w14:paraId="195622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auto"/>
                <w:sz w:val="21"/>
                <w:szCs w:val="21"/>
                <w:lang w:val="en-US" w:eastAsia="zh-CN"/>
              </w:rPr>
              <w:t>每次付款，工程造价咨询单位开</w:t>
            </w:r>
            <w:r>
              <w:rPr>
                <w:rFonts w:hint="eastAsia" w:ascii="宋体" w:hAnsi="宋体" w:eastAsia="宋体" w:cs="宋体"/>
                <w:bCs/>
                <w:color w:val="000000" w:themeColor="text1"/>
                <w:sz w:val="21"/>
                <w:szCs w:val="21"/>
                <w:lang w:val="en-US" w:eastAsia="zh-CN"/>
                <w14:textFill>
                  <w14:solidFill>
                    <w14:schemeClr w14:val="tx1"/>
                  </w14:solidFill>
                </w14:textFill>
              </w:rPr>
              <w:t>具等额6%增值税专用发票及相应收据、授权委托书等发包人财务制度要求的资料办理。</w:t>
            </w:r>
          </w:p>
          <w:p w14:paraId="151D91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付款节点执行招标文件中合同文本约定。</w:t>
            </w:r>
          </w:p>
          <w:p w14:paraId="0396D0E3">
            <w:pPr>
              <w:pStyle w:val="40"/>
              <w:keepNext w:val="0"/>
              <w:keepLines w:val="0"/>
              <w:suppressLineNumbers w:val="0"/>
              <w:spacing w:before="0" w:beforeAutospacing="0" w:after="0" w:afterAutospacing="0" w:line="360" w:lineRule="auto"/>
              <w:ind w:left="0" w:leftChars="0" w:right="0"/>
              <w:rPr>
                <w:rFonts w:hint="eastAsia" w:ascii="宋体" w:hAnsi="宋体" w:cs="宋体"/>
                <w:b/>
                <w:bCs/>
                <w:color w:val="auto"/>
                <w:kern w:val="2"/>
                <w:sz w:val="21"/>
                <w:szCs w:val="21"/>
                <w:lang w:val="en-US" w:eastAsia="zh-CN" w:bidi="ar-SA"/>
              </w:rPr>
            </w:pPr>
            <w:r>
              <w:rPr>
                <w:rFonts w:hint="eastAsia"/>
                <w:b/>
                <w:bCs/>
                <w:szCs w:val="20"/>
                <w:lang w:val="en-US" w:eastAsia="zh-CN"/>
              </w:rPr>
              <w:t>方式2：</w:t>
            </w:r>
            <w:r>
              <w:rPr>
                <w:rFonts w:hint="eastAsia" w:ascii="宋体" w:hAnsi="宋体" w:eastAsia="宋体" w:cs="宋体"/>
                <w:b/>
                <w:bCs/>
                <w:color w:val="auto"/>
                <w:kern w:val="2"/>
                <w:sz w:val="21"/>
                <w:szCs w:val="21"/>
                <w:lang w:val="en-US" w:eastAsia="zh-CN" w:bidi="ar-SA"/>
              </w:rPr>
              <w:t>由中标</w:t>
            </w:r>
            <w:r>
              <w:rPr>
                <w:rFonts w:hint="eastAsia" w:ascii="宋体" w:hAnsi="宋体" w:cs="宋体"/>
                <w:b/>
                <w:bCs/>
                <w:color w:val="auto"/>
                <w:kern w:val="2"/>
                <w:sz w:val="21"/>
                <w:szCs w:val="21"/>
                <w:lang w:val="en-US" w:eastAsia="zh-CN" w:bidi="ar-SA"/>
              </w:rPr>
              <w:t>的</w:t>
            </w:r>
            <w:r>
              <w:rPr>
                <w:rFonts w:hint="eastAsia" w:ascii="宋体" w:hAnsi="宋体" w:eastAsia="宋体" w:cs="宋体"/>
                <w:b/>
                <w:bCs/>
                <w:color w:val="auto"/>
                <w:kern w:val="2"/>
                <w:sz w:val="21"/>
                <w:szCs w:val="21"/>
                <w:lang w:val="en-US" w:eastAsia="zh-CN" w:bidi="ar-SA"/>
              </w:rPr>
              <w:t>施工单位支付</w:t>
            </w:r>
          </w:p>
          <w:p w14:paraId="48E97685">
            <w:pPr>
              <w:pStyle w:val="40"/>
              <w:keepNext w:val="0"/>
              <w:keepLines w:val="0"/>
              <w:suppressLineNumbers w:val="0"/>
              <w:spacing w:before="0" w:beforeAutospacing="0" w:after="0" w:afterAutospacing="0" w:line="360" w:lineRule="auto"/>
              <w:ind w:left="0" w:leftChars="0" w:right="0"/>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color w:val="auto"/>
                <w:kern w:val="2"/>
                <w:sz w:val="21"/>
                <w:szCs w:val="21"/>
                <w:lang w:val="en-US" w:eastAsia="zh-CN" w:bidi="ar-SA"/>
              </w:rPr>
              <w:t>根据所提供的服务阶段和服务工作内容（招标人可以择取其中某个单一阶段委托中标人提供造价咨询服务，招标人须无条件接受）执行相应的中标子项费率</w:t>
            </w:r>
            <w:r>
              <w:rPr>
                <w:rFonts w:hint="eastAsia" w:ascii="宋体" w:hAnsi="宋体" w:cs="宋体"/>
                <w:b w:val="0"/>
                <w:bCs/>
                <w:color w:val="auto"/>
                <w:kern w:val="2"/>
                <w:sz w:val="21"/>
                <w:szCs w:val="21"/>
                <w:lang w:val="en-US" w:eastAsia="zh-CN" w:bidi="ar-SA"/>
              </w:rPr>
              <w:t>及对应取费基数</w:t>
            </w:r>
            <w:r>
              <w:rPr>
                <w:rFonts w:hint="eastAsia" w:ascii="宋体" w:hAnsi="宋体" w:eastAsia="宋体" w:cs="宋体"/>
                <w:b w:val="0"/>
                <w:bCs/>
                <w:color w:val="auto"/>
                <w:kern w:val="2"/>
                <w:sz w:val="21"/>
                <w:szCs w:val="21"/>
                <w:lang w:val="en-US" w:eastAsia="zh-CN" w:bidi="ar-SA"/>
              </w:rPr>
              <w:t>，招标人负责协调施工单位支付，若施工单位不支付的由招标人兜底支付。付款节点：</w:t>
            </w:r>
          </w:p>
          <w:p w14:paraId="41B0BF4B">
            <w:pPr>
              <w:pStyle w:val="40"/>
              <w:keepNext w:val="0"/>
              <w:keepLines w:val="0"/>
              <w:numPr>
                <w:ilvl w:val="0"/>
                <w:numId w:val="18"/>
              </w:numPr>
              <w:suppressLineNumbers w:val="0"/>
              <w:spacing w:before="0" w:beforeAutospacing="0" w:after="0" w:afterAutospacing="0" w:line="360" w:lineRule="auto"/>
              <w:ind w:left="0" w:leftChars="0" w:right="0"/>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color w:val="auto"/>
                <w:kern w:val="2"/>
                <w:sz w:val="21"/>
                <w:szCs w:val="21"/>
                <w:lang w:val="en-US" w:eastAsia="zh-CN" w:bidi="ar-SA"/>
              </w:rPr>
              <w:t>施工合同签订后支付招标阶段</w:t>
            </w:r>
            <w:r>
              <w:rPr>
                <w:rFonts w:hint="eastAsia" w:ascii="宋体" w:hAnsi="宋体" w:cs="宋体"/>
                <w:b w:val="0"/>
                <w:bCs/>
                <w:color w:val="auto"/>
                <w:kern w:val="2"/>
                <w:sz w:val="21"/>
                <w:szCs w:val="21"/>
                <w:lang w:val="en-US" w:eastAsia="zh-CN" w:bidi="ar-SA"/>
              </w:rPr>
              <w:t>咨询服务费用；</w:t>
            </w:r>
          </w:p>
          <w:p w14:paraId="0B6A8AFA">
            <w:pPr>
              <w:pStyle w:val="40"/>
              <w:keepNext w:val="0"/>
              <w:keepLines w:val="0"/>
              <w:numPr>
                <w:ilvl w:val="0"/>
                <w:numId w:val="18"/>
              </w:numPr>
              <w:suppressLineNumbers w:val="0"/>
              <w:spacing w:before="0" w:beforeAutospacing="0" w:after="0" w:afterAutospacing="0" w:line="360" w:lineRule="auto"/>
              <w:ind w:left="0" w:leftChars="0" w:right="0"/>
              <w:rPr>
                <w:rFonts w:hint="default" w:ascii="宋体" w:hAnsi="宋体" w:eastAsia="宋体" w:cs="宋体"/>
                <w:b w:val="0"/>
                <w:bCs/>
                <w:color w:val="auto"/>
                <w:kern w:val="2"/>
                <w:sz w:val="21"/>
                <w:szCs w:val="21"/>
                <w:lang w:val="en-US" w:eastAsia="zh-CN" w:bidi="ar-SA"/>
              </w:rPr>
            </w:pPr>
            <w:r>
              <w:rPr>
                <w:rFonts w:hint="eastAsia" w:ascii="宋体" w:hAnsi="宋体" w:eastAsia="宋体" w:cs="宋体"/>
                <w:b w:val="0"/>
                <w:bCs/>
                <w:color w:val="auto"/>
                <w:kern w:val="2"/>
                <w:sz w:val="21"/>
                <w:szCs w:val="21"/>
                <w:lang w:val="en-US" w:eastAsia="zh-CN" w:bidi="ar-SA"/>
              </w:rPr>
              <w:t>竣工验收后支付施工阶段</w:t>
            </w:r>
            <w:r>
              <w:rPr>
                <w:rFonts w:hint="eastAsia" w:ascii="宋体" w:hAnsi="宋体" w:cs="宋体"/>
                <w:b w:val="0"/>
                <w:bCs/>
                <w:color w:val="auto"/>
                <w:kern w:val="2"/>
                <w:sz w:val="21"/>
                <w:szCs w:val="21"/>
                <w:lang w:val="en-US" w:eastAsia="zh-CN" w:bidi="ar-SA"/>
              </w:rPr>
              <w:t>咨询服务费用</w:t>
            </w:r>
            <w:r>
              <w:rPr>
                <w:rFonts w:hint="eastAsia" w:ascii="宋体" w:hAnsi="宋体" w:eastAsia="宋体" w:cs="宋体"/>
                <w:b w:val="0"/>
                <w:bCs/>
                <w:color w:val="auto"/>
                <w:kern w:val="2"/>
                <w:sz w:val="21"/>
                <w:szCs w:val="21"/>
                <w:lang w:val="en-US" w:eastAsia="zh-CN" w:bidi="ar-SA"/>
              </w:rPr>
              <w:t>（若有）</w:t>
            </w:r>
            <w:r>
              <w:rPr>
                <w:rFonts w:hint="eastAsia" w:ascii="宋体" w:hAnsi="宋体" w:cs="宋体"/>
                <w:b w:val="0"/>
                <w:bCs/>
                <w:color w:val="auto"/>
                <w:kern w:val="2"/>
                <w:sz w:val="21"/>
                <w:szCs w:val="21"/>
                <w:lang w:val="en-US" w:eastAsia="zh-CN" w:bidi="ar-SA"/>
              </w:rPr>
              <w:t>，此时取费基数执行施工合同金额（中标金额）；中标金额与最终结算审定额的差异导致的咨询服务费用偏差综合考虑，不再补差。</w:t>
            </w:r>
          </w:p>
          <w:p w14:paraId="4E14A712">
            <w:pPr>
              <w:pStyle w:val="40"/>
              <w:keepNext w:val="0"/>
              <w:keepLines w:val="0"/>
              <w:numPr>
                <w:ilvl w:val="0"/>
                <w:numId w:val="18"/>
              </w:numPr>
              <w:suppressLineNumbers w:val="0"/>
              <w:spacing w:before="0" w:beforeAutospacing="0" w:after="0" w:afterAutospacing="0" w:line="360" w:lineRule="auto"/>
              <w:ind w:left="0" w:leftChars="0" w:right="0"/>
              <w:rPr>
                <w:rFonts w:hint="default" w:eastAsia="宋体"/>
                <w:szCs w:val="20"/>
                <w:lang w:val="en-US" w:eastAsia="zh-CN"/>
              </w:rPr>
            </w:pPr>
            <w:r>
              <w:rPr>
                <w:rFonts w:hint="eastAsia" w:ascii="宋体" w:hAnsi="宋体" w:eastAsia="宋体" w:cs="宋体"/>
                <w:b w:val="0"/>
                <w:bCs/>
                <w:color w:val="auto"/>
                <w:kern w:val="2"/>
                <w:sz w:val="21"/>
                <w:szCs w:val="21"/>
                <w:lang w:val="en-US" w:eastAsia="zh-CN" w:bidi="ar-SA"/>
              </w:rPr>
              <w:t>竣工结算正式报审后支付结算审核</w:t>
            </w:r>
            <w:r>
              <w:rPr>
                <w:rFonts w:hint="eastAsia" w:ascii="宋体" w:hAnsi="宋体" w:cs="宋体"/>
                <w:b w:val="0"/>
                <w:bCs/>
                <w:color w:val="auto"/>
                <w:kern w:val="2"/>
                <w:sz w:val="21"/>
                <w:szCs w:val="21"/>
                <w:lang w:val="en-US" w:eastAsia="zh-CN" w:bidi="ar-SA"/>
              </w:rPr>
              <w:t>咨询服务费用</w:t>
            </w:r>
            <w:r>
              <w:rPr>
                <w:rFonts w:hint="eastAsia" w:ascii="宋体" w:hAnsi="宋体" w:eastAsia="宋体" w:cs="宋体"/>
                <w:b w:val="0"/>
                <w:bCs/>
                <w:color w:val="auto"/>
                <w:kern w:val="2"/>
                <w:sz w:val="21"/>
                <w:szCs w:val="21"/>
                <w:lang w:val="en-US" w:eastAsia="zh-CN" w:bidi="ar-SA"/>
              </w:rPr>
              <w:t>（若有）。</w:t>
            </w:r>
          </w:p>
          <w:p w14:paraId="64830BC5">
            <w:pPr>
              <w:rPr>
                <w:rFonts w:hint="default"/>
                <w:lang w:val="en-US" w:eastAsia="zh-CN"/>
              </w:rPr>
            </w:pPr>
            <w:bookmarkStart w:id="225" w:name="_GoBack"/>
            <w:bookmarkEnd w:id="225"/>
          </w:p>
          <w:p w14:paraId="69FA602E">
            <w:pPr>
              <w:keepNext w:val="0"/>
              <w:keepLines w:val="0"/>
              <w:suppressLineNumbers w:val="0"/>
              <w:spacing w:before="0" w:beforeAutospacing="0" w:after="0" w:afterAutospacing="0"/>
              <w:ind w:left="0" w:right="0"/>
              <w:rPr>
                <w:rFonts w:hint="default" w:ascii="宋体" w:hAnsi="宋体" w:eastAsia="宋体" w:cs="宋体"/>
                <w:b w:val="0"/>
                <w:bCs/>
                <w:color w:val="auto"/>
                <w:kern w:val="2"/>
                <w:sz w:val="21"/>
                <w:szCs w:val="21"/>
                <w:lang w:val="en-US" w:eastAsia="zh-CN" w:bidi="ar-SA"/>
              </w:rPr>
            </w:pPr>
            <w:r>
              <w:rPr>
                <w:rFonts w:hint="eastAsia" w:hAnsi="宋体" w:cs="宋体"/>
                <w:b/>
                <w:bCs/>
              </w:rPr>
              <w:t>投标人应按照国家有关工程造价咨询取费标准，结合本单位的自身实力及实际情况，在充分考虑市场价格、工作内容、工期等情况下，竞报造价咨询业务服务收费费率。本项目为多轮评标。投标人的报价包含开展本项目所需的所有成本、利润、税费、并考虑合同明示和暗示的所有责任、义务和不可抗力以外的一切风险因素所发生的所有费用，报价在本协议期内不随市场价格的变化及政策的改变、工期变化而调整。</w:t>
            </w:r>
          </w:p>
        </w:tc>
      </w:tr>
      <w:tr w14:paraId="55BFC2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571D722B">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3</w:t>
            </w:r>
          </w:p>
        </w:tc>
        <w:tc>
          <w:tcPr>
            <w:tcW w:w="1742" w:type="dxa"/>
            <w:tcBorders>
              <w:top w:val="single" w:color="auto" w:sz="4" w:space="0"/>
              <w:left w:val="single" w:color="auto" w:sz="4" w:space="0"/>
              <w:bottom w:val="single" w:color="auto" w:sz="4" w:space="0"/>
              <w:right w:val="single" w:color="auto" w:sz="4" w:space="0"/>
            </w:tcBorders>
            <w:vAlign w:val="center"/>
          </w:tcPr>
          <w:p w14:paraId="12688180">
            <w:pPr>
              <w:keepNext w:val="0"/>
              <w:keepLines w:val="0"/>
              <w:suppressLineNumbers w:val="0"/>
              <w:spacing w:before="0" w:beforeAutospacing="0" w:after="0" w:afterAutospacing="0" w:line="312" w:lineRule="auto"/>
              <w:ind w:left="0" w:right="0"/>
              <w:jc w:val="center"/>
              <w:rPr>
                <w:rFonts w:hint="default" w:ascii="宋体" w:hAnsi="宋体" w:eastAsia="宋体" w:cs="宋体"/>
                <w:szCs w:val="21"/>
                <w:lang w:val="en-US" w:eastAsia="zh-CN"/>
              </w:rPr>
            </w:pPr>
            <w:r>
              <w:rPr>
                <w:rFonts w:hint="eastAsia" w:ascii="宋体" w:hAnsi="宋体" w:cs="宋体"/>
                <w:szCs w:val="21"/>
                <w:lang w:val="en-US" w:eastAsia="zh-CN"/>
              </w:rPr>
              <w:t>服务期</w:t>
            </w:r>
          </w:p>
        </w:tc>
        <w:tc>
          <w:tcPr>
            <w:tcW w:w="6341" w:type="dxa"/>
            <w:tcBorders>
              <w:top w:val="single" w:color="auto" w:sz="4" w:space="0"/>
              <w:left w:val="single" w:color="auto" w:sz="4" w:space="0"/>
              <w:bottom w:val="single" w:color="auto" w:sz="4" w:space="0"/>
              <w:right w:val="single" w:color="auto" w:sz="4" w:space="0"/>
            </w:tcBorders>
            <w:vAlign w:val="center"/>
          </w:tcPr>
          <w:p w14:paraId="1D9EB312">
            <w:pPr>
              <w:pStyle w:val="20"/>
              <w:keepNext w:val="0"/>
              <w:keepLines w:val="0"/>
              <w:pageBreakBefore w:val="0"/>
              <w:widowControl w:val="0"/>
              <w:numPr>
                <w:ilvl w:val="255"/>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宋体" w:hAnsi="宋体" w:cs="宋体"/>
                <w:szCs w:val="20"/>
              </w:rPr>
            </w:pPr>
            <w:r>
              <w:rPr>
                <w:rFonts w:hint="eastAsia" w:ascii="宋体" w:hAnsi="宋体" w:cs="宋体"/>
                <w:kern w:val="0"/>
                <w:sz w:val="21"/>
                <w:szCs w:val="21"/>
                <w:lang w:val="en-US" w:eastAsia="zh-CN"/>
              </w:rPr>
              <w:t>年度合作期</w:t>
            </w:r>
            <w:r>
              <w:rPr>
                <w:rFonts w:hint="eastAsia" w:ascii="宋体" w:hAnsi="宋体" w:cs="宋体"/>
                <w:kern w:val="0"/>
                <w:sz w:val="21"/>
                <w:szCs w:val="21"/>
              </w:rPr>
              <w:t>自中标通知之日起至</w:t>
            </w:r>
            <w:r>
              <w:rPr>
                <w:rFonts w:hint="eastAsia" w:ascii="宋体" w:hAnsi="宋体" w:cs="宋体"/>
                <w:kern w:val="0"/>
                <w:sz w:val="21"/>
                <w:szCs w:val="21"/>
                <w:lang w:eastAsia="zh-CN"/>
              </w:rPr>
              <w:t>2026年</w:t>
            </w:r>
            <w:r>
              <w:rPr>
                <w:rFonts w:hint="eastAsia" w:ascii="宋体" w:hAnsi="宋体" w:cs="宋体"/>
                <w:kern w:val="0"/>
                <w:sz w:val="21"/>
                <w:szCs w:val="21"/>
              </w:rPr>
              <w:t>12月31日，</w:t>
            </w:r>
            <w:r>
              <w:rPr>
                <w:rFonts w:hint="eastAsia" w:ascii="宋体" w:hAnsi="宋体" w:cs="宋体"/>
                <w:kern w:val="0"/>
                <w:sz w:val="21"/>
                <w:szCs w:val="21"/>
                <w:lang w:val="en-US" w:eastAsia="zh-CN"/>
              </w:rPr>
              <w:t>具体合同的服务</w:t>
            </w:r>
            <w:r>
              <w:rPr>
                <w:rFonts w:hint="eastAsia" w:ascii="宋体" w:hAnsi="宋体" w:cs="宋体"/>
                <w:kern w:val="0"/>
                <w:sz w:val="21"/>
                <w:szCs w:val="21"/>
              </w:rPr>
              <w:t>期限为项目完成最终结算付款审核截止）。</w:t>
            </w:r>
          </w:p>
        </w:tc>
      </w:tr>
      <w:tr w14:paraId="7311AC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500B9BDD">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4</w:t>
            </w:r>
          </w:p>
        </w:tc>
        <w:tc>
          <w:tcPr>
            <w:tcW w:w="1742" w:type="dxa"/>
            <w:tcBorders>
              <w:top w:val="single" w:color="auto" w:sz="4" w:space="0"/>
              <w:left w:val="single" w:color="auto" w:sz="4" w:space="0"/>
              <w:bottom w:val="single" w:color="auto" w:sz="4" w:space="0"/>
              <w:right w:val="single" w:color="auto" w:sz="4" w:space="0"/>
            </w:tcBorders>
            <w:vAlign w:val="center"/>
          </w:tcPr>
          <w:p w14:paraId="0158E392">
            <w:pPr>
              <w:keepNext w:val="0"/>
              <w:keepLines w:val="0"/>
              <w:suppressLineNumbers w:val="0"/>
              <w:spacing w:before="0" w:beforeAutospacing="0" w:after="0" w:afterAutospacing="0" w:line="312" w:lineRule="auto"/>
              <w:ind w:left="0" w:right="0"/>
              <w:jc w:val="center"/>
              <w:rPr>
                <w:rFonts w:hint="default" w:ascii="宋体" w:hAnsi="宋体" w:cs="宋体"/>
                <w:bCs/>
                <w:szCs w:val="21"/>
              </w:rPr>
            </w:pPr>
            <w:r>
              <w:rPr>
                <w:rFonts w:hint="eastAsia" w:ascii="宋体" w:hAnsi="宋体" w:cs="宋体"/>
                <w:bCs/>
                <w:szCs w:val="21"/>
              </w:rPr>
              <w:t>工作成果</w:t>
            </w:r>
          </w:p>
          <w:p w14:paraId="42AE5CD1">
            <w:pPr>
              <w:keepNext w:val="0"/>
              <w:keepLines w:val="0"/>
              <w:suppressLineNumbers w:val="0"/>
              <w:spacing w:before="0" w:beforeAutospacing="0" w:after="0" w:afterAutospacing="0" w:line="312" w:lineRule="auto"/>
              <w:ind w:left="0" w:right="0"/>
              <w:jc w:val="center"/>
              <w:rPr>
                <w:rFonts w:hint="default" w:ascii="宋体" w:hAnsi="宋体" w:cs="宋体"/>
                <w:bCs/>
                <w:szCs w:val="21"/>
              </w:rPr>
            </w:pPr>
            <w:r>
              <w:rPr>
                <w:rFonts w:hint="eastAsia" w:ascii="宋体" w:hAnsi="宋体" w:cs="宋体"/>
                <w:bCs/>
                <w:szCs w:val="21"/>
              </w:rPr>
              <w:t>时间要求</w:t>
            </w:r>
          </w:p>
        </w:tc>
        <w:tc>
          <w:tcPr>
            <w:tcW w:w="6341" w:type="dxa"/>
            <w:tcBorders>
              <w:top w:val="single" w:color="auto" w:sz="4" w:space="0"/>
              <w:left w:val="single" w:color="auto" w:sz="4" w:space="0"/>
              <w:bottom w:val="single" w:color="auto" w:sz="4" w:space="0"/>
              <w:right w:val="single" w:color="auto" w:sz="4" w:space="0"/>
            </w:tcBorders>
            <w:vAlign w:val="center"/>
          </w:tcPr>
          <w:p w14:paraId="1001B29A">
            <w:pPr>
              <w:keepNext w:val="0"/>
              <w:keepLines w:val="0"/>
              <w:widowControl/>
              <w:numPr>
                <w:ilvl w:val="0"/>
                <w:numId w:val="19"/>
              </w:numPr>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rPr>
              <w:t>项目立项前投资测算</w:t>
            </w:r>
            <w:r>
              <w:rPr>
                <w:rFonts w:hint="eastAsia" w:ascii="宋体" w:hAnsi="宋体" w:cs="宋体"/>
                <w:szCs w:val="21"/>
                <w:lang w:eastAsia="zh-CN"/>
              </w:rPr>
              <w:t>：</w:t>
            </w:r>
            <w:r>
              <w:rPr>
                <w:rFonts w:hint="eastAsia" w:ascii="宋体" w:hAnsi="宋体" w:cs="宋体"/>
                <w:szCs w:val="21"/>
              </w:rPr>
              <w:t>收到图纸及相关资料后</w:t>
            </w:r>
            <w:r>
              <w:rPr>
                <w:rFonts w:hint="eastAsia" w:ascii="宋体" w:hAnsi="宋体" w:cs="宋体"/>
                <w:szCs w:val="21"/>
                <w:u w:val="single"/>
              </w:rPr>
              <w:t xml:space="preserve"> 7 </w:t>
            </w:r>
            <w:r>
              <w:rPr>
                <w:rFonts w:hint="eastAsia" w:ascii="宋体" w:hAnsi="宋体" w:cs="宋体"/>
                <w:szCs w:val="21"/>
              </w:rPr>
              <w:t>天内完成。</w:t>
            </w:r>
          </w:p>
          <w:p w14:paraId="2F4F9DD3">
            <w:pPr>
              <w:keepNext w:val="0"/>
              <w:keepLines w:val="0"/>
              <w:widowControl/>
              <w:numPr>
                <w:ilvl w:val="0"/>
                <w:numId w:val="19"/>
              </w:numPr>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rPr>
              <w:t>工程量清单编制及招标控制价编制：收到图纸及相关资料后</w:t>
            </w:r>
            <w:r>
              <w:rPr>
                <w:rFonts w:hint="eastAsia" w:ascii="宋体" w:hAnsi="宋体" w:cs="宋体"/>
                <w:szCs w:val="21"/>
                <w:u w:val="single"/>
              </w:rPr>
              <w:t xml:space="preserve"> 7 </w:t>
            </w:r>
            <w:r>
              <w:rPr>
                <w:rFonts w:hint="eastAsia" w:ascii="宋体" w:hAnsi="宋体" w:cs="宋体"/>
                <w:szCs w:val="21"/>
              </w:rPr>
              <w:t>天内完成</w:t>
            </w:r>
            <w:r>
              <w:rPr>
                <w:rFonts w:hint="eastAsia" w:ascii="宋体" w:hAnsi="宋体" w:cs="宋体"/>
                <w:szCs w:val="21"/>
                <w:lang w:val="en-US" w:eastAsia="zh-CN"/>
              </w:rPr>
              <w:t>工程量清单编制，10天内完成招标控制价编制</w:t>
            </w:r>
            <w:r>
              <w:rPr>
                <w:rFonts w:hint="eastAsia" w:ascii="宋体" w:hAnsi="宋体" w:cs="宋体"/>
                <w:szCs w:val="21"/>
              </w:rPr>
              <w:t>。</w:t>
            </w:r>
          </w:p>
          <w:p w14:paraId="7ED99C51">
            <w:pPr>
              <w:keepNext w:val="0"/>
              <w:keepLines w:val="0"/>
              <w:widowControl/>
              <w:numPr>
                <w:ilvl w:val="0"/>
                <w:numId w:val="19"/>
              </w:numPr>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lang w:val="en-US" w:eastAsia="zh-CN"/>
              </w:rPr>
              <w:t>清标：开标当天完成，并及时提交1份盖章版的清标报告。</w:t>
            </w:r>
          </w:p>
          <w:p w14:paraId="59BB85FF">
            <w:pPr>
              <w:keepNext w:val="0"/>
              <w:keepLines w:val="0"/>
              <w:widowControl/>
              <w:numPr>
                <w:ilvl w:val="0"/>
                <w:numId w:val="19"/>
              </w:numPr>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lang w:val="en-US" w:eastAsia="zh-CN"/>
              </w:rPr>
              <w:t>中标建议价</w:t>
            </w:r>
            <w:r>
              <w:rPr>
                <w:rFonts w:hint="eastAsia" w:ascii="宋体" w:hAnsi="宋体" w:cs="宋体"/>
                <w:szCs w:val="21"/>
              </w:rPr>
              <w:t>测算：发出清单后</w:t>
            </w:r>
            <w:r>
              <w:rPr>
                <w:rFonts w:hint="eastAsia" w:ascii="宋体" w:hAnsi="宋体" w:cs="宋体"/>
                <w:szCs w:val="21"/>
                <w:u w:val="single"/>
                <w:lang w:val="en-US" w:eastAsia="zh-CN"/>
              </w:rPr>
              <w:t>5</w:t>
            </w:r>
            <w:r>
              <w:rPr>
                <w:rFonts w:hint="eastAsia" w:ascii="宋体" w:hAnsi="宋体" w:cs="宋体"/>
                <w:szCs w:val="21"/>
              </w:rPr>
              <w:t>天内完成。</w:t>
            </w:r>
          </w:p>
          <w:p w14:paraId="0A2B990A">
            <w:pPr>
              <w:keepNext w:val="0"/>
              <w:keepLines w:val="0"/>
              <w:widowControl/>
              <w:numPr>
                <w:ilvl w:val="0"/>
                <w:numId w:val="19"/>
              </w:numPr>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lang w:val="en-US" w:eastAsia="zh-CN"/>
              </w:rPr>
              <w:t>施工阶段造价咨询服务：按期参加周例会、成本例会、参与项目现场检查、每月出具动态成本报告。及时建立更新设计变更、签证、批价台账。</w:t>
            </w:r>
          </w:p>
          <w:p w14:paraId="0DC29575">
            <w:pPr>
              <w:keepNext w:val="0"/>
              <w:keepLines w:val="0"/>
              <w:widowControl/>
              <w:numPr>
                <w:ilvl w:val="0"/>
                <w:numId w:val="19"/>
              </w:numPr>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rPr>
              <w:t>结算</w:t>
            </w:r>
            <w:r>
              <w:rPr>
                <w:rFonts w:hint="eastAsia" w:ascii="宋体" w:hAnsi="宋体" w:cs="宋体"/>
                <w:szCs w:val="21"/>
                <w:lang w:val="en-US" w:eastAsia="zh-CN"/>
              </w:rPr>
              <w:t>正式报审前的造价审核</w:t>
            </w:r>
            <w:r>
              <w:rPr>
                <w:rFonts w:hint="eastAsia" w:ascii="宋体" w:hAnsi="宋体" w:cs="宋体"/>
                <w:szCs w:val="21"/>
              </w:rPr>
              <w:t>：收到报审资料后</w:t>
            </w:r>
            <w:r>
              <w:rPr>
                <w:rFonts w:hint="eastAsia" w:ascii="宋体" w:hAnsi="宋体" w:cs="宋体"/>
                <w:szCs w:val="21"/>
                <w:u w:val="single"/>
                <w:lang w:val="en-US" w:eastAsia="zh-CN"/>
              </w:rPr>
              <w:t>45</w:t>
            </w:r>
            <w:r>
              <w:rPr>
                <w:rFonts w:hint="eastAsia" w:ascii="宋体" w:hAnsi="宋体" w:cs="宋体"/>
                <w:szCs w:val="21"/>
              </w:rPr>
              <w:t>天内</w:t>
            </w:r>
            <w:r>
              <w:rPr>
                <w:rFonts w:hint="eastAsia" w:ascii="宋体" w:hAnsi="宋体" w:cs="宋体"/>
                <w:szCs w:val="21"/>
                <w:lang w:eastAsia="zh-CN"/>
              </w:rPr>
              <w:t>，</w:t>
            </w:r>
            <w:r>
              <w:rPr>
                <w:rFonts w:hint="eastAsia" w:ascii="宋体" w:hAnsi="宋体" w:cs="宋体"/>
                <w:szCs w:val="21"/>
                <w:lang w:val="en-US" w:eastAsia="zh-CN"/>
              </w:rPr>
              <w:t>如需延期需要提出书面申请并征得甲方同意。</w:t>
            </w:r>
          </w:p>
          <w:p w14:paraId="1470B9EA">
            <w:pPr>
              <w:keepNext w:val="0"/>
              <w:keepLines w:val="0"/>
              <w:widowControl/>
              <w:numPr>
                <w:ilvl w:val="0"/>
                <w:numId w:val="19"/>
              </w:numPr>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lang w:val="en-US" w:eastAsia="zh-CN"/>
              </w:rPr>
              <w:t>结算报告造价指标分析：</w:t>
            </w:r>
            <w:r>
              <w:rPr>
                <w:rFonts w:hint="eastAsia" w:ascii="宋体" w:hAnsi="宋体" w:cs="宋体"/>
                <w:szCs w:val="21"/>
              </w:rPr>
              <w:t>收到</w:t>
            </w:r>
            <w:r>
              <w:rPr>
                <w:rFonts w:hint="eastAsia" w:ascii="宋体" w:hAnsi="宋体" w:cs="宋体"/>
                <w:szCs w:val="21"/>
                <w:lang w:val="en-US" w:eastAsia="zh-CN"/>
              </w:rPr>
              <w:t>结算报告</w:t>
            </w:r>
            <w:r>
              <w:rPr>
                <w:rFonts w:hint="eastAsia" w:ascii="宋体" w:hAnsi="宋体" w:cs="宋体"/>
                <w:szCs w:val="21"/>
              </w:rPr>
              <w:t>资料后</w:t>
            </w:r>
            <w:r>
              <w:rPr>
                <w:rFonts w:hint="eastAsia" w:ascii="宋体" w:hAnsi="宋体" w:cs="宋体"/>
                <w:szCs w:val="21"/>
                <w:u w:val="single"/>
                <w:lang w:val="en-US" w:eastAsia="zh-CN"/>
              </w:rPr>
              <w:t>10</w:t>
            </w:r>
            <w:r>
              <w:rPr>
                <w:rFonts w:hint="eastAsia" w:ascii="宋体" w:hAnsi="宋体" w:cs="宋体"/>
                <w:szCs w:val="21"/>
              </w:rPr>
              <w:t>天内</w:t>
            </w:r>
            <w:r>
              <w:rPr>
                <w:rFonts w:hint="eastAsia" w:ascii="宋体" w:hAnsi="宋体" w:cs="宋体"/>
                <w:szCs w:val="21"/>
                <w:lang w:eastAsia="zh-CN"/>
              </w:rPr>
              <w:t>。</w:t>
            </w:r>
          </w:p>
        </w:tc>
      </w:tr>
      <w:tr w14:paraId="20B297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3A1D54AD">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5</w:t>
            </w:r>
          </w:p>
        </w:tc>
        <w:tc>
          <w:tcPr>
            <w:tcW w:w="1742" w:type="dxa"/>
            <w:tcBorders>
              <w:top w:val="single" w:color="auto" w:sz="4" w:space="0"/>
              <w:left w:val="single" w:color="auto" w:sz="4" w:space="0"/>
              <w:bottom w:val="single" w:color="auto" w:sz="4" w:space="0"/>
              <w:right w:val="single" w:color="auto" w:sz="4" w:space="0"/>
            </w:tcBorders>
            <w:vAlign w:val="center"/>
          </w:tcPr>
          <w:p w14:paraId="35925359">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投标人资格条件</w:t>
            </w:r>
          </w:p>
        </w:tc>
        <w:tc>
          <w:tcPr>
            <w:tcW w:w="6341" w:type="dxa"/>
            <w:tcBorders>
              <w:top w:val="single" w:color="auto" w:sz="4" w:space="0"/>
              <w:left w:val="single" w:color="auto" w:sz="4" w:space="0"/>
              <w:bottom w:val="single" w:color="auto" w:sz="4" w:space="0"/>
              <w:right w:val="single" w:color="auto" w:sz="4" w:space="0"/>
            </w:tcBorders>
            <w:vAlign w:val="center"/>
          </w:tcPr>
          <w:p w14:paraId="63AFF5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1 本次招标要求投标人具备：</w:t>
            </w:r>
          </w:p>
          <w:p w14:paraId="7BCC18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1</w:t>
            </w:r>
            <w:r>
              <w:rPr>
                <w:rFonts w:hint="eastAsia" w:ascii="宋体" w:hAnsi="宋体" w:eastAsia="宋体" w:cs="宋体"/>
                <w:bCs/>
                <w:color w:val="000000" w:themeColor="text1"/>
                <w:sz w:val="21"/>
                <w:szCs w:val="21"/>
                <w:lang w:val="en-US" w:eastAsia="zh-CN"/>
                <w14:textFill>
                  <w14:solidFill>
                    <w14:schemeClr w14:val="tx1"/>
                  </w14:solidFill>
                </w14:textFill>
              </w:rPr>
              <w:t>.1</w:t>
            </w:r>
            <w:r>
              <w:rPr>
                <w:rFonts w:hint="eastAsia" w:ascii="宋体" w:hAnsi="宋体" w:eastAsia="宋体" w:cs="宋体"/>
                <w:bCs/>
                <w:color w:val="000000" w:themeColor="text1"/>
                <w:sz w:val="21"/>
                <w:szCs w:val="21"/>
                <w14:textFill>
                  <w14:solidFill>
                    <w14:schemeClr w14:val="tx1"/>
                  </w14:solidFill>
                </w14:textFill>
              </w:rPr>
              <w:t xml:space="preserve"> 投标人需在中国境内注册、具有独立法人资格，且成立</w:t>
            </w:r>
            <w:r>
              <w:rPr>
                <w:rFonts w:hint="eastAsia" w:ascii="宋体" w:hAnsi="宋体" w:eastAsia="宋体" w:cs="宋体"/>
                <w:bCs/>
                <w:color w:val="000000" w:themeColor="text1"/>
                <w:sz w:val="21"/>
                <w:szCs w:val="21"/>
                <w:lang w:val="en-US" w:eastAsia="zh-CN"/>
                <w14:textFill>
                  <w14:solidFill>
                    <w14:schemeClr w14:val="tx1"/>
                  </w14:solidFill>
                </w14:textFill>
              </w:rPr>
              <w:t>五</w:t>
            </w:r>
            <w:r>
              <w:rPr>
                <w:rFonts w:hint="eastAsia" w:ascii="宋体" w:hAnsi="宋体" w:eastAsia="宋体" w:cs="宋体"/>
                <w:bCs/>
                <w:color w:val="000000" w:themeColor="text1"/>
                <w:sz w:val="21"/>
                <w:szCs w:val="21"/>
                <w14:textFill>
                  <w14:solidFill>
                    <w14:schemeClr w14:val="tx1"/>
                  </w14:solidFill>
                </w14:textFill>
              </w:rPr>
              <w:t>年及以上（含</w:t>
            </w:r>
            <w:r>
              <w:rPr>
                <w:rFonts w:hint="eastAsia" w:ascii="宋体" w:hAnsi="宋体" w:eastAsia="宋体" w:cs="宋体"/>
                <w:bCs/>
                <w:color w:val="000000" w:themeColor="text1"/>
                <w:sz w:val="21"/>
                <w:szCs w:val="21"/>
                <w:lang w:val="en-US" w:eastAsia="zh-CN"/>
                <w14:textFill>
                  <w14:solidFill>
                    <w14:schemeClr w14:val="tx1"/>
                  </w14:solidFill>
                </w14:textFill>
              </w:rPr>
              <w:t>五</w:t>
            </w:r>
            <w:r>
              <w:rPr>
                <w:rFonts w:hint="eastAsia" w:ascii="宋体" w:hAnsi="宋体" w:eastAsia="宋体" w:cs="宋体"/>
                <w:bCs/>
                <w:color w:val="000000" w:themeColor="text1"/>
                <w:sz w:val="21"/>
                <w:szCs w:val="21"/>
                <w14:textFill>
                  <w14:solidFill>
                    <w14:schemeClr w14:val="tx1"/>
                  </w14:solidFill>
                </w14:textFill>
              </w:rPr>
              <w:t>年，自注册日期开始计算，至开标之日不少于</w:t>
            </w:r>
            <w:r>
              <w:rPr>
                <w:rFonts w:hint="eastAsia" w:ascii="宋体" w:hAnsi="宋体" w:eastAsia="宋体" w:cs="宋体"/>
                <w:bCs/>
                <w:color w:val="000000" w:themeColor="text1"/>
                <w:sz w:val="21"/>
                <w:szCs w:val="21"/>
                <w:lang w:val="en-US" w:eastAsia="zh-CN"/>
                <w14:textFill>
                  <w14:solidFill>
                    <w14:schemeClr w14:val="tx1"/>
                  </w14:solidFill>
                </w14:textFill>
              </w:rPr>
              <w:t>五</w:t>
            </w:r>
            <w:r>
              <w:rPr>
                <w:rFonts w:hint="eastAsia" w:ascii="宋体" w:hAnsi="宋体" w:eastAsia="宋体" w:cs="宋体"/>
                <w:bCs/>
                <w:color w:val="000000" w:themeColor="text1"/>
                <w:sz w:val="21"/>
                <w:szCs w:val="21"/>
                <w14:textFill>
                  <w14:solidFill>
                    <w14:schemeClr w14:val="tx1"/>
                  </w14:solidFill>
                </w14:textFill>
              </w:rPr>
              <w:t>年），具有有效的统一社会信用代码的营业执照合法证件；</w:t>
            </w:r>
          </w:p>
          <w:p w14:paraId="2D1B04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Cs/>
                <w:color w:val="000000" w:themeColor="text1"/>
                <w:sz w:val="21"/>
                <w:szCs w:val="21"/>
                <w:lang w:eastAsia="zh-CN"/>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1.2 投标人应实际开展相关造价咨询业务至少</w:t>
            </w:r>
            <w:r>
              <w:rPr>
                <w:rFonts w:hint="eastAsia" w:ascii="宋体" w:hAnsi="宋体" w:eastAsia="宋体" w:cs="宋体"/>
                <w:bCs/>
                <w:color w:val="000000" w:themeColor="text1"/>
                <w:sz w:val="21"/>
                <w:szCs w:val="21"/>
                <w:lang w:val="en-US" w:eastAsia="zh-CN"/>
                <w14:textFill>
                  <w14:solidFill>
                    <w14:schemeClr w14:val="tx1"/>
                  </w14:solidFill>
                </w14:textFill>
              </w:rPr>
              <w:t>五</w:t>
            </w:r>
            <w:r>
              <w:rPr>
                <w:rFonts w:hint="eastAsia" w:ascii="宋体" w:hAnsi="宋体" w:eastAsia="宋体" w:cs="宋体"/>
                <w:bCs/>
                <w:color w:val="000000" w:themeColor="text1"/>
                <w:sz w:val="21"/>
                <w:szCs w:val="21"/>
                <w14:textFill>
                  <w14:solidFill>
                    <w14:schemeClr w14:val="tx1"/>
                  </w14:solidFill>
                </w14:textFill>
              </w:rPr>
              <w:t>年以上（含</w:t>
            </w:r>
            <w:r>
              <w:rPr>
                <w:rFonts w:hint="eastAsia" w:ascii="宋体" w:hAnsi="宋体" w:eastAsia="宋体" w:cs="宋体"/>
                <w:bCs/>
                <w:color w:val="000000" w:themeColor="text1"/>
                <w:sz w:val="21"/>
                <w:szCs w:val="21"/>
                <w:lang w:val="en-US" w:eastAsia="zh-CN"/>
                <w14:textFill>
                  <w14:solidFill>
                    <w14:schemeClr w14:val="tx1"/>
                  </w14:solidFill>
                </w14:textFill>
              </w:rPr>
              <w:t>五</w:t>
            </w:r>
            <w:r>
              <w:rPr>
                <w:rFonts w:hint="eastAsia" w:ascii="宋体" w:hAnsi="宋体" w:eastAsia="宋体" w:cs="宋体"/>
                <w:bCs/>
                <w:color w:val="000000" w:themeColor="text1"/>
                <w:sz w:val="21"/>
                <w:szCs w:val="21"/>
                <w14:textFill>
                  <w14:solidFill>
                    <w14:schemeClr w14:val="tx1"/>
                  </w14:solidFill>
                </w14:textFill>
              </w:rPr>
              <w:t>年，自注册日期开始计算，至开标之日不少于</w:t>
            </w:r>
            <w:r>
              <w:rPr>
                <w:rFonts w:hint="eastAsia" w:ascii="宋体" w:hAnsi="宋体" w:eastAsia="宋体" w:cs="宋体"/>
                <w:bCs/>
                <w:color w:val="000000" w:themeColor="text1"/>
                <w:sz w:val="21"/>
                <w:szCs w:val="21"/>
                <w:lang w:val="en-US" w:eastAsia="zh-CN"/>
                <w14:textFill>
                  <w14:solidFill>
                    <w14:schemeClr w14:val="tx1"/>
                  </w14:solidFill>
                </w14:textFill>
              </w:rPr>
              <w:t>五</w:t>
            </w:r>
            <w:r>
              <w:rPr>
                <w:rFonts w:hint="eastAsia" w:ascii="宋体" w:hAnsi="宋体" w:eastAsia="宋体" w:cs="宋体"/>
                <w:bCs/>
                <w:color w:val="000000" w:themeColor="text1"/>
                <w:sz w:val="21"/>
                <w:szCs w:val="21"/>
                <w14:textFill>
                  <w14:solidFill>
                    <w14:schemeClr w14:val="tx1"/>
                  </w14:solidFill>
                </w14:textFill>
              </w:rPr>
              <w:t>年）</w:t>
            </w:r>
            <w:r>
              <w:rPr>
                <w:rFonts w:hint="eastAsia" w:ascii="宋体" w:hAnsi="宋体" w:eastAsia="宋体" w:cs="宋体"/>
                <w:bCs/>
                <w:color w:val="000000" w:themeColor="text1"/>
                <w:sz w:val="21"/>
                <w:szCs w:val="21"/>
                <w:lang w:eastAsia="zh-CN"/>
                <w14:textFill>
                  <w14:solidFill>
                    <w14:schemeClr w14:val="tx1"/>
                  </w14:solidFill>
                </w14:textFill>
              </w:rPr>
              <w:t>；</w:t>
            </w:r>
          </w:p>
          <w:p w14:paraId="247DF6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1.3投标人注册资本应不少于</w:t>
            </w:r>
            <w:r>
              <w:rPr>
                <w:rFonts w:hint="eastAsia" w:ascii="宋体" w:hAnsi="宋体" w:cs="宋体"/>
                <w:bCs/>
                <w:color w:val="000000" w:themeColor="text1"/>
                <w:sz w:val="21"/>
                <w:szCs w:val="21"/>
                <w:lang w:val="en-US" w:eastAsia="zh-CN"/>
                <w14:textFill>
                  <w14:solidFill>
                    <w14:schemeClr w14:val="tx1"/>
                  </w14:solidFill>
                </w14:textFill>
              </w:rPr>
              <w:t>500万元</w:t>
            </w:r>
            <w:r>
              <w:rPr>
                <w:rFonts w:hint="eastAsia" w:ascii="宋体" w:hAnsi="宋体" w:eastAsia="宋体" w:cs="宋体"/>
                <w:bCs/>
                <w:color w:val="000000" w:themeColor="text1"/>
                <w:sz w:val="21"/>
                <w:szCs w:val="21"/>
                <w14:textFill>
                  <w14:solidFill>
                    <w14:schemeClr w14:val="tx1"/>
                  </w14:solidFill>
                </w14:textFill>
              </w:rPr>
              <w:t>，营业范围具有工程造价咨询业务，且在设备、人员和技术等方面具备相应的能力；</w:t>
            </w:r>
          </w:p>
          <w:p w14:paraId="7A8116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000000" w:themeColor="text1"/>
                <w:sz w:val="21"/>
                <w:szCs w:val="21"/>
                <w:lang w:val="en-US" w:eastAsia="zh-CN"/>
                <w14:textFill>
                  <w14:solidFill>
                    <w14:schemeClr w14:val="tx1"/>
                  </w14:solidFill>
                </w14:textFill>
              </w:rPr>
              <w:t>1.4</w:t>
            </w:r>
            <w:r>
              <w:rPr>
                <w:rFonts w:hint="eastAsia" w:ascii="宋体" w:hAnsi="宋体" w:eastAsia="宋体" w:cs="宋体"/>
                <w:bCs/>
                <w:color w:val="000000" w:themeColor="text1"/>
                <w:sz w:val="21"/>
                <w:szCs w:val="21"/>
                <w14:textFill>
                  <w14:solidFill>
                    <w14:schemeClr w14:val="tx1"/>
                  </w14:solidFill>
                </w14:textFill>
              </w:rPr>
              <w:t>造价咨询业务</w:t>
            </w:r>
            <w:r>
              <w:rPr>
                <w:rFonts w:hint="eastAsia" w:ascii="宋体" w:hAnsi="宋体" w:eastAsia="宋体" w:cs="宋体"/>
                <w:bCs/>
                <w:color w:val="000000" w:themeColor="text1"/>
                <w:sz w:val="21"/>
                <w:szCs w:val="21"/>
                <w:lang w:eastAsia="zh-CN"/>
                <w14:textFill>
                  <w14:solidFill>
                    <w14:schemeClr w14:val="tx1"/>
                  </w14:solidFill>
                </w14:textFill>
              </w:rPr>
              <w:t>投标项目负责人应具备高级职称，一级</w:t>
            </w:r>
            <w:r>
              <w:rPr>
                <w:rFonts w:hint="eastAsia" w:ascii="宋体" w:hAnsi="宋体" w:eastAsia="宋体" w:cs="宋体"/>
                <w:bCs/>
                <w:color w:val="000000" w:themeColor="text1"/>
                <w:sz w:val="21"/>
                <w:szCs w:val="21"/>
                <w14:textFill>
                  <w14:solidFill>
                    <w14:schemeClr w14:val="tx1"/>
                  </w14:solidFill>
                </w14:textFill>
              </w:rPr>
              <w:t>注册造价工程师</w:t>
            </w:r>
            <w:r>
              <w:rPr>
                <w:rFonts w:hint="eastAsia" w:ascii="宋体" w:hAnsi="宋体" w:eastAsia="宋体" w:cs="宋体"/>
                <w:bCs/>
                <w:color w:val="000000" w:themeColor="text1"/>
                <w:sz w:val="21"/>
                <w:szCs w:val="21"/>
                <w:lang w:eastAsia="zh-CN"/>
                <w14:textFill>
                  <w14:solidFill>
                    <w14:schemeClr w14:val="tx1"/>
                  </w14:solidFill>
                </w14:textFill>
              </w:rPr>
              <w:t>且十年造价</w:t>
            </w:r>
            <w:r>
              <w:rPr>
                <w:rFonts w:hint="eastAsia" w:ascii="宋体" w:hAnsi="宋体" w:eastAsia="宋体" w:cs="宋体"/>
                <w:bCs/>
                <w:color w:val="auto"/>
                <w:sz w:val="21"/>
                <w:szCs w:val="21"/>
                <w:lang w:eastAsia="zh-CN"/>
              </w:rPr>
              <w:t>业务工作经验；</w:t>
            </w:r>
            <w:r>
              <w:rPr>
                <w:rFonts w:hint="eastAsia" w:ascii="宋体" w:hAnsi="宋体" w:cs="宋体"/>
                <w:bCs/>
                <w:color w:val="auto"/>
                <w:szCs w:val="21"/>
              </w:rPr>
              <w:t>土建专业不少于三名造价工程师资格</w:t>
            </w:r>
            <w:r>
              <w:rPr>
                <w:rFonts w:hint="eastAsia" w:ascii="宋体" w:hAnsi="宋体" w:cs="宋体"/>
                <w:bCs/>
                <w:color w:val="auto"/>
                <w:szCs w:val="21"/>
                <w:lang w:eastAsia="zh-CN"/>
              </w:rPr>
              <w:t>；</w:t>
            </w:r>
            <w:r>
              <w:rPr>
                <w:rFonts w:hint="eastAsia" w:ascii="宋体" w:hAnsi="宋体" w:cs="宋体"/>
                <w:bCs/>
                <w:color w:val="auto"/>
                <w:szCs w:val="21"/>
              </w:rPr>
              <w:t>机电专业不少于三名造价工程师资格</w:t>
            </w:r>
            <w:r>
              <w:rPr>
                <w:rFonts w:hint="eastAsia" w:ascii="宋体" w:hAnsi="宋体" w:cs="宋体"/>
                <w:bCs/>
                <w:color w:val="auto"/>
                <w:szCs w:val="21"/>
                <w:lang w:eastAsia="zh-CN"/>
              </w:rPr>
              <w:t>；</w:t>
            </w:r>
            <w:r>
              <w:rPr>
                <w:rFonts w:hint="eastAsia" w:ascii="宋体" w:hAnsi="宋体" w:cs="宋体"/>
                <w:bCs/>
                <w:color w:val="auto"/>
                <w:szCs w:val="21"/>
                <w:lang w:val="en-US" w:eastAsia="zh-CN"/>
              </w:rPr>
              <w:t>以上人员要求</w:t>
            </w:r>
            <w:r>
              <w:rPr>
                <w:rFonts w:hint="eastAsia" w:ascii="宋体" w:hAnsi="宋体" w:cs="宋体"/>
                <w:bCs/>
                <w:color w:val="auto"/>
                <w:sz w:val="21"/>
                <w:szCs w:val="21"/>
                <w:lang w:val="en-US" w:eastAsia="zh-CN"/>
              </w:rPr>
              <w:t>有工业厂房类项目相关工作经验。</w:t>
            </w:r>
            <w:r>
              <w:rPr>
                <w:rFonts w:hint="eastAsia" w:ascii="宋体" w:hAnsi="宋体" w:cs="宋体"/>
                <w:bCs/>
                <w:color w:val="auto"/>
                <w:szCs w:val="21"/>
              </w:rPr>
              <w:t>其余</w:t>
            </w:r>
            <w:r>
              <w:rPr>
                <w:rFonts w:hint="eastAsia" w:ascii="宋体" w:hAnsi="宋体" w:cs="宋体"/>
                <w:bCs/>
                <w:color w:val="auto"/>
                <w:szCs w:val="21"/>
                <w:lang w:val="en-US" w:eastAsia="zh-CN"/>
              </w:rPr>
              <w:t>人员</w:t>
            </w:r>
            <w:r>
              <w:rPr>
                <w:rFonts w:hint="eastAsia" w:ascii="宋体" w:hAnsi="宋体" w:cs="宋体"/>
                <w:bCs/>
                <w:color w:val="auto"/>
                <w:szCs w:val="21"/>
              </w:rPr>
              <w:t>至少五年以上造价咨询业务工作经验</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eastAsia="zh-CN"/>
              </w:rPr>
              <w:t>项目团队常驻济南办公，且</w:t>
            </w:r>
            <w:r>
              <w:rPr>
                <w:rFonts w:hint="eastAsia" w:ascii="宋体" w:hAnsi="宋体" w:eastAsia="宋体" w:cs="宋体"/>
                <w:bCs/>
                <w:color w:val="auto"/>
                <w:sz w:val="21"/>
                <w:szCs w:val="21"/>
              </w:rPr>
              <w:t>从业人员无违法、违规、违纪、违约等不良行为</w:t>
            </w:r>
            <w:r>
              <w:rPr>
                <w:rFonts w:hint="eastAsia" w:ascii="宋体" w:hAnsi="宋体" w:eastAsia="宋体" w:cs="宋体"/>
                <w:bCs/>
                <w:color w:val="auto"/>
                <w:sz w:val="21"/>
                <w:szCs w:val="21"/>
                <w:lang w:eastAsia="zh-CN"/>
              </w:rPr>
              <w:t>；</w:t>
            </w:r>
          </w:p>
          <w:p w14:paraId="14826B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sz w:val="21"/>
                <w:szCs w:val="21"/>
                <w:highlight w:val="none"/>
                <w:lang w:val="en-US" w:eastAsia="zh-CN"/>
              </w:rPr>
              <w:t>自2022年</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月份至今，承揽过不少于</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个</w:t>
            </w:r>
            <w:r>
              <w:rPr>
                <w:rFonts w:hint="eastAsia" w:ascii="宋体" w:hAnsi="宋体" w:cs="宋体"/>
                <w:bCs/>
                <w:color w:val="auto"/>
                <w:sz w:val="21"/>
                <w:szCs w:val="21"/>
                <w:highlight w:val="none"/>
                <w:lang w:val="en-US" w:eastAsia="zh-CN"/>
              </w:rPr>
              <w:t>工业建筑类项目</w:t>
            </w:r>
            <w:r>
              <w:rPr>
                <w:rFonts w:hint="eastAsia" w:ascii="宋体" w:hAnsi="宋体" w:eastAsia="宋体" w:cs="宋体"/>
                <w:bCs/>
                <w:color w:val="auto"/>
                <w:sz w:val="21"/>
                <w:szCs w:val="21"/>
                <w:highlight w:val="none"/>
                <w:lang w:val="en-US" w:eastAsia="zh-CN"/>
              </w:rPr>
              <w:t>建安投资额</w:t>
            </w:r>
            <w:r>
              <w:rPr>
                <w:rFonts w:hint="eastAsia" w:ascii="宋体" w:hAnsi="宋体" w:cs="宋体"/>
                <w:bCs/>
                <w:color w:val="auto"/>
                <w:sz w:val="21"/>
                <w:szCs w:val="21"/>
                <w:highlight w:val="none"/>
                <w:lang w:val="en-US" w:eastAsia="zh-CN"/>
              </w:rPr>
              <w:t>1亿</w:t>
            </w:r>
            <w:r>
              <w:rPr>
                <w:rFonts w:hint="eastAsia" w:ascii="宋体" w:hAnsi="宋体" w:eastAsia="宋体" w:cs="宋体"/>
                <w:bCs/>
                <w:color w:val="auto"/>
                <w:sz w:val="21"/>
                <w:szCs w:val="21"/>
                <w:highlight w:val="none"/>
                <w:lang w:val="en-US" w:eastAsia="zh-CN"/>
              </w:rPr>
              <w:t>元以上的</w:t>
            </w:r>
            <w:r>
              <w:rPr>
                <w:rFonts w:hint="eastAsia" w:ascii="宋体" w:hAnsi="宋体" w:cs="宋体"/>
                <w:bCs/>
                <w:color w:val="auto"/>
                <w:sz w:val="21"/>
                <w:szCs w:val="21"/>
                <w:highlight w:val="none"/>
                <w:lang w:val="en-US" w:eastAsia="zh-CN"/>
              </w:rPr>
              <w:t>全</w:t>
            </w:r>
            <w:r>
              <w:rPr>
                <w:rFonts w:hint="eastAsia" w:ascii="宋体" w:hAnsi="宋体" w:eastAsia="宋体" w:cs="宋体"/>
                <w:bCs/>
                <w:color w:val="auto"/>
                <w:sz w:val="21"/>
                <w:szCs w:val="21"/>
                <w:highlight w:val="none"/>
                <w:lang w:val="en-US" w:eastAsia="zh-CN"/>
              </w:rPr>
              <w:t>过程造价咨询相关业绩</w:t>
            </w:r>
            <w:r>
              <w:rPr>
                <w:rFonts w:hint="eastAsia" w:ascii="宋体" w:hAnsi="宋体" w:eastAsia="宋体" w:cs="宋体"/>
                <w:bCs/>
                <w:color w:val="auto"/>
                <w:sz w:val="21"/>
                <w:szCs w:val="21"/>
                <w:highlight w:val="none"/>
                <w:lang w:eastAsia="zh-CN"/>
              </w:rPr>
              <w:t>；</w:t>
            </w:r>
          </w:p>
          <w:p w14:paraId="7C8337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Cs/>
                <w:color w:val="000000" w:themeColor="text1"/>
                <w:sz w:val="21"/>
                <w:szCs w:val="21"/>
                <w:lang w:eastAsia="zh-CN"/>
                <w14:textFill>
                  <w14:solidFill>
                    <w14:schemeClr w14:val="tx1"/>
                  </w14:solidFill>
                </w14:textFill>
              </w:rPr>
            </w:pPr>
            <w:r>
              <w:rPr>
                <w:rFonts w:hint="eastAsia" w:ascii="宋体" w:hAnsi="宋体" w:eastAsia="宋体" w:cs="宋体"/>
                <w:bCs/>
                <w:color w:val="auto"/>
                <w:sz w:val="21"/>
                <w:szCs w:val="21"/>
                <w:lang w:val="en-US" w:eastAsia="zh-CN"/>
              </w:rPr>
              <w:t>1.6</w:t>
            </w:r>
            <w:r>
              <w:rPr>
                <w:rFonts w:hint="eastAsia" w:ascii="宋体" w:hAnsi="宋体" w:eastAsia="宋体" w:cs="宋体"/>
                <w:bCs/>
                <w:color w:val="auto"/>
                <w:sz w:val="21"/>
                <w:szCs w:val="21"/>
              </w:rPr>
              <w:t xml:space="preserve"> 近三年（近三年</w:t>
            </w:r>
            <w:r>
              <w:rPr>
                <w:rFonts w:hint="eastAsia" w:ascii="宋体" w:hAnsi="宋体" w:eastAsia="宋体" w:cs="宋体"/>
                <w:bCs/>
                <w:color w:val="000000" w:themeColor="text1"/>
                <w:sz w:val="21"/>
                <w:szCs w:val="21"/>
                <w14:textFill>
                  <w14:solidFill>
                    <w14:schemeClr w14:val="tx1"/>
                  </w14:solidFill>
                </w14:textFill>
              </w:rPr>
              <w:t>指2022年1</w:t>
            </w:r>
            <w:r>
              <w:rPr>
                <w:rFonts w:hint="eastAsia" w:ascii="宋体" w:hAnsi="宋体" w:cs="宋体"/>
                <w:bCs/>
                <w:color w:val="000000" w:themeColor="text1"/>
                <w:sz w:val="21"/>
                <w:szCs w:val="21"/>
                <w:lang w:val="en-US" w:eastAsia="zh-CN"/>
                <w14:textFill>
                  <w14:solidFill>
                    <w14:schemeClr w14:val="tx1"/>
                  </w14:solidFill>
                </w14:textFill>
              </w:rPr>
              <w:t>2</w:t>
            </w:r>
            <w:r>
              <w:rPr>
                <w:rFonts w:hint="eastAsia" w:ascii="宋体" w:hAnsi="宋体" w:eastAsia="宋体" w:cs="宋体"/>
                <w:bCs/>
                <w:color w:val="000000" w:themeColor="text1"/>
                <w:sz w:val="21"/>
                <w:szCs w:val="21"/>
                <w14:textFill>
                  <w14:solidFill>
                    <w14:schemeClr w14:val="tx1"/>
                  </w14:solidFill>
                </w14:textFill>
              </w:rPr>
              <w:t>月1日至今）在经营活动中没有重大违法违纪记录及无不良信用记录</w:t>
            </w:r>
            <w:r>
              <w:rPr>
                <w:rFonts w:hint="eastAsia" w:ascii="宋体" w:hAnsi="宋体" w:eastAsia="宋体" w:cs="宋体"/>
                <w:bCs/>
                <w:color w:val="000000" w:themeColor="text1"/>
                <w:sz w:val="21"/>
                <w:szCs w:val="21"/>
                <w:lang w:eastAsia="zh-CN"/>
                <w14:textFill>
                  <w14:solidFill>
                    <w14:schemeClr w14:val="tx1"/>
                  </w14:solidFill>
                </w14:textFill>
              </w:rPr>
              <w:t>；</w:t>
            </w:r>
          </w:p>
          <w:p w14:paraId="5A1C78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Cs/>
                <w:color w:val="000000" w:themeColor="text1"/>
                <w:sz w:val="21"/>
                <w:szCs w:val="21"/>
                <w:lang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1.7</w:t>
            </w:r>
            <w:r>
              <w:rPr>
                <w:rFonts w:hint="eastAsia" w:ascii="宋体" w:hAnsi="宋体" w:eastAsia="宋体" w:cs="宋体"/>
                <w:bCs/>
                <w:color w:val="000000" w:themeColor="text1"/>
                <w:sz w:val="21"/>
                <w:szCs w:val="21"/>
                <w14:textFill>
                  <w14:solidFill>
                    <w14:schemeClr w14:val="tx1"/>
                  </w14:solidFill>
                </w14:textFill>
              </w:rPr>
              <w:t>供方的直接或间接股东、法定代表人、董事监事、高管非重汽员工及其亲属</w:t>
            </w:r>
            <w:r>
              <w:rPr>
                <w:rFonts w:hint="eastAsia" w:ascii="宋体" w:hAnsi="宋体" w:cs="宋体"/>
                <w:bCs/>
                <w:color w:val="000000" w:themeColor="text1"/>
                <w:sz w:val="21"/>
                <w:szCs w:val="21"/>
                <w:lang w:eastAsia="zh-CN"/>
                <w14:textFill>
                  <w14:solidFill>
                    <w14:schemeClr w14:val="tx1"/>
                  </w14:solidFill>
                </w14:textFill>
              </w:rPr>
              <w:t>；</w:t>
            </w:r>
          </w:p>
          <w:p w14:paraId="0CD06D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cs="宋体"/>
                <w:szCs w:val="21"/>
                <w:lang w:val="en-US" w:eastAsia="zh-CN"/>
              </w:rPr>
              <w:t>1.8</w:t>
            </w:r>
            <w:r>
              <w:rPr>
                <w:rFonts w:hint="eastAsia" w:ascii="宋体" w:hAnsi="宋体" w:cs="宋体"/>
                <w:szCs w:val="21"/>
              </w:rPr>
              <w:t>没有被招标方列入黑名单</w:t>
            </w:r>
            <w:r>
              <w:rPr>
                <w:rFonts w:hint="eastAsia" w:ascii="宋体" w:hAnsi="宋体" w:cs="宋体"/>
                <w:szCs w:val="21"/>
                <w:lang w:eastAsia="zh-CN"/>
              </w:rPr>
              <w:t>。</w:t>
            </w:r>
          </w:p>
          <w:p w14:paraId="0154CD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宋体" w:hAnsi="宋体" w:eastAsia="宋体" w:cs="宋体"/>
                <w:color w:val="000000"/>
                <w:kern w:val="0"/>
                <w:szCs w:val="21"/>
                <w:lang w:val="en-US" w:eastAsia="zh-CN"/>
              </w:rPr>
            </w:pPr>
            <w:r>
              <w:rPr>
                <w:rFonts w:hint="eastAsia" w:ascii="宋体" w:hAnsi="宋体" w:eastAsia="宋体" w:cs="宋体"/>
                <w:bCs/>
                <w:color w:val="000000" w:themeColor="text1"/>
                <w:sz w:val="21"/>
                <w:szCs w:val="21"/>
                <w14:textFill>
                  <w14:solidFill>
                    <w14:schemeClr w14:val="tx1"/>
                  </w14:solidFill>
                </w14:textFill>
              </w:rPr>
              <w:t xml:space="preserve">2 </w:t>
            </w:r>
            <w:r>
              <w:rPr>
                <w:rFonts w:hint="eastAsia" w:ascii="宋体" w:hAnsi="宋体" w:eastAsia="宋体" w:cs="宋体"/>
                <w:bCs/>
                <w:color w:val="000000" w:themeColor="text1"/>
                <w:sz w:val="21"/>
                <w:szCs w:val="21"/>
                <w:lang w:val="en-US" w:eastAsia="zh-CN"/>
                <w14:textFill>
                  <w14:solidFill>
                    <w14:schemeClr w14:val="tx1"/>
                  </w14:solidFill>
                </w14:textFill>
              </w:rPr>
              <w:t>投标</w:t>
            </w:r>
            <w:r>
              <w:rPr>
                <w:rFonts w:hint="eastAsia" w:ascii="宋体" w:hAnsi="宋体" w:eastAsia="宋体" w:cs="宋体"/>
                <w:bCs/>
                <w:color w:val="000000" w:themeColor="text1"/>
                <w:sz w:val="21"/>
                <w:szCs w:val="21"/>
                <w14:textFill>
                  <w14:solidFill>
                    <w14:schemeClr w14:val="tx1"/>
                  </w14:solidFill>
                </w14:textFill>
              </w:rPr>
              <w:t>单位</w:t>
            </w:r>
            <w:r>
              <w:rPr>
                <w:rFonts w:hint="eastAsia" w:ascii="宋体" w:hAnsi="宋体" w:eastAsia="宋体" w:cs="宋体"/>
                <w:bCs/>
                <w:color w:val="000000" w:themeColor="text1"/>
                <w:sz w:val="21"/>
                <w:szCs w:val="21"/>
                <w:u w:val="single"/>
                <w14:textFill>
                  <w14:solidFill>
                    <w14:schemeClr w14:val="tx1"/>
                  </w14:solidFill>
                </w14:textFill>
              </w:rPr>
              <w:t xml:space="preserve"> 不可以 </w:t>
            </w:r>
            <w:r>
              <w:rPr>
                <w:rFonts w:hint="eastAsia" w:ascii="宋体" w:hAnsi="宋体" w:eastAsia="宋体" w:cs="宋体"/>
                <w:bCs/>
                <w:color w:val="000000" w:themeColor="text1"/>
                <w:sz w:val="21"/>
                <w:szCs w:val="21"/>
                <w14:textFill>
                  <w14:solidFill>
                    <w14:schemeClr w14:val="tx1"/>
                  </w14:solidFill>
                </w14:textFill>
              </w:rPr>
              <w:t>组成联合体投标。</w:t>
            </w:r>
          </w:p>
        </w:tc>
      </w:tr>
      <w:tr w14:paraId="5A9463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21D30194">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6</w:t>
            </w:r>
          </w:p>
        </w:tc>
        <w:tc>
          <w:tcPr>
            <w:tcW w:w="1742" w:type="dxa"/>
            <w:tcBorders>
              <w:top w:val="single" w:color="auto" w:sz="4" w:space="0"/>
              <w:left w:val="single" w:color="auto" w:sz="4" w:space="0"/>
              <w:bottom w:val="single" w:color="auto" w:sz="4" w:space="0"/>
              <w:right w:val="single" w:color="auto" w:sz="4" w:space="0"/>
            </w:tcBorders>
            <w:vAlign w:val="center"/>
          </w:tcPr>
          <w:p w14:paraId="45A0A7DF">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投标有效期</w:t>
            </w:r>
          </w:p>
        </w:tc>
        <w:tc>
          <w:tcPr>
            <w:tcW w:w="6341" w:type="dxa"/>
            <w:tcBorders>
              <w:top w:val="single" w:color="auto" w:sz="4" w:space="0"/>
              <w:left w:val="single" w:color="auto" w:sz="4" w:space="0"/>
              <w:bottom w:val="single" w:color="auto" w:sz="4" w:space="0"/>
              <w:right w:val="single" w:color="auto" w:sz="4" w:space="0"/>
            </w:tcBorders>
            <w:vAlign w:val="center"/>
          </w:tcPr>
          <w:p w14:paraId="63B9EC2E">
            <w:pPr>
              <w:keepNext w:val="0"/>
              <w:keepLines w:val="0"/>
              <w:suppressLineNumbers w:val="0"/>
              <w:spacing w:before="0" w:beforeAutospacing="0" w:after="0" w:afterAutospacing="0" w:line="312" w:lineRule="auto"/>
              <w:ind w:left="0" w:right="0"/>
              <w:rPr>
                <w:rFonts w:hint="default" w:ascii="宋体" w:hAnsi="宋体" w:cs="宋体"/>
                <w:szCs w:val="21"/>
              </w:rPr>
            </w:pPr>
            <w:r>
              <w:rPr>
                <w:rFonts w:hint="eastAsia" w:ascii="宋体" w:hAnsi="宋体" w:cs="宋体"/>
                <w:szCs w:val="21"/>
                <w:u w:val="single"/>
              </w:rPr>
              <w:t>90</w:t>
            </w:r>
            <w:r>
              <w:rPr>
                <w:rFonts w:hint="eastAsia" w:ascii="宋体" w:hAnsi="宋体" w:cs="宋体"/>
                <w:szCs w:val="21"/>
              </w:rPr>
              <w:t>日历天</w:t>
            </w:r>
          </w:p>
        </w:tc>
      </w:tr>
      <w:tr w14:paraId="66E139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16EF3F93">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7</w:t>
            </w:r>
          </w:p>
        </w:tc>
        <w:tc>
          <w:tcPr>
            <w:tcW w:w="1742" w:type="dxa"/>
            <w:tcBorders>
              <w:top w:val="single" w:color="auto" w:sz="4" w:space="0"/>
              <w:left w:val="single" w:color="auto" w:sz="4" w:space="0"/>
              <w:bottom w:val="single" w:color="auto" w:sz="4" w:space="0"/>
              <w:right w:val="single" w:color="auto" w:sz="4" w:space="0"/>
            </w:tcBorders>
            <w:vAlign w:val="center"/>
          </w:tcPr>
          <w:p w14:paraId="12A07AED">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踏勘现场</w:t>
            </w:r>
          </w:p>
        </w:tc>
        <w:tc>
          <w:tcPr>
            <w:tcW w:w="6341" w:type="dxa"/>
            <w:tcBorders>
              <w:top w:val="single" w:color="auto" w:sz="4" w:space="0"/>
              <w:left w:val="single" w:color="auto" w:sz="4" w:space="0"/>
              <w:bottom w:val="single" w:color="auto" w:sz="4" w:space="0"/>
              <w:right w:val="single" w:color="auto" w:sz="4" w:space="0"/>
            </w:tcBorders>
            <w:vAlign w:val="center"/>
          </w:tcPr>
          <w:p w14:paraId="6275DA06">
            <w:pPr>
              <w:keepNext w:val="0"/>
              <w:keepLines w:val="0"/>
              <w:suppressLineNumbers w:val="0"/>
              <w:spacing w:before="0" w:beforeAutospacing="0" w:after="0" w:afterAutospacing="0" w:line="312" w:lineRule="auto"/>
              <w:ind w:left="0" w:right="0"/>
              <w:rPr>
                <w:rFonts w:hint="eastAsia" w:ascii="宋体" w:hAnsi="宋体" w:eastAsia="宋体" w:cs="宋体"/>
                <w:bCs/>
                <w:szCs w:val="21"/>
                <w:lang w:eastAsia="zh-CN"/>
              </w:rPr>
            </w:pPr>
            <w:r>
              <w:rPr>
                <w:rFonts w:hint="eastAsia" w:ascii="宋体" w:hAnsi="宋体" w:cs="宋体"/>
                <w:szCs w:val="21"/>
                <w:lang w:val="en-US" w:eastAsia="zh-CN"/>
              </w:rPr>
              <w:t>/</w:t>
            </w:r>
          </w:p>
        </w:tc>
      </w:tr>
      <w:tr w14:paraId="09A064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11BA96A5">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8</w:t>
            </w:r>
          </w:p>
        </w:tc>
        <w:tc>
          <w:tcPr>
            <w:tcW w:w="1742" w:type="dxa"/>
            <w:tcBorders>
              <w:top w:val="single" w:color="auto" w:sz="4" w:space="0"/>
              <w:left w:val="single" w:color="auto" w:sz="4" w:space="0"/>
              <w:bottom w:val="single" w:color="auto" w:sz="4" w:space="0"/>
              <w:right w:val="single" w:color="auto" w:sz="4" w:space="0"/>
            </w:tcBorders>
            <w:vAlign w:val="center"/>
          </w:tcPr>
          <w:p w14:paraId="4C86154D">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投标疑问提交</w:t>
            </w:r>
          </w:p>
        </w:tc>
        <w:tc>
          <w:tcPr>
            <w:tcW w:w="6341" w:type="dxa"/>
            <w:tcBorders>
              <w:top w:val="single" w:color="auto" w:sz="4" w:space="0"/>
              <w:left w:val="single" w:color="auto" w:sz="4" w:space="0"/>
              <w:bottom w:val="single" w:color="auto" w:sz="4" w:space="0"/>
              <w:right w:val="single" w:color="auto" w:sz="4" w:space="0"/>
            </w:tcBorders>
            <w:vAlign w:val="center"/>
          </w:tcPr>
          <w:p w14:paraId="1DB73380">
            <w:pPr>
              <w:keepNext w:val="0"/>
              <w:keepLines w:val="0"/>
              <w:pageBreakBefore w:val="0"/>
              <w:suppressLineNumbers w:val="0"/>
              <w:kinsoku/>
              <w:wordWrap/>
              <w:overflowPunct/>
              <w:topLinePunct w:val="0"/>
              <w:autoSpaceDE/>
              <w:bidi w:val="0"/>
              <w:adjustRightInd/>
              <w:spacing w:before="0" w:beforeAutospacing="0" w:after="0" w:afterAutospacing="0" w:line="312" w:lineRule="auto"/>
              <w:ind w:left="0" w:right="0"/>
              <w:textAlignment w:val="auto"/>
              <w:rPr>
                <w:rFonts w:hint="eastAsia" w:ascii="宋体" w:hAnsi="宋体" w:eastAsia="宋体" w:cs="宋体"/>
                <w:sz w:val="21"/>
                <w:szCs w:val="21"/>
                <w:lang w:bidi="ar-SA"/>
              </w:rPr>
            </w:pPr>
            <w:r>
              <w:rPr>
                <w:rFonts w:hint="eastAsia" w:ascii="宋体" w:hAnsi="宋体" w:eastAsia="宋体" w:cs="宋体"/>
                <w:sz w:val="21"/>
                <w:szCs w:val="21"/>
                <w:lang w:bidi="ar-SA"/>
              </w:rPr>
              <w:fldChar w:fldCharType="begin"/>
            </w:r>
            <w:r>
              <w:rPr>
                <w:rFonts w:hint="eastAsia" w:ascii="宋体" w:hAnsi="宋体" w:eastAsia="宋体" w:cs="宋体"/>
                <w:sz w:val="21"/>
                <w:szCs w:val="21"/>
                <w:lang w:bidi="ar-SA"/>
              </w:rPr>
              <w:instrText xml:space="preserve">HYPERLINK "mailto:投标疑问以电子文档形式提供，发电子邮件至913819532@qq.com，并电话通知招标人；"</w:instrText>
            </w:r>
            <w:r>
              <w:rPr>
                <w:rFonts w:hint="eastAsia" w:ascii="宋体" w:hAnsi="宋体" w:eastAsia="宋体" w:cs="宋体"/>
                <w:sz w:val="21"/>
                <w:szCs w:val="21"/>
                <w:lang w:bidi="ar-SA"/>
              </w:rPr>
              <w:fldChar w:fldCharType="separate"/>
            </w:r>
            <w:r>
              <w:rPr>
                <w:rFonts w:hint="eastAsia" w:ascii="宋体" w:hAnsi="宋体" w:eastAsia="宋体" w:cs="宋体"/>
                <w:sz w:val="21"/>
                <w:szCs w:val="21"/>
                <w:lang w:bidi="ar-SA"/>
              </w:rPr>
              <w:t>投标疑问以电子文档形式提供，发电子邮件至</w:t>
            </w:r>
            <w:r>
              <w:rPr>
                <w:rFonts w:hint="eastAsia" w:ascii="宋体" w:hAnsi="宋体" w:cs="宋体"/>
                <w:sz w:val="21"/>
                <w:szCs w:val="21"/>
                <w:lang w:val="en-US" w:eastAsia="zh-CN" w:bidi="ar-SA"/>
              </w:rPr>
              <w:t>邮箱</w:t>
            </w:r>
            <w:r>
              <w:rPr>
                <w:rFonts w:hint="eastAsia" w:ascii="宋体" w:hAnsi="宋体" w:eastAsia="宋体" w:cs="宋体"/>
                <w:sz w:val="21"/>
                <w:szCs w:val="21"/>
                <w:lang w:bidi="ar-SA"/>
              </w:rPr>
              <w:t>并电话通知招标人；</w:t>
            </w:r>
            <w:r>
              <w:rPr>
                <w:rFonts w:hint="eastAsia" w:ascii="宋体" w:hAnsi="宋体" w:eastAsia="宋体" w:cs="宋体"/>
                <w:sz w:val="21"/>
                <w:szCs w:val="21"/>
                <w:lang w:bidi="ar-SA"/>
              </w:rPr>
              <w:fldChar w:fldCharType="end"/>
            </w:r>
          </w:p>
          <w:p w14:paraId="65B8F199">
            <w:pPr>
              <w:keepNext w:val="0"/>
              <w:keepLines w:val="0"/>
              <w:pageBreakBefore w:val="0"/>
              <w:suppressLineNumbers w:val="0"/>
              <w:kinsoku/>
              <w:wordWrap/>
              <w:overflowPunct/>
              <w:topLinePunct w:val="0"/>
              <w:autoSpaceDE/>
              <w:bidi w:val="0"/>
              <w:adjustRightInd/>
              <w:spacing w:before="0" w:beforeAutospacing="0" w:after="0" w:afterAutospacing="0" w:line="312" w:lineRule="auto"/>
              <w:ind w:left="0" w:right="0"/>
              <w:textAlignment w:val="auto"/>
              <w:rPr>
                <w:rFonts w:hint="eastAsia" w:ascii="宋体" w:hAnsi="宋体" w:eastAsia="宋体" w:cs="宋体"/>
                <w:sz w:val="21"/>
                <w:szCs w:val="21"/>
                <w:highlight w:val="none"/>
                <w:u w:val="none"/>
                <w:lang w:bidi="ar-SA"/>
              </w:rPr>
            </w:pPr>
            <w:r>
              <w:rPr>
                <w:rFonts w:hint="eastAsia" w:ascii="宋体" w:hAnsi="宋体" w:eastAsia="宋体" w:cs="宋体"/>
                <w:sz w:val="21"/>
                <w:szCs w:val="21"/>
                <w:u w:val="none"/>
                <w:lang w:bidi="ar-SA"/>
              </w:rPr>
              <w:t>提交疑问截止时</w:t>
            </w:r>
            <w:r>
              <w:rPr>
                <w:rFonts w:hint="eastAsia" w:ascii="宋体" w:hAnsi="宋体" w:eastAsia="宋体" w:cs="宋体"/>
                <w:sz w:val="21"/>
                <w:szCs w:val="21"/>
                <w:highlight w:val="none"/>
                <w:u w:val="none"/>
                <w:lang w:bidi="ar-SA"/>
              </w:rPr>
              <w:t>间：</w:t>
            </w:r>
            <w:r>
              <w:rPr>
                <w:rFonts w:hint="eastAsia" w:ascii="宋体" w:hAnsi="宋体" w:eastAsia="宋体" w:cs="宋体"/>
                <w:sz w:val="21"/>
                <w:szCs w:val="21"/>
                <w:highlight w:val="none"/>
                <w:u w:val="none"/>
                <w:lang w:eastAsia="zh-CN" w:bidi="ar-SA"/>
              </w:rPr>
              <w:t>202</w:t>
            </w:r>
            <w:r>
              <w:rPr>
                <w:rFonts w:hint="eastAsia" w:ascii="宋体" w:hAnsi="宋体" w:cs="宋体"/>
                <w:sz w:val="21"/>
                <w:szCs w:val="21"/>
                <w:highlight w:val="none"/>
                <w:u w:val="none"/>
                <w:lang w:val="en-US" w:eastAsia="zh-CN" w:bidi="ar-SA"/>
              </w:rPr>
              <w:t>5</w:t>
            </w:r>
            <w:r>
              <w:rPr>
                <w:rFonts w:hint="eastAsia" w:ascii="宋体" w:hAnsi="宋体" w:eastAsia="宋体" w:cs="宋体"/>
                <w:sz w:val="21"/>
                <w:szCs w:val="21"/>
                <w:highlight w:val="none"/>
                <w:u w:val="none"/>
                <w:lang w:eastAsia="zh-CN" w:bidi="ar-SA"/>
              </w:rPr>
              <w:t>年</w:t>
            </w:r>
            <w:r>
              <w:rPr>
                <w:rFonts w:hint="eastAsia" w:ascii="宋体" w:hAnsi="宋体" w:cs="宋体"/>
                <w:sz w:val="21"/>
                <w:szCs w:val="21"/>
                <w:highlight w:val="none"/>
                <w:u w:val="none"/>
                <w:lang w:val="en-US" w:eastAsia="zh-CN" w:bidi="ar-SA"/>
              </w:rPr>
              <w:t>12</w:t>
            </w:r>
            <w:r>
              <w:rPr>
                <w:rFonts w:hint="eastAsia" w:ascii="宋体" w:hAnsi="宋体" w:eastAsia="宋体" w:cs="宋体"/>
                <w:sz w:val="21"/>
                <w:szCs w:val="21"/>
                <w:highlight w:val="none"/>
                <w:u w:val="none"/>
                <w:lang w:eastAsia="zh-CN" w:bidi="ar-SA"/>
              </w:rPr>
              <w:t>月</w:t>
            </w:r>
            <w:r>
              <w:rPr>
                <w:rFonts w:hint="eastAsia" w:ascii="宋体" w:hAnsi="宋体" w:cs="宋体"/>
                <w:sz w:val="21"/>
                <w:szCs w:val="21"/>
                <w:highlight w:val="none"/>
                <w:u w:val="none"/>
                <w:lang w:val="en-US" w:eastAsia="zh-CN" w:bidi="ar-SA"/>
              </w:rPr>
              <w:t>15</w:t>
            </w:r>
            <w:r>
              <w:rPr>
                <w:rFonts w:hint="eastAsia" w:ascii="宋体" w:hAnsi="宋体" w:eastAsia="宋体" w:cs="宋体"/>
                <w:sz w:val="21"/>
                <w:szCs w:val="21"/>
                <w:highlight w:val="none"/>
                <w:u w:val="none"/>
                <w:lang w:bidi="ar-SA"/>
              </w:rPr>
              <w:t>日</w:t>
            </w:r>
            <w:r>
              <w:rPr>
                <w:rFonts w:hint="eastAsia" w:ascii="宋体" w:hAnsi="宋体" w:cs="宋体"/>
                <w:sz w:val="21"/>
                <w:szCs w:val="21"/>
                <w:highlight w:val="none"/>
                <w:u w:val="none"/>
                <w:lang w:val="en-US" w:eastAsia="zh-CN" w:bidi="ar-SA"/>
              </w:rPr>
              <w:t>12</w:t>
            </w:r>
            <w:r>
              <w:rPr>
                <w:rFonts w:hint="eastAsia" w:ascii="宋体" w:hAnsi="宋体" w:eastAsia="宋体" w:cs="宋体"/>
                <w:sz w:val="21"/>
                <w:szCs w:val="21"/>
                <w:highlight w:val="none"/>
                <w:u w:val="none"/>
                <w:lang w:bidi="ar-SA"/>
              </w:rPr>
              <w:t>时前；</w:t>
            </w:r>
          </w:p>
          <w:p w14:paraId="26DBEFBC">
            <w:pPr>
              <w:keepNext w:val="0"/>
              <w:keepLines w:val="0"/>
              <w:suppressLineNumbers w:val="0"/>
              <w:spacing w:before="0" w:beforeAutospacing="0" w:after="0" w:afterAutospacing="0" w:line="312" w:lineRule="auto"/>
              <w:ind w:left="0" w:right="0"/>
              <w:rPr>
                <w:rFonts w:hint="default" w:ascii="宋体" w:hAnsi="宋体" w:cs="宋体"/>
                <w:szCs w:val="21"/>
                <w:lang w:val="en-US" w:eastAsia="zh-CN"/>
              </w:rPr>
            </w:pPr>
            <w:r>
              <w:rPr>
                <w:rFonts w:hint="eastAsia" w:ascii="宋体" w:hAnsi="宋体" w:eastAsia="宋体" w:cs="宋体"/>
                <w:sz w:val="21"/>
                <w:szCs w:val="21"/>
                <w:highlight w:val="none"/>
                <w:u w:val="none"/>
                <w:lang w:bidi="ar-SA"/>
              </w:rPr>
              <w:t>答疑</w:t>
            </w:r>
            <w:r>
              <w:rPr>
                <w:rFonts w:hint="eastAsia" w:ascii="宋体" w:hAnsi="宋体" w:eastAsia="宋体" w:cs="宋体"/>
                <w:sz w:val="21"/>
                <w:szCs w:val="21"/>
                <w:highlight w:val="none"/>
                <w:u w:val="none"/>
                <w:lang w:val="en-US" w:eastAsia="zh-CN" w:bidi="ar-SA"/>
              </w:rPr>
              <w:t>回复及澄清</w:t>
            </w:r>
            <w:r>
              <w:rPr>
                <w:rFonts w:hint="eastAsia" w:ascii="宋体" w:hAnsi="宋体" w:eastAsia="宋体" w:cs="宋体"/>
                <w:sz w:val="21"/>
                <w:szCs w:val="21"/>
                <w:highlight w:val="none"/>
                <w:u w:val="none"/>
                <w:lang w:bidi="ar-SA"/>
              </w:rPr>
              <w:t>时间：</w:t>
            </w:r>
            <w:r>
              <w:rPr>
                <w:rFonts w:hint="eastAsia" w:ascii="宋体" w:hAnsi="宋体" w:eastAsia="宋体" w:cs="宋体"/>
                <w:sz w:val="21"/>
                <w:szCs w:val="21"/>
                <w:highlight w:val="none"/>
                <w:u w:val="none"/>
                <w:lang w:eastAsia="zh-CN" w:bidi="ar-SA"/>
              </w:rPr>
              <w:t>202</w:t>
            </w:r>
            <w:r>
              <w:rPr>
                <w:rFonts w:hint="eastAsia" w:ascii="宋体" w:hAnsi="宋体" w:cs="宋体"/>
                <w:sz w:val="21"/>
                <w:szCs w:val="21"/>
                <w:highlight w:val="none"/>
                <w:u w:val="none"/>
                <w:lang w:val="en-US" w:eastAsia="zh-CN" w:bidi="ar-SA"/>
              </w:rPr>
              <w:t>5</w:t>
            </w:r>
            <w:r>
              <w:rPr>
                <w:rFonts w:hint="eastAsia" w:ascii="宋体" w:hAnsi="宋体" w:eastAsia="宋体" w:cs="宋体"/>
                <w:sz w:val="21"/>
                <w:szCs w:val="21"/>
                <w:highlight w:val="none"/>
                <w:u w:val="none"/>
                <w:lang w:eastAsia="zh-CN" w:bidi="ar-SA"/>
              </w:rPr>
              <w:t>年</w:t>
            </w:r>
            <w:r>
              <w:rPr>
                <w:rFonts w:hint="eastAsia" w:ascii="宋体" w:hAnsi="宋体" w:cs="宋体"/>
                <w:sz w:val="21"/>
                <w:szCs w:val="21"/>
                <w:highlight w:val="none"/>
                <w:u w:val="none"/>
                <w:lang w:val="en-US" w:eastAsia="zh-CN" w:bidi="ar-SA"/>
              </w:rPr>
              <w:t>12</w:t>
            </w:r>
            <w:r>
              <w:rPr>
                <w:rFonts w:hint="eastAsia" w:ascii="宋体" w:hAnsi="宋体" w:eastAsia="宋体" w:cs="宋体"/>
                <w:sz w:val="21"/>
                <w:szCs w:val="21"/>
                <w:highlight w:val="none"/>
                <w:u w:val="none"/>
                <w:lang w:eastAsia="zh-CN" w:bidi="ar-SA"/>
              </w:rPr>
              <w:t>月</w:t>
            </w:r>
            <w:r>
              <w:rPr>
                <w:rFonts w:hint="eastAsia" w:ascii="宋体" w:hAnsi="宋体" w:cs="宋体"/>
                <w:sz w:val="21"/>
                <w:szCs w:val="21"/>
                <w:highlight w:val="none"/>
                <w:u w:val="none"/>
                <w:lang w:val="en-US" w:eastAsia="zh-CN" w:bidi="ar-SA"/>
              </w:rPr>
              <w:t>15日17</w:t>
            </w:r>
            <w:r>
              <w:rPr>
                <w:rFonts w:hint="eastAsia" w:ascii="宋体" w:hAnsi="宋体" w:eastAsia="宋体" w:cs="宋体"/>
                <w:sz w:val="21"/>
                <w:szCs w:val="21"/>
                <w:highlight w:val="none"/>
                <w:u w:val="none"/>
                <w:lang w:bidi="ar-SA"/>
              </w:rPr>
              <w:t>时前；</w:t>
            </w:r>
          </w:p>
        </w:tc>
      </w:tr>
      <w:tr w14:paraId="48446C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9"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6714DC0F">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9</w:t>
            </w:r>
          </w:p>
        </w:tc>
        <w:tc>
          <w:tcPr>
            <w:tcW w:w="1742" w:type="dxa"/>
            <w:tcBorders>
              <w:top w:val="single" w:color="auto" w:sz="4" w:space="0"/>
              <w:left w:val="single" w:color="auto" w:sz="4" w:space="0"/>
              <w:bottom w:val="single" w:color="auto" w:sz="4" w:space="0"/>
              <w:right w:val="single" w:color="auto" w:sz="4" w:space="0"/>
            </w:tcBorders>
            <w:vAlign w:val="center"/>
          </w:tcPr>
          <w:p w14:paraId="095436DA">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投标文件份数及密封</w:t>
            </w:r>
          </w:p>
        </w:tc>
        <w:tc>
          <w:tcPr>
            <w:tcW w:w="6341" w:type="dxa"/>
            <w:tcBorders>
              <w:top w:val="single" w:color="auto" w:sz="4" w:space="0"/>
              <w:left w:val="single" w:color="auto" w:sz="4" w:space="0"/>
              <w:bottom w:val="single" w:color="auto" w:sz="4" w:space="0"/>
              <w:right w:val="single" w:color="auto" w:sz="4" w:space="0"/>
            </w:tcBorders>
            <w:vAlign w:val="center"/>
          </w:tcPr>
          <w:p w14:paraId="65919E5D">
            <w:pPr>
              <w:pStyle w:val="20"/>
              <w:keepNext w:val="0"/>
              <w:keepLines w:val="0"/>
              <w:numPr>
                <w:ilvl w:val="0"/>
                <w:numId w:val="20"/>
              </w:numPr>
              <w:suppressLineNumbers w:val="0"/>
              <w:spacing w:before="0" w:beforeAutospacing="0" w:after="0" w:afterAutospacing="0" w:line="312" w:lineRule="auto"/>
              <w:ind w:left="0" w:right="0"/>
              <w:jc w:val="left"/>
              <w:rPr>
                <w:rFonts w:hint="eastAsia" w:ascii="宋体" w:hAnsi="宋体" w:cs="宋体"/>
                <w:szCs w:val="21"/>
                <w:highlight w:val="none"/>
              </w:rPr>
            </w:pPr>
            <w:r>
              <w:rPr>
                <w:rFonts w:hint="eastAsia" w:ascii="宋体" w:hAnsi="宋体" w:cs="宋体"/>
                <w:b/>
                <w:bCs/>
                <w:szCs w:val="20"/>
                <w:highlight w:val="none"/>
                <w:lang w:val="en-US" w:eastAsia="zh-CN"/>
              </w:rPr>
              <w:t>技术标</w:t>
            </w:r>
            <w:r>
              <w:rPr>
                <w:rFonts w:hint="eastAsia" w:ascii="宋体" w:hAnsi="宋体" w:cs="宋体"/>
                <w:b/>
                <w:bCs/>
                <w:szCs w:val="21"/>
                <w:highlight w:val="none"/>
                <w:lang w:val="en-US" w:eastAsia="zh-CN"/>
              </w:rPr>
              <w:t>：一正一副，胶装，可双面打印</w:t>
            </w:r>
            <w:r>
              <w:rPr>
                <w:rFonts w:hint="eastAsia" w:ascii="宋体" w:hAnsi="宋体" w:cs="宋体"/>
                <w:b/>
                <w:bCs/>
                <w:szCs w:val="20"/>
                <w:highlight w:val="none"/>
                <w:lang w:val="en-US" w:eastAsia="zh-CN"/>
              </w:rPr>
              <w:t xml:space="preserve"> </w:t>
            </w:r>
          </w:p>
          <w:p w14:paraId="617D84BD">
            <w:pPr>
              <w:pStyle w:val="20"/>
              <w:keepNext w:val="0"/>
              <w:keepLines w:val="0"/>
              <w:numPr>
                <w:ilvl w:val="0"/>
                <w:numId w:val="20"/>
              </w:numPr>
              <w:suppressLineNumbers w:val="0"/>
              <w:spacing w:before="0" w:beforeAutospacing="0" w:after="0" w:afterAutospacing="0" w:line="312" w:lineRule="auto"/>
              <w:ind w:left="0" w:right="0"/>
              <w:jc w:val="left"/>
              <w:rPr>
                <w:rFonts w:hint="default" w:ascii="宋体" w:hAnsi="宋体" w:eastAsia="宋体" w:cs="宋体"/>
                <w:szCs w:val="21"/>
                <w:highlight w:val="none"/>
                <w:lang w:val="en-US" w:eastAsia="zh-CN"/>
              </w:rPr>
            </w:pPr>
            <w:r>
              <w:rPr>
                <w:rFonts w:hint="eastAsia" w:ascii="宋体" w:hAnsi="宋体" w:cs="宋体"/>
                <w:b/>
                <w:bCs/>
                <w:szCs w:val="20"/>
                <w:highlight w:val="none"/>
                <w:lang w:val="en-US" w:eastAsia="zh-CN"/>
              </w:rPr>
              <w:t>商务标</w:t>
            </w:r>
            <w:r>
              <w:rPr>
                <w:rFonts w:hint="eastAsia" w:ascii="宋体" w:hAnsi="宋体" w:cs="宋体"/>
                <w:b/>
                <w:bCs/>
                <w:szCs w:val="21"/>
                <w:highlight w:val="none"/>
                <w:lang w:val="en-US" w:eastAsia="zh-CN"/>
              </w:rPr>
              <w:t>：一正一副，胶装，可双面打印</w:t>
            </w:r>
          </w:p>
          <w:p w14:paraId="3B436BDE">
            <w:pPr>
              <w:pStyle w:val="20"/>
              <w:keepNext w:val="0"/>
              <w:keepLines w:val="0"/>
              <w:numPr>
                <w:ilvl w:val="0"/>
                <w:numId w:val="20"/>
              </w:numPr>
              <w:suppressLineNumbers w:val="0"/>
              <w:spacing w:before="0" w:beforeAutospacing="0" w:after="0" w:afterAutospacing="0" w:line="312" w:lineRule="auto"/>
              <w:ind w:left="0" w:right="0"/>
              <w:jc w:val="left"/>
              <w:rPr>
                <w:rFonts w:hint="default" w:ascii="宋体" w:hAnsi="宋体" w:eastAsia="宋体" w:cs="宋体"/>
                <w:color w:val="auto"/>
                <w:szCs w:val="21"/>
                <w:highlight w:val="none"/>
                <w:lang w:val="en-US" w:eastAsia="zh-CN"/>
              </w:rPr>
            </w:pPr>
            <w:r>
              <w:rPr>
                <w:rFonts w:hint="eastAsia" w:ascii="宋体" w:hAnsi="宋体" w:cs="宋体"/>
                <w:b/>
                <w:bCs/>
                <w:szCs w:val="21"/>
                <w:highlight w:val="none"/>
                <w:lang w:val="en-US" w:eastAsia="zh-CN"/>
              </w:rPr>
              <w:t>唱标单</w:t>
            </w:r>
            <w:r>
              <w:rPr>
                <w:rFonts w:hint="eastAsia" w:ascii="宋体" w:hAnsi="宋体" w:cs="宋体"/>
                <w:b/>
                <w:bCs/>
                <w:szCs w:val="21"/>
                <w:highlight w:val="none"/>
                <w:lang w:eastAsia="zh-CN"/>
              </w:rPr>
              <w:t>：</w:t>
            </w:r>
            <w:r>
              <w:rPr>
                <w:rFonts w:hint="eastAsia" w:ascii="宋体" w:hAnsi="宋体" w:cs="宋体"/>
                <w:b/>
                <w:bCs/>
                <w:szCs w:val="21"/>
                <w:highlight w:val="none"/>
              </w:rPr>
              <w:t>一式两</w:t>
            </w:r>
            <w:r>
              <w:rPr>
                <w:rFonts w:hint="eastAsia" w:ascii="宋体" w:hAnsi="宋体" w:cs="宋体"/>
                <w:b/>
                <w:bCs/>
                <w:color w:val="auto"/>
                <w:szCs w:val="21"/>
                <w:highlight w:val="none"/>
              </w:rPr>
              <w:t>份</w:t>
            </w:r>
          </w:p>
          <w:p w14:paraId="294C167D">
            <w:pPr>
              <w:keepNext w:val="0"/>
              <w:keepLines w:val="0"/>
              <w:suppressLineNumbers w:val="0"/>
              <w:spacing w:before="0" w:beforeAutospacing="0" w:after="0" w:afterAutospacing="0"/>
              <w:ind w:left="0" w:right="0"/>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以上文件各自单独密封，不按要求密封的将按废标处理</w:t>
            </w:r>
          </w:p>
          <w:p w14:paraId="663FE0C9">
            <w:pPr>
              <w:keepNext w:val="0"/>
              <w:keepLines w:val="0"/>
              <w:suppressLineNumbers w:val="0"/>
              <w:spacing w:before="0" w:beforeAutospacing="0" w:after="0" w:afterAutospacing="0"/>
              <w:ind w:left="0" w:right="0"/>
              <w:rPr>
                <w:rFonts w:hint="default"/>
                <w:color w:val="auto"/>
                <w:szCs w:val="20"/>
                <w:highlight w:val="none"/>
                <w:lang w:val="en-US"/>
              </w:rPr>
            </w:pPr>
            <w:r>
              <w:rPr>
                <w:rFonts w:hint="eastAsia" w:ascii="宋体" w:hAnsi="宋体" w:cs="宋体"/>
                <w:color w:val="auto"/>
                <w:szCs w:val="20"/>
                <w:highlight w:val="none"/>
              </w:rPr>
              <w:t>投标人需同时递交纸板投标文件及在</w:t>
            </w:r>
            <w:r>
              <w:rPr>
                <w:rFonts w:hint="eastAsia" w:ascii="宋体" w:hAnsi="宋体" w:cs="宋体"/>
                <w:b/>
                <w:bCs/>
                <w:color w:val="auto"/>
                <w:szCs w:val="20"/>
                <w:highlight w:val="none"/>
              </w:rPr>
              <w:t>重汽e采通平台</w:t>
            </w:r>
            <w:r>
              <w:rPr>
                <w:rFonts w:hint="default"/>
                <w:color w:val="auto"/>
                <w:szCs w:val="20"/>
                <w:highlight w:val="none"/>
              </w:rPr>
              <w:fldChar w:fldCharType="begin"/>
            </w:r>
            <w:r>
              <w:rPr>
                <w:rFonts w:hint="default"/>
                <w:color w:val="auto"/>
                <w:szCs w:val="20"/>
                <w:highlight w:val="none"/>
              </w:rPr>
              <w:instrText xml:space="preserve"> HYPERLINK "http://ecaitong.sinotruk.com:8012/%20normalLink" </w:instrText>
            </w:r>
            <w:r>
              <w:rPr>
                <w:rFonts w:hint="default"/>
                <w:color w:val="auto"/>
                <w:szCs w:val="20"/>
                <w:highlight w:val="none"/>
              </w:rPr>
              <w:fldChar w:fldCharType="separate"/>
            </w:r>
            <w:r>
              <w:rPr>
                <w:rFonts w:hint="eastAsia" w:ascii="宋体" w:hAnsi="宋体" w:cs="宋体"/>
                <w:b/>
                <w:bCs/>
                <w:color w:val="auto"/>
                <w:szCs w:val="20"/>
                <w:highlight w:val="none"/>
              </w:rPr>
              <w:t>http</w:t>
            </w:r>
            <w:r>
              <w:rPr>
                <w:rFonts w:hint="eastAsia" w:ascii="宋体" w:hAnsi="宋体" w:cs="宋体"/>
                <w:b/>
                <w:bCs/>
                <w:color w:val="auto"/>
                <w:szCs w:val="20"/>
                <w:highlight w:val="none"/>
                <w:lang w:val="en-US" w:eastAsia="zh-CN"/>
              </w:rPr>
              <w:t>s</w:t>
            </w:r>
            <w:r>
              <w:rPr>
                <w:rFonts w:hint="eastAsia" w:ascii="宋体" w:hAnsi="宋体" w:cs="宋体"/>
                <w:b/>
                <w:bCs/>
                <w:color w:val="auto"/>
                <w:szCs w:val="20"/>
                <w:highlight w:val="none"/>
              </w:rPr>
              <w:t>://ecaitong.sinotruk.com:8012/</w:t>
            </w:r>
            <w:r>
              <w:rPr>
                <w:rFonts w:hint="eastAsia" w:ascii="宋体" w:hAnsi="宋体" w:cs="宋体"/>
                <w:b/>
                <w:bCs/>
                <w:color w:val="auto"/>
                <w:szCs w:val="20"/>
                <w:highlight w:val="none"/>
              </w:rPr>
              <w:fldChar w:fldCharType="end"/>
            </w:r>
            <w:r>
              <w:rPr>
                <w:rFonts w:hint="eastAsia" w:ascii="宋体" w:hAnsi="宋体" w:cs="宋体"/>
                <w:b/>
                <w:bCs/>
                <w:color w:val="auto"/>
                <w:szCs w:val="20"/>
                <w:highlight w:val="none"/>
              </w:rPr>
              <w:t>上传电子标书</w:t>
            </w:r>
            <w:r>
              <w:rPr>
                <w:rFonts w:hint="eastAsia" w:ascii="宋体" w:hAnsi="宋体" w:cs="宋体"/>
                <w:b/>
                <w:bCs/>
                <w:color w:val="auto"/>
                <w:szCs w:val="20"/>
                <w:highlight w:val="none"/>
                <w:lang w:eastAsia="zh-CN"/>
              </w:rPr>
              <w:t>，</w:t>
            </w:r>
            <w:r>
              <w:rPr>
                <w:rFonts w:hint="eastAsia" w:ascii="宋体" w:hAnsi="宋体" w:cs="宋体"/>
                <w:b/>
                <w:bCs/>
                <w:color w:val="auto"/>
                <w:szCs w:val="20"/>
                <w:highlight w:val="none"/>
                <w:lang w:val="en-US" w:eastAsia="zh-CN"/>
              </w:rPr>
              <w:t>纸质标书要求与上传到e采通的电子标书一致。</w:t>
            </w:r>
          </w:p>
          <w:p w14:paraId="5A33AFC6">
            <w:pPr>
              <w:pStyle w:val="20"/>
              <w:keepNext w:val="0"/>
              <w:keepLines w:val="0"/>
              <w:numPr>
                <w:ilvl w:val="0"/>
                <w:numId w:val="20"/>
              </w:numPr>
              <w:suppressLineNumbers w:val="0"/>
              <w:spacing w:before="0" w:beforeAutospacing="0" w:after="0" w:afterAutospacing="0" w:line="312" w:lineRule="auto"/>
              <w:ind w:left="0" w:right="0"/>
              <w:jc w:val="left"/>
              <w:rPr>
                <w:rFonts w:hint="default" w:ascii="宋体" w:hAnsi="宋体" w:cs="宋体"/>
                <w:szCs w:val="21"/>
                <w:highlight w:val="none"/>
              </w:rPr>
            </w:pPr>
            <w:r>
              <w:rPr>
                <w:rFonts w:hint="eastAsia" w:ascii="宋体" w:hAnsi="宋体" w:cs="宋体"/>
                <w:szCs w:val="21"/>
                <w:highlight w:val="none"/>
              </w:rPr>
              <w:t>投标文件的标记</w:t>
            </w:r>
          </w:p>
          <w:p w14:paraId="746B07BD">
            <w:pPr>
              <w:keepNext w:val="0"/>
              <w:keepLines w:val="0"/>
              <w:suppressLineNumbers w:val="0"/>
              <w:spacing w:before="0" w:beforeAutospacing="0" w:after="0" w:afterAutospacing="0" w:line="312" w:lineRule="auto"/>
              <w:ind w:left="0" w:right="0"/>
              <w:rPr>
                <w:rFonts w:hint="default" w:ascii="宋体" w:hAnsi="宋体" w:cs="宋体"/>
                <w:szCs w:val="21"/>
                <w:highlight w:val="none"/>
              </w:rPr>
            </w:pPr>
            <w:r>
              <w:rPr>
                <w:rFonts w:hint="eastAsia" w:ascii="宋体" w:hAnsi="宋体" w:cs="宋体"/>
                <w:szCs w:val="21"/>
                <w:highlight w:val="none"/>
              </w:rPr>
              <w:t>上述投标文件分项应分别在封面明显处注明以下内容：</w:t>
            </w:r>
          </w:p>
          <w:p w14:paraId="49D9E593">
            <w:pPr>
              <w:keepNext w:val="0"/>
              <w:keepLines w:val="0"/>
              <w:suppressLineNumbers w:val="0"/>
              <w:spacing w:before="0" w:beforeAutospacing="0" w:after="0" w:afterAutospacing="0" w:line="312" w:lineRule="auto"/>
              <w:ind w:left="0" w:right="0"/>
              <w:rPr>
                <w:rFonts w:hint="default" w:ascii="宋体" w:hAnsi="宋体" w:cs="宋体"/>
                <w:szCs w:val="21"/>
                <w:highlight w:val="none"/>
              </w:rPr>
            </w:pPr>
            <w:r>
              <w:rPr>
                <w:rFonts w:hint="eastAsia" w:ascii="宋体" w:hAnsi="宋体" w:cs="宋体"/>
                <w:szCs w:val="21"/>
                <w:highlight w:val="none"/>
              </w:rPr>
              <w:t>1) 项目编号、项目名称</w:t>
            </w:r>
          </w:p>
          <w:p w14:paraId="548196DF">
            <w:pPr>
              <w:keepNext w:val="0"/>
              <w:keepLines w:val="0"/>
              <w:suppressLineNumbers w:val="0"/>
              <w:spacing w:before="0" w:beforeAutospacing="0" w:after="0" w:afterAutospacing="0" w:line="312" w:lineRule="auto"/>
              <w:ind w:left="0" w:right="0"/>
              <w:rPr>
                <w:rFonts w:hint="default" w:ascii="宋体" w:hAnsi="宋体" w:eastAsia="宋体" w:cs="宋体"/>
                <w:szCs w:val="21"/>
                <w:highlight w:val="none"/>
                <w:lang w:val="en-US" w:eastAsia="zh-CN"/>
              </w:rPr>
            </w:pPr>
            <w:r>
              <w:rPr>
                <w:rFonts w:hint="eastAsia" w:ascii="宋体" w:hAnsi="宋体" w:cs="宋体"/>
                <w:szCs w:val="21"/>
                <w:highlight w:val="none"/>
              </w:rPr>
              <w:t>2)</w:t>
            </w:r>
            <w:r>
              <w:rPr>
                <w:rFonts w:hint="eastAsia" w:ascii="宋体" w:hAnsi="宋体" w:cs="宋体"/>
                <w:szCs w:val="21"/>
                <w:highlight w:val="none"/>
                <w:lang w:val="en-US" w:eastAsia="zh-CN"/>
              </w:rPr>
              <w:t xml:space="preserve"> 唱标单</w:t>
            </w:r>
            <w:r>
              <w:rPr>
                <w:rFonts w:hint="eastAsia" w:ascii="宋体" w:hAnsi="宋体" w:cs="宋体"/>
                <w:szCs w:val="21"/>
                <w:highlight w:val="none"/>
              </w:rPr>
              <w:t>、</w:t>
            </w:r>
            <w:r>
              <w:rPr>
                <w:rFonts w:hint="eastAsia" w:ascii="宋体" w:hAnsi="宋体" w:cs="宋体"/>
                <w:szCs w:val="21"/>
                <w:highlight w:val="none"/>
                <w:lang w:val="en-US" w:eastAsia="zh-CN"/>
              </w:rPr>
              <w:t>技术标</w:t>
            </w:r>
            <w:r>
              <w:rPr>
                <w:rFonts w:hint="eastAsia" w:ascii="宋体" w:hAnsi="宋体" w:cs="宋体"/>
                <w:szCs w:val="21"/>
                <w:highlight w:val="none"/>
                <w:lang w:eastAsia="zh-CN"/>
              </w:rPr>
              <w:t>、</w:t>
            </w:r>
            <w:r>
              <w:rPr>
                <w:rFonts w:hint="eastAsia" w:ascii="宋体" w:hAnsi="宋体" w:cs="宋体"/>
                <w:szCs w:val="21"/>
                <w:highlight w:val="none"/>
                <w:lang w:val="en-US" w:eastAsia="zh-CN"/>
              </w:rPr>
              <w:t>商务标</w:t>
            </w:r>
          </w:p>
          <w:p w14:paraId="36042BEE">
            <w:pPr>
              <w:keepNext w:val="0"/>
              <w:keepLines w:val="0"/>
              <w:suppressLineNumbers w:val="0"/>
              <w:spacing w:before="0" w:beforeAutospacing="0" w:after="0" w:afterAutospacing="0" w:line="312" w:lineRule="auto"/>
              <w:ind w:left="0" w:right="0"/>
              <w:rPr>
                <w:rFonts w:hint="default" w:ascii="宋体" w:hAnsi="宋体" w:cs="宋体"/>
                <w:szCs w:val="21"/>
                <w:highlight w:val="none"/>
              </w:rPr>
            </w:pPr>
            <w:r>
              <w:rPr>
                <w:rFonts w:hint="eastAsia" w:ascii="宋体" w:hAnsi="宋体" w:cs="宋体"/>
                <w:szCs w:val="21"/>
                <w:highlight w:val="none"/>
              </w:rPr>
              <w:t>3) 投标人名称（加盖公章）、地址、固定电话、授权人手机号</w:t>
            </w:r>
          </w:p>
          <w:p w14:paraId="43DDC07E">
            <w:pPr>
              <w:pStyle w:val="48"/>
              <w:keepNext w:val="0"/>
              <w:keepLines w:val="0"/>
              <w:suppressLineNumbers w:val="0"/>
              <w:spacing w:before="0" w:beforeAutospacing="0" w:afterAutospacing="0" w:line="312" w:lineRule="auto"/>
              <w:ind w:left="0" w:leftChars="0" w:right="0" w:firstLine="0" w:firstLineChars="0"/>
              <w:rPr>
                <w:rFonts w:hint="default" w:ascii="宋体" w:hAnsi="宋体" w:eastAsia="宋体" w:cs="宋体"/>
                <w:sz w:val="21"/>
                <w:szCs w:val="21"/>
              </w:rPr>
            </w:pPr>
            <w:r>
              <w:rPr>
                <w:rFonts w:hint="eastAsia" w:ascii="宋体" w:hAnsi="宋体" w:eastAsia="宋体" w:cs="宋体"/>
                <w:sz w:val="21"/>
                <w:szCs w:val="21"/>
                <w:highlight w:val="none"/>
              </w:rPr>
              <w:t>4）每一密封件在封口处注明“于    年  月   日  时  分之前不准启封”字样。</w:t>
            </w:r>
          </w:p>
        </w:tc>
      </w:tr>
      <w:tr w14:paraId="3502A7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2"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5A3B9FA0">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10</w:t>
            </w:r>
          </w:p>
        </w:tc>
        <w:tc>
          <w:tcPr>
            <w:tcW w:w="1742" w:type="dxa"/>
            <w:tcBorders>
              <w:top w:val="single" w:color="auto" w:sz="4" w:space="0"/>
              <w:left w:val="single" w:color="auto" w:sz="4" w:space="0"/>
              <w:bottom w:val="single" w:color="auto" w:sz="4" w:space="0"/>
              <w:right w:val="single" w:color="auto" w:sz="4" w:space="0"/>
            </w:tcBorders>
            <w:vAlign w:val="center"/>
          </w:tcPr>
          <w:p w14:paraId="749A23DF">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bCs/>
                <w:szCs w:val="21"/>
              </w:rPr>
              <w:t>投标保证金</w:t>
            </w:r>
          </w:p>
        </w:tc>
        <w:tc>
          <w:tcPr>
            <w:tcW w:w="6341" w:type="dxa"/>
            <w:tcBorders>
              <w:top w:val="single" w:color="auto" w:sz="4" w:space="0"/>
              <w:left w:val="single" w:color="auto" w:sz="4" w:space="0"/>
              <w:bottom w:val="single" w:color="auto" w:sz="4" w:space="0"/>
              <w:right w:val="single" w:color="auto" w:sz="4" w:space="0"/>
            </w:tcBorders>
            <w:vAlign w:val="center"/>
          </w:tcPr>
          <w:p w14:paraId="40243B2E">
            <w:pPr>
              <w:keepNext w:val="0"/>
              <w:keepLines w:val="0"/>
              <w:suppressLineNumbers w:val="0"/>
              <w:spacing w:before="0" w:beforeAutospacing="0" w:after="0" w:afterAutospacing="0"/>
              <w:ind w:left="0" w:right="0"/>
              <w:rPr>
                <w:rFonts w:hint="default"/>
                <w:b/>
                <w:bCs/>
                <w:color w:val="auto"/>
                <w:szCs w:val="20"/>
                <w:highlight w:val="none"/>
              </w:rPr>
            </w:pPr>
            <w:r>
              <w:rPr>
                <w:rFonts w:hint="default"/>
                <w:b/>
                <w:bCs/>
                <w:szCs w:val="20"/>
              </w:rPr>
              <w:t>投标保证金的形式：</w:t>
            </w:r>
            <w:r>
              <w:rPr>
                <w:rFonts w:hint="eastAsia"/>
                <w:b/>
                <w:bCs/>
                <w:color w:val="auto"/>
                <w:szCs w:val="20"/>
                <w:highlight w:val="none"/>
                <w:lang w:val="en-US" w:eastAsia="zh-CN"/>
              </w:rPr>
              <w:t>从银行基本账户转账</w:t>
            </w:r>
            <w:r>
              <w:rPr>
                <w:rFonts w:hint="eastAsia"/>
                <w:b/>
                <w:bCs/>
                <w:color w:val="auto"/>
                <w:szCs w:val="20"/>
                <w:highlight w:val="none"/>
              </w:rPr>
              <w:t>。</w:t>
            </w:r>
          </w:p>
          <w:p w14:paraId="6494CE0C">
            <w:pPr>
              <w:keepNext w:val="0"/>
              <w:keepLines w:val="0"/>
              <w:suppressLineNumbers w:val="0"/>
              <w:spacing w:before="0" w:beforeAutospacing="0" w:after="0" w:afterAutospacing="0"/>
              <w:ind w:left="0" w:right="0"/>
              <w:rPr>
                <w:rFonts w:hint="eastAsia"/>
                <w:b/>
                <w:bCs/>
                <w:color w:val="auto"/>
                <w:szCs w:val="20"/>
                <w:highlight w:val="green"/>
                <w:lang w:val="en-US" w:eastAsia="zh-CN"/>
              </w:rPr>
            </w:pPr>
            <w:r>
              <w:rPr>
                <w:rFonts w:hint="default"/>
                <w:b/>
                <w:bCs/>
                <w:color w:val="auto"/>
                <w:szCs w:val="20"/>
                <w:highlight w:val="green"/>
              </w:rPr>
              <w:t>投标保证金的金额：</w:t>
            </w:r>
            <w:r>
              <w:rPr>
                <w:rFonts w:hint="eastAsia"/>
                <w:b/>
                <w:bCs/>
                <w:color w:val="auto"/>
                <w:szCs w:val="20"/>
                <w:highlight w:val="green"/>
                <w:lang w:val="en-US" w:eastAsia="zh-CN"/>
              </w:rPr>
              <w:t xml:space="preserve"> </w:t>
            </w:r>
            <w:r>
              <w:rPr>
                <w:rFonts w:hint="eastAsia"/>
                <w:b/>
                <w:bCs/>
                <w:color w:val="auto"/>
                <w:szCs w:val="20"/>
                <w:highlight w:val="green"/>
                <w:u w:val="single"/>
                <w:lang w:val="en-US" w:eastAsia="zh-CN"/>
              </w:rPr>
              <w:t xml:space="preserve"> 2 </w:t>
            </w:r>
            <w:r>
              <w:rPr>
                <w:rFonts w:hint="eastAsia"/>
                <w:b/>
                <w:bCs/>
                <w:color w:val="auto"/>
                <w:szCs w:val="20"/>
                <w:highlight w:val="green"/>
                <w:lang w:val="en-US" w:eastAsia="zh-CN"/>
              </w:rPr>
              <w:t xml:space="preserve">万  </w:t>
            </w:r>
          </w:p>
          <w:p w14:paraId="74EBF4A6">
            <w:pPr>
              <w:keepNext w:val="0"/>
              <w:keepLines w:val="0"/>
              <w:suppressLineNumbers w:val="0"/>
              <w:spacing w:before="0" w:beforeAutospacing="0" w:after="0" w:afterAutospacing="0"/>
              <w:ind w:left="0" w:right="0"/>
              <w:rPr>
                <w:rFonts w:hint="eastAsia"/>
                <w:b/>
                <w:bCs/>
                <w:color w:val="auto"/>
                <w:szCs w:val="20"/>
              </w:rPr>
            </w:pPr>
            <w:r>
              <w:rPr>
                <w:rFonts w:hint="default"/>
                <w:b/>
                <w:bCs/>
                <w:color w:val="auto"/>
                <w:szCs w:val="20"/>
              </w:rPr>
              <w:t>投标保证金提交截止期限：</w:t>
            </w:r>
            <w:r>
              <w:rPr>
                <w:rFonts w:hint="eastAsia"/>
                <w:b/>
                <w:bCs/>
                <w:color w:val="auto"/>
                <w:szCs w:val="20"/>
              </w:rPr>
              <w:t>202</w:t>
            </w:r>
            <w:r>
              <w:rPr>
                <w:rFonts w:hint="eastAsia"/>
                <w:b/>
                <w:bCs/>
                <w:color w:val="auto"/>
                <w:szCs w:val="20"/>
                <w:lang w:val="en-US" w:eastAsia="zh-CN"/>
              </w:rPr>
              <w:t>5</w:t>
            </w:r>
            <w:r>
              <w:rPr>
                <w:rFonts w:hint="eastAsia"/>
                <w:b/>
                <w:bCs/>
                <w:color w:val="auto"/>
                <w:szCs w:val="20"/>
              </w:rPr>
              <w:t>年</w:t>
            </w:r>
            <w:r>
              <w:rPr>
                <w:rFonts w:hint="eastAsia"/>
                <w:b/>
                <w:bCs/>
                <w:color w:val="auto"/>
                <w:szCs w:val="20"/>
                <w:lang w:val="en-US" w:eastAsia="zh-CN"/>
              </w:rPr>
              <w:t xml:space="preserve">  </w:t>
            </w:r>
            <w:r>
              <w:rPr>
                <w:rFonts w:hint="eastAsia"/>
                <w:b/>
                <w:bCs/>
                <w:color w:val="auto"/>
                <w:szCs w:val="20"/>
              </w:rPr>
              <w:t>月</w:t>
            </w:r>
            <w:r>
              <w:rPr>
                <w:rFonts w:hint="eastAsia"/>
                <w:b/>
                <w:bCs/>
                <w:color w:val="auto"/>
                <w:szCs w:val="20"/>
                <w:lang w:val="en-US" w:eastAsia="zh-CN"/>
              </w:rPr>
              <w:t xml:space="preserve">   </w:t>
            </w:r>
            <w:r>
              <w:rPr>
                <w:rFonts w:hint="eastAsia"/>
                <w:b/>
                <w:bCs/>
                <w:color w:val="auto"/>
                <w:szCs w:val="20"/>
              </w:rPr>
              <w:t>日</w:t>
            </w:r>
            <w:r>
              <w:rPr>
                <w:rFonts w:hint="eastAsia"/>
                <w:b/>
                <w:bCs/>
                <w:color w:val="auto"/>
                <w:szCs w:val="20"/>
                <w:lang w:val="en-US" w:eastAsia="zh-CN"/>
              </w:rPr>
              <w:t xml:space="preserve">  </w:t>
            </w:r>
            <w:r>
              <w:rPr>
                <w:rFonts w:hint="eastAsia"/>
                <w:b/>
                <w:bCs/>
                <w:color w:val="auto"/>
                <w:szCs w:val="20"/>
              </w:rPr>
              <w:t>时前</w:t>
            </w:r>
            <w:r>
              <w:rPr>
                <w:rFonts w:hint="eastAsia"/>
                <w:b/>
                <w:bCs/>
                <w:color w:val="auto"/>
                <w:szCs w:val="20"/>
                <w:lang w:eastAsia="zh-CN"/>
              </w:rPr>
              <w:t>，</w:t>
            </w:r>
            <w:r>
              <w:rPr>
                <w:rFonts w:hint="eastAsia"/>
                <w:b/>
                <w:bCs/>
                <w:color w:val="auto"/>
                <w:szCs w:val="20"/>
                <w:lang w:val="en-US" w:eastAsia="zh-CN"/>
              </w:rPr>
              <w:t>未在规定时间前缴纳投标保证金的视为自动放弃本次投标</w:t>
            </w:r>
            <w:r>
              <w:rPr>
                <w:rFonts w:hint="eastAsia"/>
                <w:b/>
                <w:bCs/>
                <w:color w:val="auto"/>
                <w:szCs w:val="20"/>
              </w:rPr>
              <w:t>。</w:t>
            </w:r>
          </w:p>
          <w:p w14:paraId="6A9CCF7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2" w:firstLineChars="200"/>
              <w:jc w:val="both"/>
              <w:textAlignment w:val="auto"/>
              <w:rPr>
                <w:rFonts w:hint="eastAsia" w:ascii="宋体" w:hAnsi="宋体" w:eastAsia="宋体" w:cs="宋体"/>
                <w:kern w:val="2"/>
                <w:sz w:val="21"/>
                <w:szCs w:val="21"/>
                <w:highlight w:val="none"/>
              </w:rPr>
            </w:pPr>
            <w:r>
              <w:rPr>
                <w:rFonts w:hint="eastAsia" w:ascii="宋体" w:hAnsi="宋体" w:eastAsia="宋体" w:cs="宋体"/>
                <w:b/>
                <w:bCs/>
                <w:kern w:val="2"/>
                <w:sz w:val="21"/>
                <w:szCs w:val="21"/>
                <w:highlight w:val="none"/>
                <w:lang w:val="en-US" w:eastAsia="zh-CN" w:bidi="ar"/>
              </w:rPr>
              <w:t>投标保证金的金额：</w:t>
            </w:r>
            <w:r>
              <w:rPr>
                <w:rFonts w:hint="eastAsia" w:ascii="宋体" w:hAnsi="宋体" w:eastAsia="宋体" w:cs="宋体"/>
                <w:b w:val="0"/>
                <w:bCs w:val="0"/>
                <w:kern w:val="2"/>
                <w:sz w:val="21"/>
                <w:szCs w:val="21"/>
                <w:highlight w:val="none"/>
                <w:lang w:val="en-US" w:eastAsia="zh-CN" w:bidi="ar"/>
              </w:rPr>
              <w:t>人民币</w:t>
            </w:r>
            <w:r>
              <w:rPr>
                <w:rFonts w:hint="eastAsia" w:ascii="宋体" w:hAnsi="宋体" w:cs="宋体"/>
                <w:b w:val="0"/>
                <w:bCs w:val="0"/>
                <w:kern w:val="2"/>
                <w:sz w:val="21"/>
                <w:szCs w:val="21"/>
                <w:highlight w:val="none"/>
                <w:lang w:val="en-US" w:eastAsia="zh-CN" w:bidi="ar"/>
              </w:rPr>
              <w:t>20000</w:t>
            </w:r>
            <w:r>
              <w:rPr>
                <w:rFonts w:hint="eastAsia" w:ascii="宋体" w:hAnsi="宋体" w:eastAsia="宋体" w:cs="宋体"/>
                <w:b w:val="0"/>
                <w:bCs w:val="0"/>
                <w:kern w:val="2"/>
                <w:sz w:val="21"/>
                <w:szCs w:val="21"/>
                <w:highlight w:val="none"/>
                <w:lang w:val="en-US" w:eastAsia="zh-CN" w:bidi="ar"/>
              </w:rPr>
              <w:t>元</w:t>
            </w:r>
          </w:p>
          <w:p w14:paraId="1F71DAD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2" w:firstLineChars="200"/>
              <w:jc w:val="both"/>
              <w:textAlignment w:val="auto"/>
              <w:rPr>
                <w:rFonts w:hint="eastAsia" w:ascii="宋体" w:hAnsi="宋体" w:eastAsia="宋体" w:cs="宋体"/>
                <w:b/>
                <w:bCs/>
                <w:color w:val="00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 xml:space="preserve">开户名称：中国重汽集团济南动力有限公司  </w:t>
            </w:r>
          </w:p>
          <w:p w14:paraId="0E52D6D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2" w:firstLineChars="200"/>
              <w:jc w:val="both"/>
              <w:textAlignment w:val="auto"/>
              <w:rPr>
                <w:rFonts w:hint="eastAsia" w:ascii="宋体" w:hAnsi="宋体" w:eastAsia="宋体" w:cs="宋体"/>
                <w:b/>
                <w:bCs/>
                <w:color w:val="00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 xml:space="preserve">开户银行： 中国建设银行济南市天桥区支行 </w:t>
            </w:r>
          </w:p>
          <w:p w14:paraId="255465D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2" w:firstLineChars="200"/>
              <w:jc w:val="both"/>
              <w:textAlignment w:val="auto"/>
              <w:rPr>
                <w:rFonts w:hint="eastAsia" w:ascii="宋体" w:hAnsi="宋体" w:eastAsia="宋体" w:cs="宋体"/>
                <w:b/>
                <w:bCs/>
                <w:color w:val="00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 xml:space="preserve">银行帐号： 37001616508050150300 </w:t>
            </w:r>
          </w:p>
          <w:p w14:paraId="7C6A7D6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2" w:firstLineChars="200"/>
              <w:jc w:val="both"/>
              <w:textAlignment w:val="auto"/>
              <w:rPr>
                <w:rFonts w:hint="eastAsia" w:ascii="宋体" w:hAnsi="宋体" w:eastAsia="宋体" w:cs="宋体"/>
                <w:b/>
                <w:bCs/>
                <w:color w:val="00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 xml:space="preserve">开户行联号：105451000362 </w:t>
            </w:r>
          </w:p>
          <w:p w14:paraId="03A702A1">
            <w:pPr>
              <w:keepNext w:val="0"/>
              <w:keepLines w:val="0"/>
              <w:suppressLineNumbers w:val="0"/>
              <w:spacing w:before="0" w:beforeAutospacing="0" w:after="0" w:afterAutospacing="0"/>
              <w:ind w:left="0" w:right="0"/>
              <w:rPr>
                <w:rFonts w:hint="eastAsia"/>
                <w:szCs w:val="20"/>
              </w:rPr>
            </w:pPr>
            <w:r>
              <w:rPr>
                <w:rFonts w:hint="eastAsia"/>
                <w:szCs w:val="20"/>
              </w:rPr>
              <w:t>保证金未按上述规定缴纳的，视为自动放弃投标资格。</w:t>
            </w:r>
          </w:p>
          <w:p w14:paraId="29C2E408">
            <w:pPr>
              <w:keepNext w:val="0"/>
              <w:keepLines w:val="0"/>
              <w:suppressLineNumbers w:val="0"/>
              <w:spacing w:before="0" w:beforeAutospacing="0" w:after="0" w:afterAutospacing="0"/>
              <w:ind w:left="0" w:right="0"/>
              <w:rPr>
                <w:rFonts w:hint="eastAsia"/>
                <w:szCs w:val="20"/>
              </w:rPr>
            </w:pPr>
            <w:r>
              <w:rPr>
                <w:rFonts w:hint="eastAsia"/>
                <w:szCs w:val="20"/>
              </w:rPr>
              <w:t>特别提醒：</w:t>
            </w:r>
          </w:p>
          <w:p w14:paraId="6A6D92BB">
            <w:pPr>
              <w:keepNext w:val="0"/>
              <w:keepLines w:val="0"/>
              <w:suppressLineNumbers w:val="0"/>
              <w:spacing w:before="0" w:beforeAutospacing="0" w:after="0" w:afterAutospacing="0"/>
              <w:ind w:left="0" w:right="0"/>
              <w:rPr>
                <w:rFonts w:hint="eastAsia" w:ascii="Times New Roman" w:hAnsi="Times New Roman" w:cs="Times New Roman"/>
                <w:szCs w:val="20"/>
              </w:rPr>
            </w:pPr>
            <w:r>
              <w:rPr>
                <w:rFonts w:hint="eastAsia" w:ascii="Times New Roman" w:hAnsi="Times New Roman" w:cs="Times New Roman"/>
                <w:szCs w:val="20"/>
              </w:rPr>
              <w:t>1、</w:t>
            </w:r>
            <w:r>
              <w:rPr>
                <w:rFonts w:hint="eastAsia" w:ascii="Times New Roman" w:hAnsi="Times New Roman" w:cs="Times New Roman"/>
                <w:szCs w:val="20"/>
                <w:lang w:val="en-US" w:eastAsia="zh-CN"/>
              </w:rPr>
              <w:t>投标保证金应从投标人的基本账户转出至上述账户并到账，否则视为无效投标。</w:t>
            </w:r>
          </w:p>
          <w:p w14:paraId="6116B7B7">
            <w:pPr>
              <w:keepNext w:val="0"/>
              <w:keepLines w:val="0"/>
              <w:suppressLineNumbers w:val="0"/>
              <w:spacing w:before="0" w:beforeAutospacing="0" w:after="0" w:afterAutospacing="0"/>
              <w:ind w:left="0" w:right="0"/>
              <w:rPr>
                <w:rFonts w:hint="default"/>
                <w:szCs w:val="20"/>
              </w:rPr>
            </w:pPr>
            <w:r>
              <w:rPr>
                <w:rFonts w:hint="eastAsia" w:ascii="Times New Roman" w:hAnsi="Times New Roman" w:cs="Times New Roman"/>
                <w:szCs w:val="20"/>
                <w:lang w:val="en-US" w:eastAsia="zh-CN"/>
              </w:rPr>
              <w:t>转账附言：</w:t>
            </w:r>
            <w:r>
              <w:rPr>
                <w:rFonts w:hint="eastAsia" w:ascii="Times New Roman" w:hAnsi="Times New Roman" w:cs="Times New Roman"/>
                <w:b/>
                <w:bCs/>
                <w:szCs w:val="20"/>
                <w:lang w:val="en-US" w:eastAsia="zh-CN"/>
              </w:rPr>
              <w:t>公司名称</w:t>
            </w:r>
            <w:r>
              <w:rPr>
                <w:rFonts w:hint="default" w:ascii="Times New Roman" w:hAnsi="Times New Roman" w:cs="Times New Roman"/>
                <w:b/>
                <w:bCs/>
                <w:szCs w:val="20"/>
                <w:lang w:val="en-US" w:eastAsia="zh-CN"/>
              </w:rPr>
              <w:t>+</w:t>
            </w:r>
            <w:r>
              <w:rPr>
                <w:rFonts w:hint="eastAsia" w:ascii="Times New Roman" w:hAnsi="Times New Roman" w:cs="Times New Roman"/>
                <w:b/>
                <w:bCs/>
                <w:szCs w:val="20"/>
                <w:lang w:val="en-US" w:eastAsia="zh-CN"/>
              </w:rPr>
              <w:t>项目名称</w:t>
            </w:r>
            <w:r>
              <w:rPr>
                <w:rFonts w:hint="default" w:ascii="Times New Roman" w:hAnsi="Times New Roman" w:cs="Times New Roman"/>
                <w:b/>
                <w:bCs/>
                <w:szCs w:val="20"/>
                <w:lang w:val="en-US" w:eastAsia="zh-CN"/>
              </w:rPr>
              <w:t>+</w:t>
            </w:r>
            <w:r>
              <w:rPr>
                <w:rFonts w:hint="eastAsia" w:ascii="Times New Roman" w:hAnsi="Times New Roman" w:cs="Times New Roman"/>
                <w:b/>
                <w:bCs/>
                <w:szCs w:val="20"/>
                <w:lang w:val="en-US" w:eastAsia="zh-CN"/>
              </w:rPr>
              <w:t>投标保证金</w:t>
            </w:r>
            <w:r>
              <w:rPr>
                <w:rFonts w:hint="eastAsia" w:ascii="Times New Roman" w:hAnsi="Times New Roman" w:cs="Times New Roman"/>
                <w:szCs w:val="20"/>
                <w:lang w:val="en-US" w:eastAsia="zh-CN"/>
              </w:rPr>
              <w:t>。</w:t>
            </w:r>
          </w:p>
          <w:p w14:paraId="5966D495">
            <w:pPr>
              <w:keepNext w:val="0"/>
              <w:keepLines w:val="0"/>
              <w:suppressLineNumbers w:val="0"/>
              <w:spacing w:before="0" w:beforeAutospacing="0" w:after="0" w:afterAutospacing="0" w:line="312" w:lineRule="auto"/>
              <w:ind w:left="0" w:right="0"/>
              <w:rPr>
                <w:rFonts w:hint="default" w:ascii="宋体" w:hAnsi="宋体" w:cs="宋体"/>
                <w:szCs w:val="21"/>
              </w:rPr>
            </w:pPr>
            <w:r>
              <w:rPr>
                <w:rFonts w:hint="eastAsia" w:ascii="宋体" w:hAnsi="宋体" w:cs="宋体"/>
                <w:szCs w:val="21"/>
                <w:lang w:val="en-US" w:eastAsia="zh-CN"/>
              </w:rPr>
              <w:t>2、</w:t>
            </w:r>
            <w:r>
              <w:rPr>
                <w:rFonts w:hint="eastAsia" w:ascii="宋体" w:hAnsi="宋体" w:cs="宋体"/>
                <w:szCs w:val="21"/>
              </w:rPr>
              <w:t>投标保证金的退还</w:t>
            </w:r>
          </w:p>
          <w:p w14:paraId="54E05F53">
            <w:pPr>
              <w:keepNext w:val="0"/>
              <w:keepLines w:val="0"/>
              <w:suppressLineNumbers w:val="0"/>
              <w:spacing w:before="0" w:beforeAutospacing="0" w:after="0" w:afterAutospacing="0" w:line="312" w:lineRule="auto"/>
              <w:ind w:left="0" w:right="0"/>
              <w:rPr>
                <w:rFonts w:hint="eastAsia" w:ascii="宋体" w:hAnsi="宋体" w:cs="宋体"/>
                <w:szCs w:val="21"/>
              </w:rPr>
            </w:pPr>
            <w:r>
              <w:rPr>
                <w:rFonts w:hint="eastAsia" w:ascii="宋体" w:hAnsi="宋体" w:cs="宋体"/>
                <w:szCs w:val="21"/>
              </w:rPr>
              <w:t>按照招投标法保证金返还相关条款约定，结合我公司财务管理流程等综合因素，保证金退款流程申请成功退款到账时间为：</w:t>
            </w:r>
          </w:p>
          <w:p w14:paraId="3E85612D">
            <w:pPr>
              <w:keepNext w:val="0"/>
              <w:keepLines w:val="0"/>
              <w:suppressLineNumbers w:val="0"/>
              <w:spacing w:before="0" w:beforeAutospacing="0" w:after="0" w:afterAutospacing="0" w:line="312" w:lineRule="auto"/>
              <w:ind w:left="0" w:right="0"/>
              <w:rPr>
                <w:rFonts w:hint="eastAsia" w:ascii="宋体" w:hAnsi="宋体" w:cs="宋体"/>
                <w:color w:val="auto"/>
                <w:szCs w:val="21"/>
              </w:rPr>
            </w:pPr>
            <w:r>
              <w:rPr>
                <w:rFonts w:hint="eastAsia" w:ascii="宋体" w:hAnsi="宋体" w:cs="宋体"/>
                <w:szCs w:val="21"/>
                <w:lang w:eastAsia="zh-CN"/>
              </w:rPr>
              <w:t>（</w:t>
            </w:r>
            <w:r>
              <w:rPr>
                <w:rFonts w:hint="eastAsia" w:ascii="宋体" w:hAnsi="宋体" w:cs="宋体"/>
                <w:szCs w:val="21"/>
                <w:lang w:val="en-US" w:eastAsia="zh-CN"/>
              </w:rPr>
              <w:t>1</w:t>
            </w:r>
            <w:r>
              <w:rPr>
                <w:rFonts w:hint="eastAsia" w:ascii="宋体" w:hAnsi="宋体" w:cs="宋体"/>
                <w:szCs w:val="21"/>
                <w:lang w:eastAsia="zh-CN"/>
              </w:rPr>
              <w:t>）</w:t>
            </w:r>
            <w:r>
              <w:rPr>
                <w:rFonts w:hint="eastAsia"/>
                <w:szCs w:val="20"/>
              </w:rPr>
              <w:t>未中标的投标</w:t>
            </w:r>
            <w:r>
              <w:rPr>
                <w:rFonts w:hint="eastAsia"/>
                <w:color w:val="auto"/>
                <w:szCs w:val="20"/>
              </w:rPr>
              <w:t>人投标保证金将在中标通知书发出后</w:t>
            </w:r>
            <w:r>
              <w:rPr>
                <w:rFonts w:hint="eastAsia"/>
                <w:color w:val="auto"/>
                <w:szCs w:val="20"/>
                <w:lang w:val="en-US" w:eastAsia="zh-CN"/>
              </w:rPr>
              <w:t>一个付款周期</w:t>
            </w:r>
            <w:r>
              <w:rPr>
                <w:rFonts w:hint="eastAsia"/>
                <w:color w:val="auto"/>
                <w:szCs w:val="20"/>
              </w:rPr>
              <w:t>内予以无息退还；</w:t>
            </w:r>
          </w:p>
          <w:p w14:paraId="25B83F21">
            <w:pPr>
              <w:keepNext w:val="0"/>
              <w:keepLines w:val="0"/>
              <w:suppressLineNumbers w:val="0"/>
              <w:spacing w:before="0" w:beforeAutospacing="0" w:after="0" w:afterAutospacing="0" w:line="312" w:lineRule="auto"/>
              <w:ind w:left="0" w:right="0"/>
              <w:rPr>
                <w:rFonts w:hint="default" w:ascii="宋体" w:hAnsi="宋体" w:cs="宋体"/>
                <w:color w:val="auto"/>
                <w:szCs w:val="21"/>
                <w:lang w:val="en-US" w:eastAsia="zh-CN"/>
              </w:rPr>
            </w:pPr>
            <w:r>
              <w:rPr>
                <w:rFonts w:hint="eastAsia" w:ascii="宋体" w:hAnsi="宋体" w:cs="宋体"/>
                <w:color w:val="auto"/>
                <w:szCs w:val="21"/>
                <w:lang w:eastAsia="zh-CN"/>
              </w:rPr>
              <w:t>（</w:t>
            </w:r>
            <w:r>
              <w:rPr>
                <w:rFonts w:hint="eastAsia" w:ascii="宋体" w:hAnsi="宋体" w:cs="宋体"/>
                <w:color w:val="auto"/>
                <w:szCs w:val="21"/>
                <w:lang w:val="en-US" w:eastAsia="zh-CN"/>
              </w:rPr>
              <w:t>2</w:t>
            </w:r>
            <w:r>
              <w:rPr>
                <w:rFonts w:hint="eastAsia" w:ascii="宋体" w:hAnsi="宋体" w:cs="宋体"/>
                <w:color w:val="auto"/>
                <w:szCs w:val="21"/>
                <w:lang w:eastAsia="zh-CN"/>
              </w:rPr>
              <w:t>）</w:t>
            </w:r>
            <w:r>
              <w:rPr>
                <w:rFonts w:hint="eastAsia" w:ascii="宋体" w:hAnsi="宋体" w:cs="宋体"/>
                <w:color w:val="auto"/>
                <w:szCs w:val="21"/>
                <w:highlight w:val="none"/>
              </w:rPr>
              <w:t>中标单位的投标保证金转为履约保证金，202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31</w:t>
            </w:r>
            <w:r>
              <w:rPr>
                <w:rFonts w:hint="eastAsia" w:ascii="宋体" w:hAnsi="宋体" w:cs="宋体"/>
                <w:color w:val="auto"/>
                <w:szCs w:val="21"/>
                <w:highlight w:val="none"/>
              </w:rPr>
              <w:t>日后退还</w:t>
            </w:r>
            <w:r>
              <w:rPr>
                <w:rFonts w:hint="eastAsia" w:ascii="宋体" w:hAnsi="宋体" w:cs="宋体"/>
                <w:color w:val="auto"/>
                <w:szCs w:val="21"/>
                <w:highlight w:val="none"/>
                <w:lang w:val="en-US" w:eastAsia="zh-CN"/>
              </w:rPr>
              <w:t>。</w:t>
            </w:r>
          </w:p>
          <w:p w14:paraId="0CBB2182">
            <w:pPr>
              <w:keepNext w:val="0"/>
              <w:keepLines w:val="0"/>
              <w:suppressLineNumbers w:val="0"/>
              <w:spacing w:before="0" w:beforeAutospacing="0" w:after="0" w:afterAutospacing="0" w:line="312" w:lineRule="auto"/>
              <w:ind w:left="0" w:right="0"/>
              <w:rPr>
                <w:rFonts w:hint="default" w:ascii="宋体" w:hAnsi="宋体" w:cs="宋体"/>
                <w:szCs w:val="21"/>
              </w:rPr>
            </w:pPr>
            <w:r>
              <w:rPr>
                <w:rFonts w:hint="eastAsia" w:ascii="宋体" w:hAnsi="宋体" w:cs="宋体"/>
                <w:szCs w:val="21"/>
                <w:lang w:val="en-US" w:eastAsia="zh-CN"/>
              </w:rPr>
              <w:t>3、</w:t>
            </w:r>
            <w:r>
              <w:rPr>
                <w:rFonts w:hint="eastAsia" w:ascii="宋体" w:hAnsi="宋体" w:cs="宋体"/>
                <w:szCs w:val="21"/>
              </w:rPr>
              <w:t>退款方式原路径返还。请各投标单位知悉且视为认同此条款。</w:t>
            </w:r>
          </w:p>
        </w:tc>
      </w:tr>
      <w:tr w14:paraId="646069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76573EDE">
            <w:pPr>
              <w:keepNext w:val="0"/>
              <w:keepLines w:val="0"/>
              <w:suppressLineNumbers w:val="0"/>
              <w:spacing w:before="0" w:beforeAutospacing="0" w:after="0" w:afterAutospacing="0" w:line="312" w:lineRule="auto"/>
              <w:ind w:left="0" w:right="0"/>
              <w:jc w:val="center"/>
              <w:rPr>
                <w:rFonts w:hint="default" w:ascii="宋体" w:hAnsi="宋体" w:cs="宋体"/>
                <w:szCs w:val="21"/>
                <w:highlight w:val="none"/>
              </w:rPr>
            </w:pPr>
            <w:r>
              <w:rPr>
                <w:rFonts w:hint="eastAsia" w:ascii="宋体" w:hAnsi="宋体" w:cs="宋体"/>
                <w:szCs w:val="21"/>
                <w:highlight w:val="none"/>
              </w:rPr>
              <w:t>11</w:t>
            </w:r>
          </w:p>
        </w:tc>
        <w:tc>
          <w:tcPr>
            <w:tcW w:w="1742" w:type="dxa"/>
            <w:tcBorders>
              <w:top w:val="single" w:color="auto" w:sz="4" w:space="0"/>
              <w:left w:val="single" w:color="auto" w:sz="4" w:space="0"/>
              <w:right w:val="single" w:color="auto" w:sz="4" w:space="0"/>
            </w:tcBorders>
            <w:vAlign w:val="center"/>
          </w:tcPr>
          <w:p w14:paraId="28BF3A16">
            <w:pPr>
              <w:keepNext w:val="0"/>
              <w:keepLines w:val="0"/>
              <w:suppressLineNumbers w:val="0"/>
              <w:spacing w:before="0" w:beforeAutospacing="0" w:after="0" w:afterAutospacing="0" w:line="312" w:lineRule="auto"/>
              <w:ind w:left="0" w:right="0"/>
              <w:jc w:val="center"/>
              <w:rPr>
                <w:rFonts w:hint="default" w:ascii="宋体" w:hAnsi="宋体" w:cs="宋体"/>
                <w:szCs w:val="21"/>
                <w:highlight w:val="none"/>
              </w:rPr>
            </w:pPr>
            <w:r>
              <w:rPr>
                <w:rFonts w:hint="eastAsia" w:ascii="宋体" w:hAnsi="宋体" w:cs="宋体"/>
                <w:szCs w:val="21"/>
                <w:highlight w:val="none"/>
              </w:rPr>
              <w:t>投标文件递交</w:t>
            </w:r>
          </w:p>
        </w:tc>
        <w:tc>
          <w:tcPr>
            <w:tcW w:w="6341" w:type="dxa"/>
            <w:tcBorders>
              <w:top w:val="single" w:color="auto" w:sz="4" w:space="0"/>
              <w:left w:val="single" w:color="auto" w:sz="4" w:space="0"/>
              <w:right w:val="single" w:color="auto" w:sz="4" w:space="0"/>
            </w:tcBorders>
            <w:vAlign w:val="center"/>
          </w:tcPr>
          <w:p w14:paraId="67B49ABB">
            <w:pPr>
              <w:keepNext w:val="0"/>
              <w:keepLines w:val="0"/>
              <w:numPr>
                <w:ilvl w:val="0"/>
                <w:numId w:val="0"/>
              </w:numPr>
              <w:suppressLineNumbers w:val="0"/>
              <w:snapToGrid w:val="0"/>
              <w:spacing w:before="0" w:beforeAutospacing="0" w:after="0" w:afterAutospacing="0" w:line="288" w:lineRule="auto"/>
              <w:ind w:left="0" w:leftChars="0" w:right="0" w:rightChars="0"/>
              <w:rPr>
                <w:rFonts w:hint="default" w:ascii="宋体" w:hAnsi="宋体" w:eastAsia="宋体" w:cs="宋体"/>
                <w:b/>
                <w:bCs/>
                <w:i/>
                <w:iCs/>
                <w:color w:val="C00000"/>
                <w:sz w:val="32"/>
                <w:szCs w:val="32"/>
                <w:highlight w:val="none"/>
                <w:lang w:val="en-US" w:eastAsia="zh-CN"/>
              </w:rPr>
            </w:pPr>
            <w:r>
              <w:rPr>
                <w:rFonts w:hint="eastAsia" w:ascii="宋体" w:hAnsi="宋体" w:cs="宋体"/>
                <w:b/>
                <w:bCs/>
                <w:i/>
                <w:iCs/>
                <w:color w:val="C00000"/>
                <w:sz w:val="32"/>
                <w:szCs w:val="32"/>
                <w:highlight w:val="none"/>
                <w:lang w:val="en-US" w:eastAsia="zh-CN"/>
              </w:rPr>
              <w:t>除现场开标，e采通全程同步开标，请仔细阅读以下说明，并按要求注册或修改账号、及时提交应标及投标资料，否则即使提交了纸质标书，一律视为放弃本次投标。</w:t>
            </w:r>
          </w:p>
          <w:p w14:paraId="16CB346B">
            <w:pPr>
              <w:keepNext w:val="0"/>
              <w:keepLines w:val="0"/>
              <w:numPr>
                <w:ilvl w:val="0"/>
                <w:numId w:val="21"/>
              </w:numPr>
              <w:suppressLineNumbers w:val="0"/>
              <w:snapToGrid w:val="0"/>
              <w:spacing w:before="0" w:beforeAutospacing="0" w:after="0" w:afterAutospacing="0" w:line="360" w:lineRule="auto"/>
              <w:ind w:left="0" w:leftChars="0" w:right="0" w:firstLineChars="0"/>
              <w:rPr>
                <w:rFonts w:hint="eastAsia" w:ascii="宋体" w:hAnsi="宋体" w:eastAsia="宋体" w:cs="宋体"/>
                <w:b/>
                <w:bCs/>
                <w:color w:val="FF0000"/>
                <w:sz w:val="21"/>
                <w:szCs w:val="21"/>
                <w:highlight w:val="none"/>
              </w:rPr>
            </w:pPr>
            <w:r>
              <w:rPr>
                <w:rFonts w:hint="eastAsia" w:ascii="宋体" w:hAnsi="宋体" w:cs="宋体"/>
                <w:b/>
                <w:bCs/>
                <w:szCs w:val="21"/>
                <w:highlight w:val="none"/>
                <w:lang w:val="en-US" w:eastAsia="zh-CN"/>
              </w:rPr>
              <w:t>e</w:t>
            </w:r>
            <w:r>
              <w:rPr>
                <w:rFonts w:hint="eastAsia" w:ascii="宋体" w:hAnsi="宋体" w:eastAsia="宋体" w:cs="宋体"/>
                <w:b/>
                <w:bCs/>
                <w:sz w:val="21"/>
                <w:szCs w:val="21"/>
                <w:highlight w:val="none"/>
                <w:lang w:val="en-US" w:eastAsia="zh-CN"/>
              </w:rPr>
              <w:t>采通账号注册</w:t>
            </w:r>
          </w:p>
          <w:p w14:paraId="72DB38FA">
            <w:pPr>
              <w:keepNext w:val="0"/>
              <w:keepLines w:val="0"/>
              <w:numPr>
                <w:ilvl w:val="0"/>
                <w:numId w:val="0"/>
              </w:numPr>
              <w:suppressLineNumbers w:val="0"/>
              <w:snapToGrid w:val="0"/>
              <w:spacing w:before="0" w:beforeAutospacing="0" w:after="0" w:afterAutospacing="0" w:line="360" w:lineRule="auto"/>
              <w:ind w:left="0" w:right="0" w:rightChars="0"/>
              <w:rPr>
                <w:rFonts w:hint="eastAsia" w:ascii="宋体" w:hAnsi="宋体" w:cs="宋体"/>
                <w:b/>
                <w:bCs/>
                <w:color w:val="FF0000"/>
                <w:sz w:val="21"/>
                <w:szCs w:val="21"/>
                <w:highlight w:val="none"/>
                <w:lang w:val="en-US" w:eastAsia="zh-CN"/>
              </w:rPr>
            </w:pPr>
            <w:r>
              <w:rPr>
                <w:rFonts w:hint="eastAsia" w:ascii="宋体" w:hAnsi="宋体" w:eastAsia="宋体" w:cs="宋体"/>
                <w:sz w:val="21"/>
                <w:szCs w:val="21"/>
                <w:highlight w:val="none"/>
              </w:rPr>
              <w:t>投标人必须在报名时根据《非生产供应商注册操作手册》完成账号注册，</w:t>
            </w:r>
            <w:r>
              <w:rPr>
                <w:rFonts w:hint="eastAsia" w:ascii="宋体" w:hAnsi="宋体" w:eastAsia="宋体" w:cs="宋体"/>
                <w:b/>
                <w:bCs/>
                <w:color w:val="FF0000"/>
                <w:sz w:val="21"/>
                <w:szCs w:val="21"/>
                <w:highlight w:val="none"/>
              </w:rPr>
              <w:t>注册成功</w:t>
            </w:r>
            <w:r>
              <w:rPr>
                <w:rFonts w:hint="eastAsia" w:ascii="宋体" w:hAnsi="宋体" w:eastAsia="宋体" w:cs="宋体"/>
                <w:b/>
                <w:bCs/>
                <w:color w:val="FF0000"/>
                <w:sz w:val="21"/>
                <w:szCs w:val="21"/>
                <w:highlight w:val="none"/>
                <w:lang w:val="en-US" w:eastAsia="zh-CN"/>
              </w:rPr>
              <w:t>后会</w:t>
            </w:r>
            <w:r>
              <w:rPr>
                <w:rFonts w:hint="eastAsia" w:ascii="宋体" w:hAnsi="宋体" w:eastAsia="宋体" w:cs="宋体"/>
                <w:b/>
                <w:bCs/>
                <w:color w:val="FF0000"/>
                <w:sz w:val="21"/>
                <w:szCs w:val="21"/>
                <w:highlight w:val="none"/>
              </w:rPr>
              <w:t>收到短信</w:t>
            </w:r>
            <w:r>
              <w:rPr>
                <w:rFonts w:hint="eastAsia" w:ascii="宋体" w:hAnsi="宋体" w:eastAsia="宋体" w:cs="宋体"/>
                <w:b/>
                <w:bCs/>
                <w:color w:val="FF0000"/>
                <w:sz w:val="21"/>
                <w:szCs w:val="21"/>
                <w:highlight w:val="none"/>
                <w:lang w:val="en-US" w:eastAsia="zh-CN"/>
              </w:rPr>
              <w:t>通知</w:t>
            </w:r>
            <w:r>
              <w:rPr>
                <w:rFonts w:hint="eastAsia" w:ascii="宋体" w:hAnsi="宋体" w:eastAsia="宋体" w:cs="宋体"/>
                <w:b/>
                <w:bCs/>
                <w:color w:val="FF0000"/>
                <w:sz w:val="21"/>
                <w:szCs w:val="21"/>
                <w:highlight w:val="none"/>
              </w:rPr>
              <w:t>，</w:t>
            </w:r>
            <w:r>
              <w:rPr>
                <w:rFonts w:hint="eastAsia" w:ascii="宋体" w:hAnsi="宋体" w:eastAsia="宋体" w:cs="宋体"/>
                <w:b/>
                <w:bCs/>
                <w:color w:val="FF0000"/>
                <w:sz w:val="21"/>
                <w:szCs w:val="21"/>
                <w:highlight w:val="none"/>
                <w:lang w:val="en-US" w:eastAsia="zh-CN"/>
              </w:rPr>
              <w:t>用收到的</w:t>
            </w:r>
            <w:r>
              <w:rPr>
                <w:rFonts w:hint="eastAsia" w:ascii="宋体" w:hAnsi="宋体" w:eastAsia="宋体" w:cs="宋体"/>
                <w:b/>
                <w:bCs/>
                <w:color w:val="FF0000"/>
                <w:sz w:val="21"/>
                <w:szCs w:val="21"/>
                <w:highlight w:val="none"/>
              </w:rPr>
              <w:t>供应商账号和密码</w:t>
            </w:r>
            <w:r>
              <w:rPr>
                <w:rFonts w:hint="eastAsia" w:ascii="宋体" w:hAnsi="宋体" w:eastAsia="宋体" w:cs="宋体"/>
                <w:b/>
                <w:bCs/>
                <w:color w:val="FF0000"/>
                <w:sz w:val="21"/>
                <w:szCs w:val="21"/>
                <w:highlight w:val="none"/>
                <w:lang w:val="en-US" w:eastAsia="zh-CN"/>
              </w:rPr>
              <w:t>登录，请牢记。</w:t>
            </w:r>
            <w:r>
              <w:rPr>
                <w:rFonts w:hint="eastAsia" w:ascii="宋体" w:hAnsi="宋体" w:cs="宋体"/>
                <w:b/>
                <w:bCs/>
                <w:color w:val="FF0000"/>
                <w:sz w:val="21"/>
                <w:szCs w:val="21"/>
                <w:highlight w:val="none"/>
                <w:lang w:val="en-US" w:eastAsia="zh-CN"/>
              </w:rPr>
              <w:t>已注册过账号密码丢失的或提示用户已失效的，用注册时预留的手机号登录，点击忘记密码，自行重置新密码。修改密码验证手机号时提示“您输入的账号或手机号错误”请联系招标人协调解决。</w:t>
            </w:r>
          </w:p>
          <w:p w14:paraId="077740D5">
            <w:pPr>
              <w:keepNext w:val="0"/>
              <w:keepLines w:val="0"/>
              <w:numPr>
                <w:ilvl w:val="0"/>
                <w:numId w:val="0"/>
              </w:numPr>
              <w:suppressLineNumbers w:val="0"/>
              <w:snapToGrid w:val="0"/>
              <w:spacing w:before="0" w:beforeAutospacing="0" w:after="0" w:afterAutospacing="0" w:line="360" w:lineRule="auto"/>
              <w:ind w:left="0" w:right="0" w:rightChars="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投标单位名称带有括号的，应确保括号的样式（区分英文或汉字输入法）与银行预留的、e采通注册的完全一致，不一致的请自行在e采通中修改，否则影响后续退保证金及付款。</w:t>
            </w:r>
          </w:p>
          <w:p w14:paraId="6204FC6F">
            <w:pPr>
              <w:keepNext w:val="0"/>
              <w:keepLines w:val="0"/>
              <w:numPr>
                <w:ilvl w:val="0"/>
                <w:numId w:val="0"/>
              </w:numPr>
              <w:suppressLineNumbers w:val="0"/>
              <w:snapToGrid w:val="0"/>
              <w:spacing w:before="0" w:beforeAutospacing="0" w:after="0" w:afterAutospacing="0" w:line="360" w:lineRule="auto"/>
              <w:ind w:left="0" w:right="0" w:rightChars="0"/>
              <w:rPr>
                <w:rFonts w:hint="eastAsia" w:ascii="宋体" w:hAnsi="宋体" w:cs="宋体"/>
                <w:b/>
                <w:bCs/>
                <w:color w:val="FF0000"/>
                <w:sz w:val="21"/>
                <w:szCs w:val="21"/>
                <w:highlight w:val="none"/>
                <w:lang w:val="en-US" w:eastAsia="zh-CN"/>
              </w:rPr>
            </w:pPr>
            <w:bookmarkStart w:id="26" w:name="_Hlk161833507"/>
            <w:r>
              <w:rPr>
                <w:rFonts w:hint="eastAsia" w:ascii="宋体" w:hAnsi="宋体" w:cs="宋体"/>
                <w:b/>
                <w:bCs/>
                <w:color w:val="FF0000"/>
                <w:sz w:val="21"/>
                <w:szCs w:val="21"/>
                <w:highlight w:val="none"/>
                <w:lang w:val="en-US" w:eastAsia="zh-CN"/>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bookmarkEnd w:id="26"/>
          </w:p>
          <w:p w14:paraId="1F0CB5A0">
            <w:pPr>
              <w:keepNext w:val="0"/>
              <w:keepLines w:val="0"/>
              <w:numPr>
                <w:ilvl w:val="0"/>
                <w:numId w:val="21"/>
              </w:numPr>
              <w:suppressLineNumbers w:val="0"/>
              <w:snapToGrid w:val="0"/>
              <w:spacing w:before="0" w:beforeAutospacing="0" w:after="0" w:afterAutospacing="0" w:line="360" w:lineRule="auto"/>
              <w:ind w:left="0" w:leftChars="0" w:right="0" w:rightChars="0" w:firstLine="0"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e采通应标（</w:t>
            </w:r>
            <w:r>
              <w:rPr>
                <w:rFonts w:hint="eastAsia" w:ascii="宋体" w:hAnsi="宋体" w:cs="宋体"/>
                <w:b/>
                <w:bCs/>
                <w:sz w:val="21"/>
                <w:szCs w:val="21"/>
                <w:highlight w:val="none"/>
                <w:lang w:val="en-US" w:eastAsia="zh-CN"/>
              </w:rPr>
              <w:t>资格预审</w:t>
            </w:r>
            <w:r>
              <w:rPr>
                <w:rFonts w:hint="eastAsia" w:ascii="宋体" w:hAnsi="宋体" w:eastAsia="宋体" w:cs="宋体"/>
                <w:b/>
                <w:bCs/>
                <w:sz w:val="21"/>
                <w:szCs w:val="21"/>
                <w:highlight w:val="none"/>
                <w:lang w:val="en-US" w:eastAsia="zh-CN"/>
              </w:rPr>
              <w:t>，不需要上传投标文件，请按要求提供相应资料）</w:t>
            </w:r>
          </w:p>
          <w:p w14:paraId="78EE3ED5">
            <w:pPr>
              <w:keepNext w:val="0"/>
              <w:keepLines w:val="0"/>
              <w:numPr>
                <w:ilvl w:val="0"/>
                <w:numId w:val="0"/>
              </w:numPr>
              <w:suppressLineNumbers w:val="0"/>
              <w:snapToGrid w:val="0"/>
              <w:spacing w:before="0" w:beforeAutospacing="0" w:after="0" w:afterAutospacing="0" w:line="360" w:lineRule="auto"/>
              <w:ind w:left="0" w:right="0" w:rightChars="0"/>
              <w:rPr>
                <w:rFonts w:hint="eastAsia" w:ascii="宋体" w:hAnsi="宋体" w:eastAsia="宋体" w:cs="宋体"/>
                <w:color w:val="FF0000"/>
                <w:sz w:val="21"/>
                <w:szCs w:val="21"/>
                <w:highlight w:val="none"/>
              </w:rPr>
            </w:pPr>
            <w:r>
              <w:rPr>
                <w:rFonts w:hint="eastAsia" w:ascii="宋体" w:hAnsi="宋体" w:eastAsia="宋体" w:cs="宋体"/>
                <w:sz w:val="21"/>
                <w:szCs w:val="21"/>
                <w:highlight w:val="none"/>
                <w:lang w:val="en-US" w:eastAsia="zh-CN"/>
              </w:rPr>
              <w:t>投标单位</w:t>
            </w:r>
            <w:r>
              <w:rPr>
                <w:rFonts w:hint="eastAsia" w:ascii="宋体" w:hAnsi="宋体" w:eastAsia="宋体" w:cs="宋体"/>
                <w:sz w:val="21"/>
                <w:szCs w:val="21"/>
                <w:highlight w:val="none"/>
              </w:rPr>
              <w:t>进入</w:t>
            </w:r>
            <w:r>
              <w:rPr>
                <w:rFonts w:hint="eastAsia" w:ascii="宋体" w:hAnsi="宋体" w:eastAsia="宋体" w:cs="宋体"/>
                <w:sz w:val="21"/>
                <w:szCs w:val="21"/>
                <w:highlight w:val="none"/>
                <w:lang w:val="en-US" w:eastAsia="zh-CN"/>
              </w:rPr>
              <w:t>e采通</w:t>
            </w:r>
            <w:r>
              <w:rPr>
                <w:rFonts w:hint="eastAsia" w:ascii="宋体" w:hAnsi="宋体" w:eastAsia="宋体" w:cs="宋体"/>
                <w:sz w:val="21"/>
                <w:szCs w:val="21"/>
                <w:highlight w:val="none"/>
              </w:rPr>
              <w:t>“</w:t>
            </w:r>
            <w:r>
              <w:rPr>
                <w:rFonts w:hint="eastAsia" w:ascii="宋体" w:hAnsi="宋体" w:eastAsia="宋体" w:cs="宋体"/>
                <w:b/>
                <w:bCs/>
                <w:color w:val="C00000"/>
                <w:sz w:val="21"/>
                <w:szCs w:val="21"/>
                <w:highlight w:val="none"/>
              </w:rPr>
              <w:t>招投标中心-非生产类招投标-供应商应标</w:t>
            </w:r>
            <w:r>
              <w:rPr>
                <w:rFonts w:hint="eastAsia" w:ascii="宋体" w:hAnsi="宋体" w:eastAsia="宋体" w:cs="宋体"/>
                <w:sz w:val="21"/>
                <w:szCs w:val="21"/>
                <w:highlight w:val="none"/>
              </w:rPr>
              <w:t>”，上传资格审查资料后通知招标人</w:t>
            </w:r>
            <w:r>
              <w:rPr>
                <w:rFonts w:hint="eastAsia" w:ascii="宋体" w:hAnsi="宋体" w:eastAsia="宋体" w:cs="宋体"/>
                <w:sz w:val="21"/>
                <w:szCs w:val="21"/>
                <w:highlight w:val="none"/>
                <w:lang w:val="en-US" w:eastAsia="zh-CN"/>
              </w:rPr>
              <w:t>审核</w:t>
            </w:r>
            <w:r>
              <w:rPr>
                <w:rFonts w:hint="eastAsia" w:ascii="宋体" w:hAnsi="宋体" w:cs="宋体"/>
                <w:sz w:val="21"/>
                <w:szCs w:val="21"/>
                <w:highlight w:val="none"/>
                <w:lang w:val="en-US" w:eastAsia="zh-CN"/>
              </w:rPr>
              <w:t>（应标资料除业绩及企业简介外，其他资料整理成一个PDF上传到企业资质中）</w:t>
            </w:r>
            <w:r>
              <w:rPr>
                <w:rFonts w:hint="eastAsia" w:ascii="宋体" w:hAnsi="宋体" w:eastAsia="宋体" w:cs="宋体"/>
                <w:sz w:val="21"/>
                <w:szCs w:val="21"/>
                <w:highlight w:val="none"/>
                <w:lang w:val="en-US" w:eastAsia="zh-CN"/>
              </w:rPr>
              <w:t>，</w:t>
            </w:r>
            <w:r>
              <w:rPr>
                <w:rFonts w:hint="eastAsia" w:ascii="宋体" w:hAnsi="宋体" w:eastAsia="宋体" w:cs="宋体"/>
                <w:b/>
                <w:bCs/>
                <w:color w:val="FF0000"/>
                <w:sz w:val="21"/>
                <w:szCs w:val="21"/>
                <w:highlight w:val="none"/>
                <w:lang w:val="en-US" w:eastAsia="zh-CN"/>
              </w:rPr>
              <w:t>e采通应标审核通过后方为报名成功，方可参加投标，为确保账号能正常使用，请各单位收到通知后尽快提交资料应标（</w:t>
            </w:r>
            <w:r>
              <w:rPr>
                <w:rFonts w:hint="eastAsia" w:ascii="宋体" w:hAnsi="宋体" w:eastAsia="宋体" w:cs="宋体"/>
                <w:b/>
                <w:bCs/>
                <w:color w:val="FF0000"/>
                <w:sz w:val="21"/>
                <w:szCs w:val="21"/>
                <w:highlight w:val="none"/>
              </w:rPr>
              <w:t>应标截止时间为202</w:t>
            </w:r>
            <w:r>
              <w:rPr>
                <w:rFonts w:hint="eastAsia" w:ascii="宋体" w:hAnsi="宋体" w:cs="宋体"/>
                <w:b/>
                <w:bCs/>
                <w:color w:val="FF0000"/>
                <w:sz w:val="21"/>
                <w:szCs w:val="21"/>
                <w:highlight w:val="none"/>
                <w:lang w:val="en-US" w:eastAsia="zh-CN"/>
              </w:rPr>
              <w:t>5</w:t>
            </w:r>
            <w:r>
              <w:rPr>
                <w:rFonts w:hint="eastAsia" w:ascii="宋体" w:hAnsi="宋体" w:eastAsia="宋体" w:cs="宋体"/>
                <w:b/>
                <w:bCs/>
                <w:color w:val="FF0000"/>
                <w:sz w:val="21"/>
                <w:szCs w:val="21"/>
                <w:highlight w:val="none"/>
              </w:rPr>
              <w:t>年</w:t>
            </w:r>
            <w:r>
              <w:rPr>
                <w:rFonts w:hint="eastAsia" w:ascii="宋体" w:hAnsi="宋体" w:cs="宋体"/>
                <w:b/>
                <w:bCs/>
                <w:color w:val="FF0000"/>
                <w:sz w:val="21"/>
                <w:szCs w:val="21"/>
                <w:highlight w:val="none"/>
                <w:lang w:val="en-US" w:eastAsia="zh-CN"/>
              </w:rPr>
              <w:t xml:space="preserve"> </w:t>
            </w:r>
            <w:r>
              <w:rPr>
                <w:rFonts w:hint="eastAsia" w:ascii="宋体" w:hAnsi="宋体" w:eastAsia="宋体" w:cs="宋体"/>
                <w:b/>
                <w:bCs/>
                <w:color w:val="FF0000"/>
                <w:sz w:val="21"/>
                <w:szCs w:val="21"/>
                <w:highlight w:val="none"/>
              </w:rPr>
              <w:t>月</w:t>
            </w:r>
            <w:r>
              <w:rPr>
                <w:rFonts w:hint="eastAsia" w:ascii="宋体" w:hAnsi="宋体" w:cs="宋体"/>
                <w:b/>
                <w:bCs/>
                <w:color w:val="FF0000"/>
                <w:sz w:val="21"/>
                <w:szCs w:val="21"/>
                <w:highlight w:val="none"/>
                <w:lang w:val="en-US" w:eastAsia="zh-CN"/>
              </w:rPr>
              <w:t xml:space="preserve"> </w:t>
            </w:r>
            <w:r>
              <w:rPr>
                <w:rFonts w:hint="eastAsia" w:ascii="宋体" w:hAnsi="宋体" w:eastAsia="宋体" w:cs="宋体"/>
                <w:b/>
                <w:bCs/>
                <w:color w:val="FF0000"/>
                <w:sz w:val="21"/>
                <w:szCs w:val="21"/>
                <w:highlight w:val="none"/>
              </w:rPr>
              <w:t>日</w:t>
            </w:r>
            <w:r>
              <w:rPr>
                <w:rFonts w:hint="eastAsia" w:ascii="宋体" w:hAnsi="宋体" w:cs="宋体"/>
                <w:b/>
                <w:bCs/>
                <w:color w:val="FF0000"/>
                <w:sz w:val="21"/>
                <w:szCs w:val="21"/>
                <w:highlight w:val="none"/>
                <w:lang w:val="en-US" w:eastAsia="zh-CN"/>
              </w:rPr>
              <w:t xml:space="preserve">  </w:t>
            </w:r>
            <w:r>
              <w:rPr>
                <w:rFonts w:hint="eastAsia" w:ascii="宋体" w:hAnsi="宋体" w:eastAsia="宋体" w:cs="宋体"/>
                <w:b/>
                <w:bCs/>
                <w:color w:val="FF0000"/>
                <w:sz w:val="21"/>
                <w:szCs w:val="21"/>
                <w:highlight w:val="none"/>
              </w:rPr>
              <w:t>精确到秒，</w:t>
            </w:r>
            <w:r>
              <w:rPr>
                <w:rFonts w:hint="eastAsia" w:ascii="宋体" w:hAnsi="宋体" w:eastAsia="宋体" w:cs="宋体"/>
                <w:b/>
                <w:bCs/>
                <w:color w:val="FF0000"/>
                <w:sz w:val="21"/>
                <w:szCs w:val="21"/>
                <w:highlight w:val="none"/>
                <w:em w:val="dot"/>
              </w:rPr>
              <w:t>逾期将无法应标，</w:t>
            </w:r>
            <w:r>
              <w:rPr>
                <w:rFonts w:hint="eastAsia" w:ascii="宋体" w:hAnsi="宋体" w:eastAsia="宋体" w:cs="宋体"/>
                <w:b/>
                <w:bCs/>
                <w:color w:val="FF0000"/>
                <w:sz w:val="21"/>
                <w:szCs w:val="21"/>
                <w:highlight w:val="none"/>
                <w:em w:val="dot"/>
                <w:lang w:val="en-US" w:eastAsia="zh-CN"/>
              </w:rPr>
              <w:t>并</w:t>
            </w:r>
            <w:r>
              <w:rPr>
                <w:rFonts w:hint="eastAsia" w:ascii="宋体" w:hAnsi="宋体" w:eastAsia="宋体" w:cs="宋体"/>
                <w:b/>
                <w:bCs/>
                <w:color w:val="FF0000"/>
                <w:sz w:val="21"/>
                <w:szCs w:val="21"/>
                <w:highlight w:val="none"/>
                <w:em w:val="dot"/>
              </w:rPr>
              <w:t>无法参与投标</w:t>
            </w:r>
            <w:r>
              <w:rPr>
                <w:rFonts w:hint="eastAsia" w:ascii="宋体" w:hAnsi="宋体" w:eastAsia="宋体" w:cs="宋体"/>
                <w:b/>
                <w:bCs/>
                <w:color w:val="FF0000"/>
                <w:sz w:val="21"/>
                <w:szCs w:val="21"/>
                <w:highlight w:val="none"/>
              </w:rPr>
              <w:t>。</w:t>
            </w:r>
          </w:p>
          <w:p w14:paraId="3D8900D1">
            <w:pPr>
              <w:pStyle w:val="8"/>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r>
              <w:rPr>
                <w:rFonts w:hint="eastAsia" w:ascii="宋体" w:hAnsi="宋体" w:eastAsia="宋体" w:cs="宋体"/>
                <w:sz w:val="21"/>
                <w:szCs w:val="21"/>
                <w:highlight w:val="none"/>
              </w:rPr>
              <w:t>注：</w:t>
            </w:r>
            <w:r>
              <w:rPr>
                <w:rFonts w:hint="eastAsia" w:ascii="宋体" w:hAnsi="宋体" w:cs="宋体"/>
                <w:sz w:val="21"/>
                <w:szCs w:val="21"/>
                <w:highlight w:val="none"/>
                <w:lang w:val="en-US" w:eastAsia="zh-CN"/>
              </w:rPr>
              <w:t>应标</w:t>
            </w:r>
            <w:r>
              <w:rPr>
                <w:rFonts w:hint="eastAsia" w:ascii="宋体" w:hAnsi="宋体" w:eastAsia="宋体" w:cs="宋体"/>
                <w:sz w:val="21"/>
                <w:szCs w:val="21"/>
                <w:highlight w:val="none"/>
              </w:rPr>
              <w:t>资格审查未通过，</w:t>
            </w:r>
            <w:r>
              <w:rPr>
                <w:rFonts w:hint="eastAsia" w:ascii="宋体" w:hAnsi="宋体" w:cs="宋体"/>
                <w:sz w:val="21"/>
                <w:szCs w:val="21"/>
                <w:highlight w:val="none"/>
                <w:lang w:val="en-US" w:eastAsia="zh-CN"/>
              </w:rPr>
              <w:t>则本次报名不成功，无法进入投标环节</w:t>
            </w:r>
            <w:r>
              <w:rPr>
                <w:rFonts w:hint="eastAsia" w:ascii="宋体" w:hAnsi="宋体" w:eastAsia="宋体" w:cs="宋体"/>
                <w:sz w:val="21"/>
                <w:szCs w:val="21"/>
                <w:highlight w:val="none"/>
                <w:lang w:eastAsia="zh-CN"/>
              </w:rPr>
              <w:t>。</w:t>
            </w:r>
          </w:p>
          <w:p w14:paraId="50CC96FC">
            <w:pPr>
              <w:keepNext w:val="0"/>
              <w:keepLines w:val="0"/>
              <w:numPr>
                <w:ilvl w:val="0"/>
                <w:numId w:val="21"/>
              </w:numPr>
              <w:suppressLineNumbers w:val="0"/>
              <w:snapToGrid w:val="0"/>
              <w:spacing w:before="0" w:beforeAutospacing="0" w:after="0" w:afterAutospacing="0" w:line="360" w:lineRule="auto"/>
              <w:ind w:left="0" w:leftChars="0" w:right="0" w:firstLine="0"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供应商投标</w:t>
            </w:r>
          </w:p>
          <w:p w14:paraId="768D0B05">
            <w:pPr>
              <w:keepNext w:val="0"/>
              <w:keepLines w:val="0"/>
              <w:numPr>
                <w:ilvl w:val="0"/>
                <w:numId w:val="0"/>
              </w:numPr>
              <w:suppressLineNumbers w:val="0"/>
              <w:snapToGrid w:val="0"/>
              <w:spacing w:before="0" w:beforeAutospacing="0" w:after="0" w:afterAutospacing="0" w:line="360" w:lineRule="auto"/>
              <w:ind w:left="0" w:leftChars="0" w:right="0" w:rightChars="0"/>
              <w:rPr>
                <w:rFonts w:hint="eastAsia" w:ascii="宋体" w:hAnsi="宋体" w:eastAsia="宋体" w:cs="宋体"/>
                <w:sz w:val="21"/>
                <w:szCs w:val="21"/>
                <w:highlight w:val="none"/>
              </w:rPr>
            </w:pPr>
            <w:r>
              <w:rPr>
                <w:rFonts w:hint="eastAsia" w:ascii="宋体" w:hAnsi="宋体" w:eastAsia="宋体" w:cs="宋体"/>
                <w:sz w:val="21"/>
                <w:szCs w:val="21"/>
                <w:highlight w:val="none"/>
              </w:rPr>
              <w:t>纸版投标文件递交地点：</w:t>
            </w:r>
            <w:r>
              <w:rPr>
                <w:rFonts w:hint="eastAsia" w:ascii="宋体" w:hAnsi="宋体" w:eastAsia="宋体" w:cs="宋体"/>
                <w:b/>
                <w:bCs/>
                <w:sz w:val="21"/>
                <w:szCs w:val="21"/>
                <w:highlight w:val="none"/>
              </w:rPr>
              <w:t>济南市高新区华奥路777号重汽科技大厦</w:t>
            </w:r>
            <w:r>
              <w:rPr>
                <w:rFonts w:hint="eastAsia" w:ascii="宋体" w:hAnsi="宋体" w:eastAsia="宋体" w:cs="宋体"/>
                <w:b/>
                <w:bCs/>
                <w:sz w:val="21"/>
                <w:szCs w:val="21"/>
                <w:highlight w:val="none"/>
                <w:u w:val="single"/>
              </w:rPr>
              <w:t xml:space="preserve"> </w:t>
            </w:r>
            <w:r>
              <w:rPr>
                <w:rFonts w:hint="eastAsia" w:ascii="宋体" w:hAnsi="宋体" w:eastAsia="宋体" w:cs="宋体"/>
                <w:b/>
                <w:bCs/>
                <w:sz w:val="21"/>
                <w:szCs w:val="21"/>
                <w:highlight w:val="none"/>
              </w:rPr>
              <w:t>会议室，</w:t>
            </w:r>
            <w:r>
              <w:rPr>
                <w:rFonts w:hint="eastAsia" w:ascii="宋体" w:hAnsi="宋体" w:eastAsia="宋体" w:cs="宋体"/>
                <w:b/>
                <w:bCs/>
                <w:sz w:val="21"/>
                <w:szCs w:val="21"/>
                <w:highlight w:val="none"/>
                <w:lang w:val="en-US" w:eastAsia="zh-CN"/>
              </w:rPr>
              <w:t>e采通</w:t>
            </w:r>
            <w:r>
              <w:rPr>
                <w:rFonts w:hint="eastAsia" w:ascii="宋体" w:hAnsi="宋体" w:eastAsia="宋体" w:cs="宋体"/>
                <w:b/>
                <w:bCs/>
                <w:sz w:val="21"/>
                <w:szCs w:val="21"/>
                <w:highlight w:val="none"/>
              </w:rPr>
              <w:t>同时开标。</w:t>
            </w:r>
          </w:p>
          <w:p w14:paraId="165A8300">
            <w:pPr>
              <w:keepNext w:val="0"/>
              <w:keepLines w:val="0"/>
              <w:suppressLineNumbers w:val="0"/>
              <w:spacing w:before="0" w:beforeAutospacing="0" w:after="0" w:afterAutospacing="0" w:line="360" w:lineRule="auto"/>
              <w:ind w:left="0" w:right="0" w:firstLine="420" w:firstLineChars="200"/>
              <w:rPr>
                <w:rFonts w:hint="default" w:ascii="宋体" w:hAnsi="宋体" w:cs="宋体"/>
                <w:b/>
                <w:bCs/>
                <w:szCs w:val="21"/>
                <w:highlight w:val="none"/>
              </w:rPr>
            </w:pPr>
            <w:r>
              <w:rPr>
                <w:rFonts w:hint="eastAsia" w:ascii="宋体" w:hAnsi="宋体" w:eastAsia="宋体" w:cs="宋体"/>
                <w:color w:val="auto"/>
                <w:sz w:val="21"/>
                <w:szCs w:val="21"/>
                <w:highlight w:val="none"/>
                <w:lang w:val="en-US" w:eastAsia="zh-CN"/>
              </w:rPr>
              <w:t>注意：</w:t>
            </w:r>
            <w:r>
              <w:rPr>
                <w:rFonts w:hint="eastAsia" w:ascii="宋体" w:hAnsi="宋体" w:eastAsia="宋体" w:cs="宋体"/>
                <w:color w:val="auto"/>
                <w:sz w:val="21"/>
                <w:szCs w:val="21"/>
                <w:highlight w:val="none"/>
              </w:rPr>
              <w:t>投标人须在投标截止日期前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进入“供应商投标”环节，</w:t>
            </w:r>
            <w:r>
              <w:rPr>
                <w:rFonts w:hint="eastAsia" w:ascii="宋体" w:hAnsi="宋体" w:eastAsia="宋体" w:cs="宋体"/>
                <w:color w:val="FF0000"/>
                <w:sz w:val="21"/>
                <w:szCs w:val="21"/>
                <w:highlight w:val="none"/>
              </w:rPr>
              <w:t>（</w:t>
            </w:r>
            <w:r>
              <w:rPr>
                <w:rFonts w:hint="eastAsia" w:ascii="宋体" w:hAnsi="宋体" w:eastAsia="宋体" w:cs="宋体"/>
                <w:b/>
                <w:bCs/>
                <w:color w:val="FF0000"/>
                <w:sz w:val="21"/>
                <w:szCs w:val="21"/>
                <w:highlight w:val="none"/>
              </w:rPr>
              <w:t>为避免网络或电脑设备等临时出现问题，建议在投标截止日期前至少一天</w:t>
            </w:r>
            <w:r>
              <w:rPr>
                <w:rFonts w:hint="eastAsia" w:ascii="宋体" w:hAnsi="宋体" w:eastAsia="宋体" w:cs="宋体"/>
                <w:color w:val="FF0000"/>
                <w:sz w:val="21"/>
                <w:szCs w:val="21"/>
                <w:highlight w:val="none"/>
              </w:rPr>
              <w:t>）</w:t>
            </w:r>
            <w:r>
              <w:rPr>
                <w:rFonts w:hint="eastAsia" w:ascii="宋体" w:hAnsi="宋体" w:eastAsia="宋体" w:cs="宋体"/>
                <w:color w:val="auto"/>
                <w:sz w:val="21"/>
                <w:szCs w:val="21"/>
                <w:highlight w:val="none"/>
              </w:rPr>
              <w:t>将电子标书上传到重汽e采通平台</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"http://ecaitong.sinotruk.com:8012/%20normalLink"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https://ecaitong.sinotruk.com:8012/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，操作方式详见《SRM-系统用户手册-非生产招投标（供应商使用）》。</w:t>
            </w:r>
            <w:r>
              <w:rPr>
                <w:rFonts w:hint="eastAsia" w:ascii="宋体" w:hAnsi="宋体" w:eastAsia="宋体" w:cs="宋体"/>
                <w:b/>
                <w:bCs/>
                <w:color w:val="FF0000"/>
                <w:sz w:val="21"/>
                <w:szCs w:val="21"/>
                <w:highlight w:val="none"/>
                <w:em w:val="dot"/>
              </w:rPr>
              <w:t>若逾期未完成重汽e采通上传标书，开标时间截止之后投标系统自动关闭，即便递交了纸版投标文件，一律视为自动放弃本次投标</w:t>
            </w:r>
            <w:r>
              <w:rPr>
                <w:rFonts w:hint="eastAsia" w:ascii="宋体" w:hAnsi="宋体" w:eastAsia="宋体" w:cs="宋体"/>
                <w:b/>
                <w:bCs/>
                <w:color w:val="FF0000"/>
                <w:sz w:val="21"/>
                <w:szCs w:val="21"/>
                <w:highlight w:val="none"/>
              </w:rPr>
              <w:t>。</w:t>
            </w:r>
          </w:p>
        </w:tc>
      </w:tr>
      <w:tr w14:paraId="6F24CE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2BC7592C">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12</w:t>
            </w:r>
          </w:p>
        </w:tc>
        <w:tc>
          <w:tcPr>
            <w:tcW w:w="1742" w:type="dxa"/>
            <w:tcBorders>
              <w:top w:val="single" w:color="auto" w:sz="4" w:space="0"/>
              <w:left w:val="single" w:color="auto" w:sz="4" w:space="0"/>
              <w:right w:val="single" w:color="auto" w:sz="4" w:space="0"/>
            </w:tcBorders>
            <w:vAlign w:val="center"/>
          </w:tcPr>
          <w:p w14:paraId="04CDEE53">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开标时间及地点</w:t>
            </w:r>
          </w:p>
        </w:tc>
        <w:tc>
          <w:tcPr>
            <w:tcW w:w="6341" w:type="dxa"/>
            <w:tcBorders>
              <w:top w:val="single" w:color="auto" w:sz="4" w:space="0"/>
              <w:left w:val="single" w:color="auto" w:sz="4" w:space="0"/>
              <w:right w:val="single" w:color="auto" w:sz="4" w:space="0"/>
            </w:tcBorders>
            <w:vAlign w:val="center"/>
          </w:tcPr>
          <w:p w14:paraId="602FA6BC">
            <w:pPr>
              <w:pStyle w:val="28"/>
              <w:keepNext w:val="0"/>
              <w:keepLines w:val="0"/>
              <w:suppressLineNumbers w:val="0"/>
              <w:spacing w:before="0" w:beforeAutospacing="0" w:after="0" w:afterAutospacing="0" w:line="312" w:lineRule="auto"/>
              <w:ind w:left="0" w:leftChars="0" w:right="0"/>
              <w:rPr>
                <w:rFonts w:hint="default" w:ascii="宋体" w:hAnsi="宋体" w:eastAsia="宋体" w:cs="宋体"/>
                <w:szCs w:val="21"/>
                <w:highlight w:val="none"/>
                <w:lang w:val="en-US" w:eastAsia="zh-CN"/>
              </w:rPr>
            </w:pPr>
            <w:r>
              <w:rPr>
                <w:rFonts w:hint="eastAsia" w:ascii="宋体" w:hAnsi="宋体" w:cs="宋体"/>
                <w:szCs w:val="21"/>
                <w:highlight w:val="none"/>
              </w:rPr>
              <w:t>开标时间：</w:t>
            </w:r>
          </w:p>
          <w:p w14:paraId="777681F6">
            <w:pPr>
              <w:keepNext w:val="0"/>
              <w:keepLines w:val="0"/>
              <w:suppressLineNumbers w:val="0"/>
              <w:spacing w:before="0" w:beforeAutospacing="0" w:after="0" w:afterAutospacing="0" w:line="312" w:lineRule="auto"/>
              <w:ind w:left="0" w:right="0"/>
              <w:rPr>
                <w:rFonts w:hint="default" w:ascii="宋体" w:hAnsi="宋体" w:cs="宋体"/>
                <w:szCs w:val="21"/>
                <w:highlight w:val="none"/>
              </w:rPr>
            </w:pPr>
            <w:r>
              <w:rPr>
                <w:rFonts w:hint="eastAsia" w:ascii="宋体" w:hAnsi="宋体" w:cs="宋体"/>
                <w:szCs w:val="21"/>
                <w:highlight w:val="none"/>
              </w:rPr>
              <w:t xml:space="preserve">开标地点：同投标文件递交地点 </w:t>
            </w:r>
          </w:p>
          <w:p w14:paraId="502FD7CE">
            <w:pPr>
              <w:keepNext w:val="0"/>
              <w:keepLines w:val="0"/>
              <w:suppressLineNumbers w:val="0"/>
              <w:spacing w:before="0" w:beforeAutospacing="0" w:after="0" w:afterAutospacing="0" w:line="312" w:lineRule="auto"/>
              <w:ind w:left="0" w:right="0"/>
              <w:rPr>
                <w:rFonts w:hint="default" w:ascii="宋体" w:hAnsi="宋体" w:cs="宋体"/>
                <w:szCs w:val="21"/>
              </w:rPr>
            </w:pPr>
            <w:r>
              <w:rPr>
                <w:rFonts w:hint="eastAsia" w:ascii="宋体" w:hAnsi="宋体" w:cs="宋体"/>
                <w:b/>
                <w:bCs/>
                <w:szCs w:val="21"/>
                <w:highlight w:val="none"/>
              </w:rPr>
              <w:t>开标时投标人需到现场递交纸版投标文件（线上线下同时开标）。</w:t>
            </w:r>
          </w:p>
        </w:tc>
      </w:tr>
      <w:tr w14:paraId="080AF5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358EF067">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13</w:t>
            </w:r>
          </w:p>
        </w:tc>
        <w:tc>
          <w:tcPr>
            <w:tcW w:w="1742" w:type="dxa"/>
            <w:tcBorders>
              <w:top w:val="single" w:color="auto" w:sz="4" w:space="0"/>
              <w:left w:val="single" w:color="auto" w:sz="4" w:space="0"/>
              <w:right w:val="single" w:color="auto" w:sz="4" w:space="0"/>
            </w:tcBorders>
            <w:vAlign w:val="center"/>
          </w:tcPr>
          <w:p w14:paraId="0D9D2734">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投标说明</w:t>
            </w:r>
          </w:p>
        </w:tc>
        <w:tc>
          <w:tcPr>
            <w:tcW w:w="6341" w:type="dxa"/>
            <w:tcBorders>
              <w:top w:val="single" w:color="auto" w:sz="4" w:space="0"/>
              <w:left w:val="single" w:color="auto" w:sz="4" w:space="0"/>
              <w:right w:val="single" w:color="auto" w:sz="4" w:space="0"/>
            </w:tcBorders>
            <w:vAlign w:val="center"/>
          </w:tcPr>
          <w:p w14:paraId="590BA92C">
            <w:pPr>
              <w:keepNext w:val="0"/>
              <w:keepLines w:val="0"/>
              <w:suppressLineNumbers w:val="0"/>
              <w:spacing w:before="0" w:beforeAutospacing="0" w:after="0" w:afterAutospacing="0" w:line="312" w:lineRule="auto"/>
              <w:ind w:left="0" w:right="0"/>
              <w:rPr>
                <w:rFonts w:hint="default" w:ascii="宋体" w:hAnsi="宋体" w:eastAsia="宋体" w:cs="宋体"/>
                <w:szCs w:val="21"/>
                <w:lang w:val="en-US" w:eastAsia="zh-CN"/>
              </w:rPr>
            </w:pPr>
            <w:r>
              <w:rPr>
                <w:rFonts w:hint="eastAsia" w:ascii="宋体" w:hAnsi="宋体" w:cs="宋体"/>
                <w:szCs w:val="21"/>
                <w:lang w:val="en-US" w:eastAsia="zh-CN"/>
              </w:rPr>
              <w:t>e采通应标审核成功后投标页面自行获取招标文件</w:t>
            </w:r>
          </w:p>
        </w:tc>
      </w:tr>
      <w:tr w14:paraId="76BF38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62CC38F0">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14</w:t>
            </w:r>
          </w:p>
        </w:tc>
        <w:tc>
          <w:tcPr>
            <w:tcW w:w="1742" w:type="dxa"/>
            <w:tcBorders>
              <w:top w:val="single" w:color="auto" w:sz="4" w:space="0"/>
              <w:left w:val="single" w:color="auto" w:sz="4" w:space="0"/>
              <w:bottom w:val="single" w:color="auto" w:sz="4" w:space="0"/>
              <w:right w:val="single" w:color="auto" w:sz="4" w:space="0"/>
            </w:tcBorders>
            <w:vAlign w:val="center"/>
          </w:tcPr>
          <w:p w14:paraId="2DE79462">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评审办法</w:t>
            </w:r>
          </w:p>
        </w:tc>
        <w:tc>
          <w:tcPr>
            <w:tcW w:w="6341" w:type="dxa"/>
            <w:tcBorders>
              <w:top w:val="single" w:color="auto" w:sz="4" w:space="0"/>
              <w:left w:val="single" w:color="auto" w:sz="4" w:space="0"/>
              <w:bottom w:val="single" w:color="auto" w:sz="4" w:space="0"/>
              <w:right w:val="single" w:color="auto" w:sz="4" w:space="0"/>
            </w:tcBorders>
            <w:vAlign w:val="center"/>
          </w:tcPr>
          <w:p w14:paraId="50F4A97D">
            <w:pPr>
              <w:keepNext w:val="0"/>
              <w:keepLines w:val="0"/>
              <w:suppressLineNumbers w:val="0"/>
              <w:spacing w:before="0" w:beforeAutospacing="0" w:after="0" w:afterAutospacing="0" w:line="312" w:lineRule="auto"/>
              <w:ind w:left="0" w:right="0"/>
              <w:rPr>
                <w:rFonts w:hint="default" w:ascii="宋体" w:hAnsi="宋体" w:cs="宋体"/>
                <w:szCs w:val="21"/>
              </w:rPr>
            </w:pPr>
            <w:r>
              <w:rPr>
                <w:rFonts w:hint="eastAsia" w:ascii="宋体" w:hAnsi="宋体" w:cs="宋体"/>
                <w:b w:val="0"/>
                <w:bCs w:val="0"/>
                <w:szCs w:val="21"/>
              </w:rPr>
              <w:t>详见招标文件</w:t>
            </w:r>
          </w:p>
        </w:tc>
      </w:tr>
      <w:tr w14:paraId="6C18D2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7"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4065E2CE">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14.1</w:t>
            </w:r>
          </w:p>
        </w:tc>
        <w:tc>
          <w:tcPr>
            <w:tcW w:w="1742" w:type="dxa"/>
            <w:tcBorders>
              <w:top w:val="single" w:color="auto" w:sz="4" w:space="0"/>
              <w:left w:val="single" w:color="auto" w:sz="4" w:space="0"/>
              <w:bottom w:val="single" w:color="auto" w:sz="4" w:space="0"/>
              <w:right w:val="single" w:color="auto" w:sz="4" w:space="0"/>
            </w:tcBorders>
            <w:vAlign w:val="center"/>
          </w:tcPr>
          <w:p w14:paraId="449DC44F">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评审</w:t>
            </w:r>
          </w:p>
        </w:tc>
        <w:tc>
          <w:tcPr>
            <w:tcW w:w="6341" w:type="dxa"/>
            <w:tcBorders>
              <w:top w:val="single" w:color="auto" w:sz="4" w:space="0"/>
              <w:left w:val="single" w:color="auto" w:sz="4" w:space="0"/>
              <w:bottom w:val="single" w:color="auto" w:sz="4" w:space="0"/>
              <w:right w:val="single" w:color="auto" w:sz="4" w:space="0"/>
            </w:tcBorders>
            <w:vAlign w:val="center"/>
          </w:tcPr>
          <w:p w14:paraId="5193B011">
            <w:pPr>
              <w:keepNext w:val="0"/>
              <w:keepLines w:val="0"/>
              <w:suppressLineNumbers w:val="0"/>
              <w:spacing w:before="0" w:beforeAutospacing="0" w:after="0" w:afterAutospacing="0" w:line="312" w:lineRule="auto"/>
              <w:ind w:left="0" w:right="0"/>
              <w:rPr>
                <w:rFonts w:hint="default" w:ascii="宋体" w:hAnsi="宋体" w:cs="宋体"/>
                <w:b/>
                <w:bCs/>
                <w:szCs w:val="21"/>
              </w:rPr>
            </w:pPr>
            <w:r>
              <w:rPr>
                <w:rFonts w:hint="eastAsia" w:ascii="宋体" w:hAnsi="宋体" w:cs="宋体"/>
                <w:szCs w:val="21"/>
              </w:rPr>
              <w:t>由评标委员会成员按照招标文件规定的评审标准和方法进行独立打分。</w:t>
            </w:r>
          </w:p>
        </w:tc>
      </w:tr>
      <w:tr w14:paraId="02C414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7D549E87">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15</w:t>
            </w:r>
          </w:p>
        </w:tc>
        <w:tc>
          <w:tcPr>
            <w:tcW w:w="1742" w:type="dxa"/>
            <w:tcBorders>
              <w:top w:val="single" w:color="auto" w:sz="4" w:space="0"/>
              <w:left w:val="single" w:color="auto" w:sz="4" w:space="0"/>
              <w:bottom w:val="single" w:color="auto" w:sz="4" w:space="0"/>
              <w:right w:val="single" w:color="auto" w:sz="4" w:space="0"/>
            </w:tcBorders>
            <w:vAlign w:val="center"/>
          </w:tcPr>
          <w:p w14:paraId="29C8E2F9">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评标结果公示</w:t>
            </w:r>
          </w:p>
        </w:tc>
        <w:tc>
          <w:tcPr>
            <w:tcW w:w="6341" w:type="dxa"/>
            <w:tcBorders>
              <w:top w:val="single" w:color="auto" w:sz="4" w:space="0"/>
              <w:left w:val="single" w:color="auto" w:sz="4" w:space="0"/>
              <w:bottom w:val="single" w:color="auto" w:sz="4" w:space="0"/>
              <w:right w:val="single" w:color="auto" w:sz="4" w:space="0"/>
            </w:tcBorders>
            <w:vAlign w:val="center"/>
          </w:tcPr>
          <w:p w14:paraId="07B8DB93">
            <w:pPr>
              <w:keepNext w:val="0"/>
              <w:keepLines w:val="0"/>
              <w:suppressLineNumbers w:val="0"/>
              <w:spacing w:before="0" w:beforeAutospacing="0" w:after="0" w:afterAutospacing="0" w:line="312" w:lineRule="auto"/>
              <w:ind w:left="0" w:right="0"/>
              <w:rPr>
                <w:rFonts w:hint="default" w:ascii="宋体" w:hAnsi="宋体" w:cs="宋体"/>
                <w:kern w:val="0"/>
                <w:szCs w:val="21"/>
              </w:rPr>
            </w:pPr>
            <w:r>
              <w:rPr>
                <w:rFonts w:hint="eastAsia" w:ascii="宋体" w:hAnsi="宋体" w:cs="宋体"/>
                <w:szCs w:val="21"/>
              </w:rPr>
              <w:t>/</w:t>
            </w:r>
          </w:p>
        </w:tc>
      </w:tr>
      <w:tr w14:paraId="0A25CC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244DF4E6">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15.1</w:t>
            </w:r>
          </w:p>
        </w:tc>
        <w:tc>
          <w:tcPr>
            <w:tcW w:w="1742" w:type="dxa"/>
            <w:tcBorders>
              <w:top w:val="single" w:color="auto" w:sz="4" w:space="0"/>
              <w:left w:val="single" w:color="auto" w:sz="4" w:space="0"/>
              <w:bottom w:val="single" w:color="auto" w:sz="4" w:space="0"/>
              <w:right w:val="single" w:color="auto" w:sz="4" w:space="0"/>
            </w:tcBorders>
          </w:tcPr>
          <w:p w14:paraId="3EF6D962">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是否授权评标委员会确定中标人</w:t>
            </w:r>
          </w:p>
        </w:tc>
        <w:tc>
          <w:tcPr>
            <w:tcW w:w="6341" w:type="dxa"/>
            <w:tcBorders>
              <w:top w:val="single" w:color="auto" w:sz="4" w:space="0"/>
              <w:left w:val="single" w:color="auto" w:sz="4" w:space="0"/>
              <w:bottom w:val="single" w:color="auto" w:sz="4" w:space="0"/>
              <w:right w:val="single" w:color="auto" w:sz="4" w:space="0"/>
            </w:tcBorders>
            <w:vAlign w:val="center"/>
          </w:tcPr>
          <w:p w14:paraId="71EEE2FC">
            <w:pPr>
              <w:keepNext w:val="0"/>
              <w:keepLines w:val="0"/>
              <w:suppressLineNumbers w:val="0"/>
              <w:spacing w:before="0" w:beforeAutospacing="0" w:after="0" w:afterAutospacing="0" w:line="312" w:lineRule="auto"/>
              <w:ind w:left="0" w:right="0"/>
              <w:rPr>
                <w:rFonts w:hint="default" w:ascii="宋体" w:hAnsi="宋体" w:cs="宋体"/>
                <w:szCs w:val="21"/>
              </w:rPr>
            </w:pPr>
            <w:r>
              <w:rPr>
                <w:rFonts w:hint="eastAsia" w:ascii="宋体" w:hAnsi="宋体" w:cs="宋体"/>
                <w:szCs w:val="21"/>
              </w:rPr>
              <w:t>是否授权评标委员会确定中标人：否</w:t>
            </w:r>
          </w:p>
        </w:tc>
      </w:tr>
      <w:tr w14:paraId="3FB8E9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8"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0109F47F">
            <w:pPr>
              <w:keepNext w:val="0"/>
              <w:keepLines w:val="0"/>
              <w:suppressLineNumbers w:val="0"/>
              <w:spacing w:before="0" w:beforeAutospacing="0" w:after="0" w:afterAutospacing="0" w:line="312" w:lineRule="auto"/>
              <w:ind w:left="0" w:right="0"/>
              <w:jc w:val="center"/>
              <w:rPr>
                <w:rFonts w:hint="eastAsia" w:ascii="宋体" w:hAnsi="宋体" w:eastAsia="宋体" w:cs="宋体"/>
                <w:szCs w:val="21"/>
                <w:lang w:val="en-US" w:eastAsia="zh-CN"/>
              </w:rPr>
            </w:pPr>
            <w:r>
              <w:rPr>
                <w:rFonts w:hint="eastAsia" w:ascii="宋体" w:hAnsi="宋体" w:cs="宋体"/>
                <w:szCs w:val="21"/>
              </w:rPr>
              <w:t>1</w:t>
            </w:r>
            <w:r>
              <w:rPr>
                <w:rFonts w:hint="eastAsia" w:ascii="宋体" w:hAnsi="宋体" w:cs="宋体"/>
                <w:szCs w:val="21"/>
                <w:lang w:val="en-US" w:eastAsia="zh-CN"/>
              </w:rPr>
              <w:t>6</w:t>
            </w:r>
          </w:p>
        </w:tc>
        <w:tc>
          <w:tcPr>
            <w:tcW w:w="1742" w:type="dxa"/>
            <w:tcBorders>
              <w:top w:val="single" w:color="auto" w:sz="4" w:space="0"/>
              <w:left w:val="single" w:color="auto" w:sz="4" w:space="0"/>
              <w:bottom w:val="single" w:color="auto" w:sz="4" w:space="0"/>
              <w:right w:val="single" w:color="auto" w:sz="4" w:space="0"/>
            </w:tcBorders>
            <w:vAlign w:val="center"/>
          </w:tcPr>
          <w:p w14:paraId="582157D0">
            <w:pPr>
              <w:keepNext w:val="0"/>
              <w:keepLines w:val="0"/>
              <w:suppressLineNumbers w:val="0"/>
              <w:spacing w:before="0" w:beforeAutospacing="0" w:after="0" w:afterAutospacing="0" w:line="312" w:lineRule="auto"/>
              <w:ind w:left="0" w:right="0"/>
              <w:jc w:val="center"/>
              <w:rPr>
                <w:rFonts w:hint="default" w:ascii="宋体" w:hAnsi="宋体" w:cs="宋体"/>
                <w:szCs w:val="21"/>
              </w:rPr>
            </w:pPr>
            <w:r>
              <w:rPr>
                <w:rFonts w:hint="eastAsia" w:ascii="宋体" w:hAnsi="宋体" w:cs="宋体"/>
                <w:szCs w:val="21"/>
              </w:rPr>
              <w:t>其他注意事项</w:t>
            </w:r>
          </w:p>
        </w:tc>
        <w:tc>
          <w:tcPr>
            <w:tcW w:w="6341" w:type="dxa"/>
            <w:tcBorders>
              <w:top w:val="single" w:color="auto" w:sz="4" w:space="0"/>
              <w:left w:val="single" w:color="auto" w:sz="4" w:space="0"/>
              <w:bottom w:val="single" w:color="auto" w:sz="4" w:space="0"/>
              <w:right w:val="single" w:color="auto" w:sz="4" w:space="0"/>
            </w:tcBorders>
            <w:vAlign w:val="center"/>
          </w:tcPr>
          <w:p w14:paraId="5CFA96D5">
            <w:pPr>
              <w:pStyle w:val="20"/>
              <w:keepNext w:val="0"/>
              <w:keepLines w:val="0"/>
              <w:numPr>
                <w:ilvl w:val="0"/>
                <w:numId w:val="0"/>
              </w:numPr>
              <w:suppressLineNumbers w:val="0"/>
              <w:spacing w:before="0" w:beforeAutospacing="0" w:after="0" w:afterAutospacing="0" w:line="240" w:lineRule="auto"/>
              <w:ind w:left="0" w:right="0" w:firstLine="480" w:firstLineChars="200"/>
              <w:rPr>
                <w:rFonts w:hint="eastAsia" w:ascii="宋体" w:hAnsi="宋体" w:cs="宋体"/>
                <w:color w:val="auto"/>
                <w:szCs w:val="21"/>
              </w:rPr>
            </w:pPr>
            <w:r>
              <w:rPr>
                <w:rFonts w:hint="eastAsia" w:ascii="宋体" w:hAnsi="宋体" w:cs="宋体"/>
                <w:szCs w:val="21"/>
              </w:rPr>
              <w:t>本项目采用费率竞报，费率需综合考虑直接成本（造价人员工资及差旅费、补助费及其他专项开支等）、间接成本（公司管理人员工资、行政办公费、业务培</w:t>
            </w:r>
            <w:r>
              <w:rPr>
                <w:rFonts w:hint="eastAsia" w:ascii="宋体" w:hAnsi="宋体" w:cs="宋体"/>
                <w:color w:val="auto"/>
                <w:szCs w:val="21"/>
              </w:rPr>
              <w:t>训费、新技术开发研制费用等）、满足招标人及项目所在地业务主管部门要求的所有内容的相关费用、税金、利润等及完成本工作所需的全部费用。</w:t>
            </w:r>
          </w:p>
          <w:p w14:paraId="348B6F21">
            <w:pPr>
              <w:pStyle w:val="20"/>
              <w:keepNext w:val="0"/>
              <w:keepLines w:val="0"/>
              <w:numPr>
                <w:ilvl w:val="0"/>
                <w:numId w:val="0"/>
              </w:numPr>
              <w:suppressLineNumbers w:val="0"/>
              <w:spacing w:before="0" w:beforeAutospacing="0" w:after="0" w:afterAutospacing="0" w:line="240" w:lineRule="auto"/>
              <w:ind w:left="0" w:right="0" w:firstLine="48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因招标人设计方案、设计图纸变更调整造成的工程量清单多次修改调整，相应的成本增加综合考虑，不另行计取。</w:t>
            </w:r>
          </w:p>
          <w:p w14:paraId="45670190">
            <w:pPr>
              <w:pStyle w:val="20"/>
              <w:keepNext w:val="0"/>
              <w:keepLines w:val="0"/>
              <w:numPr>
                <w:ilvl w:val="0"/>
                <w:numId w:val="0"/>
              </w:numPr>
              <w:suppressLineNumbers w:val="0"/>
              <w:spacing w:before="0" w:beforeAutospacing="0" w:after="0" w:afterAutospacing="0" w:line="240" w:lineRule="auto"/>
              <w:ind w:left="0" w:right="0" w:firstLine="480" w:firstLineChars="200"/>
              <w:rPr>
                <w:rFonts w:hint="default" w:ascii="宋体" w:hAnsi="宋体" w:cs="宋体"/>
                <w:szCs w:val="21"/>
              </w:rPr>
            </w:pPr>
            <w:r>
              <w:rPr>
                <w:rFonts w:hint="eastAsia" w:ascii="宋体" w:hAnsi="宋体" w:cs="宋体"/>
                <w:color w:val="auto"/>
                <w:szCs w:val="21"/>
                <w:lang w:val="en-US" w:eastAsia="zh-CN"/>
              </w:rPr>
              <w:t>中</w:t>
            </w:r>
            <w:r>
              <w:rPr>
                <w:rFonts w:hint="eastAsia" w:ascii="宋体" w:hAnsi="宋体" w:cs="宋体"/>
                <w:color w:val="auto"/>
                <w:szCs w:val="21"/>
              </w:rPr>
              <w:t>标人所填写的费率在合同实施期间不因市场和政策变化因素及工期变化而变动，相应风险由投</w:t>
            </w:r>
            <w:r>
              <w:rPr>
                <w:rFonts w:hint="eastAsia" w:ascii="宋体" w:hAnsi="宋体" w:cs="宋体"/>
                <w:szCs w:val="21"/>
              </w:rPr>
              <w:t>标人自行承担。</w:t>
            </w:r>
          </w:p>
          <w:p w14:paraId="3CF15D22">
            <w:pPr>
              <w:pStyle w:val="2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9" w:beforeLines="50" w:beforeAutospacing="0" w:after="0" w:afterAutospacing="0" w:line="240" w:lineRule="auto"/>
              <w:ind w:left="0" w:right="0" w:firstLine="482" w:firstLineChars="200"/>
              <w:textAlignment w:val="auto"/>
              <w:rPr>
                <w:rFonts w:hint="eastAsia" w:ascii="宋体" w:hAnsi="宋体" w:cs="宋体"/>
                <w:b/>
                <w:bCs/>
                <w:szCs w:val="21"/>
                <w:highlight w:val="none"/>
              </w:rPr>
            </w:pPr>
            <w:r>
              <w:rPr>
                <w:rFonts w:hint="eastAsia" w:ascii="宋体" w:hAnsi="宋体" w:cs="宋体"/>
                <w:b/>
                <w:bCs/>
                <w:szCs w:val="21"/>
              </w:rPr>
              <w:t>预中标单位放弃中标、因不可抗力不能履行合同、不按照招标文件要求提交履约保证金/保函，或者被查实存在影响中标结果的违法行为等情形，不符合中标条件的，招标人可以按照评标委员会提出的中标候选人名</w:t>
            </w:r>
            <w:r>
              <w:rPr>
                <w:rFonts w:hint="eastAsia" w:ascii="宋体" w:hAnsi="宋体" w:cs="宋体"/>
                <w:b/>
                <w:bCs/>
                <w:szCs w:val="21"/>
                <w:highlight w:val="none"/>
              </w:rPr>
              <w:t>单择优确定其他中标候选人为中标人，也可以重新招标。</w:t>
            </w:r>
          </w:p>
          <w:p w14:paraId="7D27AC47">
            <w:pPr>
              <w:keepNext w:val="0"/>
              <w:keepLines w:val="0"/>
              <w:pageBreakBefore w:val="0"/>
              <w:widowControl w:val="0"/>
              <w:suppressLineNumbers w:val="0"/>
              <w:kinsoku/>
              <w:wordWrap/>
              <w:overflowPunct/>
              <w:topLinePunct w:val="0"/>
              <w:autoSpaceDE/>
              <w:autoSpaceDN/>
              <w:bidi w:val="0"/>
              <w:adjustRightInd w:val="0"/>
              <w:snapToGrid w:val="0"/>
              <w:spacing w:before="159" w:beforeLines="50" w:beforeAutospacing="0" w:after="0" w:afterAutospacing="0"/>
              <w:ind w:left="0" w:right="0" w:firstLine="422" w:firstLineChars="200"/>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预中标人与重汽集团其他相关审计业务重复的，招标人有权利按照评标委员会提出的中标候选人名单择优确定其他中标候选人为中标人。</w:t>
            </w:r>
          </w:p>
          <w:p w14:paraId="45F487EA">
            <w:pPr>
              <w:pStyle w:val="20"/>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159" w:beforeLines="50" w:beforeAutospacing="0" w:after="0" w:afterAutospacing="0"/>
              <w:ind w:left="0" w:right="0" w:firstLine="422" w:firstLineChars="200"/>
              <w:textAlignment w:val="auto"/>
              <w:rPr>
                <w:rFonts w:hint="eastAsia"/>
                <w:b/>
                <w:bCs/>
                <w:szCs w:val="20"/>
              </w:rPr>
            </w:pPr>
            <w:r>
              <w:rPr>
                <w:rFonts w:hint="eastAsia" w:ascii="宋体" w:hAnsi="宋体" w:eastAsia="宋体" w:cs="宋体"/>
                <w:b/>
                <w:bCs/>
                <w:kern w:val="2"/>
                <w:sz w:val="21"/>
                <w:szCs w:val="21"/>
                <w:lang w:val="en-US" w:eastAsia="zh-CN" w:bidi="ar-SA"/>
              </w:rPr>
              <w:t>为了</w:t>
            </w:r>
            <w:r>
              <w:rPr>
                <w:rFonts w:hint="eastAsia"/>
                <w:b/>
                <w:bCs/>
                <w:szCs w:val="20"/>
              </w:rPr>
              <w:t>保证造价咨询服务成果质量及工作效率，若本次中标单位整体配合度不能满足招标人要求，则招标人有权委托中标单位以外的</w:t>
            </w:r>
            <w:r>
              <w:rPr>
                <w:rFonts w:hint="eastAsia"/>
                <w:b/>
                <w:bCs/>
                <w:szCs w:val="20"/>
                <w:lang w:val="en-US" w:eastAsia="zh-CN"/>
              </w:rPr>
              <w:t>其他</w:t>
            </w:r>
            <w:r>
              <w:rPr>
                <w:rFonts w:hint="eastAsia"/>
                <w:b/>
                <w:bCs/>
                <w:szCs w:val="20"/>
              </w:rPr>
              <w:t>单位进行造价咨询工作而不构成违约。</w:t>
            </w:r>
          </w:p>
          <w:p w14:paraId="35A56DF7">
            <w:pPr>
              <w:pStyle w:val="2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9" w:beforeLines="50" w:beforeAutospacing="0" w:after="0" w:afterAutospacing="0"/>
              <w:ind w:left="0" w:right="0" w:firstLine="482" w:firstLineChars="200"/>
              <w:textAlignment w:val="auto"/>
              <w:rPr>
                <w:rFonts w:hint="default"/>
                <w:szCs w:val="20"/>
                <w:lang w:val="en-US" w:eastAsia="zh-CN"/>
              </w:rPr>
            </w:pPr>
            <w:r>
              <w:rPr>
                <w:rFonts w:hint="eastAsia"/>
                <w:b/>
                <w:bCs/>
                <w:color w:val="auto"/>
                <w:szCs w:val="20"/>
                <w:lang w:val="en-US" w:eastAsia="zh-CN"/>
              </w:rPr>
              <w:t>本次年度招标结果，不作为业务的绝对保障，招标文件与招标公告不一致处以招标文件为准。</w:t>
            </w:r>
          </w:p>
        </w:tc>
      </w:tr>
    </w:tbl>
    <w:p w14:paraId="1BD25BA3">
      <w:pPr>
        <w:rPr>
          <w:rFonts w:hint="eastAsia" w:ascii="宋体" w:hAnsi="宋体" w:eastAsia="宋体" w:cs="宋体"/>
          <w:b/>
          <w:color w:val="auto"/>
          <w:sz w:val="44"/>
          <w:szCs w:val="36"/>
          <w:highlight w:val="none"/>
          <w:lang w:val="en-US" w:eastAsia="zh-CN"/>
        </w:rPr>
      </w:pPr>
      <w:r>
        <w:rPr>
          <w:rFonts w:hint="eastAsia" w:ascii="宋体"/>
          <w:b/>
          <w:sz w:val="36"/>
          <w:szCs w:val="36"/>
        </w:rPr>
        <w:br w:type="page"/>
      </w:r>
    </w:p>
    <w:p w14:paraId="484700C4">
      <w:pPr>
        <w:pStyle w:val="21"/>
        <w:adjustRightInd w:val="0"/>
        <w:snapToGrid w:val="0"/>
        <w:spacing w:line="560" w:lineRule="exact"/>
        <w:ind w:firstLine="640"/>
        <w:jc w:val="center"/>
        <w:outlineLvl w:val="0"/>
        <w:rPr>
          <w:rFonts w:ascii="Times New Roman" w:hAnsi="Times New Roman" w:eastAsia="宋体"/>
          <w:b/>
          <w:kern w:val="44"/>
          <w:sz w:val="36"/>
          <w:szCs w:val="36"/>
        </w:rPr>
      </w:pPr>
      <w:r>
        <w:rPr>
          <w:rFonts w:hint="eastAsia" w:ascii="Times New Roman" w:hAnsi="Times New Roman" w:eastAsia="宋体"/>
          <w:b/>
          <w:kern w:val="44"/>
          <w:sz w:val="36"/>
          <w:szCs w:val="36"/>
        </w:rPr>
        <w:t>第三章 项目</w:t>
      </w:r>
      <w:r>
        <w:rPr>
          <w:rFonts w:hint="eastAsia" w:ascii="Times New Roman" w:hAnsi="Times New Roman" w:eastAsia="宋体"/>
          <w:b/>
          <w:kern w:val="44"/>
          <w:sz w:val="36"/>
          <w:szCs w:val="36"/>
          <w:lang w:val="en-US" w:eastAsia="zh-CN"/>
        </w:rPr>
        <w:t>技术要求</w:t>
      </w:r>
      <w:r>
        <w:rPr>
          <w:rFonts w:hint="eastAsia" w:ascii="Times New Roman" w:hAnsi="Times New Roman" w:eastAsia="宋体"/>
          <w:b/>
          <w:kern w:val="44"/>
          <w:sz w:val="36"/>
          <w:szCs w:val="36"/>
        </w:rPr>
        <w:t>及双方权利义务</w:t>
      </w:r>
    </w:p>
    <w:p w14:paraId="5968D43C">
      <w:pPr>
        <w:numPr>
          <w:ilvl w:val="0"/>
          <w:numId w:val="22"/>
        </w:numPr>
        <w:spacing w:before="156" w:line="360" w:lineRule="auto"/>
        <w:ind w:firstLine="480" w:firstLineChars="200"/>
        <w:rPr>
          <w:rFonts w:ascii="宋体" w:hAnsi="宋体" w:cs="宋体"/>
          <w:sz w:val="24"/>
        </w:rPr>
      </w:pPr>
      <w:r>
        <w:rPr>
          <w:rFonts w:hint="eastAsia" w:ascii="宋体" w:hAnsi="宋体" w:cs="宋体"/>
          <w:sz w:val="24"/>
          <w:lang w:val="en-US" w:eastAsia="zh-CN"/>
        </w:rPr>
        <w:t>项目技术要求</w:t>
      </w:r>
    </w:p>
    <w:tbl>
      <w:tblPr>
        <w:tblStyle w:val="49"/>
        <w:tblW w:w="94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9"/>
        <w:gridCol w:w="8241"/>
      </w:tblGrid>
      <w:tr w14:paraId="5578E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61D9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立项阶段</w:t>
            </w: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F1A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按要求进行项目立项前投资测算，要求收到图纸及相关资料后7天内完成。</w:t>
            </w:r>
          </w:p>
        </w:tc>
      </w:tr>
      <w:tr w14:paraId="62437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E575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44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勘察现场、设计概算、初步设计施工图预算的编制，协助委托人对不同设计方案进行经济成本分析等。</w:t>
            </w:r>
          </w:p>
        </w:tc>
      </w:tr>
      <w:tr w14:paraId="57A73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8" w:hRule="atLeast"/>
          <w:jc w:val="center"/>
        </w:trPr>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D6C3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承发包阶段</w:t>
            </w: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A32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勘察现场、招标工程量清单编制、招标控制价编制及备案（仅新建项目需要备案），协助招标人进行工程进市场招标。</w:t>
            </w:r>
          </w:p>
        </w:tc>
      </w:tr>
      <w:tr w14:paraId="5DDA4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8D77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5ED1">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收到图纸及相关资料后</w:t>
            </w:r>
            <w:r>
              <w:rPr>
                <w:rFonts w:hint="eastAsia" w:ascii="宋体" w:hAnsi="宋体" w:cs="宋体"/>
                <w:i w:val="0"/>
                <w:iCs w:val="0"/>
                <w:color w:val="000000"/>
                <w:kern w:val="0"/>
                <w:sz w:val="24"/>
                <w:szCs w:val="24"/>
                <w:u w:val="none"/>
                <w:lang w:val="en-US" w:eastAsia="zh-CN" w:bidi="ar"/>
              </w:rPr>
              <w:t>在甲方需求时间内（不迟于</w:t>
            </w:r>
            <w:r>
              <w:rPr>
                <w:rFonts w:hint="eastAsia" w:ascii="宋体" w:hAnsi="宋体" w:eastAsia="宋体" w:cs="宋体"/>
                <w:i w:val="0"/>
                <w:iCs w:val="0"/>
                <w:color w:val="000000"/>
                <w:kern w:val="0"/>
                <w:sz w:val="24"/>
                <w:szCs w:val="24"/>
                <w:u w:val="none"/>
                <w:lang w:val="en-US" w:eastAsia="zh-CN" w:bidi="ar"/>
              </w:rPr>
              <w:t xml:space="preserve"> 7 天</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完成工程量清单编制，</w:t>
            </w:r>
            <w:r>
              <w:rPr>
                <w:rFonts w:hint="eastAsia" w:ascii="宋体" w:hAnsi="宋体" w:cs="宋体"/>
                <w:i w:val="0"/>
                <w:iCs w:val="0"/>
                <w:color w:val="000000"/>
                <w:kern w:val="0"/>
                <w:sz w:val="24"/>
                <w:szCs w:val="24"/>
                <w:u w:val="none"/>
                <w:lang w:val="en-US" w:eastAsia="zh-CN" w:bidi="ar"/>
              </w:rPr>
              <w:t>及（不迟于</w:t>
            </w:r>
            <w:r>
              <w:rPr>
                <w:rFonts w:hint="eastAsia" w:ascii="宋体" w:hAnsi="宋体" w:eastAsia="宋体" w:cs="宋体"/>
                <w:i w:val="0"/>
                <w:iCs w:val="0"/>
                <w:color w:val="000000"/>
                <w:kern w:val="0"/>
                <w:sz w:val="24"/>
                <w:szCs w:val="24"/>
                <w:u w:val="none"/>
                <w:lang w:val="en-US" w:eastAsia="zh-CN" w:bidi="ar"/>
              </w:rPr>
              <w:t>10天</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招标控制价编制</w:t>
            </w:r>
            <w:r>
              <w:rPr>
                <w:rFonts w:hint="eastAsia" w:ascii="宋体" w:hAnsi="宋体" w:cs="宋体"/>
                <w:i w:val="0"/>
                <w:iCs w:val="0"/>
                <w:color w:val="000000"/>
                <w:kern w:val="0"/>
                <w:sz w:val="24"/>
                <w:szCs w:val="24"/>
                <w:u w:val="none"/>
                <w:lang w:val="en-US" w:eastAsia="zh-CN" w:bidi="ar"/>
              </w:rPr>
              <w:t>，过程中提出设计答疑并根据设计回复同步修正清单，保证清单与图纸的一致性，做到工程量准确、项目完整不漏项，对其成果的准确性和完整性要求见合同模板咨询人的违约责任约定</w:t>
            </w:r>
            <w:r>
              <w:rPr>
                <w:rFonts w:hint="eastAsia" w:ascii="宋体" w:hAnsi="宋体" w:eastAsia="宋体" w:cs="宋体"/>
                <w:i w:val="0"/>
                <w:iCs w:val="0"/>
                <w:color w:val="000000"/>
                <w:kern w:val="0"/>
                <w:sz w:val="24"/>
                <w:szCs w:val="24"/>
                <w:u w:val="none"/>
                <w:lang w:val="en-US" w:eastAsia="zh-CN" w:bidi="ar"/>
              </w:rPr>
              <w:t>。</w:t>
            </w:r>
          </w:p>
        </w:tc>
      </w:tr>
      <w:tr w14:paraId="67B51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9EAA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C26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中标建议价测算，要求发出清单后7天内完成。</w:t>
            </w:r>
          </w:p>
        </w:tc>
      </w:tr>
      <w:tr w14:paraId="41554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84DC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53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清标，要求开标当天完成</w:t>
            </w:r>
            <w:r>
              <w:rPr>
                <w:rFonts w:hint="eastAsia" w:ascii="宋体" w:hAnsi="宋体" w:cs="宋体"/>
                <w:i w:val="0"/>
                <w:iCs w:val="0"/>
                <w:color w:val="000000"/>
                <w:kern w:val="0"/>
                <w:sz w:val="24"/>
                <w:szCs w:val="24"/>
                <w:u w:val="none"/>
                <w:lang w:val="en-US" w:eastAsia="zh-CN" w:bidi="ar"/>
              </w:rPr>
              <w:t>，并及时提交1份盖章版的清标报告</w:t>
            </w:r>
            <w:r>
              <w:rPr>
                <w:rFonts w:hint="eastAsia" w:ascii="宋体" w:hAnsi="宋体" w:eastAsia="宋体" w:cs="宋体"/>
                <w:i w:val="0"/>
                <w:iCs w:val="0"/>
                <w:color w:val="000000"/>
                <w:kern w:val="0"/>
                <w:sz w:val="24"/>
                <w:szCs w:val="24"/>
                <w:u w:val="none"/>
                <w:lang w:val="en-US" w:eastAsia="zh-CN" w:bidi="ar"/>
              </w:rPr>
              <w:t>。</w:t>
            </w:r>
          </w:p>
        </w:tc>
      </w:tr>
      <w:tr w14:paraId="34E8E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3F35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9D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协助招标人进行招标答疑。</w:t>
            </w:r>
          </w:p>
        </w:tc>
      </w:tr>
      <w:tr w14:paraId="3954B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jc w:val="center"/>
        </w:trPr>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35E5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实施阶段</w:t>
            </w: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C1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确定工程造价控制目标，制定造价控制实施细则，以书面的形式报甲方审批，每月（或根据项目实施周期据实调整）出具动态成本报告，对计划投资和实际投资情况进行分析比较，对实际投资超出计划投资的内容及原因进行分析比较，对超投资情况出具专业分析报告并协助甲方编制控制投资的措施，严格、合理的控制超投资的情况。</w:t>
            </w:r>
          </w:p>
        </w:tc>
      </w:tr>
      <w:tr w14:paraId="5081B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5315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F8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严格控制设计变更，确定设计变更对工程造价的影响，对不合理的变更提出意见，确定工程量及计价依据，确定设计变更的造价。</w:t>
            </w:r>
          </w:p>
        </w:tc>
      </w:tr>
      <w:tr w14:paraId="386B5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0E27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A42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严格控制各类签证，对签证中涉及的费用和内容审核，</w:t>
            </w:r>
            <w:r>
              <w:rPr>
                <w:rFonts w:hint="eastAsia" w:ascii="宋体" w:hAnsi="宋体" w:cs="宋体"/>
                <w:i w:val="0"/>
                <w:iCs w:val="0"/>
                <w:color w:val="000000"/>
                <w:kern w:val="0"/>
                <w:sz w:val="24"/>
                <w:szCs w:val="24"/>
                <w:u w:val="none"/>
                <w:lang w:val="en-US" w:eastAsia="zh-CN" w:bidi="ar"/>
              </w:rPr>
              <w:t>形成签证过程影像资料，</w:t>
            </w:r>
            <w:r>
              <w:rPr>
                <w:rFonts w:hint="eastAsia" w:ascii="宋体" w:hAnsi="宋体" w:eastAsia="宋体" w:cs="宋体"/>
                <w:i w:val="0"/>
                <w:iCs w:val="0"/>
                <w:color w:val="000000"/>
                <w:kern w:val="0"/>
                <w:sz w:val="24"/>
                <w:szCs w:val="24"/>
                <w:u w:val="none"/>
                <w:lang w:val="en-US" w:eastAsia="zh-CN" w:bidi="ar"/>
              </w:rPr>
              <w:t>确定工程量及计价依据，确定各类签证的造价。</w:t>
            </w:r>
          </w:p>
        </w:tc>
      </w:tr>
      <w:tr w14:paraId="11937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6E66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7D6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建立支付台账、工程变更管理台账、签证台账，相应调整造价控制目标，并及时更新成本分析表中数据，达到动态成本控制的目的，每月出具动态成本报告。</w:t>
            </w:r>
          </w:p>
        </w:tc>
      </w:tr>
      <w:tr w14:paraId="2290D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4783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70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参与技术方案论证，为甲方提供适合本工程的方案，施工过程中，及时提出节约造价的合理化建议。</w:t>
            </w:r>
          </w:p>
        </w:tc>
      </w:tr>
      <w:tr w14:paraId="48457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0F82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89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对施工过程中采用的新工艺、新材料、隐蔽工程等影响工程造价的项目做必要的现场记录和取证，做好跟踪日志并及时向甲方汇报。</w:t>
            </w:r>
          </w:p>
        </w:tc>
      </w:tr>
      <w:tr w14:paraId="02E62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4FBA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499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对材料、设备、成活价等进行询价，并对其结果进行综合分析，确保价格合理，为甲方择优选材并签署批价意见。</w:t>
            </w:r>
          </w:p>
        </w:tc>
      </w:tr>
      <w:tr w14:paraId="3401B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B4A8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5D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根据工程进度编制工程用款计划，按节点审核已完工项目的形象进度，并对形象进度付款审查。</w:t>
            </w:r>
          </w:p>
        </w:tc>
      </w:tr>
      <w:tr w14:paraId="3075A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E1CC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8C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根据经验主动地、有预见性的提醒甲方节约费用，防范索赔，承发包双方提出工程索赔时，为甲方提供专业评估意见及估算书，协助甲方处理索赔，维护甲方的合法利益。</w:t>
            </w:r>
          </w:p>
        </w:tc>
      </w:tr>
      <w:tr w14:paraId="6AAFC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486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52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定期到现场服务，参加现场周例会及成本例会，主动对现场进度及造价情况进行跟踪，做好书面记录和现场拍照记录等。</w:t>
            </w:r>
          </w:p>
        </w:tc>
      </w:tr>
      <w:tr w14:paraId="2530B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8AC3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69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所有成果文件、计算底稿</w:t>
            </w:r>
            <w:r>
              <w:rPr>
                <w:rFonts w:hint="eastAsia" w:ascii="宋体" w:hAnsi="宋体" w:cs="宋体"/>
                <w:i w:val="0"/>
                <w:iCs w:val="0"/>
                <w:color w:val="000000"/>
                <w:kern w:val="0"/>
                <w:sz w:val="24"/>
                <w:szCs w:val="24"/>
                <w:u w:val="none"/>
                <w:lang w:val="en-US" w:eastAsia="zh-CN" w:bidi="ar"/>
              </w:rPr>
              <w:t>根据甲方需要提供书面资料</w:t>
            </w:r>
            <w:r>
              <w:rPr>
                <w:rFonts w:hint="eastAsia" w:ascii="宋体" w:hAnsi="宋体" w:eastAsia="宋体" w:cs="宋体"/>
                <w:i w:val="0"/>
                <w:iCs w:val="0"/>
                <w:color w:val="000000"/>
                <w:kern w:val="0"/>
                <w:sz w:val="24"/>
                <w:szCs w:val="24"/>
                <w:u w:val="none"/>
                <w:lang w:val="en-US" w:eastAsia="zh-CN" w:bidi="ar"/>
              </w:rPr>
              <w:t>，并同时提供可编辑的电子文件。</w:t>
            </w:r>
          </w:p>
        </w:tc>
      </w:tr>
      <w:tr w14:paraId="0592D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14FB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结算阶段服务</w:t>
            </w: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DF6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对于提供造价咨询服务的项目，对结算送审资料进行审核，确保结算资料真实、完整、规范。</w:t>
            </w:r>
          </w:p>
        </w:tc>
      </w:tr>
      <w:tr w14:paraId="07B25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44D7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06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依据招评标资料、合同、商务标等审核全套竣工结算资料，包括但不限于审核竣工结算书、竣工图、工程量、设计变更、工作联系单、签证批价、甲供材料设备计入等。</w:t>
            </w:r>
          </w:p>
        </w:tc>
      </w:tr>
      <w:tr w14:paraId="3AD73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C105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A2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对结算报审值与合同动态成本的差异</w:t>
            </w:r>
            <w:r>
              <w:rPr>
                <w:rFonts w:hint="eastAsia" w:ascii="宋体" w:hAnsi="宋体" w:cs="宋体"/>
                <w:i w:val="0"/>
                <w:iCs w:val="0"/>
                <w:color w:val="000000"/>
                <w:kern w:val="0"/>
                <w:sz w:val="24"/>
                <w:szCs w:val="24"/>
                <w:u w:val="none"/>
                <w:lang w:val="en-US" w:eastAsia="zh-CN" w:bidi="ar"/>
              </w:rPr>
              <w:t>进行</w:t>
            </w:r>
            <w:r>
              <w:rPr>
                <w:rFonts w:hint="eastAsia" w:ascii="宋体" w:hAnsi="宋体" w:eastAsia="宋体" w:cs="宋体"/>
                <w:i w:val="0"/>
                <w:iCs w:val="0"/>
                <w:color w:val="000000"/>
                <w:kern w:val="0"/>
                <w:sz w:val="24"/>
                <w:szCs w:val="24"/>
                <w:u w:val="none"/>
                <w:lang w:val="en-US" w:eastAsia="zh-CN" w:bidi="ar"/>
              </w:rPr>
              <w:t>分析，依据施工合同、招投标资料、竣工图、设计变更、签证、联系单、批价单、施工产值及动态成本等经济技术资料对结算报审值进行审核，</w:t>
            </w:r>
            <w:r>
              <w:rPr>
                <w:rFonts w:hint="eastAsia" w:ascii="宋体" w:hAnsi="宋体" w:cs="宋体"/>
                <w:i w:val="0"/>
                <w:iCs w:val="0"/>
                <w:color w:val="000000"/>
                <w:kern w:val="0"/>
                <w:sz w:val="24"/>
                <w:szCs w:val="24"/>
                <w:u w:val="none"/>
                <w:lang w:val="en-US" w:eastAsia="zh-CN" w:bidi="ar"/>
              </w:rPr>
              <w:t>纠正</w:t>
            </w:r>
            <w:r>
              <w:rPr>
                <w:rFonts w:hint="eastAsia" w:ascii="宋体" w:hAnsi="宋体" w:eastAsia="宋体" w:cs="宋体"/>
                <w:i w:val="0"/>
                <w:iCs w:val="0"/>
                <w:color w:val="000000"/>
                <w:kern w:val="0"/>
                <w:sz w:val="24"/>
                <w:szCs w:val="24"/>
                <w:u w:val="none"/>
                <w:lang w:val="en-US" w:eastAsia="zh-CN" w:bidi="ar"/>
              </w:rPr>
              <w:t>高估冒算、虚列工程量及明显的不合理、错报</w:t>
            </w:r>
            <w:r>
              <w:rPr>
                <w:rFonts w:hint="eastAsia" w:ascii="宋体" w:hAnsi="宋体" w:cs="宋体"/>
                <w:i w:val="0"/>
                <w:iCs w:val="0"/>
                <w:color w:val="000000"/>
                <w:kern w:val="0"/>
                <w:sz w:val="24"/>
                <w:szCs w:val="24"/>
                <w:u w:val="none"/>
                <w:lang w:val="en-US" w:eastAsia="zh-CN" w:bidi="ar"/>
              </w:rPr>
              <w:t>等</w:t>
            </w:r>
            <w:r>
              <w:rPr>
                <w:rFonts w:hint="eastAsia" w:ascii="宋体" w:hAnsi="宋体" w:eastAsia="宋体" w:cs="宋体"/>
                <w:i w:val="0"/>
                <w:iCs w:val="0"/>
                <w:color w:val="000000"/>
                <w:kern w:val="0"/>
                <w:sz w:val="24"/>
                <w:szCs w:val="24"/>
                <w:u w:val="none"/>
                <w:lang w:val="en-US" w:eastAsia="zh-CN" w:bidi="ar"/>
              </w:rPr>
              <w:t>，目标将结算审计报告的审减率控制在5%以内。</w:t>
            </w:r>
          </w:p>
        </w:tc>
      </w:tr>
      <w:tr w14:paraId="253BD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12E9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24C5">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结算</w:t>
            </w:r>
            <w:r>
              <w:rPr>
                <w:rFonts w:hint="eastAsia" w:ascii="宋体" w:hAnsi="宋体" w:cs="宋体"/>
                <w:i w:val="0"/>
                <w:iCs w:val="0"/>
                <w:color w:val="000000"/>
                <w:kern w:val="0"/>
                <w:sz w:val="24"/>
                <w:szCs w:val="24"/>
                <w:u w:val="none"/>
                <w:lang w:val="en-US" w:eastAsia="zh-CN" w:bidi="ar"/>
              </w:rPr>
              <w:t>正式报审前的审核</w:t>
            </w:r>
            <w:r>
              <w:rPr>
                <w:rFonts w:hint="eastAsia" w:ascii="宋体" w:hAnsi="宋体" w:eastAsia="宋体" w:cs="宋体"/>
                <w:i w:val="0"/>
                <w:iCs w:val="0"/>
                <w:color w:val="000000"/>
                <w:kern w:val="0"/>
                <w:sz w:val="24"/>
                <w:szCs w:val="24"/>
                <w:u w:val="none"/>
                <w:lang w:val="en-US" w:eastAsia="zh-CN" w:bidi="ar"/>
              </w:rPr>
              <w:t>要求收到报审资料后</w:t>
            </w:r>
            <w:r>
              <w:rPr>
                <w:rFonts w:hint="eastAsia" w:ascii="宋体" w:hAnsi="宋体" w:cs="宋体"/>
                <w:i w:val="0"/>
                <w:iCs w:val="0"/>
                <w:color w:val="000000"/>
                <w:kern w:val="0"/>
                <w:sz w:val="24"/>
                <w:szCs w:val="24"/>
                <w:u w:val="none"/>
                <w:lang w:val="en-US" w:eastAsia="zh-CN" w:bidi="ar"/>
              </w:rPr>
              <w:t>45</w:t>
            </w:r>
            <w:r>
              <w:rPr>
                <w:rFonts w:hint="eastAsia" w:ascii="宋体" w:hAnsi="宋体" w:eastAsia="宋体" w:cs="宋体"/>
                <w:i w:val="0"/>
                <w:iCs w:val="0"/>
                <w:color w:val="000000"/>
                <w:kern w:val="0"/>
                <w:sz w:val="24"/>
                <w:szCs w:val="24"/>
                <w:u w:val="none"/>
                <w:lang w:val="en-US" w:eastAsia="zh-CN" w:bidi="ar"/>
              </w:rPr>
              <w:t>天内完成。</w:t>
            </w:r>
            <w:r>
              <w:rPr>
                <w:rFonts w:hint="eastAsia" w:ascii="宋体" w:hAnsi="宋体" w:cs="宋体"/>
                <w:i w:val="0"/>
                <w:iCs w:val="0"/>
                <w:color w:val="000000"/>
                <w:kern w:val="0"/>
                <w:sz w:val="24"/>
                <w:szCs w:val="24"/>
                <w:u w:val="none"/>
                <w:lang w:val="en-US" w:eastAsia="zh-CN" w:bidi="ar"/>
              </w:rPr>
              <w:t>如需延期应提出书面申请征得甲方同意。</w:t>
            </w:r>
          </w:p>
        </w:tc>
      </w:tr>
      <w:tr w14:paraId="6DAA8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6B1A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CD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对第三方出具的工程竣工结算审计报告，根据招标人要求完成审计报告的造价指标分析。</w:t>
            </w:r>
          </w:p>
        </w:tc>
      </w:tr>
      <w:tr w14:paraId="4A829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0DBC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9C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p>
        </w:tc>
      </w:tr>
      <w:tr w14:paraId="6AFE6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8CB4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8A8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配合审计工作（如需），提供所需资料，回复审计疑问。</w:t>
            </w:r>
          </w:p>
        </w:tc>
      </w:tr>
      <w:tr w14:paraId="140DA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75EA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w:t>
            </w: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16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提供造价管理以及相关的法律、法规、政策的咨询。</w:t>
            </w:r>
          </w:p>
        </w:tc>
      </w:tr>
      <w:tr w14:paraId="794A4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6331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8F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发挥自己的特长，为甲方提供一切便利，包括咨询、信息、协调、应急等。</w:t>
            </w:r>
          </w:p>
        </w:tc>
      </w:tr>
      <w:tr w14:paraId="4B52D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B956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88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cs="宋体"/>
                <w:color w:val="000000"/>
                <w:kern w:val="0"/>
                <w:sz w:val="24"/>
                <w:szCs w:val="20"/>
                <w:u w:val="none"/>
                <w:lang w:bidi="ar"/>
              </w:rPr>
              <w:t>为招标人订购2026年一年期</w:t>
            </w:r>
            <w:r>
              <w:rPr>
                <w:rFonts w:hint="default" w:ascii="宋体" w:hAnsi="宋体" w:cs="宋体"/>
                <w:color w:val="000000"/>
                <w:kern w:val="0"/>
                <w:sz w:val="24"/>
                <w:szCs w:val="20"/>
                <w:u w:val="none"/>
                <w:lang w:bidi="ar"/>
              </w:rPr>
              <w:t>的</w:t>
            </w:r>
            <w:r>
              <w:rPr>
                <w:rFonts w:hint="default" w:ascii="宋体" w:hAnsi="宋体" w:cs="宋体"/>
                <w:b w:val="0"/>
                <w:bCs w:val="0"/>
                <w:color w:val="000000"/>
                <w:kern w:val="0"/>
                <w:sz w:val="24"/>
                <w:szCs w:val="24"/>
                <w:u w:val="none"/>
                <w:lang w:val="en-US" w:eastAsia="zh-CN" w:bidi="ar"/>
              </w:rPr>
              <w:t>《工程造价管理》、《建筑与预算》</w:t>
            </w:r>
            <w:r>
              <w:rPr>
                <w:rFonts w:hint="eastAsia" w:ascii="宋体" w:hAnsi="宋体" w:cs="宋体"/>
                <w:color w:val="000000"/>
                <w:kern w:val="0"/>
                <w:sz w:val="24"/>
                <w:szCs w:val="20"/>
                <w:u w:val="none"/>
                <w:lang w:bidi="ar"/>
              </w:rPr>
              <w:t>造价期刊、山东省工程建设造价服务信息网账号</w:t>
            </w:r>
            <w:r>
              <w:rPr>
                <w:rFonts w:hint="eastAsia" w:ascii="宋体" w:hAnsi="宋体" w:eastAsia="宋体" w:cs="宋体"/>
                <w:i w:val="0"/>
                <w:iCs w:val="0"/>
                <w:color w:val="000000"/>
                <w:kern w:val="0"/>
                <w:sz w:val="24"/>
                <w:szCs w:val="24"/>
                <w:u w:val="none"/>
                <w:lang w:val="en-US" w:eastAsia="zh-CN" w:bidi="ar"/>
              </w:rPr>
              <w:t>。</w:t>
            </w:r>
          </w:p>
        </w:tc>
      </w:tr>
      <w:tr w14:paraId="60050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D078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0BB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材料信息价及市场价的咨询服务。</w:t>
            </w:r>
          </w:p>
        </w:tc>
      </w:tr>
      <w:tr w14:paraId="79969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CDFD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6DF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配合招标人进行指标数据库及价格数据库等经验数据库的建设工作。</w:t>
            </w:r>
          </w:p>
        </w:tc>
      </w:tr>
    </w:tbl>
    <w:p w14:paraId="3888CA04">
      <w:pPr>
        <w:numPr>
          <w:ilvl w:val="-1"/>
          <w:numId w:val="0"/>
        </w:numPr>
        <w:spacing w:before="156" w:line="360" w:lineRule="auto"/>
        <w:ind w:firstLine="480" w:firstLineChars="200"/>
        <w:rPr>
          <w:rFonts w:ascii="宋体" w:hAnsi="宋体" w:cs="宋体"/>
          <w:sz w:val="24"/>
        </w:rPr>
      </w:pPr>
      <w:r>
        <w:rPr>
          <w:rFonts w:hint="eastAsia" w:ascii="宋体" w:hAnsi="宋体" w:eastAsia="宋体" w:cs="宋体"/>
          <w:sz w:val="24"/>
          <w:szCs w:val="24"/>
          <w:lang w:val="en-US" w:eastAsia="zh-CN"/>
        </w:rPr>
        <w:t>成果文件符合</w:t>
      </w:r>
      <w:r>
        <w:rPr>
          <w:rFonts w:ascii="宋体" w:hAnsi="宋体" w:eastAsia="宋体" w:cs="宋体"/>
          <w:sz w:val="24"/>
          <w:szCs w:val="24"/>
        </w:rPr>
        <w:t>《建设工程造价咨询成果文件质量标准》CECA/GC7-2012</w:t>
      </w:r>
      <w:r>
        <w:rPr>
          <w:rFonts w:hint="eastAsia" w:ascii="宋体" w:hAnsi="宋体" w:eastAsia="宋体" w:cs="宋体"/>
          <w:sz w:val="24"/>
          <w:szCs w:val="24"/>
          <w:lang w:eastAsia="zh-CN"/>
        </w:rPr>
        <w:t>、</w:t>
      </w:r>
      <w:r>
        <w:rPr>
          <w:rFonts w:ascii="宋体" w:hAnsi="宋体" w:eastAsia="宋体" w:cs="宋体"/>
          <w:sz w:val="24"/>
          <w:szCs w:val="24"/>
        </w:rPr>
        <w:t>《建设项目全过程造价咨询规程》CECA/GC4-2017</w:t>
      </w:r>
      <w:r>
        <w:rPr>
          <w:rFonts w:hint="eastAsia" w:ascii="宋体" w:hAnsi="宋体" w:eastAsia="宋体" w:cs="宋体"/>
          <w:sz w:val="24"/>
          <w:szCs w:val="24"/>
          <w:lang w:eastAsia="zh-CN"/>
        </w:rPr>
        <w:t>、</w:t>
      </w:r>
      <w:r>
        <w:rPr>
          <w:rFonts w:ascii="宋体" w:hAnsi="宋体" w:eastAsia="宋体" w:cs="宋体"/>
          <w:sz w:val="24"/>
          <w:szCs w:val="24"/>
        </w:rPr>
        <w:t>《建设工程工程量清单计价标准》GB/T50500-2024</w:t>
      </w:r>
      <w:r>
        <w:rPr>
          <w:rFonts w:hint="eastAsia" w:ascii="宋体" w:hAnsi="宋体" w:eastAsia="宋体" w:cs="宋体"/>
          <w:sz w:val="24"/>
          <w:szCs w:val="24"/>
          <w:lang w:val="en-US" w:eastAsia="zh-CN"/>
        </w:rPr>
        <w:t>等</w:t>
      </w:r>
      <w:r>
        <w:rPr>
          <w:rFonts w:ascii="宋体" w:hAnsi="宋体" w:eastAsia="宋体" w:cs="宋体"/>
          <w:sz w:val="24"/>
          <w:szCs w:val="24"/>
        </w:rPr>
        <w:t>；</w:t>
      </w:r>
    </w:p>
    <w:p w14:paraId="0ED3F636">
      <w:pPr>
        <w:numPr>
          <w:ilvl w:val="0"/>
          <w:numId w:val="22"/>
        </w:numPr>
        <w:spacing w:before="156" w:line="360" w:lineRule="auto"/>
        <w:ind w:firstLine="480" w:firstLineChars="200"/>
        <w:rPr>
          <w:rFonts w:ascii="宋体" w:hAnsi="宋体" w:cs="宋体"/>
          <w:sz w:val="24"/>
        </w:rPr>
      </w:pPr>
      <w:r>
        <w:rPr>
          <w:rFonts w:hint="eastAsia" w:ascii="宋体" w:hAnsi="宋体" w:cs="宋体"/>
          <w:sz w:val="24"/>
        </w:rPr>
        <w:t>甲方的权利和义务</w:t>
      </w:r>
    </w:p>
    <w:p w14:paraId="2F636D7F">
      <w:pPr>
        <w:spacing w:line="360" w:lineRule="auto"/>
        <w:ind w:firstLine="480" w:firstLineChars="200"/>
        <w:rPr>
          <w:rFonts w:ascii="宋体" w:hAnsi="宋体" w:cs="宋体"/>
          <w:sz w:val="24"/>
        </w:rPr>
      </w:pPr>
      <w:r>
        <w:rPr>
          <w:rFonts w:hint="eastAsia" w:ascii="宋体" w:hAnsi="宋体" w:cs="宋体"/>
          <w:sz w:val="24"/>
        </w:rPr>
        <w:t>2.1有权要求乙方更换不称职的咨询专业人员</w:t>
      </w:r>
      <w:r>
        <w:rPr>
          <w:rFonts w:hint="eastAsia" w:ascii="宋体" w:hAnsi="宋体" w:cs="宋体"/>
          <w:sz w:val="24"/>
          <w:lang w:eastAsia="zh-CN"/>
        </w:rPr>
        <w:t>，</w:t>
      </w:r>
      <w:r>
        <w:rPr>
          <w:rFonts w:hint="eastAsia" w:ascii="宋体" w:hAnsi="宋体" w:cs="宋体"/>
          <w:sz w:val="24"/>
          <w:lang w:val="en-US" w:eastAsia="zh-CN"/>
        </w:rPr>
        <w:t>有权对乙方进行经济考核</w:t>
      </w:r>
      <w:r>
        <w:rPr>
          <w:rFonts w:hint="eastAsia" w:ascii="宋体" w:hAnsi="宋体" w:cs="宋体"/>
          <w:sz w:val="24"/>
        </w:rPr>
        <w:t>，直至解除合同并要求乙方承担相应的赔偿责任。</w:t>
      </w:r>
    </w:p>
    <w:p w14:paraId="1840D2E1">
      <w:pPr>
        <w:spacing w:line="360" w:lineRule="auto"/>
        <w:ind w:firstLine="480" w:firstLineChars="200"/>
        <w:rPr>
          <w:rFonts w:ascii="宋体" w:hAnsi="宋体" w:cs="宋体"/>
          <w:sz w:val="24"/>
        </w:rPr>
      </w:pPr>
      <w:r>
        <w:rPr>
          <w:rFonts w:hint="eastAsia" w:ascii="宋体" w:hAnsi="宋体" w:cs="宋体"/>
          <w:sz w:val="24"/>
        </w:rPr>
        <w:t>2.2负责与甲方工程造价咨询业务有关的所有第三方间的协调，为乙方提供必要的外部条件。</w:t>
      </w:r>
    </w:p>
    <w:p w14:paraId="712C7E43">
      <w:pPr>
        <w:spacing w:line="360" w:lineRule="auto"/>
        <w:ind w:firstLine="480" w:firstLineChars="200"/>
        <w:rPr>
          <w:rFonts w:ascii="宋体" w:hAnsi="宋体" w:cs="宋体"/>
          <w:sz w:val="24"/>
        </w:rPr>
      </w:pPr>
      <w:r>
        <w:rPr>
          <w:rFonts w:hint="eastAsia" w:ascii="宋体" w:hAnsi="宋体" w:cs="宋体"/>
          <w:sz w:val="24"/>
        </w:rPr>
        <w:t>2.3负责按照具体业务工程造价咨询合同约定协调乙方工程造价咨询酬金的支付。</w:t>
      </w:r>
    </w:p>
    <w:p w14:paraId="41E6ED93">
      <w:pPr>
        <w:numPr>
          <w:ilvl w:val="0"/>
          <w:numId w:val="22"/>
        </w:numPr>
        <w:spacing w:before="156" w:line="360" w:lineRule="auto"/>
        <w:ind w:firstLine="480" w:firstLineChars="200"/>
        <w:rPr>
          <w:rFonts w:ascii="宋体" w:hAnsi="宋体" w:cs="宋体"/>
          <w:sz w:val="24"/>
        </w:rPr>
      </w:pPr>
      <w:r>
        <w:rPr>
          <w:rFonts w:hint="eastAsia" w:ascii="宋体" w:hAnsi="宋体" w:cs="宋体"/>
          <w:sz w:val="24"/>
        </w:rPr>
        <w:t>乙方的权利和义务</w:t>
      </w:r>
    </w:p>
    <w:p w14:paraId="68FFAA4F">
      <w:pPr>
        <w:spacing w:before="156" w:line="360" w:lineRule="auto"/>
        <w:ind w:firstLine="480" w:firstLineChars="200"/>
        <w:rPr>
          <w:rFonts w:ascii="宋体" w:hAnsi="宋体" w:cs="宋体"/>
          <w:sz w:val="24"/>
        </w:rPr>
      </w:pPr>
      <w:r>
        <w:rPr>
          <w:rFonts w:hint="eastAsia" w:ascii="宋体" w:hAnsi="宋体" w:cs="宋体"/>
          <w:sz w:val="24"/>
        </w:rPr>
        <w:t>3.1 乙方应具有从事工程造价咨询业务的资质，如因乙方的原因导致本协议无效，乙方应赔偿因此而给甲方所造成的全部损失。</w:t>
      </w:r>
    </w:p>
    <w:p w14:paraId="7B06332A">
      <w:pPr>
        <w:spacing w:before="156" w:line="360" w:lineRule="auto"/>
        <w:ind w:firstLine="480" w:firstLineChars="200"/>
        <w:rPr>
          <w:rFonts w:ascii="宋体" w:hAnsi="宋体" w:cs="宋体"/>
          <w:sz w:val="24"/>
        </w:rPr>
      </w:pPr>
      <w:r>
        <w:rPr>
          <w:rFonts w:hint="eastAsia" w:ascii="宋体" w:hAnsi="宋体" w:cs="宋体"/>
          <w:sz w:val="24"/>
        </w:rPr>
        <w:t>3.2 乙方应向甲方提供与工程造价咨询业务有关的资料，包括工程造价咨询的资质证书及承担本合同业务的专业人员名单、咨询工作计划等，并按本协议约定的范围实施咨询业务。</w:t>
      </w:r>
    </w:p>
    <w:p w14:paraId="7E1ADB98">
      <w:pPr>
        <w:spacing w:line="360" w:lineRule="auto"/>
        <w:ind w:firstLine="480" w:firstLineChars="200"/>
        <w:rPr>
          <w:rFonts w:ascii="宋体" w:hAnsi="宋体" w:cs="宋体"/>
          <w:sz w:val="24"/>
        </w:rPr>
      </w:pPr>
      <w:r>
        <w:rPr>
          <w:rFonts w:hint="eastAsia" w:ascii="宋体" w:hAnsi="宋体" w:cs="宋体"/>
          <w:sz w:val="24"/>
        </w:rPr>
        <w:t>3.3乙方应按照《中华人民共和国招标投标法》及相关规范及定额、工程所在地相关规定和甲方对工程建设管理的要求、规定，实施必要的造价咨询程序。</w:t>
      </w:r>
    </w:p>
    <w:p w14:paraId="5512C876">
      <w:pPr>
        <w:spacing w:line="360" w:lineRule="auto"/>
        <w:ind w:firstLine="435"/>
        <w:rPr>
          <w:rFonts w:ascii="宋体" w:hAnsi="宋体" w:cs="宋体"/>
          <w:sz w:val="24"/>
        </w:rPr>
      </w:pPr>
      <w:r>
        <w:rPr>
          <w:rFonts w:hint="eastAsia" w:ascii="宋体" w:hAnsi="宋体" w:cs="宋体"/>
          <w:sz w:val="24"/>
        </w:rPr>
        <w:t>3.4乙方应按甲方要求，在约定的时限内完成甲方委托的造价咨询业务，并对工作成果的准确性、真实性、合法性负责。</w:t>
      </w:r>
    </w:p>
    <w:p w14:paraId="5F23F2CD">
      <w:pPr>
        <w:spacing w:line="360" w:lineRule="auto"/>
        <w:ind w:firstLine="435"/>
        <w:rPr>
          <w:rFonts w:ascii="宋体" w:hAnsi="宋体" w:cs="宋体"/>
          <w:sz w:val="24"/>
        </w:rPr>
      </w:pPr>
      <w:r>
        <w:rPr>
          <w:rFonts w:hint="eastAsia" w:ascii="宋体" w:hAnsi="宋体" w:cs="宋体"/>
          <w:sz w:val="24"/>
        </w:rPr>
        <w:t>3.5未经甲方同意，乙方不得自行转包所委托造价咨询业务内容；乙方应根据所委托造价咨询业务确定合适的项目经理和项目组成员，并经甲方确认；在项目实施过程中，未经甲方同意不得随意变更项目人员。</w:t>
      </w:r>
    </w:p>
    <w:p w14:paraId="41746FA9">
      <w:pPr>
        <w:pStyle w:val="244"/>
        <w:spacing w:line="360" w:lineRule="auto"/>
        <w:ind w:firstLine="480" w:firstLineChars="200"/>
        <w:jc w:val="left"/>
        <w:rPr>
          <w:rFonts w:ascii="宋体" w:hAnsi="宋体" w:cs="宋体"/>
          <w:sz w:val="24"/>
          <w:szCs w:val="24"/>
        </w:rPr>
      </w:pPr>
      <w:r>
        <w:rPr>
          <w:rFonts w:hint="eastAsia" w:ascii="宋体" w:hAnsi="宋体" w:cs="宋体"/>
          <w:sz w:val="24"/>
          <w:szCs w:val="24"/>
        </w:rPr>
        <w:t>3.6乙方在咨询服务期间对接收的文件资料应妥善保存，在咨询服务工作结束后，乙方使用甲方提供的房屋、设备、文件资料的，乙方应妥善使用和保管，在服务结束后，乙方除按规定存档的资料外，其他图纸、合同、文件等原件资料及时如数退还甲方，房屋及设备等按照约定的时间和方式返还甲方。</w:t>
      </w:r>
    </w:p>
    <w:p w14:paraId="094BDD8B">
      <w:pPr>
        <w:spacing w:line="360" w:lineRule="auto"/>
        <w:ind w:firstLine="435"/>
        <w:rPr>
          <w:rFonts w:ascii="宋体" w:hAnsi="宋体" w:cs="宋体"/>
          <w:sz w:val="24"/>
        </w:rPr>
      </w:pPr>
      <w:r>
        <w:rPr>
          <w:rFonts w:hint="eastAsia" w:ascii="宋体" w:hAnsi="宋体" w:cs="宋体"/>
          <w:sz w:val="24"/>
        </w:rPr>
        <w:t>3.7乙方应接受甲方对造价咨询服务过程的日常监督和质量控制。</w:t>
      </w:r>
    </w:p>
    <w:p w14:paraId="2372E873">
      <w:pPr>
        <w:spacing w:line="360" w:lineRule="auto"/>
        <w:ind w:firstLine="435"/>
        <w:rPr>
          <w:rFonts w:ascii="宋体" w:hAnsi="宋体" w:cs="宋体"/>
          <w:sz w:val="24"/>
        </w:rPr>
      </w:pPr>
      <w:r>
        <w:rPr>
          <w:rFonts w:hint="eastAsia" w:ascii="宋体" w:hAnsi="宋体" w:cs="宋体"/>
          <w:sz w:val="24"/>
        </w:rPr>
        <w:t>3.8乙方对甲方或第三人所提出的问题不能及时核对或答复，导致合同不能全部或部分履行，乙方应承担责任。</w:t>
      </w:r>
    </w:p>
    <w:p w14:paraId="1C82DBFB">
      <w:pPr>
        <w:spacing w:line="360" w:lineRule="auto"/>
        <w:ind w:firstLine="435"/>
        <w:rPr>
          <w:rFonts w:ascii="宋体" w:hAnsi="宋体" w:cs="宋体"/>
          <w:sz w:val="24"/>
        </w:rPr>
      </w:pPr>
      <w:r>
        <w:rPr>
          <w:rFonts w:hint="eastAsia" w:ascii="宋体" w:hAnsi="宋体" w:cs="宋体"/>
          <w:sz w:val="24"/>
        </w:rPr>
        <w:t>3.9乙方应保守执业过程中知悉的甲方商业秘密（国家法律、法规另有规定除外），因乙方原因导致甲方商业秘密泄露而造成甲方的损失全部由乙方承担。</w:t>
      </w:r>
    </w:p>
    <w:p w14:paraId="724B9358">
      <w:pPr>
        <w:spacing w:line="360" w:lineRule="auto"/>
        <w:ind w:firstLine="480" w:firstLineChars="200"/>
        <w:rPr>
          <w:rFonts w:ascii="宋体" w:hAnsi="宋体" w:cs="宋体"/>
          <w:sz w:val="24"/>
        </w:rPr>
      </w:pPr>
      <w:r>
        <w:rPr>
          <w:rFonts w:hint="eastAsia" w:ascii="宋体" w:hAnsi="宋体" w:cs="宋体"/>
          <w:sz w:val="24"/>
        </w:rPr>
        <w:t>3.10 乙方内部要建立复核机制，保证咨询成果的准确、及时、完整；</w:t>
      </w:r>
    </w:p>
    <w:p w14:paraId="7D620D7E">
      <w:pPr>
        <w:spacing w:line="360" w:lineRule="auto"/>
        <w:ind w:firstLine="480" w:firstLineChars="200"/>
        <w:rPr>
          <w:rFonts w:ascii="宋体" w:hAnsi="宋体" w:cs="宋体"/>
          <w:sz w:val="24"/>
        </w:rPr>
      </w:pPr>
      <w:r>
        <w:rPr>
          <w:rFonts w:hint="eastAsia" w:ascii="宋体" w:hAnsi="宋体" w:cs="宋体"/>
          <w:sz w:val="24"/>
        </w:rPr>
        <w:t>3.11乙方对工作人员具有安全教育的义务，若出现乙方自身引起的人员安全事故，由乙方承担相关费用。</w:t>
      </w:r>
    </w:p>
    <w:p w14:paraId="0A1AE07A">
      <w:pPr>
        <w:spacing w:line="360" w:lineRule="auto"/>
        <w:ind w:left="425"/>
        <w:rPr>
          <w:rFonts w:ascii="宋体" w:hAnsi="宋体" w:cs="宋体"/>
          <w:sz w:val="24"/>
        </w:rPr>
      </w:pPr>
      <w:r>
        <w:rPr>
          <w:rFonts w:hint="eastAsia" w:ascii="宋体" w:hAnsi="宋体" w:cs="宋体"/>
          <w:sz w:val="24"/>
        </w:rPr>
        <w:t>3.12按甲方要求完成造价咨询工作，并整理经验数据，总结造价管理经验。</w:t>
      </w:r>
    </w:p>
    <w:p w14:paraId="6E5508D7">
      <w:pPr>
        <w:numPr>
          <w:ilvl w:val="0"/>
          <w:numId w:val="22"/>
        </w:numPr>
        <w:spacing w:line="360" w:lineRule="auto"/>
        <w:ind w:firstLine="480" w:firstLineChars="200"/>
        <w:rPr>
          <w:rFonts w:ascii="宋体" w:hAnsi="宋体" w:cs="宋体"/>
          <w:sz w:val="24"/>
        </w:rPr>
      </w:pPr>
      <w:r>
        <w:rPr>
          <w:rFonts w:hint="eastAsia" w:ascii="宋体" w:hAnsi="宋体" w:cs="宋体"/>
          <w:sz w:val="24"/>
        </w:rPr>
        <w:t>工作成果要求</w:t>
      </w:r>
    </w:p>
    <w:p w14:paraId="77BA01D2">
      <w:pPr>
        <w:spacing w:line="360" w:lineRule="auto"/>
        <w:ind w:left="425"/>
        <w:rPr>
          <w:rFonts w:ascii="宋体" w:hAnsi="宋体" w:cs="宋体"/>
          <w:sz w:val="24"/>
        </w:rPr>
      </w:pPr>
      <w:r>
        <w:rPr>
          <w:rFonts w:hint="eastAsia" w:ascii="宋体" w:hAnsi="宋体" w:cs="宋体"/>
          <w:sz w:val="24"/>
        </w:rPr>
        <w:t>4.1进度要求：</w:t>
      </w:r>
    </w:p>
    <w:p w14:paraId="0E35BFA7">
      <w:pPr>
        <w:spacing w:line="360" w:lineRule="auto"/>
        <w:ind w:left="425"/>
        <w:rPr>
          <w:rFonts w:ascii="宋体" w:hAnsi="宋体" w:cs="宋体"/>
          <w:sz w:val="24"/>
        </w:rPr>
      </w:pPr>
      <w:r>
        <w:rPr>
          <w:rFonts w:hint="eastAsia" w:ascii="宋体" w:hAnsi="宋体" w:cs="宋体"/>
          <w:sz w:val="24"/>
        </w:rPr>
        <w:t>评见招标文件及合同文本要求。</w:t>
      </w:r>
    </w:p>
    <w:p w14:paraId="71491B74">
      <w:pPr>
        <w:spacing w:line="360" w:lineRule="auto"/>
        <w:ind w:left="425"/>
        <w:rPr>
          <w:rFonts w:ascii="宋体" w:hAnsi="宋体" w:cs="宋体"/>
          <w:sz w:val="24"/>
        </w:rPr>
      </w:pPr>
      <w:r>
        <w:rPr>
          <w:rFonts w:hint="eastAsia" w:ascii="宋体" w:hAnsi="宋体" w:cs="宋体"/>
          <w:sz w:val="24"/>
        </w:rPr>
        <w:t>4.2成果文件准确性要求</w:t>
      </w:r>
    </w:p>
    <w:p w14:paraId="32E4053C">
      <w:pPr>
        <w:spacing w:line="360" w:lineRule="auto"/>
        <w:ind w:left="425"/>
      </w:pPr>
      <w:r>
        <w:rPr>
          <w:rFonts w:hint="eastAsia" w:ascii="宋体" w:hAnsi="宋体" w:cs="宋体"/>
          <w:sz w:val="24"/>
        </w:rPr>
        <w:t>评见招标文件及合同文本要求。</w:t>
      </w:r>
    </w:p>
    <w:p w14:paraId="2315A340">
      <w:pPr>
        <w:spacing w:line="360" w:lineRule="auto"/>
        <w:ind w:firstLine="480" w:firstLineChars="200"/>
        <w:rPr>
          <w:rFonts w:ascii="宋体" w:hAnsi="宋体" w:cs="宋体"/>
          <w:sz w:val="24"/>
        </w:rPr>
      </w:pPr>
      <w:r>
        <w:rPr>
          <w:rFonts w:hint="eastAsia" w:ascii="宋体" w:hAnsi="宋体" w:cs="宋体"/>
          <w:sz w:val="24"/>
        </w:rPr>
        <w:t>4.3其他</w:t>
      </w:r>
    </w:p>
    <w:p w14:paraId="232A7260">
      <w:pPr>
        <w:spacing w:line="360" w:lineRule="auto"/>
        <w:ind w:firstLine="435"/>
        <w:rPr>
          <w:rFonts w:ascii="宋体" w:hAnsi="宋体" w:cs="宋体"/>
          <w:sz w:val="24"/>
        </w:rPr>
      </w:pPr>
      <w:r>
        <w:rPr>
          <w:rFonts w:hint="eastAsia" w:ascii="宋体" w:hAnsi="宋体" w:cs="宋体"/>
          <w:sz w:val="24"/>
        </w:rPr>
        <w:t>4.3.1乙方在造价咨询服务过程中应规范执业行为，严格遵循相关法律法规及规章制度，力求做到合理、合法，维护甲方的合法权益。</w:t>
      </w:r>
    </w:p>
    <w:p w14:paraId="56848189">
      <w:pPr>
        <w:spacing w:line="360" w:lineRule="auto"/>
        <w:ind w:firstLine="435"/>
        <w:rPr>
          <w:rFonts w:ascii="宋体" w:hAnsi="宋体" w:cs="宋体"/>
          <w:sz w:val="24"/>
        </w:rPr>
      </w:pPr>
      <w:r>
        <w:rPr>
          <w:rFonts w:hint="eastAsia" w:ascii="宋体" w:hAnsi="宋体" w:cs="宋体"/>
          <w:sz w:val="24"/>
        </w:rPr>
        <w:t>4.3.2甲方应对委托乙方服务事项进行全过程监管，及时了解情况，积极协调和配合乙方的工作。</w:t>
      </w:r>
    </w:p>
    <w:p w14:paraId="177EDAA6">
      <w:pPr>
        <w:numPr>
          <w:ilvl w:val="0"/>
          <w:numId w:val="22"/>
        </w:numPr>
        <w:spacing w:line="360" w:lineRule="auto"/>
        <w:ind w:firstLine="480" w:firstLineChars="200"/>
        <w:rPr>
          <w:rFonts w:ascii="宋体" w:hAnsi="宋体" w:cs="宋体"/>
          <w:sz w:val="24"/>
        </w:rPr>
      </w:pPr>
      <w:r>
        <w:rPr>
          <w:rFonts w:hint="eastAsia" w:ascii="宋体" w:hAnsi="宋体" w:cs="宋体"/>
          <w:sz w:val="24"/>
        </w:rPr>
        <w:t>人员配置要求</w:t>
      </w:r>
    </w:p>
    <w:p w14:paraId="2DEFC9A1">
      <w:pPr>
        <w:spacing w:line="360" w:lineRule="auto"/>
        <w:ind w:firstLine="480" w:firstLineChars="200"/>
        <w:rPr>
          <w:rFonts w:ascii="宋体" w:hAnsi="宋体" w:cs="宋体"/>
          <w:sz w:val="24"/>
          <w:highlight w:val="green"/>
        </w:rPr>
      </w:pPr>
      <w:r>
        <w:rPr>
          <w:rFonts w:hint="eastAsia" w:ascii="宋体" w:hAnsi="宋体" w:cs="宋体"/>
          <w:sz w:val="24"/>
        </w:rPr>
        <w:t>评见招标文件及合同文本要求，对于不能认真履行职责的造价人员，建设单位有权要求咨询单位换人或终止合同。</w:t>
      </w:r>
    </w:p>
    <w:p w14:paraId="44725D69">
      <w:pPr>
        <w:numPr>
          <w:ilvl w:val="0"/>
          <w:numId w:val="22"/>
        </w:numPr>
        <w:spacing w:line="360" w:lineRule="auto"/>
        <w:ind w:firstLine="480" w:firstLineChars="200"/>
        <w:rPr>
          <w:rFonts w:ascii="宋体" w:hAnsi="宋体" w:cs="宋体"/>
          <w:sz w:val="24"/>
        </w:rPr>
      </w:pPr>
      <w:r>
        <w:rPr>
          <w:rFonts w:hint="eastAsia" w:ascii="宋体" w:hAnsi="宋体" w:cs="宋体"/>
          <w:sz w:val="24"/>
        </w:rPr>
        <w:t>造价咨询</w:t>
      </w:r>
      <w:r>
        <w:rPr>
          <w:rFonts w:hint="eastAsia" w:ascii="宋体" w:hAnsi="宋体" w:cs="宋体"/>
          <w:sz w:val="24"/>
          <w:lang w:eastAsia="zh-CN"/>
        </w:rPr>
        <w:t>服务费用</w:t>
      </w:r>
    </w:p>
    <w:p w14:paraId="4810FD5C">
      <w:pPr>
        <w:snapToGrid w:val="0"/>
        <w:spacing w:line="360" w:lineRule="auto"/>
        <w:ind w:firstLine="480" w:firstLineChars="200"/>
        <w:rPr>
          <w:rFonts w:ascii="宋体" w:hAnsi="宋体" w:cs="宋体"/>
          <w:sz w:val="24"/>
        </w:rPr>
      </w:pPr>
      <w:r>
        <w:rPr>
          <w:rFonts w:hint="eastAsia" w:ascii="宋体" w:hAnsi="宋体" w:cs="宋体"/>
          <w:sz w:val="24"/>
        </w:rPr>
        <w:t>评见招标文件及合同文本要求。</w:t>
      </w:r>
    </w:p>
    <w:p w14:paraId="7718F38A">
      <w:pPr>
        <w:spacing w:line="360" w:lineRule="auto"/>
        <w:ind w:firstLine="435"/>
        <w:rPr>
          <w:rFonts w:ascii="宋体" w:hAnsi="宋体" w:cs="宋体"/>
          <w:sz w:val="24"/>
        </w:rPr>
      </w:pPr>
      <w:r>
        <w:rPr>
          <w:rFonts w:hint="eastAsia" w:ascii="宋体" w:hAnsi="宋体" w:cs="宋体"/>
          <w:sz w:val="24"/>
        </w:rPr>
        <w:t>六、合同的变更、解除和终止</w:t>
      </w:r>
    </w:p>
    <w:p w14:paraId="7E34DF00">
      <w:pPr>
        <w:spacing w:line="360" w:lineRule="auto"/>
        <w:ind w:firstLine="435"/>
        <w:rPr>
          <w:rFonts w:ascii="宋体" w:hAnsi="宋体" w:cs="宋体"/>
          <w:sz w:val="24"/>
        </w:rPr>
      </w:pPr>
      <w:r>
        <w:rPr>
          <w:rFonts w:hint="eastAsia" w:ascii="宋体" w:hAnsi="宋体" w:cs="宋体"/>
          <w:sz w:val="24"/>
        </w:rPr>
        <w:t>6.1当甲方认为乙方不按照该协议履行其义务，甲方提出整改意见后乙方仍不能按照甲方要求进行整改时，甲方有权解除合同，扣除乙方全部履约保证金并且应赔偿甲方因此所遭受的损失。</w:t>
      </w:r>
    </w:p>
    <w:p w14:paraId="7933C276">
      <w:pPr>
        <w:spacing w:line="360" w:lineRule="auto"/>
        <w:ind w:firstLine="435"/>
        <w:rPr>
          <w:rFonts w:ascii="宋体" w:hAnsi="宋体" w:cs="宋体"/>
          <w:sz w:val="24"/>
        </w:rPr>
      </w:pPr>
      <w:r>
        <w:rPr>
          <w:rFonts w:hint="eastAsia" w:ascii="宋体" w:hAnsi="宋体" w:cs="宋体"/>
          <w:sz w:val="24"/>
        </w:rPr>
        <w:t>6.2若乙方不能符合地方国有资产监督管理委员会等上级机关有关中介机构管理的要求时，甲方有权解除合同并不承担任何违约责任。</w:t>
      </w:r>
    </w:p>
    <w:p w14:paraId="1D146508">
      <w:pPr>
        <w:spacing w:line="360" w:lineRule="auto"/>
        <w:ind w:firstLine="435"/>
        <w:rPr>
          <w:rFonts w:ascii="宋体" w:hAnsi="宋体" w:cs="宋体"/>
          <w:sz w:val="24"/>
        </w:rPr>
      </w:pPr>
      <w:r>
        <w:rPr>
          <w:rFonts w:hint="eastAsia" w:ascii="宋体" w:hAnsi="宋体" w:cs="宋体"/>
          <w:sz w:val="24"/>
        </w:rPr>
        <w:t>6.3甲方如果要求乙方全部或部分暂停执行工程造价咨询业务或终止合同，则应当提前15天通知乙方，乙方应当立即安排停止工程造价咨询业务。</w:t>
      </w:r>
    </w:p>
    <w:p w14:paraId="64B0F83B">
      <w:pPr>
        <w:spacing w:line="360" w:lineRule="auto"/>
        <w:ind w:firstLine="435"/>
        <w:rPr>
          <w:rFonts w:ascii="宋体" w:hAnsi="宋体" w:cs="宋体"/>
          <w:sz w:val="24"/>
        </w:rPr>
      </w:pPr>
      <w:r>
        <w:rPr>
          <w:rFonts w:hint="eastAsia" w:ascii="宋体" w:hAnsi="宋体" w:cs="宋体"/>
          <w:sz w:val="24"/>
        </w:rPr>
        <w:t>6.4本协议条款的一切变更、补充均应为书面形式，并经双方加盖公章或合同专用章后，构成本协议不可分割的一部分，并对双方具有同等约束力。</w:t>
      </w:r>
    </w:p>
    <w:p w14:paraId="3B71273A">
      <w:pPr>
        <w:spacing w:line="360" w:lineRule="auto"/>
        <w:ind w:firstLine="435"/>
        <w:rPr>
          <w:rFonts w:ascii="宋体" w:hAnsi="宋体" w:cs="宋体"/>
          <w:sz w:val="24"/>
        </w:rPr>
      </w:pPr>
      <w:r>
        <w:rPr>
          <w:rFonts w:hint="eastAsia" w:ascii="宋体" w:hAnsi="宋体" w:cs="宋体"/>
          <w:sz w:val="24"/>
        </w:rPr>
        <w:t>七、违约责任</w:t>
      </w:r>
    </w:p>
    <w:p w14:paraId="75DD2B4C">
      <w:pPr>
        <w:snapToGrid w:val="0"/>
        <w:spacing w:line="360" w:lineRule="auto"/>
        <w:ind w:firstLine="480" w:firstLineChars="200"/>
        <w:rPr>
          <w:rFonts w:ascii="宋体" w:hAnsi="宋体" w:cs="宋体"/>
          <w:sz w:val="24"/>
        </w:rPr>
      </w:pPr>
      <w:r>
        <w:rPr>
          <w:rFonts w:hint="eastAsia" w:ascii="宋体" w:hAnsi="宋体" w:cs="宋体"/>
          <w:sz w:val="24"/>
        </w:rPr>
        <w:t>评见招标文件及合同文本要求。</w:t>
      </w:r>
    </w:p>
    <w:p w14:paraId="211D9177">
      <w:pPr>
        <w:spacing w:line="360" w:lineRule="auto"/>
        <w:ind w:firstLine="435"/>
        <w:rPr>
          <w:rFonts w:ascii="宋体" w:hAnsi="宋体" w:cs="宋体"/>
          <w:sz w:val="24"/>
        </w:rPr>
      </w:pPr>
      <w:r>
        <w:rPr>
          <w:rFonts w:hint="eastAsia" w:ascii="宋体" w:hAnsi="宋体" w:cs="宋体"/>
          <w:sz w:val="24"/>
        </w:rPr>
        <w:t>八、争议解决方式</w:t>
      </w:r>
    </w:p>
    <w:p w14:paraId="56918AF3">
      <w:pPr>
        <w:spacing w:line="360" w:lineRule="auto"/>
        <w:ind w:firstLine="435"/>
        <w:rPr>
          <w:rFonts w:ascii="宋体" w:hAnsi="宋体" w:cs="宋体"/>
          <w:sz w:val="24"/>
        </w:rPr>
      </w:pPr>
      <w:r>
        <w:rPr>
          <w:rFonts w:hint="eastAsia" w:ascii="宋体" w:hAnsi="宋体" w:cs="宋体"/>
          <w:sz w:val="24"/>
        </w:rPr>
        <w:t>本协议适用中华人民共和国法律，在协议履行过程中发生的与本协议有关的争议，双方首先应友好协商解决，协商不成的，双方同意按照第（2）种方式解决：</w:t>
      </w:r>
    </w:p>
    <w:p w14:paraId="490EC748">
      <w:pPr>
        <w:numPr>
          <w:ilvl w:val="0"/>
          <w:numId w:val="23"/>
        </w:numPr>
        <w:spacing w:line="360" w:lineRule="auto"/>
        <w:rPr>
          <w:rFonts w:hint="eastAsia" w:ascii="宋体" w:hAnsi="宋体" w:cs="宋体"/>
          <w:sz w:val="24"/>
        </w:rPr>
      </w:pPr>
      <w:r>
        <w:rPr>
          <w:rFonts w:hint="eastAsia" w:ascii="宋体" w:hAnsi="宋体" w:cs="宋体"/>
          <w:sz w:val="24"/>
        </w:rPr>
        <w:t>提交济南市仲裁委员会仲裁；</w:t>
      </w:r>
    </w:p>
    <w:p w14:paraId="68727288">
      <w:pPr>
        <w:numPr>
          <w:ilvl w:val="0"/>
          <w:numId w:val="23"/>
        </w:numPr>
        <w:spacing w:line="360" w:lineRule="auto"/>
        <w:rPr>
          <w:rFonts w:hint="eastAsia" w:ascii="宋体" w:hAnsi="宋体" w:cs="宋体"/>
          <w:sz w:val="24"/>
        </w:rPr>
      </w:pPr>
      <w:r>
        <w:rPr>
          <w:rFonts w:hint="eastAsia" w:ascii="宋体" w:hAnsi="宋体" w:cs="宋体"/>
          <w:sz w:val="24"/>
        </w:rPr>
        <w:t>依法向合同签订地人民法院起诉。</w:t>
      </w:r>
    </w:p>
    <w:p w14:paraId="0C2F5F58">
      <w:pPr>
        <w:rPr>
          <w:rFonts w:hint="eastAsia" w:ascii="宋体" w:hAnsi="宋体" w:cs="宋体"/>
          <w:sz w:val="24"/>
        </w:rPr>
      </w:pPr>
      <w:r>
        <w:rPr>
          <w:rFonts w:hint="eastAsia" w:ascii="宋体" w:hAnsi="宋体" w:cs="宋体"/>
          <w:sz w:val="24"/>
        </w:rPr>
        <w:br w:type="page"/>
      </w:r>
    </w:p>
    <w:p w14:paraId="2911EBBF">
      <w:pPr>
        <w:pStyle w:val="21"/>
        <w:numPr>
          <w:ilvl w:val="0"/>
          <w:numId w:val="24"/>
        </w:numPr>
        <w:adjustRightInd w:val="0"/>
        <w:snapToGrid w:val="0"/>
        <w:spacing w:line="560" w:lineRule="exact"/>
        <w:ind w:firstLine="480"/>
        <w:jc w:val="center"/>
        <w:outlineLvl w:val="0"/>
        <w:rPr>
          <w:rFonts w:hint="eastAsia" w:ascii="Times New Roman" w:hAnsi="Times New Roman" w:eastAsia="宋体"/>
          <w:b/>
          <w:kern w:val="44"/>
          <w:sz w:val="36"/>
          <w:szCs w:val="36"/>
        </w:rPr>
      </w:pPr>
      <w:bookmarkStart w:id="27" w:name="_Toc1657"/>
      <w:bookmarkStart w:id="28" w:name="_Toc7323"/>
      <w:bookmarkStart w:id="29" w:name="_Toc12490"/>
      <w:bookmarkStart w:id="30" w:name="_Toc9983"/>
      <w:bookmarkStart w:id="31" w:name="_Toc21827"/>
      <w:r>
        <w:rPr>
          <w:rFonts w:hint="eastAsia" w:ascii="Times New Roman" w:hAnsi="Times New Roman" w:eastAsia="宋体"/>
          <w:b/>
          <w:kern w:val="44"/>
          <w:sz w:val="36"/>
          <w:szCs w:val="36"/>
        </w:rPr>
        <w:t>造价咨询</w:t>
      </w:r>
      <w:bookmarkStart w:id="32" w:name="_Toc19801033"/>
      <w:bookmarkStart w:id="33" w:name="_Toc323123046"/>
      <w:r>
        <w:rPr>
          <w:rFonts w:hint="eastAsia" w:ascii="Times New Roman" w:hAnsi="Times New Roman" w:eastAsia="宋体"/>
          <w:b/>
          <w:kern w:val="44"/>
          <w:sz w:val="36"/>
          <w:szCs w:val="36"/>
        </w:rPr>
        <w:t>服务合同</w:t>
      </w:r>
      <w:bookmarkEnd w:id="27"/>
      <w:bookmarkEnd w:id="28"/>
      <w:bookmarkEnd w:id="29"/>
      <w:bookmarkEnd w:id="30"/>
      <w:bookmarkEnd w:id="31"/>
    </w:p>
    <w:p w14:paraId="18BB7CEB">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outlineLvl w:val="9"/>
        <w:rPr>
          <w:rFonts w:hint="eastAsia"/>
          <w:sz w:val="28"/>
          <w:szCs w:val="28"/>
          <w:highlight w:val="none"/>
          <w:lang w:val="en-US" w:eastAsia="zh-CN"/>
        </w:rPr>
      </w:pPr>
      <w:r>
        <w:rPr>
          <w:rFonts w:hint="eastAsia" w:ascii="仿宋_GB2312" w:hAnsi="仿宋_GB2312" w:eastAsia="仿宋_GB2312" w:cs="仿宋_GB2312"/>
          <w:b/>
          <w:bCs/>
          <w:sz w:val="32"/>
          <w:szCs w:val="32"/>
          <w:highlight w:val="none"/>
          <w:lang w:val="en-US" w:eastAsia="zh-CN"/>
        </w:rPr>
        <w:t xml:space="preserve">SDF-2023-0001 </w:t>
      </w:r>
      <w:r>
        <w:rPr>
          <w:rFonts w:hint="eastAsia"/>
          <w:sz w:val="28"/>
          <w:szCs w:val="28"/>
          <w:highlight w:val="none"/>
          <w:lang w:val="en-US" w:eastAsia="zh-CN"/>
        </w:rPr>
        <w:t xml:space="preserve">                        </w:t>
      </w:r>
    </w:p>
    <w:p w14:paraId="68ABDACC">
      <w:pPr>
        <w:keepNext w:val="0"/>
        <w:keepLines w:val="0"/>
        <w:pageBreakBefore w:val="0"/>
        <w:widowControl w:val="0"/>
        <w:kinsoku/>
        <w:wordWrap/>
        <w:overflowPunct/>
        <w:topLinePunct w:val="0"/>
        <w:autoSpaceDE w:val="0"/>
        <w:autoSpaceDN w:val="0"/>
        <w:bidi w:val="0"/>
        <w:adjustRightInd/>
        <w:snapToGrid/>
        <w:spacing w:line="360" w:lineRule="auto"/>
        <w:ind w:firstLine="5140" w:firstLineChars="1600"/>
        <w:jc w:val="both"/>
        <w:textAlignment w:val="auto"/>
        <w:outlineLvl w:val="9"/>
        <w:rPr>
          <w:rFonts w:hint="eastAsia"/>
          <w:highlight w:val="none"/>
          <w:u w:val="none"/>
          <w:lang w:val="en-US" w:eastAsia="zh-CN"/>
        </w:rPr>
      </w:pPr>
      <w:r>
        <w:rPr>
          <w:rFonts w:hint="eastAsia" w:ascii="仿宋_GB2312" w:hAnsi="仿宋_GB2312" w:eastAsia="仿宋_GB2312" w:cs="仿宋_GB2312"/>
          <w:b/>
          <w:bCs/>
          <w:sz w:val="32"/>
          <w:szCs w:val="32"/>
          <w:highlight w:val="none"/>
          <w:lang w:val="en-US" w:eastAsia="zh-CN"/>
        </w:rPr>
        <w:t>合同编号：</w:t>
      </w:r>
      <w:r>
        <w:rPr>
          <w:rFonts w:hint="eastAsia" w:ascii="仿宋_GB2312" w:hAnsi="仿宋_GB2312" w:eastAsia="仿宋_GB2312" w:cs="仿宋_GB2312"/>
          <w:b/>
          <w:bCs/>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sz w:val="28"/>
          <w:szCs w:val="28"/>
          <w:highlight w:val="none"/>
          <w:u w:val="single"/>
          <w:lang w:val="en-US" w:eastAsia="zh-CN"/>
        </w:rPr>
        <w:t xml:space="preserve">   </w:t>
      </w:r>
    </w:p>
    <w:p w14:paraId="231A5255">
      <w:pPr>
        <w:outlineLvl w:val="9"/>
        <w:rPr>
          <w:rFonts w:hint="eastAsia"/>
          <w:highlight w:val="none"/>
          <w:u w:val="single"/>
          <w:lang w:val="en-US" w:eastAsia="zh-CN"/>
        </w:rPr>
      </w:pPr>
    </w:p>
    <w:p w14:paraId="30D2DDA2">
      <w:pPr>
        <w:outlineLvl w:val="9"/>
        <w:rPr>
          <w:rFonts w:hint="eastAsia"/>
          <w:highlight w:val="none"/>
          <w:u w:val="single"/>
          <w:lang w:val="en-US" w:eastAsia="zh-CN"/>
        </w:rPr>
      </w:pPr>
    </w:p>
    <w:p w14:paraId="087DF5BF">
      <w:pPr>
        <w:outlineLvl w:val="9"/>
        <w:rPr>
          <w:rFonts w:hint="eastAsia"/>
          <w:highlight w:val="none"/>
          <w:u w:val="single"/>
          <w:lang w:val="en-US" w:eastAsia="zh-CN"/>
        </w:rPr>
      </w:pPr>
    </w:p>
    <w:p w14:paraId="7112F8DF">
      <w:pPr>
        <w:outlineLvl w:val="9"/>
        <w:rPr>
          <w:rFonts w:hint="eastAsia"/>
          <w:highlight w:val="none"/>
          <w:u w:val="single"/>
          <w:lang w:val="en-US" w:eastAsia="zh-CN"/>
        </w:rPr>
      </w:pPr>
    </w:p>
    <w:p w14:paraId="47EFB878">
      <w:pPr>
        <w:outlineLvl w:val="9"/>
        <w:rPr>
          <w:rFonts w:hint="eastAsia"/>
          <w:highlight w:val="none"/>
          <w:u w:val="single"/>
          <w:lang w:val="en-US" w:eastAsia="zh-CN"/>
        </w:rPr>
      </w:pPr>
    </w:p>
    <w:p w14:paraId="5B684608">
      <w:pPr>
        <w:outlineLvl w:val="9"/>
        <w:rPr>
          <w:rFonts w:hint="eastAsia"/>
          <w:highlight w:val="none"/>
          <w:u w:val="single"/>
          <w:lang w:val="en-US" w:eastAsia="zh-CN"/>
        </w:rPr>
      </w:pPr>
    </w:p>
    <w:p w14:paraId="76475348">
      <w:pPr>
        <w:outlineLvl w:val="9"/>
        <w:rPr>
          <w:rFonts w:hint="eastAsia"/>
          <w:highlight w:val="none"/>
          <w:u w:val="single"/>
          <w:lang w:val="en-US" w:eastAsia="zh-CN"/>
        </w:rPr>
      </w:pPr>
    </w:p>
    <w:p w14:paraId="164FF86D">
      <w:pPr>
        <w:outlineLvl w:val="9"/>
        <w:rPr>
          <w:rFonts w:hint="eastAsia"/>
          <w:highlight w:val="none"/>
          <w:u w:val="single"/>
          <w:lang w:val="en-US" w:eastAsia="zh-CN"/>
        </w:rPr>
      </w:pPr>
    </w:p>
    <w:p w14:paraId="7828BE4E">
      <w:pPr>
        <w:outlineLvl w:val="9"/>
        <w:rPr>
          <w:rFonts w:hint="eastAsia"/>
          <w:highlight w:val="none"/>
          <w:u w:val="single"/>
          <w:lang w:val="en-US" w:eastAsia="zh-CN"/>
        </w:rPr>
      </w:pPr>
    </w:p>
    <w:p w14:paraId="249AE423">
      <w:pPr>
        <w:outlineLvl w:val="9"/>
        <w:rPr>
          <w:rFonts w:hint="eastAsia"/>
          <w:highlight w:val="none"/>
          <w:u w:val="single"/>
          <w:lang w:val="en-US" w:eastAsia="zh-CN"/>
        </w:rPr>
      </w:pPr>
    </w:p>
    <w:p w14:paraId="5CD3A94E">
      <w:pPr>
        <w:jc w:val="center"/>
        <w:outlineLvl w:val="9"/>
        <w:rPr>
          <w:rFonts w:hint="eastAsia" w:ascii="方正小标宋简体" w:hAnsi="方正小标宋简体" w:eastAsia="方正小标宋简体" w:cs="方正小标宋简体"/>
          <w:b w:val="0"/>
          <w:bCs w:val="0"/>
          <w:sz w:val="60"/>
          <w:szCs w:val="60"/>
          <w:highlight w:val="none"/>
          <w:u w:val="none"/>
          <w:lang w:val="en-US" w:eastAsia="zh-CN"/>
        </w:rPr>
      </w:pPr>
      <w:r>
        <w:rPr>
          <w:rFonts w:hint="eastAsia" w:ascii="方正小标宋简体" w:hAnsi="方正小标宋简体" w:eastAsia="方正小标宋简体" w:cs="方正小标宋简体"/>
          <w:b w:val="0"/>
          <w:bCs w:val="0"/>
          <w:sz w:val="60"/>
          <w:szCs w:val="60"/>
          <w:highlight w:val="none"/>
          <w:u w:val="none"/>
          <w:lang w:val="en-US" w:eastAsia="zh-CN"/>
        </w:rPr>
        <w:t>山东省建设工程造价咨询合同</w:t>
      </w:r>
    </w:p>
    <w:p w14:paraId="7C0D28EA">
      <w:pPr>
        <w:pStyle w:val="7"/>
        <w:ind w:firstLine="0"/>
        <w:jc w:val="center"/>
        <w:outlineLvl w:val="9"/>
        <w:rPr>
          <w:rFonts w:hint="eastAsia" w:ascii="方正小标宋简体" w:hAnsi="方正小标宋简体" w:eastAsia="方正小标宋简体" w:cs="方正小标宋简体"/>
          <w:b w:val="0"/>
          <w:bCs w:val="0"/>
          <w:sz w:val="60"/>
          <w:szCs w:val="60"/>
          <w:highlight w:val="none"/>
          <w:lang w:val="en-US" w:eastAsia="zh-CN"/>
        </w:rPr>
      </w:pPr>
      <w:r>
        <w:rPr>
          <w:rFonts w:hint="eastAsia" w:ascii="方正小标宋简体" w:hAnsi="方正小标宋简体" w:eastAsia="方正小标宋简体" w:cs="方正小标宋简体"/>
          <w:b w:val="0"/>
          <w:bCs w:val="0"/>
          <w:sz w:val="60"/>
          <w:szCs w:val="60"/>
          <w:highlight w:val="none"/>
          <w:u w:val="none"/>
          <w:lang w:val="en-US" w:eastAsia="zh-CN"/>
        </w:rPr>
        <w:t>（示范文本）</w:t>
      </w:r>
    </w:p>
    <w:p w14:paraId="071F3EDF">
      <w:pPr>
        <w:outlineLvl w:val="9"/>
        <w:rPr>
          <w:rFonts w:hint="eastAsia"/>
          <w:highlight w:val="none"/>
          <w:u w:val="none"/>
          <w:lang w:val="en-US" w:eastAsia="zh-CN"/>
        </w:rPr>
      </w:pPr>
    </w:p>
    <w:p w14:paraId="4F11D7F9">
      <w:pPr>
        <w:jc w:val="center"/>
        <w:outlineLvl w:val="9"/>
        <w:rPr>
          <w:rFonts w:hint="eastAsia"/>
          <w:highlight w:val="yellow"/>
          <w:u w:val="none"/>
          <w:lang w:val="en-US" w:eastAsia="zh-CN"/>
        </w:rPr>
      </w:pPr>
      <w:r>
        <w:rPr>
          <w:rStyle w:val="225"/>
          <w:rFonts w:hint="eastAsia" w:ascii="宋体"/>
          <w:b/>
          <w:bCs/>
          <w:sz w:val="32"/>
          <w:szCs w:val="32"/>
          <w:highlight w:val="yellow"/>
        </w:rPr>
        <w:t>（</w:t>
      </w:r>
      <w:r>
        <w:rPr>
          <w:rStyle w:val="225"/>
          <w:rFonts w:hint="eastAsia" w:ascii="宋体"/>
          <w:b/>
          <w:bCs/>
          <w:sz w:val="32"/>
          <w:szCs w:val="32"/>
          <w:highlight w:val="yellow"/>
          <w:lang w:val="en-US" w:eastAsia="zh-CN"/>
        </w:rPr>
        <w:t>示例格式，</w:t>
      </w:r>
      <w:r>
        <w:rPr>
          <w:rStyle w:val="225"/>
          <w:rFonts w:hint="eastAsia" w:ascii="宋体"/>
          <w:b/>
          <w:bCs/>
          <w:sz w:val="32"/>
          <w:szCs w:val="32"/>
          <w:highlight w:val="yellow"/>
        </w:rPr>
        <w:t>以最终签署版本为准）</w:t>
      </w:r>
    </w:p>
    <w:p w14:paraId="4C03EA03">
      <w:pPr>
        <w:outlineLvl w:val="9"/>
        <w:rPr>
          <w:rFonts w:hint="eastAsia"/>
          <w:highlight w:val="none"/>
          <w:u w:val="none"/>
          <w:lang w:val="en-US" w:eastAsia="zh-CN"/>
        </w:rPr>
      </w:pPr>
    </w:p>
    <w:p w14:paraId="4946507B">
      <w:pPr>
        <w:outlineLvl w:val="9"/>
        <w:rPr>
          <w:rFonts w:hint="eastAsia"/>
          <w:highlight w:val="none"/>
          <w:u w:val="none"/>
          <w:lang w:val="en-US" w:eastAsia="zh-CN"/>
        </w:rPr>
      </w:pPr>
    </w:p>
    <w:p w14:paraId="17C97A6E">
      <w:pPr>
        <w:outlineLvl w:val="9"/>
        <w:rPr>
          <w:rFonts w:hint="eastAsia"/>
          <w:highlight w:val="none"/>
          <w:u w:val="none"/>
          <w:lang w:val="en-US" w:eastAsia="zh-CN"/>
        </w:rPr>
      </w:pPr>
    </w:p>
    <w:p w14:paraId="7BE669BB">
      <w:pPr>
        <w:outlineLvl w:val="9"/>
        <w:rPr>
          <w:rFonts w:hint="eastAsia"/>
          <w:highlight w:val="none"/>
          <w:u w:val="none"/>
          <w:lang w:val="en-US" w:eastAsia="zh-CN"/>
        </w:rPr>
      </w:pPr>
    </w:p>
    <w:p w14:paraId="53DCCAFC">
      <w:pPr>
        <w:outlineLvl w:val="9"/>
        <w:rPr>
          <w:rFonts w:hint="eastAsia"/>
          <w:highlight w:val="none"/>
          <w:u w:val="none"/>
          <w:lang w:val="en-US" w:eastAsia="zh-CN"/>
        </w:rPr>
      </w:pPr>
    </w:p>
    <w:p w14:paraId="5BE044F5">
      <w:pPr>
        <w:outlineLvl w:val="9"/>
        <w:rPr>
          <w:rFonts w:hint="eastAsia"/>
          <w:highlight w:val="none"/>
          <w:u w:val="none"/>
          <w:lang w:val="en-US" w:eastAsia="zh-CN"/>
        </w:rPr>
      </w:pPr>
    </w:p>
    <w:p w14:paraId="2BDDD12D">
      <w:pPr>
        <w:outlineLvl w:val="9"/>
        <w:rPr>
          <w:rFonts w:hint="eastAsia"/>
          <w:highlight w:val="none"/>
          <w:u w:val="none"/>
          <w:lang w:val="en-US" w:eastAsia="zh-CN"/>
        </w:rPr>
      </w:pPr>
    </w:p>
    <w:p w14:paraId="54E9BD0D">
      <w:pPr>
        <w:outlineLvl w:val="9"/>
        <w:rPr>
          <w:rFonts w:hint="eastAsia"/>
          <w:highlight w:val="none"/>
          <w:u w:val="none"/>
          <w:lang w:val="en-US" w:eastAsia="zh-CN"/>
        </w:rPr>
      </w:pPr>
    </w:p>
    <w:p w14:paraId="56F74EDC">
      <w:pPr>
        <w:outlineLvl w:val="9"/>
        <w:rPr>
          <w:rFonts w:hint="eastAsia"/>
          <w:highlight w:val="none"/>
          <w:u w:val="none"/>
          <w:lang w:val="en-US" w:eastAsia="zh-CN"/>
        </w:rPr>
      </w:pPr>
    </w:p>
    <w:p w14:paraId="5428AE0C">
      <w:pPr>
        <w:outlineLvl w:val="9"/>
        <w:rPr>
          <w:rFonts w:hint="eastAsia"/>
          <w:highlight w:val="none"/>
          <w:u w:val="none"/>
          <w:lang w:val="en-US" w:eastAsia="zh-CN"/>
        </w:rPr>
      </w:pPr>
    </w:p>
    <w:p w14:paraId="65CC396E">
      <w:pPr>
        <w:outlineLvl w:val="9"/>
        <w:rPr>
          <w:rFonts w:hint="eastAsia"/>
          <w:highlight w:val="none"/>
          <w:u w:val="none"/>
          <w:lang w:val="en-US" w:eastAsia="zh-CN"/>
        </w:rPr>
      </w:pPr>
    </w:p>
    <w:p w14:paraId="427E5ED2">
      <w:pPr>
        <w:outlineLvl w:val="9"/>
        <w:rPr>
          <w:rFonts w:hint="eastAsia"/>
          <w:highlight w:val="none"/>
          <w:u w:val="none"/>
          <w:lang w:val="en-US" w:eastAsia="zh-CN"/>
        </w:rPr>
      </w:pPr>
    </w:p>
    <w:p w14:paraId="0330A4CD">
      <w:pPr>
        <w:outlineLvl w:val="9"/>
        <w:rPr>
          <w:rFonts w:hint="eastAsia"/>
          <w:highlight w:val="none"/>
          <w:u w:val="none"/>
          <w:lang w:val="en-US" w:eastAsia="zh-CN"/>
        </w:rPr>
      </w:pPr>
    </w:p>
    <w:p w14:paraId="0C27A41F">
      <w:pPr>
        <w:outlineLvl w:val="9"/>
        <w:rPr>
          <w:rFonts w:hint="eastAsia"/>
          <w:highlight w:val="none"/>
          <w:u w:val="none"/>
          <w:lang w:val="en-US" w:eastAsia="zh-CN"/>
        </w:rPr>
      </w:pPr>
    </w:p>
    <w:p w14:paraId="4CDDCC9F">
      <w:pPr>
        <w:spacing w:line="365" w:lineRule="exact"/>
        <w:ind w:left="2400"/>
        <w:outlineLvl w:val="9"/>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山东省住房和城乡建设厅</w:t>
      </w:r>
    </w:p>
    <w:p w14:paraId="14D97369">
      <w:pPr>
        <w:spacing w:line="345" w:lineRule="exact"/>
        <w:ind w:left="5920" w:firstLine="321" w:firstLineChars="100"/>
        <w:outlineLvl w:val="9"/>
        <w:rPr>
          <w:rFonts w:hint="eastAsia" w:ascii="仿宋_GB2312" w:hAnsi="仿宋_GB2312" w:eastAsia="仿宋_GB2312" w:cs="仿宋_GB2312"/>
          <w:b/>
          <w:bCs/>
          <w:sz w:val="32"/>
          <w:szCs w:val="32"/>
          <w:highlight w:val="none"/>
        </w:rPr>
      </w:pPr>
    </w:p>
    <w:p w14:paraId="27D06612">
      <w:pPr>
        <w:spacing w:line="345" w:lineRule="exact"/>
        <w:ind w:left="5920" w:firstLine="321" w:firstLineChars="100"/>
        <w:outlineLvl w:val="9"/>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制定</w:t>
      </w:r>
    </w:p>
    <w:p w14:paraId="2B205062">
      <w:pPr>
        <w:spacing w:line="195" w:lineRule="exact"/>
        <w:outlineLvl w:val="9"/>
        <w:rPr>
          <w:rFonts w:hint="eastAsia" w:ascii="仿宋_GB2312" w:hAnsi="仿宋_GB2312" w:eastAsia="仿宋_GB2312" w:cs="仿宋_GB2312"/>
          <w:b/>
          <w:bCs/>
          <w:sz w:val="32"/>
          <w:szCs w:val="32"/>
          <w:highlight w:val="none"/>
        </w:rPr>
      </w:pPr>
    </w:p>
    <w:p w14:paraId="516A21AE">
      <w:pPr>
        <w:jc w:val="both"/>
        <w:outlineLvl w:val="9"/>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 xml:space="preserve">               </w:t>
      </w:r>
      <w:r>
        <w:rPr>
          <w:rFonts w:hint="eastAsia" w:ascii="仿宋_GB2312" w:hAnsi="仿宋_GB2312" w:eastAsia="仿宋_GB2312" w:cs="仿宋_GB2312"/>
          <w:b/>
          <w:bCs/>
          <w:spacing w:val="20"/>
          <w:sz w:val="32"/>
          <w:szCs w:val="32"/>
          <w:highlight w:val="none"/>
        </w:rPr>
        <w:t>山东省市场监督管理局</w:t>
      </w:r>
    </w:p>
    <w:p w14:paraId="25CFCEFA">
      <w:pPr>
        <w:jc w:val="center"/>
        <w:outlineLvl w:val="9"/>
        <w:rPr>
          <w:rFonts w:ascii="宋体" w:hAnsi="宋体" w:eastAsia="宋体"/>
          <w:sz w:val="44"/>
          <w:highlight w:val="none"/>
        </w:rPr>
        <w:sectPr>
          <w:footerReference r:id="rId6" w:type="default"/>
          <w:pgSz w:w="11906" w:h="16838"/>
          <w:pgMar w:top="1043" w:right="1066" w:bottom="1043" w:left="1066" w:header="850" w:footer="992" w:gutter="0"/>
          <w:pgNumType w:fmt="numberInDash" w:start="1"/>
          <w:cols w:space="0" w:num="1"/>
          <w:rtlGutter w:val="0"/>
          <w:docGrid w:type="lines" w:linePitch="315" w:charSpace="0"/>
        </w:sectPr>
      </w:pPr>
    </w:p>
    <w:p w14:paraId="5FC5E4E2">
      <w:pPr>
        <w:jc w:val="center"/>
        <w:outlineLvl w:val="9"/>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 xml:space="preserve">说 </w:t>
      </w:r>
      <w:r>
        <w:rPr>
          <w:rFonts w:hint="eastAsia" w:ascii="方正小标宋简体" w:hAnsi="方正小标宋简体" w:eastAsia="方正小标宋简体" w:cs="方正小标宋简体"/>
          <w:sz w:val="44"/>
          <w:szCs w:val="44"/>
          <w:highlight w:val="none"/>
          <w:lang w:val="en-US" w:eastAsia="zh-CN"/>
        </w:rPr>
        <w:t xml:space="preserve"> </w:t>
      </w:r>
      <w:r>
        <w:rPr>
          <w:rFonts w:hint="eastAsia" w:ascii="方正小标宋简体" w:hAnsi="方正小标宋简体" w:eastAsia="方正小标宋简体" w:cs="方正小标宋简体"/>
          <w:sz w:val="44"/>
          <w:szCs w:val="44"/>
          <w:highlight w:val="none"/>
        </w:rPr>
        <w:t>明</w:t>
      </w:r>
    </w:p>
    <w:p w14:paraId="7A519786">
      <w:pPr>
        <w:pStyle w:val="7"/>
      </w:pPr>
    </w:p>
    <w:p w14:paraId="56EAA427">
      <w:pPr>
        <w:pStyle w:val="245"/>
        <w:spacing w:before="0" w:after="0" w:line="500" w:lineRule="exact"/>
        <w:jc w:val="center"/>
        <w:rPr>
          <w:rFonts w:ascii="宋体"/>
          <w:sz w:val="24"/>
          <w:szCs w:val="24"/>
          <w:lang w:val="zh-CN"/>
        </w:rPr>
      </w:pPr>
      <w:r>
        <w:rPr>
          <w:rFonts w:hint="eastAsia" w:ascii="宋体"/>
          <w:sz w:val="24"/>
          <w:szCs w:val="24"/>
          <w:lang w:val="zh-CN"/>
        </w:rPr>
        <w:t>说  明</w:t>
      </w:r>
    </w:p>
    <w:p w14:paraId="62B7EEB4">
      <w:pPr>
        <w:spacing w:line="360" w:lineRule="auto"/>
        <w:ind w:firstLine="420" w:firstLineChars="200"/>
        <w:rPr>
          <w:rFonts w:ascii="宋体" w:hAnsi="宋体" w:cs="宋体"/>
          <w:szCs w:val="21"/>
        </w:rPr>
      </w:pPr>
      <w:r>
        <w:rPr>
          <w:rFonts w:hint="eastAsia" w:ascii="宋体" w:hAnsi="宋体" w:cs="宋体"/>
          <w:szCs w:val="21"/>
        </w:rPr>
        <w:t>为了指导建设工程造价咨询合同当事人的签约行为，维护合同当事人的合法权益，依据《中华人民共和国民法典》、《中华人民共和国建筑法》、《中华人民共和国招标投标法》以及相关法律法规，住房和城乡建设部、国家工商行政管理总局对《建设工程造价咨询合同（示范文本）》（GF-2002-0212）进行了修订，制定了《建设工程造价咨询合同（示范文本）》（GF-2015- 0212 ）（以下简称《示范文本》）。为了便于合同当事人使用《示范文本》，现就有关问题说明如下：</w:t>
      </w:r>
    </w:p>
    <w:p w14:paraId="2846A452">
      <w:pPr>
        <w:spacing w:line="360" w:lineRule="auto"/>
        <w:ind w:firstLine="420" w:firstLineChars="200"/>
        <w:rPr>
          <w:rFonts w:ascii="宋体" w:hAnsi="宋体" w:cs="宋体"/>
          <w:bCs/>
          <w:szCs w:val="21"/>
        </w:rPr>
      </w:pPr>
      <w:r>
        <w:rPr>
          <w:rFonts w:hint="eastAsia" w:ascii="宋体" w:hAnsi="宋体" w:cs="宋体"/>
          <w:bCs/>
          <w:szCs w:val="21"/>
        </w:rPr>
        <w:t>一、《示范文本》的组成</w:t>
      </w:r>
    </w:p>
    <w:p w14:paraId="487C6CBB">
      <w:pPr>
        <w:spacing w:line="360" w:lineRule="auto"/>
        <w:ind w:firstLine="420" w:firstLineChars="200"/>
        <w:rPr>
          <w:rFonts w:ascii="宋体" w:hAnsi="宋体" w:cs="宋体"/>
          <w:szCs w:val="21"/>
        </w:rPr>
      </w:pPr>
      <w:r>
        <w:rPr>
          <w:rFonts w:hint="eastAsia" w:ascii="宋体" w:hAnsi="宋体" w:cs="宋体"/>
          <w:szCs w:val="21"/>
        </w:rPr>
        <w:t>《示范文本》由协议书、通用条件和专用条件三部分组成。</w:t>
      </w:r>
    </w:p>
    <w:p w14:paraId="502D2DA4">
      <w:pPr>
        <w:spacing w:line="360" w:lineRule="auto"/>
        <w:ind w:firstLine="420" w:firstLineChars="200"/>
        <w:rPr>
          <w:rFonts w:ascii="宋体" w:hAnsi="宋体" w:cs="宋体"/>
          <w:szCs w:val="21"/>
        </w:rPr>
      </w:pPr>
      <w:r>
        <w:rPr>
          <w:rFonts w:hint="eastAsia" w:ascii="宋体" w:hAnsi="宋体" w:cs="宋体"/>
          <w:szCs w:val="21"/>
        </w:rPr>
        <w:t>（一）协议书</w:t>
      </w:r>
    </w:p>
    <w:p w14:paraId="72355898">
      <w:pPr>
        <w:spacing w:line="360" w:lineRule="auto"/>
        <w:ind w:left="147" w:leftChars="70" w:firstLine="315" w:firstLineChars="150"/>
        <w:rPr>
          <w:rFonts w:ascii="宋体" w:hAnsi="宋体" w:cs="宋体"/>
          <w:szCs w:val="21"/>
        </w:rPr>
      </w:pPr>
      <w:r>
        <w:rPr>
          <w:rFonts w:hint="eastAsia" w:ascii="宋体" w:hAnsi="宋体" w:cs="宋体"/>
          <w:szCs w:val="21"/>
        </w:rPr>
        <w:t>《示范文本》协议书集中约定了合同当事人基本的合同权利义务。</w:t>
      </w:r>
    </w:p>
    <w:p w14:paraId="0D088C59">
      <w:pPr>
        <w:spacing w:line="360" w:lineRule="auto"/>
        <w:ind w:firstLine="420" w:firstLineChars="200"/>
        <w:rPr>
          <w:rFonts w:ascii="宋体" w:hAnsi="宋体" w:cs="宋体"/>
          <w:szCs w:val="21"/>
        </w:rPr>
      </w:pPr>
      <w:r>
        <w:rPr>
          <w:rFonts w:hint="eastAsia" w:ascii="宋体" w:hAnsi="宋体" w:cs="宋体"/>
          <w:szCs w:val="21"/>
        </w:rPr>
        <w:t>（二）通用条件</w:t>
      </w:r>
    </w:p>
    <w:p w14:paraId="7B6D5EF7">
      <w:pPr>
        <w:spacing w:line="360" w:lineRule="auto"/>
        <w:ind w:firstLine="420" w:firstLineChars="200"/>
        <w:rPr>
          <w:rFonts w:ascii="宋体" w:hAnsi="宋体" w:cs="宋体"/>
          <w:szCs w:val="21"/>
        </w:rPr>
      </w:pPr>
      <w:r>
        <w:rPr>
          <w:rFonts w:hint="eastAsia" w:ascii="宋体" w:hAnsi="宋体" w:cs="宋体"/>
          <w:szCs w:val="21"/>
        </w:rPr>
        <w:t>通用条件是合同当事人根据《中华人民共和国民法典》、《中华人民共和国建筑法》等法律法规的规定，就工程造价咨询的实施及相关事项，对合同当事人的权利义务作出的原则性约定。</w:t>
      </w:r>
    </w:p>
    <w:p w14:paraId="7F6E8D09">
      <w:pPr>
        <w:spacing w:line="360" w:lineRule="auto"/>
        <w:ind w:firstLine="420" w:firstLineChars="200"/>
        <w:rPr>
          <w:rFonts w:ascii="宋体" w:hAnsi="宋体" w:cs="宋体"/>
          <w:szCs w:val="21"/>
        </w:rPr>
      </w:pPr>
      <w:r>
        <w:rPr>
          <w:rFonts w:hint="eastAsia" w:ascii="宋体" w:hAnsi="宋体" w:cs="宋体"/>
          <w:szCs w:val="21"/>
        </w:rPr>
        <w:t>通用条件既考虑了现行法律法规对工程发承包计价的有关要求，也考虑了工程造价咨询管理的特殊需要。</w:t>
      </w:r>
    </w:p>
    <w:p w14:paraId="4CE1E42D">
      <w:pPr>
        <w:spacing w:line="360" w:lineRule="auto"/>
        <w:ind w:firstLine="420" w:firstLineChars="200"/>
        <w:rPr>
          <w:rFonts w:ascii="宋体" w:hAnsi="宋体" w:cs="宋体"/>
          <w:szCs w:val="21"/>
        </w:rPr>
      </w:pPr>
      <w:r>
        <w:rPr>
          <w:rFonts w:hint="eastAsia" w:ascii="宋体" w:hAnsi="宋体" w:cs="宋体"/>
          <w:szCs w:val="21"/>
        </w:rPr>
        <w:t>（三）专用条件</w:t>
      </w:r>
    </w:p>
    <w:p w14:paraId="5D826FC8">
      <w:pPr>
        <w:spacing w:line="360" w:lineRule="auto"/>
        <w:ind w:firstLine="420" w:firstLineChars="200"/>
        <w:rPr>
          <w:rFonts w:ascii="宋体" w:hAnsi="宋体" w:cs="宋体"/>
          <w:szCs w:val="21"/>
        </w:rPr>
      </w:pPr>
      <w:r>
        <w:rPr>
          <w:rFonts w:hint="eastAsia" w:ascii="宋体" w:hAnsi="宋体" w:cs="宋体"/>
          <w:szCs w:val="21"/>
        </w:rPr>
        <w:t>专用条件是对通用条件原则性约定的细化、完善、补充、修改或另行约定的条件。合同当事人可以根据不同建设工程的特点及发承包计价的具体情况，通过双方的谈判、协商对相应的专用条件进行修改补充。在使用专用条件时，应注意以下事项：</w:t>
      </w:r>
    </w:p>
    <w:p w14:paraId="475C94C4">
      <w:pPr>
        <w:spacing w:line="360" w:lineRule="auto"/>
        <w:ind w:right="25" w:rightChars="12" w:firstLine="420" w:firstLineChars="200"/>
        <w:rPr>
          <w:rFonts w:ascii="宋体" w:hAnsi="宋体" w:cs="宋体"/>
          <w:szCs w:val="21"/>
        </w:rPr>
      </w:pPr>
      <w:r>
        <w:rPr>
          <w:rFonts w:hint="eastAsia" w:ascii="宋体" w:hAnsi="宋体" w:cs="宋体"/>
          <w:szCs w:val="21"/>
        </w:rPr>
        <w:t>1.专用条件的编号应与相应的通用条件的编号一致；</w:t>
      </w:r>
    </w:p>
    <w:p w14:paraId="13356B39">
      <w:pPr>
        <w:spacing w:line="360" w:lineRule="auto"/>
        <w:ind w:firstLine="420" w:firstLineChars="200"/>
        <w:rPr>
          <w:rFonts w:ascii="宋体" w:hAnsi="宋体" w:cs="宋体"/>
          <w:szCs w:val="21"/>
        </w:rPr>
      </w:pPr>
      <w:r>
        <w:rPr>
          <w:rFonts w:hint="eastAsia" w:ascii="宋体" w:hAnsi="宋体" w:cs="宋体"/>
          <w:szCs w:val="21"/>
        </w:rPr>
        <w:t>2.合同当事人可以通过对专用条件的修改，满足具体工程的特殊要求，避免直接修改通用条件；</w:t>
      </w:r>
    </w:p>
    <w:p w14:paraId="26E1F6C8">
      <w:pPr>
        <w:spacing w:line="360" w:lineRule="auto"/>
        <w:ind w:firstLine="420" w:firstLineChars="200"/>
        <w:rPr>
          <w:rFonts w:ascii="宋体" w:hAnsi="宋体" w:cs="宋体"/>
          <w:szCs w:val="21"/>
        </w:rPr>
      </w:pPr>
      <w:r>
        <w:rPr>
          <w:rFonts w:hint="eastAsia" w:ascii="宋体" w:hAnsi="宋体" w:cs="宋体"/>
          <w:szCs w:val="21"/>
        </w:rPr>
        <w:t>3.在专用条件中有横道线的地方，合同当事人可针对相应的通用条件进行细化、完善、补充、修改或另行约定；如无细化、完善、补充、修改或另行约定，则填写“无”或划“/”。</w:t>
      </w:r>
    </w:p>
    <w:p w14:paraId="3DAD2FB9">
      <w:pPr>
        <w:spacing w:line="360" w:lineRule="auto"/>
        <w:ind w:firstLine="420" w:firstLineChars="200"/>
        <w:rPr>
          <w:rFonts w:ascii="宋体" w:hAnsi="宋体" w:cs="宋体"/>
          <w:b/>
          <w:szCs w:val="21"/>
        </w:rPr>
      </w:pPr>
      <w:r>
        <w:rPr>
          <w:rFonts w:hint="eastAsia" w:ascii="宋体" w:hAnsi="宋体" w:cs="宋体"/>
          <w:bCs/>
          <w:szCs w:val="21"/>
        </w:rPr>
        <w:t>二、《示范文本》的性质和适用范围</w:t>
      </w:r>
    </w:p>
    <w:p w14:paraId="73C20D6E">
      <w:pPr>
        <w:spacing w:line="360" w:lineRule="auto"/>
        <w:ind w:firstLine="420" w:firstLineChars="200"/>
        <w:rPr>
          <w:rFonts w:ascii="宋体" w:hAnsi="宋体" w:cs="宋体"/>
          <w:szCs w:val="21"/>
        </w:rPr>
        <w:sectPr>
          <w:headerReference r:id="rId8" w:type="first"/>
          <w:footerReference r:id="rId10" w:type="first"/>
          <w:headerReference r:id="rId7" w:type="default"/>
          <w:footerReference r:id="rId9" w:type="default"/>
          <w:pgSz w:w="11906" w:h="16838"/>
          <w:pgMar w:top="1043" w:right="1066" w:bottom="1043" w:left="1066" w:header="850" w:footer="992" w:gutter="0"/>
          <w:cols w:space="0" w:num="1"/>
          <w:rtlGutter w:val="0"/>
          <w:docGrid w:type="lines" w:linePitch="315" w:charSpace="0"/>
        </w:sectPr>
      </w:pPr>
      <w:r>
        <w:rPr>
          <w:rFonts w:hint="eastAsia" w:ascii="宋体" w:hAnsi="宋体" w:cs="宋体"/>
          <w:szCs w:val="21"/>
        </w:rPr>
        <w:t>《示范文本》供合同双方当事人参照使用，可适用于各类建设工程全过程造价咨询服务以及阶段性造价咨询服务的合同订立。合同当事人可结合建设工程具体情况，按照法律法规规定，根据《示范文本》的内容，约定双方具体的权利义务。</w:t>
      </w:r>
    </w:p>
    <w:p w14:paraId="0EF0D28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jc w:val="center"/>
        <w:textAlignment w:val="auto"/>
        <w:outlineLvl w:val="0"/>
        <w:rPr>
          <w:rFonts w:hint="eastAsia" w:ascii="宋体" w:hAnsi="宋体" w:eastAsia="宋体"/>
          <w:sz w:val="32"/>
          <w:szCs w:val="32"/>
          <w:highlight w:val="none"/>
          <w:lang w:val="en-US" w:eastAsia="zh-CN"/>
        </w:rPr>
      </w:pPr>
      <w:bookmarkStart w:id="34" w:name="_Toc27164"/>
      <w:r>
        <w:rPr>
          <w:rFonts w:hint="eastAsia" w:ascii="宋体" w:hAnsi="宋体" w:eastAsia="宋体"/>
          <w:b/>
          <w:bCs/>
          <w:sz w:val="32"/>
          <w:szCs w:val="32"/>
          <w:highlight w:val="none"/>
          <w:lang w:val="en-US" w:eastAsia="zh-CN"/>
        </w:rPr>
        <w:t>第一部分 协议书</w:t>
      </w:r>
      <w:bookmarkEnd w:id="34"/>
    </w:p>
    <w:p w14:paraId="0E0A15B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sz w:val="24"/>
          <w:szCs w:val="24"/>
          <w:highlight w:val="none"/>
          <w:lang w:val="en-US" w:eastAsia="zh-CN"/>
        </w:rPr>
      </w:pPr>
    </w:p>
    <w:p w14:paraId="594AA97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委托人（全称）：</w:t>
      </w:r>
      <w:r>
        <w:rPr>
          <w:rFonts w:hint="eastAsia"/>
          <w:sz w:val="24"/>
          <w:szCs w:val="24"/>
          <w:highlight w:val="none"/>
          <w:u w:val="single"/>
          <w:lang w:val="en-US" w:eastAsia="zh-CN"/>
        </w:rPr>
        <w:t xml:space="preserve">                            </w:t>
      </w:r>
    </w:p>
    <w:p w14:paraId="1AEC72A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single"/>
          <w:lang w:val="en-US" w:eastAsia="zh-CN"/>
        </w:rPr>
      </w:pPr>
      <w:r>
        <w:rPr>
          <w:rFonts w:hint="eastAsia" w:ascii="宋体" w:hAnsi="宋体" w:eastAsia="宋体"/>
          <w:sz w:val="24"/>
          <w:szCs w:val="24"/>
          <w:highlight w:val="none"/>
          <w:lang w:val="en-US" w:eastAsia="zh-CN"/>
        </w:rPr>
        <w:t>咨询人（全称）：</w:t>
      </w:r>
      <w:r>
        <w:rPr>
          <w:rFonts w:hint="eastAsia" w:ascii="宋体" w:hAnsi="宋体" w:eastAsia="宋体"/>
          <w:sz w:val="24"/>
          <w:szCs w:val="24"/>
          <w:highlight w:val="none"/>
          <w:u w:val="single"/>
          <w:lang w:val="en-US" w:eastAsia="zh-CN"/>
        </w:rPr>
        <w:t xml:space="preserve">                            </w:t>
      </w:r>
    </w:p>
    <w:p w14:paraId="05FA9D7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none"/>
          <w:lang w:val="en-US" w:eastAsia="zh-CN"/>
        </w:rPr>
      </w:pPr>
      <w:r>
        <w:rPr>
          <w:rFonts w:hint="eastAsia" w:ascii="宋体" w:hAnsi="宋体" w:eastAsia="宋体"/>
          <w:sz w:val="24"/>
          <w:szCs w:val="24"/>
          <w:highlight w:val="none"/>
          <w:u w:val="none"/>
          <w:lang w:val="en-US" w:eastAsia="zh-CN"/>
        </w:rPr>
        <w:t>根据</w:t>
      </w:r>
      <w:r>
        <w:rPr>
          <w:rFonts w:hint="eastAsia" w:ascii="宋体" w:hAnsi="宋体" w:eastAsia="宋体"/>
          <w:color w:val="auto"/>
          <w:sz w:val="24"/>
          <w:szCs w:val="24"/>
          <w:highlight w:val="none"/>
          <w:u w:val="none"/>
          <w:lang w:val="en-US" w:eastAsia="zh-CN"/>
        </w:rPr>
        <w:t>《中华人民共和国民法典》</w:t>
      </w:r>
      <w:r>
        <w:rPr>
          <w:rFonts w:hint="eastAsia" w:ascii="宋体" w:hAnsi="宋体" w:eastAsia="宋体"/>
          <w:sz w:val="24"/>
          <w:szCs w:val="24"/>
          <w:highlight w:val="none"/>
          <w:u w:val="none"/>
          <w:lang w:val="en-US" w:eastAsia="zh-CN"/>
        </w:rPr>
        <w:t>及其他有关法律法规，遵循平等、自愿、公平和诚实信用的原则，双方就下述建设工程委托造价咨询与其他服务事项协商一致，订立本合同。</w:t>
      </w:r>
    </w:p>
    <w:p w14:paraId="1BE39A3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200" w:right="0" w:rightChars="0"/>
        <w:jc w:val="both"/>
        <w:textAlignment w:val="auto"/>
        <w:outlineLvl w:val="1"/>
        <w:rPr>
          <w:rFonts w:hint="eastAsia" w:ascii="宋体" w:hAnsi="宋体" w:eastAsia="宋体"/>
          <w:b/>
          <w:bCs/>
          <w:sz w:val="24"/>
          <w:szCs w:val="24"/>
          <w:highlight w:val="none"/>
          <w:u w:val="none"/>
          <w:lang w:val="en-US" w:eastAsia="zh-CN"/>
        </w:rPr>
      </w:pPr>
      <w:bookmarkStart w:id="35" w:name="_Toc22230"/>
      <w:r>
        <w:rPr>
          <w:rFonts w:hint="eastAsia"/>
          <w:b/>
          <w:bCs/>
          <w:sz w:val="24"/>
          <w:szCs w:val="24"/>
          <w:highlight w:val="none"/>
          <w:u w:val="none"/>
          <w:lang w:val="en-US" w:eastAsia="zh-CN"/>
        </w:rPr>
        <w:t>一、</w:t>
      </w:r>
      <w:r>
        <w:rPr>
          <w:rFonts w:hint="eastAsia" w:ascii="宋体" w:hAnsi="宋体" w:eastAsia="宋体"/>
          <w:b/>
          <w:bCs/>
          <w:sz w:val="24"/>
          <w:szCs w:val="24"/>
          <w:highlight w:val="none"/>
          <w:u w:val="none"/>
          <w:lang w:val="en-US" w:eastAsia="zh-CN"/>
        </w:rPr>
        <w:t>工程概况</w:t>
      </w:r>
      <w:bookmarkEnd w:id="35"/>
    </w:p>
    <w:p w14:paraId="65079120">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single"/>
          <w:lang w:val="en-US" w:eastAsia="zh-CN"/>
        </w:rPr>
      </w:pPr>
      <w:r>
        <w:rPr>
          <w:rFonts w:hint="eastAsia" w:ascii="宋体" w:hAnsi="宋体" w:eastAsia="宋体"/>
          <w:sz w:val="24"/>
          <w:szCs w:val="24"/>
          <w:highlight w:val="none"/>
          <w:u w:val="none"/>
          <w:lang w:val="en-US" w:eastAsia="zh-CN"/>
        </w:rPr>
        <w:t>工程名称：</w:t>
      </w:r>
      <w:r>
        <w:rPr>
          <w:rFonts w:hint="eastAsia" w:ascii="宋体" w:hAnsi="宋体" w:eastAsia="宋体"/>
          <w:sz w:val="24"/>
          <w:szCs w:val="24"/>
          <w:highlight w:val="none"/>
          <w:u w:val="single"/>
          <w:lang w:val="en-US" w:eastAsia="zh-CN"/>
        </w:rPr>
        <w:t xml:space="preserve">                                       </w:t>
      </w:r>
    </w:p>
    <w:p w14:paraId="4A487331">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single"/>
          <w:lang w:val="en-US" w:eastAsia="zh-CN"/>
        </w:rPr>
      </w:pPr>
      <w:r>
        <w:rPr>
          <w:rFonts w:hint="eastAsia" w:ascii="宋体" w:hAnsi="宋体" w:eastAsia="宋体"/>
          <w:sz w:val="24"/>
          <w:szCs w:val="24"/>
          <w:highlight w:val="none"/>
          <w:u w:val="none"/>
          <w:lang w:val="en-US" w:eastAsia="zh-CN"/>
        </w:rPr>
        <w:t>工程地点：</w:t>
      </w:r>
      <w:r>
        <w:rPr>
          <w:rFonts w:hint="eastAsia" w:ascii="宋体" w:hAnsi="宋体" w:eastAsia="宋体"/>
          <w:sz w:val="24"/>
          <w:szCs w:val="24"/>
          <w:highlight w:val="none"/>
          <w:u w:val="single"/>
          <w:lang w:val="en-US" w:eastAsia="zh-CN"/>
        </w:rPr>
        <w:t xml:space="preserve">                                       </w:t>
      </w:r>
    </w:p>
    <w:p w14:paraId="65B3B26B">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single"/>
          <w:lang w:val="en-US" w:eastAsia="zh-CN"/>
        </w:rPr>
      </w:pPr>
      <w:r>
        <w:rPr>
          <w:rFonts w:hint="eastAsia" w:ascii="宋体" w:hAnsi="宋体" w:eastAsia="宋体"/>
          <w:sz w:val="24"/>
          <w:szCs w:val="24"/>
          <w:highlight w:val="none"/>
          <w:u w:val="none"/>
          <w:lang w:val="en-US" w:eastAsia="zh-CN"/>
        </w:rPr>
        <w:t>工程规模：</w:t>
      </w:r>
      <w:r>
        <w:rPr>
          <w:rFonts w:hint="eastAsia" w:ascii="宋体" w:hAnsi="宋体" w:eastAsia="宋体"/>
          <w:sz w:val="24"/>
          <w:szCs w:val="24"/>
          <w:highlight w:val="none"/>
          <w:u w:val="single"/>
          <w:lang w:val="en-US" w:eastAsia="zh-CN"/>
        </w:rPr>
        <w:t xml:space="preserve">                                       </w:t>
      </w:r>
    </w:p>
    <w:p w14:paraId="7E52100C">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single"/>
          <w:lang w:val="en-US" w:eastAsia="zh-CN"/>
        </w:rPr>
      </w:pPr>
      <w:r>
        <w:rPr>
          <w:rFonts w:hint="eastAsia" w:ascii="宋体" w:hAnsi="宋体" w:eastAsia="宋体"/>
          <w:sz w:val="24"/>
          <w:szCs w:val="24"/>
          <w:highlight w:val="none"/>
          <w:u w:val="none"/>
          <w:lang w:val="en-US" w:eastAsia="zh-CN"/>
        </w:rPr>
        <w:t>投资金额：</w:t>
      </w:r>
      <w:r>
        <w:rPr>
          <w:rFonts w:hint="eastAsia" w:ascii="宋体" w:hAnsi="宋体" w:eastAsia="宋体"/>
          <w:sz w:val="24"/>
          <w:szCs w:val="24"/>
          <w:highlight w:val="none"/>
          <w:u w:val="single"/>
          <w:lang w:val="en-US" w:eastAsia="zh-CN"/>
        </w:rPr>
        <w:t xml:space="preserve">                                       </w:t>
      </w:r>
    </w:p>
    <w:p w14:paraId="02779034">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single"/>
          <w:lang w:val="en-US" w:eastAsia="zh-CN"/>
        </w:rPr>
      </w:pPr>
      <w:r>
        <w:rPr>
          <w:rFonts w:hint="eastAsia" w:ascii="宋体" w:hAnsi="宋体" w:eastAsia="宋体"/>
          <w:sz w:val="24"/>
          <w:szCs w:val="24"/>
          <w:highlight w:val="none"/>
          <w:u w:val="none"/>
          <w:lang w:val="en-US" w:eastAsia="zh-CN"/>
        </w:rPr>
        <w:t>资金来源：</w:t>
      </w:r>
      <w:r>
        <w:rPr>
          <w:rFonts w:hint="eastAsia" w:ascii="宋体" w:hAnsi="宋体" w:eastAsia="宋体"/>
          <w:sz w:val="24"/>
          <w:szCs w:val="24"/>
          <w:highlight w:val="none"/>
          <w:u w:val="single"/>
          <w:lang w:val="en-US" w:eastAsia="zh-CN"/>
        </w:rPr>
        <w:t xml:space="preserve">                           </w:t>
      </w:r>
      <w:r>
        <w:rPr>
          <w:rFonts w:hint="eastAsia" w:ascii="宋体" w:hAnsi="宋体"/>
          <w:sz w:val="24"/>
          <w:szCs w:val="24"/>
          <w:highlight w:val="none"/>
          <w:u w:val="single"/>
          <w:lang w:val="en-US" w:eastAsia="zh-CN"/>
        </w:rPr>
        <w:t xml:space="preserve">          </w:t>
      </w:r>
      <w:r>
        <w:rPr>
          <w:rFonts w:hint="eastAsia" w:ascii="宋体" w:hAnsi="宋体" w:eastAsia="宋体"/>
          <w:sz w:val="24"/>
          <w:szCs w:val="24"/>
          <w:highlight w:val="none"/>
          <w:u w:val="single"/>
          <w:lang w:val="en-US" w:eastAsia="zh-CN"/>
        </w:rPr>
        <w:t xml:space="preserve">  </w:t>
      </w:r>
    </w:p>
    <w:p w14:paraId="6328743B">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single"/>
          <w:lang w:val="en-US" w:eastAsia="zh-CN"/>
        </w:rPr>
      </w:pPr>
      <w:r>
        <w:rPr>
          <w:rFonts w:hint="eastAsia" w:ascii="宋体" w:hAnsi="宋体" w:eastAsia="宋体"/>
          <w:sz w:val="24"/>
          <w:szCs w:val="24"/>
          <w:highlight w:val="none"/>
          <w:u w:val="none"/>
          <w:lang w:val="en-US" w:eastAsia="zh-CN"/>
        </w:rPr>
        <w:t>建设工期或周期：</w:t>
      </w:r>
      <w:r>
        <w:rPr>
          <w:rFonts w:hint="eastAsia" w:ascii="宋体" w:hAnsi="宋体" w:eastAsia="宋体"/>
          <w:sz w:val="24"/>
          <w:szCs w:val="24"/>
          <w:highlight w:val="none"/>
          <w:u w:val="single"/>
          <w:lang w:val="en-US" w:eastAsia="zh-CN"/>
        </w:rPr>
        <w:t xml:space="preserve">                                 </w:t>
      </w:r>
    </w:p>
    <w:p w14:paraId="0D5F4E66">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single"/>
          <w:lang w:val="en-US" w:eastAsia="zh-CN"/>
        </w:rPr>
      </w:pPr>
      <w:r>
        <w:rPr>
          <w:rFonts w:hint="eastAsia" w:ascii="宋体" w:hAnsi="宋体" w:eastAsia="宋体"/>
          <w:sz w:val="24"/>
          <w:szCs w:val="24"/>
          <w:highlight w:val="none"/>
          <w:u w:val="none"/>
          <w:lang w:val="en-US" w:eastAsia="zh-CN"/>
        </w:rPr>
        <w:t>其他：</w:t>
      </w:r>
      <w:r>
        <w:rPr>
          <w:rFonts w:hint="eastAsia" w:ascii="宋体" w:hAnsi="宋体" w:eastAsia="宋体"/>
          <w:sz w:val="24"/>
          <w:szCs w:val="24"/>
          <w:highlight w:val="none"/>
          <w:u w:val="single"/>
          <w:lang w:val="en-US" w:eastAsia="zh-CN"/>
        </w:rPr>
        <w:t xml:space="preserve">                                           </w:t>
      </w:r>
    </w:p>
    <w:p w14:paraId="0E4D29D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2" w:firstLineChars="200"/>
        <w:jc w:val="both"/>
        <w:textAlignment w:val="auto"/>
        <w:outlineLvl w:val="1"/>
        <w:rPr>
          <w:rFonts w:hint="eastAsia" w:ascii="宋体" w:hAnsi="宋体" w:eastAsia="宋体"/>
          <w:b/>
          <w:bCs/>
          <w:sz w:val="24"/>
          <w:szCs w:val="24"/>
          <w:highlight w:val="none"/>
          <w:u w:val="none"/>
          <w:lang w:val="en-US" w:eastAsia="zh-CN"/>
        </w:rPr>
      </w:pPr>
      <w:bookmarkStart w:id="36" w:name="_Toc21388"/>
      <w:r>
        <w:rPr>
          <w:rFonts w:hint="eastAsia" w:ascii="宋体" w:hAnsi="宋体" w:eastAsia="宋体" w:cs="Times New Roman"/>
          <w:b/>
          <w:bCs/>
          <w:kern w:val="2"/>
          <w:sz w:val="24"/>
          <w:szCs w:val="24"/>
          <w:highlight w:val="none"/>
          <w:lang w:val="en-US" w:eastAsia="zh-CN" w:bidi="ar-SA"/>
        </w:rPr>
        <w:t>二、</w:t>
      </w:r>
      <w:r>
        <w:rPr>
          <w:rFonts w:hint="eastAsia" w:ascii="宋体" w:hAnsi="宋体" w:eastAsia="宋体"/>
          <w:b/>
          <w:bCs/>
          <w:sz w:val="24"/>
          <w:szCs w:val="24"/>
          <w:highlight w:val="none"/>
          <w:u w:val="none"/>
          <w:lang w:val="en-US" w:eastAsia="zh-CN"/>
        </w:rPr>
        <w:t>服务范围及工作内容</w:t>
      </w:r>
      <w:bookmarkEnd w:id="36"/>
    </w:p>
    <w:p w14:paraId="230984A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宋体" w:hAnsi="宋体" w:eastAsia="宋体"/>
          <w:color w:val="auto"/>
          <w:sz w:val="24"/>
          <w:szCs w:val="24"/>
          <w:highlight w:val="none"/>
          <w:u w:val="single"/>
          <w:lang w:val="en-US" w:eastAsia="zh-CN"/>
        </w:rPr>
      </w:pPr>
      <w:r>
        <w:rPr>
          <w:rFonts w:hint="eastAsia" w:ascii="宋体" w:hAnsi="宋体" w:eastAsia="宋体"/>
          <w:color w:val="auto"/>
          <w:sz w:val="24"/>
          <w:szCs w:val="24"/>
          <w:highlight w:val="none"/>
          <w:u w:val="none"/>
          <w:lang w:val="en-US" w:eastAsia="zh-CN"/>
        </w:rPr>
        <w:t>双方约定的服务范围</w:t>
      </w:r>
      <w:r>
        <w:rPr>
          <w:rFonts w:hint="eastAsia" w:ascii="宋体" w:hAnsi="宋体"/>
          <w:color w:val="auto"/>
          <w:sz w:val="24"/>
          <w:szCs w:val="24"/>
          <w:highlight w:val="none"/>
          <w:u w:val="none"/>
          <w:lang w:val="en-US" w:eastAsia="zh-CN"/>
        </w:rPr>
        <w:t>及</w:t>
      </w:r>
      <w:r>
        <w:rPr>
          <w:rFonts w:hint="eastAsia" w:ascii="宋体" w:hAnsi="宋体" w:eastAsia="宋体"/>
          <w:color w:val="auto"/>
          <w:sz w:val="24"/>
          <w:szCs w:val="24"/>
          <w:highlight w:val="none"/>
          <w:u w:val="none"/>
          <w:lang w:val="en-US" w:eastAsia="zh-CN"/>
        </w:rPr>
        <w:t>工作内容：</w:t>
      </w:r>
      <w:r>
        <w:rPr>
          <w:rFonts w:hint="eastAsia" w:ascii="宋体" w:hAnsi="宋体" w:eastAsia="宋体"/>
          <w:color w:val="auto"/>
          <w:sz w:val="24"/>
          <w:szCs w:val="24"/>
          <w:highlight w:val="none"/>
          <w:u w:val="single"/>
          <w:lang w:val="en-US" w:eastAsia="zh-CN"/>
        </w:rPr>
        <w:t xml:space="preserve">     </w:t>
      </w:r>
      <w:r>
        <w:rPr>
          <w:rFonts w:hint="eastAsia"/>
          <w:color w:val="auto"/>
          <w:sz w:val="24"/>
          <w:szCs w:val="24"/>
          <w:highlight w:val="none"/>
          <w:u w:val="single"/>
          <w:lang w:val="en-US" w:eastAsia="zh-CN"/>
        </w:rPr>
        <w:t>详见招标文件</w:t>
      </w:r>
      <w:r>
        <w:rPr>
          <w:rFonts w:hint="eastAsia" w:ascii="宋体" w:hAnsi="宋体" w:eastAsia="宋体"/>
          <w:color w:val="auto"/>
          <w:sz w:val="24"/>
          <w:szCs w:val="24"/>
          <w:highlight w:val="none"/>
          <w:u w:val="single"/>
          <w:lang w:val="en-US" w:eastAsia="zh-CN"/>
        </w:rPr>
        <w:t xml:space="preserve">         </w:t>
      </w:r>
      <w:r>
        <w:rPr>
          <w:rFonts w:hint="eastAsia"/>
          <w:color w:val="auto"/>
          <w:sz w:val="24"/>
          <w:szCs w:val="24"/>
          <w:highlight w:val="none"/>
          <w:u w:val="none"/>
          <w:lang w:val="en-US" w:eastAsia="zh-CN"/>
        </w:rPr>
        <w:t>。</w:t>
      </w:r>
    </w:p>
    <w:p w14:paraId="03AB083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none"/>
          <w:lang w:val="en-US" w:eastAsia="zh-CN"/>
        </w:rPr>
      </w:pPr>
      <w:r>
        <w:rPr>
          <w:rFonts w:hint="eastAsia" w:ascii="宋体" w:hAnsi="宋体" w:eastAsia="宋体"/>
          <w:sz w:val="24"/>
          <w:szCs w:val="24"/>
          <w:highlight w:val="none"/>
          <w:u w:val="none"/>
          <w:lang w:val="en-US" w:eastAsia="zh-CN"/>
        </w:rPr>
        <w:t>服务范围及工作内容详见附录A。</w:t>
      </w:r>
    </w:p>
    <w:p w14:paraId="35A012C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2" w:firstLineChars="200"/>
        <w:jc w:val="both"/>
        <w:textAlignment w:val="auto"/>
        <w:outlineLvl w:val="1"/>
        <w:rPr>
          <w:rFonts w:hint="eastAsia" w:ascii="宋体" w:hAnsi="宋体" w:eastAsia="宋体"/>
          <w:b/>
          <w:bCs/>
          <w:sz w:val="24"/>
          <w:szCs w:val="24"/>
          <w:highlight w:val="none"/>
          <w:u w:val="none"/>
          <w:lang w:val="en-US" w:eastAsia="zh-CN"/>
        </w:rPr>
      </w:pPr>
      <w:bookmarkStart w:id="37" w:name="_Toc7404"/>
      <w:r>
        <w:rPr>
          <w:rFonts w:hint="eastAsia" w:ascii="宋体" w:hAnsi="宋体" w:eastAsia="宋体" w:cs="Times New Roman"/>
          <w:b/>
          <w:bCs/>
          <w:kern w:val="2"/>
          <w:sz w:val="24"/>
          <w:szCs w:val="24"/>
          <w:highlight w:val="none"/>
          <w:lang w:val="en-US" w:eastAsia="zh-CN" w:bidi="ar-SA"/>
        </w:rPr>
        <w:t>三、</w:t>
      </w:r>
      <w:r>
        <w:rPr>
          <w:rFonts w:hint="eastAsia" w:ascii="宋体" w:hAnsi="宋体" w:eastAsia="宋体"/>
          <w:b/>
          <w:bCs/>
          <w:sz w:val="24"/>
          <w:szCs w:val="24"/>
          <w:highlight w:val="none"/>
          <w:u w:val="none"/>
          <w:lang w:val="en-US" w:eastAsia="zh-CN"/>
        </w:rPr>
        <w:t>服务期限</w:t>
      </w:r>
      <w:bookmarkEnd w:id="37"/>
    </w:p>
    <w:p w14:paraId="4E176EAD">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none"/>
          <w:lang w:val="en-US" w:eastAsia="zh-CN"/>
        </w:rPr>
      </w:pPr>
      <w:r>
        <w:rPr>
          <w:rFonts w:hint="eastAsia" w:ascii="宋体" w:hAnsi="宋体" w:eastAsia="宋体"/>
          <w:sz w:val="24"/>
          <w:szCs w:val="24"/>
          <w:highlight w:val="none"/>
          <w:u w:val="none"/>
          <w:lang w:val="en-US" w:eastAsia="zh-CN"/>
        </w:rPr>
        <w:t>本合同约定的建设工程造价咨询服务自</w:t>
      </w:r>
      <w:r>
        <w:rPr>
          <w:rFonts w:hint="eastAsia" w:ascii="宋体" w:hAnsi="宋体" w:eastAsia="宋体"/>
          <w:sz w:val="24"/>
          <w:szCs w:val="24"/>
          <w:highlight w:val="none"/>
          <w:u w:val="single"/>
          <w:lang w:val="en-US" w:eastAsia="zh-CN"/>
        </w:rPr>
        <w:t xml:space="preserve">     </w:t>
      </w:r>
      <w:r>
        <w:rPr>
          <w:rFonts w:hint="eastAsia" w:ascii="宋体" w:hAnsi="宋体"/>
          <w:sz w:val="24"/>
          <w:szCs w:val="24"/>
          <w:highlight w:val="none"/>
          <w:u w:val="single"/>
          <w:lang w:val="en-US" w:eastAsia="zh-CN"/>
        </w:rPr>
        <w:t xml:space="preserve">                </w:t>
      </w:r>
      <w:r>
        <w:rPr>
          <w:rFonts w:hint="eastAsia" w:ascii="宋体" w:hAnsi="宋体" w:eastAsia="宋体"/>
          <w:sz w:val="24"/>
          <w:szCs w:val="24"/>
          <w:highlight w:val="none"/>
          <w:u w:val="none"/>
          <w:lang w:val="en-US" w:eastAsia="zh-CN"/>
        </w:rPr>
        <w:t>开始实施，至</w:t>
      </w:r>
    </w:p>
    <w:p w14:paraId="24AB9E8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both"/>
        <w:textAlignment w:val="auto"/>
        <w:outlineLvl w:val="9"/>
        <w:rPr>
          <w:rFonts w:hint="default" w:ascii="宋体" w:hAnsi="宋体" w:eastAsia="宋体"/>
          <w:sz w:val="24"/>
          <w:szCs w:val="24"/>
          <w:highlight w:val="none"/>
          <w:u w:val="none"/>
          <w:lang w:val="en-US" w:eastAsia="zh-CN"/>
        </w:rPr>
      </w:pPr>
      <w:r>
        <w:rPr>
          <w:rFonts w:hint="eastAsia" w:ascii="宋体" w:hAnsi="宋体" w:eastAsia="宋体"/>
          <w:sz w:val="24"/>
          <w:szCs w:val="24"/>
          <w:highlight w:val="none"/>
          <w:u w:val="single"/>
          <w:lang w:val="en-US" w:eastAsia="zh-CN"/>
        </w:rPr>
        <w:t xml:space="preserve">      </w:t>
      </w:r>
      <w:r>
        <w:rPr>
          <w:rFonts w:hint="eastAsia" w:ascii="宋体" w:hAnsi="宋体"/>
          <w:sz w:val="24"/>
          <w:szCs w:val="24"/>
          <w:highlight w:val="none"/>
          <w:u w:val="single"/>
          <w:lang w:val="en-US" w:eastAsia="zh-CN"/>
        </w:rPr>
        <w:t xml:space="preserve">             </w:t>
      </w:r>
      <w:r>
        <w:rPr>
          <w:rFonts w:hint="eastAsia" w:ascii="宋体" w:hAnsi="宋体" w:eastAsia="宋体"/>
          <w:sz w:val="24"/>
          <w:szCs w:val="24"/>
          <w:highlight w:val="none"/>
          <w:u w:val="none"/>
          <w:lang w:val="en-US" w:eastAsia="zh-CN"/>
        </w:rPr>
        <w:t>终结。总服务期为</w:t>
      </w:r>
      <w:r>
        <w:rPr>
          <w:rFonts w:hint="eastAsia" w:ascii="宋体" w:hAnsi="宋体" w:eastAsia="宋体"/>
          <w:sz w:val="24"/>
          <w:szCs w:val="24"/>
          <w:highlight w:val="none"/>
          <w:u w:val="single"/>
          <w:lang w:val="en-US" w:eastAsia="zh-CN"/>
        </w:rPr>
        <w:t xml:space="preserve">       </w:t>
      </w:r>
      <w:r>
        <w:rPr>
          <w:rFonts w:hint="eastAsia" w:ascii="宋体" w:hAnsi="宋体" w:eastAsia="宋体"/>
          <w:sz w:val="24"/>
          <w:szCs w:val="24"/>
          <w:highlight w:val="none"/>
          <w:u w:val="none"/>
          <w:lang w:val="en-US" w:eastAsia="zh-CN"/>
        </w:rPr>
        <w:t>天。</w:t>
      </w:r>
    </w:p>
    <w:p w14:paraId="05FCB59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2" w:firstLineChars="200"/>
        <w:jc w:val="both"/>
        <w:textAlignment w:val="auto"/>
        <w:outlineLvl w:val="1"/>
        <w:rPr>
          <w:rFonts w:hint="eastAsia" w:ascii="宋体" w:hAnsi="宋体" w:eastAsia="宋体"/>
          <w:b/>
          <w:bCs/>
          <w:sz w:val="24"/>
          <w:szCs w:val="24"/>
          <w:highlight w:val="none"/>
          <w:u w:val="none"/>
          <w:lang w:val="en-US" w:eastAsia="zh-CN"/>
        </w:rPr>
      </w:pPr>
      <w:bookmarkStart w:id="38" w:name="_Toc10675"/>
      <w:r>
        <w:rPr>
          <w:rFonts w:hint="eastAsia" w:ascii="宋体" w:hAnsi="宋体" w:eastAsia="宋体" w:cs="Times New Roman"/>
          <w:b/>
          <w:bCs/>
          <w:kern w:val="2"/>
          <w:sz w:val="24"/>
          <w:szCs w:val="24"/>
          <w:highlight w:val="none"/>
          <w:lang w:val="en-US" w:eastAsia="zh-CN" w:bidi="ar-SA"/>
        </w:rPr>
        <w:t>四、</w:t>
      </w:r>
      <w:r>
        <w:rPr>
          <w:rFonts w:hint="eastAsia" w:ascii="宋体" w:hAnsi="宋体" w:eastAsia="宋体"/>
          <w:b/>
          <w:bCs/>
          <w:sz w:val="24"/>
          <w:szCs w:val="24"/>
          <w:highlight w:val="none"/>
          <w:u w:val="none"/>
          <w:lang w:val="en-US" w:eastAsia="zh-CN"/>
        </w:rPr>
        <w:t>质量标准</w:t>
      </w:r>
      <w:bookmarkEnd w:id="38"/>
    </w:p>
    <w:p w14:paraId="126604C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single"/>
          <w:lang w:val="en-US" w:eastAsia="zh-CN"/>
        </w:rPr>
      </w:pPr>
      <w:r>
        <w:rPr>
          <w:rFonts w:hint="eastAsia" w:ascii="宋体" w:hAnsi="宋体" w:eastAsia="宋体"/>
          <w:sz w:val="24"/>
          <w:szCs w:val="24"/>
          <w:highlight w:val="none"/>
          <w:u w:val="none"/>
          <w:lang w:val="en-US" w:eastAsia="zh-CN"/>
        </w:rPr>
        <w:t>工程造价咨询成果文件应符合：</w:t>
      </w:r>
      <w:r>
        <w:rPr>
          <w:rFonts w:hint="eastAsia" w:ascii="宋体" w:hAnsi="宋体" w:eastAsia="宋体"/>
          <w:sz w:val="24"/>
          <w:szCs w:val="24"/>
          <w:highlight w:val="none"/>
          <w:u w:val="single"/>
          <w:lang w:val="en-US" w:eastAsia="zh-CN"/>
        </w:rPr>
        <w:t xml:space="preserve">   《建设工程造价咨询成果性文件质量标准》CECA/GC7-2012    </w:t>
      </w:r>
      <w:r>
        <w:rPr>
          <w:rFonts w:hint="eastAsia" w:ascii="宋体" w:hAnsi="宋体" w:eastAsia="宋体"/>
          <w:sz w:val="24"/>
          <w:szCs w:val="24"/>
          <w:highlight w:val="none"/>
          <w:u w:val="none"/>
          <w:lang w:val="en-US" w:eastAsia="zh-CN"/>
        </w:rPr>
        <w:t>。</w:t>
      </w:r>
    </w:p>
    <w:p w14:paraId="4F2F491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2" w:firstLineChars="200"/>
        <w:jc w:val="both"/>
        <w:textAlignment w:val="auto"/>
        <w:outlineLvl w:val="1"/>
        <w:rPr>
          <w:rFonts w:hint="eastAsia" w:ascii="宋体" w:hAnsi="宋体" w:eastAsia="宋体"/>
          <w:b/>
          <w:bCs/>
          <w:color w:val="auto"/>
          <w:sz w:val="24"/>
          <w:szCs w:val="24"/>
          <w:highlight w:val="none"/>
          <w:u w:val="none"/>
          <w:lang w:val="en-US" w:eastAsia="zh-CN"/>
        </w:rPr>
      </w:pPr>
      <w:bookmarkStart w:id="39" w:name="_Toc4697"/>
      <w:r>
        <w:rPr>
          <w:rFonts w:hint="eastAsia" w:ascii="宋体" w:hAnsi="宋体" w:eastAsia="宋体" w:cs="Times New Roman"/>
          <w:b/>
          <w:bCs/>
          <w:color w:val="auto"/>
          <w:kern w:val="2"/>
          <w:sz w:val="24"/>
          <w:szCs w:val="24"/>
          <w:highlight w:val="none"/>
          <w:lang w:val="en-US" w:eastAsia="zh-CN" w:bidi="ar-SA"/>
        </w:rPr>
        <w:t>五、</w:t>
      </w:r>
      <w:r>
        <w:rPr>
          <w:rFonts w:hint="eastAsia" w:ascii="宋体" w:hAnsi="宋体" w:eastAsia="宋体" w:cs="Times New Roman"/>
          <w:b/>
          <w:bCs/>
          <w:color w:val="auto"/>
          <w:sz w:val="24"/>
          <w:szCs w:val="24"/>
          <w:highlight w:val="none"/>
          <w:u w:val="none"/>
          <w:lang w:val="en-US" w:eastAsia="zh-CN"/>
        </w:rPr>
        <w:t>合同价格形式</w:t>
      </w:r>
      <w:r>
        <w:rPr>
          <w:rFonts w:hint="eastAsia" w:cs="Times New Roman"/>
          <w:b/>
          <w:bCs/>
          <w:color w:val="auto"/>
          <w:sz w:val="24"/>
          <w:szCs w:val="24"/>
          <w:highlight w:val="none"/>
          <w:u w:val="none"/>
          <w:lang w:val="en-US" w:eastAsia="zh-CN"/>
        </w:rPr>
        <w:t>、</w:t>
      </w:r>
      <w:r>
        <w:rPr>
          <w:rFonts w:hint="eastAsia" w:ascii="宋体" w:hAnsi="宋体" w:eastAsia="宋体" w:cs="Times New Roman"/>
          <w:b/>
          <w:bCs/>
          <w:color w:val="auto"/>
          <w:sz w:val="24"/>
          <w:szCs w:val="24"/>
          <w:highlight w:val="none"/>
          <w:u w:val="none"/>
          <w:lang w:val="en-US" w:eastAsia="zh-CN"/>
        </w:rPr>
        <w:t>签约合同价</w:t>
      </w:r>
      <w:r>
        <w:rPr>
          <w:rFonts w:hint="eastAsia" w:cs="Times New Roman"/>
          <w:b/>
          <w:bCs/>
          <w:color w:val="auto"/>
          <w:sz w:val="24"/>
          <w:szCs w:val="24"/>
          <w:highlight w:val="none"/>
          <w:u w:val="none"/>
          <w:lang w:val="en-US" w:eastAsia="zh-CN"/>
        </w:rPr>
        <w:t>与计取方式</w:t>
      </w:r>
      <w:bookmarkEnd w:id="39"/>
    </w:p>
    <w:p w14:paraId="61DF00DD">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b w:val="0"/>
          <w:bCs w:val="0"/>
          <w:color w:val="auto"/>
          <w:sz w:val="24"/>
          <w:szCs w:val="24"/>
          <w:highlight w:val="none"/>
          <w:u w:val="none"/>
          <w:lang w:val="en-US" w:eastAsia="zh-CN"/>
        </w:rPr>
      </w:pPr>
      <w:r>
        <w:rPr>
          <w:rFonts w:hint="eastAsia" w:ascii="宋体" w:hAnsi="宋体" w:eastAsia="宋体" w:cs="Times New Roman"/>
          <w:b w:val="0"/>
          <w:bCs w:val="0"/>
          <w:color w:val="auto"/>
          <w:kern w:val="2"/>
          <w:sz w:val="24"/>
          <w:szCs w:val="24"/>
          <w:highlight w:val="none"/>
          <w:lang w:val="en-US" w:eastAsia="zh-CN" w:bidi="ar-SA"/>
        </w:rPr>
        <w:t>1.</w:t>
      </w:r>
      <w:r>
        <w:rPr>
          <w:rFonts w:hint="eastAsia" w:ascii="宋体" w:hAnsi="宋体" w:eastAsia="宋体"/>
          <w:b w:val="0"/>
          <w:bCs w:val="0"/>
          <w:color w:val="auto"/>
          <w:sz w:val="24"/>
          <w:szCs w:val="24"/>
          <w:highlight w:val="none"/>
          <w:u w:val="none"/>
          <w:lang w:val="en-US" w:eastAsia="zh-CN"/>
        </w:rPr>
        <w:t>合同价格形式：</w:t>
      </w:r>
      <w:r>
        <w:rPr>
          <w:rFonts w:hint="eastAsia"/>
          <w:b w:val="0"/>
          <w:bCs w:val="0"/>
          <w:color w:val="000000"/>
          <w:sz w:val="24"/>
          <w:szCs w:val="24"/>
          <w:highlight w:val="none"/>
        </w:rPr>
        <w:sym w:font="Wingdings" w:char="00A8"/>
      </w:r>
      <w:r>
        <w:rPr>
          <w:rFonts w:hint="eastAsia" w:ascii="宋体" w:hAnsi="宋体" w:eastAsia="宋体" w:cs="宋体"/>
          <w:b w:val="0"/>
          <w:bCs w:val="0"/>
          <w:color w:val="auto"/>
          <w:sz w:val="24"/>
          <w:szCs w:val="24"/>
          <w:highlight w:val="none"/>
          <w:lang w:eastAsia="zh-CN"/>
        </w:rPr>
        <w:t>固定总价</w:t>
      </w:r>
      <w:r>
        <w:rPr>
          <w:rFonts w:hint="eastAsia" w:ascii="宋体" w:hAnsi="宋体" w:cs="宋体"/>
          <w:b w:val="0"/>
          <w:bCs w:val="0"/>
          <w:color w:val="auto"/>
          <w:sz w:val="24"/>
          <w:szCs w:val="24"/>
          <w:highlight w:val="none"/>
          <w:lang w:eastAsia="zh-CN"/>
        </w:rPr>
        <w:t>；</w:t>
      </w:r>
      <w:r>
        <w:rPr>
          <w:rFonts w:hint="eastAsia"/>
          <w:b w:val="0"/>
          <w:bCs w:val="0"/>
          <w:color w:val="000000"/>
          <w:sz w:val="24"/>
          <w:szCs w:val="24"/>
          <w:highlight w:val="none"/>
        </w:rPr>
        <w:sym w:font="Wingdings" w:char="00A8"/>
      </w:r>
      <w:r>
        <w:rPr>
          <w:rFonts w:hint="eastAsia" w:ascii="宋体" w:hAnsi="宋体" w:eastAsia="宋体" w:cs="宋体"/>
          <w:b w:val="0"/>
          <w:bCs w:val="0"/>
          <w:color w:val="auto"/>
          <w:sz w:val="24"/>
          <w:szCs w:val="24"/>
          <w:highlight w:val="none"/>
          <w:lang w:eastAsia="zh-CN"/>
        </w:rPr>
        <w:t>固定单价</w:t>
      </w:r>
      <w:r>
        <w:rPr>
          <w:rFonts w:hint="eastAsia" w:ascii="宋体" w:hAnsi="宋体" w:cs="宋体"/>
          <w:b w:val="0"/>
          <w:bCs w:val="0"/>
          <w:color w:val="auto"/>
          <w:sz w:val="24"/>
          <w:szCs w:val="24"/>
          <w:highlight w:val="none"/>
          <w:lang w:eastAsia="zh-CN"/>
        </w:rPr>
        <w:t>；</w:t>
      </w:r>
      <w:r>
        <w:rPr>
          <w:rFonts w:hint="eastAsia"/>
          <w:b w:val="0"/>
          <w:bCs w:val="0"/>
          <w:color w:val="000000"/>
          <w:sz w:val="24"/>
          <w:szCs w:val="24"/>
          <w:highlight w:val="none"/>
        </w:rPr>
        <w:sym w:font="Wingdings" w:char="00FE"/>
      </w:r>
      <w:r>
        <w:rPr>
          <w:rFonts w:hint="eastAsia" w:ascii="宋体" w:hAnsi="宋体" w:eastAsia="宋体" w:cs="宋体"/>
          <w:b w:val="0"/>
          <w:bCs w:val="0"/>
          <w:color w:val="auto"/>
          <w:sz w:val="24"/>
          <w:szCs w:val="24"/>
          <w:highlight w:val="none"/>
          <w:lang w:eastAsia="zh-CN"/>
        </w:rPr>
        <w:t>固定费率</w:t>
      </w:r>
      <w:r>
        <w:rPr>
          <w:rFonts w:hint="eastAsia" w:ascii="宋体" w:hAnsi="宋体" w:cs="宋体"/>
          <w:b w:val="0"/>
          <w:bCs w:val="0"/>
          <w:color w:val="auto"/>
          <w:sz w:val="24"/>
          <w:szCs w:val="24"/>
          <w:highlight w:val="none"/>
          <w:lang w:eastAsia="zh-CN"/>
        </w:rPr>
        <w:t>；</w:t>
      </w:r>
      <w:r>
        <w:rPr>
          <w:rFonts w:hint="eastAsia"/>
          <w:b w:val="0"/>
          <w:bCs w:val="0"/>
          <w:color w:val="000000"/>
          <w:sz w:val="24"/>
          <w:szCs w:val="24"/>
          <w:highlight w:val="none"/>
        </w:rPr>
        <w:sym w:font="Wingdings" w:char="00A8"/>
      </w:r>
      <w:r>
        <w:rPr>
          <w:rFonts w:hint="eastAsia" w:ascii="宋体" w:hAnsi="宋体" w:eastAsia="宋体" w:cs="宋体"/>
          <w:b w:val="0"/>
          <w:bCs w:val="0"/>
          <w:color w:val="auto"/>
          <w:sz w:val="24"/>
          <w:szCs w:val="24"/>
          <w:highlight w:val="none"/>
          <w:lang w:eastAsia="zh-CN"/>
        </w:rPr>
        <w:t>固定折扣率；</w:t>
      </w:r>
      <w:r>
        <w:rPr>
          <w:rFonts w:hint="eastAsia"/>
          <w:b w:val="0"/>
          <w:bCs w:val="0"/>
          <w:color w:val="000000"/>
          <w:sz w:val="24"/>
          <w:szCs w:val="24"/>
          <w:highlight w:val="none"/>
        </w:rPr>
        <w:sym w:font="Wingdings" w:char="00A8"/>
      </w:r>
      <w:r>
        <w:rPr>
          <w:rFonts w:hint="eastAsia" w:ascii="宋体" w:hAnsi="宋体" w:eastAsia="宋体" w:cs="宋体"/>
          <w:b w:val="0"/>
          <w:bCs w:val="0"/>
          <w:color w:val="auto"/>
          <w:sz w:val="24"/>
          <w:szCs w:val="24"/>
          <w:highlight w:val="none"/>
          <w:lang w:eastAsia="zh-CN"/>
        </w:rPr>
        <w:t>基本</w:t>
      </w:r>
      <w:r>
        <w:rPr>
          <w:rFonts w:hint="eastAsia" w:ascii="宋体" w:hAnsi="宋体" w:cs="宋体"/>
          <w:b w:val="0"/>
          <w:bCs w:val="0"/>
          <w:color w:val="auto"/>
          <w:sz w:val="24"/>
          <w:szCs w:val="24"/>
          <w:highlight w:val="none"/>
          <w:lang w:val="en-US" w:eastAsia="zh-CN"/>
        </w:rPr>
        <w:t>咨询费</w:t>
      </w:r>
      <w:r>
        <w:rPr>
          <w:rFonts w:hint="eastAsia" w:ascii="宋体" w:hAnsi="宋体" w:eastAsia="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效益</w:t>
      </w:r>
      <w:r>
        <w:rPr>
          <w:rFonts w:hint="eastAsia" w:ascii="宋体" w:hAnsi="宋体" w:eastAsia="宋体" w:cs="宋体"/>
          <w:b w:val="0"/>
          <w:bCs w:val="0"/>
          <w:color w:val="auto"/>
          <w:sz w:val="24"/>
          <w:szCs w:val="24"/>
          <w:highlight w:val="none"/>
          <w:lang w:eastAsia="zh-CN"/>
        </w:rPr>
        <w:t>费</w:t>
      </w:r>
      <w:r>
        <w:rPr>
          <w:rFonts w:hint="eastAsia" w:ascii="宋体" w:hAnsi="宋体" w:cs="宋体"/>
          <w:b w:val="0"/>
          <w:bCs w:val="0"/>
          <w:color w:val="auto"/>
          <w:sz w:val="24"/>
          <w:szCs w:val="24"/>
          <w:highlight w:val="none"/>
          <w:lang w:eastAsia="zh-CN"/>
        </w:rPr>
        <w:t>；</w:t>
      </w:r>
      <w:r>
        <w:rPr>
          <w:rFonts w:hint="eastAsia"/>
          <w:b w:val="0"/>
          <w:bCs w:val="0"/>
          <w:color w:val="000000"/>
          <w:sz w:val="24"/>
          <w:szCs w:val="24"/>
          <w:highlight w:val="none"/>
        </w:rPr>
        <w:sym w:font="Wingdings" w:char="00FE"/>
      </w:r>
      <w:r>
        <w:rPr>
          <w:rFonts w:hint="eastAsia" w:ascii="宋体" w:hAnsi="宋体" w:eastAsia="宋体" w:cs="宋体"/>
          <w:b w:val="0"/>
          <w:bCs w:val="0"/>
          <w:color w:val="auto"/>
          <w:sz w:val="24"/>
          <w:szCs w:val="24"/>
          <w:highlight w:val="none"/>
          <w:lang w:eastAsia="zh-CN"/>
        </w:rPr>
        <w:t>其他：</w:t>
      </w:r>
      <w:r>
        <w:rPr>
          <w:rFonts w:hint="eastAsia" w:ascii="宋体" w:hAnsi="宋体" w:cs="宋体"/>
          <w:sz w:val="24"/>
          <w:lang w:val="en-US" w:eastAsia="zh-CN"/>
        </w:rPr>
        <w:t>本合同仅对固定费率及服务内容等进行约定，不支付款项；</w:t>
      </w:r>
      <w:r>
        <w:rPr>
          <w:rFonts w:hint="eastAsia" w:ascii="宋体" w:hAnsi="宋体" w:cs="宋体"/>
          <w:sz w:val="24"/>
          <w:lang w:eastAsia="zh-CN"/>
        </w:rPr>
        <w:t>咨询</w:t>
      </w:r>
      <w:r>
        <w:rPr>
          <w:rFonts w:hint="eastAsia" w:ascii="宋体" w:hAnsi="宋体" w:cs="宋体"/>
          <w:sz w:val="24"/>
          <w:lang w:val="en-US" w:eastAsia="zh-CN"/>
        </w:rPr>
        <w:t>人</w:t>
      </w:r>
      <w:r>
        <w:rPr>
          <w:rFonts w:hint="eastAsia" w:ascii="宋体" w:hAnsi="宋体" w:cs="宋体"/>
          <w:sz w:val="24"/>
        </w:rPr>
        <w:t>为某个具体项目提供造价咨询服务时须分别与</w:t>
      </w:r>
      <w:r>
        <w:rPr>
          <w:rFonts w:hint="eastAsia" w:ascii="宋体" w:hAnsi="宋体" w:cs="宋体"/>
          <w:sz w:val="24"/>
          <w:lang w:val="en-US" w:eastAsia="zh-CN"/>
        </w:rPr>
        <w:t>委托人</w:t>
      </w:r>
      <w:r>
        <w:rPr>
          <w:rFonts w:hint="eastAsia" w:ascii="宋体" w:hAnsi="宋体" w:cs="宋体"/>
          <w:sz w:val="24"/>
        </w:rPr>
        <w:t>项目投资单位另单独签订具体的工程造价咨询服务合同。</w:t>
      </w:r>
    </w:p>
    <w:p w14:paraId="41400DB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color w:val="auto"/>
          <w:sz w:val="24"/>
          <w:szCs w:val="24"/>
          <w:highlight w:val="none"/>
          <w:u w:val="none"/>
          <w:lang w:val="en-US" w:eastAsia="zh-CN"/>
        </w:rPr>
      </w:pPr>
      <w:r>
        <w:rPr>
          <w:rFonts w:hint="eastAsia" w:ascii="宋体" w:hAnsi="宋体" w:eastAsia="宋体" w:cs="Times New Roman"/>
          <w:b w:val="0"/>
          <w:bCs w:val="0"/>
          <w:color w:val="auto"/>
          <w:kern w:val="2"/>
          <w:sz w:val="24"/>
          <w:szCs w:val="24"/>
          <w:highlight w:val="none"/>
          <w:lang w:val="en-US" w:eastAsia="zh-CN" w:bidi="ar-SA"/>
        </w:rPr>
        <w:t>2.</w:t>
      </w:r>
      <w:r>
        <w:rPr>
          <w:rFonts w:hint="eastAsia" w:ascii="宋体" w:hAnsi="宋体" w:eastAsia="宋体"/>
          <w:b w:val="0"/>
          <w:bCs w:val="0"/>
          <w:color w:val="auto"/>
          <w:sz w:val="24"/>
          <w:szCs w:val="24"/>
          <w:highlight w:val="none"/>
          <w:u w:val="none"/>
          <w:lang w:val="en-US" w:eastAsia="zh-CN"/>
        </w:rPr>
        <w:t>签约合同价</w:t>
      </w:r>
      <w:r>
        <w:rPr>
          <w:rFonts w:hint="eastAsia" w:ascii="宋体" w:hAnsi="宋体" w:eastAsia="宋体"/>
          <w:color w:val="auto"/>
          <w:sz w:val="24"/>
          <w:szCs w:val="24"/>
          <w:highlight w:val="none"/>
          <w:u w:val="none"/>
          <w:lang w:val="en-US" w:eastAsia="zh-CN"/>
        </w:rPr>
        <w:t>：</w:t>
      </w:r>
    </w:p>
    <w:p w14:paraId="49CA97A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cs="宋体"/>
          <w:sz w:val="24"/>
        </w:rPr>
      </w:pPr>
      <w:r>
        <w:rPr>
          <w:rFonts w:hint="eastAsia" w:cs="宋体"/>
          <w:sz w:val="24"/>
          <w:highlight w:val="none"/>
          <w:lang w:val="en-US" w:eastAsia="zh-CN"/>
        </w:rPr>
        <w:t>暂定</w:t>
      </w:r>
      <w:r>
        <w:rPr>
          <w:rFonts w:hint="eastAsia" w:ascii="宋体" w:hAnsi="宋体" w:cs="宋体"/>
          <w:sz w:val="24"/>
        </w:rPr>
        <w:t>不含税价为人民币¥</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），增值税税率</w:t>
      </w:r>
      <w:r>
        <w:rPr>
          <w:rFonts w:hint="eastAsia" w:ascii="宋体" w:hAnsi="宋体" w:cs="宋体"/>
          <w:sz w:val="24"/>
          <w:u w:val="single"/>
        </w:rPr>
        <w:t>【</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%，税额</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元，含税价</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元人民币（大写：</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如国家出台新政策对增值税率进行了调整，则不含税价款不变，本合同含税价款在不含税价基础上根据国家最新税法进行相应的调整。咨询人因发票违规给委托人造成的增值税、所得税等损失，由咨询人承担相关责任，包括但不限于税款、滞纳金、罚款及其它相关损失。</w:t>
      </w:r>
    </w:p>
    <w:p w14:paraId="5EA0910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cs="Times New Roman"/>
          <w:color w:val="auto"/>
          <w:sz w:val="24"/>
          <w:szCs w:val="24"/>
          <w:highlight w:val="none"/>
          <w:u w:val="none"/>
          <w:lang w:val="en-US" w:eastAsia="zh-CN"/>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u w:val="none"/>
          <w:lang w:val="en-US" w:eastAsia="zh-CN"/>
        </w:rPr>
        <w:t>计</w:t>
      </w:r>
      <w:r>
        <w:rPr>
          <w:rFonts w:hint="eastAsia" w:ascii="宋体" w:hAnsi="宋体" w:cs="宋体"/>
          <w:color w:val="auto"/>
          <w:sz w:val="24"/>
          <w:szCs w:val="24"/>
          <w:highlight w:val="none"/>
          <w:u w:val="none"/>
          <w:lang w:val="en-US" w:eastAsia="zh-CN"/>
        </w:rPr>
        <w:t>取</w:t>
      </w:r>
      <w:r>
        <w:rPr>
          <w:rFonts w:hint="eastAsia" w:ascii="宋体" w:hAnsi="宋体" w:eastAsia="宋体" w:cs="宋体"/>
          <w:color w:val="auto"/>
          <w:sz w:val="24"/>
          <w:szCs w:val="24"/>
          <w:highlight w:val="none"/>
          <w:u w:val="none"/>
          <w:lang w:val="en-US" w:eastAsia="zh-CN"/>
        </w:rPr>
        <w:t>方式：</w:t>
      </w:r>
      <w:r>
        <w:rPr>
          <w:rFonts w:hint="eastAsia" w:ascii="宋体" w:hAnsi="宋体" w:cs="宋体"/>
          <w:color w:val="auto"/>
          <w:sz w:val="24"/>
          <w:szCs w:val="24"/>
          <w:highlight w:val="none"/>
          <w:u w:val="none"/>
          <w:lang w:val="en-US" w:eastAsia="zh-CN"/>
        </w:rPr>
        <w:t>收费基数</w:t>
      </w:r>
      <w:r>
        <w:rPr>
          <w:rFonts w:hint="eastAsia" w:ascii="宋体" w:hAnsi="宋体" w:cs="宋体"/>
          <w:color w:val="auto"/>
          <w:sz w:val="24"/>
          <w:szCs w:val="24"/>
          <w:highlight w:val="none"/>
          <w:u w:val="single"/>
          <w:lang w:val="en-US" w:eastAsia="zh-CN"/>
        </w:rPr>
        <w:t xml:space="preserve">  执行附录A    </w:t>
      </w:r>
      <w:r>
        <w:rPr>
          <w:rFonts w:hint="eastAsia" w:cs="宋体"/>
          <w:color w:val="auto"/>
          <w:sz w:val="24"/>
          <w:szCs w:val="24"/>
          <w:highlight w:val="none"/>
          <w:u w:val="single"/>
          <w:lang w:val="en-US" w:eastAsia="zh-CN"/>
        </w:rPr>
        <w:t>。</w:t>
      </w:r>
    </w:p>
    <w:p w14:paraId="030D7E82">
      <w:pPr>
        <w:spacing w:line="360" w:lineRule="auto"/>
        <w:ind w:firstLine="480" w:firstLineChars="200"/>
        <w:rPr>
          <w:rFonts w:ascii="宋体" w:hAnsi="宋体" w:cs="宋体"/>
          <w:sz w:val="24"/>
        </w:rPr>
      </w:pPr>
      <w:r>
        <w:rPr>
          <w:rFonts w:hint="eastAsia" w:ascii="宋体" w:hAnsi="宋体" w:cs="宋体"/>
          <w:sz w:val="24"/>
        </w:rPr>
        <w:t>为了保证造价咨询服务成果质量及工作效率，若咨询人整体配合度不能满足委托人工程进度要求，则委托人有权根据工作量大小委托咨询人以外的</w:t>
      </w:r>
      <w:r>
        <w:rPr>
          <w:rFonts w:hint="eastAsia" w:ascii="宋体" w:hAnsi="宋体" w:cs="宋体"/>
          <w:sz w:val="24"/>
          <w:lang w:val="en-US" w:eastAsia="zh-CN"/>
        </w:rPr>
        <w:t>其他</w:t>
      </w:r>
      <w:r>
        <w:rPr>
          <w:rFonts w:hint="eastAsia" w:ascii="宋体" w:hAnsi="宋体" w:cs="宋体"/>
          <w:sz w:val="24"/>
        </w:rPr>
        <w:t>单位进行造价咨询工作而不构成违约。</w:t>
      </w:r>
    </w:p>
    <w:p w14:paraId="55807C0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color w:val="auto"/>
          <w:sz w:val="24"/>
          <w:szCs w:val="24"/>
          <w:highlight w:val="none"/>
          <w:u w:val="none"/>
          <w:lang w:val="en-US" w:eastAsia="zh-CN"/>
        </w:rPr>
      </w:pPr>
      <w:r>
        <w:rPr>
          <w:rFonts w:hint="eastAsia" w:ascii="宋体" w:hAnsi="宋体" w:cs="宋体"/>
          <w:bCs/>
          <w:smallCaps/>
          <w:sz w:val="24"/>
        </w:rPr>
        <w:t>酬金已</w:t>
      </w:r>
      <w:r>
        <w:rPr>
          <w:rFonts w:hint="eastAsia" w:ascii="宋体" w:hAnsi="宋体" w:cs="宋体"/>
          <w:sz w:val="24"/>
        </w:rPr>
        <w:t>综合考虑直接成本（造价人员工资及差旅费、补助费及其他专项开支等）、间接成本（公司管理人员工资、行政办公费、业务培训费、新技术开发研制费用等）、满足委托人及项目所在地业务主管部门要求的所有内容的相关费用、税金、利润等及完成本工作所需的全部费用，合同费率在合同实施期间</w:t>
      </w:r>
      <w:r>
        <w:rPr>
          <w:rFonts w:hint="eastAsia" w:ascii="宋体" w:hAnsi="宋体" w:cs="宋体"/>
          <w:sz w:val="24"/>
          <w:lang w:bidi="ar"/>
        </w:rPr>
        <w:t>不因市场和政策变化因素及工期变化而变动，相应风险由咨询人自行承担。</w:t>
      </w:r>
    </w:p>
    <w:p w14:paraId="2A75FB0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color w:val="auto"/>
          <w:sz w:val="24"/>
          <w:szCs w:val="24"/>
          <w:highlight w:val="none"/>
          <w:u w:val="none"/>
          <w:lang w:val="en-US" w:eastAsia="zh-CN"/>
        </w:rPr>
      </w:pPr>
      <w:r>
        <w:rPr>
          <w:rFonts w:hint="eastAsia" w:ascii="宋体" w:hAnsi="宋体"/>
          <w:color w:val="auto"/>
          <w:sz w:val="24"/>
          <w:szCs w:val="24"/>
          <w:highlight w:val="none"/>
          <w:u w:val="none"/>
          <w:lang w:val="en-US" w:eastAsia="zh-CN"/>
        </w:rPr>
        <w:t>咨询费</w:t>
      </w:r>
      <w:r>
        <w:rPr>
          <w:rFonts w:hint="eastAsia" w:ascii="宋体" w:hAnsi="宋体" w:eastAsia="宋体"/>
          <w:color w:val="auto"/>
          <w:sz w:val="24"/>
          <w:szCs w:val="24"/>
          <w:highlight w:val="none"/>
          <w:u w:val="none"/>
          <w:lang w:val="en-US" w:eastAsia="zh-CN"/>
        </w:rPr>
        <w:t>或计</w:t>
      </w:r>
      <w:r>
        <w:rPr>
          <w:rFonts w:hint="eastAsia" w:ascii="宋体" w:hAnsi="宋体"/>
          <w:color w:val="auto"/>
          <w:sz w:val="24"/>
          <w:szCs w:val="24"/>
          <w:highlight w:val="none"/>
          <w:u w:val="none"/>
          <w:lang w:val="en-US" w:eastAsia="zh-CN"/>
        </w:rPr>
        <w:t>取</w:t>
      </w:r>
      <w:r>
        <w:rPr>
          <w:rFonts w:hint="eastAsia" w:ascii="宋体" w:hAnsi="宋体" w:eastAsia="宋体"/>
          <w:color w:val="auto"/>
          <w:sz w:val="24"/>
          <w:szCs w:val="24"/>
          <w:highlight w:val="none"/>
          <w:u w:val="none"/>
          <w:lang w:val="en-US" w:eastAsia="zh-CN"/>
        </w:rPr>
        <w:t>方式详见</w:t>
      </w:r>
      <w:r>
        <w:rPr>
          <w:rFonts w:hint="eastAsia" w:ascii="宋体" w:hAnsi="宋体"/>
          <w:color w:val="auto"/>
          <w:sz w:val="24"/>
          <w:szCs w:val="24"/>
          <w:highlight w:val="none"/>
          <w:u w:val="none"/>
          <w:lang w:val="en-US" w:eastAsia="zh-CN"/>
        </w:rPr>
        <w:t>专用条款及</w:t>
      </w:r>
      <w:r>
        <w:rPr>
          <w:rFonts w:hint="eastAsia" w:ascii="宋体" w:hAnsi="宋体" w:eastAsia="宋体"/>
          <w:color w:val="auto"/>
          <w:sz w:val="24"/>
          <w:szCs w:val="24"/>
          <w:highlight w:val="none"/>
          <w:u w:val="none"/>
          <w:lang w:val="en-US" w:eastAsia="zh-CN"/>
        </w:rPr>
        <w:t>附录A。</w:t>
      </w:r>
    </w:p>
    <w:p w14:paraId="04BC0E0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200" w:right="0" w:rightChars="0"/>
        <w:jc w:val="both"/>
        <w:textAlignment w:val="auto"/>
        <w:outlineLvl w:val="1"/>
        <w:rPr>
          <w:rFonts w:hint="eastAsia" w:ascii="宋体" w:hAnsi="宋体" w:eastAsia="宋体"/>
          <w:b/>
          <w:bCs/>
          <w:sz w:val="24"/>
          <w:szCs w:val="24"/>
          <w:highlight w:val="none"/>
          <w:u w:val="none"/>
          <w:lang w:val="en-US" w:eastAsia="zh-CN"/>
        </w:rPr>
      </w:pPr>
      <w:bookmarkStart w:id="40" w:name="_Toc3682"/>
      <w:r>
        <w:rPr>
          <w:rFonts w:hint="eastAsia"/>
          <w:b/>
          <w:bCs/>
          <w:sz w:val="24"/>
          <w:szCs w:val="24"/>
          <w:highlight w:val="none"/>
          <w:u w:val="none"/>
          <w:lang w:val="en-US" w:eastAsia="zh-CN"/>
        </w:rPr>
        <w:t>六、</w:t>
      </w:r>
      <w:r>
        <w:rPr>
          <w:rFonts w:hint="eastAsia" w:ascii="宋体" w:hAnsi="宋体" w:eastAsia="宋体"/>
          <w:b/>
          <w:bCs/>
          <w:sz w:val="24"/>
          <w:szCs w:val="24"/>
          <w:highlight w:val="none"/>
          <w:u w:val="none"/>
          <w:lang w:val="en-US" w:eastAsia="zh-CN"/>
        </w:rPr>
        <w:t>合同文件的构成</w:t>
      </w:r>
      <w:bookmarkEnd w:id="40"/>
    </w:p>
    <w:p w14:paraId="0AF2CC3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none"/>
          <w:lang w:val="en-US" w:eastAsia="zh-CN"/>
        </w:rPr>
      </w:pPr>
      <w:r>
        <w:rPr>
          <w:rFonts w:hint="eastAsia" w:ascii="宋体" w:hAnsi="宋体" w:eastAsia="宋体"/>
          <w:sz w:val="24"/>
          <w:szCs w:val="24"/>
          <w:highlight w:val="none"/>
          <w:u w:val="none"/>
          <w:lang w:val="en-US" w:eastAsia="zh-CN"/>
        </w:rPr>
        <w:t>本协议书与下列文件一起构成合同文件：</w:t>
      </w:r>
    </w:p>
    <w:p w14:paraId="478E9B6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none"/>
          <w:lang w:val="en-US" w:eastAsia="zh-CN"/>
        </w:rPr>
      </w:pPr>
      <w:r>
        <w:rPr>
          <w:rFonts w:hint="eastAsia" w:cs="Times New Roman"/>
          <w:kern w:val="2"/>
          <w:sz w:val="24"/>
          <w:szCs w:val="24"/>
          <w:highlight w:val="none"/>
          <w:lang w:val="en-US" w:eastAsia="zh-CN" w:bidi="ar-SA"/>
        </w:rPr>
        <w:t>1.</w:t>
      </w:r>
      <w:r>
        <w:rPr>
          <w:rFonts w:hint="eastAsia" w:ascii="宋体" w:hAnsi="宋体" w:eastAsia="宋体"/>
          <w:sz w:val="24"/>
          <w:szCs w:val="24"/>
          <w:highlight w:val="none"/>
          <w:u w:val="none"/>
          <w:lang w:val="en-US" w:eastAsia="zh-CN"/>
        </w:rPr>
        <w:t>中标通知书或委托书（如果有）；</w:t>
      </w:r>
    </w:p>
    <w:p w14:paraId="68557BA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none"/>
          <w:lang w:val="en-US" w:eastAsia="zh-CN"/>
        </w:rPr>
      </w:pPr>
      <w:r>
        <w:rPr>
          <w:rFonts w:hint="eastAsia" w:cs="Times New Roman"/>
          <w:kern w:val="2"/>
          <w:sz w:val="24"/>
          <w:szCs w:val="24"/>
          <w:highlight w:val="none"/>
          <w:lang w:val="en-US" w:eastAsia="zh-CN" w:bidi="ar-SA"/>
        </w:rPr>
        <w:t>2.</w:t>
      </w:r>
      <w:r>
        <w:rPr>
          <w:rFonts w:hint="eastAsia" w:ascii="宋体" w:hAnsi="宋体" w:eastAsia="宋体"/>
          <w:sz w:val="24"/>
          <w:szCs w:val="24"/>
          <w:highlight w:val="none"/>
          <w:u w:val="none"/>
          <w:lang w:val="en-US" w:eastAsia="zh-CN"/>
        </w:rPr>
        <w:t>投标函及投标函附录或造价咨询服务建议书（如果有）；</w:t>
      </w:r>
    </w:p>
    <w:p w14:paraId="6B5F32D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3.</w:t>
      </w:r>
      <w:r>
        <w:rPr>
          <w:rFonts w:hint="eastAsia" w:ascii="宋体" w:hAnsi="宋体" w:eastAsia="宋体"/>
          <w:b w:val="0"/>
          <w:bCs w:val="0"/>
          <w:color w:val="auto"/>
          <w:sz w:val="24"/>
          <w:szCs w:val="24"/>
          <w:highlight w:val="none"/>
          <w:u w:val="none"/>
          <w:lang w:val="en-US" w:eastAsia="zh-CN"/>
        </w:rPr>
        <w:t>专用条款及附录；</w:t>
      </w:r>
    </w:p>
    <w:p w14:paraId="71AA370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b w:val="0"/>
          <w:bCs w:val="0"/>
          <w:color w:val="auto"/>
          <w:sz w:val="24"/>
          <w:szCs w:val="24"/>
          <w:highlight w:val="none"/>
          <w:u w:val="none"/>
          <w:lang w:val="en-US" w:eastAsia="zh-CN"/>
        </w:rPr>
      </w:pPr>
      <w:r>
        <w:rPr>
          <w:rFonts w:hint="eastAsia" w:cs="Times New Roman"/>
          <w:b w:val="0"/>
          <w:bCs w:val="0"/>
          <w:color w:val="auto"/>
          <w:kern w:val="2"/>
          <w:sz w:val="24"/>
          <w:szCs w:val="24"/>
          <w:highlight w:val="none"/>
          <w:lang w:val="en-US" w:eastAsia="zh-CN" w:bidi="ar-SA"/>
        </w:rPr>
        <w:t>4.</w:t>
      </w:r>
      <w:r>
        <w:rPr>
          <w:rFonts w:hint="eastAsia" w:ascii="宋体" w:hAnsi="宋体" w:eastAsia="宋体"/>
          <w:b w:val="0"/>
          <w:bCs w:val="0"/>
          <w:color w:val="auto"/>
          <w:sz w:val="24"/>
          <w:szCs w:val="24"/>
          <w:highlight w:val="none"/>
          <w:u w:val="none"/>
          <w:lang w:val="en-US" w:eastAsia="zh-CN"/>
        </w:rPr>
        <w:t>通用条款</w:t>
      </w:r>
      <w:r>
        <w:rPr>
          <w:rFonts w:hint="eastAsia"/>
          <w:b w:val="0"/>
          <w:bCs w:val="0"/>
          <w:color w:val="auto"/>
          <w:sz w:val="24"/>
          <w:szCs w:val="24"/>
          <w:highlight w:val="none"/>
          <w:u w:val="none"/>
          <w:lang w:val="en-US" w:eastAsia="zh-CN"/>
        </w:rPr>
        <w:t>；</w:t>
      </w:r>
    </w:p>
    <w:p w14:paraId="54928E4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none"/>
          <w:lang w:val="en-US" w:eastAsia="zh-CN"/>
        </w:rPr>
      </w:pPr>
      <w:r>
        <w:rPr>
          <w:rFonts w:hint="eastAsia" w:cs="Times New Roman"/>
          <w:kern w:val="2"/>
          <w:sz w:val="24"/>
          <w:szCs w:val="24"/>
          <w:highlight w:val="none"/>
          <w:lang w:val="en-US" w:eastAsia="zh-CN" w:bidi="ar-SA"/>
        </w:rPr>
        <w:t>5.</w:t>
      </w:r>
      <w:r>
        <w:rPr>
          <w:rFonts w:hint="eastAsia" w:ascii="宋体" w:hAnsi="宋体" w:eastAsia="宋体"/>
          <w:sz w:val="24"/>
          <w:szCs w:val="24"/>
          <w:highlight w:val="none"/>
          <w:u w:val="none"/>
          <w:lang w:val="en-US" w:eastAsia="zh-CN"/>
        </w:rPr>
        <w:t>其他合同文件。</w:t>
      </w:r>
    </w:p>
    <w:p w14:paraId="00B977C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none"/>
          <w:lang w:val="en-US" w:eastAsia="zh-CN"/>
        </w:rPr>
      </w:pPr>
      <w:r>
        <w:rPr>
          <w:rFonts w:hint="eastAsia" w:ascii="宋体" w:hAnsi="宋体" w:eastAsia="宋体"/>
          <w:sz w:val="24"/>
          <w:szCs w:val="24"/>
          <w:highlight w:val="none"/>
          <w:u w:val="none"/>
          <w:lang w:val="en-US" w:eastAsia="zh-CN"/>
        </w:rPr>
        <w:t>上述各项合同文件包括合同当事人就该项合同文件所作出的补充和修改，属于同一类内容的文件，应以最新签署的为准。</w:t>
      </w:r>
    </w:p>
    <w:p w14:paraId="35655B5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none"/>
          <w:lang w:val="en-US" w:eastAsia="zh-CN"/>
        </w:rPr>
      </w:pPr>
      <w:r>
        <w:rPr>
          <w:rFonts w:hint="eastAsia" w:ascii="宋体" w:hAnsi="宋体" w:eastAsia="宋体"/>
          <w:sz w:val="24"/>
          <w:szCs w:val="24"/>
          <w:highlight w:val="none"/>
          <w:u w:val="none"/>
          <w:lang w:val="en-US" w:eastAsia="zh-CN"/>
        </w:rPr>
        <w:t>在合同订立及履行过程中形成的与合同有关的文件（包括补充协议）均构成合同文件的组成部分。</w:t>
      </w:r>
    </w:p>
    <w:p w14:paraId="18CC325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2" w:firstLineChars="200"/>
        <w:jc w:val="both"/>
        <w:textAlignment w:val="auto"/>
        <w:outlineLvl w:val="1"/>
        <w:rPr>
          <w:rFonts w:hint="eastAsia" w:ascii="宋体" w:hAnsi="宋体" w:eastAsia="宋体"/>
          <w:b/>
          <w:bCs/>
          <w:sz w:val="24"/>
          <w:szCs w:val="24"/>
          <w:highlight w:val="none"/>
          <w:u w:val="none"/>
          <w:lang w:val="en-US" w:eastAsia="zh-CN"/>
        </w:rPr>
      </w:pPr>
      <w:bookmarkStart w:id="41" w:name="_Toc3971"/>
      <w:r>
        <w:rPr>
          <w:rFonts w:hint="eastAsia" w:ascii="宋体" w:hAnsi="宋体" w:eastAsia="宋体" w:cs="Times New Roman"/>
          <w:b/>
          <w:bCs/>
          <w:kern w:val="2"/>
          <w:sz w:val="24"/>
          <w:szCs w:val="24"/>
          <w:highlight w:val="none"/>
          <w:lang w:val="en-US" w:eastAsia="zh-CN" w:bidi="ar-SA"/>
        </w:rPr>
        <w:t>七、</w:t>
      </w:r>
      <w:r>
        <w:rPr>
          <w:rFonts w:hint="eastAsia" w:ascii="宋体" w:hAnsi="宋体" w:eastAsia="宋体"/>
          <w:b/>
          <w:bCs/>
          <w:sz w:val="24"/>
          <w:szCs w:val="24"/>
          <w:highlight w:val="none"/>
          <w:u w:val="none"/>
          <w:lang w:val="en-US" w:eastAsia="zh-CN"/>
        </w:rPr>
        <w:t>词语定义</w:t>
      </w:r>
      <w:bookmarkEnd w:id="41"/>
    </w:p>
    <w:p w14:paraId="71B5B7E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none"/>
          <w:lang w:val="en-US" w:eastAsia="zh-CN"/>
        </w:rPr>
      </w:pPr>
      <w:r>
        <w:rPr>
          <w:rFonts w:hint="eastAsia" w:ascii="宋体" w:hAnsi="宋体" w:eastAsia="宋体"/>
          <w:sz w:val="24"/>
          <w:szCs w:val="24"/>
          <w:highlight w:val="none"/>
          <w:u w:val="none"/>
          <w:lang w:val="en-US" w:eastAsia="zh-CN"/>
        </w:rPr>
        <w:t>协议书中相关词语的含义与通用</w:t>
      </w:r>
      <w:r>
        <w:rPr>
          <w:rFonts w:hint="eastAsia" w:ascii="宋体" w:hAnsi="宋体" w:eastAsia="宋体"/>
          <w:b w:val="0"/>
          <w:bCs/>
          <w:color w:val="auto"/>
          <w:sz w:val="24"/>
          <w:szCs w:val="24"/>
          <w:highlight w:val="none"/>
          <w:u w:val="none"/>
          <w:lang w:val="en-US" w:eastAsia="zh-CN"/>
        </w:rPr>
        <w:t>条款</w:t>
      </w:r>
      <w:r>
        <w:rPr>
          <w:rFonts w:hint="eastAsia" w:ascii="宋体" w:hAnsi="宋体" w:eastAsia="宋体"/>
          <w:sz w:val="24"/>
          <w:szCs w:val="24"/>
          <w:highlight w:val="none"/>
          <w:u w:val="none"/>
          <w:lang w:val="en-US" w:eastAsia="zh-CN"/>
        </w:rPr>
        <w:t>中的定义与解释相同。</w:t>
      </w:r>
    </w:p>
    <w:p w14:paraId="505C182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2" w:firstLineChars="200"/>
        <w:jc w:val="both"/>
        <w:textAlignment w:val="auto"/>
        <w:outlineLvl w:val="1"/>
        <w:rPr>
          <w:rFonts w:hint="default" w:ascii="宋体" w:hAnsi="宋体" w:eastAsia="宋体" w:cs="宋体"/>
          <w:b/>
          <w:bCs w:val="0"/>
          <w:color w:val="auto"/>
          <w:sz w:val="24"/>
          <w:szCs w:val="24"/>
          <w:highlight w:val="none"/>
          <w:lang w:val="en-US" w:eastAsia="zh-CN"/>
        </w:rPr>
      </w:pPr>
      <w:bookmarkStart w:id="42" w:name="_Toc8346"/>
      <w:bookmarkStart w:id="43" w:name="_Toc6987"/>
      <w:bookmarkStart w:id="44" w:name="_Toc9949"/>
      <w:r>
        <w:rPr>
          <w:rFonts w:hint="default" w:ascii="宋体" w:hAnsi="宋体" w:eastAsia="宋体" w:cs="宋体"/>
          <w:b/>
          <w:bCs w:val="0"/>
          <w:color w:val="auto"/>
          <w:kern w:val="2"/>
          <w:sz w:val="24"/>
          <w:szCs w:val="24"/>
          <w:highlight w:val="none"/>
          <w:lang w:val="en-US" w:eastAsia="zh-CN" w:bidi="ar-SA"/>
        </w:rPr>
        <w:t>八、</w:t>
      </w:r>
      <w:r>
        <w:rPr>
          <w:rFonts w:hint="eastAsia" w:ascii="宋体" w:hAnsi="宋体" w:eastAsia="宋体" w:cs="宋体"/>
          <w:b/>
          <w:bCs w:val="0"/>
          <w:color w:val="auto"/>
          <w:sz w:val="24"/>
          <w:szCs w:val="24"/>
          <w:highlight w:val="none"/>
          <w:lang w:val="en-US" w:eastAsia="zh-CN"/>
        </w:rPr>
        <w:t>双方承诺</w:t>
      </w:r>
      <w:bookmarkEnd w:id="42"/>
      <w:bookmarkEnd w:id="43"/>
      <w:bookmarkEnd w:id="44"/>
    </w:p>
    <w:p w14:paraId="186288D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color w:val="auto"/>
          <w:sz w:val="24"/>
          <w:szCs w:val="24"/>
          <w:highlight w:val="none"/>
          <w:u w:val="none"/>
          <w:lang w:val="en-US" w:eastAsia="zh-CN"/>
        </w:rPr>
      </w:pPr>
      <w:r>
        <w:rPr>
          <w:rFonts w:hint="eastAsia" w:ascii="宋体" w:hAnsi="宋体" w:eastAsia="宋体"/>
          <w:color w:val="auto"/>
          <w:sz w:val="24"/>
          <w:szCs w:val="24"/>
          <w:highlight w:val="none"/>
          <w:u w:val="none"/>
          <w:lang w:val="en-US" w:eastAsia="zh-CN"/>
        </w:rPr>
        <w:t>1.委托人承诺，按照本合同的约定，提供开展工程造价咨询服务活动的依据资料，按照本合同约定的期限、方式、币种、额度向咨询人支付咨询费，并履行本合同所约定的全部义务。</w:t>
      </w:r>
    </w:p>
    <w:p w14:paraId="1BD0E67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color w:val="auto"/>
          <w:sz w:val="24"/>
          <w:szCs w:val="24"/>
          <w:highlight w:val="none"/>
          <w:u w:val="none"/>
          <w:lang w:val="en-US" w:eastAsia="zh-CN"/>
        </w:rPr>
      </w:pPr>
      <w:r>
        <w:rPr>
          <w:rFonts w:hint="eastAsia" w:ascii="宋体" w:hAnsi="宋体" w:eastAsia="宋体"/>
          <w:color w:val="auto"/>
          <w:sz w:val="24"/>
          <w:szCs w:val="24"/>
          <w:highlight w:val="none"/>
          <w:u w:val="none"/>
          <w:lang w:val="en-US" w:eastAsia="zh-CN"/>
        </w:rPr>
        <w:t>2.咨询人承诺，按照本合同的约定，完成服务范围内的建设工程造价咨询工作内容，确保工作成果符合本合同约定的成果要求，并履行本合同所约定的全部义务。</w:t>
      </w:r>
    </w:p>
    <w:p w14:paraId="4365FC6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2" w:firstLineChars="200"/>
        <w:jc w:val="both"/>
        <w:textAlignment w:val="auto"/>
        <w:outlineLvl w:val="1"/>
        <w:rPr>
          <w:rFonts w:hint="eastAsia" w:ascii="宋体" w:hAnsi="宋体" w:eastAsia="宋体"/>
          <w:b/>
          <w:bCs/>
          <w:sz w:val="24"/>
          <w:szCs w:val="24"/>
          <w:highlight w:val="none"/>
          <w:u w:val="none"/>
          <w:lang w:val="en-US" w:eastAsia="zh-CN"/>
        </w:rPr>
      </w:pPr>
      <w:bookmarkStart w:id="45" w:name="_Toc24906"/>
      <w:r>
        <w:rPr>
          <w:rFonts w:hint="eastAsia" w:ascii="宋体" w:hAnsi="宋体" w:eastAsia="宋体" w:cs="Times New Roman"/>
          <w:b/>
          <w:bCs/>
          <w:kern w:val="2"/>
          <w:sz w:val="24"/>
          <w:szCs w:val="24"/>
          <w:highlight w:val="none"/>
          <w:lang w:val="en-US" w:eastAsia="zh-CN" w:bidi="ar-SA"/>
        </w:rPr>
        <w:t>九、</w:t>
      </w:r>
      <w:bookmarkEnd w:id="45"/>
      <w:bookmarkStart w:id="46" w:name="_Toc32388"/>
      <w:r>
        <w:rPr>
          <w:rFonts w:hint="eastAsia" w:ascii="宋体" w:hAnsi="宋体" w:eastAsia="宋体"/>
          <w:b/>
          <w:bCs/>
          <w:sz w:val="24"/>
          <w:szCs w:val="24"/>
          <w:highlight w:val="none"/>
          <w:u w:val="none"/>
          <w:lang w:val="en-US" w:eastAsia="zh-CN"/>
        </w:rPr>
        <w:t>合同生效</w:t>
      </w:r>
      <w:bookmarkEnd w:id="46"/>
    </w:p>
    <w:p w14:paraId="6C31DF6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none"/>
          <w:lang w:val="en-US" w:eastAsia="zh-CN"/>
        </w:rPr>
      </w:pPr>
      <w:r>
        <w:rPr>
          <w:rFonts w:hint="eastAsia" w:ascii="宋体" w:hAnsi="宋体" w:eastAsia="宋体"/>
          <w:color w:val="auto"/>
          <w:sz w:val="24"/>
          <w:szCs w:val="24"/>
          <w:highlight w:val="none"/>
          <w:u w:val="none"/>
          <w:lang w:val="en-US" w:eastAsia="zh-CN"/>
        </w:rPr>
        <w:t>本合同</w:t>
      </w:r>
      <w:r>
        <w:rPr>
          <w:rFonts w:hint="eastAsia" w:ascii="宋体" w:hAnsi="宋体"/>
          <w:color w:val="auto"/>
          <w:sz w:val="24"/>
          <w:szCs w:val="24"/>
          <w:highlight w:val="none"/>
          <w:u w:val="none"/>
          <w:lang w:val="en-US" w:eastAsia="zh-CN"/>
        </w:rPr>
        <w:t>自</w:t>
      </w:r>
      <w:r>
        <w:rPr>
          <w:rFonts w:hint="eastAsia" w:ascii="宋体" w:hAnsi="宋体"/>
          <w:color w:val="auto"/>
          <w:sz w:val="24"/>
          <w:szCs w:val="24"/>
          <w:highlight w:val="none"/>
          <w:u w:val="single"/>
          <w:lang w:val="en-US" w:eastAsia="zh-CN"/>
        </w:rPr>
        <w:t xml:space="preserve">  双方授权代表签署并加盖公章或者合同专用章之日起 </w:t>
      </w:r>
      <w:r>
        <w:rPr>
          <w:rFonts w:hint="eastAsia" w:ascii="宋体" w:hAnsi="宋体" w:eastAsia="宋体"/>
          <w:color w:val="auto"/>
          <w:sz w:val="24"/>
          <w:szCs w:val="24"/>
          <w:highlight w:val="none"/>
          <w:u w:val="none"/>
          <w:lang w:val="en-US" w:eastAsia="zh-CN"/>
        </w:rPr>
        <w:t>生效。</w:t>
      </w:r>
    </w:p>
    <w:p w14:paraId="38715E4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2" w:firstLineChars="200"/>
        <w:jc w:val="both"/>
        <w:textAlignment w:val="auto"/>
        <w:outlineLvl w:val="1"/>
        <w:rPr>
          <w:rFonts w:hint="eastAsia" w:ascii="宋体" w:hAnsi="宋体" w:eastAsia="宋体"/>
          <w:b/>
          <w:bCs/>
          <w:sz w:val="24"/>
          <w:szCs w:val="24"/>
          <w:highlight w:val="none"/>
          <w:u w:val="none"/>
          <w:lang w:val="en-US" w:eastAsia="zh-CN"/>
        </w:rPr>
      </w:pPr>
      <w:bookmarkStart w:id="47" w:name="_Toc6023"/>
      <w:r>
        <w:rPr>
          <w:rFonts w:hint="eastAsia" w:ascii="宋体" w:hAnsi="宋体" w:eastAsia="宋体" w:cs="Times New Roman"/>
          <w:b/>
          <w:bCs/>
          <w:kern w:val="2"/>
          <w:sz w:val="24"/>
          <w:szCs w:val="24"/>
          <w:highlight w:val="none"/>
          <w:lang w:val="en-US" w:eastAsia="zh-CN" w:bidi="ar-SA"/>
        </w:rPr>
        <w:t>十、</w:t>
      </w:r>
      <w:r>
        <w:rPr>
          <w:rFonts w:hint="eastAsia" w:ascii="宋体" w:hAnsi="宋体" w:eastAsia="宋体"/>
          <w:b/>
          <w:bCs/>
          <w:sz w:val="24"/>
          <w:szCs w:val="24"/>
          <w:highlight w:val="none"/>
          <w:u w:val="none"/>
          <w:lang w:val="en-US" w:eastAsia="zh-CN"/>
        </w:rPr>
        <w:t>合同份数</w:t>
      </w:r>
      <w:bookmarkEnd w:id="47"/>
    </w:p>
    <w:p w14:paraId="66DA4BE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sz w:val="24"/>
          <w:szCs w:val="24"/>
          <w:highlight w:val="none"/>
          <w:u w:val="none"/>
          <w:lang w:val="en-US" w:eastAsia="zh-CN"/>
        </w:rPr>
      </w:pPr>
      <w:r>
        <w:rPr>
          <w:rFonts w:hint="eastAsia" w:ascii="宋体" w:hAnsi="宋体" w:eastAsia="宋体"/>
          <w:sz w:val="24"/>
          <w:szCs w:val="24"/>
          <w:highlight w:val="none"/>
          <w:u w:val="none"/>
          <w:lang w:val="en-US" w:eastAsia="zh-CN"/>
        </w:rPr>
        <w:t>本合同一式</w:t>
      </w:r>
      <w:r>
        <w:rPr>
          <w:rFonts w:hint="eastAsia" w:ascii="宋体" w:hAnsi="宋体" w:eastAsia="宋体"/>
          <w:sz w:val="24"/>
          <w:szCs w:val="24"/>
          <w:highlight w:val="none"/>
          <w:u w:val="single"/>
          <w:lang w:val="en-US" w:eastAsia="zh-CN"/>
        </w:rPr>
        <w:t xml:space="preserve">        </w:t>
      </w:r>
      <w:r>
        <w:rPr>
          <w:rFonts w:hint="eastAsia" w:ascii="宋体" w:hAnsi="宋体" w:eastAsia="宋体"/>
          <w:sz w:val="24"/>
          <w:szCs w:val="24"/>
          <w:highlight w:val="none"/>
          <w:u w:val="none"/>
          <w:lang w:val="en-US" w:eastAsia="zh-CN"/>
        </w:rPr>
        <w:t>份，具有同等法律效力，其中委托人执</w:t>
      </w:r>
      <w:r>
        <w:rPr>
          <w:rFonts w:hint="eastAsia" w:ascii="宋体" w:hAnsi="宋体" w:eastAsia="宋体"/>
          <w:sz w:val="24"/>
          <w:szCs w:val="24"/>
          <w:highlight w:val="none"/>
          <w:u w:val="single"/>
          <w:lang w:val="en-US" w:eastAsia="zh-CN"/>
        </w:rPr>
        <w:t xml:space="preserve">      </w:t>
      </w:r>
      <w:r>
        <w:rPr>
          <w:rFonts w:hint="eastAsia" w:ascii="宋体" w:hAnsi="宋体" w:eastAsia="宋体"/>
          <w:sz w:val="24"/>
          <w:szCs w:val="24"/>
          <w:highlight w:val="none"/>
          <w:u w:val="none"/>
          <w:lang w:val="en-US" w:eastAsia="zh-CN"/>
        </w:rPr>
        <w:t>份，咨询人执</w:t>
      </w:r>
      <w:r>
        <w:rPr>
          <w:rFonts w:hint="eastAsia" w:ascii="宋体" w:hAnsi="宋体" w:eastAsia="宋体"/>
          <w:sz w:val="24"/>
          <w:szCs w:val="24"/>
          <w:highlight w:val="none"/>
          <w:u w:val="single"/>
          <w:lang w:val="en-US" w:eastAsia="zh-CN"/>
        </w:rPr>
        <w:t xml:space="preserve">      </w:t>
      </w:r>
      <w:r>
        <w:rPr>
          <w:rFonts w:hint="eastAsia" w:ascii="宋体" w:hAnsi="宋体" w:eastAsia="宋体"/>
          <w:sz w:val="24"/>
          <w:szCs w:val="24"/>
          <w:highlight w:val="none"/>
          <w:u w:val="none"/>
          <w:lang w:val="en-US" w:eastAsia="zh-CN"/>
        </w:rPr>
        <w:t>份。</w:t>
      </w:r>
    </w:p>
    <w:p w14:paraId="261A77D6">
      <w:pPr>
        <w:spacing w:line="240" w:lineRule="auto"/>
        <w:ind w:firstLine="422" w:firstLineChars="200"/>
        <w:rPr>
          <w:rFonts w:hint="eastAsia" w:asciiTheme="minorEastAsia" w:hAnsiTheme="minorEastAsia" w:eastAsiaTheme="minorEastAsia" w:cstheme="minorEastAsia"/>
          <w:b/>
          <w:bCs/>
          <w:color w:val="auto"/>
          <w:sz w:val="21"/>
          <w:szCs w:val="21"/>
          <w:shd w:val="clear" w:color="auto" w:fill="FFFFFF"/>
        </w:rPr>
      </w:pPr>
      <w:r>
        <w:rPr>
          <w:rFonts w:hint="eastAsia" w:asciiTheme="minorEastAsia" w:hAnsiTheme="minorEastAsia" w:eastAsiaTheme="minorEastAsia" w:cstheme="minorEastAsia"/>
          <w:b/>
          <w:bCs/>
          <w:color w:val="auto"/>
          <w:sz w:val="21"/>
          <w:szCs w:val="21"/>
          <w:shd w:val="clear" w:color="auto" w:fill="FFFFFF"/>
        </w:rPr>
        <w:t>本合同的各签约方选择使用电子签约的，已由法定代表人本人或授权其代理人在契约锁电子签约平台进行了实名注册，并通过CA证书进行签约。电子签约的任一方均已知晓且同意通过代理人密码登录账户后的所有操作视为该方的行为，并自愿承担由此产生的一切法律后果。电子签约方的代理人包括在契约锁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B2CA597">
      <w:pPr>
        <w:pStyle w:val="8"/>
        <w:rPr>
          <w:rFonts w:hint="eastAsia"/>
          <w:highlight w:val="none"/>
          <w:lang w:val="en-US" w:eastAsia="zh-CN"/>
        </w:rPr>
      </w:pPr>
    </w:p>
    <w:p w14:paraId="2BE31FA6">
      <w:pPr>
        <w:pStyle w:val="8"/>
        <w:rPr>
          <w:rFonts w:hint="eastAsia"/>
          <w:highlight w:val="none"/>
          <w:lang w:val="en-US" w:eastAsia="zh-CN"/>
        </w:rPr>
      </w:pPr>
    </w:p>
    <w:tbl>
      <w:tblPr>
        <w:tblStyle w:val="49"/>
        <w:tblW w:w="9503" w:type="dxa"/>
        <w:tblInd w:w="0" w:type="dxa"/>
        <w:tblLayout w:type="fixed"/>
        <w:tblCellMar>
          <w:top w:w="0" w:type="dxa"/>
          <w:left w:w="108" w:type="dxa"/>
          <w:bottom w:w="0" w:type="dxa"/>
          <w:right w:w="108" w:type="dxa"/>
        </w:tblCellMar>
      </w:tblPr>
      <w:tblGrid>
        <w:gridCol w:w="1682"/>
        <w:gridCol w:w="2803"/>
        <w:gridCol w:w="2103"/>
        <w:gridCol w:w="2915"/>
      </w:tblGrid>
      <w:tr w14:paraId="0D592857">
        <w:tblPrEx>
          <w:tblCellMar>
            <w:top w:w="0" w:type="dxa"/>
            <w:left w:w="108" w:type="dxa"/>
            <w:bottom w:w="0" w:type="dxa"/>
            <w:right w:w="108" w:type="dxa"/>
          </w:tblCellMar>
        </w:tblPrEx>
        <w:trPr>
          <w:trHeight w:val="907" w:hRule="atLeast"/>
        </w:trPr>
        <w:tc>
          <w:tcPr>
            <w:tcW w:w="4485" w:type="dxa"/>
            <w:gridSpan w:val="2"/>
          </w:tcPr>
          <w:p w14:paraId="018E091C">
            <w:pPr>
              <w:keepNext w:val="0"/>
              <w:keepLines w:val="0"/>
              <w:suppressLineNumbers w:val="0"/>
              <w:spacing w:before="0" w:beforeAutospacing="0" w:after="0" w:afterAutospacing="0" w:line="360" w:lineRule="auto"/>
              <w:ind w:left="0" w:right="0"/>
              <w:rPr>
                <w:rFonts w:hint="default" w:ascii="仿宋" w:hAnsi="仿宋" w:eastAsia="仿宋" w:cs="仿宋"/>
                <w:sz w:val="22"/>
                <w:szCs w:val="20"/>
              </w:rPr>
            </w:pPr>
            <w:r>
              <w:rPr>
                <w:rFonts w:hint="eastAsia" w:ascii="仿宋" w:hAnsi="仿宋" w:eastAsia="仿宋" w:cs="仿宋"/>
                <w:sz w:val="22"/>
                <w:szCs w:val="20"/>
              </w:rPr>
              <w:t>发包人：  (盖章)</w:t>
            </w:r>
          </w:p>
          <w:p w14:paraId="2F31024D">
            <w:pPr>
              <w:keepNext w:val="0"/>
              <w:keepLines w:val="0"/>
              <w:suppressLineNumbers w:val="0"/>
              <w:spacing w:before="0" w:beforeAutospacing="0" w:after="0" w:afterAutospacing="0" w:line="360" w:lineRule="auto"/>
              <w:ind w:left="0" w:right="0"/>
              <w:rPr>
                <w:rFonts w:hint="default" w:ascii="仿宋" w:hAnsi="仿宋" w:eastAsia="仿宋" w:cs="仿宋"/>
                <w:sz w:val="22"/>
                <w:szCs w:val="20"/>
              </w:rPr>
            </w:pPr>
            <w:r>
              <w:rPr>
                <w:rFonts w:hint="eastAsia" w:ascii="仿宋" w:hAnsi="仿宋" w:eastAsia="仿宋" w:cs="仿宋"/>
                <w:sz w:val="22"/>
                <w:szCs w:val="20"/>
              </w:rPr>
              <w:t>中国重汽集团济南动力有限公司</w:t>
            </w:r>
          </w:p>
        </w:tc>
        <w:tc>
          <w:tcPr>
            <w:tcW w:w="5018" w:type="dxa"/>
            <w:gridSpan w:val="2"/>
          </w:tcPr>
          <w:p w14:paraId="541C4D58">
            <w:pPr>
              <w:keepNext w:val="0"/>
              <w:keepLines w:val="0"/>
              <w:suppressLineNumbers w:val="0"/>
              <w:spacing w:before="0" w:beforeAutospacing="0" w:after="0" w:afterAutospacing="0" w:line="360" w:lineRule="auto"/>
              <w:ind w:left="0" w:right="0"/>
              <w:rPr>
                <w:rFonts w:hint="default" w:ascii="仿宋" w:hAnsi="仿宋" w:eastAsia="仿宋" w:cs="仿宋"/>
                <w:sz w:val="22"/>
                <w:szCs w:val="20"/>
              </w:rPr>
            </w:pPr>
            <w:r>
              <w:rPr>
                <w:rFonts w:hint="eastAsia" w:ascii="仿宋" w:hAnsi="仿宋" w:eastAsia="仿宋" w:cs="仿宋"/>
                <w:sz w:val="22"/>
                <w:szCs w:val="20"/>
              </w:rPr>
              <w:t>承包人：  (盖章)</w:t>
            </w:r>
          </w:p>
          <w:p w14:paraId="01F1A923">
            <w:pPr>
              <w:keepNext w:val="0"/>
              <w:keepLines w:val="0"/>
              <w:suppressLineNumbers w:val="0"/>
              <w:spacing w:before="0" w:beforeAutospacing="0" w:after="0" w:afterAutospacing="0" w:line="360" w:lineRule="auto"/>
              <w:ind w:left="0" w:right="0"/>
              <w:rPr>
                <w:rFonts w:hint="eastAsia" w:ascii="仿宋" w:hAnsi="仿宋" w:eastAsia="仿宋" w:cs="仿宋"/>
                <w:sz w:val="22"/>
                <w:szCs w:val="20"/>
                <w:lang w:eastAsia="zh-CN"/>
              </w:rPr>
            </w:pPr>
            <w:r>
              <w:rPr>
                <w:rFonts w:hint="eastAsia" w:ascii="仿宋" w:hAnsi="仿宋" w:eastAsia="仿宋" w:cs="仿宋"/>
                <w:sz w:val="22"/>
                <w:szCs w:val="20"/>
                <w:lang w:eastAsia="zh-CN"/>
              </w:rPr>
              <w:t>本次投标的中标单位</w:t>
            </w:r>
          </w:p>
        </w:tc>
      </w:tr>
      <w:tr w14:paraId="4146D7F9">
        <w:tblPrEx>
          <w:tblCellMar>
            <w:top w:w="0" w:type="dxa"/>
            <w:left w:w="108" w:type="dxa"/>
            <w:bottom w:w="0" w:type="dxa"/>
            <w:right w:w="108" w:type="dxa"/>
          </w:tblCellMar>
        </w:tblPrEx>
        <w:tc>
          <w:tcPr>
            <w:tcW w:w="4485" w:type="dxa"/>
            <w:gridSpan w:val="2"/>
          </w:tcPr>
          <w:p w14:paraId="7707A4EF">
            <w:pPr>
              <w:keepNext w:val="0"/>
              <w:keepLines w:val="0"/>
              <w:suppressLineNumbers w:val="0"/>
              <w:spacing w:before="0" w:beforeAutospacing="0" w:after="0" w:afterAutospacing="0" w:line="360" w:lineRule="auto"/>
              <w:ind w:left="0" w:right="0"/>
              <w:rPr>
                <w:rFonts w:hint="default" w:ascii="仿宋" w:hAnsi="仿宋" w:eastAsia="仿宋" w:cs="仿宋"/>
                <w:sz w:val="22"/>
                <w:szCs w:val="20"/>
              </w:rPr>
            </w:pPr>
            <w:r>
              <w:rPr>
                <w:rFonts w:hint="eastAsia" w:ascii="仿宋" w:hAnsi="仿宋" w:eastAsia="仿宋" w:cs="仿宋"/>
                <w:sz w:val="22"/>
                <w:szCs w:val="20"/>
              </w:rPr>
              <w:t>法定代表人或其委托代理人：</w:t>
            </w:r>
          </w:p>
          <w:p w14:paraId="68BCF48F">
            <w:pPr>
              <w:keepNext w:val="0"/>
              <w:keepLines w:val="0"/>
              <w:suppressLineNumbers w:val="0"/>
              <w:spacing w:before="0" w:beforeAutospacing="0" w:after="0" w:afterAutospacing="0" w:line="360" w:lineRule="auto"/>
              <w:ind w:left="0" w:right="0"/>
              <w:rPr>
                <w:rFonts w:hint="default" w:ascii="仿宋" w:hAnsi="仿宋" w:eastAsia="仿宋" w:cs="仿宋"/>
                <w:sz w:val="22"/>
                <w:szCs w:val="20"/>
              </w:rPr>
            </w:pPr>
            <w:r>
              <w:rPr>
                <w:rFonts w:hint="eastAsia" w:ascii="仿宋" w:hAnsi="仿宋" w:eastAsia="仿宋" w:cs="仿宋"/>
                <w:sz w:val="22"/>
                <w:szCs w:val="20"/>
              </w:rPr>
              <w:t xml:space="preserve">（签字）   </w:t>
            </w:r>
          </w:p>
        </w:tc>
        <w:tc>
          <w:tcPr>
            <w:tcW w:w="5018" w:type="dxa"/>
            <w:gridSpan w:val="2"/>
          </w:tcPr>
          <w:p w14:paraId="5FB6EA52">
            <w:pPr>
              <w:keepNext w:val="0"/>
              <w:keepLines w:val="0"/>
              <w:suppressLineNumbers w:val="0"/>
              <w:spacing w:before="0" w:beforeAutospacing="0" w:after="0" w:afterAutospacing="0" w:line="360" w:lineRule="auto"/>
              <w:ind w:left="0" w:right="0"/>
              <w:rPr>
                <w:rFonts w:hint="default" w:ascii="仿宋" w:hAnsi="仿宋" w:eastAsia="仿宋" w:cs="仿宋"/>
                <w:sz w:val="22"/>
                <w:szCs w:val="20"/>
              </w:rPr>
            </w:pPr>
            <w:r>
              <w:rPr>
                <w:rFonts w:hint="eastAsia" w:ascii="仿宋" w:hAnsi="仿宋" w:eastAsia="仿宋" w:cs="仿宋"/>
                <w:sz w:val="22"/>
                <w:szCs w:val="20"/>
              </w:rPr>
              <w:t>法定代表人或其委托代理人：</w:t>
            </w:r>
          </w:p>
          <w:p w14:paraId="7E7E092D">
            <w:pPr>
              <w:keepNext w:val="0"/>
              <w:keepLines w:val="0"/>
              <w:suppressLineNumbers w:val="0"/>
              <w:spacing w:before="0" w:beforeAutospacing="0" w:after="0" w:afterAutospacing="0" w:line="360" w:lineRule="auto"/>
              <w:ind w:left="0" w:right="0"/>
              <w:rPr>
                <w:rFonts w:hint="default" w:ascii="仿宋" w:hAnsi="仿宋" w:eastAsia="仿宋" w:cs="仿宋"/>
                <w:sz w:val="22"/>
                <w:szCs w:val="20"/>
              </w:rPr>
            </w:pPr>
            <w:r>
              <w:rPr>
                <w:rFonts w:hint="eastAsia" w:ascii="仿宋" w:hAnsi="仿宋" w:eastAsia="仿宋" w:cs="仿宋"/>
                <w:sz w:val="22"/>
                <w:szCs w:val="20"/>
              </w:rPr>
              <w:t xml:space="preserve">（签字）   </w:t>
            </w:r>
          </w:p>
        </w:tc>
      </w:tr>
      <w:tr w14:paraId="5F0069B6">
        <w:tblPrEx>
          <w:tblCellMar>
            <w:top w:w="0" w:type="dxa"/>
            <w:left w:w="108" w:type="dxa"/>
            <w:bottom w:w="0" w:type="dxa"/>
            <w:right w:w="108" w:type="dxa"/>
          </w:tblCellMar>
        </w:tblPrEx>
        <w:tc>
          <w:tcPr>
            <w:tcW w:w="1682" w:type="dxa"/>
          </w:tcPr>
          <w:p w14:paraId="439790D5">
            <w:pPr>
              <w:keepNext w:val="0"/>
              <w:keepLines w:val="0"/>
              <w:suppressLineNumbers w:val="0"/>
              <w:spacing w:before="0" w:beforeAutospacing="0" w:after="0" w:afterAutospacing="0" w:line="360" w:lineRule="auto"/>
              <w:ind w:left="0" w:right="0"/>
              <w:rPr>
                <w:rFonts w:hint="default" w:ascii="仿宋" w:hAnsi="仿宋" w:eastAsia="仿宋" w:cs="仿宋"/>
                <w:sz w:val="22"/>
                <w:szCs w:val="22"/>
              </w:rPr>
            </w:pPr>
            <w:r>
              <w:rPr>
                <w:rFonts w:hint="eastAsia" w:ascii="仿宋" w:hAnsi="仿宋" w:eastAsia="仿宋" w:cs="仿宋"/>
                <w:sz w:val="22"/>
                <w:szCs w:val="22"/>
              </w:rPr>
              <w:t>组织机构代码：</w:t>
            </w:r>
          </w:p>
        </w:tc>
        <w:tc>
          <w:tcPr>
            <w:tcW w:w="2803" w:type="dxa"/>
          </w:tcPr>
          <w:p w14:paraId="187A1864">
            <w:pPr>
              <w:keepNext w:val="0"/>
              <w:keepLines w:val="0"/>
              <w:suppressLineNumbers w:val="0"/>
              <w:spacing w:before="0" w:beforeAutospacing="0" w:after="0" w:afterAutospacing="0" w:line="360" w:lineRule="auto"/>
              <w:ind w:left="0" w:right="0"/>
              <w:rPr>
                <w:rFonts w:hint="default" w:ascii="仿宋" w:hAnsi="仿宋" w:eastAsia="仿宋" w:cs="仿宋"/>
                <w:sz w:val="22"/>
                <w:szCs w:val="22"/>
                <w:u w:val="single"/>
              </w:rPr>
            </w:pPr>
          </w:p>
        </w:tc>
        <w:tc>
          <w:tcPr>
            <w:tcW w:w="2103" w:type="dxa"/>
          </w:tcPr>
          <w:p w14:paraId="305D42DD">
            <w:pPr>
              <w:keepNext w:val="0"/>
              <w:keepLines w:val="0"/>
              <w:suppressLineNumbers w:val="0"/>
              <w:tabs>
                <w:tab w:val="left" w:pos="4410"/>
              </w:tabs>
              <w:spacing w:before="0" w:beforeAutospacing="0" w:after="0" w:afterAutospacing="0" w:line="360" w:lineRule="auto"/>
              <w:ind w:left="0" w:right="0"/>
              <w:rPr>
                <w:rFonts w:hint="default" w:ascii="仿宋" w:hAnsi="仿宋" w:eastAsia="仿宋" w:cs="仿宋"/>
                <w:sz w:val="22"/>
                <w:szCs w:val="22"/>
                <w:u w:val="single"/>
              </w:rPr>
            </w:pPr>
            <w:r>
              <w:rPr>
                <w:rFonts w:hint="eastAsia" w:ascii="仿宋" w:hAnsi="仿宋" w:eastAsia="仿宋" w:cs="仿宋"/>
                <w:sz w:val="22"/>
                <w:szCs w:val="22"/>
              </w:rPr>
              <w:t>组织机构代码：</w:t>
            </w:r>
          </w:p>
        </w:tc>
        <w:tc>
          <w:tcPr>
            <w:tcW w:w="2915" w:type="dxa"/>
            <w:vAlign w:val="center"/>
          </w:tcPr>
          <w:p w14:paraId="122D9446">
            <w:pPr>
              <w:keepNext w:val="0"/>
              <w:keepLines w:val="0"/>
              <w:suppressLineNumbers w:val="0"/>
              <w:spacing w:before="0" w:beforeAutospacing="0" w:after="0" w:afterAutospacing="0" w:line="360" w:lineRule="auto"/>
              <w:ind w:left="1100" w:right="0" w:hanging="1100" w:hangingChars="500"/>
              <w:jc w:val="left"/>
              <w:rPr>
                <w:rFonts w:hint="default" w:ascii="仿宋" w:hAnsi="仿宋" w:eastAsia="仿宋" w:cs="仿宋"/>
                <w:sz w:val="22"/>
                <w:szCs w:val="22"/>
                <w:u w:val="single"/>
              </w:rPr>
            </w:pPr>
          </w:p>
        </w:tc>
      </w:tr>
      <w:tr w14:paraId="2C9F69C8">
        <w:tblPrEx>
          <w:tblCellMar>
            <w:top w:w="0" w:type="dxa"/>
            <w:left w:w="108" w:type="dxa"/>
            <w:bottom w:w="0" w:type="dxa"/>
            <w:right w:w="108" w:type="dxa"/>
          </w:tblCellMar>
        </w:tblPrEx>
        <w:tc>
          <w:tcPr>
            <w:tcW w:w="1682" w:type="dxa"/>
          </w:tcPr>
          <w:p w14:paraId="0242BE27">
            <w:pPr>
              <w:keepNext w:val="0"/>
              <w:keepLines w:val="0"/>
              <w:suppressLineNumbers w:val="0"/>
              <w:spacing w:before="0" w:beforeAutospacing="0" w:after="0" w:afterAutospacing="0" w:line="360" w:lineRule="auto"/>
              <w:ind w:left="0" w:right="0"/>
              <w:rPr>
                <w:rFonts w:hint="default" w:ascii="仿宋" w:hAnsi="仿宋" w:eastAsia="仿宋" w:cs="仿宋"/>
                <w:sz w:val="22"/>
                <w:szCs w:val="22"/>
              </w:rPr>
            </w:pPr>
            <w:r>
              <w:rPr>
                <w:rFonts w:hint="eastAsia" w:ascii="仿宋" w:hAnsi="仿宋" w:eastAsia="仿宋" w:cs="仿宋"/>
                <w:sz w:val="22"/>
                <w:szCs w:val="22"/>
              </w:rPr>
              <w:t>地        址：</w:t>
            </w:r>
          </w:p>
        </w:tc>
        <w:tc>
          <w:tcPr>
            <w:tcW w:w="2803" w:type="dxa"/>
          </w:tcPr>
          <w:p w14:paraId="2A09406E">
            <w:pPr>
              <w:keepNext w:val="0"/>
              <w:keepLines w:val="0"/>
              <w:suppressLineNumbers w:val="0"/>
              <w:spacing w:before="0" w:beforeAutospacing="0" w:after="0" w:afterAutospacing="0" w:line="360" w:lineRule="auto"/>
              <w:ind w:left="0" w:right="0"/>
              <w:rPr>
                <w:rFonts w:hint="default" w:ascii="仿宋" w:hAnsi="仿宋" w:eastAsia="仿宋" w:cs="仿宋"/>
                <w:sz w:val="22"/>
                <w:szCs w:val="22"/>
                <w:u w:val="single"/>
              </w:rPr>
            </w:pPr>
          </w:p>
        </w:tc>
        <w:tc>
          <w:tcPr>
            <w:tcW w:w="2103" w:type="dxa"/>
          </w:tcPr>
          <w:p w14:paraId="6C045D4F">
            <w:pPr>
              <w:keepNext w:val="0"/>
              <w:keepLines w:val="0"/>
              <w:suppressLineNumbers w:val="0"/>
              <w:spacing w:before="0" w:beforeAutospacing="0" w:after="0" w:afterAutospacing="0" w:line="360" w:lineRule="auto"/>
              <w:ind w:left="0" w:right="0"/>
              <w:rPr>
                <w:rFonts w:hint="default" w:ascii="仿宋" w:hAnsi="仿宋" w:eastAsia="仿宋" w:cs="仿宋"/>
                <w:sz w:val="22"/>
                <w:szCs w:val="22"/>
              </w:rPr>
            </w:pPr>
            <w:r>
              <w:rPr>
                <w:rFonts w:hint="eastAsia" w:ascii="仿宋" w:hAnsi="仿宋" w:eastAsia="仿宋" w:cs="仿宋"/>
                <w:sz w:val="22"/>
                <w:szCs w:val="22"/>
              </w:rPr>
              <w:t>地        址：</w:t>
            </w:r>
          </w:p>
        </w:tc>
        <w:tc>
          <w:tcPr>
            <w:tcW w:w="2915" w:type="dxa"/>
          </w:tcPr>
          <w:p w14:paraId="1608482D">
            <w:pPr>
              <w:keepNext w:val="0"/>
              <w:keepLines w:val="0"/>
              <w:suppressLineNumbers w:val="0"/>
              <w:spacing w:before="0" w:beforeAutospacing="0" w:after="0" w:afterAutospacing="0"/>
              <w:ind w:left="0" w:right="0"/>
              <w:rPr>
                <w:rFonts w:hint="default" w:ascii="仿宋" w:hAnsi="仿宋" w:eastAsia="仿宋" w:cs="仿宋"/>
                <w:sz w:val="22"/>
                <w:szCs w:val="22"/>
                <w:u w:val="single"/>
              </w:rPr>
            </w:pPr>
          </w:p>
        </w:tc>
      </w:tr>
      <w:tr w14:paraId="722E97A3">
        <w:tblPrEx>
          <w:tblCellMar>
            <w:top w:w="0" w:type="dxa"/>
            <w:left w:w="108" w:type="dxa"/>
            <w:bottom w:w="0" w:type="dxa"/>
            <w:right w:w="108" w:type="dxa"/>
          </w:tblCellMar>
        </w:tblPrEx>
        <w:tc>
          <w:tcPr>
            <w:tcW w:w="1682" w:type="dxa"/>
          </w:tcPr>
          <w:p w14:paraId="24EE868A">
            <w:pPr>
              <w:keepNext w:val="0"/>
              <w:keepLines w:val="0"/>
              <w:suppressLineNumbers w:val="0"/>
              <w:spacing w:before="0" w:beforeAutospacing="0" w:after="0" w:afterAutospacing="0" w:line="360" w:lineRule="auto"/>
              <w:ind w:left="0" w:right="0"/>
              <w:rPr>
                <w:rFonts w:hint="default" w:ascii="仿宋" w:hAnsi="仿宋" w:eastAsia="仿宋" w:cs="仿宋"/>
                <w:sz w:val="22"/>
                <w:szCs w:val="22"/>
                <w:u w:val="single"/>
              </w:rPr>
            </w:pPr>
            <w:r>
              <w:rPr>
                <w:rFonts w:hint="eastAsia" w:ascii="仿宋" w:hAnsi="仿宋" w:eastAsia="仿宋" w:cs="仿宋"/>
                <w:sz w:val="22"/>
                <w:szCs w:val="22"/>
              </w:rPr>
              <w:t>电       话：</w:t>
            </w:r>
          </w:p>
        </w:tc>
        <w:tc>
          <w:tcPr>
            <w:tcW w:w="2803" w:type="dxa"/>
          </w:tcPr>
          <w:p w14:paraId="5FAB20FB">
            <w:pPr>
              <w:keepNext w:val="0"/>
              <w:keepLines w:val="0"/>
              <w:suppressLineNumbers w:val="0"/>
              <w:spacing w:before="0" w:beforeAutospacing="0" w:after="0" w:afterAutospacing="0" w:line="360" w:lineRule="auto"/>
              <w:ind w:left="0" w:right="0"/>
              <w:rPr>
                <w:rFonts w:hint="default" w:ascii="仿宋" w:hAnsi="仿宋" w:eastAsia="仿宋" w:cs="仿宋"/>
                <w:sz w:val="22"/>
                <w:szCs w:val="22"/>
                <w:u w:val="single"/>
              </w:rPr>
            </w:pPr>
          </w:p>
        </w:tc>
        <w:tc>
          <w:tcPr>
            <w:tcW w:w="2103" w:type="dxa"/>
          </w:tcPr>
          <w:p w14:paraId="49EE0CCA">
            <w:pPr>
              <w:keepNext w:val="0"/>
              <w:keepLines w:val="0"/>
              <w:suppressLineNumbers w:val="0"/>
              <w:spacing w:before="0" w:beforeAutospacing="0" w:after="0" w:afterAutospacing="0" w:line="360" w:lineRule="auto"/>
              <w:ind w:left="0" w:right="0"/>
              <w:rPr>
                <w:rFonts w:hint="default" w:ascii="仿宋" w:hAnsi="仿宋" w:eastAsia="仿宋" w:cs="仿宋"/>
                <w:sz w:val="22"/>
                <w:szCs w:val="22"/>
              </w:rPr>
            </w:pPr>
            <w:r>
              <w:rPr>
                <w:rFonts w:hint="eastAsia" w:ascii="仿宋" w:hAnsi="仿宋" w:eastAsia="仿宋" w:cs="仿宋"/>
                <w:sz w:val="22"/>
                <w:szCs w:val="22"/>
              </w:rPr>
              <w:t>电       话：</w:t>
            </w:r>
          </w:p>
        </w:tc>
        <w:tc>
          <w:tcPr>
            <w:tcW w:w="2915" w:type="dxa"/>
          </w:tcPr>
          <w:p w14:paraId="21B407EF">
            <w:pPr>
              <w:keepNext w:val="0"/>
              <w:keepLines w:val="0"/>
              <w:suppressLineNumbers w:val="0"/>
              <w:spacing w:before="0" w:beforeAutospacing="0" w:after="0" w:afterAutospacing="0" w:line="360" w:lineRule="auto"/>
              <w:ind w:left="0" w:right="0"/>
              <w:rPr>
                <w:rFonts w:hint="default" w:ascii="仿宋" w:hAnsi="仿宋" w:eastAsia="仿宋" w:cs="仿宋"/>
                <w:sz w:val="22"/>
                <w:szCs w:val="22"/>
                <w:u w:val="single"/>
              </w:rPr>
            </w:pPr>
          </w:p>
        </w:tc>
      </w:tr>
      <w:tr w14:paraId="14E7AEE2">
        <w:tblPrEx>
          <w:tblCellMar>
            <w:top w:w="0" w:type="dxa"/>
            <w:left w:w="108" w:type="dxa"/>
            <w:bottom w:w="0" w:type="dxa"/>
            <w:right w:w="108" w:type="dxa"/>
          </w:tblCellMar>
        </w:tblPrEx>
        <w:tc>
          <w:tcPr>
            <w:tcW w:w="1682" w:type="dxa"/>
          </w:tcPr>
          <w:p w14:paraId="0B3E9E2D">
            <w:pPr>
              <w:keepNext w:val="0"/>
              <w:keepLines w:val="0"/>
              <w:suppressLineNumbers w:val="0"/>
              <w:spacing w:before="0" w:beforeAutospacing="0" w:after="0" w:afterAutospacing="0" w:line="360" w:lineRule="auto"/>
              <w:ind w:left="0" w:right="0"/>
              <w:rPr>
                <w:rFonts w:hint="default" w:ascii="仿宋" w:hAnsi="仿宋" w:eastAsia="仿宋" w:cs="仿宋"/>
                <w:sz w:val="22"/>
                <w:szCs w:val="22"/>
              </w:rPr>
            </w:pPr>
            <w:r>
              <w:rPr>
                <w:rFonts w:hint="eastAsia" w:ascii="仿宋" w:hAnsi="仿宋" w:eastAsia="仿宋" w:cs="仿宋"/>
                <w:sz w:val="22"/>
                <w:szCs w:val="22"/>
              </w:rPr>
              <w:t>开 户 银 行：</w:t>
            </w:r>
          </w:p>
        </w:tc>
        <w:tc>
          <w:tcPr>
            <w:tcW w:w="2803" w:type="dxa"/>
          </w:tcPr>
          <w:p w14:paraId="3F24D760">
            <w:pPr>
              <w:keepNext w:val="0"/>
              <w:keepLines w:val="0"/>
              <w:suppressLineNumbers w:val="0"/>
              <w:spacing w:before="0" w:beforeAutospacing="0" w:after="0" w:afterAutospacing="0" w:line="360" w:lineRule="auto"/>
              <w:ind w:left="0" w:right="0"/>
              <w:rPr>
                <w:rFonts w:hint="default" w:ascii="仿宋" w:hAnsi="仿宋" w:eastAsia="仿宋" w:cs="仿宋"/>
                <w:sz w:val="22"/>
                <w:szCs w:val="22"/>
                <w:u w:val="single"/>
              </w:rPr>
            </w:pPr>
          </w:p>
        </w:tc>
        <w:tc>
          <w:tcPr>
            <w:tcW w:w="2103" w:type="dxa"/>
          </w:tcPr>
          <w:p w14:paraId="57BB5F16">
            <w:pPr>
              <w:keepNext w:val="0"/>
              <w:keepLines w:val="0"/>
              <w:suppressLineNumbers w:val="0"/>
              <w:spacing w:before="0" w:beforeAutospacing="0" w:after="0" w:afterAutospacing="0" w:line="360" w:lineRule="auto"/>
              <w:ind w:left="0" w:right="0"/>
              <w:rPr>
                <w:rFonts w:hint="default" w:ascii="仿宋" w:hAnsi="仿宋" w:eastAsia="仿宋" w:cs="仿宋"/>
                <w:sz w:val="22"/>
                <w:szCs w:val="22"/>
              </w:rPr>
            </w:pPr>
            <w:r>
              <w:rPr>
                <w:rFonts w:hint="eastAsia" w:ascii="仿宋" w:hAnsi="仿宋" w:eastAsia="仿宋" w:cs="仿宋"/>
                <w:sz w:val="22"/>
                <w:szCs w:val="22"/>
              </w:rPr>
              <w:t>开 户 银 行：</w:t>
            </w:r>
          </w:p>
        </w:tc>
        <w:tc>
          <w:tcPr>
            <w:tcW w:w="2915" w:type="dxa"/>
          </w:tcPr>
          <w:p w14:paraId="707EFAAD">
            <w:pPr>
              <w:keepNext w:val="0"/>
              <w:keepLines w:val="0"/>
              <w:suppressLineNumbers w:val="0"/>
              <w:spacing w:before="0" w:beforeAutospacing="0" w:after="0" w:afterAutospacing="0"/>
              <w:ind w:left="0" w:right="0"/>
              <w:rPr>
                <w:rFonts w:hint="default" w:ascii="仿宋" w:hAnsi="仿宋" w:eastAsia="仿宋" w:cs="仿宋"/>
                <w:sz w:val="22"/>
                <w:szCs w:val="22"/>
                <w:u w:val="single"/>
              </w:rPr>
            </w:pPr>
          </w:p>
        </w:tc>
      </w:tr>
      <w:tr w14:paraId="763095B5">
        <w:tblPrEx>
          <w:tblCellMar>
            <w:top w:w="0" w:type="dxa"/>
            <w:left w:w="108" w:type="dxa"/>
            <w:bottom w:w="0" w:type="dxa"/>
            <w:right w:w="108" w:type="dxa"/>
          </w:tblCellMar>
        </w:tblPrEx>
        <w:trPr>
          <w:trHeight w:val="209" w:hRule="atLeast"/>
        </w:trPr>
        <w:tc>
          <w:tcPr>
            <w:tcW w:w="1682" w:type="dxa"/>
          </w:tcPr>
          <w:p w14:paraId="62E2B29C">
            <w:pPr>
              <w:keepNext w:val="0"/>
              <w:keepLines w:val="0"/>
              <w:suppressLineNumbers w:val="0"/>
              <w:spacing w:before="0" w:beforeAutospacing="0" w:after="0" w:afterAutospacing="0" w:line="360" w:lineRule="auto"/>
              <w:ind w:left="0" w:right="0"/>
              <w:rPr>
                <w:rFonts w:hint="default" w:ascii="仿宋" w:hAnsi="仿宋" w:eastAsia="仿宋" w:cs="仿宋"/>
                <w:sz w:val="22"/>
                <w:szCs w:val="22"/>
              </w:rPr>
            </w:pPr>
            <w:r>
              <w:rPr>
                <w:rFonts w:hint="eastAsia" w:ascii="仿宋" w:hAnsi="仿宋" w:eastAsia="仿宋" w:cs="仿宋"/>
                <w:sz w:val="22"/>
                <w:szCs w:val="22"/>
              </w:rPr>
              <w:t>账       号：</w:t>
            </w:r>
          </w:p>
        </w:tc>
        <w:tc>
          <w:tcPr>
            <w:tcW w:w="2803" w:type="dxa"/>
          </w:tcPr>
          <w:p w14:paraId="062C852F">
            <w:pPr>
              <w:keepNext w:val="0"/>
              <w:keepLines w:val="0"/>
              <w:suppressLineNumbers w:val="0"/>
              <w:spacing w:before="0" w:beforeAutospacing="0" w:after="0" w:afterAutospacing="0" w:line="360" w:lineRule="auto"/>
              <w:ind w:left="0" w:right="0"/>
              <w:rPr>
                <w:rFonts w:hint="default" w:ascii="仿宋" w:hAnsi="仿宋" w:eastAsia="仿宋" w:cs="仿宋"/>
                <w:sz w:val="22"/>
                <w:szCs w:val="22"/>
                <w:u w:val="single"/>
              </w:rPr>
            </w:pPr>
          </w:p>
        </w:tc>
        <w:tc>
          <w:tcPr>
            <w:tcW w:w="2103" w:type="dxa"/>
          </w:tcPr>
          <w:p w14:paraId="6EF3C8E3">
            <w:pPr>
              <w:keepNext w:val="0"/>
              <w:keepLines w:val="0"/>
              <w:suppressLineNumbers w:val="0"/>
              <w:spacing w:before="0" w:beforeAutospacing="0" w:after="0" w:afterAutospacing="0" w:line="360" w:lineRule="auto"/>
              <w:ind w:left="0" w:right="0"/>
              <w:rPr>
                <w:rFonts w:hint="default" w:ascii="仿宋" w:hAnsi="仿宋" w:eastAsia="仿宋" w:cs="仿宋"/>
                <w:sz w:val="22"/>
                <w:szCs w:val="22"/>
              </w:rPr>
            </w:pPr>
            <w:r>
              <w:rPr>
                <w:rFonts w:hint="eastAsia" w:ascii="仿宋" w:hAnsi="仿宋" w:eastAsia="仿宋" w:cs="仿宋"/>
                <w:sz w:val="22"/>
                <w:szCs w:val="22"/>
              </w:rPr>
              <w:t>账       号：</w:t>
            </w:r>
          </w:p>
        </w:tc>
        <w:tc>
          <w:tcPr>
            <w:tcW w:w="2915" w:type="dxa"/>
          </w:tcPr>
          <w:p w14:paraId="62A2E77B">
            <w:pPr>
              <w:keepNext w:val="0"/>
              <w:keepLines w:val="0"/>
              <w:suppressLineNumbers w:val="0"/>
              <w:spacing w:before="0" w:beforeAutospacing="0" w:after="0" w:afterAutospacing="0" w:line="360" w:lineRule="auto"/>
              <w:ind w:left="0" w:right="0"/>
              <w:rPr>
                <w:rFonts w:hint="default" w:ascii="仿宋" w:hAnsi="仿宋" w:eastAsia="仿宋" w:cs="仿宋"/>
                <w:sz w:val="22"/>
                <w:szCs w:val="22"/>
                <w:u w:val="single"/>
              </w:rPr>
            </w:pPr>
          </w:p>
        </w:tc>
      </w:tr>
    </w:tbl>
    <w:p w14:paraId="4F42334A">
      <w:pPr>
        <w:keepNext w:val="0"/>
        <w:keepLines w:val="0"/>
        <w:pageBreakBefore w:val="0"/>
        <w:widowControl w:val="0"/>
        <w:numPr>
          <w:ilvl w:val="0"/>
          <w:numId w:val="0"/>
        </w:numPr>
        <w:kinsoku/>
        <w:wordWrap/>
        <w:overflowPunct/>
        <w:topLinePunct w:val="0"/>
        <w:autoSpaceDE/>
        <w:autoSpaceDN/>
        <w:bidi w:val="0"/>
        <w:adjustRightInd/>
        <w:snapToGrid/>
        <w:spacing w:line="470" w:lineRule="exact"/>
        <w:ind w:left="0" w:leftChars="0" w:right="0" w:rightChars="0" w:firstLine="0" w:firstLineChars="0"/>
        <w:jc w:val="center"/>
        <w:textAlignment w:val="auto"/>
        <w:outlineLvl w:val="0"/>
        <w:rPr>
          <w:rFonts w:hint="eastAsia" w:ascii="宋体" w:hAnsi="宋体" w:eastAsia="宋体"/>
          <w:b/>
          <w:bCs/>
          <w:sz w:val="30"/>
          <w:highlight w:val="none"/>
          <w:lang w:eastAsia="zh-CN"/>
        </w:rPr>
      </w:pPr>
      <w:r>
        <w:rPr>
          <w:rFonts w:ascii="宋体" w:hAnsi="宋体" w:eastAsia="宋体"/>
          <w:b/>
          <w:bCs/>
          <w:sz w:val="30"/>
          <w:highlight w:val="none"/>
        </w:rPr>
        <w:br w:type="page"/>
      </w:r>
      <w:bookmarkStart w:id="48" w:name="_Toc14300"/>
      <w:r>
        <w:rPr>
          <w:rFonts w:ascii="宋体" w:hAnsi="宋体" w:eastAsia="宋体"/>
          <w:b/>
          <w:bCs/>
          <w:sz w:val="30"/>
          <w:highlight w:val="none"/>
        </w:rPr>
        <w:t>第二部分 通用</w:t>
      </w:r>
      <w:r>
        <w:rPr>
          <w:rFonts w:hint="eastAsia" w:ascii="宋体" w:hAnsi="宋体" w:eastAsia="宋体"/>
          <w:b/>
          <w:bCs/>
          <w:color w:val="auto"/>
          <w:sz w:val="30"/>
          <w:highlight w:val="none"/>
          <w:lang w:eastAsia="zh-CN"/>
        </w:rPr>
        <w:t>条款</w:t>
      </w:r>
      <w:bookmarkEnd w:id="48"/>
    </w:p>
    <w:p w14:paraId="52DB0357">
      <w:pPr>
        <w:spacing w:line="342" w:lineRule="exact"/>
        <w:ind w:left="2800"/>
        <w:rPr>
          <w:rFonts w:ascii="宋体" w:hAnsi="宋体" w:eastAsia="宋体"/>
          <w:b/>
          <w:bCs/>
          <w:sz w:val="30"/>
          <w:highlight w:val="none"/>
        </w:rPr>
      </w:pPr>
    </w:p>
    <w:p w14:paraId="3CBCDF73">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400" w:right="0" w:rightChars="0"/>
        <w:jc w:val="both"/>
        <w:textAlignment w:val="auto"/>
        <w:outlineLvl w:val="1"/>
        <w:rPr>
          <w:rFonts w:hint="eastAsia" w:ascii="宋体" w:hAnsi="宋体" w:eastAsia="宋体" w:cs="宋体"/>
          <w:b/>
          <w:bCs w:val="0"/>
          <w:sz w:val="24"/>
          <w:szCs w:val="24"/>
          <w:highlight w:val="none"/>
        </w:rPr>
      </w:pPr>
      <w:bookmarkStart w:id="49" w:name="_Toc7282"/>
      <w:r>
        <w:rPr>
          <w:rFonts w:hint="eastAsia" w:cs="宋体"/>
          <w:b/>
          <w:bCs w:val="0"/>
          <w:sz w:val="24"/>
          <w:szCs w:val="24"/>
          <w:highlight w:val="none"/>
          <w:lang w:val="en-US" w:eastAsia="zh-CN"/>
        </w:rPr>
        <w:t>1.</w:t>
      </w:r>
      <w:r>
        <w:rPr>
          <w:rFonts w:hint="eastAsia" w:ascii="宋体" w:hAnsi="宋体" w:eastAsia="宋体" w:cs="宋体"/>
          <w:b/>
          <w:bCs w:val="0"/>
          <w:sz w:val="24"/>
          <w:szCs w:val="24"/>
          <w:highlight w:val="none"/>
        </w:rPr>
        <w:t>词语定义、语言、解释顺序与适用法律</w:t>
      </w:r>
      <w:bookmarkEnd w:id="49"/>
    </w:p>
    <w:p w14:paraId="544168D6">
      <w:pPr>
        <w:keepNext w:val="0"/>
        <w:keepLines w:val="0"/>
        <w:pageBreakBefore w:val="0"/>
        <w:widowControl w:val="0"/>
        <w:kinsoku/>
        <w:wordWrap/>
        <w:overflowPunct/>
        <w:topLinePunct w:val="0"/>
        <w:autoSpaceDE/>
        <w:autoSpaceDN/>
        <w:bidi w:val="0"/>
        <w:adjustRightInd/>
        <w:snapToGrid/>
        <w:spacing w:line="360" w:lineRule="auto"/>
        <w:ind w:left="420" w:leftChars="200" w:right="0" w:rightChars="0" w:firstLine="480" w:firstLineChars="200"/>
        <w:jc w:val="both"/>
        <w:textAlignment w:val="auto"/>
        <w:outlineLvl w:val="2"/>
        <w:rPr>
          <w:rFonts w:hint="eastAsia" w:ascii="宋体" w:hAnsi="宋体" w:eastAsia="宋体" w:cs="宋体"/>
          <w:sz w:val="24"/>
          <w:szCs w:val="24"/>
          <w:highlight w:val="none"/>
        </w:rPr>
      </w:pPr>
      <w:bookmarkStart w:id="50" w:name="_Toc18143"/>
      <w:r>
        <w:rPr>
          <w:rFonts w:hint="eastAsia" w:ascii="宋体" w:hAnsi="宋体" w:eastAsia="宋体" w:cs="宋体"/>
          <w:sz w:val="24"/>
          <w:szCs w:val="24"/>
          <w:highlight w:val="none"/>
        </w:rPr>
        <w:t>1.1 词语定义</w:t>
      </w:r>
      <w:bookmarkEnd w:id="50"/>
      <w:r>
        <w:rPr>
          <w:rFonts w:hint="eastAsia" w:ascii="宋体" w:hAnsi="宋体" w:eastAsia="宋体" w:cs="宋体"/>
          <w:sz w:val="24"/>
          <w:szCs w:val="24"/>
          <w:highlight w:val="none"/>
        </w:rPr>
        <w:t xml:space="preserve"> </w:t>
      </w:r>
    </w:p>
    <w:p w14:paraId="5C2C409F">
      <w:pPr>
        <w:keepNext w:val="0"/>
        <w:keepLines w:val="0"/>
        <w:pageBreakBefore w:val="0"/>
        <w:widowControl w:val="0"/>
        <w:kinsoku/>
        <w:wordWrap/>
        <w:overflowPunct/>
        <w:topLinePunct w:val="0"/>
        <w:autoSpaceDE/>
        <w:autoSpaceDN/>
        <w:bidi w:val="0"/>
        <w:adjustRightInd/>
        <w:snapToGrid/>
        <w:spacing w:line="360" w:lineRule="auto"/>
        <w:ind w:left="420" w:leftChars="20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组成本合同的全部文件中的下列名词和用语应具有本款所赋予的含义：</w:t>
      </w:r>
    </w:p>
    <w:p w14:paraId="43EB2065">
      <w:pPr>
        <w:keepNext w:val="0"/>
        <w:keepLines w:val="0"/>
        <w:pageBreakBefore w:val="0"/>
        <w:widowControl w:val="0"/>
        <w:kinsoku/>
        <w:wordWrap/>
        <w:overflowPunct/>
        <w:topLinePunct w:val="0"/>
        <w:autoSpaceDE/>
        <w:autoSpaceDN/>
        <w:bidi w:val="0"/>
        <w:adjustRightInd/>
        <w:snapToGrid/>
        <w:spacing w:line="360" w:lineRule="auto"/>
        <w:ind w:left="420" w:leftChars="20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1.1.1“工程”是指按照本合同约定实施造价咨询与其他服务的建设工程。</w:t>
      </w:r>
    </w:p>
    <w:p w14:paraId="545A7DA3">
      <w:pPr>
        <w:keepNext w:val="0"/>
        <w:keepLines w:val="0"/>
        <w:pageBreakBefore w:val="0"/>
        <w:widowControl w:val="0"/>
        <w:kinsoku/>
        <w:wordWrap/>
        <w:overflowPunct/>
        <w:topLinePunct w:val="0"/>
        <w:autoSpaceDE/>
        <w:autoSpaceDN/>
        <w:bidi w:val="0"/>
        <w:adjustRightInd/>
        <w:snapToGrid/>
        <w:spacing w:line="360" w:lineRule="auto"/>
        <w:ind w:left="420" w:leftChars="20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1.1.2“工程造价”是指工程项目建设过程中预计或实际支出的全部费用。</w:t>
      </w:r>
    </w:p>
    <w:p w14:paraId="6E3606A0">
      <w:pPr>
        <w:keepNext w:val="0"/>
        <w:keepLines w:val="0"/>
        <w:pageBreakBefore w:val="0"/>
        <w:widowControl w:val="0"/>
        <w:kinsoku/>
        <w:wordWrap/>
        <w:overflowPunct/>
        <w:topLinePunct w:val="0"/>
        <w:autoSpaceDE/>
        <w:autoSpaceDN/>
        <w:bidi w:val="0"/>
        <w:adjustRightInd/>
        <w:snapToGrid/>
        <w:spacing w:line="360" w:lineRule="auto"/>
        <w:ind w:left="420" w:leftChars="20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1.1.3“委托人”是指本合同中委托造价咨询与其他服务的一方，及其合法的继承人或受让人。</w:t>
      </w:r>
    </w:p>
    <w:p w14:paraId="5D3BEE9B">
      <w:pPr>
        <w:keepNext w:val="0"/>
        <w:keepLines w:val="0"/>
        <w:pageBreakBefore w:val="0"/>
        <w:widowControl w:val="0"/>
        <w:kinsoku/>
        <w:wordWrap/>
        <w:overflowPunct/>
        <w:topLinePunct w:val="0"/>
        <w:autoSpaceDE/>
        <w:autoSpaceDN/>
        <w:bidi w:val="0"/>
        <w:adjustRightInd/>
        <w:snapToGrid/>
        <w:spacing w:line="360" w:lineRule="auto"/>
        <w:ind w:left="420" w:leftChars="20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1.1.4“咨询人”是指本合同中提供造价咨询与其他服务的一方，及其合法的继承人。</w:t>
      </w:r>
    </w:p>
    <w:p w14:paraId="4D246E02">
      <w:pPr>
        <w:keepNext w:val="0"/>
        <w:keepLines w:val="0"/>
        <w:pageBreakBefore w:val="0"/>
        <w:widowControl w:val="0"/>
        <w:kinsoku/>
        <w:wordWrap/>
        <w:overflowPunct/>
        <w:topLinePunct w:val="0"/>
        <w:autoSpaceDE/>
        <w:autoSpaceDN/>
        <w:bidi w:val="0"/>
        <w:adjustRightInd/>
        <w:snapToGrid/>
        <w:spacing w:line="360" w:lineRule="auto"/>
        <w:ind w:left="420" w:leftChars="20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1.1.5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合同当事人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是指委托人与咨询人，亦称“合同双方”。</w:t>
      </w:r>
    </w:p>
    <w:p w14:paraId="21901C6D">
      <w:pPr>
        <w:keepNext w:val="0"/>
        <w:keepLines w:val="0"/>
        <w:pageBreakBefore w:val="0"/>
        <w:widowControl w:val="0"/>
        <w:kinsoku/>
        <w:wordWrap/>
        <w:overflowPunct/>
        <w:topLinePunct w:val="0"/>
        <w:autoSpaceDE/>
        <w:autoSpaceDN/>
        <w:bidi w:val="0"/>
        <w:adjustRightInd/>
        <w:snapToGrid/>
        <w:spacing w:line="360" w:lineRule="auto"/>
        <w:ind w:left="420" w:leftChars="20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1.1.</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“第三人”是指除委托人、咨询人以外与本咨询业务有关的</w:t>
      </w:r>
      <w:r>
        <w:rPr>
          <w:rFonts w:hint="eastAsia" w:ascii="宋体" w:hAnsi="宋体" w:cs="宋体"/>
          <w:sz w:val="24"/>
          <w:szCs w:val="24"/>
          <w:highlight w:val="none"/>
          <w:lang w:val="en-US" w:eastAsia="zh-CN"/>
        </w:rPr>
        <w:t>其他</w:t>
      </w:r>
      <w:r>
        <w:rPr>
          <w:rFonts w:hint="eastAsia" w:ascii="宋体" w:hAnsi="宋体" w:eastAsia="宋体" w:cs="宋体"/>
          <w:sz w:val="24"/>
          <w:szCs w:val="24"/>
          <w:highlight w:val="none"/>
        </w:rPr>
        <w:t>当事人。</w:t>
      </w:r>
    </w:p>
    <w:p w14:paraId="21322308">
      <w:pPr>
        <w:keepNext w:val="0"/>
        <w:keepLines w:val="0"/>
        <w:pageBreakBefore w:val="0"/>
        <w:widowControl w:val="0"/>
        <w:kinsoku/>
        <w:wordWrap/>
        <w:overflowPunct/>
        <w:topLinePunct w:val="0"/>
        <w:autoSpaceDE/>
        <w:autoSpaceDN/>
        <w:bidi w:val="0"/>
        <w:adjustRightInd/>
        <w:snapToGrid/>
        <w:spacing w:line="360" w:lineRule="auto"/>
        <w:ind w:left="420" w:leftChars="20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1.1.</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“正常工作”是指本合同订立时通</w:t>
      </w:r>
      <w:r>
        <w:rPr>
          <w:rFonts w:hint="eastAsia" w:ascii="宋体" w:hAnsi="宋体" w:eastAsia="宋体" w:cs="宋体"/>
          <w:b w:val="0"/>
          <w:bCs w:val="0"/>
          <w:color w:val="auto"/>
          <w:sz w:val="24"/>
          <w:szCs w:val="24"/>
          <w:highlight w:val="none"/>
        </w:rPr>
        <w:t>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和专用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中</w:t>
      </w:r>
      <w:r>
        <w:rPr>
          <w:rFonts w:hint="eastAsia" w:ascii="宋体" w:hAnsi="宋体" w:eastAsia="宋体" w:cs="宋体"/>
          <w:sz w:val="24"/>
          <w:szCs w:val="24"/>
          <w:highlight w:val="none"/>
        </w:rPr>
        <w:t>约定的咨询人的工作。</w:t>
      </w:r>
    </w:p>
    <w:p w14:paraId="7B80136C">
      <w:pPr>
        <w:keepNext w:val="0"/>
        <w:keepLines w:val="0"/>
        <w:pageBreakBefore w:val="0"/>
        <w:widowControl w:val="0"/>
        <w:kinsoku/>
        <w:wordWrap/>
        <w:overflowPunct/>
        <w:topLinePunct w:val="0"/>
        <w:autoSpaceDE/>
        <w:autoSpaceDN/>
        <w:bidi w:val="0"/>
        <w:adjustRightInd/>
        <w:snapToGrid/>
        <w:spacing w:line="360" w:lineRule="auto"/>
        <w:ind w:left="420" w:leftChars="20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1.1.</w:t>
      </w: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rPr>
        <w:t>“附加工作”是指咨询人根据合同</w:t>
      </w:r>
      <w:r>
        <w:rPr>
          <w:rFonts w:hint="eastAsia" w:ascii="宋体" w:hAnsi="宋体" w:cs="宋体"/>
          <w:b w:val="0"/>
          <w:bCs/>
          <w:color w:val="auto"/>
          <w:sz w:val="24"/>
          <w:szCs w:val="24"/>
          <w:highlight w:val="none"/>
          <w:lang w:eastAsia="zh-CN"/>
        </w:rPr>
        <w:t>条款</w:t>
      </w:r>
      <w:r>
        <w:rPr>
          <w:rFonts w:hint="eastAsia" w:ascii="宋体" w:hAnsi="宋体" w:eastAsia="宋体" w:cs="宋体"/>
          <w:sz w:val="24"/>
          <w:szCs w:val="24"/>
          <w:highlight w:val="none"/>
        </w:rPr>
        <w:t>完成的正常工作以外的工作。</w:t>
      </w:r>
      <w:r>
        <w:rPr>
          <w:rFonts w:hint="eastAsia" w:ascii="宋体" w:hAnsi="宋体" w:eastAsia="宋体" w:cs="宋体"/>
          <w:b w:val="0"/>
          <w:bCs w:val="0"/>
          <w:color w:val="auto"/>
          <w:sz w:val="24"/>
          <w:szCs w:val="24"/>
          <w:highlight w:val="none"/>
        </w:rPr>
        <w:t>包括合同期限延长、增加服务内容、增加服务范围、提高成果要求、赶工、非咨询人原因引起的重复或反复工作</w:t>
      </w:r>
      <w:r>
        <w:rPr>
          <w:rFonts w:hint="eastAsia" w:ascii="宋体" w:hAnsi="宋体" w:cs="宋体"/>
          <w:b w:val="0"/>
          <w:bCs w:val="0"/>
          <w:color w:val="auto"/>
          <w:sz w:val="24"/>
          <w:szCs w:val="24"/>
          <w:highlight w:val="none"/>
          <w:lang w:eastAsia="zh-CN"/>
        </w:rPr>
        <w:t>等</w:t>
      </w:r>
      <w:r>
        <w:rPr>
          <w:rFonts w:hint="eastAsia" w:ascii="宋体" w:hAnsi="宋体" w:eastAsia="宋体" w:cs="宋体"/>
          <w:b w:val="0"/>
          <w:bCs w:val="0"/>
          <w:color w:val="auto"/>
          <w:sz w:val="24"/>
          <w:szCs w:val="24"/>
          <w:highlight w:val="none"/>
        </w:rPr>
        <w:t>。</w:t>
      </w:r>
    </w:p>
    <w:p w14:paraId="7A167F01">
      <w:pPr>
        <w:keepNext w:val="0"/>
        <w:keepLines w:val="0"/>
        <w:pageBreakBefore w:val="0"/>
        <w:widowControl w:val="0"/>
        <w:kinsoku/>
        <w:wordWrap/>
        <w:overflowPunct/>
        <w:topLinePunct w:val="0"/>
        <w:autoSpaceDE/>
        <w:autoSpaceDN/>
        <w:bidi w:val="0"/>
        <w:adjustRightInd/>
        <w:snapToGrid/>
        <w:spacing w:line="360" w:lineRule="auto"/>
        <w:ind w:left="420" w:leftChars="20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1.1.</w:t>
      </w: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rPr>
        <w:t>“项目咨询团队”是指咨询人指派负责履行本合同的团队，其团队成员为本合同的项目咨询人员。</w:t>
      </w:r>
    </w:p>
    <w:p w14:paraId="4B80488D">
      <w:pPr>
        <w:keepNext w:val="0"/>
        <w:keepLines w:val="0"/>
        <w:pageBreakBefore w:val="0"/>
        <w:widowControl w:val="0"/>
        <w:kinsoku/>
        <w:wordWrap/>
        <w:overflowPunct/>
        <w:topLinePunct w:val="0"/>
        <w:autoSpaceDE/>
        <w:autoSpaceDN/>
        <w:bidi w:val="0"/>
        <w:adjustRightInd/>
        <w:snapToGrid/>
        <w:spacing w:line="360" w:lineRule="auto"/>
        <w:ind w:left="420" w:leftChars="20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1.1.</w:t>
      </w: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rPr>
        <w:t>“项目负责人”是指由咨询人的法定代表人书面授权，在授权范围内负责履行本合同、主持项目咨询团队工作的负责人。</w:t>
      </w:r>
    </w:p>
    <w:p w14:paraId="3A30E865">
      <w:pPr>
        <w:keepNext w:val="0"/>
        <w:keepLines w:val="0"/>
        <w:pageBreakBefore w:val="0"/>
        <w:widowControl w:val="0"/>
        <w:kinsoku/>
        <w:wordWrap/>
        <w:overflowPunct/>
        <w:topLinePunct w:val="0"/>
        <w:autoSpaceDE/>
        <w:autoSpaceDN/>
        <w:bidi w:val="0"/>
        <w:adjustRightInd/>
        <w:snapToGrid/>
        <w:spacing w:line="360" w:lineRule="auto"/>
        <w:ind w:left="420" w:leftChars="20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1.1.1</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“委托人代表”是指由委托人的法定代表人书面授权，在授权范围内行使委托人权利的人。</w:t>
      </w:r>
    </w:p>
    <w:p w14:paraId="2D1D933E">
      <w:pPr>
        <w:keepNext w:val="0"/>
        <w:keepLines w:val="0"/>
        <w:pageBreakBefore w:val="0"/>
        <w:widowControl w:val="0"/>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“签约合同价”是指委托人与咨询人在合同签订时在协议书中所确定的</w:t>
      </w:r>
      <w:r>
        <w:rPr>
          <w:rFonts w:hint="eastAsia" w:ascii="宋体" w:hAnsi="宋体" w:cs="宋体"/>
          <w:color w:val="auto"/>
          <w:sz w:val="24"/>
          <w:szCs w:val="24"/>
          <w:highlight w:val="none"/>
          <w:lang w:val="en-US" w:eastAsia="zh-CN"/>
        </w:rPr>
        <w:t>正常工作</w:t>
      </w:r>
      <w:r>
        <w:rPr>
          <w:rFonts w:hint="eastAsia" w:ascii="宋体" w:hAnsi="宋体" w:eastAsia="宋体" w:cs="宋体"/>
          <w:color w:val="auto"/>
          <w:sz w:val="24"/>
          <w:szCs w:val="24"/>
          <w:highlight w:val="none"/>
          <w:lang w:val="en-US" w:eastAsia="zh-CN"/>
        </w:rPr>
        <w:t>咨询费总金额。不包括在履行合同过程中进行的变更和调整。</w:t>
      </w:r>
    </w:p>
    <w:p w14:paraId="6F3E6321">
      <w:pPr>
        <w:keepNext w:val="0"/>
        <w:keepLines w:val="0"/>
        <w:pageBreakBefore w:val="0"/>
        <w:widowControl w:val="0"/>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咨询费</w:t>
      </w:r>
      <w:r>
        <w:rPr>
          <w:rFonts w:hint="eastAsia" w:ascii="宋体" w:hAnsi="宋体" w:eastAsia="宋体" w:cs="宋体"/>
          <w:color w:val="auto"/>
          <w:sz w:val="24"/>
          <w:szCs w:val="24"/>
          <w:highlight w:val="none"/>
        </w:rPr>
        <w:t>”是指咨询人履行本合同义务，委托人按照本合同约定给付咨询人的一定金额的服务报酬。包括正常工作咨询费、附加工作咨询费</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合理化建议奖励金额</w:t>
      </w:r>
      <w:r>
        <w:rPr>
          <w:rFonts w:hint="eastAsia" w:ascii="宋体" w:hAnsi="宋体" w:cs="宋体"/>
          <w:color w:val="auto"/>
          <w:sz w:val="24"/>
          <w:szCs w:val="24"/>
          <w:highlight w:val="none"/>
          <w:lang w:val="en-US" w:eastAsia="zh-CN"/>
        </w:rPr>
        <w:t>和</w:t>
      </w:r>
      <w:r>
        <w:rPr>
          <w:rFonts w:hint="eastAsia" w:ascii="宋体" w:hAnsi="宋体" w:eastAsia="宋体" w:cs="宋体"/>
          <w:color w:val="auto"/>
          <w:sz w:val="24"/>
          <w:szCs w:val="24"/>
          <w:highlight w:val="none"/>
          <w:lang w:val="en-US" w:eastAsia="zh-CN"/>
        </w:rPr>
        <w:t>节约投资奖励金额</w:t>
      </w:r>
      <w:r>
        <w:rPr>
          <w:rFonts w:hint="eastAsia" w:ascii="宋体" w:hAnsi="宋体" w:eastAsia="宋体" w:cs="宋体"/>
          <w:color w:val="auto"/>
          <w:sz w:val="24"/>
          <w:szCs w:val="24"/>
          <w:highlight w:val="none"/>
        </w:rPr>
        <w:t>等。</w:t>
      </w:r>
    </w:p>
    <w:p w14:paraId="231D25E0">
      <w:pPr>
        <w:keepNext w:val="0"/>
        <w:keepLines w:val="0"/>
        <w:pageBreakBefore w:val="0"/>
        <w:widowControl w:val="0"/>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1.1.1</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“正常工作</w:t>
      </w:r>
      <w:r>
        <w:rPr>
          <w:rFonts w:hint="eastAsia" w:ascii="宋体" w:hAnsi="宋体" w:cs="宋体"/>
          <w:sz w:val="24"/>
          <w:szCs w:val="24"/>
          <w:highlight w:val="none"/>
          <w:lang w:eastAsia="zh-CN"/>
        </w:rPr>
        <w:t>咨询费</w:t>
      </w:r>
      <w:r>
        <w:rPr>
          <w:rFonts w:hint="eastAsia" w:ascii="宋体" w:hAnsi="宋体" w:eastAsia="宋体" w:cs="宋体"/>
          <w:sz w:val="24"/>
          <w:szCs w:val="24"/>
          <w:highlight w:val="none"/>
        </w:rPr>
        <w:t>”是指在协议书中载明的，咨询人完成正常工作，委托人应给付咨询人的</w:t>
      </w:r>
      <w:r>
        <w:rPr>
          <w:rFonts w:hint="eastAsia" w:ascii="宋体" w:hAnsi="宋体" w:cs="宋体"/>
          <w:sz w:val="24"/>
          <w:szCs w:val="24"/>
          <w:highlight w:val="none"/>
          <w:lang w:eastAsia="zh-CN"/>
        </w:rPr>
        <w:t>咨询费</w:t>
      </w:r>
      <w:r>
        <w:rPr>
          <w:rFonts w:hint="eastAsia" w:ascii="宋体" w:hAnsi="宋体" w:eastAsia="宋体" w:cs="宋体"/>
          <w:sz w:val="24"/>
          <w:szCs w:val="24"/>
          <w:highlight w:val="none"/>
        </w:rPr>
        <w:t>。</w:t>
      </w:r>
    </w:p>
    <w:p w14:paraId="2202270B">
      <w:pPr>
        <w:keepNext w:val="0"/>
        <w:keepLines w:val="0"/>
        <w:pageBreakBefore w:val="0"/>
        <w:widowControl w:val="0"/>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1.1.1</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“附加工作</w:t>
      </w:r>
      <w:r>
        <w:rPr>
          <w:rFonts w:hint="eastAsia" w:ascii="宋体" w:hAnsi="宋体" w:cs="宋体"/>
          <w:sz w:val="24"/>
          <w:szCs w:val="24"/>
          <w:highlight w:val="none"/>
          <w:lang w:eastAsia="zh-CN"/>
        </w:rPr>
        <w:t>咨询费</w:t>
      </w:r>
      <w:r>
        <w:rPr>
          <w:rFonts w:hint="eastAsia" w:ascii="宋体" w:hAnsi="宋体" w:eastAsia="宋体" w:cs="宋体"/>
          <w:sz w:val="24"/>
          <w:szCs w:val="24"/>
          <w:highlight w:val="none"/>
        </w:rPr>
        <w:t>”是指咨询人完成附加工作，委托人应给付咨询人的</w:t>
      </w:r>
      <w:r>
        <w:rPr>
          <w:rFonts w:hint="eastAsia" w:ascii="宋体" w:hAnsi="宋体" w:cs="宋体"/>
          <w:sz w:val="24"/>
          <w:szCs w:val="24"/>
          <w:highlight w:val="none"/>
          <w:lang w:eastAsia="zh-CN"/>
        </w:rPr>
        <w:t>咨询费</w:t>
      </w:r>
      <w:r>
        <w:rPr>
          <w:rFonts w:hint="eastAsia" w:ascii="宋体" w:hAnsi="宋体" w:eastAsia="宋体" w:cs="宋体"/>
          <w:sz w:val="24"/>
          <w:szCs w:val="24"/>
          <w:highlight w:val="none"/>
          <w:lang w:eastAsia="zh-CN"/>
        </w:rPr>
        <w:t>。</w:t>
      </w:r>
    </w:p>
    <w:p w14:paraId="283B1955">
      <w:pPr>
        <w:keepNext w:val="0"/>
        <w:keepLines w:val="0"/>
        <w:pageBreakBefore w:val="0"/>
        <w:widowControl w:val="0"/>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16</w:t>
      </w:r>
      <w:r>
        <w:rPr>
          <w:rFonts w:hint="eastAsia" w:ascii="宋体" w:hAnsi="宋体" w:eastAsia="宋体" w:cs="宋体"/>
          <w:color w:val="auto"/>
          <w:sz w:val="24"/>
          <w:szCs w:val="24"/>
          <w:highlight w:val="none"/>
          <w:lang w:val="en-US" w:eastAsia="zh-CN"/>
        </w:rPr>
        <w:t>“合理化建议奖励金额”是指咨询人对咨询项目提出合理化建议或优化建议被采纳且为项目节约了投资</w:t>
      </w:r>
      <w:r>
        <w:rPr>
          <w:rFonts w:hint="eastAsia" w:ascii="宋体" w:hAnsi="宋体" w:eastAsia="宋体" w:cs="宋体"/>
          <w:b w:val="0"/>
          <w:bCs w:val="0"/>
          <w:sz w:val="24"/>
          <w:szCs w:val="24"/>
          <w:highlight w:val="none"/>
        </w:rPr>
        <w:t>或使委托人获得效益</w:t>
      </w:r>
      <w:r>
        <w:rPr>
          <w:rFonts w:hint="eastAsia" w:ascii="宋体" w:hAnsi="宋体" w:eastAsia="宋体" w:cs="宋体"/>
          <w:color w:val="auto"/>
          <w:sz w:val="24"/>
          <w:szCs w:val="24"/>
          <w:highlight w:val="none"/>
          <w:lang w:val="en-US" w:eastAsia="zh-CN"/>
        </w:rPr>
        <w:t>的，委托人应付给咨询人一定比例的费用。</w:t>
      </w:r>
    </w:p>
    <w:p w14:paraId="20AB0615">
      <w:pPr>
        <w:keepNext w:val="0"/>
        <w:keepLines w:val="0"/>
        <w:pageBreakBefore w:val="0"/>
        <w:widowControl w:val="0"/>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17</w:t>
      </w:r>
      <w:r>
        <w:rPr>
          <w:rFonts w:hint="eastAsia" w:ascii="宋体" w:hAnsi="宋体" w:eastAsia="宋体" w:cs="宋体"/>
          <w:color w:val="auto"/>
          <w:sz w:val="24"/>
          <w:szCs w:val="24"/>
          <w:highlight w:val="none"/>
          <w:lang w:val="en-US" w:eastAsia="zh-CN"/>
        </w:rPr>
        <w:t>“节约投资奖励金额”是指咨询人对咨询项目确定的投资控制目标进行有效管控且为项目节约了有效投资的，委托人应付给咨询人一定比例的费用。</w:t>
      </w:r>
    </w:p>
    <w:p w14:paraId="0F024F11">
      <w:pPr>
        <w:keepNext w:val="0"/>
        <w:keepLines w:val="0"/>
        <w:pageBreakBefore w:val="0"/>
        <w:widowControl w:val="0"/>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1.1.1</w:t>
      </w: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rPr>
        <w:t>“书面形式”是指合同书、信件和数据电文（包括电报、电传、传真、电子数据交换和电子邮件）等可以有形地表现所载内容的形式。</w:t>
      </w:r>
    </w:p>
    <w:p w14:paraId="4B721099">
      <w:pPr>
        <w:keepNext w:val="0"/>
        <w:keepLines w:val="0"/>
        <w:pageBreakBefore w:val="0"/>
        <w:widowControl w:val="0"/>
        <w:numPr>
          <w:ilvl w:val="0"/>
          <w:numId w:val="0"/>
        </w:numPr>
        <w:tabs>
          <w:tab w:val="left" w:pos="1320"/>
        </w:tabs>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sz w:val="24"/>
          <w:szCs w:val="24"/>
          <w:highlight w:val="none"/>
          <w:lang w:val="en-US" w:eastAsia="zh-CN"/>
        </w:rPr>
        <w:t>1.1.1</w:t>
      </w: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rPr>
        <w:t>“不可抗力”是指委托人和咨询人在订立本合同时不可预见，在合同履行过程中不可避免并不能克服的自然灾害和社会性突发事件，如地震、海啸</w:t>
      </w:r>
      <w:r>
        <w:rPr>
          <w:rFonts w:hint="eastAsia" w:ascii="宋体" w:hAnsi="宋体" w:eastAsia="宋体" w:cs="宋体"/>
          <w:color w:val="auto"/>
          <w:sz w:val="24"/>
          <w:szCs w:val="24"/>
          <w:highlight w:val="none"/>
        </w:rPr>
        <w:t>、瘟疫、水灾、骚乱、暴动、战争和专用合同条款中约定的其他情形。</w:t>
      </w:r>
    </w:p>
    <w:p w14:paraId="2D670450">
      <w:pPr>
        <w:keepNext w:val="0"/>
        <w:keepLines w:val="0"/>
        <w:pageBreakBefore w:val="0"/>
        <w:widowControl w:val="0"/>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lang w:val="en-US" w:eastAsia="zh-CN"/>
        </w:rPr>
        <w:t>“时间”是指本合同约定按天（日）计算时间的，</w:t>
      </w:r>
      <w:r>
        <w:rPr>
          <w:rFonts w:hint="eastAsia" w:cs="宋体"/>
          <w:color w:val="auto"/>
          <w:sz w:val="24"/>
          <w:szCs w:val="24"/>
          <w:highlight w:val="none"/>
          <w:lang w:val="en-US" w:eastAsia="zh-CN"/>
        </w:rPr>
        <w:t>时限</w:t>
      </w:r>
      <w:r>
        <w:rPr>
          <w:rFonts w:hint="eastAsia" w:ascii="宋体" w:hAnsi="宋体" w:eastAsia="宋体" w:cs="宋体"/>
          <w:color w:val="auto"/>
          <w:sz w:val="24"/>
          <w:szCs w:val="24"/>
          <w:highlight w:val="none"/>
          <w:lang w:val="en-US" w:eastAsia="zh-CN"/>
        </w:rPr>
        <w:t>当天不计入，从次日开始计算。时限的最后一天是法定节假日的，以节假日次日为时限的最后一天，时限的最后一天的截止时间为当日24时；按月计算时间的，指根据公历从一个月份中任何一天开始到下一个月相应日期的前一天的时间段。</w:t>
      </w:r>
    </w:p>
    <w:p w14:paraId="41AB2011">
      <w:pPr>
        <w:keepNext w:val="0"/>
        <w:keepLines w:val="0"/>
        <w:pageBreakBefore w:val="0"/>
        <w:widowControl w:val="0"/>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2"/>
        <w:rPr>
          <w:rFonts w:hint="eastAsia" w:ascii="宋体" w:hAnsi="宋体" w:eastAsia="宋体" w:cs="宋体"/>
          <w:sz w:val="24"/>
          <w:szCs w:val="24"/>
          <w:highlight w:val="none"/>
        </w:rPr>
      </w:pPr>
      <w:bookmarkStart w:id="51" w:name="_Toc1082"/>
      <w:r>
        <w:rPr>
          <w:rFonts w:hint="eastAsia" w:ascii="宋体" w:hAnsi="宋体" w:eastAsia="宋体" w:cs="宋体"/>
          <w:sz w:val="24"/>
          <w:szCs w:val="24"/>
          <w:highlight w:val="none"/>
        </w:rPr>
        <w:t>1.2 语言</w:t>
      </w:r>
      <w:bookmarkEnd w:id="51"/>
      <w:r>
        <w:rPr>
          <w:rFonts w:hint="eastAsia" w:ascii="宋体" w:hAnsi="宋体" w:eastAsia="宋体" w:cs="宋体"/>
          <w:sz w:val="24"/>
          <w:szCs w:val="24"/>
          <w:highlight w:val="none"/>
        </w:rPr>
        <w:t xml:space="preserve"> </w:t>
      </w:r>
    </w:p>
    <w:p w14:paraId="59308C36">
      <w:pPr>
        <w:keepNext w:val="0"/>
        <w:keepLines w:val="0"/>
        <w:pageBreakBefore w:val="0"/>
        <w:widowControl w:val="0"/>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本合同使用中文书写、解释和说明。如专用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约定使用两种及以上语言文字时，应以中文为准。</w:t>
      </w:r>
    </w:p>
    <w:p w14:paraId="7538376B">
      <w:pPr>
        <w:keepNext w:val="0"/>
        <w:keepLines w:val="0"/>
        <w:pageBreakBefore w:val="0"/>
        <w:widowControl w:val="0"/>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2"/>
        <w:rPr>
          <w:rFonts w:hint="eastAsia" w:ascii="宋体" w:hAnsi="宋体" w:eastAsia="宋体" w:cs="宋体"/>
          <w:b w:val="0"/>
          <w:bCs w:val="0"/>
          <w:color w:val="auto"/>
          <w:sz w:val="24"/>
          <w:szCs w:val="24"/>
          <w:highlight w:val="none"/>
        </w:rPr>
      </w:pPr>
      <w:bookmarkStart w:id="52" w:name="_Toc1716"/>
      <w:r>
        <w:rPr>
          <w:rFonts w:hint="eastAsia" w:ascii="宋体" w:hAnsi="宋体" w:eastAsia="宋体" w:cs="宋体"/>
          <w:b w:val="0"/>
          <w:bCs w:val="0"/>
          <w:color w:val="auto"/>
          <w:sz w:val="24"/>
          <w:szCs w:val="24"/>
          <w:highlight w:val="none"/>
        </w:rPr>
        <w:t>1.3 合同文件的优先顺序</w:t>
      </w:r>
      <w:bookmarkEnd w:id="52"/>
    </w:p>
    <w:p w14:paraId="40F4DD5F">
      <w:pPr>
        <w:keepNext w:val="0"/>
        <w:keepLines w:val="0"/>
        <w:pageBreakBefore w:val="0"/>
        <w:widowControl w:val="0"/>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组成本合同的下列文件彼此应能相互解释、互为说明。除专用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另有约定外，本合同文件的解释顺序如下：</w:t>
      </w:r>
    </w:p>
    <w:p w14:paraId="1E016F1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960" w:firstLineChars="400"/>
        <w:jc w:val="both"/>
        <w:textAlignment w:val="auto"/>
        <w:outlineLvl w:val="9"/>
        <w:rPr>
          <w:rFonts w:hint="eastAsia" w:ascii="宋体" w:hAnsi="宋体" w:eastAsia="宋体" w:cs="Times New Roman"/>
          <w:b w:val="0"/>
          <w:bCs w:val="0"/>
          <w:color w:val="auto"/>
          <w:kern w:val="2"/>
          <w:sz w:val="24"/>
          <w:szCs w:val="24"/>
          <w:highlight w:val="none"/>
          <w:lang w:val="en-US" w:eastAsia="zh-CN" w:bidi="ar-SA"/>
        </w:rPr>
      </w:pPr>
      <w:r>
        <w:rPr>
          <w:rFonts w:hint="eastAsia" w:ascii="宋体" w:hAnsi="宋体" w:cs="Times New Roman"/>
          <w:b w:val="0"/>
          <w:bCs w:val="0"/>
          <w:color w:val="auto"/>
          <w:kern w:val="2"/>
          <w:sz w:val="24"/>
          <w:szCs w:val="24"/>
          <w:highlight w:val="none"/>
          <w:lang w:val="en-US" w:eastAsia="zh-CN" w:bidi="ar-SA"/>
        </w:rPr>
        <w:t>1</w:t>
      </w:r>
      <w:r>
        <w:rPr>
          <w:rFonts w:hint="eastAsia" w:ascii="宋体" w:hAnsi="宋体" w:eastAsia="宋体" w:cs="Times New Roman"/>
          <w:b w:val="0"/>
          <w:bCs w:val="0"/>
          <w:color w:val="auto"/>
          <w:kern w:val="2"/>
          <w:sz w:val="24"/>
          <w:szCs w:val="24"/>
          <w:highlight w:val="none"/>
          <w:lang w:val="en-US" w:eastAsia="zh-CN" w:bidi="ar-SA"/>
        </w:rPr>
        <w:t>.</w:t>
      </w:r>
      <w:r>
        <w:rPr>
          <w:rFonts w:hint="eastAsia" w:ascii="宋体" w:hAnsi="宋体" w:cs="Times New Roman"/>
          <w:b w:val="0"/>
          <w:bCs w:val="0"/>
          <w:color w:val="auto"/>
          <w:kern w:val="2"/>
          <w:sz w:val="24"/>
          <w:szCs w:val="24"/>
          <w:highlight w:val="none"/>
          <w:lang w:val="en-US" w:eastAsia="zh-CN" w:bidi="ar-SA"/>
        </w:rPr>
        <w:t>协议书</w:t>
      </w:r>
      <w:r>
        <w:rPr>
          <w:rFonts w:hint="eastAsia" w:ascii="宋体" w:hAnsi="宋体" w:eastAsia="宋体"/>
          <w:b w:val="0"/>
          <w:bCs w:val="0"/>
          <w:color w:val="auto"/>
          <w:sz w:val="24"/>
          <w:szCs w:val="24"/>
          <w:highlight w:val="none"/>
          <w:u w:val="none"/>
          <w:lang w:val="en-US" w:eastAsia="zh-CN"/>
        </w:rPr>
        <w:t>；</w:t>
      </w:r>
    </w:p>
    <w:p w14:paraId="310EF96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960" w:firstLineChars="400"/>
        <w:jc w:val="both"/>
        <w:textAlignment w:val="auto"/>
        <w:outlineLvl w:val="9"/>
        <w:rPr>
          <w:rFonts w:hint="eastAsia" w:ascii="宋体" w:hAnsi="宋体" w:eastAsia="宋体"/>
          <w:b w:val="0"/>
          <w:bCs w:val="0"/>
          <w:color w:val="auto"/>
          <w:sz w:val="24"/>
          <w:szCs w:val="24"/>
          <w:highlight w:val="none"/>
          <w:u w:val="none"/>
          <w:lang w:val="en-US" w:eastAsia="zh-CN"/>
        </w:rPr>
      </w:pPr>
      <w:r>
        <w:rPr>
          <w:rFonts w:hint="eastAsia" w:ascii="宋体" w:hAnsi="宋体" w:cs="Times New Roman"/>
          <w:b w:val="0"/>
          <w:bCs w:val="0"/>
          <w:color w:val="auto"/>
          <w:kern w:val="2"/>
          <w:sz w:val="24"/>
          <w:szCs w:val="24"/>
          <w:highlight w:val="none"/>
          <w:lang w:val="en-US" w:eastAsia="zh-CN" w:bidi="ar-SA"/>
        </w:rPr>
        <w:t>2</w:t>
      </w:r>
      <w:r>
        <w:rPr>
          <w:rFonts w:hint="eastAsia" w:ascii="宋体" w:hAnsi="宋体" w:eastAsia="宋体" w:cs="Times New Roman"/>
          <w:b w:val="0"/>
          <w:bCs w:val="0"/>
          <w:color w:val="auto"/>
          <w:kern w:val="2"/>
          <w:sz w:val="24"/>
          <w:szCs w:val="24"/>
          <w:highlight w:val="none"/>
          <w:lang w:val="en-US" w:eastAsia="zh-CN" w:bidi="ar-SA"/>
        </w:rPr>
        <w:t>.</w:t>
      </w:r>
      <w:r>
        <w:rPr>
          <w:rFonts w:hint="eastAsia" w:ascii="宋体" w:hAnsi="宋体" w:eastAsia="宋体"/>
          <w:b w:val="0"/>
          <w:bCs w:val="0"/>
          <w:color w:val="auto"/>
          <w:sz w:val="24"/>
          <w:szCs w:val="24"/>
          <w:highlight w:val="none"/>
          <w:u w:val="none"/>
          <w:lang w:val="en-US" w:eastAsia="zh-CN"/>
        </w:rPr>
        <w:t>中标通知书或委托书（如果有）；</w:t>
      </w:r>
    </w:p>
    <w:p w14:paraId="5B85DC6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960" w:firstLineChars="400"/>
        <w:jc w:val="both"/>
        <w:textAlignment w:val="auto"/>
        <w:outlineLvl w:val="9"/>
        <w:rPr>
          <w:rFonts w:hint="eastAsia" w:ascii="宋体" w:hAnsi="宋体" w:eastAsia="宋体"/>
          <w:b w:val="0"/>
          <w:bCs w:val="0"/>
          <w:color w:val="auto"/>
          <w:sz w:val="24"/>
          <w:szCs w:val="24"/>
          <w:highlight w:val="none"/>
          <w:u w:val="none"/>
          <w:lang w:val="en-US" w:eastAsia="zh-CN"/>
        </w:rPr>
      </w:pPr>
      <w:r>
        <w:rPr>
          <w:rFonts w:hint="eastAsia" w:ascii="宋体" w:hAnsi="宋体" w:cs="Times New Roman"/>
          <w:b w:val="0"/>
          <w:bCs w:val="0"/>
          <w:color w:val="auto"/>
          <w:kern w:val="2"/>
          <w:sz w:val="24"/>
          <w:szCs w:val="24"/>
          <w:highlight w:val="none"/>
          <w:lang w:val="en-US" w:eastAsia="zh-CN" w:bidi="ar-SA"/>
        </w:rPr>
        <w:t>3</w:t>
      </w:r>
      <w:r>
        <w:rPr>
          <w:rFonts w:hint="eastAsia" w:ascii="宋体" w:hAnsi="宋体" w:eastAsia="宋体" w:cs="Times New Roman"/>
          <w:b w:val="0"/>
          <w:bCs w:val="0"/>
          <w:color w:val="auto"/>
          <w:kern w:val="2"/>
          <w:sz w:val="24"/>
          <w:szCs w:val="24"/>
          <w:highlight w:val="none"/>
          <w:lang w:val="en-US" w:eastAsia="zh-CN" w:bidi="ar-SA"/>
        </w:rPr>
        <w:t>.</w:t>
      </w:r>
      <w:r>
        <w:rPr>
          <w:rFonts w:hint="eastAsia" w:ascii="宋体" w:hAnsi="宋体" w:eastAsia="宋体"/>
          <w:b w:val="0"/>
          <w:bCs w:val="0"/>
          <w:color w:val="auto"/>
          <w:sz w:val="24"/>
          <w:szCs w:val="24"/>
          <w:highlight w:val="none"/>
          <w:u w:val="none"/>
          <w:lang w:val="en-US" w:eastAsia="zh-CN"/>
        </w:rPr>
        <w:t>投标函及投标函附录或造价咨询服务建议书（如果有）；</w:t>
      </w:r>
    </w:p>
    <w:p w14:paraId="06021A9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960" w:firstLineChars="400"/>
        <w:jc w:val="both"/>
        <w:textAlignment w:val="auto"/>
        <w:outlineLvl w:val="9"/>
        <w:rPr>
          <w:rFonts w:hint="eastAsia" w:ascii="宋体" w:hAnsi="宋体" w:eastAsia="宋体"/>
          <w:b w:val="0"/>
          <w:bCs/>
          <w:color w:val="auto"/>
          <w:sz w:val="24"/>
          <w:szCs w:val="24"/>
          <w:highlight w:val="none"/>
          <w:u w:val="none"/>
          <w:lang w:val="en-US" w:eastAsia="zh-CN"/>
        </w:rPr>
      </w:pPr>
      <w:r>
        <w:rPr>
          <w:rFonts w:hint="eastAsia" w:ascii="宋体" w:hAnsi="宋体" w:cs="Times New Roman"/>
          <w:kern w:val="2"/>
          <w:sz w:val="24"/>
          <w:szCs w:val="24"/>
          <w:highlight w:val="none"/>
          <w:lang w:val="en-US" w:eastAsia="zh-CN" w:bidi="ar-SA"/>
        </w:rPr>
        <w:t>4</w:t>
      </w:r>
      <w:r>
        <w:rPr>
          <w:rFonts w:hint="eastAsia" w:ascii="宋体" w:hAnsi="宋体" w:eastAsia="宋体" w:cs="Times New Roman"/>
          <w:kern w:val="2"/>
          <w:sz w:val="24"/>
          <w:szCs w:val="24"/>
          <w:highlight w:val="none"/>
          <w:lang w:val="en-US" w:eastAsia="zh-CN" w:bidi="ar-SA"/>
        </w:rPr>
        <w:t>.</w:t>
      </w:r>
      <w:r>
        <w:rPr>
          <w:rFonts w:hint="eastAsia" w:ascii="宋体" w:hAnsi="宋体" w:eastAsia="宋体"/>
          <w:sz w:val="24"/>
          <w:szCs w:val="24"/>
          <w:highlight w:val="none"/>
          <w:u w:val="none"/>
          <w:lang w:val="en-US" w:eastAsia="zh-CN"/>
        </w:rPr>
        <w:t>专用</w:t>
      </w:r>
      <w:r>
        <w:rPr>
          <w:rFonts w:hint="eastAsia" w:ascii="宋体" w:hAnsi="宋体" w:eastAsia="宋体"/>
          <w:b w:val="0"/>
          <w:bCs/>
          <w:color w:val="auto"/>
          <w:sz w:val="24"/>
          <w:szCs w:val="24"/>
          <w:highlight w:val="none"/>
          <w:u w:val="none"/>
          <w:lang w:val="en-US" w:eastAsia="zh-CN"/>
        </w:rPr>
        <w:t>条款及附录；</w:t>
      </w:r>
    </w:p>
    <w:p w14:paraId="3ABB64D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960" w:firstLineChars="400"/>
        <w:jc w:val="both"/>
        <w:textAlignment w:val="auto"/>
        <w:outlineLvl w:val="9"/>
        <w:rPr>
          <w:rFonts w:hint="eastAsia" w:ascii="宋体" w:hAnsi="宋体" w:eastAsia="宋体"/>
          <w:b w:val="0"/>
          <w:bCs/>
          <w:color w:val="auto"/>
          <w:sz w:val="24"/>
          <w:szCs w:val="24"/>
          <w:highlight w:val="none"/>
          <w:u w:val="none"/>
          <w:lang w:val="en-US" w:eastAsia="zh-CN"/>
        </w:rPr>
      </w:pPr>
      <w:r>
        <w:rPr>
          <w:rFonts w:hint="eastAsia" w:ascii="宋体" w:hAnsi="宋体" w:cs="Times New Roman"/>
          <w:b w:val="0"/>
          <w:bCs/>
          <w:color w:val="auto"/>
          <w:kern w:val="2"/>
          <w:sz w:val="24"/>
          <w:szCs w:val="24"/>
          <w:highlight w:val="none"/>
          <w:lang w:val="en-US" w:eastAsia="zh-CN" w:bidi="ar-SA"/>
        </w:rPr>
        <w:t>5</w:t>
      </w:r>
      <w:r>
        <w:rPr>
          <w:rFonts w:hint="eastAsia" w:ascii="宋体" w:hAnsi="宋体" w:eastAsia="宋体" w:cs="Times New Roman"/>
          <w:b w:val="0"/>
          <w:bCs/>
          <w:color w:val="auto"/>
          <w:kern w:val="2"/>
          <w:sz w:val="24"/>
          <w:szCs w:val="24"/>
          <w:highlight w:val="none"/>
          <w:lang w:val="en-US" w:eastAsia="zh-CN" w:bidi="ar-SA"/>
        </w:rPr>
        <w:t>.</w:t>
      </w:r>
      <w:r>
        <w:rPr>
          <w:rFonts w:hint="eastAsia" w:ascii="宋体" w:hAnsi="宋体" w:eastAsia="宋体"/>
          <w:b w:val="0"/>
          <w:bCs/>
          <w:color w:val="auto"/>
          <w:sz w:val="24"/>
          <w:szCs w:val="24"/>
          <w:highlight w:val="none"/>
          <w:u w:val="none"/>
          <w:lang w:val="en-US" w:eastAsia="zh-CN"/>
        </w:rPr>
        <w:t>通用条款；</w:t>
      </w:r>
    </w:p>
    <w:p w14:paraId="51B1B10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960" w:firstLineChars="400"/>
        <w:jc w:val="both"/>
        <w:textAlignment w:val="auto"/>
        <w:outlineLvl w:val="9"/>
        <w:rPr>
          <w:rFonts w:hint="eastAsia" w:ascii="宋体" w:hAnsi="宋体" w:eastAsia="宋体"/>
          <w:sz w:val="24"/>
          <w:szCs w:val="24"/>
          <w:highlight w:val="none"/>
          <w:u w:val="none"/>
          <w:lang w:val="en-US" w:eastAsia="zh-CN"/>
        </w:rPr>
      </w:pPr>
      <w:r>
        <w:rPr>
          <w:rFonts w:hint="eastAsia" w:ascii="宋体" w:hAnsi="宋体" w:cs="Times New Roman"/>
          <w:color w:val="auto"/>
          <w:kern w:val="2"/>
          <w:sz w:val="24"/>
          <w:szCs w:val="24"/>
          <w:highlight w:val="none"/>
          <w:lang w:val="en-US" w:eastAsia="zh-CN" w:bidi="ar-SA"/>
        </w:rPr>
        <w:t>6</w:t>
      </w:r>
      <w:r>
        <w:rPr>
          <w:rFonts w:hint="eastAsia" w:ascii="宋体" w:hAnsi="宋体" w:eastAsia="宋体" w:cs="Times New Roman"/>
          <w:kern w:val="2"/>
          <w:sz w:val="24"/>
          <w:szCs w:val="24"/>
          <w:highlight w:val="none"/>
          <w:lang w:val="en-US" w:eastAsia="zh-CN" w:bidi="ar-SA"/>
        </w:rPr>
        <w:t>.</w:t>
      </w:r>
      <w:r>
        <w:rPr>
          <w:rFonts w:hint="eastAsia" w:ascii="宋体" w:hAnsi="宋体" w:eastAsia="宋体"/>
          <w:sz w:val="24"/>
          <w:szCs w:val="24"/>
          <w:highlight w:val="none"/>
          <w:u w:val="none"/>
          <w:lang w:val="en-US" w:eastAsia="zh-CN"/>
        </w:rPr>
        <w:t>其他合同文件。</w:t>
      </w:r>
    </w:p>
    <w:p w14:paraId="41C41B48">
      <w:pPr>
        <w:keepNext w:val="0"/>
        <w:keepLines w:val="0"/>
        <w:pageBreakBefore w:val="0"/>
        <w:widowControl w:val="0"/>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上述各项合同文件包括合同当事人就该项合同文件所</w:t>
      </w:r>
      <w:r>
        <w:rPr>
          <w:rFonts w:hint="eastAsia" w:cs="宋体"/>
          <w:sz w:val="24"/>
          <w:szCs w:val="24"/>
          <w:highlight w:val="none"/>
          <w:lang w:val="en-US" w:eastAsia="zh-CN"/>
        </w:rPr>
        <w:t>作</w:t>
      </w:r>
      <w:r>
        <w:rPr>
          <w:rFonts w:hint="eastAsia" w:ascii="宋体" w:hAnsi="宋体" w:cs="宋体"/>
          <w:sz w:val="24"/>
          <w:szCs w:val="24"/>
          <w:highlight w:val="none"/>
          <w:lang w:eastAsia="zh-CN"/>
        </w:rPr>
        <w:t>出</w:t>
      </w:r>
      <w:r>
        <w:rPr>
          <w:rFonts w:hint="eastAsia" w:ascii="宋体" w:hAnsi="宋体" w:eastAsia="宋体" w:cs="宋体"/>
          <w:sz w:val="24"/>
          <w:szCs w:val="24"/>
          <w:highlight w:val="none"/>
        </w:rPr>
        <w:t xml:space="preserve">的补充和修改，属于同一类内容的文件，应以最新签署的为准。 </w:t>
      </w:r>
    </w:p>
    <w:p w14:paraId="65290D47">
      <w:pPr>
        <w:keepNext w:val="0"/>
        <w:keepLines w:val="0"/>
        <w:pageBreakBefore w:val="0"/>
        <w:widowControl w:val="0"/>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在合同订立及履行过程中形成的与合同有关的文件均构成合同文件的组成部分。</w:t>
      </w:r>
    </w:p>
    <w:p w14:paraId="1CA90B16">
      <w:pPr>
        <w:keepNext w:val="0"/>
        <w:keepLines w:val="0"/>
        <w:pageBreakBefore w:val="0"/>
        <w:widowControl w:val="0"/>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2"/>
        <w:rPr>
          <w:rFonts w:hint="eastAsia" w:ascii="宋体" w:hAnsi="宋体" w:eastAsia="宋体" w:cs="宋体"/>
          <w:sz w:val="24"/>
          <w:szCs w:val="24"/>
          <w:highlight w:val="none"/>
        </w:rPr>
      </w:pPr>
      <w:bookmarkStart w:id="53" w:name="_Toc15956"/>
      <w:r>
        <w:rPr>
          <w:rFonts w:hint="eastAsia" w:ascii="宋体" w:hAnsi="宋体" w:eastAsia="宋体" w:cs="宋体"/>
          <w:sz w:val="24"/>
          <w:szCs w:val="24"/>
          <w:highlight w:val="none"/>
        </w:rPr>
        <w:t>1.4 适用法律</w:t>
      </w:r>
      <w:bookmarkEnd w:id="53"/>
    </w:p>
    <w:p w14:paraId="2A68E457">
      <w:pPr>
        <w:keepNext w:val="0"/>
        <w:keepLines w:val="0"/>
        <w:pageBreakBefore w:val="0"/>
        <w:widowControl w:val="0"/>
        <w:kinsoku/>
        <w:wordWrap/>
        <w:overflowPunct/>
        <w:topLinePunct w:val="0"/>
        <w:autoSpaceDE/>
        <w:autoSpaceDN/>
        <w:bidi w:val="0"/>
        <w:adjustRightInd/>
        <w:snapToGrid/>
        <w:spacing w:line="49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本合同适用中华人民共和国法律、行政法规、部门规章以及工程所在地的地方性法规、自治条例、单行条例和地方政府规章等。</w:t>
      </w:r>
    </w:p>
    <w:p w14:paraId="59511492">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合同当事人可以在专用</w:t>
      </w:r>
      <w:r>
        <w:rPr>
          <w:rFonts w:hint="eastAsia" w:ascii="宋体" w:hAnsi="宋体" w:cs="宋体"/>
          <w:b w:val="0"/>
          <w:bCs/>
          <w:color w:val="auto"/>
          <w:sz w:val="24"/>
          <w:szCs w:val="24"/>
          <w:highlight w:val="none"/>
          <w:lang w:eastAsia="zh-CN"/>
        </w:rPr>
        <w:t>条款</w:t>
      </w:r>
      <w:r>
        <w:rPr>
          <w:rFonts w:hint="eastAsia" w:ascii="宋体" w:hAnsi="宋体" w:eastAsia="宋体" w:cs="宋体"/>
          <w:sz w:val="24"/>
          <w:szCs w:val="24"/>
          <w:highlight w:val="none"/>
        </w:rPr>
        <w:t>中约定本合同适用的其他规范、规程、</w:t>
      </w:r>
      <w:r>
        <w:rPr>
          <w:rFonts w:hint="eastAsia" w:cs="宋体"/>
          <w:sz w:val="24"/>
          <w:szCs w:val="24"/>
          <w:highlight w:val="none"/>
          <w:lang w:val="en-US" w:eastAsia="zh-CN"/>
        </w:rPr>
        <w:t>计价依据</w:t>
      </w:r>
      <w:r>
        <w:rPr>
          <w:rFonts w:hint="eastAsia" w:ascii="宋体" w:hAnsi="宋体" w:eastAsia="宋体" w:cs="宋体"/>
          <w:sz w:val="24"/>
          <w:szCs w:val="24"/>
          <w:highlight w:val="none"/>
        </w:rPr>
        <w:t>、技术标准等规范性文件。</w:t>
      </w:r>
    </w:p>
    <w:p w14:paraId="0A773A90">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2" w:firstLineChars="200"/>
        <w:jc w:val="both"/>
        <w:textAlignment w:val="auto"/>
        <w:outlineLvl w:val="1"/>
        <w:rPr>
          <w:rFonts w:hint="eastAsia" w:ascii="宋体" w:hAnsi="宋体" w:eastAsia="宋体" w:cs="宋体"/>
          <w:sz w:val="24"/>
          <w:szCs w:val="24"/>
          <w:highlight w:val="none"/>
        </w:rPr>
      </w:pPr>
      <w:bookmarkStart w:id="54" w:name="_Toc20032"/>
      <w:r>
        <w:rPr>
          <w:rFonts w:hint="eastAsia" w:ascii="宋体" w:hAnsi="宋体" w:eastAsia="宋体" w:cs="宋体"/>
          <w:b/>
          <w:bCs w:val="0"/>
          <w:sz w:val="24"/>
          <w:szCs w:val="24"/>
          <w:highlight w:val="none"/>
        </w:rPr>
        <w:t>2.</w:t>
      </w:r>
      <w:r>
        <w:rPr>
          <w:rFonts w:hint="eastAsia" w:ascii="宋体" w:hAnsi="宋体" w:eastAsia="宋体" w:cs="宋体"/>
          <w:b/>
          <w:bCs/>
          <w:sz w:val="24"/>
          <w:szCs w:val="24"/>
          <w:highlight w:val="none"/>
        </w:rPr>
        <w:t>委托人的</w:t>
      </w:r>
      <w:r>
        <w:rPr>
          <w:rFonts w:hint="eastAsia" w:ascii="宋体" w:hAnsi="宋体" w:cs="宋体"/>
          <w:b/>
          <w:bCs/>
          <w:color w:val="auto"/>
          <w:sz w:val="24"/>
          <w:szCs w:val="24"/>
          <w:highlight w:val="none"/>
          <w:lang w:val="en-US" w:eastAsia="zh-CN"/>
        </w:rPr>
        <w:t>权利和</w:t>
      </w:r>
      <w:r>
        <w:rPr>
          <w:rFonts w:hint="eastAsia" w:ascii="宋体" w:hAnsi="宋体" w:eastAsia="宋体" w:cs="宋体"/>
          <w:b/>
          <w:bCs/>
          <w:color w:val="auto"/>
          <w:sz w:val="24"/>
          <w:szCs w:val="24"/>
          <w:highlight w:val="none"/>
        </w:rPr>
        <w:t>义务</w:t>
      </w:r>
      <w:bookmarkEnd w:id="54"/>
    </w:p>
    <w:p w14:paraId="4D49E481">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2"/>
        <w:rPr>
          <w:rFonts w:hint="eastAsia" w:ascii="宋体" w:hAnsi="宋体" w:eastAsia="宋体" w:cs="宋体"/>
          <w:color w:val="auto"/>
          <w:sz w:val="24"/>
          <w:szCs w:val="24"/>
          <w:highlight w:val="none"/>
        </w:rPr>
      </w:pPr>
      <w:bookmarkStart w:id="55" w:name="_Toc24138"/>
      <w:r>
        <w:rPr>
          <w:rFonts w:hint="eastAsia" w:ascii="宋体" w:hAnsi="宋体" w:eastAsia="宋体" w:cs="宋体"/>
          <w:color w:val="auto"/>
          <w:sz w:val="24"/>
          <w:szCs w:val="24"/>
          <w:highlight w:val="none"/>
        </w:rPr>
        <w:t>2.1 委托人的权利</w:t>
      </w:r>
      <w:bookmarkEnd w:id="55"/>
    </w:p>
    <w:p w14:paraId="46B26BD6">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 委托人</w:t>
      </w:r>
      <w:r>
        <w:rPr>
          <w:rFonts w:hint="eastAsia" w:ascii="宋体" w:hAnsi="宋体" w:cs="宋体"/>
          <w:color w:val="auto"/>
          <w:sz w:val="24"/>
          <w:szCs w:val="24"/>
          <w:highlight w:val="none"/>
          <w:lang w:val="en-US" w:eastAsia="zh-CN"/>
        </w:rPr>
        <w:t>有权</w:t>
      </w:r>
      <w:r>
        <w:rPr>
          <w:rFonts w:hint="eastAsia" w:ascii="宋体" w:hAnsi="宋体" w:eastAsia="宋体" w:cs="宋体"/>
          <w:color w:val="auto"/>
          <w:sz w:val="24"/>
          <w:szCs w:val="24"/>
          <w:highlight w:val="none"/>
        </w:rPr>
        <w:t>向咨询人询问了解工作进展情况及相关的内容。</w:t>
      </w:r>
    </w:p>
    <w:p w14:paraId="3F16CCB5">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 委托人</w:t>
      </w:r>
      <w:r>
        <w:rPr>
          <w:rFonts w:hint="eastAsia" w:ascii="宋体" w:hAnsi="宋体" w:cs="宋体"/>
          <w:color w:val="auto"/>
          <w:sz w:val="24"/>
          <w:szCs w:val="24"/>
          <w:highlight w:val="none"/>
          <w:lang w:val="en-US" w:eastAsia="zh-CN"/>
        </w:rPr>
        <w:t>有权就</w:t>
      </w:r>
      <w:r>
        <w:rPr>
          <w:rFonts w:hint="eastAsia" w:ascii="宋体" w:hAnsi="宋体" w:eastAsia="宋体" w:cs="宋体"/>
          <w:color w:val="auto"/>
          <w:sz w:val="24"/>
          <w:szCs w:val="24"/>
          <w:highlight w:val="none"/>
        </w:rPr>
        <w:t>造价咨询活动向咨询人提出对具体问题的意见和建议。</w:t>
      </w:r>
    </w:p>
    <w:p w14:paraId="63C4B261">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w:t>
      </w: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委托人有权对咨询人的服务进行监督考核或履约评价。有关监督考核制度或履约评价标准在专用条款中约定。</w:t>
      </w:r>
    </w:p>
    <w:p w14:paraId="6DC7B1A6">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2.1.4 咨询人员不按咨询合同履行其职责，或与第三人串通给委托人造成经济损失，委托人有证据证明该行为属实的，委托人有权要求更换咨询团队成员，直至终止合同并要求咨询人承担相应的赔偿责任。</w:t>
      </w:r>
    </w:p>
    <w:p w14:paraId="14ACC9B7">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2"/>
        <w:rPr>
          <w:rFonts w:hint="eastAsia" w:ascii="宋体" w:hAnsi="宋体" w:eastAsia="宋体" w:cs="宋体"/>
          <w:color w:val="auto"/>
          <w:sz w:val="24"/>
          <w:szCs w:val="24"/>
          <w:highlight w:val="none"/>
          <w:lang w:eastAsia="zh-CN"/>
        </w:rPr>
      </w:pPr>
      <w:bookmarkStart w:id="56" w:name="_Toc561"/>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委托人的</w:t>
      </w:r>
      <w:r>
        <w:rPr>
          <w:rFonts w:hint="eastAsia" w:ascii="宋体" w:hAnsi="宋体" w:eastAsia="宋体" w:cs="宋体"/>
          <w:color w:val="auto"/>
          <w:sz w:val="24"/>
          <w:szCs w:val="24"/>
          <w:highlight w:val="none"/>
          <w:lang w:val="en-US" w:eastAsia="zh-CN"/>
        </w:rPr>
        <w:t>义务</w:t>
      </w:r>
      <w:bookmarkEnd w:id="56"/>
    </w:p>
    <w:p w14:paraId="763BB6FD">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2.1 提供资料</w:t>
      </w:r>
    </w:p>
    <w:p w14:paraId="28087F16">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委托人应当在专用</w:t>
      </w:r>
      <w:r>
        <w:rPr>
          <w:rFonts w:hint="eastAsia" w:ascii="宋体" w:hAnsi="宋体" w:cs="宋体"/>
          <w:b w:val="0"/>
          <w:bCs/>
          <w:color w:val="auto"/>
          <w:sz w:val="24"/>
          <w:szCs w:val="24"/>
          <w:highlight w:val="none"/>
          <w:lang w:eastAsia="zh-CN"/>
        </w:rPr>
        <w:t>条款</w:t>
      </w:r>
      <w:r>
        <w:rPr>
          <w:rFonts w:hint="eastAsia" w:ascii="宋体" w:hAnsi="宋体" w:eastAsia="宋体" w:cs="宋体"/>
          <w:sz w:val="24"/>
          <w:szCs w:val="24"/>
          <w:highlight w:val="none"/>
        </w:rPr>
        <w:t>约定的时间内，按照附录 C 的约定无偿向咨询人提供与本合同咨询业务有关的资料。在本合同履行过程中，委托人应及时向咨询人提供最新的与本合同咨询业务有关的资料。</w:t>
      </w:r>
      <w:r>
        <w:rPr>
          <w:rFonts w:hint="eastAsia" w:ascii="宋体" w:hAnsi="宋体" w:eastAsia="宋体" w:cs="宋体"/>
          <w:color w:val="auto"/>
          <w:sz w:val="24"/>
          <w:szCs w:val="24"/>
          <w:highlight w:val="none"/>
        </w:rPr>
        <w:t>咨询人需要第三人提供有关资料时，委托人应负责转达和资料转交。委托人应对所提供资料的真实性、准确性、</w:t>
      </w:r>
      <w:r>
        <w:rPr>
          <w:rFonts w:hint="eastAsia" w:ascii="宋体" w:hAnsi="宋体" w:eastAsia="宋体" w:cs="宋体"/>
          <w:sz w:val="24"/>
          <w:szCs w:val="24"/>
          <w:highlight w:val="none"/>
        </w:rPr>
        <w:t>合法性与完整性负责。</w:t>
      </w:r>
    </w:p>
    <w:p w14:paraId="2ECBDB1C">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 xml:space="preserve">2.2 提供工作条件 </w:t>
      </w:r>
    </w:p>
    <w:p w14:paraId="43B38599">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ascii="Times New Roman" w:hAnsi="Times New Roman" w:eastAsia="Times New Roman"/>
          <w:highlight w:val="none"/>
        </w:rPr>
      </w:pPr>
      <w:r>
        <w:rPr>
          <w:rFonts w:hint="eastAsia" w:ascii="宋体" w:hAnsi="宋体" w:eastAsia="宋体" w:cs="宋体"/>
          <w:sz w:val="24"/>
          <w:szCs w:val="24"/>
          <w:highlight w:val="none"/>
        </w:rPr>
        <w:t>委托人应为咨询人完成造价咨询提供必要的条件。</w:t>
      </w:r>
    </w:p>
    <w:p w14:paraId="13A062D4">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ascii="宋体" w:hAnsi="宋体" w:eastAsia="宋体"/>
          <w:sz w:val="24"/>
          <w:highlight w:val="none"/>
        </w:rPr>
      </w:pPr>
      <w:r>
        <w:rPr>
          <w:rFonts w:hint="eastAsia" w:ascii="宋体" w:hAnsi="宋体" w:eastAsia="宋体"/>
          <w:sz w:val="24"/>
          <w:highlight w:val="none"/>
          <w:lang w:val="en-US" w:eastAsia="zh-CN"/>
        </w:rPr>
        <w:t>（1）</w:t>
      </w:r>
      <w:r>
        <w:rPr>
          <w:rFonts w:ascii="宋体" w:hAnsi="宋体" w:eastAsia="宋体"/>
          <w:sz w:val="24"/>
          <w:highlight w:val="none"/>
        </w:rPr>
        <w:t>委托人需要咨询人派驻项目现场咨询人员的，除专用</w:t>
      </w:r>
      <w:r>
        <w:rPr>
          <w:rFonts w:hint="eastAsia" w:ascii="宋体" w:hAnsi="宋体" w:eastAsia="宋体"/>
          <w:b w:val="0"/>
          <w:bCs/>
          <w:color w:val="auto"/>
          <w:sz w:val="24"/>
          <w:highlight w:val="none"/>
          <w:lang w:eastAsia="zh-CN"/>
        </w:rPr>
        <w:t>条款</w:t>
      </w:r>
      <w:r>
        <w:rPr>
          <w:rFonts w:ascii="宋体" w:hAnsi="宋体" w:eastAsia="宋体"/>
          <w:sz w:val="24"/>
          <w:highlight w:val="none"/>
        </w:rPr>
        <w:t>另有约定外，项目咨询人员有权无偿使用附录D中由委托人提供的房屋及设备。</w:t>
      </w:r>
    </w:p>
    <w:p w14:paraId="68CCDB24">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ascii="Times New Roman" w:hAnsi="Times New Roman" w:eastAsia="Times New Roman"/>
          <w:highlight w:val="none"/>
        </w:rPr>
      </w:pPr>
      <w:r>
        <w:rPr>
          <w:rFonts w:hint="eastAsia" w:ascii="宋体" w:hAnsi="宋体" w:eastAsia="宋体"/>
          <w:sz w:val="24"/>
          <w:highlight w:val="none"/>
          <w:lang w:val="en-US" w:eastAsia="zh-CN"/>
        </w:rPr>
        <w:t>（2）</w:t>
      </w:r>
      <w:r>
        <w:rPr>
          <w:rFonts w:ascii="宋体" w:hAnsi="宋体" w:eastAsia="宋体"/>
          <w:sz w:val="24"/>
          <w:highlight w:val="none"/>
        </w:rPr>
        <w:t>委托人应负责与本工程造价咨询业务有关的所有外部关系的协调，为咨询人履行本合同提供必要的外部条件。</w:t>
      </w:r>
    </w:p>
    <w:p w14:paraId="06099D3F">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 xml:space="preserve">2.3 </w:t>
      </w:r>
      <w:r>
        <w:rPr>
          <w:rFonts w:hint="eastAsia" w:cs="宋体"/>
          <w:sz w:val="24"/>
          <w:szCs w:val="24"/>
          <w:highlight w:val="none"/>
          <w:lang w:val="en-US" w:eastAsia="zh-CN"/>
        </w:rPr>
        <w:t>设定</w:t>
      </w:r>
      <w:r>
        <w:rPr>
          <w:rFonts w:hint="eastAsia" w:ascii="宋体" w:hAnsi="宋体" w:eastAsia="宋体" w:cs="宋体"/>
          <w:sz w:val="24"/>
          <w:szCs w:val="24"/>
          <w:highlight w:val="none"/>
        </w:rPr>
        <w:t>合理工作时限</w:t>
      </w:r>
    </w:p>
    <w:p w14:paraId="53D838DC">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委托人应当为咨询人完成其咨询工作</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设定合理的工作时限。工作时限从委托人按 2.2.1条规定提供完整的资料后开始计算。如果委托人要求咨询人的工作时限小于标准工作时限或通常工作时限的，双方可协商一致相应增加咨询费。</w:t>
      </w:r>
    </w:p>
    <w:p w14:paraId="5F84827E">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cs="宋体"/>
          <w:sz w:val="24"/>
          <w:szCs w:val="24"/>
          <w:highlight w:val="none"/>
        </w:rPr>
      </w:pPr>
      <w:r>
        <w:rPr>
          <w:rFonts w:hint="eastAsia" w:ascii="宋体" w:hAnsi="宋体" w:eastAsia="宋体" w:cs="宋体"/>
          <w:sz w:val="24"/>
          <w:szCs w:val="24"/>
          <w:highlight w:val="none"/>
        </w:rPr>
        <w:t>合同双方应该在协议书中约定具体的咨询服务期。</w:t>
      </w:r>
      <w:r>
        <w:rPr>
          <w:rFonts w:hint="eastAsia" w:ascii="宋体" w:hAnsi="宋体" w:cs="宋体"/>
          <w:sz w:val="24"/>
          <w:szCs w:val="24"/>
          <w:highlight w:val="none"/>
          <w:lang w:eastAsia="zh-CN"/>
        </w:rPr>
        <w:t>除专用条款另有约定外，</w:t>
      </w:r>
      <w:r>
        <w:rPr>
          <w:rFonts w:hint="eastAsia" w:ascii="宋体" w:hAnsi="宋体" w:eastAsia="宋体" w:cs="宋体"/>
          <w:sz w:val="24"/>
          <w:szCs w:val="24"/>
          <w:highlight w:val="none"/>
        </w:rPr>
        <w:t>非咨询人原因造成咨询服务期限超出合同约定期限</w:t>
      </w:r>
      <w:r>
        <w:rPr>
          <w:rFonts w:hint="eastAsia" w:ascii="宋体" w:hAnsi="宋体" w:cs="宋体"/>
          <w:sz w:val="24"/>
          <w:szCs w:val="24"/>
          <w:highlight w:val="none"/>
          <w:lang w:val="en-US" w:eastAsia="zh-CN"/>
        </w:rPr>
        <w:t>30日</w:t>
      </w:r>
      <w:r>
        <w:rPr>
          <w:rFonts w:hint="eastAsia" w:ascii="宋体" w:hAnsi="宋体" w:eastAsia="宋体" w:cs="宋体"/>
          <w:sz w:val="24"/>
          <w:szCs w:val="24"/>
          <w:highlight w:val="none"/>
        </w:rPr>
        <w:t>时，咨询人可以解除合同，委托人应当向咨询人支付已完成部分的</w:t>
      </w:r>
      <w:r>
        <w:rPr>
          <w:rFonts w:hint="eastAsia" w:ascii="宋体" w:hAnsi="宋体" w:cs="宋体"/>
          <w:sz w:val="24"/>
          <w:szCs w:val="24"/>
          <w:highlight w:val="none"/>
          <w:lang w:eastAsia="zh-CN"/>
        </w:rPr>
        <w:t>咨询费</w:t>
      </w:r>
      <w:r>
        <w:rPr>
          <w:rFonts w:hint="eastAsia" w:ascii="宋体" w:hAnsi="宋体" w:eastAsia="宋体" w:cs="宋体"/>
          <w:sz w:val="24"/>
          <w:szCs w:val="24"/>
          <w:highlight w:val="none"/>
        </w:rPr>
        <w:t>。</w:t>
      </w:r>
    </w:p>
    <w:p w14:paraId="59BA5F0C">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sz w:val="24"/>
          <w:highlight w:val="none"/>
        </w:rPr>
      </w:pPr>
      <w:r>
        <w:rPr>
          <w:rFonts w:hint="eastAsia" w:ascii="宋体" w:hAnsi="宋体" w:eastAsia="宋体"/>
          <w:sz w:val="24"/>
          <w:highlight w:val="none"/>
          <w:lang w:val="en-US" w:eastAsia="zh-CN"/>
        </w:rPr>
        <w:t>2.</w:t>
      </w:r>
      <w:r>
        <w:rPr>
          <w:rFonts w:ascii="宋体" w:hAnsi="宋体" w:eastAsia="宋体"/>
          <w:sz w:val="24"/>
          <w:highlight w:val="none"/>
        </w:rPr>
        <w:t xml:space="preserve">2.4 </w:t>
      </w:r>
      <w:r>
        <w:rPr>
          <w:rFonts w:hint="eastAsia"/>
          <w:sz w:val="24"/>
          <w:highlight w:val="none"/>
          <w:lang w:val="en-US" w:eastAsia="zh-CN"/>
        </w:rPr>
        <w:t>明确</w:t>
      </w:r>
      <w:r>
        <w:rPr>
          <w:rFonts w:ascii="宋体" w:hAnsi="宋体" w:eastAsia="宋体"/>
          <w:sz w:val="24"/>
          <w:highlight w:val="none"/>
        </w:rPr>
        <w:t>委托人代表</w:t>
      </w:r>
    </w:p>
    <w:p w14:paraId="075868A9">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ascii="宋体" w:hAnsi="宋体" w:eastAsia="宋体"/>
          <w:color w:val="auto"/>
          <w:sz w:val="24"/>
        </w:rPr>
      </w:pPr>
      <w:r>
        <w:rPr>
          <w:rFonts w:ascii="宋体" w:hAnsi="宋体" w:eastAsia="宋体"/>
          <w:color w:val="auto"/>
          <w:sz w:val="24"/>
        </w:rPr>
        <w:t>委托人应授权一名代表负责本合同的履行。</w:t>
      </w:r>
    </w:p>
    <w:p w14:paraId="084169DA">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ascii="宋体" w:hAnsi="宋体" w:eastAsia="宋体"/>
          <w:sz w:val="24"/>
          <w:highlight w:val="none"/>
        </w:rPr>
      </w:pPr>
      <w:r>
        <w:rPr>
          <w:rFonts w:hint="eastAsia" w:ascii="宋体" w:hAnsi="宋体" w:eastAsia="宋体"/>
          <w:color w:val="auto"/>
          <w:sz w:val="24"/>
          <w:highlight w:val="none"/>
        </w:rPr>
        <w:t>委托人应在专用合同条款中明确其负责本项目的委托人代表的姓名、职务、联系方式及授权范围等事项。委托人代表在委托人的授权范围内，负责处理合同履行过程中与委托人有关的具体事宜。</w:t>
      </w:r>
      <w:r>
        <w:rPr>
          <w:rFonts w:ascii="宋体" w:hAnsi="宋体" w:eastAsia="宋体"/>
          <w:sz w:val="24"/>
        </w:rPr>
        <w:t>委托人更换委托人代表时，应提前7日书面通知咨询人。</w:t>
      </w:r>
    </w:p>
    <w:p w14:paraId="3EC5B765">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ascii="Times New Roman" w:hAnsi="Times New Roman" w:eastAsia="Times New Roman"/>
          <w:color w:val="auto"/>
          <w:highlight w:val="none"/>
        </w:rPr>
      </w:pPr>
      <w:r>
        <w:rPr>
          <w:rFonts w:hint="eastAsia" w:ascii="宋体" w:hAnsi="宋体" w:eastAsia="宋体"/>
          <w:color w:val="auto"/>
          <w:sz w:val="24"/>
          <w:highlight w:val="none"/>
        </w:rPr>
        <w:t>委托人代表不能按照合同约定履行其职责及义务，并导致合同无法继续正常履行的，咨询人可以要求委托人撤换委托人代表。</w:t>
      </w:r>
    </w:p>
    <w:p w14:paraId="1141891B">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sz w:val="24"/>
          <w:highlight w:val="none"/>
        </w:rPr>
      </w:pPr>
      <w:r>
        <w:rPr>
          <w:rFonts w:hint="eastAsia" w:ascii="宋体" w:hAnsi="宋体" w:eastAsia="宋体"/>
          <w:sz w:val="24"/>
          <w:highlight w:val="none"/>
          <w:lang w:val="en-US" w:eastAsia="zh-CN"/>
        </w:rPr>
        <w:t>2.</w:t>
      </w:r>
      <w:r>
        <w:rPr>
          <w:rFonts w:ascii="宋体" w:hAnsi="宋体" w:eastAsia="宋体"/>
          <w:sz w:val="24"/>
          <w:highlight w:val="none"/>
        </w:rPr>
        <w:t xml:space="preserve">2.5 </w:t>
      </w:r>
      <w:r>
        <w:rPr>
          <w:rFonts w:hint="eastAsia"/>
          <w:sz w:val="24"/>
          <w:highlight w:val="none"/>
          <w:lang w:val="en-US" w:eastAsia="zh-CN"/>
        </w:rPr>
        <w:t>作</w:t>
      </w:r>
      <w:r>
        <w:rPr>
          <w:rFonts w:ascii="宋体" w:hAnsi="宋体" w:eastAsia="宋体"/>
          <w:sz w:val="24"/>
          <w:highlight w:val="none"/>
        </w:rPr>
        <w:t>出答复</w:t>
      </w:r>
    </w:p>
    <w:p w14:paraId="5A59B38C">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ascii="Times New Roman" w:hAnsi="Times New Roman" w:eastAsia="Times New Roman"/>
          <w:highlight w:val="none"/>
        </w:rPr>
      </w:pPr>
      <w:r>
        <w:rPr>
          <w:rFonts w:ascii="宋体" w:hAnsi="宋体" w:eastAsia="宋体"/>
          <w:sz w:val="24"/>
          <w:highlight w:val="none"/>
        </w:rPr>
        <w:t>委托人应当在专用</w:t>
      </w:r>
      <w:r>
        <w:rPr>
          <w:rFonts w:hint="eastAsia" w:ascii="宋体" w:hAnsi="宋体" w:eastAsia="宋体"/>
          <w:b w:val="0"/>
          <w:bCs/>
          <w:color w:val="auto"/>
          <w:sz w:val="24"/>
          <w:highlight w:val="none"/>
          <w:lang w:eastAsia="zh-CN"/>
        </w:rPr>
        <w:t>条款</w:t>
      </w:r>
      <w:r>
        <w:rPr>
          <w:rFonts w:ascii="宋体" w:hAnsi="宋体" w:eastAsia="宋体"/>
          <w:sz w:val="24"/>
          <w:highlight w:val="none"/>
        </w:rPr>
        <w:t>约定的时间内就咨询人以书面形式提交并要求</w:t>
      </w:r>
      <w:r>
        <w:rPr>
          <w:rFonts w:hint="eastAsia"/>
          <w:sz w:val="24"/>
          <w:highlight w:val="none"/>
          <w:lang w:val="en-US" w:eastAsia="zh-CN"/>
        </w:rPr>
        <w:t>作</w:t>
      </w:r>
      <w:r>
        <w:rPr>
          <w:rFonts w:ascii="宋体" w:hAnsi="宋体" w:eastAsia="宋体"/>
          <w:sz w:val="24"/>
          <w:highlight w:val="none"/>
        </w:rPr>
        <w:t>出答复的事宜给予书面答复。逾期未答复的，由此造成的工作延误和损失由委托人承担。</w:t>
      </w:r>
    </w:p>
    <w:p w14:paraId="6E1F3110">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 xml:space="preserve">2.6 支付 </w:t>
      </w:r>
    </w:p>
    <w:p w14:paraId="31122565">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委托人应当按照合同的约定，</w:t>
      </w:r>
      <w:r>
        <w:rPr>
          <w:rFonts w:hint="eastAsia" w:ascii="宋体" w:hAnsi="宋体" w:eastAsia="宋体" w:cs="宋体"/>
          <w:color w:val="auto"/>
          <w:sz w:val="24"/>
          <w:szCs w:val="24"/>
          <w:highlight w:val="none"/>
        </w:rPr>
        <w:t>及时签收咨询服务成果文件，按时足额向</w:t>
      </w:r>
      <w:r>
        <w:rPr>
          <w:rFonts w:hint="eastAsia" w:ascii="宋体" w:hAnsi="宋体" w:eastAsia="宋体" w:cs="宋体"/>
          <w:sz w:val="24"/>
          <w:szCs w:val="24"/>
          <w:highlight w:val="none"/>
        </w:rPr>
        <w:t>咨询人支付</w:t>
      </w:r>
      <w:r>
        <w:rPr>
          <w:rFonts w:hint="eastAsia" w:ascii="宋体" w:hAnsi="宋体" w:cs="宋体"/>
          <w:sz w:val="24"/>
          <w:szCs w:val="24"/>
          <w:highlight w:val="none"/>
          <w:lang w:eastAsia="zh-CN"/>
        </w:rPr>
        <w:t>咨询费</w:t>
      </w:r>
      <w:r>
        <w:rPr>
          <w:rFonts w:hint="eastAsia" w:ascii="宋体" w:hAnsi="宋体" w:eastAsia="宋体" w:cs="宋体"/>
          <w:sz w:val="24"/>
          <w:szCs w:val="24"/>
          <w:highlight w:val="none"/>
        </w:rPr>
        <w:t>。</w:t>
      </w:r>
    </w:p>
    <w:p w14:paraId="62806A8C">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2" w:firstLineChars="200"/>
        <w:jc w:val="both"/>
        <w:textAlignment w:val="auto"/>
        <w:outlineLvl w:val="1"/>
        <w:rPr>
          <w:rFonts w:hint="eastAsia" w:ascii="宋体" w:hAnsi="宋体" w:eastAsia="宋体" w:cs="宋体"/>
          <w:sz w:val="24"/>
          <w:szCs w:val="24"/>
          <w:highlight w:val="none"/>
        </w:rPr>
      </w:pPr>
      <w:bookmarkStart w:id="57" w:name="_Toc8218"/>
      <w:r>
        <w:rPr>
          <w:rFonts w:hint="eastAsia" w:ascii="宋体" w:hAnsi="宋体" w:eastAsia="宋体" w:cs="宋体"/>
          <w:b/>
          <w:sz w:val="24"/>
          <w:szCs w:val="24"/>
          <w:highlight w:val="none"/>
        </w:rPr>
        <w:t>3.</w:t>
      </w:r>
      <w:r>
        <w:rPr>
          <w:rFonts w:hint="eastAsia" w:ascii="宋体" w:hAnsi="宋体" w:eastAsia="宋体" w:cs="宋体"/>
          <w:b/>
          <w:bCs/>
          <w:sz w:val="24"/>
          <w:szCs w:val="24"/>
          <w:highlight w:val="none"/>
        </w:rPr>
        <w:t>咨询人的</w:t>
      </w:r>
      <w:r>
        <w:rPr>
          <w:rFonts w:hint="eastAsia" w:ascii="宋体" w:hAnsi="宋体" w:cs="宋体"/>
          <w:b/>
          <w:bCs/>
          <w:color w:val="auto"/>
          <w:sz w:val="24"/>
          <w:szCs w:val="24"/>
          <w:highlight w:val="none"/>
          <w:lang w:val="en-US" w:eastAsia="zh-CN"/>
        </w:rPr>
        <w:t>权利和</w:t>
      </w:r>
      <w:r>
        <w:rPr>
          <w:rFonts w:hint="eastAsia" w:ascii="宋体" w:hAnsi="宋体" w:eastAsia="宋体" w:cs="宋体"/>
          <w:b/>
          <w:bCs/>
          <w:sz w:val="24"/>
          <w:szCs w:val="24"/>
          <w:highlight w:val="none"/>
        </w:rPr>
        <w:t>义务</w:t>
      </w:r>
      <w:bookmarkEnd w:id="57"/>
    </w:p>
    <w:p w14:paraId="3B418869">
      <w:pPr>
        <w:keepNext w:val="0"/>
        <w:keepLines w:val="0"/>
        <w:pageBreakBefore w:val="0"/>
        <w:widowControl w:val="0"/>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2"/>
        <w:rPr>
          <w:rFonts w:hint="eastAsia" w:ascii="宋体" w:hAnsi="宋体" w:eastAsia="宋体" w:cs="宋体"/>
          <w:b w:val="0"/>
          <w:bCs w:val="0"/>
          <w:color w:val="auto"/>
          <w:sz w:val="24"/>
          <w:szCs w:val="24"/>
          <w:highlight w:val="none"/>
        </w:rPr>
      </w:pPr>
      <w:bookmarkStart w:id="58" w:name="page13"/>
      <w:bookmarkEnd w:id="58"/>
      <w:bookmarkStart w:id="59" w:name="_Toc22643"/>
      <w:r>
        <w:rPr>
          <w:rFonts w:hint="eastAsia" w:ascii="宋体" w:hAnsi="宋体" w:eastAsia="宋体" w:cs="宋体"/>
          <w:b w:val="0"/>
          <w:bCs w:val="0"/>
          <w:color w:val="auto"/>
          <w:sz w:val="24"/>
          <w:szCs w:val="24"/>
          <w:highlight w:val="none"/>
        </w:rPr>
        <w:t>3.1</w:t>
      </w:r>
      <w:r>
        <w:rPr>
          <w:rFonts w:hint="eastAsia"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咨询人的权利</w:t>
      </w:r>
      <w:bookmarkEnd w:id="59"/>
    </w:p>
    <w:p w14:paraId="61E18F8F">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3.1.1咨询人有权要求委托人按附录C提供咨询工作所必需的依据资料。在咨询活动过程中，若委托人提供的资料不明确、不完整，咨询人有权要求委托人补充相关资料。</w:t>
      </w:r>
    </w:p>
    <w:p w14:paraId="6C2A2EC1">
      <w:pPr>
        <w:keepNext w:val="0"/>
        <w:keepLines w:val="0"/>
        <w:pageBreakBefore w:val="0"/>
        <w:widowControl w:val="0"/>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3.1.2咨询人进行咨询活动过程中，</w:t>
      </w:r>
      <w:r>
        <w:rPr>
          <w:rFonts w:hint="eastAsia" w:ascii="宋体" w:hAnsi="宋体" w:cs="宋体"/>
          <w:b w:val="0"/>
          <w:bCs w:val="0"/>
          <w:color w:val="auto"/>
          <w:sz w:val="24"/>
          <w:szCs w:val="24"/>
          <w:highlight w:val="none"/>
          <w:lang w:val="en-US" w:eastAsia="zh-CN"/>
        </w:rPr>
        <w:t>有权</w:t>
      </w:r>
      <w:r>
        <w:rPr>
          <w:rFonts w:hint="eastAsia" w:ascii="宋体" w:hAnsi="宋体" w:eastAsia="宋体" w:cs="宋体"/>
          <w:b w:val="0"/>
          <w:bCs w:val="0"/>
          <w:color w:val="auto"/>
          <w:sz w:val="24"/>
          <w:szCs w:val="24"/>
          <w:highlight w:val="none"/>
        </w:rPr>
        <w:t>就与咨询活动有关的问题向第三人进行询问和调查核对。</w:t>
      </w:r>
    </w:p>
    <w:p w14:paraId="318EB3E4">
      <w:pPr>
        <w:keepNext w:val="0"/>
        <w:keepLines w:val="0"/>
        <w:pageBreakBefore w:val="0"/>
        <w:widowControl w:val="0"/>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3.1.3咨询人进行咨询活动过程中，</w:t>
      </w:r>
      <w:r>
        <w:rPr>
          <w:rFonts w:hint="eastAsia" w:ascii="宋体" w:hAnsi="宋体" w:cs="宋体"/>
          <w:b w:val="0"/>
          <w:bCs w:val="0"/>
          <w:color w:val="auto"/>
          <w:sz w:val="24"/>
          <w:szCs w:val="24"/>
          <w:highlight w:val="none"/>
          <w:lang w:val="en-US" w:eastAsia="zh-CN"/>
        </w:rPr>
        <w:t>有权</w:t>
      </w:r>
      <w:r>
        <w:rPr>
          <w:rFonts w:hint="eastAsia" w:ascii="宋体" w:hAnsi="宋体" w:eastAsia="宋体" w:cs="宋体"/>
          <w:b w:val="0"/>
          <w:bCs w:val="0"/>
          <w:color w:val="auto"/>
          <w:sz w:val="24"/>
          <w:szCs w:val="24"/>
          <w:highlight w:val="none"/>
        </w:rPr>
        <w:t>进入工程现场进行</w:t>
      </w:r>
      <w:r>
        <w:rPr>
          <w:rFonts w:hint="eastAsia" w:ascii="宋体" w:hAnsi="宋体" w:cs="宋体"/>
          <w:b w:val="0"/>
          <w:bCs w:val="0"/>
          <w:color w:val="auto"/>
          <w:sz w:val="24"/>
          <w:szCs w:val="24"/>
          <w:highlight w:val="none"/>
          <w:lang w:eastAsia="zh-CN"/>
        </w:rPr>
        <w:t>勘察</w:t>
      </w:r>
      <w:r>
        <w:rPr>
          <w:rFonts w:hint="eastAsia" w:ascii="宋体" w:hAnsi="宋体" w:eastAsia="宋体" w:cs="宋体"/>
          <w:b w:val="0"/>
          <w:bCs w:val="0"/>
          <w:color w:val="auto"/>
          <w:sz w:val="24"/>
          <w:szCs w:val="24"/>
          <w:highlight w:val="none"/>
        </w:rPr>
        <w:t>测量和取证，委托人应协调工程有关各方予以配合。</w:t>
      </w:r>
    </w:p>
    <w:p w14:paraId="29C405D5">
      <w:pPr>
        <w:keepNext w:val="0"/>
        <w:keepLines w:val="0"/>
        <w:pageBreakBefore w:val="0"/>
        <w:widowControl w:val="0"/>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3.1.4因委托人的原因导致咨询人的工作受到延误或增加附加工作内容的，咨询人应将相关情况及可能产生的影响及时书面通知委托人，</w:t>
      </w:r>
      <w:r>
        <w:rPr>
          <w:rFonts w:hint="eastAsia" w:ascii="宋体" w:hAnsi="宋体" w:cs="宋体"/>
          <w:b w:val="0"/>
          <w:bCs w:val="0"/>
          <w:color w:val="auto"/>
          <w:sz w:val="24"/>
          <w:szCs w:val="24"/>
          <w:highlight w:val="none"/>
          <w:lang w:val="en-US" w:eastAsia="zh-CN"/>
        </w:rPr>
        <w:t>有权</w:t>
      </w:r>
      <w:r>
        <w:rPr>
          <w:rFonts w:hint="eastAsia" w:ascii="宋体" w:hAnsi="宋体" w:eastAsia="宋体" w:cs="宋体"/>
          <w:b w:val="0"/>
          <w:bCs w:val="0"/>
          <w:color w:val="auto"/>
          <w:sz w:val="24"/>
          <w:szCs w:val="24"/>
          <w:highlight w:val="none"/>
        </w:rPr>
        <w:t>要求委托人顺延延误的工作时间及增加附加工作所需时间，并收取附加工作咨询费。</w:t>
      </w:r>
    </w:p>
    <w:p w14:paraId="2276BC82">
      <w:pPr>
        <w:keepNext w:val="0"/>
        <w:keepLines w:val="0"/>
        <w:pageBreakBefore w:val="0"/>
        <w:widowControl w:val="0"/>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2"/>
        <w:rPr>
          <w:rFonts w:hint="eastAsia" w:ascii="宋体" w:hAnsi="宋体" w:eastAsia="宋体" w:cs="宋体"/>
          <w:b w:val="0"/>
          <w:bCs w:val="0"/>
          <w:color w:val="auto"/>
          <w:sz w:val="24"/>
          <w:szCs w:val="24"/>
          <w:highlight w:val="none"/>
          <w:lang w:val="en-US" w:eastAsia="zh-CN"/>
        </w:rPr>
      </w:pPr>
      <w:bookmarkStart w:id="60" w:name="_Toc11357"/>
      <w:r>
        <w:rPr>
          <w:rFonts w:hint="eastAsia" w:ascii="宋体" w:hAnsi="宋体" w:eastAsia="宋体" w:cs="宋体"/>
          <w:b w:val="0"/>
          <w:bCs w:val="0"/>
          <w:color w:val="auto"/>
          <w:sz w:val="24"/>
          <w:szCs w:val="24"/>
          <w:highlight w:val="none"/>
        </w:rPr>
        <w:t>3.</w:t>
      </w:r>
      <w:r>
        <w:rPr>
          <w:rFonts w:hint="eastAsia" w:ascii="宋体" w:hAnsi="宋体" w:eastAsia="宋体" w:cs="宋体"/>
          <w:b w:val="0"/>
          <w:bCs w:val="0"/>
          <w:color w:val="auto"/>
          <w:sz w:val="24"/>
          <w:szCs w:val="24"/>
          <w:highlight w:val="none"/>
          <w:lang w:val="en-US" w:eastAsia="zh-CN"/>
        </w:rPr>
        <w:t>2</w:t>
      </w:r>
      <w:r>
        <w:rPr>
          <w:rFonts w:hint="eastAsia"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咨询人的</w:t>
      </w:r>
      <w:r>
        <w:rPr>
          <w:rFonts w:hint="eastAsia" w:ascii="宋体" w:hAnsi="宋体" w:eastAsia="宋体" w:cs="宋体"/>
          <w:b w:val="0"/>
          <w:bCs w:val="0"/>
          <w:color w:val="auto"/>
          <w:sz w:val="24"/>
          <w:szCs w:val="24"/>
          <w:highlight w:val="none"/>
          <w:lang w:val="en-US" w:eastAsia="zh-CN"/>
        </w:rPr>
        <w:t>义务</w:t>
      </w:r>
      <w:bookmarkEnd w:id="60"/>
    </w:p>
    <w:p w14:paraId="7425720A">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3.</w:t>
      </w:r>
      <w:r>
        <w:rPr>
          <w:rFonts w:hint="eastAsia" w:ascii="宋体" w:hAnsi="宋体" w:cs="宋体"/>
          <w:b w:val="0"/>
          <w:bCs w:val="0"/>
          <w:color w:val="auto"/>
          <w:kern w:val="2"/>
          <w:sz w:val="24"/>
          <w:szCs w:val="24"/>
          <w:highlight w:val="none"/>
          <w:lang w:val="en-US" w:eastAsia="zh-CN" w:bidi="ar-SA"/>
        </w:rPr>
        <w:t>2</w:t>
      </w:r>
      <w:r>
        <w:rPr>
          <w:rFonts w:hint="eastAsia" w:ascii="宋体" w:hAnsi="宋体" w:eastAsia="宋体" w:cs="宋体"/>
          <w:b w:val="0"/>
          <w:bCs w:val="0"/>
          <w:color w:val="auto"/>
          <w:kern w:val="2"/>
          <w:sz w:val="24"/>
          <w:szCs w:val="24"/>
          <w:highlight w:val="none"/>
          <w:lang w:val="en-US" w:eastAsia="zh-CN" w:bidi="ar-SA"/>
        </w:rPr>
        <w:t>.1</w:t>
      </w:r>
      <w:r>
        <w:rPr>
          <w:rFonts w:hint="eastAsia" w:ascii="宋体" w:hAnsi="宋体" w:eastAsia="宋体" w:cs="宋体"/>
          <w:b w:val="0"/>
          <w:bCs w:val="0"/>
          <w:color w:val="auto"/>
          <w:sz w:val="24"/>
          <w:szCs w:val="24"/>
          <w:highlight w:val="none"/>
        </w:rPr>
        <w:t>咨询人应组建能够满足咨询服务需要的项目咨询团队。项目咨询团队的主要人员应具有专用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约定的资格条件，团队人员的数量应符合专用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的约定。采用招标程序签署本合同的，团队人员应当与投标文件载明的一致。</w:t>
      </w:r>
    </w:p>
    <w:p w14:paraId="1B8D09F7">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3.</w:t>
      </w:r>
      <w:r>
        <w:rPr>
          <w:rFonts w:hint="eastAsia" w:ascii="宋体" w:hAnsi="宋体" w:cs="宋体"/>
          <w:b w:val="0"/>
          <w:bCs w:val="0"/>
          <w:color w:val="auto"/>
          <w:kern w:val="2"/>
          <w:sz w:val="24"/>
          <w:szCs w:val="24"/>
          <w:highlight w:val="none"/>
          <w:lang w:val="en-US" w:eastAsia="zh-CN" w:bidi="ar-SA"/>
        </w:rPr>
        <w:t>2</w:t>
      </w:r>
      <w:r>
        <w:rPr>
          <w:rFonts w:hint="eastAsia" w:ascii="宋体" w:hAnsi="宋体" w:eastAsia="宋体" w:cs="宋体"/>
          <w:b w:val="0"/>
          <w:bCs w:val="0"/>
          <w:color w:val="auto"/>
          <w:kern w:val="2"/>
          <w:sz w:val="24"/>
          <w:szCs w:val="24"/>
          <w:highlight w:val="none"/>
          <w:lang w:val="en-US" w:eastAsia="zh-CN" w:bidi="ar-SA"/>
        </w:rPr>
        <w:t>.2</w:t>
      </w:r>
      <w:r>
        <w:rPr>
          <w:rFonts w:hint="eastAsia" w:ascii="宋体" w:hAnsi="宋体" w:eastAsia="宋体" w:cs="宋体"/>
          <w:b w:val="0"/>
          <w:bCs w:val="0"/>
          <w:color w:val="auto"/>
          <w:sz w:val="24"/>
          <w:szCs w:val="24"/>
          <w:highlight w:val="none"/>
        </w:rPr>
        <w:t>咨询人应以书面形式授权一名项目负责人负责履行本合同、主持项目咨询团队工作。采用招标程序签署本合同的，项目负责人应当与投标文件载明的一致。</w:t>
      </w:r>
    </w:p>
    <w:p w14:paraId="11D3C227">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0"/>
        <w:jc w:val="both"/>
        <w:textAlignment w:val="auto"/>
        <w:rPr>
          <w:rFonts w:ascii="宋体" w:hAnsi="宋体" w:eastAsia="宋体"/>
          <w:b w:val="0"/>
          <w:bCs w:val="0"/>
          <w:color w:val="auto"/>
          <w:sz w:val="24"/>
          <w:highlight w:val="none"/>
        </w:rPr>
      </w:pPr>
      <w:r>
        <w:rPr>
          <w:rFonts w:ascii="宋体" w:hAnsi="宋体" w:eastAsia="宋体" w:cs="Times New Roman"/>
          <w:b w:val="0"/>
          <w:bCs w:val="0"/>
          <w:color w:val="auto"/>
          <w:kern w:val="2"/>
          <w:sz w:val="24"/>
          <w:szCs w:val="24"/>
          <w:highlight w:val="none"/>
          <w:lang w:val="en-US" w:eastAsia="zh-CN" w:bidi="ar-SA"/>
        </w:rPr>
        <w:t>3.2.</w:t>
      </w:r>
      <w:r>
        <w:rPr>
          <w:rFonts w:hint="eastAsia" w:cs="Times New Roman"/>
          <w:b w:val="0"/>
          <w:bCs w:val="0"/>
          <w:color w:val="auto"/>
          <w:kern w:val="2"/>
          <w:sz w:val="24"/>
          <w:szCs w:val="24"/>
          <w:highlight w:val="none"/>
          <w:lang w:val="en-US" w:eastAsia="zh-CN" w:bidi="ar-SA"/>
        </w:rPr>
        <w:t>3</w:t>
      </w:r>
      <w:r>
        <w:rPr>
          <w:rFonts w:ascii="宋体" w:hAnsi="宋体" w:eastAsia="宋体"/>
          <w:b w:val="0"/>
          <w:bCs w:val="0"/>
          <w:color w:val="auto"/>
          <w:sz w:val="24"/>
          <w:highlight w:val="none"/>
        </w:rPr>
        <w:t>咨询人应当按照专用</w:t>
      </w:r>
      <w:r>
        <w:rPr>
          <w:rFonts w:hint="eastAsia" w:ascii="宋体" w:hAnsi="宋体" w:eastAsia="宋体"/>
          <w:b w:val="0"/>
          <w:bCs w:val="0"/>
          <w:color w:val="auto"/>
          <w:sz w:val="24"/>
          <w:highlight w:val="none"/>
          <w:lang w:eastAsia="zh-CN"/>
        </w:rPr>
        <w:t>条款</w:t>
      </w:r>
      <w:r>
        <w:rPr>
          <w:rFonts w:ascii="宋体" w:hAnsi="宋体" w:eastAsia="宋体"/>
          <w:b w:val="0"/>
          <w:bCs w:val="0"/>
          <w:color w:val="auto"/>
          <w:sz w:val="24"/>
          <w:highlight w:val="none"/>
        </w:rPr>
        <w:t>约定的时间等要求向委托人提供与工程造价咨询业务有关的资料，包括工程造价咨询企业的</w:t>
      </w:r>
      <w:r>
        <w:rPr>
          <w:rFonts w:hint="eastAsia" w:ascii="宋体" w:hAnsi="宋体" w:eastAsia="宋体"/>
          <w:b w:val="0"/>
          <w:bCs w:val="0"/>
          <w:color w:val="auto"/>
          <w:sz w:val="24"/>
          <w:highlight w:val="none"/>
        </w:rPr>
        <w:t>营业执照</w:t>
      </w:r>
      <w:r>
        <w:rPr>
          <w:rFonts w:hint="eastAsia" w:ascii="宋体" w:hAnsi="宋体" w:eastAsia="宋体"/>
          <w:b w:val="0"/>
          <w:bCs w:val="0"/>
          <w:color w:val="auto"/>
          <w:sz w:val="24"/>
          <w:highlight w:val="none"/>
          <w:lang w:eastAsia="zh-CN"/>
        </w:rPr>
        <w:t>、信用等级</w:t>
      </w:r>
      <w:r>
        <w:rPr>
          <w:rFonts w:ascii="宋体" w:hAnsi="宋体" w:eastAsia="宋体"/>
          <w:b w:val="0"/>
          <w:bCs w:val="0"/>
          <w:color w:val="auto"/>
          <w:sz w:val="24"/>
          <w:highlight w:val="none"/>
        </w:rPr>
        <w:t>及承担本合同业务的团队人员名单及</w:t>
      </w:r>
      <w:r>
        <w:rPr>
          <w:rFonts w:hint="eastAsia" w:ascii="宋体" w:hAnsi="宋体"/>
          <w:b w:val="0"/>
          <w:bCs w:val="0"/>
          <w:color w:val="auto"/>
          <w:sz w:val="24"/>
          <w:highlight w:val="none"/>
          <w:lang w:val="en-US" w:eastAsia="zh-CN"/>
        </w:rPr>
        <w:t>造价工程师注册</w:t>
      </w:r>
      <w:r>
        <w:rPr>
          <w:rFonts w:ascii="宋体" w:hAnsi="宋体" w:eastAsia="宋体"/>
          <w:b w:val="0"/>
          <w:bCs w:val="0"/>
          <w:color w:val="auto"/>
          <w:sz w:val="24"/>
          <w:highlight w:val="none"/>
        </w:rPr>
        <w:t>证书、咨询工作大纲等，并按合同约定的服务范围和工作内容实施咨询业务。</w:t>
      </w:r>
    </w:p>
    <w:p w14:paraId="293FAD6B">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3.2.4咨询人从事工程造价咨询活动，应当遵循独立、客观、公正、诚实信用的原则，不得损害社会公共利益和他人的合法权益。不得参与与委托人利益相冲突的任何活动。</w:t>
      </w:r>
    </w:p>
    <w:p w14:paraId="0EEB80F0">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3.2.5咨询人承诺按照法律规定及合同约定，完成合同范围内的建设工程 造价咨询服务，不得转包承接的造价咨询服务业务。</w:t>
      </w:r>
    </w:p>
    <w:p w14:paraId="3626A160">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FF0000"/>
          <w:sz w:val="24"/>
          <w:szCs w:val="24"/>
          <w:highlight w:val="none"/>
          <w:lang w:val="en-US" w:eastAsia="zh-CN"/>
        </w:rPr>
      </w:pPr>
      <w:r>
        <w:rPr>
          <w:rFonts w:hint="eastAsia" w:ascii="宋体" w:hAnsi="宋体" w:eastAsia="宋体" w:cs="宋体"/>
          <w:color w:val="auto"/>
          <w:sz w:val="24"/>
          <w:szCs w:val="24"/>
          <w:highlight w:val="none"/>
          <w:lang w:val="en-US" w:eastAsia="zh-CN"/>
        </w:rPr>
        <w:t>3.2.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咨询人应对委托人提供的各项资料进行检查核实，发现委托人提供的相关资料</w:t>
      </w:r>
      <w:r>
        <w:rPr>
          <w:rFonts w:hint="eastAsia" w:ascii="宋体" w:hAnsi="宋体" w:cs="宋体"/>
          <w:color w:val="auto"/>
          <w:sz w:val="24"/>
          <w:szCs w:val="24"/>
          <w:highlight w:val="none"/>
          <w:lang w:val="en-US" w:eastAsia="zh-CN"/>
        </w:rPr>
        <w:t>存在</w:t>
      </w:r>
      <w:r>
        <w:rPr>
          <w:rFonts w:hint="eastAsia" w:ascii="宋体" w:hAnsi="宋体" w:eastAsia="宋体" w:cs="宋体"/>
          <w:color w:val="auto"/>
          <w:sz w:val="24"/>
          <w:szCs w:val="24"/>
          <w:highlight w:val="none"/>
          <w:lang w:val="en-US" w:eastAsia="zh-CN"/>
        </w:rPr>
        <w:t>问题的，咨询人应当及时通知委托人。</w:t>
      </w:r>
    </w:p>
    <w:p w14:paraId="55FD54E0">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3.2.7咨询人的工作依据</w:t>
      </w:r>
    </w:p>
    <w:p w14:paraId="04E5931B">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咨询人应在专用条款内与委托人协商明确履行本合同约定的咨询服务需要适用的技术标准、规范、</w:t>
      </w:r>
      <w:r>
        <w:rPr>
          <w:rFonts w:hint="eastAsia" w:cs="宋体"/>
          <w:b w:val="0"/>
          <w:bCs w:val="0"/>
          <w:color w:val="auto"/>
          <w:kern w:val="2"/>
          <w:sz w:val="24"/>
          <w:szCs w:val="24"/>
          <w:highlight w:val="none"/>
          <w:lang w:val="en-US" w:eastAsia="zh-CN" w:bidi="ar-SA"/>
        </w:rPr>
        <w:t>计价依据</w:t>
      </w:r>
      <w:r>
        <w:rPr>
          <w:rFonts w:hint="eastAsia" w:ascii="宋体" w:hAnsi="宋体" w:eastAsia="宋体" w:cs="宋体"/>
          <w:b w:val="0"/>
          <w:bCs w:val="0"/>
          <w:color w:val="auto"/>
          <w:kern w:val="2"/>
          <w:sz w:val="24"/>
          <w:szCs w:val="24"/>
          <w:highlight w:val="none"/>
          <w:lang w:val="en-US" w:eastAsia="zh-CN" w:bidi="ar-SA"/>
        </w:rPr>
        <w:t>等工作依据，但不得违反国家及工程所在地的强制性标准、规范。</w:t>
      </w:r>
    </w:p>
    <w:p w14:paraId="2DB8B910">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咨询人应自行配备本条所述的技术标准、规范、</w:t>
      </w:r>
      <w:r>
        <w:rPr>
          <w:rFonts w:hint="eastAsia" w:cs="宋体"/>
          <w:b w:val="0"/>
          <w:bCs w:val="0"/>
          <w:color w:val="auto"/>
          <w:kern w:val="2"/>
          <w:sz w:val="24"/>
          <w:szCs w:val="24"/>
          <w:highlight w:val="none"/>
          <w:lang w:val="en-US" w:eastAsia="zh-CN" w:bidi="ar-SA"/>
        </w:rPr>
        <w:t>计价依据</w:t>
      </w:r>
      <w:r>
        <w:rPr>
          <w:rFonts w:hint="eastAsia" w:ascii="宋体" w:hAnsi="宋体" w:eastAsia="宋体" w:cs="宋体"/>
          <w:b w:val="0"/>
          <w:bCs w:val="0"/>
          <w:color w:val="auto"/>
          <w:kern w:val="2"/>
          <w:sz w:val="24"/>
          <w:szCs w:val="24"/>
          <w:highlight w:val="none"/>
          <w:lang w:val="en-US" w:eastAsia="zh-CN" w:bidi="ar-SA"/>
        </w:rPr>
        <w:t>等相关资料。必须由委托人提供的资料，应在附录C中载明。需要委托人协助才能获得的资料，委托人应予以协助。</w:t>
      </w:r>
    </w:p>
    <w:p w14:paraId="30847CEC">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除合同另有约定外，咨询人完成咨询服务所应遵守的法律以及技术标准在合同签订之后发生重大变化，或者有新的法律以及技术标准实施的，咨询人应就推荐性标准向委托人提出遵守新标准的建议，对强制性的规定或标准应当遵照执行。因委托人采纳咨询人的建议或遵守新的强制性的规定或标准，导致增加咨询</w:t>
      </w:r>
      <w:r>
        <w:rPr>
          <w:rFonts w:hint="eastAsia" w:ascii="宋体" w:hAnsi="宋体" w:cs="宋体"/>
          <w:b w:val="0"/>
          <w:bCs w:val="0"/>
          <w:color w:val="auto"/>
          <w:kern w:val="2"/>
          <w:sz w:val="24"/>
          <w:szCs w:val="24"/>
          <w:highlight w:val="none"/>
          <w:lang w:val="en-US" w:eastAsia="zh-CN" w:bidi="ar-SA"/>
        </w:rPr>
        <w:t>费用</w:t>
      </w:r>
      <w:r>
        <w:rPr>
          <w:rFonts w:hint="eastAsia" w:ascii="宋体" w:hAnsi="宋体" w:eastAsia="宋体" w:cs="宋体"/>
          <w:b w:val="0"/>
          <w:bCs w:val="0"/>
          <w:color w:val="auto"/>
          <w:kern w:val="2"/>
          <w:sz w:val="24"/>
          <w:szCs w:val="24"/>
          <w:highlight w:val="none"/>
          <w:lang w:val="en-US" w:eastAsia="zh-CN" w:bidi="ar-SA"/>
        </w:rPr>
        <w:t>和服务期延长的，由委托人承担。</w:t>
      </w:r>
    </w:p>
    <w:p w14:paraId="3B80357B">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3.2.</w:t>
      </w:r>
      <w:r>
        <w:rPr>
          <w:rFonts w:hint="eastAsia" w:cs="宋体"/>
          <w:b w:val="0"/>
          <w:bCs w:val="0"/>
          <w:color w:val="auto"/>
          <w:kern w:val="2"/>
          <w:sz w:val="24"/>
          <w:szCs w:val="24"/>
          <w:highlight w:val="none"/>
          <w:lang w:val="en-US" w:eastAsia="zh-CN" w:bidi="ar-SA"/>
        </w:rPr>
        <w:t>8</w:t>
      </w:r>
      <w:r>
        <w:rPr>
          <w:rFonts w:hint="eastAsia" w:ascii="宋体" w:hAnsi="宋体" w:eastAsia="宋体" w:cs="宋体"/>
          <w:b w:val="0"/>
          <w:bCs w:val="0"/>
          <w:color w:val="auto"/>
          <w:kern w:val="2"/>
          <w:sz w:val="24"/>
          <w:szCs w:val="24"/>
          <w:highlight w:val="none"/>
          <w:lang w:val="en-US" w:eastAsia="zh-CN" w:bidi="ar-SA"/>
        </w:rPr>
        <w:t>在合同履行过程中，咨询人员应保持相对稳定，以保证咨询工作正常进行。咨询人</w:t>
      </w:r>
      <w:r>
        <w:rPr>
          <w:rFonts w:hint="eastAsia" w:cs="宋体"/>
          <w:b w:val="0"/>
          <w:bCs w:val="0"/>
          <w:color w:val="auto"/>
          <w:kern w:val="2"/>
          <w:sz w:val="24"/>
          <w:szCs w:val="24"/>
          <w:highlight w:val="none"/>
          <w:lang w:val="en-US" w:eastAsia="zh-CN" w:bidi="ar-SA"/>
        </w:rPr>
        <w:t>确需</w:t>
      </w:r>
      <w:r>
        <w:rPr>
          <w:rFonts w:hint="eastAsia" w:ascii="宋体" w:hAnsi="宋体" w:eastAsia="宋体" w:cs="宋体"/>
          <w:b w:val="0"/>
          <w:bCs w:val="0"/>
          <w:color w:val="auto"/>
          <w:kern w:val="2"/>
          <w:sz w:val="24"/>
          <w:szCs w:val="24"/>
          <w:highlight w:val="none"/>
          <w:lang w:val="en-US" w:eastAsia="zh-CN" w:bidi="ar-SA"/>
        </w:rPr>
        <w:t>更换项目负责人时，应提前7日向委托人书面报告，经委托人同意后方可更换。除专用条款另有约定外，咨询人更换项目咨询团队其他咨询人员，应提前3日向委托人书面报告，经委托人同意后以相当资格与能力的人员替换。</w:t>
      </w:r>
    </w:p>
    <w:p w14:paraId="1B86D8F3">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3.2.</w:t>
      </w:r>
      <w:r>
        <w:rPr>
          <w:rFonts w:hint="eastAsia" w:cs="宋体"/>
          <w:b w:val="0"/>
          <w:bCs w:val="0"/>
          <w:color w:val="auto"/>
          <w:kern w:val="2"/>
          <w:sz w:val="24"/>
          <w:szCs w:val="24"/>
          <w:highlight w:val="none"/>
          <w:lang w:val="en-US" w:eastAsia="zh-CN" w:bidi="ar-SA"/>
        </w:rPr>
        <w:t>9</w:t>
      </w:r>
      <w:r>
        <w:rPr>
          <w:rFonts w:hint="eastAsia" w:ascii="宋体" w:hAnsi="宋体" w:eastAsia="宋体" w:cs="宋体"/>
          <w:b w:val="0"/>
          <w:bCs w:val="0"/>
          <w:color w:val="auto"/>
          <w:kern w:val="2"/>
          <w:sz w:val="24"/>
          <w:szCs w:val="24"/>
          <w:highlight w:val="none"/>
          <w:lang w:val="en-US" w:eastAsia="zh-CN" w:bidi="ar-SA"/>
        </w:rPr>
        <w:t xml:space="preserve">咨询人员有下列情形之一，委托人要求更换咨询人的，咨询人应当更换： </w:t>
      </w:r>
    </w:p>
    <w:p w14:paraId="7E9627A5">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（1）存在严重过失行为的；</w:t>
      </w:r>
    </w:p>
    <w:p w14:paraId="2CC54C94">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（2）存在违法行为不能履行职责的； </w:t>
      </w:r>
    </w:p>
    <w:p w14:paraId="6E670D92">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（3）涉嫌犯罪的； </w:t>
      </w:r>
    </w:p>
    <w:p w14:paraId="459D42AF">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（4）不能胜任岗位职责的； </w:t>
      </w:r>
    </w:p>
    <w:p w14:paraId="192C40A6">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（5）严重违反职业道德的； </w:t>
      </w:r>
    </w:p>
    <w:p w14:paraId="3143D638">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（6）专用条款约定的其他情形。</w:t>
      </w:r>
    </w:p>
    <w:p w14:paraId="10381A0E">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3.2.</w:t>
      </w:r>
      <w:r>
        <w:rPr>
          <w:rFonts w:hint="eastAsia" w:cs="宋体"/>
          <w:b w:val="0"/>
          <w:bCs w:val="0"/>
          <w:color w:val="auto"/>
          <w:kern w:val="2"/>
          <w:sz w:val="24"/>
          <w:szCs w:val="24"/>
          <w:highlight w:val="none"/>
          <w:lang w:val="en-US" w:eastAsia="zh-CN" w:bidi="ar-SA"/>
        </w:rPr>
        <w:t>10</w:t>
      </w:r>
      <w:r>
        <w:rPr>
          <w:rFonts w:hint="eastAsia" w:ascii="宋体" w:hAnsi="宋体" w:eastAsia="宋体" w:cs="宋体"/>
          <w:b w:val="0"/>
          <w:bCs w:val="0"/>
          <w:color w:val="auto"/>
          <w:sz w:val="24"/>
          <w:szCs w:val="24"/>
          <w:highlight w:val="none"/>
        </w:rPr>
        <w:t>咨询人应当在专用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约定的</w:t>
      </w:r>
      <w:r>
        <w:rPr>
          <w:rFonts w:hint="eastAsia" w:ascii="宋体" w:hAnsi="宋体" w:cs="宋体"/>
          <w:b w:val="0"/>
          <w:bCs w:val="0"/>
          <w:color w:val="auto"/>
          <w:sz w:val="24"/>
          <w:szCs w:val="24"/>
          <w:highlight w:val="none"/>
          <w:lang w:val="en-US" w:eastAsia="zh-CN"/>
        </w:rPr>
        <w:t>进度或</w:t>
      </w:r>
      <w:r>
        <w:rPr>
          <w:rFonts w:hint="eastAsia" w:ascii="宋体" w:hAnsi="宋体" w:eastAsia="宋体" w:cs="宋体"/>
          <w:b w:val="0"/>
          <w:bCs w:val="0"/>
          <w:color w:val="auto"/>
          <w:sz w:val="24"/>
          <w:szCs w:val="24"/>
          <w:highlight w:val="none"/>
        </w:rPr>
        <w:t>时间内，按照专用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约定的份数、组成向委托人</w:t>
      </w:r>
      <w:r>
        <w:rPr>
          <w:rFonts w:hint="eastAsia" w:ascii="宋体" w:hAnsi="宋体" w:cs="宋体"/>
          <w:b w:val="0"/>
          <w:bCs w:val="0"/>
          <w:color w:val="auto"/>
          <w:sz w:val="24"/>
          <w:szCs w:val="24"/>
          <w:highlight w:val="none"/>
          <w:lang w:val="en-US" w:eastAsia="zh-CN"/>
        </w:rPr>
        <w:t>交付</w:t>
      </w:r>
      <w:r>
        <w:rPr>
          <w:rFonts w:hint="eastAsia" w:ascii="宋体" w:hAnsi="宋体" w:eastAsia="宋体" w:cs="宋体"/>
          <w:b w:val="0"/>
          <w:bCs w:val="0"/>
          <w:color w:val="auto"/>
          <w:sz w:val="24"/>
          <w:szCs w:val="24"/>
          <w:highlight w:val="none"/>
        </w:rPr>
        <w:t>咨询成果文件。</w:t>
      </w:r>
    </w:p>
    <w:p w14:paraId="69F34883">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咨询人提供造价咨询服务以及出具</w:t>
      </w:r>
      <w:r>
        <w:rPr>
          <w:rFonts w:hint="eastAsia" w:ascii="宋体" w:hAnsi="宋体" w:cs="宋体"/>
          <w:b w:val="0"/>
          <w:bCs w:val="0"/>
          <w:color w:val="auto"/>
          <w:sz w:val="24"/>
          <w:szCs w:val="24"/>
          <w:highlight w:val="none"/>
          <w:lang w:val="en-US" w:eastAsia="zh-CN"/>
        </w:rPr>
        <w:t>的</w:t>
      </w:r>
      <w:r>
        <w:rPr>
          <w:rFonts w:hint="eastAsia" w:ascii="宋体" w:hAnsi="宋体" w:eastAsia="宋体" w:cs="宋体"/>
          <w:b w:val="0"/>
          <w:bCs w:val="0"/>
          <w:color w:val="auto"/>
          <w:sz w:val="24"/>
          <w:szCs w:val="24"/>
          <w:highlight w:val="none"/>
        </w:rPr>
        <w:t>工程造价咨询成果文件应符合现行国家或行业有关规定、标准、规范的要求。委托人要求的工程造价咨询成果文件</w:t>
      </w:r>
      <w:r>
        <w:rPr>
          <w:rFonts w:hint="eastAsia" w:ascii="宋体" w:hAnsi="宋体" w:eastAsia="宋体" w:cs="宋体"/>
          <w:b w:val="0"/>
          <w:bCs w:val="0"/>
          <w:color w:val="auto"/>
          <w:sz w:val="24"/>
          <w:szCs w:val="24"/>
          <w:highlight w:val="none"/>
          <w:lang w:eastAsia="zh-CN"/>
        </w:rPr>
        <w:t>质</w:t>
      </w:r>
      <w:r>
        <w:rPr>
          <w:rFonts w:hint="eastAsia" w:ascii="宋体" w:hAnsi="宋体" w:eastAsia="宋体" w:cs="宋体"/>
          <w:b w:val="0"/>
          <w:bCs w:val="0"/>
          <w:color w:val="auto"/>
          <w:sz w:val="24"/>
          <w:szCs w:val="24"/>
          <w:highlight w:val="none"/>
        </w:rPr>
        <w:t>量标准高于现行国家或</w:t>
      </w:r>
      <w:r>
        <w:rPr>
          <w:rFonts w:hint="eastAsia" w:cs="宋体"/>
          <w:b w:val="0"/>
          <w:bCs w:val="0"/>
          <w:color w:val="auto"/>
          <w:sz w:val="24"/>
          <w:szCs w:val="24"/>
          <w:highlight w:val="none"/>
          <w:lang w:val="en-US" w:eastAsia="zh-CN"/>
        </w:rPr>
        <w:t>山东省现行</w:t>
      </w:r>
      <w:r>
        <w:rPr>
          <w:rFonts w:hint="eastAsia" w:ascii="宋体" w:hAnsi="宋体" w:eastAsia="宋体" w:cs="宋体"/>
          <w:b w:val="0"/>
          <w:bCs w:val="0"/>
          <w:color w:val="auto"/>
          <w:sz w:val="24"/>
          <w:szCs w:val="24"/>
          <w:highlight w:val="none"/>
        </w:rPr>
        <w:t>标准的，应在专用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中约定具体的质量标准，并相应增加</w:t>
      </w:r>
      <w:r>
        <w:rPr>
          <w:rFonts w:hint="eastAsia" w:ascii="宋体" w:hAnsi="宋体" w:cs="宋体"/>
          <w:b w:val="0"/>
          <w:bCs w:val="0"/>
          <w:color w:val="auto"/>
          <w:sz w:val="24"/>
          <w:szCs w:val="24"/>
          <w:highlight w:val="none"/>
          <w:lang w:eastAsia="zh-CN"/>
        </w:rPr>
        <w:t>咨询费</w:t>
      </w:r>
      <w:r>
        <w:rPr>
          <w:rFonts w:hint="eastAsia" w:ascii="宋体" w:hAnsi="宋体" w:eastAsia="宋体" w:cs="宋体"/>
          <w:b w:val="0"/>
          <w:bCs w:val="0"/>
          <w:color w:val="auto"/>
          <w:sz w:val="24"/>
          <w:szCs w:val="24"/>
          <w:highlight w:val="none"/>
        </w:rPr>
        <w:t>。</w:t>
      </w:r>
    </w:p>
    <w:p w14:paraId="272A58E5">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3.2.</w:t>
      </w:r>
      <w:r>
        <w:rPr>
          <w:rFonts w:hint="eastAsia" w:ascii="宋体" w:hAnsi="宋体" w:cs="宋体"/>
          <w:color w:val="auto"/>
          <w:kern w:val="2"/>
          <w:sz w:val="24"/>
          <w:szCs w:val="24"/>
          <w:highlight w:val="none"/>
          <w:lang w:val="en-US" w:eastAsia="zh-CN" w:bidi="ar-SA"/>
        </w:rPr>
        <w:t>1</w:t>
      </w:r>
      <w:r>
        <w:rPr>
          <w:rFonts w:hint="eastAsia"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咨询人提交的工程造价咨询成果文件，除加盖咨询人单位公章外，还</w:t>
      </w:r>
      <w:r>
        <w:rPr>
          <w:rFonts w:hint="eastAsia" w:ascii="宋体" w:hAnsi="宋体" w:cs="宋体"/>
          <w:color w:val="auto"/>
          <w:sz w:val="24"/>
          <w:szCs w:val="24"/>
          <w:highlight w:val="none"/>
          <w:lang w:val="en-US" w:eastAsia="zh-CN"/>
        </w:rPr>
        <w:t>应由</w:t>
      </w:r>
      <w:r>
        <w:rPr>
          <w:rFonts w:hint="eastAsia" w:ascii="宋体" w:hAnsi="宋体" w:eastAsia="宋体" w:cs="宋体"/>
          <w:color w:val="auto"/>
          <w:sz w:val="24"/>
          <w:szCs w:val="24"/>
          <w:highlight w:val="none"/>
        </w:rPr>
        <w:t>参加咨询工作人员</w:t>
      </w:r>
      <w:r>
        <w:rPr>
          <w:rFonts w:hint="eastAsia" w:ascii="宋体" w:hAnsi="宋体" w:eastAsia="宋体" w:cs="宋体"/>
          <w:b w:val="0"/>
          <w:bCs w:val="0"/>
          <w:color w:val="auto"/>
          <w:kern w:val="2"/>
          <w:sz w:val="24"/>
          <w:szCs w:val="24"/>
          <w:highlight w:val="none"/>
          <w:lang w:val="en-US" w:eastAsia="zh-CN" w:bidi="ar-SA"/>
        </w:rPr>
        <w:t>在工程造价咨询成果文件的签署页签章</w:t>
      </w:r>
      <w:r>
        <w:rPr>
          <w:rFonts w:hint="eastAsia" w:ascii="宋体" w:hAnsi="宋体" w:eastAsia="宋体" w:cs="宋体"/>
          <w:color w:val="auto"/>
          <w:sz w:val="24"/>
          <w:szCs w:val="24"/>
          <w:highlight w:val="none"/>
        </w:rPr>
        <w:t>。</w:t>
      </w:r>
    </w:p>
    <w:p w14:paraId="6667840F">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50" w:lineRule="exact"/>
        <w:ind w:left="420" w:leftChars="200" w:right="105" w:rightChars="50" w:firstLine="480" w:firstLineChars="200"/>
        <w:jc w:val="both"/>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3.2.</w:t>
      </w:r>
      <w:r>
        <w:rPr>
          <w:rFonts w:hint="eastAsia" w:cs="宋体"/>
          <w:b w:val="0"/>
          <w:bCs w:val="0"/>
          <w:color w:val="auto"/>
          <w:kern w:val="2"/>
          <w:sz w:val="24"/>
          <w:szCs w:val="24"/>
          <w:highlight w:val="none"/>
          <w:lang w:val="en-US" w:eastAsia="zh-CN" w:bidi="ar-SA"/>
        </w:rPr>
        <w:t>12</w:t>
      </w:r>
      <w:r>
        <w:rPr>
          <w:rFonts w:hint="eastAsia" w:ascii="宋体" w:hAnsi="宋体" w:eastAsia="宋体" w:cs="宋体"/>
          <w:b w:val="0"/>
          <w:bCs w:val="0"/>
          <w:color w:val="auto"/>
          <w:kern w:val="2"/>
          <w:sz w:val="24"/>
          <w:szCs w:val="24"/>
          <w:highlight w:val="none"/>
          <w:lang w:val="en-US" w:eastAsia="zh-CN" w:bidi="ar-SA"/>
        </w:rPr>
        <w:t>咨询人应在专用条款约定的时间内，对委托人以书面形式提出的建 议或者异议给予书面答复。</w:t>
      </w:r>
    </w:p>
    <w:p w14:paraId="759C2BF6">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trike w:val="0"/>
          <w:color w:val="auto"/>
          <w:sz w:val="24"/>
          <w:szCs w:val="24"/>
          <w:highlight w:val="none"/>
        </w:rPr>
      </w:pPr>
      <w:r>
        <w:rPr>
          <w:rFonts w:hint="eastAsia" w:ascii="宋体" w:hAnsi="宋体" w:cs="宋体"/>
          <w:strike w:val="0"/>
          <w:color w:val="auto"/>
          <w:sz w:val="24"/>
          <w:szCs w:val="24"/>
          <w:highlight w:val="none"/>
          <w:lang w:val="en-US" w:eastAsia="zh-CN"/>
        </w:rPr>
        <w:t>3.2.13</w:t>
      </w:r>
      <w:r>
        <w:rPr>
          <w:rFonts w:hint="eastAsia" w:ascii="宋体" w:hAnsi="宋体" w:eastAsia="宋体" w:cs="宋体"/>
          <w:strike w:val="0"/>
          <w:color w:val="auto"/>
          <w:sz w:val="24"/>
          <w:szCs w:val="24"/>
          <w:highlight w:val="none"/>
        </w:rPr>
        <w:t>咨询人编制的估算、概算、预算或者招标控制价、竣工结算等成果文件应严格控制成果偏差，对应成果偏差率可结合项目情况在专用条款中作出约定。</w:t>
      </w:r>
    </w:p>
    <w:p w14:paraId="236897BE">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3.2.14服务范围包括投资（成本）控制的咨询项目，</w:t>
      </w:r>
      <w:r>
        <w:rPr>
          <w:rFonts w:hint="eastAsia" w:ascii="宋体" w:hAnsi="宋体" w:eastAsia="宋体" w:cs="宋体"/>
          <w:color w:val="auto"/>
          <w:sz w:val="24"/>
          <w:szCs w:val="24"/>
          <w:highlight w:val="none"/>
        </w:rPr>
        <w:t>咨询人的服务质量和咨询成果应满足委托人为咨询项目设定的投资</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成本</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控制目标，具体要求可在专用条款中作出约定。</w:t>
      </w:r>
    </w:p>
    <w:p w14:paraId="6346FC1F">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lang w:val="en-US" w:eastAsia="zh-CN"/>
        </w:rPr>
        <w:t>咨询人应对</w:t>
      </w:r>
      <w:r>
        <w:rPr>
          <w:rFonts w:hint="eastAsia" w:ascii="宋体" w:hAnsi="宋体" w:cs="宋体"/>
          <w:color w:val="auto"/>
          <w:sz w:val="24"/>
          <w:szCs w:val="24"/>
          <w:highlight w:val="none"/>
          <w:lang w:val="en-US" w:eastAsia="zh-CN"/>
        </w:rPr>
        <w:t>咨询成果</w:t>
      </w:r>
      <w:r>
        <w:rPr>
          <w:rFonts w:hint="eastAsia" w:ascii="宋体" w:hAnsi="宋体" w:eastAsia="宋体" w:cs="宋体"/>
          <w:color w:val="auto"/>
          <w:sz w:val="24"/>
          <w:szCs w:val="24"/>
          <w:highlight w:val="none"/>
          <w:lang w:val="en-US" w:eastAsia="zh-CN"/>
        </w:rPr>
        <w:t>进行有效管理和存档，确保依据资料、过程资料和成果资料完整归档备查。</w:t>
      </w:r>
    </w:p>
    <w:p w14:paraId="59CA2BFA">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cs="宋体"/>
          <w:color w:val="auto"/>
          <w:sz w:val="24"/>
          <w:szCs w:val="24"/>
          <w:highlight w:val="none"/>
          <w:lang w:val="en-US" w:eastAsia="zh-CN"/>
        </w:rPr>
        <w:t>2.16</w:t>
      </w:r>
      <w:r>
        <w:rPr>
          <w:rFonts w:hint="eastAsia" w:ascii="宋体" w:hAnsi="宋体" w:eastAsia="宋体" w:cs="宋体"/>
          <w:color w:val="auto"/>
          <w:sz w:val="24"/>
          <w:szCs w:val="24"/>
          <w:highlight w:val="none"/>
        </w:rPr>
        <w:t>项目咨询人员使用委托人提供的房屋及设备的，咨询人应妥善使用和保管，在本合同终止时将上述房屋及设备按专用</w:t>
      </w:r>
      <w:r>
        <w:rPr>
          <w:rFonts w:hint="eastAsia" w:ascii="宋体" w:hAnsi="宋体" w:cs="宋体"/>
          <w:b w:val="0"/>
          <w:bCs/>
          <w:color w:val="auto"/>
          <w:sz w:val="24"/>
          <w:szCs w:val="24"/>
          <w:highlight w:val="none"/>
          <w:lang w:eastAsia="zh-CN"/>
        </w:rPr>
        <w:t>条款</w:t>
      </w:r>
      <w:r>
        <w:rPr>
          <w:rFonts w:hint="eastAsia" w:ascii="宋体" w:hAnsi="宋体" w:eastAsia="宋体" w:cs="宋体"/>
          <w:color w:val="auto"/>
          <w:sz w:val="24"/>
          <w:szCs w:val="24"/>
          <w:highlight w:val="none"/>
        </w:rPr>
        <w:t>约定的时间和方式返还委托人。</w:t>
      </w:r>
    </w:p>
    <w:p w14:paraId="1905DA7C">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2" w:firstLineChars="200"/>
        <w:jc w:val="both"/>
        <w:textAlignment w:val="auto"/>
        <w:outlineLvl w:val="1"/>
        <w:rPr>
          <w:rFonts w:hint="eastAsia" w:ascii="宋体" w:hAnsi="宋体" w:eastAsia="宋体" w:cs="宋体"/>
          <w:sz w:val="24"/>
          <w:szCs w:val="24"/>
          <w:highlight w:val="none"/>
        </w:rPr>
      </w:pPr>
      <w:bookmarkStart w:id="61" w:name="_Toc24619"/>
      <w:r>
        <w:rPr>
          <w:rFonts w:hint="eastAsia" w:ascii="宋体" w:hAnsi="宋体" w:eastAsia="宋体" w:cs="宋体"/>
          <w:b/>
          <w:sz w:val="24"/>
          <w:szCs w:val="24"/>
          <w:highlight w:val="none"/>
        </w:rPr>
        <w:t>4.</w:t>
      </w:r>
      <w:r>
        <w:rPr>
          <w:rFonts w:hint="eastAsia" w:ascii="宋体" w:hAnsi="宋体" w:eastAsia="宋体" w:cs="宋体"/>
          <w:b/>
          <w:bCs/>
          <w:sz w:val="24"/>
          <w:szCs w:val="24"/>
          <w:highlight w:val="none"/>
        </w:rPr>
        <w:t>违约责任</w:t>
      </w:r>
      <w:bookmarkEnd w:id="61"/>
    </w:p>
    <w:p w14:paraId="2E737F11">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sz w:val="24"/>
          <w:szCs w:val="24"/>
          <w:highlight w:val="none"/>
        </w:rPr>
      </w:pPr>
      <w:bookmarkStart w:id="62" w:name="_Toc718"/>
      <w:r>
        <w:rPr>
          <w:rFonts w:hint="eastAsia" w:ascii="宋体" w:hAnsi="宋体" w:eastAsia="宋体" w:cs="宋体"/>
          <w:sz w:val="24"/>
          <w:szCs w:val="24"/>
          <w:highlight w:val="none"/>
        </w:rPr>
        <w:t>4.1 委托人的违约责任</w:t>
      </w:r>
      <w:bookmarkEnd w:id="62"/>
    </w:p>
    <w:p w14:paraId="2F5D8AF6">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kern w:val="2"/>
          <w:sz w:val="24"/>
          <w:szCs w:val="24"/>
          <w:highlight w:val="none"/>
          <w:lang w:val="en-US" w:eastAsia="zh-CN" w:bidi="ar-SA"/>
        </w:rPr>
        <w:t>4.1.1</w:t>
      </w:r>
      <w:r>
        <w:rPr>
          <w:rFonts w:hint="eastAsia" w:ascii="宋体" w:hAnsi="宋体" w:eastAsia="宋体" w:cs="宋体"/>
          <w:sz w:val="24"/>
          <w:szCs w:val="24"/>
          <w:highlight w:val="none"/>
        </w:rPr>
        <w:t>委托人不履行本合同义务或者履行义务不符合本合同约定的，应承担违约责任。双方可在专用</w:t>
      </w:r>
      <w:r>
        <w:rPr>
          <w:rFonts w:hint="eastAsia" w:ascii="宋体" w:hAnsi="宋体" w:cs="宋体"/>
          <w:b w:val="0"/>
          <w:bCs/>
          <w:color w:val="auto"/>
          <w:sz w:val="24"/>
          <w:szCs w:val="24"/>
          <w:highlight w:val="none"/>
          <w:lang w:eastAsia="zh-CN"/>
        </w:rPr>
        <w:t>条款</w:t>
      </w:r>
      <w:r>
        <w:rPr>
          <w:rFonts w:hint="eastAsia" w:ascii="宋体" w:hAnsi="宋体" w:eastAsia="宋体" w:cs="宋体"/>
          <w:b w:val="0"/>
          <w:bCs/>
          <w:color w:val="auto"/>
          <w:sz w:val="24"/>
          <w:szCs w:val="24"/>
          <w:highlight w:val="none"/>
        </w:rPr>
        <w:t>中约定违约金的计算及支付方法。</w:t>
      </w:r>
    </w:p>
    <w:p w14:paraId="06D0105C">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kern w:val="2"/>
          <w:sz w:val="24"/>
          <w:szCs w:val="24"/>
          <w:highlight w:val="none"/>
          <w:lang w:val="en-US" w:eastAsia="zh-CN" w:bidi="ar-SA"/>
        </w:rPr>
        <w:t>4.1.2</w:t>
      </w:r>
      <w:r>
        <w:rPr>
          <w:rFonts w:hint="eastAsia" w:ascii="宋体" w:hAnsi="宋体" w:eastAsia="宋体" w:cs="宋体"/>
          <w:b w:val="0"/>
          <w:bCs/>
          <w:color w:val="auto"/>
          <w:sz w:val="24"/>
          <w:szCs w:val="24"/>
          <w:highlight w:val="none"/>
        </w:rPr>
        <w:t>委托人违反本合同约定造成咨询人损失的，委托人应予以赔偿。双方可在专用</w:t>
      </w:r>
      <w:r>
        <w:rPr>
          <w:rFonts w:hint="eastAsia" w:ascii="宋体" w:hAnsi="宋体" w:cs="宋体"/>
          <w:b w:val="0"/>
          <w:bCs/>
          <w:color w:val="auto"/>
          <w:sz w:val="24"/>
          <w:szCs w:val="24"/>
          <w:highlight w:val="none"/>
          <w:lang w:eastAsia="zh-CN"/>
        </w:rPr>
        <w:t>条款</w:t>
      </w:r>
      <w:r>
        <w:rPr>
          <w:rFonts w:hint="eastAsia" w:ascii="宋体" w:hAnsi="宋体" w:eastAsia="宋体" w:cs="宋体"/>
          <w:b w:val="0"/>
          <w:bCs/>
          <w:color w:val="auto"/>
          <w:sz w:val="24"/>
          <w:szCs w:val="24"/>
          <w:highlight w:val="none"/>
        </w:rPr>
        <w:t>中约定赔偿金额的确定及支付方法。</w:t>
      </w:r>
    </w:p>
    <w:p w14:paraId="571B73C2">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b w:val="0"/>
          <w:bCs/>
          <w:color w:val="auto"/>
          <w:sz w:val="24"/>
          <w:szCs w:val="24"/>
          <w:highlight w:val="none"/>
        </w:rPr>
        <w:t>4.1.3委托人未能按期支付</w:t>
      </w:r>
      <w:r>
        <w:rPr>
          <w:rFonts w:hint="eastAsia" w:ascii="宋体" w:hAnsi="宋体" w:cs="宋体"/>
          <w:b w:val="0"/>
          <w:bCs/>
          <w:color w:val="auto"/>
          <w:sz w:val="24"/>
          <w:szCs w:val="24"/>
          <w:highlight w:val="none"/>
          <w:lang w:eastAsia="zh-CN"/>
        </w:rPr>
        <w:t>咨询费</w:t>
      </w:r>
      <w:r>
        <w:rPr>
          <w:rFonts w:hint="eastAsia" w:ascii="宋体" w:hAnsi="宋体" w:eastAsia="宋体" w:cs="宋体"/>
          <w:b w:val="0"/>
          <w:bCs/>
          <w:color w:val="auto"/>
          <w:sz w:val="24"/>
          <w:szCs w:val="24"/>
          <w:highlight w:val="none"/>
        </w:rPr>
        <w:t>超过14 天</w:t>
      </w:r>
      <w:r>
        <w:rPr>
          <w:rFonts w:hint="eastAsia" w:ascii="宋体" w:hAnsi="宋体" w:cs="宋体"/>
          <w:b w:val="0"/>
          <w:bCs/>
          <w:color w:val="auto"/>
          <w:sz w:val="24"/>
          <w:szCs w:val="24"/>
          <w:highlight w:val="none"/>
          <w:lang w:val="en-US" w:eastAsia="zh-CN"/>
        </w:rPr>
        <w:t>的</w:t>
      </w:r>
      <w:r>
        <w:rPr>
          <w:rFonts w:hint="eastAsia" w:ascii="宋体" w:hAnsi="宋体" w:eastAsia="宋体" w:cs="宋体"/>
          <w:b w:val="0"/>
          <w:bCs/>
          <w:color w:val="auto"/>
          <w:sz w:val="24"/>
          <w:szCs w:val="24"/>
          <w:highlight w:val="none"/>
        </w:rPr>
        <w:t>，应按下列方法计算并支付逾期付款利息。逾期付款利息=当期应付款总额×</w:t>
      </w:r>
      <w:r>
        <w:rPr>
          <w:rFonts w:hint="eastAsia" w:cs="宋体"/>
          <w:b w:val="0"/>
          <w:bCs/>
          <w:color w:val="auto"/>
          <w:sz w:val="24"/>
          <w:szCs w:val="24"/>
          <w:highlight w:val="none"/>
          <w:lang w:val="en-US" w:eastAsia="zh-CN"/>
        </w:rPr>
        <w:t>同期全国银行间同业拆借中心公布的一年期贷款市场报价利率</w:t>
      </w:r>
      <w:r>
        <w:rPr>
          <w:rFonts w:hint="eastAsia" w:ascii="宋体" w:hAnsi="宋体" w:eastAsia="宋体" w:cs="宋体"/>
          <w:b w:val="0"/>
          <w:bCs/>
          <w:color w:val="auto"/>
          <w:sz w:val="24"/>
          <w:szCs w:val="24"/>
          <w:highlight w:val="none"/>
        </w:rPr>
        <w:t>×逾期支付天数（自逾期之日起计算）。双方也可在专用</w:t>
      </w:r>
      <w:r>
        <w:rPr>
          <w:rFonts w:hint="eastAsia" w:ascii="宋体" w:hAnsi="宋体" w:cs="宋体"/>
          <w:b w:val="0"/>
          <w:bCs/>
          <w:color w:val="auto"/>
          <w:sz w:val="24"/>
          <w:szCs w:val="24"/>
          <w:highlight w:val="none"/>
          <w:lang w:eastAsia="zh-CN"/>
        </w:rPr>
        <w:t>条款</w:t>
      </w:r>
      <w:r>
        <w:rPr>
          <w:rFonts w:hint="eastAsia" w:ascii="宋体" w:hAnsi="宋体" w:eastAsia="宋体" w:cs="宋体"/>
          <w:sz w:val="24"/>
          <w:szCs w:val="24"/>
          <w:highlight w:val="none"/>
        </w:rPr>
        <w:t>中另行约定逾期付款利息的计算及支付方法。</w:t>
      </w:r>
    </w:p>
    <w:p w14:paraId="51EE6E2F">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因委托人未按时提供资料和工作条件或未按合同约定及时足额支付咨询费等导致咨询人暂停服务的，委托人应顺延咨询服务期限。</w:t>
      </w:r>
    </w:p>
    <w:p w14:paraId="17B0F8CE">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sz w:val="24"/>
          <w:szCs w:val="24"/>
          <w:highlight w:val="none"/>
        </w:rPr>
      </w:pPr>
      <w:bookmarkStart w:id="63" w:name="_Toc15021"/>
      <w:r>
        <w:rPr>
          <w:rFonts w:hint="eastAsia" w:ascii="宋体" w:hAnsi="宋体" w:eastAsia="宋体" w:cs="宋体"/>
          <w:sz w:val="24"/>
          <w:szCs w:val="24"/>
          <w:highlight w:val="none"/>
        </w:rPr>
        <w:t>4.2 咨询人的违约责任</w:t>
      </w:r>
      <w:bookmarkEnd w:id="63"/>
    </w:p>
    <w:p w14:paraId="031B14F9">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kern w:val="2"/>
          <w:sz w:val="24"/>
          <w:szCs w:val="24"/>
          <w:highlight w:val="none"/>
          <w:lang w:val="en-US" w:eastAsia="zh-CN" w:bidi="ar-SA"/>
        </w:rPr>
        <w:t>4.2.1</w:t>
      </w:r>
      <w:r>
        <w:rPr>
          <w:rFonts w:hint="eastAsia" w:ascii="宋体" w:hAnsi="宋体" w:eastAsia="宋体" w:cs="宋体"/>
          <w:sz w:val="24"/>
          <w:szCs w:val="24"/>
          <w:highlight w:val="none"/>
        </w:rPr>
        <w:t>咨询人不履行本合同义务或者履行义务不符合本合同约定的，应承担违约责任。双方可在专用</w:t>
      </w:r>
      <w:r>
        <w:rPr>
          <w:rFonts w:hint="eastAsia" w:ascii="宋体" w:hAnsi="宋体" w:cs="宋体"/>
          <w:b w:val="0"/>
          <w:bCs/>
          <w:color w:val="auto"/>
          <w:sz w:val="24"/>
          <w:szCs w:val="24"/>
          <w:highlight w:val="none"/>
          <w:lang w:eastAsia="zh-CN"/>
        </w:rPr>
        <w:t>条款</w:t>
      </w:r>
      <w:r>
        <w:rPr>
          <w:rFonts w:hint="eastAsia" w:ascii="宋体" w:hAnsi="宋体" w:eastAsia="宋体" w:cs="宋体"/>
          <w:b w:val="0"/>
          <w:bCs/>
          <w:color w:val="auto"/>
          <w:sz w:val="24"/>
          <w:szCs w:val="24"/>
          <w:highlight w:val="none"/>
        </w:rPr>
        <w:t>中约定违约金的计算及支付方法。</w:t>
      </w:r>
    </w:p>
    <w:p w14:paraId="67A09C85">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因咨询人原因导致逾期交付成果文件的，咨询人应向委托人支付违约金，前述违约金经双方确认后可在咨询费中扣减。双方可在专用条款中约定违约金的计算及支付方法。</w:t>
      </w:r>
    </w:p>
    <w:p w14:paraId="0D1EF294">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因咨询人原因，所交付的成果文件超过合同约定的成果偏差率</w:t>
      </w:r>
      <w:r>
        <w:rPr>
          <w:rFonts w:hint="eastAsia" w:ascii="宋体" w:hAnsi="宋体" w:cs="宋体"/>
          <w:b w:val="0"/>
          <w:bCs/>
          <w:color w:val="auto"/>
          <w:sz w:val="24"/>
          <w:szCs w:val="24"/>
          <w:highlight w:val="none"/>
          <w:lang w:val="en-US" w:eastAsia="zh-CN"/>
        </w:rPr>
        <w:t>的</w:t>
      </w:r>
      <w:r>
        <w:rPr>
          <w:rFonts w:hint="eastAsia" w:ascii="宋体" w:hAnsi="宋体" w:eastAsia="宋体" w:cs="宋体"/>
          <w:b w:val="0"/>
          <w:bCs/>
          <w:color w:val="auto"/>
          <w:sz w:val="24"/>
          <w:szCs w:val="24"/>
          <w:highlight w:val="none"/>
        </w:rPr>
        <w:t>，委托人可相应扣除一定比例的咨询费，但最多不能超过咨询费总额。具体的成果偏差率及相应扣除的咨询费比例由双方在专用条款中约定。</w:t>
      </w:r>
    </w:p>
    <w:p w14:paraId="315E258C">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（3）</w:t>
      </w:r>
      <w:r>
        <w:rPr>
          <w:rFonts w:hint="eastAsia" w:ascii="宋体" w:hAnsi="宋体" w:cs="宋体"/>
          <w:color w:val="auto"/>
          <w:sz w:val="24"/>
          <w:szCs w:val="24"/>
          <w:highlight w:val="none"/>
          <w:lang w:val="en-US" w:eastAsia="zh-CN"/>
        </w:rPr>
        <w:t>服务范围包括投资（成本）控制的咨询项目，</w:t>
      </w:r>
      <w:r>
        <w:rPr>
          <w:rFonts w:hint="eastAsia" w:ascii="宋体" w:hAnsi="宋体" w:eastAsia="宋体" w:cs="宋体"/>
          <w:b w:val="0"/>
          <w:bCs/>
          <w:color w:val="auto"/>
          <w:sz w:val="24"/>
          <w:szCs w:val="24"/>
          <w:highlight w:val="none"/>
        </w:rPr>
        <w:t>因咨询人原因没有完成既定的投资</w:t>
      </w:r>
      <w:r>
        <w:rPr>
          <w:rFonts w:hint="eastAsia" w:ascii="宋体" w:hAnsi="宋体" w:cs="宋体"/>
          <w:b w:val="0"/>
          <w:bCs/>
          <w:color w:val="auto"/>
          <w:sz w:val="24"/>
          <w:szCs w:val="24"/>
          <w:highlight w:val="none"/>
          <w:lang w:eastAsia="zh-CN"/>
        </w:rPr>
        <w:t>（</w:t>
      </w:r>
      <w:r>
        <w:rPr>
          <w:rFonts w:hint="eastAsia" w:ascii="宋体" w:hAnsi="宋体" w:cs="宋体"/>
          <w:b w:val="0"/>
          <w:bCs/>
          <w:color w:val="auto"/>
          <w:sz w:val="24"/>
          <w:szCs w:val="24"/>
          <w:highlight w:val="none"/>
          <w:lang w:val="en-US" w:eastAsia="zh-CN"/>
        </w:rPr>
        <w:t>成本</w:t>
      </w:r>
      <w:r>
        <w:rPr>
          <w:rFonts w:hint="eastAsia" w:ascii="宋体" w:hAnsi="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控制目标</w:t>
      </w:r>
      <w:r>
        <w:rPr>
          <w:rFonts w:hint="eastAsia" w:ascii="宋体" w:hAnsi="宋体" w:cs="宋体"/>
          <w:b w:val="0"/>
          <w:bCs/>
          <w:color w:val="auto"/>
          <w:sz w:val="24"/>
          <w:szCs w:val="24"/>
          <w:highlight w:val="none"/>
          <w:lang w:val="en-US" w:eastAsia="zh-CN"/>
        </w:rPr>
        <w:t>的</w:t>
      </w:r>
      <w:r>
        <w:rPr>
          <w:rFonts w:hint="eastAsia" w:ascii="宋体" w:hAnsi="宋体" w:eastAsia="宋体" w:cs="宋体"/>
          <w:b w:val="0"/>
          <w:bCs/>
          <w:color w:val="auto"/>
          <w:sz w:val="24"/>
          <w:szCs w:val="24"/>
          <w:highlight w:val="none"/>
        </w:rPr>
        <w:t>，委托人可相应扣除一定比例的咨询费，但最多不能超过咨询费总额。具体扣除的咨询费比例由双方在专用条款中约定。</w:t>
      </w:r>
    </w:p>
    <w:p w14:paraId="7C202A61">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kern w:val="2"/>
          <w:sz w:val="24"/>
          <w:szCs w:val="24"/>
          <w:highlight w:val="none"/>
          <w:lang w:val="en-US" w:eastAsia="zh-CN" w:bidi="ar-SA"/>
        </w:rPr>
        <w:t>4.2.2</w:t>
      </w:r>
      <w:r>
        <w:rPr>
          <w:rFonts w:hint="eastAsia" w:ascii="宋体" w:hAnsi="宋体" w:eastAsia="宋体" w:cs="宋体"/>
          <w:b w:val="0"/>
          <w:bCs/>
          <w:color w:val="auto"/>
          <w:sz w:val="24"/>
          <w:szCs w:val="24"/>
          <w:highlight w:val="none"/>
        </w:rPr>
        <w:t>因咨询人重大过失或违反本合同约定给委托人造成损失的，咨询人应当赔偿委托人损失。双方可在专用</w:t>
      </w:r>
      <w:r>
        <w:rPr>
          <w:rFonts w:hint="eastAsia" w:ascii="宋体" w:hAnsi="宋体" w:cs="宋体"/>
          <w:b w:val="0"/>
          <w:bCs/>
          <w:color w:val="auto"/>
          <w:sz w:val="24"/>
          <w:szCs w:val="24"/>
          <w:highlight w:val="none"/>
          <w:lang w:eastAsia="zh-CN"/>
        </w:rPr>
        <w:t>条款</w:t>
      </w:r>
      <w:r>
        <w:rPr>
          <w:rFonts w:hint="eastAsia" w:ascii="宋体" w:hAnsi="宋体" w:eastAsia="宋体" w:cs="宋体"/>
          <w:b w:val="0"/>
          <w:bCs/>
          <w:color w:val="auto"/>
          <w:sz w:val="24"/>
          <w:szCs w:val="24"/>
          <w:highlight w:val="none"/>
        </w:rPr>
        <w:t>中约定赔偿金额的确定及支付方法。</w:t>
      </w:r>
    </w:p>
    <w:p w14:paraId="014DCC86">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2" w:firstLineChars="200"/>
        <w:jc w:val="both"/>
        <w:textAlignment w:val="auto"/>
        <w:outlineLvl w:val="1"/>
        <w:rPr>
          <w:rFonts w:hint="eastAsia" w:ascii="宋体" w:hAnsi="宋体" w:eastAsia="宋体" w:cs="宋体"/>
          <w:sz w:val="24"/>
          <w:szCs w:val="24"/>
          <w:highlight w:val="none"/>
        </w:rPr>
      </w:pPr>
      <w:bookmarkStart w:id="64" w:name="_Toc26093"/>
      <w:r>
        <w:rPr>
          <w:rFonts w:hint="eastAsia" w:ascii="宋体" w:hAnsi="宋体" w:eastAsia="宋体" w:cs="宋体"/>
          <w:b/>
          <w:sz w:val="24"/>
          <w:szCs w:val="24"/>
          <w:highlight w:val="none"/>
        </w:rPr>
        <w:t>5.</w:t>
      </w:r>
      <w:r>
        <w:rPr>
          <w:rFonts w:hint="eastAsia" w:ascii="宋体" w:hAnsi="宋体" w:eastAsia="宋体" w:cs="宋体"/>
          <w:b/>
          <w:bCs/>
          <w:sz w:val="24"/>
          <w:szCs w:val="24"/>
          <w:highlight w:val="none"/>
        </w:rPr>
        <w:t>支付</w:t>
      </w:r>
      <w:bookmarkEnd w:id="64"/>
    </w:p>
    <w:p w14:paraId="1020F682">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b w:val="0"/>
          <w:bCs w:val="0"/>
          <w:color w:val="auto"/>
          <w:sz w:val="24"/>
          <w:szCs w:val="24"/>
          <w:highlight w:val="none"/>
          <w:lang w:val="en-US" w:eastAsia="zh-CN"/>
        </w:rPr>
      </w:pPr>
      <w:bookmarkStart w:id="65" w:name="_Toc5385"/>
      <w:r>
        <w:rPr>
          <w:rFonts w:hint="eastAsia" w:ascii="宋体" w:hAnsi="宋体" w:eastAsia="宋体" w:cs="宋体"/>
          <w:b w:val="0"/>
          <w:bCs w:val="0"/>
          <w:color w:val="auto"/>
          <w:sz w:val="24"/>
          <w:szCs w:val="24"/>
          <w:highlight w:val="none"/>
          <w:lang w:val="en-US" w:eastAsia="zh-CN"/>
        </w:rPr>
        <w:t>5.1 合同价格形式</w:t>
      </w:r>
      <w:bookmarkEnd w:id="65"/>
    </w:p>
    <w:p w14:paraId="1E989C0B">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委托人和咨询人应在合同协议书中选择下列一种</w:t>
      </w:r>
      <w:r>
        <w:rPr>
          <w:rFonts w:hint="eastAsia" w:ascii="宋体" w:hAnsi="宋体" w:cs="宋体"/>
          <w:b w:val="0"/>
          <w:bCs w:val="0"/>
          <w:color w:val="auto"/>
          <w:sz w:val="24"/>
          <w:szCs w:val="24"/>
          <w:highlight w:val="none"/>
          <w:lang w:val="en-US" w:eastAsia="zh-CN"/>
        </w:rPr>
        <w:t>或多种</w:t>
      </w:r>
      <w:r>
        <w:rPr>
          <w:rFonts w:hint="default" w:ascii="宋体" w:hAnsi="宋体" w:eastAsia="宋体" w:cs="宋体"/>
          <w:b w:val="0"/>
          <w:bCs w:val="0"/>
          <w:color w:val="auto"/>
          <w:sz w:val="24"/>
          <w:szCs w:val="24"/>
          <w:highlight w:val="none"/>
          <w:lang w:val="en-US" w:eastAsia="zh-CN"/>
        </w:rPr>
        <w:t>合同价格形式，并在合同专用条</w:t>
      </w:r>
      <w:r>
        <w:rPr>
          <w:rFonts w:hint="eastAsia" w:ascii="宋体" w:hAnsi="宋体" w:cs="宋体"/>
          <w:b w:val="0"/>
          <w:bCs w:val="0"/>
          <w:color w:val="auto"/>
          <w:sz w:val="24"/>
          <w:szCs w:val="24"/>
          <w:highlight w:val="none"/>
          <w:lang w:val="en-US" w:eastAsia="zh-CN"/>
        </w:rPr>
        <w:t>款</w:t>
      </w:r>
      <w:r>
        <w:rPr>
          <w:rFonts w:hint="default" w:ascii="宋体" w:hAnsi="宋体" w:eastAsia="宋体" w:cs="宋体"/>
          <w:b w:val="0"/>
          <w:bCs w:val="0"/>
          <w:color w:val="auto"/>
          <w:sz w:val="24"/>
          <w:szCs w:val="24"/>
          <w:highlight w:val="none"/>
          <w:lang w:val="en-US" w:eastAsia="zh-CN"/>
        </w:rPr>
        <w:t>中约定具体内容：</w:t>
      </w:r>
    </w:p>
    <w:p w14:paraId="256433E5">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w:t>
      </w:r>
      <w:r>
        <w:rPr>
          <w:rFonts w:hint="default" w:ascii="宋体" w:hAnsi="宋体" w:eastAsia="宋体" w:cs="宋体"/>
          <w:b w:val="0"/>
          <w:bCs w:val="0"/>
          <w:color w:val="auto"/>
          <w:sz w:val="24"/>
          <w:szCs w:val="24"/>
          <w:highlight w:val="none"/>
          <w:lang w:val="en-US" w:eastAsia="zh-CN"/>
        </w:rPr>
        <w:t>.1.1固定总价</w:t>
      </w:r>
    </w:p>
    <w:p w14:paraId="7AFDE1C8">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固定总价是指委托人和咨询人</w:t>
      </w:r>
      <w:r>
        <w:rPr>
          <w:rFonts w:hint="eastAsia" w:cs="宋体"/>
          <w:b w:val="0"/>
          <w:bCs w:val="0"/>
          <w:color w:val="auto"/>
          <w:sz w:val="24"/>
          <w:szCs w:val="24"/>
          <w:highlight w:val="none"/>
          <w:lang w:val="en-US" w:eastAsia="zh-CN"/>
        </w:rPr>
        <w:t>对</w:t>
      </w:r>
      <w:r>
        <w:rPr>
          <w:rFonts w:hint="eastAsia" w:ascii="宋体" w:hAnsi="宋体" w:cs="宋体"/>
          <w:b w:val="0"/>
          <w:bCs w:val="0"/>
          <w:color w:val="auto"/>
          <w:sz w:val="24"/>
          <w:szCs w:val="24"/>
          <w:highlight w:val="none"/>
          <w:lang w:val="en-US" w:eastAsia="zh-CN"/>
        </w:rPr>
        <w:t>正常工作</w:t>
      </w:r>
      <w:r>
        <w:rPr>
          <w:rFonts w:hint="default" w:ascii="宋体" w:hAnsi="宋体" w:eastAsia="宋体" w:cs="宋体"/>
          <w:b w:val="0"/>
          <w:bCs w:val="0"/>
          <w:color w:val="auto"/>
          <w:sz w:val="24"/>
          <w:szCs w:val="24"/>
          <w:highlight w:val="none"/>
          <w:lang w:val="en-US" w:eastAsia="zh-CN"/>
        </w:rPr>
        <w:t>咨询费约定固定</w:t>
      </w:r>
      <w:r>
        <w:rPr>
          <w:rFonts w:hint="eastAsia" w:cs="宋体"/>
          <w:b w:val="0"/>
          <w:bCs w:val="0"/>
          <w:color w:val="auto"/>
          <w:sz w:val="24"/>
          <w:szCs w:val="24"/>
          <w:highlight w:val="none"/>
          <w:lang w:val="en-US" w:eastAsia="zh-CN"/>
        </w:rPr>
        <w:t>价格</w:t>
      </w:r>
      <w:r>
        <w:rPr>
          <w:rFonts w:hint="default" w:ascii="宋体" w:hAnsi="宋体" w:eastAsia="宋体" w:cs="宋体"/>
          <w:b w:val="0"/>
          <w:bCs w:val="0"/>
          <w:color w:val="auto"/>
          <w:sz w:val="24"/>
          <w:szCs w:val="24"/>
          <w:highlight w:val="none"/>
          <w:lang w:val="en-US" w:eastAsia="zh-CN"/>
        </w:rPr>
        <w:t>的合同方式。</w:t>
      </w:r>
    </w:p>
    <w:p w14:paraId="73E44229">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w:t>
      </w:r>
      <w:r>
        <w:rPr>
          <w:rFonts w:hint="default" w:ascii="宋体" w:hAnsi="宋体" w:eastAsia="宋体" w:cs="宋体"/>
          <w:b w:val="0"/>
          <w:bCs w:val="0"/>
          <w:color w:val="auto"/>
          <w:sz w:val="24"/>
          <w:szCs w:val="24"/>
          <w:highlight w:val="none"/>
          <w:lang w:val="en-US" w:eastAsia="zh-CN"/>
        </w:rPr>
        <w:t xml:space="preserve">.1.2固定单价    </w:t>
      </w:r>
    </w:p>
    <w:p w14:paraId="7C19CF4D">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default" w:ascii="宋体" w:hAnsi="宋体" w:cs="宋体"/>
          <w:color w:val="auto"/>
          <w:sz w:val="24"/>
          <w:szCs w:val="24"/>
          <w:highlight w:val="none"/>
        </w:rPr>
        <w:t>固定单价是指双方约定以建筑面积等工程量为基数，按每单位工程量</w:t>
      </w:r>
      <w:r>
        <w:rPr>
          <w:rFonts w:hint="eastAsia" w:cs="宋体"/>
          <w:color w:val="auto"/>
          <w:sz w:val="24"/>
          <w:szCs w:val="24"/>
          <w:highlight w:val="none"/>
          <w:lang w:val="en-US" w:eastAsia="zh-CN"/>
        </w:rPr>
        <w:t>价格</w:t>
      </w:r>
      <w:r>
        <w:rPr>
          <w:rFonts w:hint="default" w:ascii="宋体" w:hAnsi="宋体" w:cs="宋体"/>
          <w:color w:val="auto"/>
          <w:sz w:val="24"/>
          <w:szCs w:val="24"/>
          <w:highlight w:val="none"/>
        </w:rPr>
        <w:t>进行咨询费计算和调整的合同方式</w:t>
      </w:r>
      <w:r>
        <w:rPr>
          <w:rFonts w:hint="default" w:ascii="宋体" w:hAnsi="宋体" w:eastAsia="宋体" w:cs="宋体"/>
          <w:b w:val="0"/>
          <w:bCs w:val="0"/>
          <w:color w:val="auto"/>
          <w:sz w:val="24"/>
          <w:szCs w:val="24"/>
          <w:highlight w:val="none"/>
          <w:lang w:val="en-US" w:eastAsia="zh-CN"/>
        </w:rPr>
        <w:t>。</w:t>
      </w:r>
    </w:p>
    <w:p w14:paraId="7316D93C">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w:t>
      </w:r>
      <w:r>
        <w:rPr>
          <w:rFonts w:hint="default" w:ascii="宋体" w:hAnsi="宋体" w:eastAsia="宋体" w:cs="宋体"/>
          <w:b w:val="0"/>
          <w:bCs w:val="0"/>
          <w:color w:val="auto"/>
          <w:sz w:val="24"/>
          <w:szCs w:val="24"/>
          <w:highlight w:val="none"/>
          <w:lang w:val="en-US" w:eastAsia="zh-CN"/>
        </w:rPr>
        <w:t>.1.3固定费率</w:t>
      </w:r>
    </w:p>
    <w:p w14:paraId="23F5727C">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固定费率是指双方约定以项目建安</w:t>
      </w:r>
      <w:r>
        <w:rPr>
          <w:rFonts w:hint="eastAsia" w:ascii="宋体" w:hAnsi="宋体" w:cs="宋体"/>
          <w:b w:val="0"/>
          <w:bCs w:val="0"/>
          <w:color w:val="auto"/>
          <w:sz w:val="24"/>
          <w:szCs w:val="24"/>
          <w:highlight w:val="none"/>
          <w:lang w:val="en-US" w:eastAsia="zh-CN"/>
        </w:rPr>
        <w:t>工程</w:t>
      </w:r>
      <w:r>
        <w:rPr>
          <w:rFonts w:hint="default" w:ascii="宋体" w:hAnsi="宋体" w:eastAsia="宋体" w:cs="宋体"/>
          <w:b w:val="0"/>
          <w:bCs w:val="0"/>
          <w:color w:val="auto"/>
          <w:sz w:val="24"/>
          <w:szCs w:val="24"/>
          <w:highlight w:val="none"/>
          <w:lang w:val="en-US" w:eastAsia="zh-CN"/>
        </w:rPr>
        <w:t>费（工程概算/投资</w:t>
      </w:r>
      <w:r>
        <w:rPr>
          <w:rFonts w:hint="eastAsia" w:ascii="宋体" w:hAnsi="宋体" w:cs="宋体"/>
          <w:b w:val="0"/>
          <w:bCs w:val="0"/>
          <w:color w:val="auto"/>
          <w:sz w:val="24"/>
          <w:szCs w:val="24"/>
          <w:highlight w:val="none"/>
          <w:lang w:val="en-US" w:eastAsia="zh-CN"/>
        </w:rPr>
        <w:t>估算</w:t>
      </w:r>
      <w:r>
        <w:rPr>
          <w:rFonts w:hint="default" w:ascii="宋体" w:hAnsi="宋体" w:eastAsia="宋体" w:cs="宋体"/>
          <w:b w:val="0"/>
          <w:bCs w:val="0"/>
          <w:color w:val="auto"/>
          <w:sz w:val="24"/>
          <w:szCs w:val="24"/>
          <w:highlight w:val="none"/>
          <w:lang w:val="en-US" w:eastAsia="zh-CN"/>
        </w:rPr>
        <w:t>）的一定比例进行合同价格计算和调整的合同方式。</w:t>
      </w:r>
    </w:p>
    <w:p w14:paraId="7EF2F64D">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w:t>
      </w:r>
      <w:r>
        <w:rPr>
          <w:rFonts w:hint="default" w:ascii="宋体" w:hAnsi="宋体" w:eastAsia="宋体" w:cs="宋体"/>
          <w:b w:val="0"/>
          <w:bCs w:val="0"/>
          <w:color w:val="auto"/>
          <w:sz w:val="24"/>
          <w:szCs w:val="24"/>
          <w:highlight w:val="none"/>
          <w:lang w:val="en-US" w:eastAsia="zh-CN"/>
        </w:rPr>
        <w:t>.1.4固定折扣率</w:t>
      </w:r>
    </w:p>
    <w:p w14:paraId="70240846">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固定折扣率是指双方约定以项目计费标准（基准服务费）的一定比例，根据项目收费基数进行合同价格计算和调整的合同方式。</w:t>
      </w:r>
    </w:p>
    <w:p w14:paraId="6156E4F6">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w:t>
      </w:r>
      <w:r>
        <w:rPr>
          <w:rFonts w:hint="default" w:ascii="宋体" w:hAnsi="宋体" w:eastAsia="宋体" w:cs="宋体"/>
          <w:b w:val="0"/>
          <w:bCs w:val="0"/>
          <w:color w:val="auto"/>
          <w:sz w:val="24"/>
          <w:szCs w:val="24"/>
          <w:highlight w:val="none"/>
          <w:lang w:val="en-US" w:eastAsia="zh-CN"/>
        </w:rPr>
        <w:t>.1.5基本</w:t>
      </w:r>
      <w:r>
        <w:rPr>
          <w:rFonts w:hint="eastAsia" w:ascii="宋体" w:hAnsi="宋体" w:cs="宋体"/>
          <w:b w:val="0"/>
          <w:bCs w:val="0"/>
          <w:color w:val="auto"/>
          <w:sz w:val="24"/>
          <w:szCs w:val="24"/>
          <w:highlight w:val="none"/>
          <w:lang w:val="en-US" w:eastAsia="zh-CN"/>
        </w:rPr>
        <w:t>咨询费</w:t>
      </w:r>
      <w:r>
        <w:rPr>
          <w:rFonts w:hint="default"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效益费</w:t>
      </w:r>
      <w:r>
        <w:rPr>
          <w:rFonts w:hint="default" w:ascii="宋体" w:hAnsi="宋体" w:eastAsia="宋体" w:cs="宋体"/>
          <w:b w:val="0"/>
          <w:bCs w:val="0"/>
          <w:color w:val="auto"/>
          <w:sz w:val="24"/>
          <w:szCs w:val="24"/>
          <w:highlight w:val="none"/>
          <w:lang w:val="en-US" w:eastAsia="zh-CN"/>
        </w:rPr>
        <w:t xml:space="preserve"> </w:t>
      </w:r>
    </w:p>
    <w:p w14:paraId="280BBF12">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基本</w:t>
      </w:r>
      <w:r>
        <w:rPr>
          <w:rFonts w:hint="eastAsia" w:ascii="宋体" w:hAnsi="宋体" w:cs="宋体"/>
          <w:b w:val="0"/>
          <w:bCs w:val="0"/>
          <w:color w:val="auto"/>
          <w:sz w:val="24"/>
          <w:szCs w:val="24"/>
          <w:highlight w:val="none"/>
          <w:lang w:val="en-US" w:eastAsia="zh-CN"/>
        </w:rPr>
        <w:t>咨询费</w:t>
      </w:r>
      <w:r>
        <w:rPr>
          <w:rFonts w:hint="default"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效益费</w:t>
      </w:r>
      <w:r>
        <w:rPr>
          <w:rFonts w:hint="default" w:ascii="宋体" w:hAnsi="宋体" w:eastAsia="宋体" w:cs="宋体"/>
          <w:b w:val="0"/>
          <w:bCs w:val="0"/>
          <w:color w:val="auto"/>
          <w:sz w:val="24"/>
          <w:szCs w:val="24"/>
          <w:highlight w:val="none"/>
          <w:lang w:val="en-US" w:eastAsia="zh-CN"/>
        </w:rPr>
        <w:t>的方式是指双方约定在以固定单价或固定总价或固定费率或固定折扣率形式计费的基础上，对于涉及造价审核的内容，</w:t>
      </w:r>
      <w:r>
        <w:rPr>
          <w:rFonts w:hint="eastAsia" w:ascii="宋体" w:hAnsi="宋体" w:cs="宋体"/>
          <w:b w:val="0"/>
          <w:bCs w:val="0"/>
          <w:color w:val="auto"/>
          <w:sz w:val="24"/>
          <w:szCs w:val="24"/>
          <w:highlight w:val="none"/>
          <w:lang w:val="en-US" w:eastAsia="zh-CN"/>
        </w:rPr>
        <w:t>根据</w:t>
      </w:r>
      <w:r>
        <w:rPr>
          <w:rFonts w:hint="default" w:ascii="宋体" w:hAnsi="宋体" w:eastAsia="宋体" w:cs="宋体"/>
          <w:b w:val="0"/>
          <w:bCs w:val="0"/>
          <w:color w:val="auto"/>
          <w:sz w:val="24"/>
          <w:szCs w:val="24"/>
          <w:highlight w:val="none"/>
          <w:lang w:val="en-US" w:eastAsia="zh-CN"/>
        </w:rPr>
        <w:t>其各项核增、核减金额，另行增加</w:t>
      </w:r>
      <w:r>
        <w:rPr>
          <w:rFonts w:hint="eastAsia" w:ascii="宋体" w:hAnsi="宋体" w:cs="宋体"/>
          <w:b w:val="0"/>
          <w:bCs w:val="0"/>
          <w:color w:val="auto"/>
          <w:sz w:val="24"/>
          <w:szCs w:val="24"/>
          <w:highlight w:val="none"/>
          <w:lang w:val="en-US" w:eastAsia="zh-CN"/>
        </w:rPr>
        <w:t>效益费</w:t>
      </w:r>
      <w:r>
        <w:rPr>
          <w:rFonts w:hint="default" w:ascii="宋体" w:hAnsi="宋体" w:eastAsia="宋体" w:cs="宋体"/>
          <w:b w:val="0"/>
          <w:bCs w:val="0"/>
          <w:color w:val="auto"/>
          <w:sz w:val="24"/>
          <w:szCs w:val="24"/>
          <w:highlight w:val="none"/>
          <w:lang w:val="en-US" w:eastAsia="zh-CN"/>
        </w:rPr>
        <w:t>而进行合同价格计算和调整的合同方式。双方应在专用条</w:t>
      </w:r>
      <w:r>
        <w:rPr>
          <w:rFonts w:hint="eastAsia" w:ascii="宋体" w:hAnsi="宋体" w:cs="宋体"/>
          <w:b w:val="0"/>
          <w:bCs w:val="0"/>
          <w:color w:val="auto"/>
          <w:sz w:val="24"/>
          <w:szCs w:val="24"/>
          <w:highlight w:val="none"/>
          <w:lang w:val="en-US" w:eastAsia="zh-CN"/>
        </w:rPr>
        <w:t>款</w:t>
      </w:r>
      <w:r>
        <w:rPr>
          <w:rFonts w:hint="default" w:ascii="宋体" w:hAnsi="宋体" w:eastAsia="宋体" w:cs="宋体"/>
          <w:b w:val="0"/>
          <w:bCs w:val="0"/>
          <w:color w:val="auto"/>
          <w:sz w:val="24"/>
          <w:szCs w:val="24"/>
          <w:highlight w:val="none"/>
          <w:lang w:val="en-US" w:eastAsia="zh-CN"/>
        </w:rPr>
        <w:t>中约定另行增加</w:t>
      </w:r>
      <w:r>
        <w:rPr>
          <w:rFonts w:hint="eastAsia" w:ascii="宋体" w:hAnsi="宋体" w:cs="宋体"/>
          <w:b w:val="0"/>
          <w:bCs w:val="0"/>
          <w:color w:val="auto"/>
          <w:sz w:val="24"/>
          <w:szCs w:val="24"/>
          <w:highlight w:val="none"/>
          <w:lang w:val="en-US" w:eastAsia="zh-CN"/>
        </w:rPr>
        <w:t>效益费</w:t>
      </w:r>
      <w:r>
        <w:rPr>
          <w:rFonts w:hint="default" w:ascii="宋体" w:hAnsi="宋体" w:eastAsia="宋体" w:cs="宋体"/>
          <w:b w:val="0"/>
          <w:bCs w:val="0"/>
          <w:color w:val="auto"/>
          <w:sz w:val="24"/>
          <w:szCs w:val="24"/>
          <w:highlight w:val="none"/>
          <w:lang w:val="en-US" w:eastAsia="zh-CN"/>
        </w:rPr>
        <w:t xml:space="preserve">的计算方法、比例及相应费率。   </w:t>
      </w:r>
    </w:p>
    <w:p w14:paraId="3F922082">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w:t>
      </w:r>
      <w:r>
        <w:rPr>
          <w:rFonts w:hint="default" w:ascii="宋体" w:hAnsi="宋体" w:eastAsia="宋体" w:cs="宋体"/>
          <w:b w:val="0"/>
          <w:bCs w:val="0"/>
          <w:color w:val="auto"/>
          <w:sz w:val="24"/>
          <w:szCs w:val="24"/>
          <w:highlight w:val="none"/>
          <w:lang w:val="en-US" w:eastAsia="zh-CN"/>
        </w:rPr>
        <w:t>.1.6其</w:t>
      </w:r>
      <w:r>
        <w:rPr>
          <w:rFonts w:hint="eastAsia" w:ascii="宋体" w:hAnsi="宋体" w:cs="宋体"/>
          <w:b w:val="0"/>
          <w:bCs w:val="0"/>
          <w:color w:val="auto"/>
          <w:sz w:val="24"/>
          <w:szCs w:val="24"/>
          <w:highlight w:val="none"/>
          <w:lang w:val="en-US" w:eastAsia="zh-CN"/>
        </w:rPr>
        <w:t>他</w:t>
      </w:r>
      <w:r>
        <w:rPr>
          <w:rFonts w:hint="default" w:ascii="宋体" w:hAnsi="宋体" w:eastAsia="宋体" w:cs="宋体"/>
          <w:b w:val="0"/>
          <w:bCs w:val="0"/>
          <w:color w:val="auto"/>
          <w:sz w:val="24"/>
          <w:szCs w:val="24"/>
          <w:highlight w:val="none"/>
          <w:lang w:val="en-US" w:eastAsia="zh-CN"/>
        </w:rPr>
        <w:t xml:space="preserve">价格形式    </w:t>
      </w:r>
    </w:p>
    <w:p w14:paraId="33FB33BE">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双方可在专用条</w:t>
      </w:r>
      <w:r>
        <w:rPr>
          <w:rFonts w:hint="eastAsia" w:ascii="宋体" w:hAnsi="宋体" w:cs="宋体"/>
          <w:b w:val="0"/>
          <w:bCs w:val="0"/>
          <w:color w:val="auto"/>
          <w:sz w:val="24"/>
          <w:szCs w:val="24"/>
          <w:highlight w:val="none"/>
          <w:lang w:val="en-US" w:eastAsia="zh-CN"/>
        </w:rPr>
        <w:t>款</w:t>
      </w:r>
      <w:r>
        <w:rPr>
          <w:rFonts w:hint="default" w:ascii="宋体" w:hAnsi="宋体" w:eastAsia="宋体" w:cs="宋体"/>
          <w:b w:val="0"/>
          <w:bCs w:val="0"/>
          <w:color w:val="auto"/>
          <w:sz w:val="24"/>
          <w:szCs w:val="24"/>
          <w:highlight w:val="none"/>
          <w:lang w:val="en-US" w:eastAsia="zh-CN"/>
        </w:rPr>
        <w:t>中约定合同其他价格形式。</w:t>
      </w:r>
    </w:p>
    <w:p w14:paraId="70E88E73">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default" w:ascii="宋体" w:hAnsi="宋体" w:eastAsia="宋体" w:cs="宋体"/>
          <w:b w:val="0"/>
          <w:bCs w:val="0"/>
          <w:color w:val="auto"/>
          <w:sz w:val="24"/>
          <w:szCs w:val="24"/>
          <w:highlight w:val="none"/>
          <w:lang w:val="en-US" w:eastAsia="zh-CN"/>
        </w:rPr>
        <w:t>如果委托人单独抽调咨询人专业人员进行技术支持服务的，双方可在专用条</w:t>
      </w:r>
      <w:r>
        <w:rPr>
          <w:rFonts w:hint="eastAsia" w:ascii="宋体" w:hAnsi="宋体" w:cs="宋体"/>
          <w:b w:val="0"/>
          <w:bCs w:val="0"/>
          <w:color w:val="auto"/>
          <w:sz w:val="24"/>
          <w:szCs w:val="24"/>
          <w:highlight w:val="none"/>
          <w:lang w:val="en-US" w:eastAsia="zh-CN"/>
        </w:rPr>
        <w:t>款</w:t>
      </w:r>
      <w:r>
        <w:rPr>
          <w:rFonts w:hint="default" w:ascii="宋体" w:hAnsi="宋体" w:eastAsia="宋体" w:cs="宋体"/>
          <w:b w:val="0"/>
          <w:bCs w:val="0"/>
          <w:color w:val="auto"/>
          <w:sz w:val="24"/>
          <w:szCs w:val="24"/>
          <w:highlight w:val="none"/>
          <w:lang w:val="en-US" w:eastAsia="zh-CN"/>
        </w:rPr>
        <w:t>中约定上述专业人员的具体服务内容、服务要求及服务报酬。</w:t>
      </w:r>
    </w:p>
    <w:p w14:paraId="2A1F9F53">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b w:val="0"/>
          <w:bCs w:val="0"/>
          <w:color w:val="auto"/>
          <w:sz w:val="24"/>
          <w:szCs w:val="24"/>
          <w:highlight w:val="none"/>
        </w:rPr>
      </w:pPr>
      <w:bookmarkStart w:id="66" w:name="_Toc14541"/>
      <w:r>
        <w:rPr>
          <w:rFonts w:hint="eastAsia" w:ascii="宋体" w:hAnsi="宋体" w:eastAsia="宋体" w:cs="宋体"/>
          <w:b w:val="0"/>
          <w:bCs w:val="0"/>
          <w:color w:val="auto"/>
          <w:sz w:val="24"/>
          <w:szCs w:val="24"/>
          <w:highlight w:val="none"/>
        </w:rPr>
        <w:t>5.</w:t>
      </w: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 xml:space="preserve"> 支付货币</w:t>
      </w:r>
      <w:bookmarkEnd w:id="66"/>
      <w:r>
        <w:rPr>
          <w:rFonts w:hint="eastAsia" w:ascii="宋体" w:hAnsi="宋体" w:eastAsia="宋体" w:cs="宋体"/>
          <w:b w:val="0"/>
          <w:bCs w:val="0"/>
          <w:color w:val="auto"/>
          <w:sz w:val="24"/>
          <w:szCs w:val="24"/>
          <w:highlight w:val="none"/>
        </w:rPr>
        <w:t xml:space="preserve"> </w:t>
      </w:r>
    </w:p>
    <w:p w14:paraId="3ED01870">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除专用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另有约定外，</w:t>
      </w:r>
      <w:r>
        <w:rPr>
          <w:rFonts w:hint="eastAsia" w:ascii="宋体" w:hAnsi="宋体" w:cs="宋体"/>
          <w:b w:val="0"/>
          <w:bCs w:val="0"/>
          <w:color w:val="auto"/>
          <w:sz w:val="24"/>
          <w:szCs w:val="24"/>
          <w:highlight w:val="none"/>
          <w:lang w:eastAsia="zh-CN"/>
        </w:rPr>
        <w:t>咨询费</w:t>
      </w:r>
      <w:r>
        <w:rPr>
          <w:rFonts w:hint="eastAsia" w:ascii="宋体" w:hAnsi="宋体" w:eastAsia="宋体" w:cs="宋体"/>
          <w:b w:val="0"/>
          <w:bCs w:val="0"/>
          <w:color w:val="auto"/>
          <w:sz w:val="24"/>
          <w:szCs w:val="24"/>
          <w:highlight w:val="none"/>
        </w:rPr>
        <w:t>均以人民币支付。涉及外币支付的，所采用的货币种类和汇率等在专用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中约定。</w:t>
      </w:r>
    </w:p>
    <w:p w14:paraId="22905362">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b w:val="0"/>
          <w:bCs w:val="0"/>
          <w:color w:val="auto"/>
          <w:sz w:val="24"/>
          <w:szCs w:val="24"/>
          <w:highlight w:val="none"/>
        </w:rPr>
      </w:pPr>
      <w:bookmarkStart w:id="67" w:name="_Toc12071"/>
      <w:r>
        <w:rPr>
          <w:rFonts w:hint="eastAsia" w:ascii="宋体" w:hAnsi="宋体" w:eastAsia="宋体" w:cs="宋体"/>
          <w:b w:val="0"/>
          <w:bCs w:val="0"/>
          <w:color w:val="auto"/>
          <w:sz w:val="24"/>
          <w:szCs w:val="24"/>
          <w:highlight w:val="none"/>
        </w:rPr>
        <w:t>5.</w:t>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 xml:space="preserve"> 支付申请</w:t>
      </w:r>
      <w:bookmarkEnd w:id="67"/>
    </w:p>
    <w:p w14:paraId="421D5E40">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咨询人应在本合同约定的每次应付款日期前，向委托人提交支付申请书，支付申请书的提交日期由双方在专用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中约定。支付申请书应当说明当期应付款总额</w:t>
      </w:r>
      <w:r>
        <w:rPr>
          <w:rFonts w:hint="eastAsia" w:ascii="宋体" w:hAnsi="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并列出当期应支付的款项及其金额。</w:t>
      </w:r>
    </w:p>
    <w:p w14:paraId="2AEBA463">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b w:val="0"/>
          <w:bCs w:val="0"/>
          <w:color w:val="auto"/>
          <w:sz w:val="24"/>
          <w:szCs w:val="24"/>
          <w:highlight w:val="none"/>
        </w:rPr>
      </w:pPr>
      <w:bookmarkStart w:id="68" w:name="_Toc2134"/>
      <w:r>
        <w:rPr>
          <w:rFonts w:hint="eastAsia" w:ascii="宋体" w:hAnsi="宋体" w:eastAsia="宋体" w:cs="宋体"/>
          <w:b w:val="0"/>
          <w:bCs w:val="0"/>
          <w:color w:val="auto"/>
          <w:sz w:val="24"/>
          <w:szCs w:val="24"/>
          <w:highlight w:val="none"/>
        </w:rPr>
        <w:t>5.</w:t>
      </w:r>
      <w:r>
        <w:rPr>
          <w:rFonts w:hint="eastAsia" w:ascii="宋体" w:hAnsi="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支付</w:t>
      </w:r>
      <w:r>
        <w:rPr>
          <w:rFonts w:hint="eastAsia" w:ascii="宋体" w:hAnsi="宋体" w:cs="宋体"/>
          <w:b w:val="0"/>
          <w:bCs w:val="0"/>
          <w:color w:val="auto"/>
          <w:sz w:val="24"/>
          <w:szCs w:val="24"/>
          <w:highlight w:val="none"/>
          <w:lang w:eastAsia="zh-CN"/>
        </w:rPr>
        <w:t>咨询费</w:t>
      </w:r>
      <w:bookmarkEnd w:id="68"/>
      <w:r>
        <w:rPr>
          <w:rFonts w:hint="eastAsia" w:ascii="宋体" w:hAnsi="宋体" w:eastAsia="宋体" w:cs="宋体"/>
          <w:b w:val="0"/>
          <w:bCs w:val="0"/>
          <w:color w:val="auto"/>
          <w:sz w:val="24"/>
          <w:szCs w:val="24"/>
          <w:highlight w:val="none"/>
        </w:rPr>
        <w:t xml:space="preserve"> </w:t>
      </w:r>
    </w:p>
    <w:p w14:paraId="6EC8551C">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支付</w:t>
      </w:r>
      <w:r>
        <w:rPr>
          <w:rFonts w:hint="eastAsia" w:ascii="宋体" w:hAnsi="宋体" w:cs="宋体"/>
          <w:b w:val="0"/>
          <w:bCs w:val="0"/>
          <w:color w:val="auto"/>
          <w:sz w:val="24"/>
          <w:szCs w:val="24"/>
          <w:highlight w:val="none"/>
          <w:lang w:eastAsia="zh-CN"/>
        </w:rPr>
        <w:t>咨询费</w:t>
      </w:r>
      <w:r>
        <w:rPr>
          <w:rFonts w:hint="eastAsia" w:ascii="宋体" w:hAnsi="宋体" w:eastAsia="宋体" w:cs="宋体"/>
          <w:b w:val="0"/>
          <w:bCs w:val="0"/>
          <w:color w:val="auto"/>
          <w:sz w:val="24"/>
          <w:szCs w:val="24"/>
          <w:highlight w:val="none"/>
        </w:rPr>
        <w:t>包括正常工作咨询费、附加工作咨询费、合理化建议奖励金额、节约投资奖励金额</w:t>
      </w:r>
      <w:r>
        <w:rPr>
          <w:rFonts w:hint="eastAsia" w:ascii="宋体" w:hAnsi="宋体" w:eastAsia="宋体" w:cs="宋体"/>
          <w:b w:val="0"/>
          <w:bCs w:val="0"/>
          <w:color w:val="auto"/>
          <w:sz w:val="24"/>
          <w:szCs w:val="24"/>
          <w:highlight w:val="none"/>
          <w:lang w:val="en-US" w:eastAsia="zh-CN"/>
        </w:rPr>
        <w:t>以及单独抽调人员进行技术支持等服务的报酬</w:t>
      </w:r>
      <w:r>
        <w:rPr>
          <w:rFonts w:hint="eastAsia" w:ascii="宋体" w:hAnsi="宋体" w:eastAsia="宋体" w:cs="宋体"/>
          <w:b w:val="0"/>
          <w:bCs w:val="0"/>
          <w:color w:val="auto"/>
          <w:sz w:val="24"/>
          <w:szCs w:val="24"/>
          <w:highlight w:val="none"/>
        </w:rPr>
        <w:t>。其各自的计算方式、支付数额、支付时间由双方在专用条款中约定。</w:t>
      </w:r>
    </w:p>
    <w:p w14:paraId="58FE1118">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b w:val="0"/>
          <w:bCs w:val="0"/>
          <w:color w:val="auto"/>
          <w:sz w:val="24"/>
          <w:szCs w:val="24"/>
          <w:highlight w:val="none"/>
        </w:rPr>
      </w:pPr>
      <w:bookmarkStart w:id="69" w:name="_Toc25732"/>
      <w:r>
        <w:rPr>
          <w:rFonts w:hint="eastAsia" w:ascii="宋体" w:hAnsi="宋体" w:eastAsia="宋体" w:cs="宋体"/>
          <w:b w:val="0"/>
          <w:bCs w:val="0"/>
          <w:color w:val="auto"/>
          <w:sz w:val="24"/>
          <w:szCs w:val="24"/>
          <w:highlight w:val="none"/>
        </w:rPr>
        <w:t>5.</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 xml:space="preserve"> 有异议部分的支付</w:t>
      </w:r>
      <w:bookmarkEnd w:id="69"/>
      <w:r>
        <w:rPr>
          <w:rFonts w:hint="eastAsia" w:ascii="宋体" w:hAnsi="宋体" w:eastAsia="宋体" w:cs="宋体"/>
          <w:b w:val="0"/>
          <w:bCs w:val="0"/>
          <w:color w:val="auto"/>
          <w:sz w:val="24"/>
          <w:szCs w:val="24"/>
          <w:highlight w:val="none"/>
        </w:rPr>
        <w:t xml:space="preserve"> </w:t>
      </w:r>
    </w:p>
    <w:p w14:paraId="16806A39">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委托人对咨询人提交的支付申请书有异议时，应当在收到咨询人提交的支付申请书后7日内，以书面形式向咨询人发出异议通知。无异议部分的款项应按期支付，有异议部分的款项按本合同通用条款第</w:t>
      </w:r>
      <w:r>
        <w:rPr>
          <w:rFonts w:hint="eastAsia" w:ascii="宋体" w:hAnsi="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rPr>
        <w:t>条的约定办理。</w:t>
      </w:r>
    </w:p>
    <w:p w14:paraId="487F7F7E">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2" w:firstLineChars="200"/>
        <w:jc w:val="both"/>
        <w:textAlignment w:val="auto"/>
        <w:outlineLvl w:val="1"/>
        <w:rPr>
          <w:rFonts w:hint="eastAsia" w:ascii="宋体" w:hAnsi="宋体" w:eastAsia="宋体" w:cs="宋体"/>
          <w:b/>
          <w:bCs/>
          <w:sz w:val="24"/>
          <w:szCs w:val="24"/>
          <w:highlight w:val="none"/>
        </w:rPr>
      </w:pPr>
      <w:bookmarkStart w:id="70" w:name="_Toc889"/>
      <w:r>
        <w:rPr>
          <w:rFonts w:hint="eastAsia" w:ascii="宋体" w:hAnsi="宋体" w:eastAsia="宋体" w:cs="宋体"/>
          <w:b/>
          <w:bCs/>
          <w:sz w:val="24"/>
          <w:szCs w:val="24"/>
          <w:highlight w:val="none"/>
        </w:rPr>
        <w:t>6.合同变更、解除与终止</w:t>
      </w:r>
      <w:bookmarkEnd w:id="70"/>
    </w:p>
    <w:p w14:paraId="6627D6B4">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sz w:val="24"/>
          <w:szCs w:val="24"/>
          <w:highlight w:val="none"/>
        </w:rPr>
      </w:pPr>
      <w:bookmarkStart w:id="71" w:name="_Toc3084"/>
      <w:r>
        <w:rPr>
          <w:rFonts w:hint="eastAsia" w:ascii="宋体" w:hAnsi="宋体" w:eastAsia="宋体" w:cs="宋体"/>
          <w:sz w:val="24"/>
          <w:szCs w:val="24"/>
          <w:highlight w:val="none"/>
        </w:rPr>
        <w:t>6.1 合同变更</w:t>
      </w:r>
      <w:bookmarkEnd w:id="71"/>
    </w:p>
    <w:p w14:paraId="7378EA8A">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6.1.1任何一方以书面形式提出变更请求时，双方经协商一致后可进行变更。</w:t>
      </w:r>
    </w:p>
    <w:p w14:paraId="1505193C">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6.1.</w:t>
      </w:r>
      <w:r>
        <w:rPr>
          <w:rFonts w:hint="eastAsia" w:ascii="宋体" w:hAnsi="宋体" w:cs="宋体"/>
          <w:kern w:val="2"/>
          <w:sz w:val="24"/>
          <w:szCs w:val="24"/>
          <w:highlight w:val="none"/>
          <w:lang w:val="en-US" w:eastAsia="zh-CN" w:bidi="ar-SA"/>
        </w:rPr>
        <w:t>2</w:t>
      </w:r>
      <w:r>
        <w:rPr>
          <w:rFonts w:hint="eastAsia" w:ascii="宋体" w:hAnsi="宋体" w:eastAsia="宋体" w:cs="宋体"/>
          <w:sz w:val="24"/>
          <w:szCs w:val="24"/>
          <w:highlight w:val="none"/>
        </w:rPr>
        <w:t>合同履行过程中，遇有与工程相关的法律法规、强制性标准颁布或修订的，双方应遵照执行。非强制性标准、规范、</w:t>
      </w:r>
      <w:r>
        <w:rPr>
          <w:rFonts w:hint="eastAsia" w:cs="宋体"/>
          <w:sz w:val="24"/>
          <w:szCs w:val="24"/>
          <w:highlight w:val="none"/>
          <w:lang w:val="en-US" w:eastAsia="zh-CN"/>
        </w:rPr>
        <w:t>计价依据</w:t>
      </w:r>
      <w:r>
        <w:rPr>
          <w:rFonts w:hint="eastAsia" w:ascii="宋体" w:hAnsi="宋体" w:eastAsia="宋体" w:cs="宋体"/>
          <w:sz w:val="24"/>
          <w:szCs w:val="24"/>
          <w:highlight w:val="none"/>
        </w:rPr>
        <w:t>等发生变化的，双方协商确定执行依据。由此引起造价咨询的服务范围及内容、服务期限、</w:t>
      </w:r>
      <w:r>
        <w:rPr>
          <w:rFonts w:hint="eastAsia" w:ascii="宋体" w:hAnsi="宋体" w:cs="宋体"/>
          <w:sz w:val="24"/>
          <w:szCs w:val="24"/>
          <w:highlight w:val="none"/>
          <w:lang w:eastAsia="zh-CN"/>
        </w:rPr>
        <w:t>咨询费</w:t>
      </w:r>
      <w:r>
        <w:rPr>
          <w:rFonts w:hint="eastAsia" w:ascii="宋体" w:hAnsi="宋体" w:eastAsia="宋体" w:cs="宋体"/>
          <w:sz w:val="24"/>
          <w:szCs w:val="24"/>
          <w:highlight w:val="none"/>
        </w:rPr>
        <w:t>变化的，</w:t>
      </w:r>
      <w:r>
        <w:rPr>
          <w:rFonts w:hint="eastAsia" w:ascii="宋体" w:hAnsi="宋体" w:cs="宋体"/>
          <w:sz w:val="24"/>
          <w:szCs w:val="24"/>
          <w:highlight w:val="none"/>
        </w:rPr>
        <w:t>由双方在专用条款中约定</w:t>
      </w:r>
      <w:r>
        <w:rPr>
          <w:rFonts w:hint="eastAsia" w:ascii="宋体" w:hAnsi="宋体" w:eastAsia="宋体" w:cs="宋体"/>
          <w:sz w:val="24"/>
          <w:szCs w:val="24"/>
          <w:highlight w:val="none"/>
        </w:rPr>
        <w:t>。</w:t>
      </w:r>
    </w:p>
    <w:p w14:paraId="1AAF46B2">
      <w:pPr>
        <w:keepNext w:val="0"/>
        <w:keepLines w:val="0"/>
        <w:pageBreakBefore w:val="0"/>
        <w:widowControl w:val="0"/>
        <w:numPr>
          <w:ilvl w:val="0"/>
          <w:numId w:val="0"/>
        </w:numPr>
        <w:tabs>
          <w:tab w:val="left" w:pos="120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6.1.</w:t>
      </w:r>
      <w:r>
        <w:rPr>
          <w:rFonts w:hint="eastAsia" w:ascii="宋体" w:hAnsi="宋体" w:cs="宋体"/>
          <w:kern w:val="2"/>
          <w:sz w:val="24"/>
          <w:szCs w:val="24"/>
          <w:highlight w:val="none"/>
          <w:lang w:val="en-US" w:eastAsia="zh-CN" w:bidi="ar-SA"/>
        </w:rPr>
        <w:t>3</w:t>
      </w:r>
      <w:r>
        <w:rPr>
          <w:rFonts w:hint="eastAsia" w:ascii="宋体" w:hAnsi="宋体" w:eastAsia="宋体" w:cs="宋体"/>
          <w:sz w:val="24"/>
          <w:szCs w:val="24"/>
          <w:highlight w:val="none"/>
        </w:rPr>
        <w:t>因工程规模、服务范围及工作内容的变化等导致咨询人的工作量增减时，</w:t>
      </w:r>
      <w:r>
        <w:rPr>
          <w:rFonts w:hint="eastAsia" w:ascii="宋体" w:hAnsi="宋体" w:cs="宋体"/>
          <w:sz w:val="24"/>
          <w:szCs w:val="24"/>
          <w:highlight w:val="none"/>
          <w:lang w:eastAsia="zh-CN"/>
        </w:rPr>
        <w:t>咨询费</w:t>
      </w:r>
      <w:r>
        <w:rPr>
          <w:rFonts w:hint="eastAsia" w:ascii="宋体" w:hAnsi="宋体" w:eastAsia="宋体" w:cs="宋体"/>
          <w:sz w:val="24"/>
          <w:szCs w:val="24"/>
          <w:highlight w:val="none"/>
        </w:rPr>
        <w:t>应作相应调整，调整方法由双方在专用</w:t>
      </w:r>
      <w:r>
        <w:rPr>
          <w:rFonts w:hint="eastAsia" w:ascii="宋体" w:hAnsi="宋体" w:cs="宋体"/>
          <w:b w:val="0"/>
          <w:bCs/>
          <w:color w:val="auto"/>
          <w:sz w:val="24"/>
          <w:szCs w:val="24"/>
          <w:highlight w:val="none"/>
          <w:lang w:eastAsia="zh-CN"/>
        </w:rPr>
        <w:t>条款</w:t>
      </w:r>
      <w:r>
        <w:rPr>
          <w:rFonts w:hint="eastAsia" w:ascii="宋体" w:hAnsi="宋体" w:eastAsia="宋体" w:cs="宋体"/>
          <w:sz w:val="24"/>
          <w:szCs w:val="24"/>
          <w:highlight w:val="none"/>
        </w:rPr>
        <w:t>中约定。</w:t>
      </w:r>
    </w:p>
    <w:p w14:paraId="1AB0AF15">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.1.</w:t>
      </w:r>
      <w:r>
        <w:rPr>
          <w:rFonts w:hint="eastAsia" w:ascii="宋体" w:hAnsi="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全过程造价咨询或跟踪审核项目，委托人要求咨询人延长驻场服务期的，咨询费应作相应调整，调整方法由双方在专用条款中约定。</w:t>
      </w:r>
    </w:p>
    <w:p w14:paraId="153BD70C">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.1.</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因委托人原因造成咨询人工作返工或者重复工作或者咨询人按委托人提供的图纸</w:t>
      </w:r>
      <w:r>
        <w:rPr>
          <w:rFonts w:hint="eastAsia" w:ascii="宋体" w:hAnsi="宋体" w:cs="宋体"/>
          <w:color w:val="auto"/>
          <w:sz w:val="24"/>
          <w:szCs w:val="24"/>
          <w:highlight w:val="none"/>
        </w:rPr>
        <w:t>等计价依据</w:t>
      </w:r>
      <w:r>
        <w:rPr>
          <w:rFonts w:hint="eastAsia" w:ascii="宋体" w:hAnsi="宋体" w:eastAsia="宋体" w:cs="宋体"/>
          <w:b w:val="0"/>
          <w:bCs w:val="0"/>
          <w:color w:val="auto"/>
          <w:sz w:val="24"/>
          <w:szCs w:val="24"/>
          <w:highlight w:val="none"/>
        </w:rPr>
        <w:t>完成或基本完成计量工作后，委托人修改图纸</w:t>
      </w:r>
      <w:r>
        <w:rPr>
          <w:rFonts w:hint="eastAsia" w:ascii="宋体" w:hAnsi="宋体" w:cs="宋体"/>
          <w:color w:val="auto"/>
          <w:sz w:val="24"/>
          <w:szCs w:val="24"/>
          <w:highlight w:val="none"/>
        </w:rPr>
        <w:t>等计价依据</w:t>
      </w:r>
      <w:r>
        <w:rPr>
          <w:rFonts w:hint="eastAsia" w:ascii="宋体" w:hAnsi="宋体" w:eastAsia="宋体" w:cs="宋体"/>
          <w:b w:val="0"/>
          <w:bCs w:val="0"/>
          <w:color w:val="auto"/>
          <w:sz w:val="24"/>
          <w:szCs w:val="24"/>
          <w:highlight w:val="none"/>
        </w:rPr>
        <w:t>的，咨询费应作相应调整，调整方法由双方在专用条款中约定。</w:t>
      </w:r>
    </w:p>
    <w:p w14:paraId="7461D10E">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6.1.</w:t>
      </w:r>
      <w:r>
        <w:rPr>
          <w:rFonts w:hint="eastAsia" w:ascii="宋体" w:hAnsi="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除</w:t>
      </w:r>
      <w:r>
        <w:rPr>
          <w:rFonts w:hint="eastAsia" w:ascii="宋体" w:hAnsi="宋体" w:cs="宋体"/>
          <w:b w:val="0"/>
          <w:bCs w:val="0"/>
          <w:color w:val="auto"/>
          <w:sz w:val="24"/>
          <w:szCs w:val="24"/>
          <w:highlight w:val="none"/>
          <w:lang w:val="en-US" w:eastAsia="zh-CN"/>
        </w:rPr>
        <w:t>以上原因</w:t>
      </w:r>
      <w:r>
        <w:rPr>
          <w:rFonts w:hint="eastAsia" w:ascii="宋体" w:hAnsi="宋体" w:eastAsia="宋体" w:cs="宋体"/>
          <w:b w:val="0"/>
          <w:bCs w:val="0"/>
          <w:color w:val="auto"/>
          <w:sz w:val="24"/>
          <w:szCs w:val="24"/>
          <w:highlight w:val="none"/>
        </w:rPr>
        <w:t>外，因非咨询人原因导致咨询人履行合同期限延长、内容增加或有其他附加工作时，咨询人应当将此情况与可能产生的影响及时通知委托人</w:t>
      </w:r>
      <w:r>
        <w:rPr>
          <w:rFonts w:hint="eastAsia" w:ascii="宋体" w:hAnsi="宋体" w:cs="宋体"/>
          <w:b w:val="0"/>
          <w:bCs w:val="0"/>
          <w:color w:val="auto"/>
          <w:sz w:val="24"/>
          <w:szCs w:val="24"/>
          <w:highlight w:val="none"/>
          <w:lang w:eastAsia="zh-CN"/>
        </w:rPr>
        <w:t>，咨询费应作相应调整</w:t>
      </w:r>
      <w:r>
        <w:rPr>
          <w:rFonts w:hint="eastAsia" w:ascii="宋体" w:hAnsi="宋体" w:eastAsia="宋体" w:cs="宋体"/>
          <w:b w:val="0"/>
          <w:bCs w:val="0"/>
          <w:color w:val="auto"/>
          <w:sz w:val="24"/>
          <w:szCs w:val="24"/>
          <w:highlight w:val="none"/>
        </w:rPr>
        <w:t>。增加的工作时间或工作内容应视为附加工作。附加工作</w:t>
      </w:r>
      <w:r>
        <w:rPr>
          <w:rFonts w:hint="eastAsia" w:ascii="宋体" w:hAnsi="宋体" w:cs="宋体"/>
          <w:b w:val="0"/>
          <w:bCs w:val="0"/>
          <w:color w:val="auto"/>
          <w:sz w:val="24"/>
          <w:szCs w:val="24"/>
          <w:highlight w:val="none"/>
          <w:lang w:eastAsia="zh-CN"/>
        </w:rPr>
        <w:t>咨询费</w:t>
      </w:r>
      <w:r>
        <w:rPr>
          <w:rFonts w:hint="eastAsia" w:ascii="宋体" w:hAnsi="宋体" w:eastAsia="宋体" w:cs="宋体"/>
          <w:b w:val="0"/>
          <w:bCs w:val="0"/>
          <w:color w:val="auto"/>
          <w:sz w:val="24"/>
          <w:szCs w:val="24"/>
          <w:highlight w:val="none"/>
        </w:rPr>
        <w:t>的确定方法由双方根据委托的服务范围及工作内容在专用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中约定。</w:t>
      </w:r>
    </w:p>
    <w:p w14:paraId="40D579F3">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sz w:val="24"/>
          <w:szCs w:val="24"/>
          <w:highlight w:val="none"/>
        </w:rPr>
      </w:pPr>
      <w:bookmarkStart w:id="72" w:name="_Toc557"/>
      <w:r>
        <w:rPr>
          <w:rFonts w:hint="eastAsia" w:ascii="宋体" w:hAnsi="宋体" w:eastAsia="宋体" w:cs="宋体"/>
          <w:sz w:val="24"/>
          <w:szCs w:val="24"/>
          <w:highlight w:val="none"/>
        </w:rPr>
        <w:t>6.2 合同解除</w:t>
      </w:r>
      <w:bookmarkEnd w:id="72"/>
    </w:p>
    <w:p w14:paraId="18AA6BF9">
      <w:pPr>
        <w:keepNext w:val="0"/>
        <w:keepLines w:val="0"/>
        <w:pageBreakBefore w:val="0"/>
        <w:widowControl w:val="0"/>
        <w:numPr>
          <w:ilvl w:val="0"/>
          <w:numId w:val="26"/>
        </w:numPr>
        <w:tabs>
          <w:tab w:val="left" w:pos="120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委托人与咨询人协商一致，可以解除合同。</w:t>
      </w:r>
    </w:p>
    <w:p w14:paraId="512882E6">
      <w:pPr>
        <w:keepNext w:val="0"/>
        <w:keepLines w:val="0"/>
        <w:pageBreakBefore w:val="0"/>
        <w:widowControl w:val="0"/>
        <w:numPr>
          <w:ilvl w:val="0"/>
          <w:numId w:val="26"/>
        </w:numPr>
        <w:tabs>
          <w:tab w:val="left" w:pos="120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有下列情形之一的，合同当事人一方或双方可以解除合同：</w:t>
      </w:r>
    </w:p>
    <w:p w14:paraId="5F276397">
      <w:pPr>
        <w:keepNext w:val="0"/>
        <w:keepLines w:val="0"/>
        <w:pageBreakBefore w:val="0"/>
        <w:widowControl w:val="0"/>
        <w:tabs>
          <w:tab w:val="left" w:pos="120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（1）咨询人将本合同约定的工程造价咨询服务工作全部或部分转包给他人，委托人可以解除合同；</w:t>
      </w:r>
    </w:p>
    <w:p w14:paraId="26F8A063">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（2）咨询人提供的造价咨询服务不符合合同约定的要求，经委托人催告仍不能达到合同约定要求的，委托人可以解除合同；</w:t>
      </w:r>
    </w:p>
    <w:p w14:paraId="45825A5D">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（3）委托人未按合同约定支付</w:t>
      </w:r>
      <w:r>
        <w:rPr>
          <w:rFonts w:hint="eastAsia" w:ascii="宋体" w:hAnsi="宋体" w:cs="宋体"/>
          <w:sz w:val="24"/>
          <w:szCs w:val="24"/>
          <w:highlight w:val="none"/>
          <w:lang w:eastAsia="zh-CN"/>
        </w:rPr>
        <w:t>咨询费</w:t>
      </w:r>
      <w:r>
        <w:rPr>
          <w:rFonts w:hint="eastAsia" w:ascii="宋体" w:hAnsi="宋体" w:eastAsia="宋体" w:cs="宋体"/>
          <w:sz w:val="24"/>
          <w:szCs w:val="24"/>
          <w:highlight w:val="none"/>
        </w:rPr>
        <w:t>，经咨询人催告后，在28天内仍未支付的，咨询人可以解除合同；</w:t>
      </w:r>
    </w:p>
    <w:p w14:paraId="2CBE75A3">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（4）因不可抗力致使合同无法履行；</w:t>
      </w:r>
    </w:p>
    <w:p w14:paraId="10ABF7E3">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（5）因一方违约致使合同无法实际履行或实际履行已无必要。</w:t>
      </w:r>
    </w:p>
    <w:p w14:paraId="6D54800B">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除上述情形外，双方可以根据委托的服务范围及工作内容，在专用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中约定解除合同的其他条件。</w:t>
      </w:r>
    </w:p>
    <w:p w14:paraId="692A8AF7">
      <w:pPr>
        <w:keepNext w:val="0"/>
        <w:keepLines w:val="0"/>
        <w:pageBreakBefore w:val="0"/>
        <w:widowControl w:val="0"/>
        <w:numPr>
          <w:ilvl w:val="1"/>
          <w:numId w:val="27"/>
        </w:numPr>
        <w:tabs>
          <w:tab w:val="left" w:pos="120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任何一方提出解除合同的，应提前30天书面通知对方。</w:t>
      </w:r>
    </w:p>
    <w:p w14:paraId="1F31F8BA">
      <w:pPr>
        <w:keepNext w:val="0"/>
        <w:keepLines w:val="0"/>
        <w:pageBreakBefore w:val="0"/>
        <w:widowControl w:val="0"/>
        <w:numPr>
          <w:ilvl w:val="0"/>
          <w:numId w:val="28"/>
        </w:numPr>
        <w:tabs>
          <w:tab w:val="left" w:pos="1126"/>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合同解除后，委托人应按照合同约定向咨询人支付已完成部分的咨询服务</w:t>
      </w:r>
      <w:r>
        <w:rPr>
          <w:rFonts w:hint="eastAsia" w:ascii="宋体" w:hAnsi="宋体" w:cs="宋体"/>
          <w:b w:val="0"/>
          <w:bCs w:val="0"/>
          <w:color w:val="auto"/>
          <w:sz w:val="24"/>
          <w:szCs w:val="24"/>
          <w:highlight w:val="none"/>
          <w:lang w:eastAsia="zh-CN"/>
        </w:rPr>
        <w:t>费</w:t>
      </w:r>
      <w:r>
        <w:rPr>
          <w:rFonts w:hint="eastAsia" w:ascii="宋体" w:hAnsi="宋体" w:eastAsia="宋体" w:cs="宋体"/>
          <w:b w:val="0"/>
          <w:bCs w:val="0"/>
          <w:color w:val="auto"/>
          <w:sz w:val="24"/>
          <w:szCs w:val="24"/>
          <w:highlight w:val="none"/>
        </w:rPr>
        <w:t>。</w:t>
      </w:r>
    </w:p>
    <w:p w14:paraId="46206423">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因不可抗力导致的合同解除，其损失的分担按照合理分担的原则由合同当事人在专用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中自行约定。除不可抗力外因非咨询人原因导致的合同解除，</w:t>
      </w:r>
      <w:r>
        <w:rPr>
          <w:rFonts w:hint="eastAsia" w:ascii="宋体" w:hAnsi="宋体" w:cs="宋体"/>
          <w:b w:val="0"/>
          <w:bCs w:val="0"/>
          <w:color w:val="auto"/>
          <w:sz w:val="24"/>
          <w:szCs w:val="24"/>
          <w:highlight w:val="none"/>
          <w:lang w:val="en-US" w:eastAsia="zh-CN"/>
        </w:rPr>
        <w:t>其损失由委托人承担。</w:t>
      </w:r>
      <w:r>
        <w:rPr>
          <w:rFonts w:hint="eastAsia" w:ascii="宋体" w:hAnsi="宋体" w:eastAsia="宋体" w:cs="宋体"/>
          <w:b w:val="0"/>
          <w:bCs w:val="0"/>
          <w:color w:val="auto"/>
          <w:sz w:val="24"/>
          <w:szCs w:val="24"/>
          <w:highlight w:val="none"/>
        </w:rPr>
        <w:t>因咨询人自身原因导致的合同解除，按照违约责任处理。</w:t>
      </w:r>
    </w:p>
    <w:p w14:paraId="5C86DBC6">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eastAsia="宋体" w:cs="宋体"/>
          <w:sz w:val="24"/>
          <w:szCs w:val="24"/>
          <w:highlight w:val="none"/>
        </w:rPr>
      </w:pPr>
      <w:bookmarkStart w:id="73" w:name="page17"/>
      <w:bookmarkEnd w:id="73"/>
      <w:r>
        <w:rPr>
          <w:rFonts w:hint="eastAsia" w:ascii="宋体" w:hAnsi="宋体" w:eastAsia="宋体" w:cs="宋体"/>
          <w:b w:val="0"/>
          <w:bCs w:val="0"/>
          <w:color w:val="auto"/>
          <w:sz w:val="24"/>
          <w:szCs w:val="24"/>
          <w:highlight w:val="none"/>
        </w:rPr>
        <w:t>6.2.5 本合同解除后，本合同约定的有关结算、争议解决方式的</w:t>
      </w:r>
      <w:r>
        <w:rPr>
          <w:rFonts w:hint="eastAsia" w:ascii="宋体" w:hAnsi="宋体" w:cs="宋体"/>
          <w:b w:val="0"/>
          <w:bCs w:val="0"/>
          <w:color w:val="auto"/>
          <w:sz w:val="24"/>
          <w:szCs w:val="24"/>
          <w:highlight w:val="none"/>
          <w:lang w:eastAsia="zh-CN"/>
        </w:rPr>
        <w:t>条款</w:t>
      </w:r>
      <w:r>
        <w:rPr>
          <w:rFonts w:hint="eastAsia" w:ascii="宋体" w:hAnsi="宋体" w:eastAsia="宋体" w:cs="宋体"/>
          <w:sz w:val="24"/>
          <w:szCs w:val="24"/>
          <w:highlight w:val="none"/>
        </w:rPr>
        <w:t>仍然有效。</w:t>
      </w:r>
    </w:p>
    <w:p w14:paraId="41C8CF41">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sz w:val="24"/>
          <w:szCs w:val="24"/>
          <w:highlight w:val="none"/>
        </w:rPr>
      </w:pPr>
      <w:bookmarkStart w:id="74" w:name="_Toc28590"/>
      <w:r>
        <w:rPr>
          <w:rFonts w:hint="eastAsia" w:ascii="宋体" w:hAnsi="宋体" w:eastAsia="宋体" w:cs="宋体"/>
          <w:sz w:val="24"/>
          <w:szCs w:val="24"/>
          <w:highlight w:val="none"/>
        </w:rPr>
        <w:t>6.3 合同终止</w:t>
      </w:r>
      <w:bookmarkEnd w:id="74"/>
    </w:p>
    <w:p w14:paraId="154C6796">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除合同解除外，以下条件全部满足时，本合同终止：</w:t>
      </w:r>
    </w:p>
    <w:p w14:paraId="79E6C250">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（1）咨询人完成本合同约定的全部工作；</w:t>
      </w:r>
    </w:p>
    <w:p w14:paraId="3A205B9E">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（2）委托人与咨询人结清并支付</w:t>
      </w:r>
      <w:r>
        <w:rPr>
          <w:rFonts w:hint="eastAsia" w:ascii="宋体" w:hAnsi="宋体" w:cs="宋体"/>
          <w:sz w:val="24"/>
          <w:szCs w:val="24"/>
          <w:highlight w:val="none"/>
          <w:lang w:eastAsia="zh-CN"/>
        </w:rPr>
        <w:t>咨询费</w:t>
      </w:r>
      <w:r>
        <w:rPr>
          <w:rFonts w:hint="eastAsia" w:ascii="宋体" w:hAnsi="宋体" w:eastAsia="宋体" w:cs="宋体"/>
          <w:sz w:val="24"/>
          <w:szCs w:val="24"/>
          <w:highlight w:val="none"/>
        </w:rPr>
        <w:t>；</w:t>
      </w:r>
    </w:p>
    <w:p w14:paraId="5B574B70">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（3）咨询人将委托人提供的资料交还。</w:t>
      </w:r>
    </w:p>
    <w:p w14:paraId="300535ED">
      <w:pPr>
        <w:keepNext w:val="0"/>
        <w:keepLines w:val="0"/>
        <w:pageBreakBefore w:val="0"/>
        <w:widowControl w:val="0"/>
        <w:kinsoku/>
        <w:wordWrap/>
        <w:overflowPunct/>
        <w:topLinePunct w:val="0"/>
        <w:autoSpaceDE/>
        <w:autoSpaceDN/>
        <w:bidi w:val="0"/>
        <w:adjustRightInd/>
        <w:snapToGrid w:val="0"/>
        <w:spacing w:line="480" w:lineRule="exact"/>
        <w:ind w:right="105" w:rightChars="50" w:firstLine="883" w:firstLineChars="400"/>
        <w:jc w:val="left"/>
        <w:textAlignment w:val="auto"/>
        <w:outlineLvl w:val="1"/>
        <w:rPr>
          <w:rFonts w:hint="eastAsia" w:ascii="宋体" w:hAnsi="宋体" w:cs="宋体"/>
          <w:b/>
          <w:bCs/>
          <w:sz w:val="24"/>
          <w:szCs w:val="24"/>
          <w:highlight w:val="none"/>
          <w:lang w:val="en-US" w:eastAsia="zh-CN"/>
        </w:rPr>
      </w:pPr>
      <w:bookmarkStart w:id="75" w:name="_Toc31023"/>
      <w:r>
        <w:rPr>
          <w:rFonts w:hint="eastAsia" w:ascii="宋体" w:hAnsi="宋体" w:cs="宋体"/>
          <w:b/>
          <w:bCs/>
          <w:sz w:val="22"/>
          <w:szCs w:val="22"/>
          <w:highlight w:val="none"/>
          <w:lang w:val="en-US" w:eastAsia="zh-CN"/>
        </w:rPr>
        <w:t>7.</w:t>
      </w:r>
      <w:r>
        <w:rPr>
          <w:rFonts w:hint="eastAsia" w:ascii="宋体" w:hAnsi="宋体" w:cs="宋体"/>
          <w:b/>
          <w:bCs/>
          <w:sz w:val="24"/>
          <w:szCs w:val="24"/>
          <w:highlight w:val="none"/>
          <w:lang w:val="en-US" w:eastAsia="zh-CN"/>
        </w:rPr>
        <w:t>争议解决</w:t>
      </w:r>
      <w:bookmarkEnd w:id="75"/>
    </w:p>
    <w:p w14:paraId="0B0C15A0">
      <w:pPr>
        <w:keepNext w:val="0"/>
        <w:keepLines w:val="0"/>
        <w:pageBreakBefore w:val="0"/>
        <w:widowControl w:val="0"/>
        <w:numPr>
          <w:ilvl w:val="0"/>
          <w:numId w:val="0"/>
        </w:numPr>
        <w:tabs>
          <w:tab w:val="left" w:pos="900"/>
        </w:tabs>
        <w:kinsoku/>
        <w:wordWrap/>
        <w:overflowPunct/>
        <w:topLinePunct w:val="0"/>
        <w:autoSpaceDE/>
        <w:autoSpaceDN/>
        <w:bidi w:val="0"/>
        <w:adjustRightInd/>
        <w:snapToGrid/>
        <w:spacing w:line="480" w:lineRule="exact"/>
        <w:ind w:leftChars="400" w:right="105" w:rightChars="50"/>
        <w:jc w:val="both"/>
        <w:textAlignment w:val="auto"/>
        <w:outlineLvl w:val="2"/>
        <w:rPr>
          <w:rFonts w:hint="eastAsia" w:ascii="宋体" w:hAnsi="宋体" w:eastAsia="宋体" w:cs="宋体"/>
          <w:sz w:val="24"/>
          <w:szCs w:val="24"/>
          <w:highlight w:val="none"/>
        </w:rPr>
      </w:pPr>
      <w:bookmarkStart w:id="76" w:name="_Toc24981"/>
      <w:r>
        <w:rPr>
          <w:rFonts w:hint="eastAsia" w:ascii="宋体" w:hAnsi="宋体" w:cs="宋体"/>
          <w:sz w:val="24"/>
          <w:szCs w:val="24"/>
          <w:highlight w:val="none"/>
          <w:lang w:val="en-US" w:eastAsia="zh-CN"/>
        </w:rPr>
        <w:t xml:space="preserve">7.1 </w:t>
      </w:r>
      <w:r>
        <w:rPr>
          <w:rFonts w:hint="eastAsia" w:ascii="宋体" w:hAnsi="宋体" w:eastAsia="宋体" w:cs="宋体"/>
          <w:sz w:val="24"/>
          <w:szCs w:val="24"/>
          <w:highlight w:val="none"/>
        </w:rPr>
        <w:t>协商</w:t>
      </w:r>
      <w:bookmarkEnd w:id="76"/>
    </w:p>
    <w:p w14:paraId="7597BC71">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双方应本着诚实信用的原则协商解决本合同履行过程中发生的争议。</w:t>
      </w:r>
    </w:p>
    <w:p w14:paraId="4609B1AD">
      <w:pPr>
        <w:keepNext w:val="0"/>
        <w:keepLines w:val="0"/>
        <w:pageBreakBefore w:val="0"/>
        <w:widowControl w:val="0"/>
        <w:numPr>
          <w:ilvl w:val="0"/>
          <w:numId w:val="0"/>
        </w:numPr>
        <w:tabs>
          <w:tab w:val="left" w:pos="900"/>
        </w:tabs>
        <w:kinsoku/>
        <w:wordWrap/>
        <w:overflowPunct/>
        <w:topLinePunct w:val="0"/>
        <w:autoSpaceDE/>
        <w:autoSpaceDN/>
        <w:bidi w:val="0"/>
        <w:adjustRightInd/>
        <w:snapToGrid/>
        <w:spacing w:line="480" w:lineRule="exact"/>
        <w:ind w:leftChars="400" w:right="105" w:rightChars="50"/>
        <w:jc w:val="both"/>
        <w:textAlignment w:val="auto"/>
        <w:outlineLvl w:val="2"/>
        <w:rPr>
          <w:rFonts w:hint="eastAsia" w:ascii="宋体" w:hAnsi="宋体" w:eastAsia="宋体" w:cs="宋体"/>
          <w:sz w:val="24"/>
          <w:szCs w:val="24"/>
          <w:highlight w:val="none"/>
        </w:rPr>
      </w:pPr>
      <w:bookmarkStart w:id="77" w:name="_Toc26836"/>
      <w:r>
        <w:rPr>
          <w:rFonts w:hint="eastAsia" w:ascii="宋体" w:hAnsi="宋体" w:cs="宋体"/>
          <w:sz w:val="24"/>
          <w:szCs w:val="24"/>
          <w:highlight w:val="none"/>
          <w:lang w:val="en-US" w:eastAsia="zh-CN"/>
        </w:rPr>
        <w:t xml:space="preserve">7.2 </w:t>
      </w:r>
      <w:r>
        <w:rPr>
          <w:rFonts w:hint="eastAsia" w:ascii="宋体" w:hAnsi="宋体" w:eastAsia="宋体" w:cs="宋体"/>
          <w:sz w:val="24"/>
          <w:szCs w:val="24"/>
          <w:highlight w:val="none"/>
        </w:rPr>
        <w:t>调解</w:t>
      </w:r>
      <w:bookmarkEnd w:id="77"/>
    </w:p>
    <w:p w14:paraId="2266EB75">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sz w:val="24"/>
          <w:szCs w:val="24"/>
          <w:highlight w:val="none"/>
        </w:rPr>
        <w:t>如果双方不能在14日内或双方商定的其他时间内解决本合同争议，可以将其提交给专用</w:t>
      </w:r>
      <w:r>
        <w:rPr>
          <w:rFonts w:hint="eastAsia" w:ascii="宋体" w:hAnsi="宋体" w:cs="宋体"/>
          <w:b w:val="0"/>
          <w:bCs/>
          <w:color w:val="auto"/>
          <w:sz w:val="24"/>
          <w:szCs w:val="24"/>
          <w:highlight w:val="none"/>
          <w:lang w:eastAsia="zh-CN"/>
        </w:rPr>
        <w:t>条款</w:t>
      </w:r>
      <w:r>
        <w:rPr>
          <w:rFonts w:hint="eastAsia" w:ascii="宋体" w:hAnsi="宋体" w:eastAsia="宋体" w:cs="宋体"/>
          <w:b w:val="0"/>
          <w:bCs/>
          <w:color w:val="auto"/>
          <w:sz w:val="24"/>
          <w:szCs w:val="24"/>
          <w:highlight w:val="none"/>
        </w:rPr>
        <w:t>约定的或事后达成协议的调解人进行调解。</w:t>
      </w:r>
    </w:p>
    <w:p w14:paraId="6F70B8B5">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b w:val="0"/>
          <w:bCs/>
          <w:color w:val="auto"/>
          <w:sz w:val="24"/>
          <w:szCs w:val="24"/>
          <w:highlight w:val="none"/>
        </w:rPr>
      </w:pPr>
      <w:bookmarkStart w:id="78" w:name="_Toc25650"/>
      <w:r>
        <w:rPr>
          <w:rFonts w:hint="eastAsia" w:ascii="宋体" w:hAnsi="宋体" w:eastAsia="宋体" w:cs="宋体"/>
          <w:b w:val="0"/>
          <w:bCs/>
          <w:color w:val="auto"/>
          <w:sz w:val="24"/>
          <w:szCs w:val="24"/>
          <w:highlight w:val="none"/>
        </w:rPr>
        <w:t>7.3 仲裁或诉讼</w:t>
      </w:r>
      <w:bookmarkEnd w:id="78"/>
      <w:r>
        <w:rPr>
          <w:rFonts w:hint="eastAsia" w:ascii="宋体" w:hAnsi="宋体" w:eastAsia="宋体" w:cs="宋体"/>
          <w:b w:val="0"/>
          <w:bCs/>
          <w:color w:val="auto"/>
          <w:sz w:val="24"/>
          <w:szCs w:val="24"/>
          <w:highlight w:val="none"/>
        </w:rPr>
        <w:t xml:space="preserve">   </w:t>
      </w:r>
    </w:p>
    <w:p w14:paraId="09D375DF">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b w:val="0"/>
          <w:bCs/>
          <w:color w:val="auto"/>
          <w:sz w:val="24"/>
          <w:szCs w:val="24"/>
          <w:highlight w:val="none"/>
        </w:rPr>
        <w:t>双方均有权不经调解直接向专用</w:t>
      </w:r>
      <w:r>
        <w:rPr>
          <w:rFonts w:hint="eastAsia" w:ascii="宋体" w:hAnsi="宋体" w:cs="宋体"/>
          <w:b w:val="0"/>
          <w:bCs/>
          <w:color w:val="auto"/>
          <w:sz w:val="24"/>
          <w:szCs w:val="24"/>
          <w:highlight w:val="none"/>
          <w:lang w:eastAsia="zh-CN"/>
        </w:rPr>
        <w:t>条款</w:t>
      </w:r>
      <w:r>
        <w:rPr>
          <w:rFonts w:hint="eastAsia" w:ascii="宋体" w:hAnsi="宋体" w:eastAsia="宋体" w:cs="宋体"/>
          <w:b w:val="0"/>
          <w:bCs/>
          <w:color w:val="auto"/>
          <w:sz w:val="24"/>
          <w:szCs w:val="24"/>
          <w:highlight w:val="none"/>
        </w:rPr>
        <w:t>约</w:t>
      </w:r>
      <w:r>
        <w:rPr>
          <w:rFonts w:hint="eastAsia" w:ascii="宋体" w:hAnsi="宋体" w:eastAsia="宋体" w:cs="宋体"/>
          <w:sz w:val="24"/>
          <w:szCs w:val="24"/>
          <w:highlight w:val="none"/>
        </w:rPr>
        <w:t>定的仲裁机构申请仲裁或向有管辖权的人民法院提起诉讼。</w:t>
      </w:r>
    </w:p>
    <w:p w14:paraId="31DD372A">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2" w:firstLineChars="200"/>
        <w:jc w:val="left"/>
        <w:textAlignment w:val="auto"/>
        <w:outlineLvl w:val="1"/>
        <w:rPr>
          <w:rFonts w:hint="eastAsia" w:ascii="宋体" w:hAnsi="宋体" w:eastAsia="宋体" w:cs="宋体"/>
          <w:b/>
          <w:bCs/>
          <w:sz w:val="24"/>
          <w:szCs w:val="24"/>
          <w:highlight w:val="none"/>
        </w:rPr>
      </w:pPr>
      <w:bookmarkStart w:id="79" w:name="_Toc1913"/>
      <w:r>
        <w:rPr>
          <w:rFonts w:hint="eastAsia" w:ascii="宋体" w:hAnsi="宋体" w:cs="宋体"/>
          <w:b/>
          <w:bCs/>
          <w:sz w:val="24"/>
          <w:szCs w:val="24"/>
          <w:highlight w:val="none"/>
          <w:lang w:val="en-US" w:eastAsia="zh-CN"/>
        </w:rPr>
        <w:t>8</w:t>
      </w:r>
      <w:r>
        <w:rPr>
          <w:rFonts w:hint="eastAsia" w:ascii="宋体" w:hAnsi="宋体" w:eastAsia="宋体" w:cs="宋体"/>
          <w:b/>
          <w:bCs/>
          <w:sz w:val="24"/>
          <w:szCs w:val="24"/>
          <w:highlight w:val="none"/>
        </w:rPr>
        <w:t>.其他</w:t>
      </w:r>
      <w:bookmarkEnd w:id="79"/>
    </w:p>
    <w:p w14:paraId="50303A05">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sz w:val="24"/>
          <w:szCs w:val="24"/>
          <w:highlight w:val="none"/>
        </w:rPr>
      </w:pPr>
      <w:bookmarkStart w:id="80" w:name="_Toc17266"/>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rPr>
        <w:t>.1 考察及相关费用</w:t>
      </w:r>
      <w:bookmarkEnd w:id="80"/>
      <w:r>
        <w:rPr>
          <w:rFonts w:hint="eastAsia" w:ascii="宋体" w:hAnsi="宋体" w:eastAsia="宋体" w:cs="宋体"/>
          <w:sz w:val="24"/>
          <w:szCs w:val="24"/>
          <w:highlight w:val="none"/>
        </w:rPr>
        <w:t xml:space="preserve"> </w:t>
      </w:r>
    </w:p>
    <w:p w14:paraId="70295BFD">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cs="宋体"/>
          <w:sz w:val="24"/>
          <w:szCs w:val="24"/>
          <w:highlight w:val="none"/>
          <w:lang w:val="en-US" w:eastAsia="zh-CN"/>
        </w:rPr>
        <w:t>8.1.1</w:t>
      </w:r>
      <w:r>
        <w:rPr>
          <w:rFonts w:hint="eastAsia" w:ascii="宋体" w:hAnsi="宋体" w:eastAsia="宋体" w:cs="宋体"/>
          <w:b w:val="0"/>
          <w:bCs w:val="0"/>
          <w:color w:val="auto"/>
          <w:sz w:val="24"/>
          <w:szCs w:val="24"/>
          <w:highlight w:val="none"/>
        </w:rPr>
        <w:t>除专用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另有约定外，咨询人经委托人同意进行考察发生的费用由委托人审核后另行支付。差旅费及相关费用的承担由双方在专用</w:t>
      </w:r>
      <w:r>
        <w:rPr>
          <w:rFonts w:hint="eastAsia" w:ascii="宋体" w:hAnsi="宋体" w:eastAsia="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中约定。</w:t>
      </w:r>
    </w:p>
    <w:p w14:paraId="57B4B5F5">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.1.2咨询人如需外聘专家协助工作，在合同约定的咨询工作范围内，其费用由咨询人承担；在约定的咨询工作范围以外的，其费用由委托人承担。</w:t>
      </w:r>
    </w:p>
    <w:p w14:paraId="648B67AA">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.1.3委托人须组织成果文件审查或论证会议的，由委托人承担会议费用及所邀请的相关专家费用。</w:t>
      </w:r>
    </w:p>
    <w:p w14:paraId="4C4A0158">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cs="宋体"/>
          <w:b w:val="0"/>
          <w:bCs w:val="0"/>
          <w:color w:val="auto"/>
          <w:sz w:val="24"/>
          <w:szCs w:val="24"/>
          <w:highlight w:val="none"/>
          <w:lang w:val="en-US" w:eastAsia="zh-CN"/>
        </w:rPr>
      </w:pPr>
      <w:bookmarkStart w:id="81" w:name="_Toc11339"/>
      <w:r>
        <w:rPr>
          <w:rFonts w:hint="eastAsia" w:ascii="宋体" w:hAnsi="宋体" w:cs="宋体"/>
          <w:b w:val="0"/>
          <w:bCs w:val="0"/>
          <w:color w:val="auto"/>
          <w:sz w:val="24"/>
          <w:szCs w:val="24"/>
          <w:highlight w:val="none"/>
          <w:lang w:val="en-US" w:eastAsia="zh-CN"/>
        </w:rPr>
        <w:t>8.2 驻场</w:t>
      </w:r>
      <w:bookmarkEnd w:id="81"/>
    </w:p>
    <w:p w14:paraId="063AF7F0">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cs="宋体"/>
          <w:b w:val="0"/>
          <w:bCs w:val="0"/>
          <w:color w:val="auto"/>
          <w:sz w:val="24"/>
          <w:szCs w:val="24"/>
          <w:highlight w:val="none"/>
          <w:lang w:val="en-US" w:eastAsia="zh-CN"/>
        </w:rPr>
      </w:pPr>
      <w:r>
        <w:rPr>
          <w:rFonts w:hint="eastAsia" w:cs="宋体"/>
          <w:b w:val="0"/>
          <w:bCs w:val="0"/>
          <w:color w:val="auto"/>
          <w:sz w:val="24"/>
          <w:szCs w:val="24"/>
          <w:highlight w:val="none"/>
          <w:lang w:val="en-US" w:eastAsia="zh-CN"/>
        </w:rPr>
        <w:t>8.2.1</w:t>
      </w:r>
      <w:r>
        <w:rPr>
          <w:rFonts w:hint="eastAsia" w:ascii="宋体" w:hAnsi="宋体" w:cs="宋体"/>
          <w:b w:val="0"/>
          <w:bCs w:val="0"/>
          <w:color w:val="auto"/>
          <w:sz w:val="24"/>
          <w:szCs w:val="24"/>
          <w:highlight w:val="none"/>
          <w:lang w:val="en-US" w:eastAsia="zh-CN"/>
        </w:rPr>
        <w:t>委托人要求咨询人提供驻现场人员的，驻场人员的资格、人数、期限及方式等可在专用条款中约定。</w:t>
      </w:r>
    </w:p>
    <w:p w14:paraId="3E5C0203">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cs="宋体"/>
          <w:b w:val="0"/>
          <w:bCs w:val="0"/>
          <w:color w:val="auto"/>
          <w:sz w:val="24"/>
          <w:szCs w:val="24"/>
          <w:highlight w:val="none"/>
          <w:lang w:val="en-US" w:eastAsia="zh-CN"/>
        </w:rPr>
      </w:pPr>
      <w:r>
        <w:rPr>
          <w:rFonts w:hint="eastAsia" w:cs="宋体"/>
          <w:b w:val="0"/>
          <w:bCs w:val="0"/>
          <w:color w:val="auto"/>
          <w:sz w:val="24"/>
          <w:szCs w:val="24"/>
          <w:highlight w:val="none"/>
          <w:lang w:val="en-US" w:eastAsia="zh-CN"/>
        </w:rPr>
        <w:t>8.2.2</w:t>
      </w:r>
      <w:r>
        <w:rPr>
          <w:rFonts w:hint="eastAsia" w:ascii="宋体" w:hAnsi="宋体" w:cs="宋体"/>
          <w:b w:val="0"/>
          <w:bCs w:val="0"/>
          <w:color w:val="auto"/>
          <w:sz w:val="24"/>
          <w:szCs w:val="24"/>
          <w:highlight w:val="none"/>
          <w:lang w:val="en-US" w:eastAsia="zh-CN"/>
        </w:rPr>
        <w:t>委托人在专用条款约定之外，额外要求咨询人提供长期驻场服务（指连续驻场超过5天，或有规律性且频率为一月多次的驻场服务）的，视为附加工作，合同双方应在专用条款中约定驻场人员的咨询费收费标准。</w:t>
      </w:r>
    </w:p>
    <w:p w14:paraId="633F4987">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b w:val="0"/>
          <w:bCs w:val="0"/>
          <w:color w:val="auto"/>
          <w:sz w:val="24"/>
          <w:szCs w:val="24"/>
          <w:highlight w:val="none"/>
        </w:rPr>
      </w:pPr>
      <w:bookmarkStart w:id="82" w:name="_Toc12509"/>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 xml:space="preserve"> 奖励</w:t>
      </w:r>
      <w:bookmarkEnd w:id="82"/>
      <w:r>
        <w:rPr>
          <w:rFonts w:hint="eastAsia" w:ascii="宋体" w:hAnsi="宋体" w:eastAsia="宋体" w:cs="宋体"/>
          <w:b w:val="0"/>
          <w:bCs w:val="0"/>
          <w:color w:val="auto"/>
          <w:sz w:val="24"/>
          <w:szCs w:val="24"/>
          <w:highlight w:val="none"/>
        </w:rPr>
        <w:t xml:space="preserve"> </w:t>
      </w:r>
    </w:p>
    <w:p w14:paraId="42EEB366">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对于咨询人在服务过程中提出合理化建议或者为委托人节约投资，使委托人获得效益的，双方在专用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中约定奖励金额的确定方法。奖励金额在合理化建议被采纳后，与最近一期的正常工作</w:t>
      </w:r>
      <w:r>
        <w:rPr>
          <w:rFonts w:hint="eastAsia" w:ascii="宋体" w:hAnsi="宋体" w:cs="宋体"/>
          <w:b w:val="0"/>
          <w:bCs w:val="0"/>
          <w:color w:val="auto"/>
          <w:sz w:val="24"/>
          <w:szCs w:val="24"/>
          <w:highlight w:val="none"/>
          <w:lang w:eastAsia="zh-CN"/>
        </w:rPr>
        <w:t>咨询费</w:t>
      </w:r>
      <w:r>
        <w:rPr>
          <w:rFonts w:hint="eastAsia" w:ascii="宋体" w:hAnsi="宋体" w:eastAsia="宋体" w:cs="宋体"/>
          <w:b w:val="0"/>
          <w:bCs w:val="0"/>
          <w:color w:val="auto"/>
          <w:sz w:val="24"/>
          <w:szCs w:val="24"/>
          <w:highlight w:val="none"/>
        </w:rPr>
        <w:t>同期支付。为委托人节约投资的奖励金额与最后一期正常工作咨询费同期支付。</w:t>
      </w:r>
    </w:p>
    <w:p w14:paraId="15731246">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b w:val="0"/>
          <w:bCs w:val="0"/>
          <w:color w:val="auto"/>
          <w:sz w:val="24"/>
          <w:szCs w:val="24"/>
          <w:highlight w:val="none"/>
        </w:rPr>
      </w:pPr>
      <w:bookmarkStart w:id="83" w:name="_Toc25988"/>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 xml:space="preserve"> 保密</w:t>
      </w:r>
      <w:bookmarkEnd w:id="83"/>
      <w:r>
        <w:rPr>
          <w:rFonts w:hint="eastAsia" w:ascii="宋体" w:hAnsi="宋体" w:eastAsia="宋体" w:cs="宋体"/>
          <w:b w:val="0"/>
          <w:bCs w:val="0"/>
          <w:color w:val="auto"/>
          <w:sz w:val="24"/>
          <w:szCs w:val="24"/>
          <w:highlight w:val="none"/>
        </w:rPr>
        <w:t xml:space="preserve"> </w:t>
      </w:r>
    </w:p>
    <w:p w14:paraId="36214559">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在本合同履行期间或专用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约定的期限内，双方不得泄露对方申明的保密资料，亦不得泄露与实施工程有关的第三人所提供的保密资料。保密事项在专用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中约定。</w:t>
      </w:r>
    </w:p>
    <w:p w14:paraId="3747236B">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b w:val="0"/>
          <w:bCs w:val="0"/>
          <w:color w:val="auto"/>
          <w:sz w:val="24"/>
          <w:szCs w:val="24"/>
          <w:highlight w:val="none"/>
        </w:rPr>
      </w:pPr>
      <w:bookmarkStart w:id="84" w:name="_Toc16749"/>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 xml:space="preserve"> 联络</w:t>
      </w:r>
      <w:bookmarkEnd w:id="84"/>
      <w:bookmarkStart w:id="85" w:name="page18"/>
      <w:bookmarkEnd w:id="85"/>
    </w:p>
    <w:p w14:paraId="3CAAE5C6">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cs="宋体"/>
          <w:b w:val="0"/>
          <w:bCs w:val="0"/>
          <w:color w:val="auto"/>
          <w:kern w:val="2"/>
          <w:sz w:val="24"/>
          <w:szCs w:val="24"/>
          <w:highlight w:val="none"/>
          <w:lang w:val="en-US" w:eastAsia="zh-CN" w:bidi="ar-SA"/>
        </w:rPr>
        <w:t>8</w:t>
      </w: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cs="宋体"/>
          <w:b w:val="0"/>
          <w:bCs w:val="0"/>
          <w:color w:val="auto"/>
          <w:kern w:val="2"/>
          <w:sz w:val="24"/>
          <w:szCs w:val="24"/>
          <w:highlight w:val="none"/>
          <w:lang w:val="en-US" w:eastAsia="zh-CN" w:bidi="ar-SA"/>
        </w:rPr>
        <w:t>5</w:t>
      </w:r>
      <w:r>
        <w:rPr>
          <w:rFonts w:hint="eastAsia" w:ascii="宋体" w:hAnsi="宋体" w:eastAsia="宋体" w:cs="宋体"/>
          <w:b w:val="0"/>
          <w:bCs w:val="0"/>
          <w:color w:val="auto"/>
          <w:kern w:val="2"/>
          <w:sz w:val="24"/>
          <w:szCs w:val="24"/>
          <w:highlight w:val="none"/>
          <w:lang w:val="en-US" w:eastAsia="zh-CN" w:bidi="ar-SA"/>
        </w:rPr>
        <w:t>.1</w:t>
      </w:r>
      <w:r>
        <w:rPr>
          <w:rFonts w:hint="eastAsia" w:ascii="宋体" w:hAnsi="宋体" w:eastAsia="宋体" w:cs="宋体"/>
          <w:b w:val="0"/>
          <w:bCs w:val="0"/>
          <w:color w:val="auto"/>
          <w:sz w:val="24"/>
          <w:szCs w:val="24"/>
          <w:highlight w:val="none"/>
        </w:rPr>
        <w:t>与合同有关的通知、指示、要求、决定等，均应采用书面形式，并应在专用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约定的期限内送达接收人和送达地点。</w:t>
      </w:r>
    </w:p>
    <w:p w14:paraId="6F6CFEED">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cs="宋体"/>
          <w:b w:val="0"/>
          <w:bCs w:val="0"/>
          <w:color w:val="auto"/>
          <w:kern w:val="2"/>
          <w:sz w:val="24"/>
          <w:szCs w:val="24"/>
          <w:highlight w:val="none"/>
          <w:lang w:val="en-US" w:eastAsia="zh-CN" w:bidi="ar-SA"/>
        </w:rPr>
        <w:t>8</w:t>
      </w: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cs="宋体"/>
          <w:b w:val="0"/>
          <w:bCs w:val="0"/>
          <w:color w:val="auto"/>
          <w:kern w:val="2"/>
          <w:sz w:val="24"/>
          <w:szCs w:val="24"/>
          <w:highlight w:val="none"/>
          <w:lang w:val="en-US" w:eastAsia="zh-CN" w:bidi="ar-SA"/>
        </w:rPr>
        <w:t>5</w:t>
      </w:r>
      <w:r>
        <w:rPr>
          <w:rFonts w:hint="eastAsia" w:ascii="宋体" w:hAnsi="宋体" w:eastAsia="宋体" w:cs="宋体"/>
          <w:b w:val="0"/>
          <w:bCs w:val="0"/>
          <w:color w:val="auto"/>
          <w:kern w:val="2"/>
          <w:sz w:val="24"/>
          <w:szCs w:val="24"/>
          <w:highlight w:val="none"/>
          <w:lang w:val="en-US" w:eastAsia="zh-CN" w:bidi="ar-SA"/>
        </w:rPr>
        <w:t>.2</w:t>
      </w:r>
      <w:r>
        <w:rPr>
          <w:rFonts w:hint="eastAsia" w:ascii="宋体" w:hAnsi="宋体" w:eastAsia="宋体" w:cs="宋体"/>
          <w:b w:val="0"/>
          <w:bCs w:val="0"/>
          <w:color w:val="auto"/>
          <w:sz w:val="24"/>
          <w:szCs w:val="24"/>
          <w:highlight w:val="none"/>
        </w:rPr>
        <w:t>委托人和咨询人应在专用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中约定各自的送达接收人、</w:t>
      </w:r>
      <w:r>
        <w:rPr>
          <w:rFonts w:hint="eastAsia" w:ascii="宋体" w:hAnsi="宋体" w:cs="宋体"/>
          <w:b w:val="0"/>
          <w:bCs w:val="0"/>
          <w:color w:val="auto"/>
          <w:sz w:val="24"/>
          <w:szCs w:val="24"/>
          <w:highlight w:val="none"/>
          <w:lang w:val="en-US" w:eastAsia="zh-CN"/>
        </w:rPr>
        <w:t>联系电话、</w:t>
      </w:r>
      <w:r>
        <w:rPr>
          <w:rFonts w:hint="eastAsia" w:ascii="宋体" w:hAnsi="宋体" w:eastAsia="宋体" w:cs="宋体"/>
          <w:b w:val="0"/>
          <w:bCs w:val="0"/>
          <w:color w:val="auto"/>
          <w:sz w:val="24"/>
          <w:szCs w:val="24"/>
          <w:highlight w:val="none"/>
        </w:rPr>
        <w:t>送达地点、电子邮箱。任何一方指定的接收人或送达地点或电子邮箱发生变动的，应提前3天以书面形式通知对方，否则视为未发生变动。</w:t>
      </w:r>
    </w:p>
    <w:p w14:paraId="36CA8335">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cs="宋体"/>
          <w:b w:val="0"/>
          <w:bCs w:val="0"/>
          <w:color w:val="auto"/>
          <w:kern w:val="2"/>
          <w:sz w:val="24"/>
          <w:szCs w:val="24"/>
          <w:highlight w:val="none"/>
          <w:lang w:val="en-US" w:eastAsia="zh-CN" w:bidi="ar-SA"/>
        </w:rPr>
        <w:t>8</w:t>
      </w: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cs="宋体"/>
          <w:b w:val="0"/>
          <w:bCs w:val="0"/>
          <w:color w:val="auto"/>
          <w:kern w:val="2"/>
          <w:sz w:val="24"/>
          <w:szCs w:val="24"/>
          <w:highlight w:val="none"/>
          <w:lang w:val="en-US" w:eastAsia="zh-CN" w:bidi="ar-SA"/>
        </w:rPr>
        <w:t>5</w:t>
      </w:r>
      <w:r>
        <w:rPr>
          <w:rFonts w:hint="eastAsia" w:ascii="宋体" w:hAnsi="宋体" w:eastAsia="宋体" w:cs="宋体"/>
          <w:b w:val="0"/>
          <w:bCs w:val="0"/>
          <w:color w:val="auto"/>
          <w:kern w:val="2"/>
          <w:sz w:val="24"/>
          <w:szCs w:val="24"/>
          <w:highlight w:val="none"/>
          <w:lang w:val="en-US" w:eastAsia="zh-CN" w:bidi="ar-SA"/>
        </w:rPr>
        <w:t>.3</w:t>
      </w:r>
      <w:r>
        <w:rPr>
          <w:rFonts w:hint="eastAsia" w:ascii="宋体" w:hAnsi="宋体" w:eastAsia="宋体" w:cs="宋体"/>
          <w:b w:val="0"/>
          <w:bCs w:val="0"/>
          <w:color w:val="auto"/>
          <w:sz w:val="24"/>
          <w:szCs w:val="24"/>
          <w:highlight w:val="none"/>
        </w:rPr>
        <w:t>委托人和咨询人应当及时签收另一方送达至送达地点和指定接收人 的往来函件，如确有充分证据证明一方无正当理由拒不签收的，视为认可往来 函件的内容。</w:t>
      </w:r>
    </w:p>
    <w:p w14:paraId="7AEFA177">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b w:val="0"/>
          <w:bCs w:val="0"/>
          <w:color w:val="auto"/>
          <w:sz w:val="24"/>
          <w:szCs w:val="24"/>
          <w:highlight w:val="none"/>
        </w:rPr>
      </w:pPr>
      <w:bookmarkStart w:id="86" w:name="_Toc15689"/>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 xml:space="preserve"> 知识产权</w:t>
      </w:r>
      <w:bookmarkEnd w:id="86"/>
    </w:p>
    <w:p w14:paraId="6D425083">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除专用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另有约定外，委托人提供给咨询人的图纸、委托人为实施工程自行编制或委托编制的技术规范以及反映委托人要求的或其他类似性质文件的著作权属于委托人，咨询人可以为实现本合同目的而复制或者以其他方式使用此类文件，但不能用于与本合同无关的其他事项。未经委托人书面同意，咨询人不得为了本合同以外的目的而复制或者以其他方式使用上述文件或将之提供给任何第三方。</w:t>
      </w:r>
    </w:p>
    <w:p w14:paraId="309C9920">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除专用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另有约定外，咨询人为履行本合同约定而编制的成果文件，其著作权属于咨询人。委托人可以为实现合同目的而复制、使用此类文件，但不能擅自修改或用于与本合同无关的其他事项。未经咨询人书面同意，委托人不得为了本合同以外的目的而复制或者以其他方式使用上述文件或将之提供给任何第三方。</w:t>
      </w:r>
    </w:p>
    <w:p w14:paraId="75F2AC4C">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双方保证在履行本合同过程中不侵犯对方及第三方的知识产权。因咨询人侵犯他人知识产权所引起的责任，由咨询人承担；因委托人提供的基础资料导致侵权的，由委托人承担责任。</w:t>
      </w:r>
    </w:p>
    <w:p w14:paraId="17750721">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除专用</w:t>
      </w:r>
      <w:r>
        <w:rPr>
          <w:rFonts w:hint="eastAsia" w:ascii="宋体" w:hAnsi="宋体" w:cs="宋体"/>
          <w:b w:val="0"/>
          <w:bCs w:val="0"/>
          <w:color w:val="auto"/>
          <w:sz w:val="24"/>
          <w:szCs w:val="24"/>
          <w:highlight w:val="none"/>
          <w:lang w:eastAsia="zh-CN"/>
        </w:rPr>
        <w:t>条款</w:t>
      </w:r>
      <w:r>
        <w:rPr>
          <w:rFonts w:hint="eastAsia" w:ascii="宋体" w:hAnsi="宋体" w:eastAsia="宋体" w:cs="宋体"/>
          <w:b w:val="0"/>
          <w:bCs w:val="0"/>
          <w:color w:val="auto"/>
          <w:sz w:val="24"/>
          <w:szCs w:val="24"/>
          <w:highlight w:val="none"/>
        </w:rPr>
        <w:t>另有约定外，双方均有权在履行本合同保密义务并且不损害对方利益的情况下，将履行本合同形成的有关成果文件用于企业宣传、申报奖项以及接受上级主管部门的检查。</w:t>
      </w:r>
    </w:p>
    <w:p w14:paraId="05F9F229">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b w:val="0"/>
          <w:bCs w:val="0"/>
          <w:color w:val="auto"/>
          <w:sz w:val="24"/>
          <w:szCs w:val="24"/>
          <w:highlight w:val="none"/>
        </w:rPr>
      </w:pPr>
      <w:bookmarkStart w:id="87" w:name="_Toc25437"/>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7</w:t>
      </w:r>
      <w:r>
        <w:rPr>
          <w:rFonts w:hint="eastAsia"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廉洁自律</w:t>
      </w:r>
      <w:bookmarkEnd w:id="87"/>
    </w:p>
    <w:p w14:paraId="2AF67A88">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rPr>
        <w:t>.1委托人代表及其工作人员不得要求或暗示咨询人及其咨询人员人为</w:t>
      </w:r>
      <w:r>
        <w:rPr>
          <w:rFonts w:hint="eastAsia" w:ascii="宋体" w:hAnsi="宋体" w:cs="宋体"/>
          <w:b w:val="0"/>
          <w:bCs w:val="0"/>
          <w:color w:val="auto"/>
          <w:sz w:val="24"/>
          <w:szCs w:val="24"/>
          <w:highlight w:val="none"/>
          <w:lang w:val="en-US" w:eastAsia="zh-CN"/>
        </w:rPr>
        <w:t>影响</w:t>
      </w:r>
      <w:r>
        <w:rPr>
          <w:rFonts w:hint="eastAsia" w:ascii="宋体" w:hAnsi="宋体" w:eastAsia="宋体" w:cs="宋体"/>
          <w:b w:val="0"/>
          <w:bCs w:val="0"/>
          <w:color w:val="auto"/>
          <w:sz w:val="24"/>
          <w:szCs w:val="24"/>
          <w:highlight w:val="none"/>
        </w:rPr>
        <w:t>工程造价而损害国家利益、集体利益和</w:t>
      </w:r>
      <w:r>
        <w:rPr>
          <w:rFonts w:hint="eastAsia" w:ascii="宋体" w:hAnsi="宋体" w:cs="宋体"/>
          <w:b w:val="0"/>
          <w:bCs w:val="0"/>
          <w:color w:val="auto"/>
          <w:sz w:val="24"/>
          <w:szCs w:val="24"/>
          <w:highlight w:val="none"/>
          <w:lang w:val="en-US" w:eastAsia="zh-CN"/>
        </w:rPr>
        <w:t>他</w:t>
      </w:r>
      <w:r>
        <w:rPr>
          <w:rFonts w:hint="eastAsia" w:ascii="宋体" w:hAnsi="宋体" w:eastAsia="宋体" w:cs="宋体"/>
          <w:b w:val="0"/>
          <w:bCs w:val="0"/>
          <w:color w:val="auto"/>
          <w:sz w:val="24"/>
          <w:szCs w:val="24"/>
          <w:highlight w:val="none"/>
        </w:rPr>
        <w:t>人</w:t>
      </w:r>
      <w:r>
        <w:rPr>
          <w:rFonts w:hint="eastAsia" w:ascii="宋体" w:hAnsi="宋体" w:cs="宋体"/>
          <w:b w:val="0"/>
          <w:bCs w:val="0"/>
          <w:color w:val="auto"/>
          <w:sz w:val="24"/>
          <w:szCs w:val="24"/>
          <w:highlight w:val="none"/>
          <w:lang w:val="en-US" w:eastAsia="zh-CN"/>
        </w:rPr>
        <w:t>合法权益</w:t>
      </w:r>
      <w:r>
        <w:rPr>
          <w:rFonts w:hint="eastAsia" w:ascii="宋体" w:hAnsi="宋体" w:eastAsia="宋体" w:cs="宋体"/>
          <w:b w:val="0"/>
          <w:bCs w:val="0"/>
          <w:color w:val="auto"/>
          <w:sz w:val="24"/>
          <w:szCs w:val="24"/>
          <w:highlight w:val="none"/>
        </w:rPr>
        <w:t>。</w:t>
      </w:r>
    </w:p>
    <w:p w14:paraId="4BCC9AF5">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rPr>
        <w:t>.2咨询人及其咨询人员应严格遵守国家相关法律法规，加强廉洁自律建设，严格</w:t>
      </w:r>
      <w:r>
        <w:rPr>
          <w:rFonts w:hint="eastAsia" w:ascii="宋体" w:hAnsi="宋体" w:cs="宋体"/>
          <w:b w:val="0"/>
          <w:bCs w:val="0"/>
          <w:color w:val="auto"/>
          <w:sz w:val="24"/>
          <w:szCs w:val="24"/>
          <w:highlight w:val="none"/>
          <w:lang w:val="en-US" w:eastAsia="zh-CN"/>
        </w:rPr>
        <w:t>履行</w:t>
      </w:r>
      <w:r>
        <w:rPr>
          <w:rFonts w:hint="eastAsia" w:ascii="宋体" w:hAnsi="宋体" w:eastAsia="宋体" w:cs="宋体"/>
          <w:b w:val="0"/>
          <w:bCs w:val="0"/>
          <w:color w:val="auto"/>
          <w:sz w:val="24"/>
          <w:szCs w:val="24"/>
          <w:highlight w:val="none"/>
        </w:rPr>
        <w:t>合同</w:t>
      </w:r>
      <w:r>
        <w:rPr>
          <w:rFonts w:hint="eastAsia" w:ascii="宋体" w:hAnsi="宋体" w:cs="宋体"/>
          <w:b w:val="0"/>
          <w:bCs w:val="0"/>
          <w:color w:val="auto"/>
          <w:sz w:val="24"/>
          <w:szCs w:val="24"/>
          <w:highlight w:val="none"/>
          <w:lang w:val="en-US" w:eastAsia="zh-CN"/>
        </w:rPr>
        <w:t>约定</w:t>
      </w:r>
      <w:r>
        <w:rPr>
          <w:rFonts w:hint="eastAsia" w:ascii="宋体" w:hAnsi="宋体" w:eastAsia="宋体" w:cs="宋体"/>
          <w:b w:val="0"/>
          <w:bCs w:val="0"/>
          <w:color w:val="auto"/>
          <w:sz w:val="24"/>
          <w:szCs w:val="24"/>
          <w:highlight w:val="none"/>
        </w:rPr>
        <w:t>。涉及合同的有关业务活动必须坚持公平、公正、诚信原则。不得为获取不正当利益</w:t>
      </w:r>
      <w:r>
        <w:rPr>
          <w:rFonts w:hint="eastAsia" w:ascii="宋体" w:hAnsi="宋体" w:eastAsia="宋体" w:cs="宋体"/>
          <w:b w:val="0"/>
          <w:bCs w:val="0"/>
          <w:color w:val="auto"/>
          <w:sz w:val="24"/>
          <w:szCs w:val="24"/>
          <w:highlight w:val="none"/>
          <w:lang w:val="en-US"/>
        </w:rPr>
        <w:t>，</w:t>
      </w:r>
      <w:r>
        <w:rPr>
          <w:rFonts w:hint="eastAsia" w:ascii="宋体" w:hAnsi="宋体" w:cs="宋体"/>
          <w:b w:val="0"/>
          <w:bCs w:val="0"/>
          <w:color w:val="auto"/>
          <w:sz w:val="24"/>
          <w:szCs w:val="24"/>
          <w:highlight w:val="none"/>
          <w:lang w:val="en-US" w:eastAsia="zh-CN"/>
        </w:rPr>
        <w:t>而</w:t>
      </w:r>
      <w:r>
        <w:rPr>
          <w:rFonts w:hint="eastAsia" w:ascii="宋体" w:hAnsi="宋体" w:eastAsia="宋体" w:cs="宋体"/>
          <w:b w:val="0"/>
          <w:bCs w:val="0"/>
          <w:color w:val="auto"/>
          <w:sz w:val="24"/>
          <w:szCs w:val="24"/>
          <w:highlight w:val="none"/>
        </w:rPr>
        <w:t>损害国家利益、集体利益和</w:t>
      </w:r>
      <w:r>
        <w:rPr>
          <w:rFonts w:hint="eastAsia" w:ascii="宋体" w:hAnsi="宋体" w:cs="宋体"/>
          <w:b w:val="0"/>
          <w:bCs w:val="0"/>
          <w:color w:val="auto"/>
          <w:sz w:val="24"/>
          <w:szCs w:val="24"/>
          <w:highlight w:val="none"/>
          <w:lang w:val="en-US" w:eastAsia="zh-CN"/>
        </w:rPr>
        <w:t>他</w:t>
      </w:r>
      <w:r>
        <w:rPr>
          <w:rFonts w:hint="eastAsia" w:ascii="宋体" w:hAnsi="宋体" w:eastAsia="宋体" w:cs="宋体"/>
          <w:b w:val="0"/>
          <w:bCs w:val="0"/>
          <w:color w:val="auto"/>
          <w:sz w:val="24"/>
          <w:szCs w:val="24"/>
          <w:highlight w:val="none"/>
        </w:rPr>
        <w:t>人</w:t>
      </w:r>
      <w:r>
        <w:rPr>
          <w:rFonts w:hint="eastAsia" w:ascii="宋体" w:hAnsi="宋体" w:cs="宋体"/>
          <w:b w:val="0"/>
          <w:bCs w:val="0"/>
          <w:color w:val="auto"/>
          <w:sz w:val="24"/>
          <w:szCs w:val="24"/>
          <w:highlight w:val="none"/>
          <w:lang w:val="en-US" w:eastAsia="zh-CN"/>
        </w:rPr>
        <w:t>合法权益</w:t>
      </w:r>
      <w:r>
        <w:rPr>
          <w:rFonts w:hint="eastAsia" w:ascii="宋体" w:hAnsi="宋体" w:eastAsia="宋体" w:cs="宋体"/>
          <w:b w:val="0"/>
          <w:bCs w:val="0"/>
          <w:color w:val="auto"/>
          <w:sz w:val="24"/>
          <w:szCs w:val="24"/>
          <w:highlight w:val="none"/>
        </w:rPr>
        <w:t>。</w:t>
      </w:r>
    </w:p>
    <w:p w14:paraId="4D972D1B">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8.7</w:t>
      </w:r>
      <w:r>
        <w:rPr>
          <w:rFonts w:hint="eastAsia" w:ascii="宋体" w:hAnsi="宋体" w:eastAsia="宋体" w:cs="宋体"/>
          <w:b w:val="0"/>
          <w:bCs w:val="0"/>
          <w:color w:val="auto"/>
          <w:sz w:val="24"/>
          <w:szCs w:val="24"/>
          <w:highlight w:val="none"/>
        </w:rPr>
        <w:t>.3</w:t>
      </w:r>
      <w:r>
        <w:rPr>
          <w:rFonts w:hint="eastAsia" w:ascii="宋体" w:hAnsi="宋体" w:cs="宋体"/>
          <w:b w:val="0"/>
          <w:bCs w:val="0"/>
          <w:color w:val="auto"/>
          <w:sz w:val="24"/>
          <w:szCs w:val="24"/>
          <w:highlight w:val="none"/>
          <w:lang w:val="en-US" w:eastAsia="zh-CN"/>
        </w:rPr>
        <w:t>合同</w:t>
      </w:r>
      <w:r>
        <w:rPr>
          <w:rFonts w:hint="eastAsia" w:ascii="宋体" w:hAnsi="宋体" w:eastAsia="宋体" w:cs="宋体"/>
          <w:b w:val="0"/>
          <w:bCs w:val="0"/>
          <w:color w:val="auto"/>
          <w:sz w:val="24"/>
          <w:szCs w:val="24"/>
          <w:highlight w:val="none"/>
        </w:rPr>
        <w:t>任何一方发现对方</w:t>
      </w:r>
      <w:r>
        <w:rPr>
          <w:rFonts w:hint="eastAsia" w:ascii="宋体" w:hAnsi="宋体" w:cs="宋体"/>
          <w:b w:val="0"/>
          <w:bCs w:val="0"/>
          <w:color w:val="auto"/>
          <w:sz w:val="24"/>
          <w:szCs w:val="24"/>
          <w:highlight w:val="none"/>
          <w:lang w:val="en-US" w:eastAsia="zh-CN"/>
        </w:rPr>
        <w:t>或第三人</w:t>
      </w:r>
      <w:r>
        <w:rPr>
          <w:rFonts w:hint="eastAsia" w:ascii="宋体" w:hAnsi="宋体" w:eastAsia="宋体" w:cs="宋体"/>
          <w:b w:val="0"/>
          <w:bCs w:val="0"/>
          <w:color w:val="auto"/>
          <w:sz w:val="24"/>
          <w:szCs w:val="24"/>
          <w:highlight w:val="none"/>
        </w:rPr>
        <w:t>在业务活动中有违反廉洁规定的行为，应及时提醒对方</w:t>
      </w:r>
      <w:r>
        <w:rPr>
          <w:rFonts w:hint="eastAsia" w:ascii="宋体" w:hAnsi="宋体" w:cs="宋体"/>
          <w:b w:val="0"/>
          <w:bCs w:val="0"/>
          <w:color w:val="auto"/>
          <w:sz w:val="24"/>
          <w:szCs w:val="24"/>
          <w:highlight w:val="none"/>
          <w:lang w:val="en-US" w:eastAsia="zh-CN"/>
        </w:rPr>
        <w:t>或第三人</w:t>
      </w:r>
      <w:r>
        <w:rPr>
          <w:rFonts w:hint="eastAsia" w:ascii="宋体" w:hAnsi="宋体" w:eastAsia="宋体" w:cs="宋体"/>
          <w:b w:val="0"/>
          <w:bCs w:val="0"/>
          <w:color w:val="auto"/>
          <w:sz w:val="24"/>
          <w:szCs w:val="24"/>
          <w:highlight w:val="none"/>
        </w:rPr>
        <w:t>加以纠正；情节严重的，应向其所在单位或上级主管部门或纪检监察、检察等有关机关举报；涉嫌犯罪的，依法追究刑事责任。</w:t>
      </w:r>
    </w:p>
    <w:p w14:paraId="3B745250">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rPr>
        <w:t>.4</w:t>
      </w:r>
      <w:r>
        <w:rPr>
          <w:rFonts w:hint="eastAsia" w:ascii="宋体" w:hAnsi="宋体" w:cs="宋体"/>
          <w:b w:val="0"/>
          <w:bCs w:val="0"/>
          <w:color w:val="auto"/>
          <w:sz w:val="24"/>
          <w:szCs w:val="24"/>
          <w:highlight w:val="none"/>
          <w:lang w:val="en-US" w:eastAsia="zh-CN"/>
        </w:rPr>
        <w:t>合同</w:t>
      </w:r>
      <w:r>
        <w:rPr>
          <w:rFonts w:hint="eastAsia" w:ascii="宋体" w:hAnsi="宋体" w:eastAsia="宋体" w:cs="宋体"/>
          <w:b w:val="0"/>
          <w:bCs w:val="0"/>
          <w:color w:val="auto"/>
          <w:sz w:val="24"/>
          <w:szCs w:val="24"/>
          <w:highlight w:val="none"/>
        </w:rPr>
        <w:t>任</w:t>
      </w:r>
      <w:r>
        <w:rPr>
          <w:rFonts w:hint="eastAsia" w:ascii="宋体" w:hAnsi="宋体" w:cs="宋体"/>
          <w:b w:val="0"/>
          <w:bCs w:val="0"/>
          <w:color w:val="auto"/>
          <w:sz w:val="24"/>
          <w:szCs w:val="24"/>
          <w:highlight w:val="none"/>
          <w:lang w:val="en-US" w:eastAsia="zh-CN"/>
        </w:rPr>
        <w:t>何</w:t>
      </w:r>
      <w:r>
        <w:rPr>
          <w:rFonts w:hint="eastAsia" w:ascii="宋体" w:hAnsi="宋体" w:eastAsia="宋体" w:cs="宋体"/>
          <w:b w:val="0"/>
          <w:bCs w:val="0"/>
          <w:color w:val="auto"/>
          <w:sz w:val="24"/>
          <w:szCs w:val="24"/>
          <w:highlight w:val="none"/>
        </w:rPr>
        <w:t>一方如有违反廉洁条款，即构成重大违约，守约方有权即行解除本合同并无</w:t>
      </w:r>
      <w:r>
        <w:rPr>
          <w:rFonts w:hint="eastAsia" w:cs="宋体"/>
          <w:b w:val="0"/>
          <w:bCs w:val="0"/>
          <w:color w:val="auto"/>
          <w:sz w:val="24"/>
          <w:szCs w:val="24"/>
          <w:highlight w:val="none"/>
          <w:lang w:val="en-US" w:eastAsia="zh-CN"/>
        </w:rPr>
        <w:t>须</w:t>
      </w:r>
      <w:r>
        <w:rPr>
          <w:rFonts w:hint="eastAsia" w:ascii="宋体" w:hAnsi="宋体" w:eastAsia="宋体" w:cs="宋体"/>
          <w:b w:val="0"/>
          <w:bCs w:val="0"/>
          <w:color w:val="auto"/>
          <w:sz w:val="24"/>
          <w:szCs w:val="24"/>
          <w:highlight w:val="none"/>
        </w:rPr>
        <w:t>承担任何损害赔偿责任。</w:t>
      </w:r>
    </w:p>
    <w:p w14:paraId="3D6F89FD">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sz w:val="24"/>
          <w:szCs w:val="24"/>
          <w:highlight w:val="none"/>
          <w:lang w:val="en-US" w:eastAsia="zh-CN"/>
        </w:rPr>
      </w:pPr>
      <w:bookmarkStart w:id="88" w:name="_Toc2772"/>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 xml:space="preserve"> </w:t>
      </w:r>
      <w:r>
        <w:rPr>
          <w:rFonts w:hint="eastAsia" w:ascii="宋体" w:hAnsi="宋体"/>
          <w:sz w:val="24"/>
          <w:szCs w:val="24"/>
          <w:highlight w:val="none"/>
          <w:lang w:val="en-US" w:eastAsia="zh-CN"/>
        </w:rPr>
        <w:t>补充条款</w:t>
      </w:r>
      <w:bookmarkEnd w:id="88"/>
    </w:p>
    <w:p w14:paraId="23D2E9E1">
      <w:pPr>
        <w:keepNext w:val="0"/>
        <w:keepLines w:val="0"/>
        <w:pageBreakBefore w:val="0"/>
        <w:widowControl w:val="0"/>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双方约定的其他事项详见合同专用</w:t>
      </w:r>
      <w:r>
        <w:rPr>
          <w:rFonts w:hint="eastAsia" w:ascii="宋体" w:hAnsi="宋体" w:cs="宋体"/>
          <w:b w:val="0"/>
          <w:bCs w:val="0"/>
          <w:color w:val="auto"/>
          <w:sz w:val="24"/>
          <w:szCs w:val="24"/>
          <w:highlight w:val="none"/>
          <w:lang w:val="en-US" w:eastAsia="zh-CN"/>
        </w:rPr>
        <w:t>条款</w:t>
      </w:r>
      <w:r>
        <w:rPr>
          <w:rFonts w:hint="eastAsia" w:ascii="宋体" w:hAnsi="宋体" w:eastAsia="宋体" w:cs="宋体"/>
          <w:b w:val="0"/>
          <w:bCs w:val="0"/>
          <w:color w:val="auto"/>
          <w:sz w:val="24"/>
          <w:szCs w:val="24"/>
          <w:highlight w:val="none"/>
        </w:rPr>
        <w:t>。</w:t>
      </w:r>
    </w:p>
    <w:p w14:paraId="5DBB765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jc w:val="center"/>
        <w:textAlignment w:val="auto"/>
        <w:outlineLvl w:val="0"/>
        <w:rPr>
          <w:rFonts w:hint="eastAsia" w:ascii="宋体" w:hAnsi="宋体" w:eastAsia="宋体"/>
          <w:b/>
          <w:bCs/>
          <w:i w:val="0"/>
          <w:iCs w:val="0"/>
          <w:sz w:val="32"/>
          <w:szCs w:val="32"/>
          <w:highlight w:val="none"/>
          <w:u w:val="none"/>
          <w:lang w:val="en-US" w:eastAsia="zh-CN"/>
        </w:rPr>
      </w:pPr>
      <w:r>
        <w:rPr>
          <w:rFonts w:hint="eastAsia" w:ascii="宋体" w:hAnsi="宋体" w:eastAsia="宋体"/>
          <w:i w:val="0"/>
          <w:iCs w:val="0"/>
          <w:sz w:val="24"/>
          <w:szCs w:val="24"/>
          <w:highlight w:val="none"/>
          <w:u w:val="none"/>
          <w:lang w:val="en-US" w:eastAsia="zh-CN"/>
        </w:rPr>
        <w:br w:type="page"/>
      </w:r>
      <w:bookmarkStart w:id="89" w:name="_Toc21322"/>
      <w:r>
        <w:rPr>
          <w:rFonts w:hint="eastAsia" w:ascii="宋体" w:hAnsi="宋体" w:eastAsia="宋体"/>
          <w:b/>
          <w:bCs/>
          <w:i w:val="0"/>
          <w:iCs w:val="0"/>
          <w:sz w:val="32"/>
          <w:szCs w:val="32"/>
          <w:highlight w:val="none"/>
          <w:u w:val="none"/>
          <w:lang w:val="en-US" w:eastAsia="zh-CN"/>
        </w:rPr>
        <w:t>第三部分 专用</w:t>
      </w:r>
      <w:r>
        <w:rPr>
          <w:rFonts w:hint="eastAsia" w:ascii="宋体" w:hAnsi="宋体" w:eastAsia="宋体"/>
          <w:b/>
          <w:bCs/>
          <w:i w:val="0"/>
          <w:iCs w:val="0"/>
          <w:color w:val="auto"/>
          <w:sz w:val="32"/>
          <w:szCs w:val="32"/>
          <w:highlight w:val="none"/>
          <w:u w:val="none"/>
          <w:lang w:val="en-US" w:eastAsia="zh-CN"/>
        </w:rPr>
        <w:t>条款</w:t>
      </w:r>
      <w:bookmarkEnd w:id="89"/>
    </w:p>
    <w:p w14:paraId="3885C35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ascii="宋体" w:hAnsi="宋体" w:eastAsia="宋体"/>
          <w:b/>
          <w:bCs/>
          <w:i w:val="0"/>
          <w:iCs w:val="0"/>
          <w:sz w:val="32"/>
          <w:szCs w:val="32"/>
          <w:highlight w:val="none"/>
          <w:u w:val="none"/>
          <w:lang w:val="en-US" w:eastAsia="zh-CN"/>
        </w:rPr>
      </w:pPr>
    </w:p>
    <w:p w14:paraId="59A1C77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2" w:firstLineChars="200"/>
        <w:jc w:val="left"/>
        <w:textAlignment w:val="auto"/>
        <w:outlineLvl w:val="1"/>
        <w:rPr>
          <w:rFonts w:hint="eastAsia" w:ascii="宋体" w:hAnsi="宋体" w:eastAsia="宋体"/>
          <w:b/>
          <w:bCs/>
          <w:i w:val="0"/>
          <w:iCs w:val="0"/>
          <w:sz w:val="24"/>
          <w:szCs w:val="24"/>
          <w:highlight w:val="none"/>
          <w:u w:val="none"/>
          <w:lang w:val="en-US" w:eastAsia="zh-CN"/>
        </w:rPr>
      </w:pPr>
      <w:bookmarkStart w:id="90" w:name="_Toc22924"/>
      <w:r>
        <w:rPr>
          <w:rFonts w:hint="eastAsia" w:ascii="宋体" w:hAnsi="宋体" w:eastAsia="宋体" w:cs="Times New Roman"/>
          <w:b/>
          <w:bCs/>
          <w:i w:val="0"/>
          <w:iCs w:val="0"/>
          <w:kern w:val="2"/>
          <w:sz w:val="24"/>
          <w:szCs w:val="24"/>
          <w:highlight w:val="none"/>
          <w:lang w:val="en-US" w:eastAsia="zh-CN" w:bidi="ar-SA"/>
        </w:rPr>
        <w:t>1.</w:t>
      </w:r>
      <w:r>
        <w:rPr>
          <w:rFonts w:hint="eastAsia" w:ascii="宋体" w:hAnsi="宋体" w:eastAsia="宋体"/>
          <w:b/>
          <w:bCs/>
          <w:i w:val="0"/>
          <w:iCs w:val="0"/>
          <w:sz w:val="24"/>
          <w:szCs w:val="24"/>
          <w:highlight w:val="none"/>
          <w:u w:val="none"/>
          <w:lang w:val="en-US" w:eastAsia="zh-CN"/>
        </w:rPr>
        <w:t>词语定义、语言、解释顺序与适用法律</w:t>
      </w:r>
      <w:bookmarkEnd w:id="90"/>
    </w:p>
    <w:p w14:paraId="61CF5E1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2"/>
        <w:rPr>
          <w:rFonts w:hint="eastAsia" w:ascii="宋体" w:hAnsi="宋体"/>
          <w:i w:val="0"/>
          <w:iCs w:val="0"/>
          <w:color w:val="auto"/>
          <w:sz w:val="24"/>
          <w:szCs w:val="24"/>
          <w:highlight w:val="none"/>
          <w:u w:val="none"/>
          <w:lang w:val="en-US" w:eastAsia="zh-CN"/>
        </w:rPr>
      </w:pPr>
      <w:bookmarkStart w:id="91" w:name="_Toc4937"/>
      <w:r>
        <w:rPr>
          <w:rFonts w:hint="eastAsia" w:ascii="宋体" w:hAnsi="宋体" w:eastAsia="宋体" w:cs="宋体"/>
          <w:sz w:val="24"/>
          <w:szCs w:val="24"/>
          <w:highlight w:val="none"/>
        </w:rPr>
        <w:t>1.1 词语定义</w:t>
      </w:r>
      <w:bookmarkEnd w:id="91"/>
    </w:p>
    <w:p w14:paraId="6C6110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9"/>
        <w:rPr>
          <w:rFonts w:hint="eastAsia" w:ascii="宋体" w:hAnsi="宋体" w:eastAsia="宋体"/>
          <w:i w:val="0"/>
          <w:iCs w:val="0"/>
          <w:color w:val="auto"/>
          <w:sz w:val="24"/>
          <w:szCs w:val="24"/>
          <w:highlight w:val="none"/>
          <w:u w:val="none"/>
          <w:lang w:val="en-US" w:eastAsia="zh-CN"/>
        </w:rPr>
      </w:pPr>
      <w:r>
        <w:rPr>
          <w:rFonts w:hint="eastAsia" w:ascii="宋体" w:hAnsi="宋体"/>
          <w:i w:val="0"/>
          <w:iCs w:val="0"/>
          <w:color w:val="auto"/>
          <w:sz w:val="24"/>
          <w:szCs w:val="24"/>
          <w:highlight w:val="none"/>
          <w:u w:val="none"/>
          <w:lang w:val="en-US" w:eastAsia="zh-CN"/>
        </w:rPr>
        <w:t>1.1.19</w:t>
      </w:r>
      <w:r>
        <w:rPr>
          <w:rFonts w:hint="eastAsia" w:ascii="宋体" w:hAnsi="宋体" w:eastAsia="宋体"/>
          <w:i w:val="0"/>
          <w:iCs w:val="0"/>
          <w:color w:val="auto"/>
          <w:sz w:val="24"/>
          <w:szCs w:val="24"/>
          <w:highlight w:val="none"/>
          <w:u w:val="none"/>
          <w:lang w:val="en-US" w:eastAsia="zh-CN"/>
        </w:rPr>
        <w:t>不可抗力</w:t>
      </w:r>
    </w:p>
    <w:p w14:paraId="7FBD947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9"/>
        <w:rPr>
          <w:rFonts w:hint="eastAsia" w:ascii="宋体" w:hAnsi="宋体" w:eastAsia="宋体"/>
          <w:i w:val="0"/>
          <w:iCs w:val="0"/>
          <w:color w:val="auto"/>
          <w:sz w:val="24"/>
          <w:szCs w:val="24"/>
          <w:highlight w:val="none"/>
          <w:u w:val="none"/>
          <w:lang w:val="en-US" w:eastAsia="zh-CN"/>
        </w:rPr>
      </w:pPr>
      <w:r>
        <w:rPr>
          <w:rFonts w:hint="eastAsia" w:ascii="宋体" w:hAnsi="宋体" w:eastAsia="宋体"/>
          <w:i w:val="0"/>
          <w:iCs w:val="0"/>
          <w:color w:val="auto"/>
          <w:sz w:val="24"/>
          <w:szCs w:val="24"/>
          <w:highlight w:val="none"/>
          <w:u w:val="none"/>
          <w:lang w:val="en-US" w:eastAsia="zh-CN"/>
        </w:rPr>
        <w:t>不可抗力还包括</w:t>
      </w:r>
      <w:r>
        <w:rPr>
          <w:rFonts w:hint="eastAsia" w:ascii="宋体" w:hAnsi="宋体"/>
          <w:i w:val="0"/>
          <w:iCs w:val="0"/>
          <w:color w:val="auto"/>
          <w:sz w:val="24"/>
          <w:szCs w:val="24"/>
          <w:highlight w:val="none"/>
          <w:u w:val="non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i w:val="0"/>
          <w:iCs w:val="0"/>
          <w:color w:val="auto"/>
          <w:sz w:val="24"/>
          <w:szCs w:val="24"/>
          <w:highlight w:val="none"/>
          <w:u w:val="singl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w:t>
      </w:r>
    </w:p>
    <w:p w14:paraId="44358EC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2"/>
        <w:rPr>
          <w:rFonts w:hint="eastAsia" w:ascii="宋体" w:hAnsi="宋体" w:eastAsia="宋体"/>
          <w:i w:val="0"/>
          <w:iCs w:val="0"/>
          <w:sz w:val="24"/>
          <w:szCs w:val="24"/>
          <w:highlight w:val="none"/>
          <w:u w:val="none"/>
          <w:lang w:val="en-US" w:eastAsia="zh-CN"/>
        </w:rPr>
      </w:pPr>
      <w:bookmarkStart w:id="92" w:name="_Toc32310"/>
      <w:r>
        <w:rPr>
          <w:rFonts w:hint="eastAsia" w:ascii="宋体" w:hAnsi="宋体" w:eastAsia="宋体"/>
          <w:i w:val="0"/>
          <w:iCs w:val="0"/>
          <w:sz w:val="24"/>
          <w:szCs w:val="24"/>
          <w:highlight w:val="none"/>
          <w:u w:val="none"/>
          <w:lang w:val="en-US" w:eastAsia="zh-CN"/>
        </w:rPr>
        <w:t>1.2</w:t>
      </w:r>
      <w:r>
        <w:rPr>
          <w:rFonts w:hint="eastAsia"/>
          <w:i w:val="0"/>
          <w:iCs w:val="0"/>
          <w:sz w:val="24"/>
          <w:szCs w:val="24"/>
          <w:highlight w:val="none"/>
          <w:u w:val="none"/>
          <w:lang w:val="en-US" w:eastAsia="zh-CN"/>
        </w:rPr>
        <w:t xml:space="preserve"> </w:t>
      </w:r>
      <w:r>
        <w:rPr>
          <w:rFonts w:hint="eastAsia" w:ascii="宋体" w:hAnsi="宋体" w:eastAsia="宋体"/>
          <w:i w:val="0"/>
          <w:iCs w:val="0"/>
          <w:sz w:val="24"/>
          <w:szCs w:val="24"/>
          <w:highlight w:val="none"/>
          <w:u w:val="none"/>
          <w:lang w:val="en-US" w:eastAsia="zh-CN"/>
        </w:rPr>
        <w:t>语言</w:t>
      </w:r>
      <w:bookmarkEnd w:id="92"/>
    </w:p>
    <w:p w14:paraId="41F108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本合同文件除使用中文外，还可用</w:t>
      </w:r>
      <w:r>
        <w:rPr>
          <w:rFonts w:hint="eastAsia" w:ascii="宋体" w:hAnsi="宋体"/>
          <w:i w:val="0"/>
          <w:iCs w:val="0"/>
          <w:sz w:val="24"/>
          <w:szCs w:val="24"/>
          <w:highlight w:val="none"/>
          <w:u w:val="none"/>
          <w:lang w:val="en-US" w:eastAsia="zh-CN"/>
        </w:rPr>
        <w:t>:</w:t>
      </w:r>
      <w:r>
        <w:rPr>
          <w:rFonts w:hint="eastAsia" w:ascii="宋体" w:hAnsi="宋体" w:eastAsia="宋体"/>
          <w:i w:val="0"/>
          <w:iCs w:val="0"/>
          <w:sz w:val="24"/>
          <w:szCs w:val="24"/>
          <w:highlight w:val="none"/>
          <w:u w:val="single"/>
          <w:lang w:val="en-US" w:eastAsia="zh-CN"/>
        </w:rPr>
        <w:t xml:space="preserve">      </w:t>
      </w:r>
      <w:r>
        <w:rPr>
          <w:rFonts w:hint="eastAsia" w:ascii="宋体" w:hAnsi="宋体"/>
          <w:i w:val="0"/>
          <w:iCs w:val="0"/>
          <w:sz w:val="24"/>
          <w:szCs w:val="24"/>
          <w:highlight w:val="none"/>
          <w:u w:val="single"/>
          <w:lang w:val="en-US" w:eastAsia="zh-CN"/>
        </w:rPr>
        <w:t>/</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w:t>
      </w:r>
    </w:p>
    <w:p w14:paraId="45E144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2"/>
        <w:rPr>
          <w:rFonts w:hint="eastAsia" w:ascii="宋体" w:hAnsi="宋体" w:eastAsia="宋体"/>
          <w:i w:val="0"/>
          <w:iCs w:val="0"/>
          <w:sz w:val="24"/>
          <w:szCs w:val="24"/>
          <w:highlight w:val="none"/>
          <w:u w:val="none"/>
          <w:lang w:val="en-US" w:eastAsia="zh-CN"/>
        </w:rPr>
      </w:pPr>
      <w:bookmarkStart w:id="93" w:name="_Toc15345"/>
      <w:r>
        <w:rPr>
          <w:rFonts w:hint="eastAsia" w:ascii="宋体" w:hAnsi="宋体" w:eastAsia="宋体"/>
          <w:i w:val="0"/>
          <w:iCs w:val="0"/>
          <w:sz w:val="24"/>
          <w:szCs w:val="24"/>
          <w:highlight w:val="none"/>
          <w:u w:val="none"/>
          <w:lang w:val="en-US" w:eastAsia="zh-CN"/>
        </w:rPr>
        <w:t>1.3</w:t>
      </w:r>
      <w:r>
        <w:rPr>
          <w:rFonts w:hint="eastAsia"/>
          <w:i w:val="0"/>
          <w:iCs w:val="0"/>
          <w:sz w:val="24"/>
          <w:szCs w:val="24"/>
          <w:highlight w:val="none"/>
          <w:u w:val="none"/>
          <w:lang w:val="en-US" w:eastAsia="zh-CN"/>
        </w:rPr>
        <w:t xml:space="preserve"> </w:t>
      </w:r>
      <w:r>
        <w:rPr>
          <w:rFonts w:hint="eastAsia" w:ascii="宋体" w:hAnsi="宋体" w:eastAsia="宋体"/>
          <w:i w:val="0"/>
          <w:iCs w:val="0"/>
          <w:sz w:val="24"/>
          <w:szCs w:val="24"/>
          <w:highlight w:val="none"/>
          <w:u w:val="none"/>
          <w:lang w:val="en-US" w:eastAsia="zh-CN"/>
        </w:rPr>
        <w:t>合同文件的优先顺序</w:t>
      </w:r>
      <w:bookmarkEnd w:id="93"/>
    </w:p>
    <w:p w14:paraId="2416B7E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本合同文件的解释顺序：</w:t>
      </w:r>
      <w:r>
        <w:rPr>
          <w:rFonts w:hint="eastAsia" w:ascii="宋体" w:hAnsi="宋体" w:eastAsia="宋体"/>
          <w:i w:val="0"/>
          <w:iCs w:val="0"/>
          <w:sz w:val="24"/>
          <w:szCs w:val="24"/>
          <w:highlight w:val="none"/>
          <w:u w:val="single"/>
          <w:lang w:val="en-US" w:eastAsia="zh-CN"/>
        </w:rPr>
        <w:t xml:space="preserve">       同通用条件_            </w:t>
      </w:r>
      <w:r>
        <w:rPr>
          <w:rFonts w:hint="eastAsia" w:ascii="宋体" w:hAnsi="宋体" w:eastAsia="宋体"/>
          <w:i w:val="0"/>
          <w:iCs w:val="0"/>
          <w:sz w:val="24"/>
          <w:szCs w:val="24"/>
          <w:highlight w:val="none"/>
          <w:u w:val="none"/>
          <w:lang w:val="en-US" w:eastAsia="zh-CN"/>
        </w:rPr>
        <w:t>。</w:t>
      </w:r>
    </w:p>
    <w:p w14:paraId="7BB448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2"/>
        <w:rPr>
          <w:rFonts w:hint="eastAsia" w:ascii="宋体" w:hAnsi="宋体" w:eastAsia="宋体"/>
          <w:i w:val="0"/>
          <w:iCs w:val="0"/>
          <w:sz w:val="24"/>
          <w:szCs w:val="24"/>
          <w:highlight w:val="none"/>
          <w:u w:val="none"/>
          <w:lang w:val="en-US" w:eastAsia="zh-CN"/>
        </w:rPr>
      </w:pPr>
      <w:bookmarkStart w:id="94" w:name="_Toc29293"/>
      <w:r>
        <w:rPr>
          <w:rFonts w:hint="eastAsia" w:ascii="宋体" w:hAnsi="宋体" w:eastAsia="宋体"/>
          <w:i w:val="0"/>
          <w:iCs w:val="0"/>
          <w:sz w:val="24"/>
          <w:szCs w:val="24"/>
          <w:highlight w:val="none"/>
          <w:u w:val="none"/>
          <w:lang w:val="en-US" w:eastAsia="zh-CN"/>
        </w:rPr>
        <w:t>1.4</w:t>
      </w:r>
      <w:r>
        <w:rPr>
          <w:rFonts w:hint="eastAsia"/>
          <w:i w:val="0"/>
          <w:iCs w:val="0"/>
          <w:sz w:val="24"/>
          <w:szCs w:val="24"/>
          <w:highlight w:val="none"/>
          <w:u w:val="none"/>
          <w:lang w:val="en-US" w:eastAsia="zh-CN"/>
        </w:rPr>
        <w:t xml:space="preserve"> </w:t>
      </w:r>
      <w:r>
        <w:rPr>
          <w:rFonts w:hint="eastAsia" w:ascii="宋体" w:hAnsi="宋体" w:eastAsia="宋体"/>
          <w:i w:val="0"/>
          <w:iCs w:val="0"/>
          <w:sz w:val="24"/>
          <w:szCs w:val="24"/>
          <w:highlight w:val="none"/>
          <w:u w:val="none"/>
          <w:lang w:val="en-US" w:eastAsia="zh-CN"/>
        </w:rPr>
        <w:t>适用法律</w:t>
      </w:r>
      <w:bookmarkEnd w:id="94"/>
    </w:p>
    <w:p w14:paraId="578D293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本合同适用的其他规范性文件包括：</w:t>
      </w:r>
      <w:r>
        <w:rPr>
          <w:rFonts w:hint="eastAsia" w:ascii="宋体" w:hAnsi="宋体" w:eastAsia="宋体"/>
          <w:i w:val="0"/>
          <w:iCs w:val="0"/>
          <w:sz w:val="24"/>
          <w:szCs w:val="24"/>
          <w:highlight w:val="none"/>
          <w:u w:val="single"/>
          <w:lang w:val="en-US" w:eastAsia="zh-CN"/>
        </w:rPr>
        <w:t xml:space="preserve">  《中华人民共和国民法典》、《中华人民共和国建筑法》、《中华人民共和国招投标法》、其他有关国家、省、市现行的法律、法规 </w:t>
      </w:r>
      <w:r>
        <w:rPr>
          <w:rFonts w:hint="eastAsia" w:ascii="宋体" w:hAnsi="宋体" w:eastAsia="宋体"/>
          <w:i w:val="0"/>
          <w:iCs w:val="0"/>
          <w:sz w:val="24"/>
          <w:szCs w:val="24"/>
          <w:highlight w:val="none"/>
          <w:u w:val="none"/>
          <w:lang w:val="en-US" w:eastAsia="zh-CN"/>
        </w:rPr>
        <w:t>。</w:t>
      </w:r>
    </w:p>
    <w:p w14:paraId="6E1FB45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2" w:firstLineChars="200"/>
        <w:jc w:val="left"/>
        <w:textAlignment w:val="auto"/>
        <w:outlineLvl w:val="1"/>
        <w:rPr>
          <w:rFonts w:hint="eastAsia" w:ascii="宋体" w:hAnsi="宋体" w:eastAsia="宋体"/>
          <w:b/>
          <w:bCs/>
          <w:i w:val="0"/>
          <w:iCs w:val="0"/>
          <w:color w:val="auto"/>
          <w:sz w:val="24"/>
          <w:szCs w:val="24"/>
          <w:highlight w:val="none"/>
          <w:u w:val="none"/>
          <w:lang w:val="en-US" w:eastAsia="zh-CN"/>
        </w:rPr>
      </w:pPr>
      <w:bookmarkStart w:id="95" w:name="_Toc32354"/>
      <w:r>
        <w:rPr>
          <w:rFonts w:hint="eastAsia" w:ascii="宋体" w:hAnsi="宋体" w:eastAsia="宋体" w:cs="Times New Roman"/>
          <w:b/>
          <w:bCs/>
          <w:i w:val="0"/>
          <w:iCs w:val="0"/>
          <w:color w:val="auto"/>
          <w:kern w:val="2"/>
          <w:sz w:val="24"/>
          <w:szCs w:val="24"/>
          <w:highlight w:val="none"/>
          <w:lang w:val="en-US" w:eastAsia="zh-CN" w:bidi="ar-SA"/>
        </w:rPr>
        <w:t>2.</w:t>
      </w:r>
      <w:r>
        <w:rPr>
          <w:rFonts w:hint="eastAsia" w:ascii="宋体" w:hAnsi="宋体" w:eastAsia="宋体"/>
          <w:b/>
          <w:bCs/>
          <w:i w:val="0"/>
          <w:iCs w:val="0"/>
          <w:color w:val="auto"/>
          <w:sz w:val="24"/>
          <w:szCs w:val="24"/>
          <w:highlight w:val="none"/>
          <w:u w:val="none"/>
          <w:lang w:val="en-US" w:eastAsia="zh-CN"/>
        </w:rPr>
        <w:t>委托人的权利和义务</w:t>
      </w:r>
      <w:bookmarkEnd w:id="95"/>
    </w:p>
    <w:p w14:paraId="72D6521D">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2"/>
        <w:rPr>
          <w:rFonts w:hint="eastAsia" w:ascii="宋体" w:hAnsi="宋体" w:eastAsia="宋体" w:cs="宋体"/>
          <w:color w:val="auto"/>
          <w:sz w:val="24"/>
          <w:szCs w:val="24"/>
          <w:highlight w:val="none"/>
        </w:rPr>
      </w:pPr>
      <w:bookmarkStart w:id="96" w:name="_Toc4342"/>
      <w:r>
        <w:rPr>
          <w:rFonts w:hint="eastAsia" w:ascii="宋体" w:hAnsi="宋体" w:eastAsia="宋体" w:cs="宋体"/>
          <w:color w:val="auto"/>
          <w:sz w:val="24"/>
          <w:szCs w:val="24"/>
          <w:highlight w:val="none"/>
        </w:rPr>
        <w:t>2.1 委托人的权利</w:t>
      </w:r>
      <w:bookmarkEnd w:id="96"/>
    </w:p>
    <w:p w14:paraId="69FE0DA1">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2.1</w:t>
      </w:r>
      <w:r>
        <w:rPr>
          <w:rFonts w:hint="eastAsia" w:ascii="宋体" w:hAnsi="宋体" w:eastAsia="宋体" w:cs="宋体"/>
          <w:color w:val="auto"/>
          <w:sz w:val="24"/>
          <w:szCs w:val="24"/>
          <w:highlight w:val="none"/>
          <w:lang w:val="en-US" w:eastAsia="zh-CN"/>
        </w:rPr>
        <w:t>.3委托人或其主管部门制定的监督考核制度或履约评价标准为：</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w:t>
      </w:r>
    </w:p>
    <w:p w14:paraId="5558A9B7">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2"/>
        <w:rPr>
          <w:rFonts w:hint="eastAsia" w:ascii="宋体" w:hAnsi="宋体" w:eastAsia="宋体"/>
          <w:i w:val="0"/>
          <w:iCs w:val="0"/>
          <w:color w:val="auto"/>
          <w:sz w:val="24"/>
          <w:szCs w:val="24"/>
          <w:highlight w:val="none"/>
          <w:u w:val="none"/>
          <w:lang w:val="en-US" w:eastAsia="zh-CN"/>
        </w:rPr>
      </w:pPr>
      <w:bookmarkStart w:id="97" w:name="_Toc10191"/>
      <w:r>
        <w:rPr>
          <w:rFonts w:hint="eastAsia" w:ascii="宋体" w:hAnsi="宋体" w:eastAsia="宋体" w:cs="宋体"/>
          <w:color w:val="auto"/>
          <w:sz w:val="24"/>
          <w:szCs w:val="24"/>
          <w:highlight w:val="none"/>
        </w:rPr>
        <w:t>2.2 委托人的义务</w:t>
      </w:r>
      <w:bookmarkEnd w:id="97"/>
    </w:p>
    <w:p w14:paraId="23F6E73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2.2.1提供资料</w:t>
      </w:r>
    </w:p>
    <w:p w14:paraId="742F402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委托人按照附录C约定无偿向咨询人提供与本合同咨询业务有关资料的时间为：</w:t>
      </w:r>
      <w:r>
        <w:rPr>
          <w:rFonts w:hint="eastAsia" w:ascii="宋体" w:hAnsi="宋体" w:eastAsia="宋体"/>
          <w:i w:val="0"/>
          <w:iCs w:val="0"/>
          <w:sz w:val="24"/>
          <w:szCs w:val="24"/>
          <w:highlight w:val="none"/>
          <w:u w:val="single"/>
          <w:lang w:val="en-US" w:eastAsia="zh-CN"/>
        </w:rPr>
        <w:t xml:space="preserve">    详见附录C  </w:t>
      </w:r>
      <w:r>
        <w:rPr>
          <w:rFonts w:hint="eastAsia" w:ascii="宋体" w:hAnsi="宋体" w:eastAsia="宋体"/>
          <w:i w:val="0"/>
          <w:iCs w:val="0"/>
          <w:sz w:val="24"/>
          <w:szCs w:val="24"/>
          <w:highlight w:val="none"/>
          <w:u w:val="none"/>
          <w:lang w:val="en-US" w:eastAsia="zh-CN"/>
        </w:rPr>
        <w:t>。</w:t>
      </w:r>
    </w:p>
    <w:p w14:paraId="75487D0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2.2.2提供工作条件</w:t>
      </w:r>
    </w:p>
    <w:p w14:paraId="570F18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（1）项目咨询人员使用附录D中由委托人提供的房屋及设备，支付使用费的标准为：</w:t>
      </w:r>
      <w:r>
        <w:rPr>
          <w:rFonts w:hint="eastAsia" w:ascii="宋体" w:hAnsi="宋体" w:eastAsia="宋体"/>
          <w:i w:val="0"/>
          <w:iCs w:val="0"/>
          <w:sz w:val="24"/>
          <w:szCs w:val="24"/>
          <w:highlight w:val="none"/>
          <w:u w:val="single"/>
          <w:lang w:val="en-US" w:eastAsia="zh-CN"/>
        </w:rPr>
        <w:t xml:space="preserve">    </w:t>
      </w:r>
      <w:r>
        <w:rPr>
          <w:rFonts w:hint="eastAsia"/>
          <w:i w:val="0"/>
          <w:iCs w:val="0"/>
          <w:sz w:val="24"/>
          <w:szCs w:val="24"/>
          <w:highlight w:val="none"/>
          <w:u w:val="single"/>
          <w:lang w:val="en-US" w:eastAsia="zh-CN"/>
        </w:rPr>
        <w:t>无</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w:t>
      </w:r>
    </w:p>
    <w:p w14:paraId="570C4876">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ascii="宋体" w:hAnsi="宋体" w:eastAsia="宋体"/>
          <w:sz w:val="24"/>
          <w:highlight w:val="none"/>
        </w:rPr>
      </w:pPr>
      <w:r>
        <w:rPr>
          <w:rFonts w:hint="eastAsia" w:ascii="宋体" w:hAnsi="宋体" w:eastAsia="宋体"/>
          <w:sz w:val="24"/>
          <w:highlight w:val="none"/>
          <w:lang w:val="en-US" w:eastAsia="zh-CN"/>
        </w:rPr>
        <w:t>2.</w:t>
      </w:r>
      <w:r>
        <w:rPr>
          <w:rFonts w:ascii="宋体" w:hAnsi="宋体" w:eastAsia="宋体"/>
          <w:sz w:val="24"/>
          <w:highlight w:val="none"/>
        </w:rPr>
        <w:t>2.3</w:t>
      </w:r>
      <w:r>
        <w:rPr>
          <w:rFonts w:hint="eastAsia"/>
          <w:sz w:val="24"/>
          <w:highlight w:val="none"/>
          <w:lang w:val="en-US" w:eastAsia="zh-CN"/>
        </w:rPr>
        <w:t>设定</w:t>
      </w:r>
      <w:r>
        <w:rPr>
          <w:rFonts w:ascii="宋体" w:hAnsi="宋体" w:eastAsia="宋体"/>
          <w:sz w:val="24"/>
          <w:highlight w:val="none"/>
        </w:rPr>
        <w:t>合理工作时限</w:t>
      </w:r>
    </w:p>
    <w:p w14:paraId="73586FD1">
      <w:pPr>
        <w:keepNext w:val="0"/>
        <w:keepLines w:val="0"/>
        <w:pageBreakBefore w:val="0"/>
        <w:widowControl w:val="0"/>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color w:val="auto"/>
          <w:sz w:val="24"/>
          <w:highlight w:val="none"/>
        </w:rPr>
      </w:pPr>
      <w:r>
        <w:rPr>
          <w:rFonts w:hint="eastAsia" w:ascii="宋体" w:hAnsi="宋体" w:eastAsia="宋体"/>
          <w:color w:val="auto"/>
          <w:sz w:val="24"/>
          <w:highlight w:val="none"/>
        </w:rPr>
        <w:t>非咨询人原因造成咨询服务期限超出合同约定期限</w:t>
      </w:r>
      <w:r>
        <w:rPr>
          <w:rFonts w:hint="eastAsia" w:ascii="宋体" w:hAnsi="宋体"/>
          <w:color w:val="auto"/>
          <w:sz w:val="24"/>
          <w:highlight w:val="none"/>
          <w:u w:val="single"/>
          <w:lang w:val="en-US" w:eastAsia="zh-CN"/>
        </w:rPr>
        <w:t xml:space="preserve">  /  </w:t>
      </w:r>
      <w:r>
        <w:rPr>
          <w:rFonts w:hint="eastAsia" w:ascii="宋体" w:hAnsi="宋体" w:eastAsia="宋体"/>
          <w:color w:val="auto"/>
          <w:sz w:val="24"/>
          <w:highlight w:val="none"/>
        </w:rPr>
        <w:t>时，咨询人可以解除合同，委托人应当向咨询人支付已完成部分的</w:t>
      </w:r>
      <w:r>
        <w:rPr>
          <w:rFonts w:hint="eastAsia" w:ascii="宋体" w:hAnsi="宋体"/>
          <w:color w:val="auto"/>
          <w:sz w:val="24"/>
          <w:highlight w:val="none"/>
          <w:lang w:eastAsia="zh-CN"/>
        </w:rPr>
        <w:t>咨询费</w:t>
      </w:r>
      <w:r>
        <w:rPr>
          <w:rFonts w:hint="eastAsia" w:ascii="宋体" w:hAnsi="宋体" w:eastAsia="宋体"/>
          <w:color w:val="auto"/>
          <w:sz w:val="24"/>
          <w:highlight w:val="none"/>
        </w:rPr>
        <w:t>。</w:t>
      </w:r>
    </w:p>
    <w:p w14:paraId="5474101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2.2.4</w:t>
      </w:r>
      <w:r>
        <w:rPr>
          <w:rFonts w:hint="eastAsia"/>
          <w:i w:val="0"/>
          <w:iCs w:val="0"/>
          <w:sz w:val="24"/>
          <w:szCs w:val="24"/>
          <w:highlight w:val="none"/>
          <w:u w:val="none"/>
          <w:lang w:val="en-US" w:eastAsia="zh-CN"/>
        </w:rPr>
        <w:t>明确</w:t>
      </w:r>
      <w:r>
        <w:rPr>
          <w:rFonts w:hint="eastAsia" w:ascii="宋体" w:hAnsi="宋体" w:eastAsia="宋体"/>
          <w:i w:val="0"/>
          <w:iCs w:val="0"/>
          <w:sz w:val="24"/>
          <w:szCs w:val="24"/>
          <w:highlight w:val="none"/>
          <w:u w:val="none"/>
          <w:lang w:val="en-US" w:eastAsia="zh-CN"/>
        </w:rPr>
        <w:t>委托人代表</w:t>
      </w:r>
    </w:p>
    <w:p w14:paraId="69EA9F5F">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9"/>
        <w:rPr>
          <w:rFonts w:hint="eastAsia" w:ascii="宋体" w:hAnsi="宋体" w:eastAsia="宋体"/>
          <w:i w:val="0"/>
          <w:iCs w:val="0"/>
          <w:color w:val="auto"/>
          <w:sz w:val="24"/>
          <w:szCs w:val="24"/>
          <w:highlight w:val="none"/>
          <w:u w:val="none"/>
          <w:lang w:val="en-US" w:eastAsia="zh-CN"/>
        </w:rPr>
      </w:pPr>
      <w:r>
        <w:rPr>
          <w:rFonts w:hint="eastAsia" w:ascii="宋体" w:hAnsi="宋体" w:eastAsia="宋体"/>
          <w:i w:val="0"/>
          <w:iCs w:val="0"/>
          <w:color w:val="auto"/>
          <w:sz w:val="24"/>
          <w:szCs w:val="24"/>
          <w:highlight w:val="none"/>
          <w:u w:val="none"/>
          <w:lang w:val="en-US" w:eastAsia="zh-CN"/>
        </w:rPr>
        <w:t>姓名：</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，职务：</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，联系方式：</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w:t>
      </w:r>
    </w:p>
    <w:p w14:paraId="533C6BAB">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9"/>
        <w:rPr>
          <w:rFonts w:hint="eastAsia" w:ascii="宋体" w:hAnsi="宋体" w:eastAsia="宋体"/>
          <w:i w:val="0"/>
          <w:iCs w:val="0"/>
          <w:color w:val="auto"/>
          <w:sz w:val="24"/>
          <w:szCs w:val="24"/>
          <w:highlight w:val="none"/>
          <w:u w:val="none"/>
          <w:lang w:val="en-US" w:eastAsia="zh-CN"/>
        </w:rPr>
      </w:pPr>
      <w:r>
        <w:rPr>
          <w:rFonts w:hint="eastAsia" w:ascii="宋体" w:hAnsi="宋体" w:eastAsia="宋体"/>
          <w:i w:val="0"/>
          <w:iCs w:val="0"/>
          <w:color w:val="auto"/>
          <w:sz w:val="24"/>
          <w:szCs w:val="24"/>
          <w:highlight w:val="none"/>
          <w:u w:val="none"/>
          <w:lang w:val="en-US" w:eastAsia="zh-CN"/>
        </w:rPr>
        <w:t>授权范围：</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cs="宋体"/>
          <w:sz w:val="24"/>
          <w:u w:val="single"/>
        </w:rPr>
        <w:t>在授权范围内行使委托人权利</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w:t>
      </w:r>
    </w:p>
    <w:p w14:paraId="2FC4A2F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2.2.5</w:t>
      </w:r>
      <w:r>
        <w:rPr>
          <w:rFonts w:hint="eastAsia"/>
          <w:i w:val="0"/>
          <w:iCs w:val="0"/>
          <w:sz w:val="24"/>
          <w:szCs w:val="24"/>
          <w:highlight w:val="none"/>
          <w:u w:val="none"/>
          <w:lang w:val="en-US" w:eastAsia="zh-CN"/>
        </w:rPr>
        <w:t>作出</w:t>
      </w:r>
      <w:r>
        <w:rPr>
          <w:rFonts w:hint="eastAsia" w:ascii="宋体" w:hAnsi="宋体" w:eastAsia="宋体"/>
          <w:i w:val="0"/>
          <w:iCs w:val="0"/>
          <w:sz w:val="24"/>
          <w:szCs w:val="24"/>
          <w:highlight w:val="none"/>
          <w:u w:val="none"/>
          <w:lang w:val="en-US" w:eastAsia="zh-CN"/>
        </w:rPr>
        <w:t>答复</w:t>
      </w:r>
    </w:p>
    <w:p w14:paraId="395390A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委托人同意在</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日内，对咨询人书面提交并要求</w:t>
      </w:r>
      <w:r>
        <w:rPr>
          <w:rFonts w:hint="eastAsia"/>
          <w:i w:val="0"/>
          <w:iCs w:val="0"/>
          <w:sz w:val="24"/>
          <w:szCs w:val="24"/>
          <w:highlight w:val="none"/>
          <w:u w:val="none"/>
          <w:lang w:val="en-US" w:eastAsia="zh-CN"/>
        </w:rPr>
        <w:t>作</w:t>
      </w:r>
      <w:r>
        <w:rPr>
          <w:rFonts w:hint="eastAsia" w:ascii="宋体" w:hAnsi="宋体" w:eastAsia="宋体"/>
          <w:i w:val="0"/>
          <w:iCs w:val="0"/>
          <w:sz w:val="24"/>
          <w:szCs w:val="24"/>
          <w:highlight w:val="none"/>
          <w:u w:val="none"/>
          <w:lang w:val="en-US" w:eastAsia="zh-CN"/>
        </w:rPr>
        <w:t>出决定的事宜给予书面答复。逾期未答复的，视为委托人认可。</w:t>
      </w:r>
    </w:p>
    <w:p w14:paraId="35A8447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2" w:firstLineChars="200"/>
        <w:jc w:val="left"/>
        <w:textAlignment w:val="auto"/>
        <w:outlineLvl w:val="1"/>
        <w:rPr>
          <w:rFonts w:hint="eastAsia" w:ascii="宋体" w:hAnsi="宋体" w:eastAsia="宋体"/>
          <w:b/>
          <w:bCs/>
          <w:i w:val="0"/>
          <w:iCs w:val="0"/>
          <w:color w:val="auto"/>
          <w:sz w:val="24"/>
          <w:szCs w:val="24"/>
          <w:highlight w:val="none"/>
          <w:u w:val="none"/>
          <w:lang w:val="en-US" w:eastAsia="zh-CN"/>
        </w:rPr>
      </w:pPr>
      <w:bookmarkStart w:id="98" w:name="_Toc25015"/>
      <w:r>
        <w:rPr>
          <w:rFonts w:hint="eastAsia" w:ascii="宋体" w:hAnsi="宋体" w:eastAsia="宋体" w:cs="Times New Roman"/>
          <w:b/>
          <w:bCs/>
          <w:i w:val="0"/>
          <w:iCs w:val="0"/>
          <w:color w:val="auto"/>
          <w:kern w:val="2"/>
          <w:sz w:val="24"/>
          <w:szCs w:val="24"/>
          <w:highlight w:val="none"/>
          <w:lang w:val="en-US" w:eastAsia="zh-CN" w:bidi="ar-SA"/>
        </w:rPr>
        <w:t>3.</w:t>
      </w:r>
      <w:r>
        <w:rPr>
          <w:rFonts w:hint="eastAsia" w:ascii="宋体" w:hAnsi="宋体" w:eastAsia="宋体"/>
          <w:b/>
          <w:bCs/>
          <w:i w:val="0"/>
          <w:iCs w:val="0"/>
          <w:color w:val="auto"/>
          <w:sz w:val="24"/>
          <w:szCs w:val="24"/>
          <w:highlight w:val="none"/>
          <w:u w:val="none"/>
          <w:lang w:val="en-US" w:eastAsia="zh-CN"/>
        </w:rPr>
        <w:t>咨询人的权利和义务</w:t>
      </w:r>
      <w:bookmarkEnd w:id="98"/>
    </w:p>
    <w:p w14:paraId="5E8FAB4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2"/>
        <w:rPr>
          <w:rFonts w:hint="default" w:ascii="宋体" w:hAnsi="宋体" w:eastAsia="宋体"/>
          <w:i w:val="0"/>
          <w:iCs w:val="0"/>
          <w:color w:val="auto"/>
          <w:sz w:val="24"/>
          <w:szCs w:val="24"/>
          <w:highlight w:val="none"/>
          <w:u w:val="none"/>
          <w:lang w:val="en-US" w:eastAsia="zh-CN"/>
        </w:rPr>
      </w:pPr>
      <w:bookmarkStart w:id="99" w:name="_Toc14873"/>
      <w:r>
        <w:rPr>
          <w:rFonts w:hint="eastAsia" w:ascii="宋体" w:hAnsi="宋体" w:eastAsia="宋体"/>
          <w:i w:val="0"/>
          <w:iCs w:val="0"/>
          <w:color w:val="auto"/>
          <w:sz w:val="24"/>
          <w:szCs w:val="24"/>
          <w:highlight w:val="none"/>
          <w:u w:val="none"/>
          <w:lang w:val="en-US" w:eastAsia="zh-CN"/>
        </w:rPr>
        <w:t>3.2</w:t>
      </w:r>
      <w:r>
        <w:rPr>
          <w:rFonts w:hint="eastAsia"/>
          <w:i w:val="0"/>
          <w:iCs w:val="0"/>
          <w:color w:val="auto"/>
          <w:sz w:val="24"/>
          <w:szCs w:val="24"/>
          <w:highlight w:val="none"/>
          <w:u w:val="none"/>
          <w:lang w:val="en-US" w:eastAsia="zh-CN"/>
        </w:rPr>
        <w:t xml:space="preserve"> </w:t>
      </w:r>
      <w:r>
        <w:rPr>
          <w:rFonts w:hint="eastAsia" w:ascii="宋体" w:hAnsi="宋体" w:eastAsia="宋体"/>
          <w:i w:val="0"/>
          <w:iCs w:val="0"/>
          <w:color w:val="auto"/>
          <w:sz w:val="24"/>
          <w:szCs w:val="24"/>
          <w:highlight w:val="none"/>
          <w:u w:val="none"/>
          <w:lang w:val="en-US" w:eastAsia="zh-CN"/>
        </w:rPr>
        <w:t>咨询人的义务</w:t>
      </w:r>
      <w:bookmarkEnd w:id="99"/>
    </w:p>
    <w:p w14:paraId="2259FF0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9"/>
        <w:rPr>
          <w:rFonts w:hint="default" w:ascii="宋体" w:hAnsi="宋体" w:eastAsia="宋体"/>
          <w:i w:val="0"/>
          <w:iCs w:val="0"/>
          <w:color w:val="FF000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3.2.1项目咨询团队的主要人员应具有</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资格条件，团队人员的数量为</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人。</w:t>
      </w:r>
      <w:r>
        <w:rPr>
          <w:rFonts w:hint="eastAsia" w:ascii="宋体" w:hAnsi="宋体"/>
          <w:i w:val="0"/>
          <w:iCs w:val="0"/>
          <w:sz w:val="24"/>
          <w:szCs w:val="24"/>
          <w:highlight w:val="none"/>
          <w:u w:val="none"/>
          <w:lang w:val="en-US" w:eastAsia="zh-CN"/>
        </w:rPr>
        <w:t>详见附录E。</w:t>
      </w:r>
    </w:p>
    <w:p w14:paraId="083D9944">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3.2.2项目负责人：</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，项目负责人履行本合同的权限为：</w:t>
      </w:r>
      <w:r>
        <w:rPr>
          <w:rFonts w:hint="eastAsia" w:ascii="宋体" w:hAnsi="宋体" w:eastAsia="宋体"/>
          <w:i w:val="0"/>
          <w:iCs w:val="0"/>
          <w:sz w:val="24"/>
          <w:szCs w:val="24"/>
          <w:highlight w:val="none"/>
          <w:u w:val="single"/>
          <w:lang w:val="en-US" w:eastAsia="zh-CN"/>
        </w:rPr>
        <w:t xml:space="preserve"> </w:t>
      </w:r>
      <w:r>
        <w:rPr>
          <w:rFonts w:hint="eastAsia" w:ascii="宋体" w:hAnsi="宋体" w:cs="宋体"/>
          <w:sz w:val="24"/>
          <w:u w:val="single"/>
        </w:rPr>
        <w:t>在授权范围内负责履行本合同、主持项目咨询团队工作,负责咨询业务实施过程中各专业间的技术协调、组织管理、质量管理及人员调度及安排工作</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w:t>
      </w:r>
    </w:p>
    <w:p w14:paraId="606D166C">
      <w:pPr>
        <w:numPr>
          <w:ilvl w:val="0"/>
          <w:numId w:val="0"/>
        </w:numPr>
        <w:adjustRightInd w:val="0"/>
        <w:snapToGrid w:val="0"/>
        <w:spacing w:line="480" w:lineRule="exact"/>
        <w:ind w:left="420" w:leftChars="200" w:right="105" w:rightChars="50" w:firstLine="480" w:firstLineChars="200"/>
        <w:jc w:val="left"/>
        <w:outlineLvl w:val="9"/>
        <w:rPr>
          <w:rFonts w:hint="default" w:ascii="宋体" w:hAnsi="宋体" w:eastAsia="宋体" w:cs="宋体"/>
          <w:color w:val="auto"/>
          <w:sz w:val="24"/>
          <w:vertAlign w:val="baseline"/>
          <w:lang w:val="en-US" w:eastAsia="zh-CN"/>
        </w:rPr>
      </w:pPr>
      <w:r>
        <w:rPr>
          <w:rFonts w:hint="eastAsia" w:ascii="宋体" w:hAnsi="宋体" w:eastAsia="宋体"/>
          <w:i w:val="0"/>
          <w:iCs w:val="0"/>
          <w:color w:val="auto"/>
          <w:sz w:val="24"/>
          <w:szCs w:val="24"/>
          <w:highlight w:val="none"/>
          <w:u w:val="none"/>
          <w:lang w:val="en-US" w:eastAsia="zh-CN"/>
        </w:rPr>
        <w:t>3.2.</w:t>
      </w:r>
      <w:r>
        <w:rPr>
          <w:rFonts w:hint="eastAsia"/>
          <w:i w:val="0"/>
          <w:iCs w:val="0"/>
          <w:color w:val="auto"/>
          <w:sz w:val="24"/>
          <w:szCs w:val="24"/>
          <w:highlight w:val="none"/>
          <w:u w:val="none"/>
          <w:lang w:val="en-US" w:eastAsia="zh-CN"/>
        </w:rPr>
        <w:t>3</w:t>
      </w:r>
      <w:r>
        <w:rPr>
          <w:rFonts w:hint="eastAsia" w:ascii="宋体" w:hAnsi="宋体" w:eastAsia="宋体"/>
          <w:i w:val="0"/>
          <w:iCs w:val="0"/>
          <w:color w:val="auto"/>
          <w:sz w:val="24"/>
          <w:szCs w:val="24"/>
          <w:highlight w:val="none"/>
          <w:u w:val="none"/>
          <w:lang w:val="en-US" w:eastAsia="zh-CN"/>
        </w:rPr>
        <w:t>咨询人向委托人提供有关资料的时间：</w:t>
      </w:r>
      <w:r>
        <w:rPr>
          <w:rFonts w:hint="eastAsia" w:ascii="宋体" w:hAnsi="宋体"/>
          <w:i w:val="0"/>
          <w:iCs w:val="0"/>
          <w:color w:val="auto"/>
          <w:sz w:val="24"/>
          <w:szCs w:val="24"/>
          <w:highlight w:val="none"/>
          <w:u w:val="none"/>
          <w:lang w:val="en-US" w:eastAsia="zh-CN"/>
        </w:rPr>
        <w:t>详见</w:t>
      </w:r>
      <w:r>
        <w:rPr>
          <w:rFonts w:hint="eastAsia" w:ascii="宋体" w:hAnsi="宋体" w:eastAsia="宋体"/>
          <w:i w:val="0"/>
          <w:iCs w:val="0"/>
          <w:color w:val="auto"/>
          <w:sz w:val="24"/>
          <w:szCs w:val="24"/>
          <w:highlight w:val="none"/>
          <w:u w:val="none"/>
          <w:lang w:val="en-US" w:eastAsia="zh-CN"/>
        </w:rPr>
        <w:t>附录B 咨询人提交成果文件一览表</w:t>
      </w:r>
    </w:p>
    <w:p w14:paraId="3E4EB1DE">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3.2.</w:t>
      </w:r>
      <w:r>
        <w:rPr>
          <w:rFonts w:hint="eastAsia"/>
          <w:i w:val="0"/>
          <w:iCs w:val="0"/>
          <w:sz w:val="24"/>
          <w:szCs w:val="24"/>
          <w:highlight w:val="none"/>
          <w:u w:val="none"/>
          <w:lang w:val="en-US" w:eastAsia="zh-CN"/>
        </w:rPr>
        <w:t>7</w:t>
      </w:r>
      <w:r>
        <w:rPr>
          <w:rFonts w:hint="eastAsia" w:ascii="宋体" w:hAnsi="宋体" w:eastAsia="宋体"/>
          <w:i w:val="0"/>
          <w:iCs w:val="0"/>
          <w:sz w:val="24"/>
          <w:szCs w:val="24"/>
          <w:highlight w:val="none"/>
          <w:u w:val="none"/>
          <w:lang w:val="en-US" w:eastAsia="zh-CN"/>
        </w:rPr>
        <w:t>咨询人的工作依据</w:t>
      </w:r>
    </w:p>
    <w:p w14:paraId="63F48879">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经双方协商，本合同约定的造价咨询服务适用的技术标准、规范、</w:t>
      </w:r>
      <w:r>
        <w:rPr>
          <w:rFonts w:hint="eastAsia"/>
          <w:i w:val="0"/>
          <w:iCs w:val="0"/>
          <w:sz w:val="24"/>
          <w:szCs w:val="24"/>
          <w:highlight w:val="none"/>
          <w:u w:val="none"/>
          <w:lang w:val="en-US" w:eastAsia="zh-CN"/>
        </w:rPr>
        <w:t>计价依据</w:t>
      </w:r>
      <w:r>
        <w:rPr>
          <w:rFonts w:hint="eastAsia" w:ascii="宋体" w:hAnsi="宋体" w:eastAsia="宋体"/>
          <w:i w:val="0"/>
          <w:iCs w:val="0"/>
          <w:sz w:val="24"/>
          <w:szCs w:val="24"/>
          <w:highlight w:val="none"/>
          <w:u w:val="none"/>
          <w:lang w:val="en-US" w:eastAsia="zh-CN"/>
        </w:rPr>
        <w:t>等工作依据：</w:t>
      </w:r>
      <w:r>
        <w:rPr>
          <w:rFonts w:hint="eastAsia" w:ascii="宋体" w:hAnsi="宋体" w:eastAsia="宋体"/>
          <w:i w:val="0"/>
          <w:iCs w:val="0"/>
          <w:sz w:val="24"/>
          <w:szCs w:val="24"/>
          <w:highlight w:val="none"/>
          <w:u w:val="single"/>
          <w:lang w:val="en-US" w:eastAsia="zh-CN"/>
        </w:rPr>
        <w:t xml:space="preserve">  要求所有质量标准需满足工程所在地省市行业主管部门规定，其余同以及其它最新政策性文件 </w:t>
      </w:r>
      <w:r>
        <w:rPr>
          <w:rFonts w:hint="eastAsia" w:ascii="宋体" w:hAnsi="宋体" w:eastAsia="宋体"/>
          <w:i w:val="0"/>
          <w:iCs w:val="0"/>
          <w:sz w:val="24"/>
          <w:szCs w:val="24"/>
          <w:highlight w:val="none"/>
          <w:u w:val="none"/>
          <w:lang w:val="en-US" w:eastAsia="zh-CN"/>
        </w:rPr>
        <w:t>。</w:t>
      </w:r>
    </w:p>
    <w:p w14:paraId="57744678">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left="420" w:leftChars="200" w:right="105" w:rightChars="50" w:firstLine="480" w:firstLineChars="200"/>
        <w:jc w:val="both"/>
        <w:textAlignment w:val="auto"/>
        <w:outlineLvl w:val="9"/>
        <w:rPr>
          <w:rFonts w:hint="eastAsia" w:ascii="宋体" w:hAnsi="宋体" w:eastAsia="宋体"/>
          <w:i w:val="0"/>
          <w:iCs w:val="0"/>
          <w:snapToGrid/>
          <w:sz w:val="24"/>
          <w:szCs w:val="24"/>
          <w:highlight w:val="none"/>
          <w:u w:val="single"/>
          <w:lang w:val="en-US" w:eastAsia="zh-CN"/>
        </w:rPr>
      </w:pPr>
      <w:r>
        <w:rPr>
          <w:rFonts w:hint="eastAsia" w:ascii="宋体" w:hAnsi="宋体" w:eastAsia="宋体"/>
          <w:i w:val="0"/>
          <w:iCs w:val="0"/>
          <w:snapToGrid/>
          <w:sz w:val="24"/>
          <w:szCs w:val="24"/>
          <w:highlight w:val="none"/>
          <w:u w:val="none"/>
          <w:lang w:val="en-US" w:eastAsia="zh-CN"/>
        </w:rPr>
        <w:t>3.2.</w:t>
      </w:r>
      <w:r>
        <w:rPr>
          <w:rFonts w:hint="eastAsia"/>
          <w:i w:val="0"/>
          <w:iCs w:val="0"/>
          <w:snapToGrid/>
          <w:sz w:val="24"/>
          <w:szCs w:val="24"/>
          <w:highlight w:val="none"/>
          <w:u w:val="none"/>
          <w:lang w:val="en-US" w:eastAsia="zh-CN"/>
        </w:rPr>
        <w:t>8</w:t>
      </w:r>
      <w:r>
        <w:rPr>
          <w:rFonts w:hint="eastAsia" w:ascii="宋体" w:hAnsi="宋体" w:eastAsia="宋体"/>
          <w:i w:val="0"/>
          <w:iCs w:val="0"/>
          <w:snapToGrid/>
          <w:sz w:val="24"/>
          <w:szCs w:val="24"/>
          <w:highlight w:val="none"/>
          <w:u w:val="none"/>
          <w:lang w:val="en-US" w:eastAsia="zh-CN"/>
        </w:rPr>
        <w:t>咨询人更换项目咨询团队其他咨询人员的约定</w:t>
      </w:r>
      <w:r>
        <w:rPr>
          <w:rFonts w:hint="eastAsia"/>
          <w:i w:val="0"/>
          <w:iCs w:val="0"/>
          <w:snapToGrid/>
          <w:sz w:val="24"/>
          <w:szCs w:val="24"/>
          <w:highlight w:val="none"/>
          <w:u w:val="none"/>
          <w:lang w:val="en-US" w:eastAsia="zh-CN"/>
        </w:rPr>
        <w:t>：</w:t>
      </w:r>
      <w:r>
        <w:rPr>
          <w:rFonts w:hint="eastAsia" w:ascii="宋体" w:hAnsi="宋体" w:eastAsia="宋体"/>
          <w:i w:val="0"/>
          <w:iCs w:val="0"/>
          <w:snapToGrid/>
          <w:sz w:val="24"/>
          <w:szCs w:val="24"/>
          <w:highlight w:val="none"/>
          <w:u w:val="single"/>
          <w:lang w:val="en-US" w:eastAsia="zh-CN"/>
        </w:rPr>
        <w:t xml:space="preserve">    </w:t>
      </w:r>
      <w:r>
        <w:rPr>
          <w:rFonts w:hint="eastAsia" w:ascii="宋体" w:hAnsi="宋体" w:cs="宋体"/>
          <w:sz w:val="24"/>
          <w:szCs w:val="24"/>
          <w:u w:val="single"/>
        </w:rPr>
        <w:t>拟派到招标项目的造价人员未经委托人同意不得中途换人；未经同意自行换人的，更换项目负责人罚款5000元，更换团队成员罚款2000元</w:t>
      </w:r>
      <w:r>
        <w:rPr>
          <w:rFonts w:hint="eastAsia" w:ascii="宋体" w:hAnsi="宋体" w:eastAsia="宋体"/>
          <w:i w:val="0"/>
          <w:iCs w:val="0"/>
          <w:snapToGrid/>
          <w:sz w:val="24"/>
          <w:szCs w:val="24"/>
          <w:highlight w:val="none"/>
          <w:u w:val="single"/>
          <w:lang w:val="en-US" w:eastAsia="zh-CN"/>
        </w:rPr>
        <w:t xml:space="preserve">   </w:t>
      </w:r>
      <w:r>
        <w:rPr>
          <w:rFonts w:hint="eastAsia" w:ascii="宋体" w:hAnsi="宋体" w:eastAsia="宋体"/>
          <w:i w:val="0"/>
          <w:iCs w:val="0"/>
          <w:snapToGrid/>
          <w:sz w:val="24"/>
          <w:szCs w:val="24"/>
          <w:highlight w:val="none"/>
          <w:u w:val="none"/>
          <w:lang w:val="en-US" w:eastAsia="zh-CN"/>
        </w:rPr>
        <w:t>。</w:t>
      </w:r>
    </w:p>
    <w:p w14:paraId="15794C5E">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3.2.</w:t>
      </w:r>
      <w:r>
        <w:rPr>
          <w:rFonts w:hint="eastAsia"/>
          <w:i w:val="0"/>
          <w:iCs w:val="0"/>
          <w:sz w:val="24"/>
          <w:szCs w:val="24"/>
          <w:highlight w:val="none"/>
          <w:u w:val="none"/>
          <w:lang w:val="en-US" w:eastAsia="zh-CN"/>
        </w:rPr>
        <w:t>9</w:t>
      </w:r>
      <w:r>
        <w:rPr>
          <w:rFonts w:hint="eastAsia" w:ascii="宋体" w:hAnsi="宋体" w:eastAsia="宋体"/>
          <w:i w:val="0"/>
          <w:iCs w:val="0"/>
          <w:sz w:val="24"/>
          <w:szCs w:val="24"/>
          <w:highlight w:val="none"/>
          <w:u w:val="none"/>
          <w:lang w:val="en-US" w:eastAsia="zh-CN"/>
        </w:rPr>
        <w:t>委托人要求更换咨询人员的情形还包括：</w:t>
      </w:r>
      <w:r>
        <w:rPr>
          <w:rFonts w:hint="eastAsia" w:ascii="宋体" w:hAnsi="宋体" w:eastAsia="宋体"/>
          <w:i w:val="0"/>
          <w:iCs w:val="0"/>
          <w:sz w:val="24"/>
          <w:szCs w:val="24"/>
          <w:highlight w:val="none"/>
          <w:u w:val="single"/>
          <w:lang w:val="en-US" w:eastAsia="zh-CN"/>
        </w:rPr>
        <w:t xml:space="preserve">  </w:t>
      </w:r>
      <w:r>
        <w:rPr>
          <w:rFonts w:hint="eastAsia" w:ascii="宋体" w:hAnsi="宋体" w:cs="宋体"/>
          <w:sz w:val="24"/>
          <w:u w:val="single"/>
        </w:rPr>
        <w:t>对在工作过程中不能认真履行职责的人员，委托人有权要求更换符合要求的人员或终止合同</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w:t>
      </w:r>
    </w:p>
    <w:p w14:paraId="2ACDFC2D">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200" w:right="105" w:rightChars="50" w:firstLine="480" w:firstLineChars="200"/>
        <w:jc w:val="left"/>
        <w:textAlignment w:val="auto"/>
        <w:outlineLvl w:val="9"/>
        <w:rPr>
          <w:rFonts w:hint="eastAsia"/>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3.2.</w:t>
      </w:r>
      <w:r>
        <w:rPr>
          <w:rFonts w:hint="eastAsia" w:ascii="宋体" w:hAnsi="宋体"/>
          <w:i w:val="0"/>
          <w:iCs w:val="0"/>
          <w:sz w:val="24"/>
          <w:szCs w:val="24"/>
          <w:highlight w:val="none"/>
          <w:u w:val="none"/>
          <w:lang w:val="en-US" w:eastAsia="zh-CN"/>
        </w:rPr>
        <w:t>10</w:t>
      </w:r>
      <w:r>
        <w:rPr>
          <w:rFonts w:hint="eastAsia" w:ascii="宋体" w:hAnsi="宋体" w:eastAsia="宋体"/>
          <w:i w:val="0"/>
          <w:iCs w:val="0"/>
          <w:sz w:val="24"/>
          <w:szCs w:val="24"/>
          <w:highlight w:val="none"/>
          <w:u w:val="none"/>
          <w:lang w:val="en-US" w:eastAsia="zh-CN"/>
        </w:rPr>
        <w:t>咨询人向委托人提供咨询成果文件的名称、组成、时间、份数及质量标准：</w:t>
      </w:r>
      <w:r>
        <w:rPr>
          <w:rFonts w:hint="eastAsia" w:ascii="宋体" w:hAnsi="宋体" w:eastAsia="宋体"/>
          <w:i w:val="0"/>
          <w:iCs w:val="0"/>
          <w:sz w:val="24"/>
          <w:szCs w:val="24"/>
          <w:highlight w:val="none"/>
          <w:u w:val="single"/>
          <w:lang w:val="en-US" w:eastAsia="zh-CN"/>
        </w:rPr>
        <w:t xml:space="preserve">   以委托方具体要求为准 </w:t>
      </w:r>
      <w:r>
        <w:rPr>
          <w:rFonts w:hint="eastAsia" w:ascii="宋体" w:hAnsi="宋体" w:eastAsia="宋体"/>
          <w:i w:val="0"/>
          <w:iCs w:val="0"/>
          <w:sz w:val="24"/>
          <w:szCs w:val="24"/>
          <w:highlight w:val="none"/>
          <w:u w:val="none"/>
          <w:lang w:val="en-US" w:eastAsia="zh-CN"/>
        </w:rPr>
        <w:t>。详见附录B</w:t>
      </w:r>
      <w:r>
        <w:rPr>
          <w:rFonts w:hint="eastAsia"/>
          <w:i w:val="0"/>
          <w:iCs w:val="0"/>
          <w:sz w:val="24"/>
          <w:szCs w:val="24"/>
          <w:highlight w:val="none"/>
          <w:u w:val="none"/>
          <w:lang w:val="en-US" w:eastAsia="zh-CN"/>
        </w:rPr>
        <w:t>。</w:t>
      </w:r>
    </w:p>
    <w:p w14:paraId="3892952B">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200" w:right="105" w:rightChars="50" w:firstLine="480" w:firstLineChars="200"/>
        <w:jc w:val="left"/>
        <w:textAlignment w:val="auto"/>
        <w:outlineLvl w:val="9"/>
        <w:rPr>
          <w:rFonts w:hint="default" w:ascii="宋体" w:hAnsi="宋体" w:eastAsia="宋体" w:cs="Times New Roman"/>
          <w:i w:val="0"/>
          <w:iCs w:val="0"/>
          <w:color w:val="auto"/>
          <w:kern w:val="2"/>
          <w:sz w:val="24"/>
          <w:szCs w:val="24"/>
          <w:highlight w:val="none"/>
          <w:lang w:val="en-US" w:eastAsia="zh-CN" w:bidi="ar-SA"/>
        </w:rPr>
      </w:pPr>
      <w:r>
        <w:rPr>
          <w:rFonts w:hint="eastAsia" w:ascii="宋体" w:hAnsi="宋体" w:eastAsia="宋体" w:cs="Times New Roman"/>
          <w:i w:val="0"/>
          <w:iCs w:val="0"/>
          <w:color w:val="auto"/>
          <w:kern w:val="2"/>
          <w:sz w:val="24"/>
          <w:szCs w:val="24"/>
          <w:highlight w:val="none"/>
          <w:lang w:val="en-US" w:eastAsia="zh-CN" w:bidi="ar-SA"/>
        </w:rPr>
        <w:t>委托人要求的工程造价咨询成果文件质量标准高于现行国家或</w:t>
      </w:r>
      <w:r>
        <w:rPr>
          <w:rFonts w:hint="eastAsia" w:cs="Times New Roman"/>
          <w:i w:val="0"/>
          <w:iCs w:val="0"/>
          <w:color w:val="auto"/>
          <w:kern w:val="2"/>
          <w:sz w:val="24"/>
          <w:szCs w:val="24"/>
          <w:highlight w:val="none"/>
          <w:lang w:val="en-US" w:eastAsia="zh-CN" w:bidi="ar-SA"/>
        </w:rPr>
        <w:t>山东省现行</w:t>
      </w:r>
      <w:r>
        <w:rPr>
          <w:rFonts w:hint="eastAsia" w:ascii="宋体" w:hAnsi="宋体" w:eastAsia="宋体" w:cs="Times New Roman"/>
          <w:i w:val="0"/>
          <w:iCs w:val="0"/>
          <w:color w:val="auto"/>
          <w:kern w:val="2"/>
          <w:sz w:val="24"/>
          <w:szCs w:val="24"/>
          <w:highlight w:val="none"/>
          <w:lang w:val="en-US" w:eastAsia="zh-CN" w:bidi="ar-SA"/>
        </w:rPr>
        <w:t>标准的，合同双方</w:t>
      </w:r>
      <w:r>
        <w:rPr>
          <w:rFonts w:hint="default" w:ascii="宋体" w:hAnsi="宋体" w:eastAsia="宋体" w:cs="Times New Roman"/>
          <w:i w:val="0"/>
          <w:iCs w:val="0"/>
          <w:color w:val="auto"/>
          <w:kern w:val="2"/>
          <w:sz w:val="24"/>
          <w:szCs w:val="24"/>
          <w:highlight w:val="none"/>
          <w:lang w:val="en-US" w:eastAsia="zh-CN" w:bidi="ar-SA"/>
        </w:rPr>
        <w:t>约定具体的质量标准</w:t>
      </w:r>
      <w:r>
        <w:rPr>
          <w:rFonts w:hint="eastAsia" w:ascii="宋体" w:hAnsi="宋体" w:eastAsia="宋体" w:cs="Times New Roman"/>
          <w:i w:val="0"/>
          <w:iCs w:val="0"/>
          <w:color w:val="auto"/>
          <w:kern w:val="2"/>
          <w:sz w:val="24"/>
          <w:szCs w:val="24"/>
          <w:highlight w:val="none"/>
          <w:lang w:val="en-US" w:eastAsia="zh-CN" w:bidi="ar-SA"/>
        </w:rPr>
        <w:t>有：</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sz w:val="24"/>
          <w:szCs w:val="24"/>
          <w:highlight w:val="none"/>
          <w:u w:val="single"/>
          <w:lang w:val="en-US" w:eastAsia="zh-CN"/>
        </w:rPr>
        <w:t>以委托方具体要求为准</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cs="Times New Roman"/>
          <w:i w:val="0"/>
          <w:iCs w:val="0"/>
          <w:color w:val="auto"/>
          <w:kern w:val="2"/>
          <w:sz w:val="24"/>
          <w:szCs w:val="24"/>
          <w:highlight w:val="none"/>
          <w:lang w:val="en-US" w:eastAsia="zh-CN" w:bidi="ar-SA"/>
        </w:rPr>
        <w:t>。</w:t>
      </w:r>
    </w:p>
    <w:p w14:paraId="51B99519">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3.2.</w:t>
      </w:r>
      <w:r>
        <w:rPr>
          <w:rFonts w:hint="eastAsia"/>
          <w:i w:val="0"/>
          <w:iCs w:val="0"/>
          <w:sz w:val="24"/>
          <w:szCs w:val="24"/>
          <w:highlight w:val="none"/>
          <w:u w:val="none"/>
          <w:lang w:val="en-US" w:eastAsia="zh-CN"/>
        </w:rPr>
        <w:t>12</w:t>
      </w:r>
      <w:r>
        <w:rPr>
          <w:rFonts w:hint="eastAsia" w:ascii="宋体" w:hAnsi="宋体" w:eastAsia="宋体"/>
          <w:i w:val="0"/>
          <w:iCs w:val="0"/>
          <w:sz w:val="24"/>
          <w:szCs w:val="24"/>
          <w:highlight w:val="none"/>
          <w:u w:val="none"/>
          <w:lang w:val="en-US" w:eastAsia="zh-CN"/>
        </w:rPr>
        <w:t>咨询人应在收到委托人以书面形式提</w:t>
      </w:r>
      <w:r>
        <w:rPr>
          <w:rFonts w:hint="eastAsia" w:ascii="宋体" w:hAnsi="宋体"/>
          <w:i w:val="0"/>
          <w:iCs w:val="0"/>
          <w:sz w:val="24"/>
          <w:szCs w:val="24"/>
          <w:highlight w:val="none"/>
          <w:u w:val="none"/>
          <w:lang w:val="en-US" w:eastAsia="zh-CN"/>
        </w:rPr>
        <w:t>出</w:t>
      </w:r>
      <w:r>
        <w:rPr>
          <w:rFonts w:hint="eastAsia" w:ascii="宋体" w:hAnsi="宋体" w:eastAsia="宋体"/>
          <w:i w:val="0"/>
          <w:iCs w:val="0"/>
          <w:sz w:val="24"/>
          <w:szCs w:val="24"/>
          <w:highlight w:val="none"/>
          <w:u w:val="none"/>
          <w:lang w:val="en-US" w:eastAsia="zh-CN"/>
        </w:rPr>
        <w:t>的建议或者异议后</w:t>
      </w:r>
      <w:r>
        <w:rPr>
          <w:rFonts w:hint="eastAsia" w:ascii="宋体" w:hAnsi="宋体" w:eastAsia="宋体"/>
          <w:i w:val="0"/>
          <w:iCs w:val="0"/>
          <w:sz w:val="24"/>
          <w:szCs w:val="24"/>
          <w:highlight w:val="none"/>
          <w:u w:val="single"/>
          <w:lang w:val="en-US" w:eastAsia="zh-CN"/>
        </w:rPr>
        <w:t xml:space="preserve">   </w:t>
      </w:r>
      <w:r>
        <w:rPr>
          <w:rFonts w:hint="eastAsia" w:ascii="宋体" w:hAnsi="宋体"/>
          <w:i w:val="0"/>
          <w:iCs w:val="0"/>
          <w:sz w:val="24"/>
          <w:szCs w:val="24"/>
          <w:highlight w:val="none"/>
          <w:u w:val="single"/>
          <w:lang w:val="en-US" w:eastAsia="zh-CN"/>
        </w:rPr>
        <w:t xml:space="preserve">2 </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日内给予书面答复。</w:t>
      </w:r>
    </w:p>
    <w:p w14:paraId="6302A6A8">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458" w:leftChars="218" w:right="105" w:rightChars="50" w:firstLine="480" w:firstLineChars="200"/>
        <w:jc w:val="left"/>
        <w:textAlignment w:val="auto"/>
        <w:outlineLvl w:val="9"/>
        <w:rPr>
          <w:rFonts w:hint="eastAsia" w:cs="Times New Roman"/>
          <w:i w:val="0"/>
          <w:iCs w:val="0"/>
          <w:color w:val="auto"/>
          <w:kern w:val="2"/>
          <w:sz w:val="24"/>
          <w:szCs w:val="24"/>
          <w:highlight w:val="none"/>
          <w:lang w:val="en-US" w:eastAsia="zh-CN" w:bidi="ar-SA"/>
        </w:rPr>
      </w:pPr>
      <w:r>
        <w:rPr>
          <w:rFonts w:hint="eastAsia" w:ascii="宋体" w:hAnsi="宋体" w:cs="Times New Roman"/>
          <w:i w:val="0"/>
          <w:iCs w:val="0"/>
          <w:color w:val="auto"/>
          <w:kern w:val="2"/>
          <w:sz w:val="24"/>
          <w:szCs w:val="24"/>
          <w:highlight w:val="none"/>
          <w:lang w:val="en-US" w:eastAsia="zh-CN" w:bidi="ar-SA"/>
        </w:rPr>
        <w:t>3</w:t>
      </w:r>
      <w:r>
        <w:rPr>
          <w:rFonts w:hint="eastAsia" w:ascii="宋体" w:hAnsi="宋体" w:eastAsia="宋体" w:cs="Times New Roman"/>
          <w:i w:val="0"/>
          <w:iCs w:val="0"/>
          <w:color w:val="auto"/>
          <w:kern w:val="2"/>
          <w:sz w:val="24"/>
          <w:szCs w:val="24"/>
          <w:highlight w:val="none"/>
          <w:lang w:val="en-US" w:eastAsia="zh-CN" w:bidi="ar-SA"/>
        </w:rPr>
        <w:t>.2</w:t>
      </w:r>
      <w:r>
        <w:rPr>
          <w:rFonts w:hint="eastAsia" w:ascii="宋体" w:hAnsi="宋体" w:cs="Times New Roman"/>
          <w:i w:val="0"/>
          <w:iCs w:val="0"/>
          <w:color w:val="auto"/>
          <w:kern w:val="2"/>
          <w:sz w:val="24"/>
          <w:szCs w:val="24"/>
          <w:highlight w:val="none"/>
          <w:lang w:val="en-US" w:eastAsia="zh-CN" w:bidi="ar-SA"/>
        </w:rPr>
        <w:t>.1</w:t>
      </w:r>
      <w:r>
        <w:rPr>
          <w:rFonts w:hint="eastAsia" w:cs="Times New Roman"/>
          <w:i w:val="0"/>
          <w:iCs w:val="0"/>
          <w:color w:val="auto"/>
          <w:kern w:val="2"/>
          <w:sz w:val="24"/>
          <w:szCs w:val="24"/>
          <w:highlight w:val="none"/>
          <w:lang w:val="en-US" w:eastAsia="zh-CN" w:bidi="ar-SA"/>
        </w:rPr>
        <w:t>3合同双方</w:t>
      </w:r>
      <w:r>
        <w:rPr>
          <w:rFonts w:hint="default" w:cs="Times New Roman"/>
          <w:i w:val="0"/>
          <w:iCs w:val="0"/>
          <w:color w:val="auto"/>
          <w:kern w:val="2"/>
          <w:sz w:val="24"/>
          <w:szCs w:val="24"/>
          <w:highlight w:val="none"/>
          <w:lang w:val="en-US" w:eastAsia="zh-CN" w:bidi="ar-SA"/>
        </w:rPr>
        <w:t>约定</w:t>
      </w:r>
      <w:r>
        <w:rPr>
          <w:rFonts w:hint="eastAsia" w:cs="Times New Roman"/>
          <w:i w:val="0"/>
          <w:iCs w:val="0"/>
          <w:color w:val="auto"/>
          <w:kern w:val="2"/>
          <w:sz w:val="24"/>
          <w:szCs w:val="24"/>
          <w:highlight w:val="none"/>
          <w:lang w:val="en-US" w:eastAsia="zh-CN" w:bidi="ar-SA"/>
        </w:rPr>
        <w:t>本项目造价咨询成果的偏差率控制在：</w:t>
      </w:r>
      <w:r>
        <w:rPr>
          <w:rFonts w:hint="eastAsia" w:cs="Times New Roman"/>
          <w:i w:val="0"/>
          <w:iCs w:val="0"/>
          <w:color w:val="auto"/>
          <w:kern w:val="2"/>
          <w:sz w:val="24"/>
          <w:szCs w:val="24"/>
          <w:highlight w:val="none"/>
          <w:u w:val="single"/>
          <w:lang w:val="en-US" w:eastAsia="zh-CN" w:bidi="ar-SA"/>
        </w:rPr>
        <w:t xml:space="preserve">   5  </w:t>
      </w:r>
      <w:r>
        <w:rPr>
          <w:rFonts w:hint="eastAsia" w:cs="Times New Roman"/>
          <w:i w:val="0"/>
          <w:iCs w:val="0"/>
          <w:color w:val="auto"/>
          <w:kern w:val="2"/>
          <w:sz w:val="24"/>
          <w:szCs w:val="24"/>
          <w:highlight w:val="none"/>
          <w:lang w:val="en-US" w:eastAsia="zh-CN" w:bidi="ar-SA"/>
        </w:rPr>
        <w:t>%以内。偏差率的计算具体如下：</w:t>
      </w:r>
      <w:r>
        <w:rPr>
          <w:rFonts w:hint="eastAsia" w:cs="Times New Roman"/>
          <w:i w:val="0"/>
          <w:iCs w:val="0"/>
          <w:color w:val="auto"/>
          <w:kern w:val="2"/>
          <w:sz w:val="24"/>
          <w:szCs w:val="24"/>
          <w:highlight w:val="none"/>
          <w:u w:val="single"/>
          <w:lang w:val="en-US" w:eastAsia="zh-CN" w:bidi="ar-SA"/>
        </w:rPr>
        <w:t xml:space="preserve">   （结算正式报审前的审核额-最终结算审计额）/结算正式报审前的审核额*100%，报审前无法解决的重大争议问题不计入报审额    </w:t>
      </w:r>
      <w:r>
        <w:rPr>
          <w:rFonts w:hint="eastAsia" w:cs="Times New Roman"/>
          <w:i w:val="0"/>
          <w:iCs w:val="0"/>
          <w:color w:val="auto"/>
          <w:kern w:val="2"/>
          <w:sz w:val="24"/>
          <w:szCs w:val="24"/>
          <w:highlight w:val="none"/>
          <w:lang w:val="en-US" w:eastAsia="zh-CN" w:bidi="ar-SA"/>
        </w:rPr>
        <w:t xml:space="preserve">。 </w:t>
      </w:r>
    </w:p>
    <w:p w14:paraId="774EB5E4">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420" w:leftChars="200" w:right="105" w:rightChars="50" w:firstLine="480" w:firstLineChars="200"/>
        <w:jc w:val="both"/>
        <w:textAlignment w:val="auto"/>
        <w:outlineLvl w:val="9"/>
        <w:rPr>
          <w:rFonts w:hint="eastAsia" w:ascii="宋体" w:hAnsi="宋体" w:eastAsia="宋体" w:cs="Times New Roman"/>
          <w:i w:val="0"/>
          <w:iCs w:val="0"/>
          <w:color w:val="auto"/>
          <w:kern w:val="2"/>
          <w:sz w:val="24"/>
          <w:szCs w:val="24"/>
          <w:highlight w:val="none"/>
          <w:lang w:val="en-US" w:eastAsia="zh-CN" w:bidi="ar-SA"/>
        </w:rPr>
      </w:pPr>
      <w:r>
        <w:rPr>
          <w:rFonts w:hint="eastAsia" w:ascii="宋体" w:hAnsi="宋体" w:cs="Times New Roman"/>
          <w:i w:val="0"/>
          <w:iCs w:val="0"/>
          <w:color w:val="auto"/>
          <w:kern w:val="2"/>
          <w:sz w:val="24"/>
          <w:szCs w:val="24"/>
          <w:highlight w:val="none"/>
          <w:lang w:val="en-US" w:eastAsia="zh-CN" w:bidi="ar-SA"/>
        </w:rPr>
        <w:t>3</w:t>
      </w:r>
      <w:r>
        <w:rPr>
          <w:rFonts w:hint="eastAsia" w:ascii="宋体" w:hAnsi="宋体" w:eastAsia="宋体" w:cs="Times New Roman"/>
          <w:i w:val="0"/>
          <w:iCs w:val="0"/>
          <w:color w:val="auto"/>
          <w:kern w:val="2"/>
          <w:sz w:val="24"/>
          <w:szCs w:val="24"/>
          <w:highlight w:val="none"/>
          <w:lang w:val="en-US" w:eastAsia="zh-CN" w:bidi="ar-SA"/>
        </w:rPr>
        <w:t>.</w:t>
      </w:r>
      <w:r>
        <w:rPr>
          <w:rFonts w:hint="eastAsia" w:ascii="宋体" w:hAnsi="宋体" w:cs="Times New Roman"/>
          <w:i w:val="0"/>
          <w:iCs w:val="0"/>
          <w:color w:val="auto"/>
          <w:kern w:val="2"/>
          <w:sz w:val="24"/>
          <w:szCs w:val="24"/>
          <w:highlight w:val="none"/>
          <w:lang w:val="en-US" w:eastAsia="zh-CN" w:bidi="ar-SA"/>
        </w:rPr>
        <w:t>2.1</w:t>
      </w:r>
      <w:r>
        <w:rPr>
          <w:rFonts w:hint="eastAsia" w:cs="Times New Roman"/>
          <w:i w:val="0"/>
          <w:iCs w:val="0"/>
          <w:color w:val="auto"/>
          <w:kern w:val="2"/>
          <w:sz w:val="24"/>
          <w:szCs w:val="24"/>
          <w:highlight w:val="none"/>
          <w:lang w:val="en-US" w:eastAsia="zh-CN" w:bidi="ar-SA"/>
        </w:rPr>
        <w:t>4</w:t>
      </w:r>
      <w:r>
        <w:rPr>
          <w:rFonts w:hint="eastAsia" w:ascii="宋体" w:hAnsi="宋体" w:cs="宋体"/>
          <w:color w:val="auto"/>
          <w:sz w:val="24"/>
          <w:szCs w:val="24"/>
          <w:highlight w:val="none"/>
          <w:lang w:val="en-US" w:eastAsia="zh-CN"/>
        </w:rPr>
        <w:t>服务范围包括投资（成本）控制的咨询项目，</w:t>
      </w:r>
      <w:r>
        <w:rPr>
          <w:rFonts w:hint="eastAsia" w:ascii="宋体" w:hAnsi="宋体" w:eastAsia="宋体" w:cs="Times New Roman"/>
          <w:i w:val="0"/>
          <w:iCs w:val="0"/>
          <w:color w:val="auto"/>
          <w:kern w:val="2"/>
          <w:sz w:val="24"/>
          <w:szCs w:val="24"/>
          <w:highlight w:val="none"/>
          <w:lang w:val="en-US" w:eastAsia="zh-CN" w:bidi="ar-SA"/>
        </w:rPr>
        <w:t>项目</w:t>
      </w:r>
      <w:r>
        <w:rPr>
          <w:rFonts w:hint="eastAsia" w:ascii="宋体" w:hAnsi="宋体" w:cs="Times New Roman"/>
          <w:i w:val="0"/>
          <w:iCs w:val="0"/>
          <w:color w:val="auto"/>
          <w:kern w:val="2"/>
          <w:sz w:val="24"/>
          <w:szCs w:val="24"/>
          <w:highlight w:val="none"/>
          <w:lang w:val="en-US" w:eastAsia="zh-CN" w:bidi="ar-SA"/>
        </w:rPr>
        <w:t>设定</w:t>
      </w:r>
      <w:r>
        <w:rPr>
          <w:rFonts w:hint="eastAsia" w:ascii="宋体" w:hAnsi="宋体" w:eastAsia="宋体" w:cs="Times New Roman"/>
          <w:i w:val="0"/>
          <w:iCs w:val="0"/>
          <w:color w:val="auto"/>
          <w:kern w:val="2"/>
          <w:sz w:val="24"/>
          <w:szCs w:val="24"/>
          <w:highlight w:val="none"/>
          <w:lang w:val="en-US" w:eastAsia="zh-CN" w:bidi="ar-SA"/>
        </w:rPr>
        <w:t>的投资</w:t>
      </w:r>
      <w:r>
        <w:rPr>
          <w:rFonts w:hint="eastAsia" w:ascii="宋体" w:hAnsi="宋体" w:cs="Times New Roman"/>
          <w:i w:val="0"/>
          <w:iCs w:val="0"/>
          <w:color w:val="auto"/>
          <w:kern w:val="2"/>
          <w:sz w:val="24"/>
          <w:szCs w:val="24"/>
          <w:highlight w:val="none"/>
          <w:lang w:val="en-US" w:eastAsia="zh-CN" w:bidi="ar-SA"/>
        </w:rPr>
        <w:t>（成本）</w:t>
      </w:r>
      <w:r>
        <w:rPr>
          <w:rFonts w:hint="eastAsia" w:ascii="宋体" w:hAnsi="宋体" w:eastAsia="宋体" w:cs="Times New Roman"/>
          <w:i w:val="0"/>
          <w:iCs w:val="0"/>
          <w:color w:val="auto"/>
          <w:kern w:val="2"/>
          <w:sz w:val="24"/>
          <w:szCs w:val="24"/>
          <w:highlight w:val="none"/>
          <w:lang w:val="en-US" w:eastAsia="zh-CN" w:bidi="ar-SA"/>
        </w:rPr>
        <w:t>控制目标是：</w:t>
      </w:r>
      <w:r>
        <w:rPr>
          <w:rFonts w:hint="eastAsia" w:ascii="宋体" w:hAnsi="宋体" w:eastAsia="宋体"/>
          <w:i w:val="0"/>
          <w:iCs w:val="0"/>
          <w:color w:val="auto"/>
          <w:sz w:val="24"/>
          <w:szCs w:val="24"/>
          <w:highlight w:val="none"/>
          <w:u w:val="single"/>
          <w:lang w:val="en-US" w:eastAsia="zh-CN"/>
        </w:rPr>
        <w:t xml:space="preserve">    将结算审计报告的审减率控制在5%以内 </w:t>
      </w:r>
      <w:r>
        <w:rPr>
          <w:rFonts w:hint="eastAsia"/>
          <w:i w:val="0"/>
          <w:iCs w:val="0"/>
          <w:color w:val="auto"/>
          <w:sz w:val="24"/>
          <w:szCs w:val="24"/>
          <w:highlight w:val="none"/>
          <w:u w:val="single"/>
          <w:lang w:val="en-US" w:eastAsia="zh-CN"/>
        </w:rPr>
        <w:t xml:space="preserve"> </w:t>
      </w:r>
      <w:r>
        <w:rPr>
          <w:rFonts w:hint="eastAsia" w:ascii="宋体" w:hAnsi="宋体" w:eastAsia="宋体" w:cs="Times New Roman"/>
          <w:i w:val="0"/>
          <w:iCs w:val="0"/>
          <w:color w:val="auto"/>
          <w:kern w:val="2"/>
          <w:sz w:val="24"/>
          <w:szCs w:val="24"/>
          <w:highlight w:val="none"/>
          <w:lang w:val="en-US" w:eastAsia="zh-CN" w:bidi="ar-SA"/>
        </w:rPr>
        <w:t>。</w:t>
      </w:r>
    </w:p>
    <w:p w14:paraId="6B55C440">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3.2.</w:t>
      </w:r>
      <w:r>
        <w:rPr>
          <w:rFonts w:hint="eastAsia" w:ascii="宋体" w:hAnsi="宋体"/>
          <w:i w:val="0"/>
          <w:iCs w:val="0"/>
          <w:sz w:val="24"/>
          <w:szCs w:val="24"/>
          <w:highlight w:val="none"/>
          <w:u w:val="none"/>
          <w:lang w:val="en-US" w:eastAsia="zh-CN"/>
        </w:rPr>
        <w:t>1</w:t>
      </w:r>
      <w:r>
        <w:rPr>
          <w:rFonts w:hint="eastAsia"/>
          <w:i w:val="0"/>
          <w:iCs w:val="0"/>
          <w:sz w:val="24"/>
          <w:szCs w:val="24"/>
          <w:highlight w:val="none"/>
          <w:u w:val="none"/>
          <w:lang w:val="en-US" w:eastAsia="zh-CN"/>
        </w:rPr>
        <w:t>6</w:t>
      </w:r>
      <w:r>
        <w:rPr>
          <w:rFonts w:hint="eastAsia" w:ascii="宋体" w:hAnsi="宋体" w:eastAsia="宋体"/>
          <w:i w:val="0"/>
          <w:iCs w:val="0"/>
          <w:sz w:val="24"/>
          <w:szCs w:val="24"/>
          <w:highlight w:val="none"/>
          <w:u w:val="none"/>
          <w:lang w:val="en-US" w:eastAsia="zh-CN"/>
        </w:rPr>
        <w:t>咨询人应在本合同终止后</w:t>
      </w:r>
      <w:r>
        <w:rPr>
          <w:rFonts w:hint="eastAsia" w:ascii="宋体" w:hAnsi="宋体" w:eastAsia="宋体"/>
          <w:i w:val="0"/>
          <w:iCs w:val="0"/>
          <w:sz w:val="24"/>
          <w:szCs w:val="24"/>
          <w:highlight w:val="none"/>
          <w:u w:val="single"/>
          <w:lang w:val="en-US" w:eastAsia="zh-CN"/>
        </w:rPr>
        <w:t xml:space="preserve">   </w:t>
      </w:r>
      <w:r>
        <w:rPr>
          <w:rFonts w:hint="eastAsia" w:ascii="宋体" w:hAnsi="宋体"/>
          <w:i w:val="0"/>
          <w:iCs w:val="0"/>
          <w:sz w:val="24"/>
          <w:szCs w:val="24"/>
          <w:highlight w:val="none"/>
          <w:u w:val="single"/>
          <w:lang w:val="en-US" w:eastAsia="zh-CN"/>
        </w:rPr>
        <w:t>/</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日内移交委托人提供的房屋及设备，移交的方式为</w:t>
      </w:r>
      <w:r>
        <w:rPr>
          <w:rFonts w:hint="eastAsia" w:ascii="宋体" w:hAnsi="宋体" w:eastAsia="宋体"/>
          <w:i w:val="0"/>
          <w:iCs w:val="0"/>
          <w:sz w:val="24"/>
          <w:szCs w:val="24"/>
          <w:highlight w:val="none"/>
          <w:u w:val="single"/>
          <w:lang w:val="en-US" w:eastAsia="zh-CN"/>
        </w:rPr>
        <w:t xml:space="preserve">    </w:t>
      </w:r>
      <w:r>
        <w:rPr>
          <w:rFonts w:hint="eastAsia"/>
          <w:i w:val="0"/>
          <w:iCs w:val="0"/>
          <w:sz w:val="24"/>
          <w:szCs w:val="24"/>
          <w:highlight w:val="none"/>
          <w:u w:val="single"/>
          <w:lang w:val="en-US" w:eastAsia="zh-CN"/>
        </w:rPr>
        <w:t>/</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w:t>
      </w:r>
    </w:p>
    <w:p w14:paraId="4BA67483">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200" w:right="105" w:rightChars="50" w:firstLine="482" w:firstLineChars="200"/>
        <w:jc w:val="left"/>
        <w:textAlignment w:val="auto"/>
        <w:outlineLvl w:val="1"/>
        <w:rPr>
          <w:rFonts w:hint="eastAsia" w:ascii="宋体" w:hAnsi="宋体" w:eastAsia="宋体"/>
          <w:b/>
          <w:bCs/>
          <w:i w:val="0"/>
          <w:iCs w:val="0"/>
          <w:sz w:val="24"/>
          <w:szCs w:val="24"/>
          <w:highlight w:val="none"/>
          <w:u w:val="none"/>
          <w:lang w:val="en-US" w:eastAsia="zh-CN"/>
        </w:rPr>
      </w:pPr>
      <w:bookmarkStart w:id="100" w:name="_Toc23123"/>
      <w:r>
        <w:rPr>
          <w:rFonts w:hint="eastAsia" w:ascii="宋体" w:hAnsi="宋体" w:eastAsia="宋体" w:cs="Times New Roman"/>
          <w:b/>
          <w:bCs/>
          <w:i w:val="0"/>
          <w:iCs w:val="0"/>
          <w:kern w:val="2"/>
          <w:sz w:val="24"/>
          <w:szCs w:val="24"/>
          <w:highlight w:val="none"/>
          <w:lang w:val="en-US" w:eastAsia="zh-CN" w:bidi="ar-SA"/>
        </w:rPr>
        <w:t>4.</w:t>
      </w:r>
      <w:r>
        <w:rPr>
          <w:rFonts w:hint="eastAsia" w:ascii="宋体" w:hAnsi="宋体" w:eastAsia="宋体"/>
          <w:b/>
          <w:bCs/>
          <w:i w:val="0"/>
          <w:iCs w:val="0"/>
          <w:sz w:val="24"/>
          <w:szCs w:val="24"/>
          <w:highlight w:val="none"/>
          <w:u w:val="none"/>
          <w:lang w:val="en-US" w:eastAsia="zh-CN"/>
        </w:rPr>
        <w:t>违约责任</w:t>
      </w:r>
      <w:bookmarkEnd w:id="100"/>
    </w:p>
    <w:p w14:paraId="711D6BFC">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200" w:right="105" w:rightChars="50" w:firstLine="480" w:firstLineChars="200"/>
        <w:jc w:val="left"/>
        <w:textAlignment w:val="auto"/>
        <w:outlineLvl w:val="2"/>
        <w:rPr>
          <w:rFonts w:hint="eastAsia" w:ascii="宋体" w:hAnsi="宋体" w:eastAsia="宋体"/>
          <w:i w:val="0"/>
          <w:iCs w:val="0"/>
          <w:sz w:val="24"/>
          <w:szCs w:val="24"/>
          <w:highlight w:val="none"/>
          <w:u w:val="none"/>
          <w:lang w:val="en-US" w:eastAsia="zh-CN"/>
        </w:rPr>
      </w:pPr>
      <w:bookmarkStart w:id="101" w:name="_Toc2681"/>
      <w:r>
        <w:rPr>
          <w:rFonts w:hint="eastAsia" w:ascii="宋体" w:hAnsi="宋体" w:eastAsia="宋体"/>
          <w:i w:val="0"/>
          <w:iCs w:val="0"/>
          <w:sz w:val="24"/>
          <w:szCs w:val="24"/>
          <w:highlight w:val="none"/>
          <w:u w:val="none"/>
          <w:lang w:val="en-US" w:eastAsia="zh-CN"/>
        </w:rPr>
        <w:t>4.1</w:t>
      </w:r>
      <w:r>
        <w:rPr>
          <w:rFonts w:hint="eastAsia"/>
          <w:i w:val="0"/>
          <w:iCs w:val="0"/>
          <w:sz w:val="24"/>
          <w:szCs w:val="24"/>
          <w:highlight w:val="none"/>
          <w:u w:val="none"/>
          <w:lang w:val="en-US" w:eastAsia="zh-CN"/>
        </w:rPr>
        <w:t xml:space="preserve"> </w:t>
      </w:r>
      <w:r>
        <w:rPr>
          <w:rFonts w:hint="eastAsia" w:ascii="宋体" w:hAnsi="宋体" w:eastAsia="宋体"/>
          <w:i w:val="0"/>
          <w:iCs w:val="0"/>
          <w:sz w:val="24"/>
          <w:szCs w:val="24"/>
          <w:highlight w:val="none"/>
          <w:u w:val="none"/>
          <w:lang w:val="en-US" w:eastAsia="zh-CN"/>
        </w:rPr>
        <w:t>委托人的违约责任</w:t>
      </w:r>
      <w:bookmarkEnd w:id="101"/>
    </w:p>
    <w:p w14:paraId="59454C2A">
      <w:pPr>
        <w:numPr>
          <w:ilvl w:val="0"/>
          <w:numId w:val="0"/>
        </w:numPr>
        <w:autoSpaceDE/>
        <w:autoSpaceDN/>
        <w:adjustRightInd w:val="0"/>
        <w:snapToGrid w:val="0"/>
        <w:spacing w:line="480" w:lineRule="exact"/>
        <w:ind w:left="420" w:leftChars="200" w:right="105" w:rightChars="50" w:firstLine="480" w:firstLineChars="200"/>
        <w:outlineLvl w:val="9"/>
        <w:rPr>
          <w:rFonts w:hint="default"/>
          <w:u w:val="none"/>
          <w:lang w:val="en-US" w:eastAsia="zh-CN"/>
        </w:rPr>
      </w:pPr>
      <w:r>
        <w:rPr>
          <w:rFonts w:hint="eastAsia" w:ascii="宋体" w:hAnsi="宋体" w:eastAsia="宋体"/>
          <w:i w:val="0"/>
          <w:iCs w:val="0"/>
          <w:sz w:val="24"/>
          <w:szCs w:val="24"/>
          <w:highlight w:val="none"/>
          <w:u w:val="none"/>
          <w:lang w:val="en-US" w:eastAsia="zh-CN"/>
        </w:rPr>
        <w:t>4.1.1委托人违约金的计算及支付方法：</w:t>
      </w:r>
      <w:r>
        <w:rPr>
          <w:rFonts w:hint="eastAsia" w:ascii="宋体" w:hAnsi="宋体" w:eastAsia="宋体"/>
          <w:i w:val="0"/>
          <w:iCs w:val="0"/>
          <w:sz w:val="24"/>
          <w:szCs w:val="24"/>
          <w:highlight w:val="none"/>
          <w:u w:val="single"/>
          <w:lang w:val="en-US" w:eastAsia="zh-CN"/>
        </w:rPr>
        <w:t xml:space="preserve">      </w:t>
      </w:r>
      <w:r>
        <w:rPr>
          <w:rFonts w:hint="eastAsia"/>
          <w:i w:val="0"/>
          <w:iCs w:val="0"/>
          <w:sz w:val="24"/>
          <w:szCs w:val="24"/>
          <w:highlight w:val="none"/>
          <w:u w:val="single"/>
          <w:lang w:val="en-US" w:eastAsia="zh-CN"/>
        </w:rPr>
        <w:t xml:space="preserve">/      </w:t>
      </w:r>
    </w:p>
    <w:p w14:paraId="21974243">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4.1.2委托人赔偿金额按下列方法确定并支付：</w:t>
      </w:r>
      <w:r>
        <w:rPr>
          <w:rFonts w:hint="eastAsia" w:ascii="宋体" w:hAnsi="宋体" w:eastAsia="宋体"/>
          <w:i w:val="0"/>
          <w:iCs w:val="0"/>
          <w:sz w:val="24"/>
          <w:szCs w:val="24"/>
          <w:highlight w:val="none"/>
          <w:u w:val="single"/>
          <w:lang w:val="en-US" w:eastAsia="zh-CN"/>
        </w:rPr>
        <w:t xml:space="preserve">   </w:t>
      </w:r>
      <w:r>
        <w:rPr>
          <w:rFonts w:hint="eastAsia"/>
          <w:i w:val="0"/>
          <w:iCs w:val="0"/>
          <w:sz w:val="24"/>
          <w:szCs w:val="24"/>
          <w:highlight w:val="none"/>
          <w:u w:val="single"/>
          <w:lang w:val="en-US" w:eastAsia="zh-CN"/>
        </w:rPr>
        <w:t>/</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w:t>
      </w:r>
    </w:p>
    <w:p w14:paraId="00266D0C">
      <w:pPr>
        <w:numPr>
          <w:ilvl w:val="0"/>
          <w:numId w:val="0"/>
        </w:numPr>
        <w:autoSpaceDE/>
        <w:autoSpaceDN/>
        <w:adjustRightInd w:val="0"/>
        <w:snapToGrid w:val="0"/>
        <w:spacing w:line="480" w:lineRule="exact"/>
        <w:ind w:left="420" w:leftChars="200" w:right="105" w:rightChars="50" w:firstLine="480" w:firstLineChars="200"/>
        <w:outlineLvl w:val="9"/>
        <w:rPr>
          <w:rFonts w:hint="eastAsia"/>
          <w:lang w:val="en-US" w:eastAsia="zh-CN"/>
        </w:rPr>
      </w:pPr>
      <w:r>
        <w:rPr>
          <w:rFonts w:hint="eastAsia" w:ascii="宋体" w:hAnsi="宋体" w:cs="Times New Roman"/>
          <w:i w:val="0"/>
          <w:iCs w:val="0"/>
          <w:color w:val="auto"/>
          <w:sz w:val="24"/>
          <w:szCs w:val="24"/>
          <w:highlight w:val="none"/>
          <w:u w:val="none"/>
          <w:lang w:val="en-US" w:eastAsia="zh-CN"/>
        </w:rPr>
        <w:t>（累计</w:t>
      </w:r>
      <w:r>
        <w:rPr>
          <w:rFonts w:hint="eastAsia" w:cs="Times New Roman"/>
          <w:i w:val="0"/>
          <w:iCs w:val="0"/>
          <w:color w:val="auto"/>
          <w:sz w:val="24"/>
          <w:szCs w:val="24"/>
          <w:highlight w:val="none"/>
          <w:u w:val="none"/>
          <w:lang w:val="en-US" w:eastAsia="zh-CN"/>
        </w:rPr>
        <w:t>赔偿</w:t>
      </w:r>
      <w:r>
        <w:rPr>
          <w:rFonts w:hint="eastAsia" w:ascii="宋体" w:hAnsi="宋体" w:cs="Times New Roman"/>
          <w:i w:val="0"/>
          <w:iCs w:val="0"/>
          <w:color w:val="auto"/>
          <w:sz w:val="24"/>
          <w:szCs w:val="24"/>
          <w:highlight w:val="none"/>
          <w:u w:val="none"/>
          <w:lang w:val="en-US" w:eastAsia="zh-CN"/>
        </w:rPr>
        <w:t>金额不超过正常工作咨询费总额）</w:t>
      </w:r>
    </w:p>
    <w:p w14:paraId="37053959">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4.1.3委托人逾期付款利息按下列计算方法计算并支付：</w:t>
      </w:r>
      <w:r>
        <w:rPr>
          <w:rFonts w:hint="eastAsia" w:ascii="宋体" w:hAnsi="宋体" w:eastAsia="宋体"/>
          <w:i w:val="0"/>
          <w:iCs w:val="0"/>
          <w:sz w:val="24"/>
          <w:szCs w:val="24"/>
          <w:highlight w:val="none"/>
          <w:u w:val="single"/>
          <w:lang w:val="en-US" w:eastAsia="zh-CN"/>
        </w:rPr>
        <w:t xml:space="preserve">     </w:t>
      </w:r>
      <w:r>
        <w:rPr>
          <w:rFonts w:hint="eastAsia"/>
          <w:i w:val="0"/>
          <w:iCs w:val="0"/>
          <w:sz w:val="24"/>
          <w:szCs w:val="24"/>
          <w:highlight w:val="none"/>
          <w:u w:val="single"/>
          <w:lang w:val="en-US" w:eastAsia="zh-CN"/>
        </w:rPr>
        <w:t>/</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w:t>
      </w:r>
    </w:p>
    <w:p w14:paraId="6058143F">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200" w:right="105" w:rightChars="50" w:firstLine="480" w:firstLineChars="200"/>
        <w:jc w:val="left"/>
        <w:textAlignment w:val="auto"/>
        <w:outlineLvl w:val="2"/>
        <w:rPr>
          <w:rFonts w:hint="eastAsia" w:ascii="宋体" w:hAnsi="宋体" w:eastAsia="宋体"/>
          <w:i w:val="0"/>
          <w:iCs w:val="0"/>
          <w:sz w:val="24"/>
          <w:szCs w:val="24"/>
          <w:highlight w:val="none"/>
          <w:u w:val="none"/>
          <w:lang w:val="en-US" w:eastAsia="zh-CN"/>
        </w:rPr>
      </w:pPr>
      <w:bookmarkStart w:id="102" w:name="_Toc24761"/>
      <w:r>
        <w:rPr>
          <w:rFonts w:hint="eastAsia" w:ascii="宋体" w:hAnsi="宋体" w:eastAsia="宋体"/>
          <w:i w:val="0"/>
          <w:iCs w:val="0"/>
          <w:sz w:val="24"/>
          <w:szCs w:val="24"/>
          <w:highlight w:val="none"/>
          <w:u w:val="none"/>
          <w:lang w:val="en-US" w:eastAsia="zh-CN"/>
        </w:rPr>
        <w:t>4.2</w:t>
      </w:r>
      <w:r>
        <w:rPr>
          <w:rFonts w:hint="eastAsia"/>
          <w:i w:val="0"/>
          <w:iCs w:val="0"/>
          <w:sz w:val="24"/>
          <w:szCs w:val="24"/>
          <w:highlight w:val="none"/>
          <w:u w:val="none"/>
          <w:lang w:val="en-US" w:eastAsia="zh-CN"/>
        </w:rPr>
        <w:t xml:space="preserve"> </w:t>
      </w:r>
      <w:r>
        <w:rPr>
          <w:rFonts w:hint="eastAsia" w:ascii="宋体" w:hAnsi="宋体" w:eastAsia="宋体"/>
          <w:i w:val="0"/>
          <w:iCs w:val="0"/>
          <w:sz w:val="24"/>
          <w:szCs w:val="24"/>
          <w:highlight w:val="none"/>
          <w:u w:val="none"/>
          <w:lang w:val="en-US" w:eastAsia="zh-CN"/>
        </w:rPr>
        <w:t>咨询人的违约责任</w:t>
      </w:r>
      <w:bookmarkEnd w:id="102"/>
    </w:p>
    <w:p w14:paraId="46C3EE83">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200" w:right="105" w:rightChars="5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4.2.1咨询人违约金的计算及支付方法：</w:t>
      </w:r>
    </w:p>
    <w:p w14:paraId="466ACD30">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200" w:right="105" w:rightChars="50" w:firstLine="480" w:firstLineChars="200"/>
        <w:jc w:val="left"/>
        <w:textAlignment w:val="auto"/>
        <w:outlineLvl w:val="9"/>
        <w:rPr>
          <w:rFonts w:hint="eastAsia" w:ascii="宋体" w:hAnsi="宋体" w:eastAsia="宋体" w:cs="Times New Roman"/>
          <w:i w:val="0"/>
          <w:iCs w:val="0"/>
          <w:color w:val="auto"/>
          <w:sz w:val="24"/>
          <w:szCs w:val="24"/>
          <w:highlight w:val="none"/>
          <w:u w:val="none"/>
          <w:lang w:val="en-US" w:eastAsia="zh-CN"/>
        </w:rPr>
      </w:pPr>
      <w:r>
        <w:rPr>
          <w:rFonts w:hint="eastAsia" w:ascii="宋体" w:hAnsi="宋体" w:cs="Times New Roman"/>
          <w:i w:val="0"/>
          <w:iCs w:val="0"/>
          <w:color w:val="auto"/>
          <w:sz w:val="24"/>
          <w:szCs w:val="24"/>
          <w:highlight w:val="none"/>
          <w:u w:val="none"/>
          <w:lang w:val="en-US" w:eastAsia="zh-CN"/>
        </w:rPr>
        <w:t>（1）</w:t>
      </w:r>
      <w:r>
        <w:rPr>
          <w:rFonts w:hint="eastAsia" w:ascii="宋体" w:hAnsi="宋体" w:eastAsia="宋体" w:cs="Times New Roman"/>
          <w:i w:val="0"/>
          <w:iCs w:val="0"/>
          <w:color w:val="auto"/>
          <w:sz w:val="24"/>
          <w:szCs w:val="24"/>
          <w:highlight w:val="none"/>
          <w:u w:val="none"/>
          <w:lang w:val="en-US" w:eastAsia="zh-CN"/>
        </w:rPr>
        <w:t>因咨询人原因导致逾期交付成果文件的，咨询人应支付违约金的</w:t>
      </w:r>
      <w:r>
        <w:rPr>
          <w:rFonts w:hint="eastAsia" w:cs="Times New Roman"/>
          <w:i w:val="0"/>
          <w:iCs w:val="0"/>
          <w:color w:val="auto"/>
          <w:sz w:val="24"/>
          <w:szCs w:val="24"/>
          <w:highlight w:val="none"/>
          <w:u w:val="none"/>
          <w:lang w:val="en-US" w:eastAsia="zh-CN"/>
        </w:rPr>
        <w:t>计算</w:t>
      </w:r>
      <w:r>
        <w:rPr>
          <w:rFonts w:hint="eastAsia" w:ascii="宋体" w:hAnsi="宋体" w:eastAsia="宋体" w:cs="Times New Roman"/>
          <w:i w:val="0"/>
          <w:iCs w:val="0"/>
          <w:color w:val="auto"/>
          <w:sz w:val="24"/>
          <w:szCs w:val="24"/>
          <w:highlight w:val="none"/>
          <w:u w:val="none"/>
          <w:lang w:val="en-US" w:eastAsia="zh-CN"/>
        </w:rPr>
        <w:t>及支付方法</w:t>
      </w:r>
      <w:r>
        <w:rPr>
          <w:rFonts w:hint="eastAsia" w:ascii="宋体" w:hAnsi="宋体" w:eastAsia="宋体"/>
          <w:i w:val="0"/>
          <w:iCs w:val="0"/>
          <w:color w:val="auto"/>
          <w:sz w:val="24"/>
          <w:szCs w:val="24"/>
          <w:highlight w:val="none"/>
          <w:u w:val="none"/>
          <w:lang w:val="en-US" w:eastAsia="zh-CN"/>
        </w:rPr>
        <w:t>：</w:t>
      </w:r>
      <w:r>
        <w:rPr>
          <w:rFonts w:hint="eastAsia"/>
          <w:i w:val="0"/>
          <w:iCs w:val="0"/>
          <w:color w:val="auto"/>
          <w:sz w:val="24"/>
          <w:szCs w:val="24"/>
          <w:highlight w:val="none"/>
          <w:u w:val="single"/>
          <w:lang w:val="en-US" w:eastAsia="zh-CN"/>
        </w:rPr>
        <w:t xml:space="preserve">  </w:t>
      </w:r>
      <w:r>
        <w:rPr>
          <w:rFonts w:hint="eastAsia" w:ascii="宋体" w:hAnsi="宋体" w:cs="宋体"/>
          <w:sz w:val="24"/>
          <w:u w:val="single"/>
        </w:rPr>
        <w:t>咨询人未按双方约定的时间提交完整的咨询成果，每逾期一天，处以当期服务费的5%作为违约金</w:t>
      </w:r>
      <w:r>
        <w:rPr>
          <w:rFonts w:hint="eastAsia" w:ascii="宋体" w:hAnsi="宋体" w:cs="宋体"/>
          <w:sz w:val="24"/>
          <w:u w:val="single"/>
          <w:lang w:val="en-US" w:eastAsia="zh-CN"/>
        </w:rPr>
        <w:t>或者200-500元/天</w:t>
      </w:r>
      <w:r>
        <w:rPr>
          <w:rFonts w:hint="eastAsia" w:ascii="宋体" w:hAnsi="宋体" w:cs="宋体"/>
          <w:sz w:val="24"/>
          <w:u w:val="single"/>
        </w:rPr>
        <w:t>。延期超过30日历天，委托人有权单方解除合同，且咨询人需承担由于业务延期造成的一切相关经济损失</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w:t>
      </w:r>
    </w:p>
    <w:p w14:paraId="73C71C51">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因</w:t>
      </w:r>
      <w:r>
        <w:rPr>
          <w:rFonts w:hint="eastAsia" w:ascii="宋体" w:hAnsi="宋体" w:eastAsia="宋体" w:cs="宋体"/>
          <w:color w:val="auto"/>
          <w:sz w:val="24"/>
          <w:szCs w:val="24"/>
          <w:highlight w:val="none"/>
        </w:rPr>
        <w:t>咨询人</w:t>
      </w:r>
      <w:r>
        <w:rPr>
          <w:rFonts w:hint="eastAsia" w:ascii="宋体" w:hAnsi="宋体" w:eastAsia="宋体" w:cs="宋体"/>
          <w:color w:val="auto"/>
          <w:sz w:val="24"/>
          <w:szCs w:val="24"/>
          <w:highlight w:val="none"/>
          <w:lang w:val="en-US" w:eastAsia="zh-CN"/>
        </w:rPr>
        <w:t>原因，所交付</w:t>
      </w:r>
      <w:r>
        <w:rPr>
          <w:rFonts w:hint="eastAsia" w:ascii="宋体" w:hAnsi="宋体" w:eastAsia="宋体" w:cs="宋体"/>
          <w:color w:val="auto"/>
          <w:sz w:val="24"/>
          <w:szCs w:val="24"/>
          <w:highlight w:val="none"/>
        </w:rPr>
        <w:t>的成果文件超过合同约定的成果偏差率</w:t>
      </w:r>
      <w:r>
        <w:rPr>
          <w:rFonts w:hint="eastAsia" w:ascii="宋体" w:hAnsi="宋体" w:cs="宋体"/>
          <w:color w:val="auto"/>
          <w:sz w:val="24"/>
          <w:szCs w:val="24"/>
          <w:highlight w:val="none"/>
          <w:lang w:val="en-US" w:eastAsia="zh-CN"/>
        </w:rPr>
        <w:t>的</w:t>
      </w:r>
      <w:r>
        <w:rPr>
          <w:rFonts w:hint="eastAsia" w:ascii="宋体" w:hAnsi="宋体" w:eastAsia="宋体" w:cs="宋体"/>
          <w:color w:val="auto"/>
          <w:sz w:val="24"/>
          <w:szCs w:val="24"/>
          <w:highlight w:val="none"/>
        </w:rPr>
        <w:t>，委托人可相应扣除一定比例的咨询费，具体</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咨询费</w:t>
      </w:r>
      <w:r>
        <w:rPr>
          <w:rFonts w:hint="eastAsia" w:ascii="宋体" w:hAnsi="宋体" w:eastAsia="宋体" w:cs="宋体"/>
          <w:color w:val="auto"/>
          <w:sz w:val="24"/>
          <w:szCs w:val="24"/>
          <w:highlight w:val="none"/>
          <w:lang w:val="en-US" w:eastAsia="zh-CN"/>
        </w:rPr>
        <w:t>扣除</w:t>
      </w:r>
      <w:r>
        <w:rPr>
          <w:rFonts w:hint="eastAsia" w:ascii="宋体" w:hAnsi="宋体" w:eastAsia="宋体" w:cs="宋体"/>
          <w:color w:val="auto"/>
          <w:sz w:val="24"/>
          <w:szCs w:val="24"/>
          <w:highlight w:val="none"/>
        </w:rPr>
        <w:t>比例</w:t>
      </w:r>
      <w:r>
        <w:rPr>
          <w:rFonts w:hint="eastAsia" w:ascii="宋体" w:hAnsi="宋体" w:eastAsia="宋体" w:cs="宋体"/>
          <w:color w:val="auto"/>
          <w:sz w:val="24"/>
          <w:szCs w:val="24"/>
          <w:highlight w:val="none"/>
          <w:lang w:val="en-US" w:eastAsia="zh-CN"/>
        </w:rPr>
        <w:t>：</w:t>
      </w:r>
    </w:p>
    <w:p w14:paraId="13737C64">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i w:val="0"/>
          <w:iCs w:val="0"/>
          <w:color w:val="auto"/>
          <w:sz w:val="24"/>
          <w:szCs w:val="24"/>
          <w:highlight w:val="none"/>
          <w:u w:val="single"/>
          <w:lang w:val="en-US" w:eastAsia="zh-CN"/>
        </w:rPr>
      </w:pPr>
      <w:r>
        <w:rPr>
          <w:rFonts w:hint="eastAsia" w:ascii="宋体" w:hAnsi="宋体" w:cs="宋体"/>
          <w:sz w:val="24"/>
          <w:u w:val="single"/>
        </w:rPr>
        <w:t>工程量清单的编制与结算时的分部分项工程量误差控制在±3%以内，超过±3%，在±5%以内，将对咨询人处以该分部分项结算值（不取规税）10%的违约金；分部分项工程量清单计算误差如果超过±5%，委托方将对咨询人处以该分部分项结算值（不取规税）30%的违约金（图纸变更除外）。</w:t>
      </w:r>
      <w:r>
        <w:rPr>
          <w:rFonts w:hint="eastAsia" w:ascii="宋体" w:hAnsi="宋体" w:eastAsia="宋体"/>
          <w:i w:val="0"/>
          <w:iCs w:val="0"/>
          <w:color w:val="auto"/>
          <w:sz w:val="24"/>
          <w:szCs w:val="24"/>
          <w:highlight w:val="none"/>
          <w:u w:val="single"/>
          <w:lang w:val="en-US" w:eastAsia="zh-CN"/>
        </w:rPr>
        <w:t xml:space="preserve"> </w:t>
      </w:r>
    </w:p>
    <w:p w14:paraId="3D76D360">
      <w:pPr>
        <w:spacing w:line="360" w:lineRule="auto"/>
        <w:ind w:leftChars="100" w:firstLine="480" w:firstLineChars="200"/>
        <w:rPr>
          <w:rFonts w:ascii="宋体" w:hAnsi="宋体" w:cs="宋体"/>
          <w:sz w:val="24"/>
          <w:u w:val="single"/>
        </w:rPr>
      </w:pPr>
      <w:r>
        <w:rPr>
          <w:rFonts w:hint="eastAsia" w:ascii="宋体" w:hAnsi="宋体" w:cs="宋体"/>
          <w:sz w:val="24"/>
          <w:u w:val="single"/>
        </w:rPr>
        <w:t>过程动态成本（竣工形象进度产值）与</w:t>
      </w:r>
      <w:r>
        <w:rPr>
          <w:rFonts w:hint="eastAsia" w:ascii="宋体" w:hAnsi="宋体" w:cs="宋体"/>
          <w:sz w:val="24"/>
          <w:u w:val="single"/>
          <w:lang w:val="en-US" w:eastAsia="zh-CN"/>
        </w:rPr>
        <w:t>最终</w:t>
      </w:r>
      <w:r>
        <w:rPr>
          <w:rFonts w:hint="eastAsia" w:ascii="宋体" w:hAnsi="宋体" w:cs="宋体"/>
          <w:sz w:val="24"/>
          <w:u w:val="single"/>
        </w:rPr>
        <w:t>结算值误差控制在±</w:t>
      </w:r>
      <w:r>
        <w:rPr>
          <w:rFonts w:hint="eastAsia" w:ascii="宋体" w:hAnsi="宋体" w:cs="宋体"/>
          <w:sz w:val="24"/>
          <w:u w:val="single"/>
          <w:lang w:val="en-US" w:eastAsia="zh-CN"/>
        </w:rPr>
        <w:t>10</w:t>
      </w:r>
      <w:r>
        <w:rPr>
          <w:rFonts w:hint="eastAsia" w:ascii="宋体" w:hAnsi="宋体" w:cs="宋体"/>
          <w:sz w:val="24"/>
          <w:u w:val="single"/>
        </w:rPr>
        <w:t>%以内，在±</w:t>
      </w:r>
      <w:r>
        <w:rPr>
          <w:rFonts w:hint="eastAsia" w:ascii="宋体" w:hAnsi="宋体" w:cs="宋体"/>
          <w:sz w:val="24"/>
          <w:u w:val="single"/>
          <w:lang w:val="en-US" w:eastAsia="zh-CN"/>
        </w:rPr>
        <w:t>10</w:t>
      </w:r>
      <w:r>
        <w:rPr>
          <w:rFonts w:hint="eastAsia" w:ascii="宋体" w:hAnsi="宋体" w:cs="宋体"/>
          <w:sz w:val="24"/>
          <w:u w:val="single"/>
        </w:rPr>
        <w:t>%~±1</w:t>
      </w:r>
      <w:r>
        <w:rPr>
          <w:rFonts w:hint="eastAsia" w:ascii="宋体" w:hAnsi="宋体" w:cs="宋体"/>
          <w:sz w:val="24"/>
          <w:u w:val="single"/>
          <w:lang w:val="en-US" w:eastAsia="zh-CN"/>
        </w:rPr>
        <w:t>5</w:t>
      </w:r>
      <w:r>
        <w:rPr>
          <w:rFonts w:hint="eastAsia" w:ascii="宋体" w:hAnsi="宋体" w:cs="宋体"/>
          <w:sz w:val="24"/>
          <w:u w:val="single"/>
        </w:rPr>
        <w:t>%之间的，将对咨询人处以</w:t>
      </w:r>
      <w:r>
        <w:rPr>
          <w:rFonts w:hint="eastAsia" w:ascii="宋体" w:hAnsi="宋体" w:cs="宋体"/>
          <w:sz w:val="24"/>
          <w:u w:val="single"/>
          <w:lang w:val="en-US" w:eastAsia="zh-CN"/>
        </w:rPr>
        <w:t>最终</w:t>
      </w:r>
      <w:r>
        <w:rPr>
          <w:rFonts w:hint="eastAsia" w:ascii="宋体" w:hAnsi="宋体" w:cs="宋体"/>
          <w:sz w:val="24"/>
          <w:u w:val="single"/>
        </w:rPr>
        <w:t>结算值的万分之五的违约金；超过±1</w:t>
      </w:r>
      <w:r>
        <w:rPr>
          <w:rFonts w:hint="eastAsia" w:ascii="宋体" w:hAnsi="宋体" w:cs="宋体"/>
          <w:sz w:val="24"/>
          <w:u w:val="single"/>
          <w:lang w:val="en-US" w:eastAsia="zh-CN"/>
        </w:rPr>
        <w:t>5</w:t>
      </w:r>
      <w:r>
        <w:rPr>
          <w:rFonts w:hint="eastAsia" w:ascii="宋体" w:hAnsi="宋体" w:cs="宋体"/>
          <w:sz w:val="24"/>
          <w:u w:val="single"/>
        </w:rPr>
        <w:t>%的，将对咨询人处以</w:t>
      </w:r>
      <w:r>
        <w:rPr>
          <w:rFonts w:hint="eastAsia" w:ascii="宋体" w:hAnsi="宋体" w:cs="宋体"/>
          <w:sz w:val="24"/>
          <w:u w:val="single"/>
          <w:lang w:val="en-US" w:eastAsia="zh-CN"/>
        </w:rPr>
        <w:t>最终</w:t>
      </w:r>
      <w:r>
        <w:rPr>
          <w:rFonts w:hint="eastAsia" w:ascii="宋体" w:hAnsi="宋体" w:cs="宋体"/>
          <w:sz w:val="24"/>
          <w:u w:val="single"/>
        </w:rPr>
        <w:t>结算值万分之十的违约金</w:t>
      </w:r>
      <w:r>
        <w:rPr>
          <w:rFonts w:hint="eastAsia" w:ascii="宋体" w:hAnsi="宋体" w:cs="宋体"/>
          <w:sz w:val="24"/>
          <w:u w:val="single"/>
          <w:lang w:eastAsia="zh-CN"/>
        </w:rPr>
        <w:t>。</w:t>
      </w:r>
    </w:p>
    <w:p w14:paraId="1A501415">
      <w:pPr>
        <w:spacing w:line="360" w:lineRule="auto"/>
        <w:ind w:firstLine="720" w:firstLineChars="300"/>
        <w:rPr>
          <w:rFonts w:hint="eastAsia" w:ascii="宋体" w:hAnsi="宋体" w:cs="宋体"/>
          <w:sz w:val="24"/>
          <w:u w:val="single"/>
        </w:rPr>
      </w:pPr>
      <w:r>
        <w:rPr>
          <w:rFonts w:hint="eastAsia" w:ascii="宋体" w:hAnsi="宋体" w:cs="宋体"/>
          <w:sz w:val="24"/>
          <w:u w:val="single"/>
        </w:rPr>
        <w:t>误差率的计算均以单个施工合同为单位。违约金上限为咨询服务费的100%。</w:t>
      </w:r>
    </w:p>
    <w:p w14:paraId="238A69EA">
      <w:pPr>
        <w:numPr>
          <w:ilvl w:val="0"/>
          <w:numId w:val="0"/>
        </w:numPr>
        <w:spacing w:line="360" w:lineRule="auto"/>
        <w:ind w:leftChars="200" w:firstLine="240" w:firstLineChars="1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（3）服务范围包括投资（成本）控制的咨询项目，</w:t>
      </w:r>
      <w:r>
        <w:rPr>
          <w:rFonts w:hint="eastAsia" w:ascii="宋体" w:hAnsi="宋体" w:eastAsia="宋体" w:cs="宋体"/>
          <w:color w:val="auto"/>
          <w:sz w:val="24"/>
          <w:szCs w:val="24"/>
          <w:highlight w:val="none"/>
          <w:lang w:val="en-US" w:eastAsia="zh-CN"/>
        </w:rPr>
        <w:t>因</w:t>
      </w:r>
      <w:r>
        <w:rPr>
          <w:rFonts w:hint="eastAsia" w:ascii="宋体" w:hAnsi="宋体" w:eastAsia="宋体" w:cs="宋体"/>
          <w:color w:val="auto"/>
          <w:sz w:val="24"/>
          <w:szCs w:val="24"/>
          <w:highlight w:val="none"/>
        </w:rPr>
        <w:t>咨询人</w:t>
      </w:r>
      <w:r>
        <w:rPr>
          <w:rFonts w:hint="eastAsia" w:ascii="宋体" w:hAnsi="宋体" w:eastAsia="宋体" w:cs="宋体"/>
          <w:color w:val="auto"/>
          <w:sz w:val="24"/>
          <w:szCs w:val="24"/>
          <w:highlight w:val="none"/>
          <w:lang w:val="en-US" w:eastAsia="zh-CN"/>
        </w:rPr>
        <w:t>原因没有完成既定的投资</w:t>
      </w:r>
      <w:r>
        <w:rPr>
          <w:rFonts w:hint="eastAsia" w:ascii="宋体" w:hAnsi="宋体" w:cs="宋体"/>
          <w:color w:val="auto"/>
          <w:sz w:val="24"/>
          <w:szCs w:val="24"/>
          <w:highlight w:val="none"/>
          <w:lang w:val="en-US" w:eastAsia="zh-CN"/>
        </w:rPr>
        <w:t>（成本）</w:t>
      </w:r>
      <w:r>
        <w:rPr>
          <w:rFonts w:hint="eastAsia" w:ascii="宋体" w:hAnsi="宋体" w:eastAsia="宋体" w:cs="宋体"/>
          <w:color w:val="auto"/>
          <w:sz w:val="24"/>
          <w:szCs w:val="24"/>
          <w:highlight w:val="none"/>
          <w:lang w:val="en-US" w:eastAsia="zh-CN"/>
        </w:rPr>
        <w:t>控制目标</w:t>
      </w:r>
      <w:r>
        <w:rPr>
          <w:rFonts w:hint="eastAsia" w:ascii="宋体" w:hAnsi="宋体" w:cs="宋体"/>
          <w:color w:val="auto"/>
          <w:sz w:val="24"/>
          <w:szCs w:val="24"/>
          <w:highlight w:val="none"/>
          <w:lang w:val="en-US" w:eastAsia="zh-CN"/>
        </w:rPr>
        <w:t>的</w:t>
      </w:r>
      <w:r>
        <w:rPr>
          <w:rFonts w:hint="eastAsia" w:ascii="宋体" w:hAnsi="宋体" w:eastAsia="宋体" w:cs="宋体"/>
          <w:color w:val="auto"/>
          <w:sz w:val="24"/>
          <w:szCs w:val="24"/>
          <w:highlight w:val="none"/>
        </w:rPr>
        <w:t>，委托人可相应扣除一定比例的咨询费，具体</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咨询费</w:t>
      </w:r>
      <w:r>
        <w:rPr>
          <w:rFonts w:hint="eastAsia" w:ascii="宋体" w:hAnsi="宋体" w:eastAsia="宋体" w:cs="宋体"/>
          <w:color w:val="auto"/>
          <w:sz w:val="24"/>
          <w:szCs w:val="24"/>
          <w:highlight w:val="none"/>
          <w:lang w:val="en-US" w:eastAsia="zh-CN"/>
        </w:rPr>
        <w:t>扣除</w:t>
      </w:r>
      <w:r>
        <w:rPr>
          <w:rFonts w:hint="eastAsia" w:ascii="宋体" w:hAnsi="宋体" w:eastAsia="宋体" w:cs="宋体"/>
          <w:color w:val="auto"/>
          <w:sz w:val="24"/>
          <w:szCs w:val="24"/>
          <w:highlight w:val="none"/>
        </w:rPr>
        <w:t>比例</w:t>
      </w:r>
      <w:r>
        <w:rPr>
          <w:rFonts w:hint="eastAsia" w:ascii="宋体" w:hAnsi="宋体" w:eastAsia="宋体" w:cs="宋体"/>
          <w:color w:val="auto"/>
          <w:sz w:val="24"/>
          <w:szCs w:val="24"/>
          <w:highlight w:val="none"/>
          <w:lang w:val="en-US" w:eastAsia="zh-CN"/>
        </w:rPr>
        <w:t>：</w:t>
      </w:r>
    </w:p>
    <w:p w14:paraId="3D6AFE60">
      <w:pPr>
        <w:numPr>
          <w:ilvl w:val="0"/>
          <w:numId w:val="0"/>
        </w:numPr>
        <w:spacing w:line="360" w:lineRule="auto"/>
        <w:ind w:leftChars="200"/>
        <w:rPr>
          <w:rFonts w:hint="eastAsia" w:ascii="宋体" w:hAnsi="宋体" w:cs="宋体"/>
          <w:sz w:val="24"/>
          <w:u w:val="single"/>
        </w:rPr>
      </w:pPr>
      <w:r>
        <w:rPr>
          <w:rFonts w:hint="eastAsia" w:ascii="宋体" w:hAnsi="宋体"/>
          <w:i w:val="0"/>
          <w:iCs w:val="0"/>
          <w:color w:val="auto"/>
          <w:sz w:val="24"/>
          <w:szCs w:val="24"/>
          <w:highlight w:val="none"/>
          <w:u w:val="single"/>
          <w:lang w:val="en-US" w:eastAsia="zh-CN"/>
        </w:rPr>
        <w:t xml:space="preserve">  </w:t>
      </w:r>
      <w:r>
        <w:rPr>
          <w:rFonts w:hint="eastAsia" w:ascii="宋体" w:hAnsi="宋体" w:cs="宋体"/>
          <w:sz w:val="24"/>
          <w:u w:val="single"/>
        </w:rPr>
        <w:t>工程量清单编制漏项，每漏一项（设计图纸变更除外），将对咨询人处以所漏分部分项结算值（不取规税）的30%的违约金。</w:t>
      </w:r>
    </w:p>
    <w:p w14:paraId="616C6F27">
      <w:pPr>
        <w:numPr>
          <w:ilvl w:val="0"/>
          <w:numId w:val="0"/>
        </w:numPr>
        <w:spacing w:line="360" w:lineRule="auto"/>
        <w:ind w:leftChars="200" w:firstLine="480" w:firstLineChars="200"/>
        <w:rPr>
          <w:rFonts w:hint="eastAsia" w:ascii="宋体" w:hAnsi="宋体" w:cs="宋体"/>
          <w:sz w:val="24"/>
          <w:u w:val="single"/>
        </w:rPr>
      </w:pPr>
      <w:r>
        <w:rPr>
          <w:rFonts w:hint="eastAsia" w:ascii="宋体" w:hAnsi="宋体" w:cs="宋体"/>
          <w:sz w:val="24"/>
          <w:szCs w:val="24"/>
          <w:u w:val="single"/>
        </w:rPr>
        <w:t>为了保证造价咨询服务成果质量及工作效率，若本次中标单位整体配合度不能满足</w:t>
      </w:r>
      <w:r>
        <w:rPr>
          <w:rFonts w:hint="eastAsia" w:ascii="宋体" w:hAnsi="宋体" w:cs="宋体"/>
          <w:sz w:val="24"/>
          <w:szCs w:val="24"/>
          <w:u w:val="single"/>
          <w:lang w:eastAsia="zh-CN"/>
        </w:rPr>
        <w:t>委托人</w:t>
      </w:r>
      <w:r>
        <w:rPr>
          <w:rFonts w:hint="eastAsia" w:ascii="宋体" w:hAnsi="宋体" w:cs="宋体"/>
          <w:sz w:val="24"/>
          <w:szCs w:val="24"/>
          <w:u w:val="single"/>
        </w:rPr>
        <w:t>工程进度要求，则</w:t>
      </w:r>
      <w:r>
        <w:rPr>
          <w:rFonts w:hint="eastAsia" w:ascii="宋体" w:hAnsi="宋体" w:cs="宋体"/>
          <w:sz w:val="24"/>
          <w:szCs w:val="24"/>
          <w:u w:val="single"/>
          <w:lang w:eastAsia="zh-CN"/>
        </w:rPr>
        <w:t>委托人</w:t>
      </w:r>
      <w:r>
        <w:rPr>
          <w:rFonts w:hint="eastAsia" w:ascii="宋体" w:hAnsi="宋体" w:cs="宋体"/>
          <w:sz w:val="24"/>
          <w:szCs w:val="24"/>
          <w:u w:val="single"/>
        </w:rPr>
        <w:t>有权根据工作量大小委托中标单位以外的</w:t>
      </w:r>
      <w:r>
        <w:rPr>
          <w:rFonts w:hint="eastAsia" w:ascii="宋体" w:hAnsi="宋体" w:cs="宋体"/>
          <w:sz w:val="24"/>
          <w:szCs w:val="24"/>
          <w:u w:val="single"/>
          <w:lang w:val="en-US" w:eastAsia="zh-CN"/>
        </w:rPr>
        <w:t>其他</w:t>
      </w:r>
      <w:r>
        <w:rPr>
          <w:rFonts w:hint="eastAsia" w:ascii="宋体" w:hAnsi="宋体" w:cs="宋体"/>
          <w:sz w:val="24"/>
          <w:szCs w:val="24"/>
          <w:u w:val="single"/>
        </w:rPr>
        <w:t>单位进行造价咨询工作而不构成违约。</w:t>
      </w:r>
    </w:p>
    <w:p w14:paraId="2C032259">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200" w:right="105" w:rightChars="50" w:firstLine="480" w:firstLineChars="200"/>
        <w:jc w:val="left"/>
        <w:textAlignment w:val="auto"/>
        <w:outlineLvl w:val="9"/>
        <w:rPr>
          <w:rFonts w:hint="eastAsia" w:ascii="宋体" w:hAnsi="宋体" w:cs="Times New Roman"/>
          <w:i w:val="0"/>
          <w:iCs w:val="0"/>
          <w:color w:val="auto"/>
          <w:sz w:val="24"/>
          <w:szCs w:val="24"/>
          <w:highlight w:val="none"/>
          <w:u w:val="single"/>
          <w:lang w:val="en-US" w:eastAsia="zh-CN"/>
        </w:rPr>
      </w:pPr>
      <w:r>
        <w:rPr>
          <w:rFonts w:hint="eastAsia" w:ascii="宋体" w:hAnsi="宋体" w:eastAsia="宋体"/>
          <w:i w:val="0"/>
          <w:iCs w:val="0"/>
          <w:color w:val="auto"/>
          <w:sz w:val="24"/>
          <w:szCs w:val="24"/>
          <w:highlight w:val="none"/>
          <w:u w:val="none"/>
          <w:lang w:val="en-US" w:eastAsia="zh-CN"/>
        </w:rPr>
        <w:t>4.2.2咨询人赔偿金额按下列方法确定并支付：</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cs="宋体"/>
          <w:sz w:val="24"/>
          <w:u w:val="single"/>
        </w:rPr>
        <w:t>优先从履约保证金（</w:t>
      </w:r>
      <w:r>
        <w:rPr>
          <w:rFonts w:hint="eastAsia" w:ascii="宋体" w:hAnsi="宋体" w:cs="宋体"/>
          <w:sz w:val="24"/>
          <w:u w:val="single"/>
          <w:lang w:val="en-US" w:eastAsia="zh-CN"/>
        </w:rPr>
        <w:t xml:space="preserve">     </w:t>
      </w:r>
      <w:r>
        <w:rPr>
          <w:rFonts w:hint="eastAsia" w:ascii="宋体" w:hAnsi="宋体" w:cs="宋体"/>
          <w:sz w:val="24"/>
          <w:u w:val="single"/>
        </w:rPr>
        <w:t>元）中扣除，不足部分从服务费中扣减</w:t>
      </w:r>
      <w:r>
        <w:rPr>
          <w:rFonts w:hint="eastAsia" w:cs="宋体"/>
          <w:sz w:val="24"/>
          <w:u w:val="single"/>
          <w:lang w:val="en-US" w:eastAsia="zh-CN"/>
        </w:rPr>
        <w:t>,</w:t>
      </w:r>
      <w:r>
        <w:rPr>
          <w:rFonts w:hint="eastAsia" w:ascii="宋体" w:hAnsi="宋体" w:cs="Times New Roman"/>
          <w:i w:val="0"/>
          <w:iCs w:val="0"/>
          <w:color w:val="auto"/>
          <w:sz w:val="24"/>
          <w:szCs w:val="24"/>
          <w:highlight w:val="none"/>
          <w:u w:val="single"/>
          <w:lang w:val="en-US" w:eastAsia="zh-CN"/>
        </w:rPr>
        <w:t>累计赔偿金额不超过</w:t>
      </w:r>
      <w:r>
        <w:rPr>
          <w:rFonts w:hint="eastAsia" w:cs="Times New Roman"/>
          <w:i w:val="0"/>
          <w:iCs w:val="0"/>
          <w:color w:val="auto"/>
          <w:sz w:val="24"/>
          <w:szCs w:val="24"/>
          <w:highlight w:val="none"/>
          <w:u w:val="single"/>
          <w:lang w:val="en-US" w:eastAsia="zh-CN"/>
        </w:rPr>
        <w:t>本合同</w:t>
      </w:r>
      <w:r>
        <w:rPr>
          <w:rFonts w:hint="eastAsia" w:ascii="宋体" w:hAnsi="宋体" w:cs="Times New Roman"/>
          <w:i w:val="0"/>
          <w:iCs w:val="0"/>
          <w:color w:val="auto"/>
          <w:sz w:val="24"/>
          <w:szCs w:val="24"/>
          <w:highlight w:val="none"/>
          <w:u w:val="single"/>
          <w:lang w:val="en-US" w:eastAsia="zh-CN"/>
        </w:rPr>
        <w:t>总额）</w:t>
      </w:r>
    </w:p>
    <w:p w14:paraId="0697CAE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420" w:leftChars="200" w:right="105" w:rightChars="50" w:firstLine="482" w:firstLineChars="200"/>
        <w:jc w:val="both"/>
        <w:textAlignment w:val="auto"/>
        <w:outlineLvl w:val="1"/>
        <w:rPr>
          <w:rFonts w:hint="eastAsia" w:ascii="宋体" w:hAnsi="宋体" w:eastAsia="宋体" w:cs="宋体"/>
          <w:b/>
          <w:bCs/>
          <w:color w:val="FF0000"/>
          <w:sz w:val="24"/>
          <w:szCs w:val="24"/>
          <w:highlight w:val="none"/>
          <w:lang w:val="en-US" w:eastAsia="zh-CN"/>
        </w:rPr>
      </w:pPr>
      <w:bookmarkStart w:id="103" w:name="_Toc7761"/>
      <w:r>
        <w:rPr>
          <w:rFonts w:hint="eastAsia" w:ascii="宋体" w:hAnsi="宋体" w:eastAsia="宋体" w:cs="Times New Roman"/>
          <w:b/>
          <w:bCs/>
          <w:i w:val="0"/>
          <w:iCs w:val="0"/>
          <w:color w:val="auto"/>
          <w:kern w:val="2"/>
          <w:sz w:val="24"/>
          <w:szCs w:val="24"/>
          <w:highlight w:val="none"/>
          <w:lang w:val="en-US" w:eastAsia="zh-CN" w:bidi="ar-SA"/>
        </w:rPr>
        <w:t>5.</w:t>
      </w:r>
      <w:r>
        <w:rPr>
          <w:rFonts w:hint="eastAsia" w:ascii="宋体" w:hAnsi="宋体" w:eastAsia="宋体"/>
          <w:b/>
          <w:bCs/>
          <w:i w:val="0"/>
          <w:iCs w:val="0"/>
          <w:color w:val="auto"/>
          <w:sz w:val="24"/>
          <w:szCs w:val="24"/>
          <w:highlight w:val="none"/>
          <w:u w:val="none"/>
          <w:lang w:val="en-US" w:eastAsia="zh-CN"/>
        </w:rPr>
        <w:t>支付</w:t>
      </w:r>
      <w:bookmarkEnd w:id="103"/>
      <w:r>
        <w:rPr>
          <w:rFonts w:hint="eastAsia" w:ascii="宋体" w:hAnsi="宋体" w:eastAsia="宋体"/>
          <w:b/>
          <w:bCs/>
          <w:i w:val="0"/>
          <w:iCs w:val="0"/>
          <w:color w:val="auto"/>
          <w:sz w:val="24"/>
          <w:szCs w:val="24"/>
          <w:highlight w:val="none"/>
          <w:u w:val="none"/>
          <w:lang w:val="en-US" w:eastAsia="zh-CN"/>
        </w:rPr>
        <w:t xml:space="preserve"> </w:t>
      </w:r>
      <w:r>
        <w:rPr>
          <w:rFonts w:hint="eastAsia" w:ascii="宋体" w:hAnsi="宋体" w:eastAsia="宋体" w:cs="宋体"/>
          <w:b/>
          <w:bCs/>
          <w:color w:val="FF0000"/>
          <w:sz w:val="24"/>
          <w:szCs w:val="24"/>
          <w:highlight w:val="none"/>
          <w:lang w:val="en-US" w:eastAsia="zh-CN"/>
        </w:rPr>
        <w:t xml:space="preserve"> </w:t>
      </w:r>
    </w:p>
    <w:p w14:paraId="401204A7">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cs="宋体"/>
          <w:color w:val="auto"/>
          <w:sz w:val="24"/>
          <w:szCs w:val="24"/>
          <w:highlight w:val="none"/>
          <w:lang w:val="en-US" w:eastAsia="zh-CN"/>
        </w:rPr>
      </w:pPr>
      <w:bookmarkStart w:id="104" w:name="_Toc1840"/>
      <w:r>
        <w:rPr>
          <w:rFonts w:hint="eastAsia" w:ascii="宋体" w:hAnsi="宋体" w:eastAsia="宋体" w:cs="宋体"/>
          <w:b w:val="0"/>
          <w:bCs w:val="0"/>
          <w:color w:val="auto"/>
          <w:sz w:val="24"/>
          <w:szCs w:val="24"/>
          <w:highlight w:val="none"/>
          <w:lang w:val="en-US" w:eastAsia="zh-CN"/>
        </w:rPr>
        <w:t>5.1 合同价格形式</w:t>
      </w:r>
      <w:bookmarkEnd w:id="104"/>
    </w:p>
    <w:p w14:paraId="36EC6995">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5.1.2固定单价 </w:t>
      </w:r>
    </w:p>
    <w:p w14:paraId="74AD547C">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合同单价：</w:t>
      </w:r>
      <w:r>
        <w:rPr>
          <w:rFonts w:hint="eastAsia" w:ascii="宋体" w:hAnsi="宋体" w:eastAsia="宋体"/>
          <w:i w:val="0"/>
          <w:iCs w:val="0"/>
          <w:color w:val="auto"/>
          <w:sz w:val="24"/>
          <w:szCs w:val="24"/>
          <w:highlight w:val="none"/>
          <w:u w:val="single"/>
          <w:lang w:val="en-US" w:eastAsia="zh-CN"/>
        </w:rPr>
        <w:t xml:space="preserve">      </w:t>
      </w:r>
      <w:r>
        <w:rPr>
          <w:rFonts w:hint="eastAsia"/>
          <w:i w:val="0"/>
          <w:i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包括地上建筑面积和地下建筑面积）暂按：</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平方米</w:t>
      </w:r>
      <w:r>
        <w:rPr>
          <w:rFonts w:hint="eastAsia" w:ascii="宋体" w:hAnsi="宋体" w:cs="宋体"/>
          <w:color w:val="auto"/>
          <w:sz w:val="24"/>
          <w:szCs w:val="24"/>
          <w:highlight w:val="none"/>
          <w:lang w:val="en-US" w:eastAsia="zh-CN"/>
        </w:rPr>
        <w:t>；</w:t>
      </w:r>
    </w:p>
    <w:p w14:paraId="2529E55F">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结算时建筑面积以</w:t>
      </w:r>
      <w:r>
        <w:rPr>
          <w:rFonts w:hint="eastAsia" w:ascii="宋体" w:hAnsi="宋体" w:eastAsia="宋体"/>
          <w:i w:val="0"/>
          <w:iCs w:val="0"/>
          <w:color w:val="auto"/>
          <w:sz w:val="24"/>
          <w:szCs w:val="24"/>
          <w:highlight w:val="none"/>
          <w:u w:val="single"/>
          <w:lang w:val="en-US" w:eastAsia="zh-CN"/>
        </w:rPr>
        <w:t xml:space="preserve">   </w:t>
      </w:r>
      <w:r>
        <w:rPr>
          <w:rFonts w:hint="eastAsia"/>
          <w:i w:val="0"/>
          <w:iCs w:val="0"/>
          <w:color w:val="auto"/>
          <w:sz w:val="24"/>
          <w:szCs w:val="24"/>
          <w:highlight w:val="none"/>
          <w:u w:val="singl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为准。                                  </w:t>
      </w:r>
    </w:p>
    <w:p w14:paraId="4998FE14">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5.1.3固定费率</w:t>
      </w:r>
    </w:p>
    <w:p w14:paraId="6C58D35C">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color w:val="auto"/>
          <w:sz w:val="24"/>
          <w:szCs w:val="24"/>
          <w:highlight w:val="none"/>
          <w:lang w:val="en-US" w:eastAsia="zh-CN"/>
        </w:rPr>
        <w:t>招标阶段工作内容的费率为 0.05 %,取费基数为施工合同额（中标金额）。</w:t>
      </w:r>
      <w:r>
        <w:rPr>
          <w:rFonts w:hint="eastAsia" w:ascii="宋体" w:hAnsi="宋体" w:cs="宋体"/>
          <w:bCs/>
          <w:color w:val="000000" w:themeColor="text1"/>
          <w:sz w:val="24"/>
          <w:szCs w:val="24"/>
          <w:lang w:val="en-US" w:eastAsia="zh-CN"/>
          <w14:textFill>
            <w14:solidFill>
              <w14:schemeClr w14:val="tx1"/>
            </w14:solidFill>
          </w14:textFill>
        </w:rPr>
        <w:t>单个项目的招标阶段咨询服务费用低于500元的按500元收取。</w:t>
      </w:r>
    </w:p>
    <w:p w14:paraId="769A2661">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施工阶段工作内容的费率为</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%，取费基数为</w:t>
      </w:r>
      <w:r>
        <w:rPr>
          <w:rFonts w:hint="eastAsia" w:ascii="宋体" w:hAnsi="宋体" w:cs="宋体"/>
          <w:bCs/>
          <w:color w:val="000000" w:themeColor="text1"/>
          <w:sz w:val="24"/>
          <w:szCs w:val="24"/>
          <w:lang w:val="en-US" w:eastAsia="zh-CN"/>
          <w14:textFill>
            <w14:solidFill>
              <w14:schemeClr w14:val="tx1"/>
            </w14:solidFill>
          </w14:textFill>
        </w:rPr>
        <w:t>施工合同金额（结算审定额），待所有施工合同（含总包及分包合同）完成结算审计后以累计结算审定值取费，办理咨询费结算。</w:t>
      </w:r>
    </w:p>
    <w:p w14:paraId="2C18305B">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结算正式报审前的造价审核阶段工作内容（基本咨询费）的费率为 0.1 %，取费基数为施工单位报审后的</w:t>
      </w:r>
      <w:r>
        <w:rPr>
          <w:rFonts w:hint="eastAsia" w:ascii="宋体" w:hAnsi="宋体" w:cs="宋体"/>
          <w:b w:val="0"/>
          <w:bCs/>
          <w:color w:val="000000" w:themeColor="text1"/>
          <w:sz w:val="24"/>
          <w:szCs w:val="24"/>
          <w:highlight w:val="none"/>
          <w:lang w:val="en-US" w:eastAsia="zh-CN"/>
          <w14:textFill>
            <w14:solidFill>
              <w14:schemeClr w14:val="tx1"/>
            </w14:solidFill>
          </w14:textFill>
        </w:rPr>
        <w:t>造价审核的审后额，</w:t>
      </w:r>
      <w:r>
        <w:rPr>
          <w:rFonts w:hint="eastAsia" w:ascii="宋体" w:hAnsi="宋体" w:cs="宋体"/>
          <w:bCs/>
          <w:color w:val="000000" w:themeColor="text1"/>
          <w:sz w:val="24"/>
          <w:szCs w:val="24"/>
          <w:lang w:val="en-US" w:eastAsia="zh-CN"/>
          <w14:textFill>
            <w14:solidFill>
              <w14:schemeClr w14:val="tx1"/>
            </w14:solidFill>
          </w14:textFill>
        </w:rPr>
        <w:t>单个项目的结算报审前造价审核的咨询服务费用低于1000元的按1000元收取。</w:t>
      </w:r>
    </w:p>
    <w:p w14:paraId="2C03FA85">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建安</w:t>
      </w:r>
      <w:r>
        <w:rPr>
          <w:rFonts w:hint="eastAsia" w:ascii="宋体" w:hAnsi="宋体" w:cs="宋体"/>
          <w:color w:val="auto"/>
          <w:sz w:val="24"/>
          <w:szCs w:val="24"/>
          <w:highlight w:val="none"/>
          <w:lang w:val="en-US" w:eastAsia="zh-CN"/>
        </w:rPr>
        <w:t>工程</w:t>
      </w:r>
      <w:r>
        <w:rPr>
          <w:rFonts w:hint="eastAsia" w:ascii="宋体" w:hAnsi="宋体" w:eastAsia="宋体" w:cs="宋体"/>
          <w:color w:val="auto"/>
          <w:sz w:val="24"/>
          <w:szCs w:val="24"/>
          <w:highlight w:val="none"/>
          <w:lang w:val="en-US" w:eastAsia="zh-CN"/>
        </w:rPr>
        <w:t>费（工程概算/投资</w:t>
      </w:r>
      <w:r>
        <w:rPr>
          <w:rFonts w:hint="eastAsia" w:ascii="宋体" w:hAnsi="宋体" w:cs="宋体"/>
          <w:color w:val="auto"/>
          <w:sz w:val="24"/>
          <w:szCs w:val="24"/>
          <w:highlight w:val="none"/>
          <w:lang w:val="en-US" w:eastAsia="zh-CN"/>
        </w:rPr>
        <w:t>估算</w:t>
      </w:r>
      <w:r>
        <w:rPr>
          <w:rFonts w:hint="eastAsia" w:ascii="宋体" w:hAnsi="宋体" w:eastAsia="宋体" w:cs="宋体"/>
          <w:color w:val="auto"/>
          <w:sz w:val="24"/>
          <w:szCs w:val="24"/>
          <w:highlight w:val="none"/>
          <w:lang w:val="en-US" w:eastAsia="zh-CN"/>
        </w:rPr>
        <w:t>）暂定：</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i w:val="0"/>
          <w:iCs w:val="0"/>
          <w:color w:val="auto"/>
          <w:sz w:val="24"/>
          <w:szCs w:val="24"/>
          <w:highlight w:val="none"/>
          <w:u w:val="singl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万元</w:t>
      </w:r>
      <w:r>
        <w:rPr>
          <w:rFonts w:hint="eastAsia" w:ascii="宋体" w:hAnsi="宋体" w:cs="宋体"/>
          <w:color w:val="auto"/>
          <w:sz w:val="24"/>
          <w:szCs w:val="24"/>
          <w:highlight w:val="none"/>
          <w:lang w:val="en-US" w:eastAsia="zh-CN"/>
        </w:rPr>
        <w:t>；</w:t>
      </w:r>
    </w:p>
    <w:p w14:paraId="2339DE56">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结算时建安</w:t>
      </w:r>
      <w:r>
        <w:rPr>
          <w:rFonts w:hint="eastAsia" w:ascii="宋体" w:hAnsi="宋体" w:cs="宋体"/>
          <w:color w:val="auto"/>
          <w:sz w:val="24"/>
          <w:szCs w:val="24"/>
          <w:highlight w:val="none"/>
          <w:lang w:val="en-US" w:eastAsia="zh-CN"/>
        </w:rPr>
        <w:t>工程</w:t>
      </w:r>
      <w:r>
        <w:rPr>
          <w:rFonts w:hint="eastAsia" w:ascii="宋体" w:hAnsi="宋体" w:eastAsia="宋体" w:cs="宋体"/>
          <w:color w:val="auto"/>
          <w:sz w:val="24"/>
          <w:szCs w:val="24"/>
          <w:highlight w:val="none"/>
          <w:lang w:val="en-US" w:eastAsia="zh-CN"/>
        </w:rPr>
        <w:t>费（工程概算/投资</w:t>
      </w:r>
      <w:r>
        <w:rPr>
          <w:rFonts w:hint="eastAsia" w:ascii="宋体" w:hAnsi="宋体" w:cs="宋体"/>
          <w:color w:val="auto"/>
          <w:sz w:val="24"/>
          <w:szCs w:val="24"/>
          <w:highlight w:val="none"/>
          <w:lang w:val="en-US" w:eastAsia="zh-CN"/>
        </w:rPr>
        <w:t>估算</w:t>
      </w:r>
      <w:r>
        <w:rPr>
          <w:rFonts w:hint="eastAsia" w:ascii="宋体" w:hAnsi="宋体" w:eastAsia="宋体" w:cs="宋体"/>
          <w:color w:val="auto"/>
          <w:sz w:val="24"/>
          <w:szCs w:val="24"/>
          <w:highlight w:val="none"/>
          <w:lang w:val="en-US" w:eastAsia="zh-CN"/>
        </w:rPr>
        <w:t>）以</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i w:val="0"/>
          <w:iCs w:val="0"/>
          <w:color w:val="auto"/>
          <w:sz w:val="24"/>
          <w:szCs w:val="24"/>
          <w:highlight w:val="none"/>
          <w:u w:val="singl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为准。</w:t>
      </w:r>
    </w:p>
    <w:p w14:paraId="19C9138F">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5.1.4固定折扣率</w:t>
      </w:r>
    </w:p>
    <w:p w14:paraId="1F43FD40">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折扣率：</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w:t>
      </w:r>
    </w:p>
    <w:p w14:paraId="329F64FD">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计费标准：</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i w:val="0"/>
          <w:iCs w:val="0"/>
          <w:color w:val="auto"/>
          <w:sz w:val="24"/>
          <w:szCs w:val="24"/>
          <w:highlight w:val="none"/>
          <w:u w:val="none"/>
          <w:lang w:val="en-US" w:eastAsia="zh-CN"/>
        </w:rPr>
        <w:t>；</w:t>
      </w:r>
    </w:p>
    <w:p w14:paraId="47A566C3">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收费基数暂按：</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i w:val="0"/>
          <w:iCs w:val="0"/>
          <w:color w:val="auto"/>
          <w:sz w:val="24"/>
          <w:szCs w:val="24"/>
          <w:highlight w:val="none"/>
          <w:u w:val="none"/>
          <w:lang w:val="en-US" w:eastAsia="zh-CN"/>
        </w:rPr>
        <w:t>；</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 xml:space="preserve">                     </w:t>
      </w:r>
    </w:p>
    <w:p w14:paraId="0DDFA86F">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结算时以</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为准</w:t>
      </w:r>
      <w:r>
        <w:rPr>
          <w:rFonts w:hint="eastAsia" w:ascii="宋体" w:hAnsi="宋体" w:cs="宋体"/>
          <w:color w:val="auto"/>
          <w:sz w:val="24"/>
          <w:szCs w:val="24"/>
          <w:highlight w:val="none"/>
          <w:lang w:val="en-US" w:eastAsia="zh-CN"/>
        </w:rPr>
        <w:t>。</w:t>
      </w:r>
    </w:p>
    <w:p w14:paraId="4FBFF5BA">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5.1.5基本</w:t>
      </w:r>
      <w:r>
        <w:rPr>
          <w:rFonts w:hint="eastAsia" w:ascii="宋体" w:hAnsi="宋体" w:cs="宋体"/>
          <w:color w:val="auto"/>
          <w:sz w:val="24"/>
          <w:szCs w:val="24"/>
          <w:highlight w:val="none"/>
          <w:lang w:val="en-US" w:eastAsia="zh-CN"/>
        </w:rPr>
        <w:t>咨询费</w:t>
      </w:r>
      <w:r>
        <w:rPr>
          <w:rFonts w:hint="eastAsia" w:ascii="宋体" w:hAnsi="宋体" w:eastAsia="宋体" w:cs="宋体"/>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效益费</w:t>
      </w:r>
    </w:p>
    <w:p w14:paraId="507B862C">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基本</w:t>
      </w:r>
      <w:r>
        <w:rPr>
          <w:rFonts w:hint="eastAsia" w:ascii="宋体" w:hAnsi="宋体" w:cs="宋体"/>
          <w:color w:val="auto"/>
          <w:sz w:val="24"/>
          <w:szCs w:val="24"/>
          <w:highlight w:val="none"/>
          <w:lang w:val="en-US" w:eastAsia="zh-CN"/>
        </w:rPr>
        <w:t>咨询费</w:t>
      </w:r>
      <w:r>
        <w:rPr>
          <w:rFonts w:hint="eastAsia" w:ascii="宋体" w:hAnsi="宋体" w:eastAsia="宋体" w:cs="宋体"/>
          <w:color w:val="auto"/>
          <w:sz w:val="24"/>
          <w:szCs w:val="24"/>
          <w:highlight w:val="non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i w:val="0"/>
          <w:iCs w:val="0"/>
          <w:color w:val="auto"/>
          <w:sz w:val="24"/>
          <w:szCs w:val="24"/>
          <w:highlight w:val="none"/>
          <w:u w:val="singl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i w:val="0"/>
          <w:iCs w:val="0"/>
          <w:color w:val="auto"/>
          <w:sz w:val="24"/>
          <w:szCs w:val="24"/>
          <w:highlight w:val="none"/>
          <w:u w:val="none"/>
          <w:lang w:val="en-US" w:eastAsia="zh-CN"/>
        </w:rPr>
        <w:t>；</w:t>
      </w:r>
      <w:r>
        <w:rPr>
          <w:rFonts w:hint="eastAsia" w:ascii="宋体" w:hAnsi="宋体" w:eastAsia="宋体" w:cs="宋体"/>
          <w:color w:val="auto"/>
          <w:sz w:val="24"/>
          <w:szCs w:val="24"/>
          <w:highlight w:val="none"/>
          <w:lang w:val="en-US" w:eastAsia="zh-CN"/>
        </w:rPr>
        <w:t xml:space="preserve">                                        </w:t>
      </w:r>
    </w:p>
    <w:p w14:paraId="4D5BA58D">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效益费</w:t>
      </w:r>
      <w:r>
        <w:rPr>
          <w:rFonts w:hint="eastAsia" w:ascii="宋体" w:hAnsi="宋体" w:eastAsia="宋体" w:cs="宋体"/>
          <w:color w:val="auto"/>
          <w:sz w:val="24"/>
          <w:szCs w:val="24"/>
          <w:highlight w:val="non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i w:val="0"/>
          <w:iCs w:val="0"/>
          <w:color w:val="auto"/>
          <w:sz w:val="24"/>
          <w:szCs w:val="24"/>
          <w:highlight w:val="none"/>
          <w:u w:val="single"/>
          <w:lang w:val="en-US" w:eastAsia="zh-CN"/>
        </w:rPr>
        <w:t xml:space="preserve">     </w:t>
      </w:r>
      <w:r>
        <w:rPr>
          <w:rFonts w:hint="eastAsia"/>
          <w:i w:val="0"/>
          <w:iCs w:val="0"/>
          <w:color w:val="auto"/>
          <w:sz w:val="24"/>
          <w:szCs w:val="24"/>
          <w:highlight w:val="none"/>
          <w:u w:val="single"/>
          <w:lang w:val="en-US" w:eastAsia="zh-CN"/>
        </w:rPr>
        <w:t>/</w:t>
      </w:r>
      <w:r>
        <w:rPr>
          <w:rFonts w:hint="eastAsia" w:ascii="宋体" w:hAnsi="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w:t>
      </w:r>
    </w:p>
    <w:p w14:paraId="23210577">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highlight w:val="none"/>
          <w:lang w:val="en-US" w:eastAsia="zh-CN"/>
        </w:rPr>
      </w:pPr>
      <w:r>
        <w:rPr>
          <w:rFonts w:hint="eastAsia" w:ascii="宋体" w:hAnsi="宋体" w:eastAsia="宋体" w:cs="宋体"/>
          <w:color w:val="auto"/>
          <w:sz w:val="24"/>
          <w:szCs w:val="24"/>
          <w:highlight w:val="none"/>
          <w:lang w:val="en-US" w:eastAsia="zh-CN"/>
        </w:rPr>
        <w:t>5.1.6其他价格形式：</w:t>
      </w:r>
      <w:r>
        <w:rPr>
          <w:rFonts w:hint="eastAsia" w:ascii="宋体" w:hAnsi="宋体" w:eastAsia="宋体"/>
          <w:i w:val="0"/>
          <w:iCs w:val="0"/>
          <w:color w:val="auto"/>
          <w:sz w:val="24"/>
          <w:szCs w:val="24"/>
          <w:highlight w:val="none"/>
          <w:u w:val="single"/>
          <w:lang w:val="en-US" w:eastAsia="zh-CN"/>
        </w:rPr>
        <w:t xml:space="preserve">           </w:t>
      </w:r>
      <w:r>
        <w:rPr>
          <w:rFonts w:hint="eastAsia"/>
          <w:i w:val="0"/>
          <w:iCs w:val="0"/>
          <w:color w:val="auto"/>
          <w:sz w:val="24"/>
          <w:szCs w:val="24"/>
          <w:highlight w:val="none"/>
          <w:u w:val="singl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4823C4D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i w:val="0"/>
          <w:iCs w:val="0"/>
          <w:sz w:val="24"/>
          <w:szCs w:val="24"/>
          <w:highlight w:val="none"/>
          <w:u w:val="none"/>
          <w:lang w:val="en-US" w:eastAsia="zh-CN"/>
        </w:rPr>
      </w:pPr>
      <w:bookmarkStart w:id="105" w:name="_Toc32658"/>
      <w:r>
        <w:rPr>
          <w:rFonts w:hint="eastAsia" w:ascii="宋体" w:hAnsi="宋体" w:eastAsia="宋体"/>
          <w:i w:val="0"/>
          <w:iCs w:val="0"/>
          <w:sz w:val="24"/>
          <w:szCs w:val="24"/>
          <w:highlight w:val="none"/>
          <w:u w:val="none"/>
          <w:lang w:val="en-US" w:eastAsia="zh-CN"/>
        </w:rPr>
        <w:t>5.2</w:t>
      </w:r>
      <w:r>
        <w:rPr>
          <w:rFonts w:hint="eastAsia"/>
          <w:i w:val="0"/>
          <w:iCs w:val="0"/>
          <w:sz w:val="24"/>
          <w:szCs w:val="24"/>
          <w:highlight w:val="none"/>
          <w:u w:val="none"/>
          <w:lang w:val="en-US" w:eastAsia="zh-CN"/>
        </w:rPr>
        <w:t xml:space="preserve"> </w:t>
      </w:r>
      <w:r>
        <w:rPr>
          <w:rFonts w:hint="eastAsia" w:ascii="宋体" w:hAnsi="宋体" w:eastAsia="宋体"/>
          <w:i w:val="0"/>
          <w:iCs w:val="0"/>
          <w:sz w:val="24"/>
          <w:szCs w:val="24"/>
          <w:highlight w:val="none"/>
          <w:u w:val="none"/>
          <w:lang w:val="en-US" w:eastAsia="zh-CN"/>
        </w:rPr>
        <w:t>支付货币</w:t>
      </w:r>
      <w:bookmarkEnd w:id="105"/>
    </w:p>
    <w:p w14:paraId="7D2E8449">
      <w:pPr>
        <w:spacing w:line="360" w:lineRule="auto"/>
        <w:ind w:firstLine="480" w:firstLineChars="200"/>
        <w:rPr>
          <w:rFonts w:hint="eastAsia" w:ascii="宋体" w:hAnsi="宋体" w:eastAsia="宋体"/>
          <w:i w:val="0"/>
          <w:iCs w:val="0"/>
          <w:sz w:val="24"/>
          <w:szCs w:val="24"/>
          <w:highlight w:val="none"/>
          <w:u w:val="none"/>
          <w:lang w:val="en-US" w:eastAsia="zh-CN"/>
        </w:rPr>
      </w:pPr>
      <w:r>
        <w:rPr>
          <w:rFonts w:hint="eastAsia" w:ascii="宋体" w:hAnsi="宋体"/>
          <w:i w:val="0"/>
          <w:iCs w:val="0"/>
          <w:sz w:val="24"/>
          <w:szCs w:val="24"/>
          <w:highlight w:val="none"/>
          <w:u w:val="none"/>
          <w:lang w:val="en-US" w:eastAsia="zh-CN"/>
        </w:rPr>
        <w:t>外币</w:t>
      </w:r>
      <w:r>
        <w:rPr>
          <w:rFonts w:hint="eastAsia" w:ascii="宋体" w:hAnsi="宋体" w:eastAsia="宋体"/>
          <w:i w:val="0"/>
          <w:iCs w:val="0"/>
          <w:sz w:val="24"/>
          <w:szCs w:val="24"/>
          <w:highlight w:val="none"/>
          <w:u w:val="none"/>
          <w:lang w:val="en-US" w:eastAsia="zh-CN"/>
        </w:rPr>
        <w:t>币种为：</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，汇率为：</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，其他约定：</w:t>
      </w:r>
      <w:r>
        <w:rPr>
          <w:rFonts w:hint="eastAsia" w:ascii="宋体" w:hAnsi="宋体" w:eastAsia="宋体"/>
          <w:i w:val="0"/>
          <w:iCs w:val="0"/>
          <w:sz w:val="24"/>
          <w:szCs w:val="24"/>
          <w:highlight w:val="none"/>
          <w:u w:val="single"/>
          <w:lang w:val="en-US" w:eastAsia="zh-CN"/>
        </w:rPr>
        <w:t xml:space="preserve"> </w:t>
      </w:r>
      <w:r>
        <w:rPr>
          <w:rFonts w:hint="eastAsia" w:ascii="宋体" w:hAnsi="宋体"/>
          <w:i w:val="0"/>
          <w:iCs w:val="0"/>
          <w:sz w:val="24"/>
          <w:szCs w:val="24"/>
          <w:highlight w:val="none"/>
          <w:u w:val="single"/>
          <w:lang w:val="en-US" w:eastAsia="zh-CN"/>
        </w:rPr>
        <w:t>现金（合同额5万元内）或</w:t>
      </w:r>
      <w:r>
        <w:rPr>
          <w:rFonts w:hint="eastAsia" w:ascii="宋体" w:hAnsi="宋体" w:eastAsia="宋体"/>
          <w:i w:val="0"/>
          <w:iCs w:val="0"/>
          <w:sz w:val="24"/>
          <w:szCs w:val="24"/>
          <w:highlight w:val="none"/>
          <w:u w:val="single"/>
          <w:lang w:val="en-US" w:eastAsia="zh-CN"/>
        </w:rPr>
        <w:t xml:space="preserve"> 半年期商业汇票（包括银行承兑汇票和商业承兑汇票） </w:t>
      </w:r>
      <w:r>
        <w:rPr>
          <w:rFonts w:hint="eastAsia" w:ascii="宋体" w:hAnsi="宋体" w:eastAsia="宋体"/>
          <w:i w:val="0"/>
          <w:iCs w:val="0"/>
          <w:sz w:val="24"/>
          <w:szCs w:val="24"/>
          <w:highlight w:val="none"/>
          <w:u w:val="none"/>
          <w:lang w:val="en-US" w:eastAsia="zh-CN"/>
        </w:rPr>
        <w:t>。</w:t>
      </w:r>
    </w:p>
    <w:p w14:paraId="199A20E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i w:val="0"/>
          <w:iCs w:val="0"/>
          <w:sz w:val="24"/>
          <w:szCs w:val="24"/>
          <w:highlight w:val="none"/>
          <w:u w:val="none"/>
          <w:lang w:val="en-US" w:eastAsia="zh-CN"/>
        </w:rPr>
      </w:pPr>
      <w:bookmarkStart w:id="106" w:name="_Toc30106"/>
      <w:r>
        <w:rPr>
          <w:rFonts w:hint="eastAsia" w:ascii="宋体" w:hAnsi="宋体" w:eastAsia="宋体"/>
          <w:i w:val="0"/>
          <w:iCs w:val="0"/>
          <w:sz w:val="24"/>
          <w:szCs w:val="24"/>
          <w:highlight w:val="none"/>
          <w:u w:val="none"/>
          <w:lang w:val="en-US" w:eastAsia="zh-CN"/>
        </w:rPr>
        <w:t>5.3</w:t>
      </w:r>
      <w:r>
        <w:rPr>
          <w:rFonts w:hint="eastAsia"/>
          <w:i w:val="0"/>
          <w:iCs w:val="0"/>
          <w:sz w:val="24"/>
          <w:szCs w:val="24"/>
          <w:highlight w:val="none"/>
          <w:u w:val="none"/>
          <w:lang w:val="en-US" w:eastAsia="zh-CN"/>
        </w:rPr>
        <w:t xml:space="preserve"> </w:t>
      </w:r>
      <w:r>
        <w:rPr>
          <w:rFonts w:hint="eastAsia" w:ascii="宋体" w:hAnsi="宋体" w:eastAsia="宋体"/>
          <w:i w:val="0"/>
          <w:iCs w:val="0"/>
          <w:sz w:val="24"/>
          <w:szCs w:val="24"/>
          <w:highlight w:val="none"/>
          <w:u w:val="none"/>
          <w:lang w:val="en-US" w:eastAsia="zh-CN"/>
        </w:rPr>
        <w:t>支付申请</w:t>
      </w:r>
      <w:bookmarkEnd w:id="106"/>
    </w:p>
    <w:p w14:paraId="38C13B87">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咨询人应在本合同约定的每次应付款日期</w:t>
      </w:r>
      <w:r>
        <w:rPr>
          <w:rFonts w:hint="eastAsia" w:ascii="宋体" w:hAnsi="宋体" w:eastAsia="宋体"/>
          <w:i w:val="0"/>
          <w:iCs w:val="0"/>
          <w:sz w:val="24"/>
          <w:szCs w:val="24"/>
          <w:highlight w:val="none"/>
          <w:u w:val="single"/>
          <w:lang w:val="en-US" w:eastAsia="zh-CN"/>
        </w:rPr>
        <w:t xml:space="preserve"> </w:t>
      </w:r>
      <w:r>
        <w:rPr>
          <w:rFonts w:hint="eastAsia" w:ascii="宋体" w:hAnsi="宋体"/>
          <w:i w:val="0"/>
          <w:iCs w:val="0"/>
          <w:sz w:val="24"/>
          <w:szCs w:val="24"/>
          <w:highlight w:val="none"/>
          <w:u w:val="single"/>
          <w:lang w:val="en-US" w:eastAsia="zh-CN"/>
        </w:rPr>
        <w:t xml:space="preserve">前一个月20日 </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前，向委托人提交支付申请书。</w:t>
      </w:r>
      <w:r>
        <w:rPr>
          <w:rFonts w:hint="eastAsia" w:ascii="宋体" w:hAnsi="宋体" w:eastAsia="宋体" w:cs="Times New Roman"/>
          <w:bCs w:val="0"/>
          <w:color w:val="auto"/>
          <w:sz w:val="24"/>
          <w:szCs w:val="24"/>
          <w:highlight w:val="none"/>
          <w:u w:val="none"/>
          <w:lang w:val="en-US" w:eastAsia="zh-CN"/>
        </w:rPr>
        <w:t>每次付款，</w:t>
      </w:r>
      <w:r>
        <w:rPr>
          <w:rFonts w:hint="eastAsia" w:ascii="宋体" w:hAnsi="宋体" w:cs="Times New Roman"/>
          <w:bCs w:val="0"/>
          <w:color w:val="auto"/>
          <w:sz w:val="24"/>
          <w:szCs w:val="24"/>
          <w:highlight w:val="none"/>
          <w:u w:val="none"/>
          <w:lang w:val="en-US" w:eastAsia="zh-CN"/>
        </w:rPr>
        <w:t>咨询人</w:t>
      </w:r>
      <w:r>
        <w:rPr>
          <w:rFonts w:hint="eastAsia" w:ascii="宋体" w:hAnsi="宋体" w:eastAsia="宋体" w:cs="Times New Roman"/>
          <w:bCs w:val="0"/>
          <w:color w:val="auto"/>
          <w:sz w:val="24"/>
          <w:szCs w:val="24"/>
          <w:highlight w:val="none"/>
          <w:u w:val="none"/>
          <w:lang w:val="en-US" w:eastAsia="zh-CN"/>
        </w:rPr>
        <w:t>开具等额6%增值税专用发票及相应收据、授权委托书等发包人财务制度要求的资料办理。</w:t>
      </w:r>
    </w:p>
    <w:p w14:paraId="2989E3E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2"/>
        <w:rPr>
          <w:rFonts w:hint="eastAsia" w:ascii="宋体" w:hAnsi="宋体" w:eastAsia="宋体"/>
          <w:i w:val="0"/>
          <w:iCs w:val="0"/>
          <w:sz w:val="24"/>
          <w:szCs w:val="24"/>
          <w:highlight w:val="none"/>
          <w:u w:val="none"/>
          <w:lang w:val="en-US" w:eastAsia="zh-CN"/>
        </w:rPr>
      </w:pPr>
      <w:bookmarkStart w:id="107" w:name="_Toc19813"/>
      <w:r>
        <w:rPr>
          <w:rFonts w:hint="eastAsia" w:ascii="宋体" w:hAnsi="宋体" w:eastAsia="宋体"/>
          <w:i w:val="0"/>
          <w:iCs w:val="0"/>
          <w:sz w:val="24"/>
          <w:szCs w:val="24"/>
          <w:highlight w:val="none"/>
          <w:u w:val="none"/>
          <w:lang w:val="en-US" w:eastAsia="zh-CN"/>
        </w:rPr>
        <w:t>5.4</w:t>
      </w:r>
      <w:r>
        <w:rPr>
          <w:rFonts w:hint="eastAsia"/>
          <w:i w:val="0"/>
          <w:iCs w:val="0"/>
          <w:sz w:val="24"/>
          <w:szCs w:val="24"/>
          <w:highlight w:val="none"/>
          <w:u w:val="none"/>
          <w:lang w:val="en-US" w:eastAsia="zh-CN"/>
        </w:rPr>
        <w:t xml:space="preserve"> </w:t>
      </w:r>
      <w:r>
        <w:rPr>
          <w:rFonts w:hint="eastAsia" w:ascii="宋体" w:hAnsi="宋体" w:eastAsia="宋体"/>
          <w:i w:val="0"/>
          <w:iCs w:val="0"/>
          <w:sz w:val="24"/>
          <w:szCs w:val="24"/>
          <w:highlight w:val="none"/>
          <w:u w:val="none"/>
          <w:lang w:val="en-US" w:eastAsia="zh-CN"/>
        </w:rPr>
        <w:t>支付</w:t>
      </w:r>
      <w:r>
        <w:rPr>
          <w:rFonts w:hint="eastAsia" w:ascii="宋体" w:hAnsi="宋体"/>
          <w:i w:val="0"/>
          <w:iCs w:val="0"/>
          <w:sz w:val="24"/>
          <w:szCs w:val="24"/>
          <w:highlight w:val="none"/>
          <w:u w:val="none"/>
          <w:lang w:val="en-US" w:eastAsia="zh-CN"/>
        </w:rPr>
        <w:t>咨询费</w:t>
      </w:r>
      <w:bookmarkEnd w:id="107"/>
    </w:p>
    <w:tbl>
      <w:tblPr>
        <w:tblStyle w:val="50"/>
        <w:tblpPr w:leftFromText="180" w:rightFromText="180" w:vertAnchor="text" w:horzAnchor="page" w:tblpX="1258" w:tblpY="477"/>
        <w:tblOverlap w:val="never"/>
        <w:tblW w:w="96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2956"/>
        <w:gridCol w:w="2045"/>
        <w:gridCol w:w="2932"/>
      </w:tblGrid>
      <w:tr w14:paraId="5732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672" w:type="dxa"/>
            <w:vAlign w:val="center"/>
          </w:tcPr>
          <w:p w14:paraId="22DD7A29">
            <w:pPr>
              <w:keepNext w:val="0"/>
              <w:keepLines w:val="0"/>
              <w:pageBreakBefore w:val="0"/>
              <w:widowControl w:val="0"/>
              <w:numPr>
                <w:ilvl w:val="0"/>
                <w:numId w:val="0"/>
              </w:numPr>
              <w:suppressLineNumbers w:val="0"/>
              <w:tabs>
                <w:tab w:val="left" w:pos="323"/>
              </w:tabs>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color w:val="auto"/>
                <w:sz w:val="24"/>
                <w:szCs w:val="24"/>
                <w:highlight w:val="none"/>
                <w:u w:val="none"/>
                <w:vertAlign w:val="baseline"/>
                <w:lang w:val="en-US" w:eastAsia="zh-CN"/>
              </w:rPr>
            </w:pPr>
            <w:r>
              <w:rPr>
                <w:rFonts w:hint="eastAsia" w:ascii="宋体" w:hAnsi="宋体" w:eastAsia="宋体"/>
                <w:i w:val="0"/>
                <w:iCs w:val="0"/>
                <w:color w:val="auto"/>
                <w:sz w:val="24"/>
                <w:szCs w:val="24"/>
                <w:highlight w:val="none"/>
                <w:u w:val="none"/>
                <w:lang w:val="en-US" w:eastAsia="zh-CN"/>
              </w:rPr>
              <w:t>支付次数</w:t>
            </w:r>
          </w:p>
        </w:tc>
        <w:tc>
          <w:tcPr>
            <w:tcW w:w="2956" w:type="dxa"/>
            <w:vAlign w:val="center"/>
          </w:tcPr>
          <w:p w14:paraId="0132BB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i w:val="0"/>
                <w:iCs w:val="0"/>
                <w:color w:val="auto"/>
                <w:sz w:val="24"/>
                <w:szCs w:val="24"/>
                <w:highlight w:val="none"/>
                <w:u w:val="none"/>
                <w:vertAlign w:val="baseline"/>
                <w:lang w:val="en-US" w:eastAsia="zh-CN"/>
              </w:rPr>
            </w:pPr>
            <w:r>
              <w:rPr>
                <w:rFonts w:hint="eastAsia" w:ascii="宋体" w:hAnsi="宋体" w:eastAsia="宋体"/>
                <w:i w:val="0"/>
                <w:iCs w:val="0"/>
                <w:color w:val="auto"/>
                <w:sz w:val="24"/>
                <w:szCs w:val="24"/>
                <w:highlight w:val="none"/>
                <w:u w:val="none"/>
                <w:vertAlign w:val="baseline"/>
                <w:lang w:val="en-US" w:eastAsia="zh-CN"/>
              </w:rPr>
              <w:t>支付时间或节点</w:t>
            </w:r>
          </w:p>
        </w:tc>
        <w:tc>
          <w:tcPr>
            <w:tcW w:w="2045" w:type="dxa"/>
            <w:vAlign w:val="center"/>
          </w:tcPr>
          <w:p w14:paraId="1FAC8C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color w:val="auto"/>
                <w:sz w:val="24"/>
                <w:szCs w:val="24"/>
                <w:highlight w:val="none"/>
                <w:u w:val="none"/>
                <w:vertAlign w:val="baseline"/>
                <w:lang w:val="en-US" w:eastAsia="zh-CN"/>
              </w:rPr>
            </w:pPr>
            <w:r>
              <w:rPr>
                <w:rFonts w:hint="eastAsia" w:ascii="宋体" w:hAnsi="宋体" w:eastAsia="宋体"/>
                <w:i w:val="0"/>
                <w:iCs w:val="0"/>
                <w:color w:val="auto"/>
                <w:sz w:val="24"/>
                <w:szCs w:val="24"/>
                <w:highlight w:val="none"/>
                <w:u w:val="none"/>
                <w:vertAlign w:val="baseline"/>
                <w:lang w:val="en-US" w:eastAsia="zh-CN"/>
              </w:rPr>
              <w:t>支付比例</w:t>
            </w:r>
          </w:p>
        </w:tc>
        <w:tc>
          <w:tcPr>
            <w:tcW w:w="2932" w:type="dxa"/>
            <w:vAlign w:val="center"/>
          </w:tcPr>
          <w:p w14:paraId="5C8DE1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color w:val="auto"/>
                <w:sz w:val="24"/>
                <w:szCs w:val="24"/>
                <w:highlight w:val="none"/>
                <w:u w:val="none"/>
                <w:vertAlign w:val="baseline"/>
                <w:lang w:val="en-US" w:eastAsia="zh-CN"/>
              </w:rPr>
            </w:pPr>
            <w:r>
              <w:rPr>
                <w:rFonts w:hint="eastAsia" w:ascii="宋体" w:hAnsi="宋体" w:eastAsia="宋体"/>
                <w:i w:val="0"/>
                <w:iCs w:val="0"/>
                <w:color w:val="auto"/>
                <w:sz w:val="24"/>
                <w:szCs w:val="24"/>
                <w:highlight w:val="none"/>
                <w:u w:val="none"/>
                <w:vertAlign w:val="baseline"/>
                <w:lang w:val="en-US" w:eastAsia="zh-CN"/>
              </w:rPr>
              <w:t>支付金额（万元）</w:t>
            </w:r>
          </w:p>
        </w:tc>
      </w:tr>
      <w:tr w14:paraId="69DC5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672" w:type="dxa"/>
            <w:vAlign w:val="center"/>
          </w:tcPr>
          <w:p w14:paraId="493A5D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eastAsia="宋体"/>
                <w:i w:val="0"/>
                <w:iCs w:val="0"/>
                <w:color w:val="auto"/>
                <w:sz w:val="21"/>
                <w:szCs w:val="21"/>
                <w:highlight w:val="none"/>
                <w:u w:val="none"/>
                <w:vertAlign w:val="baseline"/>
                <w:lang w:val="en-US" w:eastAsia="zh-CN"/>
              </w:rPr>
              <w:t>第一次付费</w:t>
            </w:r>
          </w:p>
        </w:tc>
        <w:tc>
          <w:tcPr>
            <w:tcW w:w="2956" w:type="dxa"/>
            <w:vAlign w:val="center"/>
          </w:tcPr>
          <w:p w14:paraId="3387DD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工程量清单编制完成通过委托人审核</w:t>
            </w:r>
          </w:p>
        </w:tc>
        <w:tc>
          <w:tcPr>
            <w:tcW w:w="2045" w:type="dxa"/>
            <w:vAlign w:val="center"/>
          </w:tcPr>
          <w:p w14:paraId="4E7FF2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w:t>
            </w:r>
          </w:p>
        </w:tc>
        <w:tc>
          <w:tcPr>
            <w:tcW w:w="2932" w:type="dxa"/>
            <w:vAlign w:val="center"/>
          </w:tcPr>
          <w:p w14:paraId="685E51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招标阶段咨询服务费用的90%</w:t>
            </w:r>
          </w:p>
        </w:tc>
      </w:tr>
      <w:tr w14:paraId="5943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72" w:type="dxa"/>
            <w:vAlign w:val="center"/>
          </w:tcPr>
          <w:p w14:paraId="496936E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宋体" w:hAnsi="宋体" w:eastAsia="宋体"/>
                <w:i w:val="0"/>
                <w:iCs w:val="0"/>
                <w:color w:val="auto"/>
                <w:sz w:val="21"/>
                <w:szCs w:val="21"/>
                <w:highlight w:val="none"/>
                <w:u w:val="none"/>
                <w:vertAlign w:val="baseline"/>
                <w:lang w:val="en-US" w:eastAsia="zh-CN"/>
              </w:rPr>
            </w:pPr>
            <w:r>
              <w:rPr>
                <w:rFonts w:hint="eastAsia" w:ascii="宋体" w:hAnsi="宋体" w:eastAsia="宋体"/>
                <w:i w:val="0"/>
                <w:iCs w:val="0"/>
                <w:color w:val="auto"/>
                <w:sz w:val="21"/>
                <w:szCs w:val="21"/>
                <w:highlight w:val="none"/>
                <w:u w:val="none"/>
                <w:vertAlign w:val="baseline"/>
                <w:lang w:val="en-US" w:eastAsia="zh-CN"/>
              </w:rPr>
              <w:t>第二次付费</w:t>
            </w:r>
          </w:p>
        </w:tc>
        <w:tc>
          <w:tcPr>
            <w:tcW w:w="2956" w:type="dxa"/>
            <w:vAlign w:val="center"/>
          </w:tcPr>
          <w:p w14:paraId="7ACF34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宋体" w:hAnsi="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施工总包合同完成完工验收款支付</w:t>
            </w:r>
          </w:p>
        </w:tc>
        <w:tc>
          <w:tcPr>
            <w:tcW w:w="2045" w:type="dxa"/>
            <w:vAlign w:val="center"/>
          </w:tcPr>
          <w:p w14:paraId="060A4A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宋体" w:hAnsi="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w:t>
            </w:r>
          </w:p>
        </w:tc>
        <w:tc>
          <w:tcPr>
            <w:tcW w:w="2932" w:type="dxa"/>
            <w:vAlign w:val="center"/>
          </w:tcPr>
          <w:p w14:paraId="6F9DF2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宋体" w:hAnsi="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施工总包合同金额*施工阶段的费率的90*</w:t>
            </w:r>
          </w:p>
        </w:tc>
      </w:tr>
      <w:tr w14:paraId="6631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2" w:type="dxa"/>
            <w:vAlign w:val="center"/>
          </w:tcPr>
          <w:p w14:paraId="0CC73A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eastAsia="宋体"/>
                <w:i w:val="0"/>
                <w:iCs w:val="0"/>
                <w:color w:val="auto"/>
                <w:sz w:val="21"/>
                <w:szCs w:val="21"/>
                <w:highlight w:val="none"/>
                <w:u w:val="none"/>
                <w:vertAlign w:val="baseline"/>
                <w:lang w:val="en-US" w:eastAsia="zh-CN"/>
              </w:rPr>
              <w:t>第</w:t>
            </w:r>
            <w:r>
              <w:rPr>
                <w:rFonts w:hint="eastAsia" w:ascii="宋体" w:hAnsi="宋体"/>
                <w:i w:val="0"/>
                <w:iCs w:val="0"/>
                <w:color w:val="auto"/>
                <w:sz w:val="21"/>
                <w:szCs w:val="21"/>
                <w:highlight w:val="none"/>
                <w:u w:val="none"/>
                <w:vertAlign w:val="baseline"/>
                <w:lang w:val="en-US" w:eastAsia="zh-CN"/>
              </w:rPr>
              <w:t>三</w:t>
            </w:r>
            <w:r>
              <w:rPr>
                <w:rFonts w:hint="eastAsia" w:ascii="宋体" w:hAnsi="宋体" w:eastAsia="宋体"/>
                <w:i w:val="0"/>
                <w:iCs w:val="0"/>
                <w:color w:val="auto"/>
                <w:sz w:val="21"/>
                <w:szCs w:val="21"/>
                <w:highlight w:val="none"/>
                <w:u w:val="none"/>
                <w:vertAlign w:val="baseline"/>
                <w:lang w:val="en-US" w:eastAsia="zh-CN"/>
              </w:rPr>
              <w:t>次付费</w:t>
            </w:r>
          </w:p>
        </w:tc>
        <w:tc>
          <w:tcPr>
            <w:tcW w:w="2956" w:type="dxa"/>
            <w:vAlign w:val="center"/>
          </w:tcPr>
          <w:p w14:paraId="18196B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完成施工总包合同结算正式报审前的审核</w:t>
            </w:r>
          </w:p>
        </w:tc>
        <w:tc>
          <w:tcPr>
            <w:tcW w:w="2045" w:type="dxa"/>
            <w:vAlign w:val="center"/>
          </w:tcPr>
          <w:p w14:paraId="445411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宋体" w:hAnsi="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w:t>
            </w:r>
          </w:p>
          <w:p w14:paraId="6FC909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宋体" w:hAnsi="宋体"/>
                <w:i w:val="0"/>
                <w:iCs w:val="0"/>
                <w:color w:val="auto"/>
                <w:sz w:val="21"/>
                <w:szCs w:val="21"/>
                <w:highlight w:val="none"/>
                <w:u w:val="none"/>
                <w:vertAlign w:val="baseline"/>
                <w:lang w:val="en-US" w:eastAsia="zh-CN"/>
              </w:rPr>
            </w:pPr>
          </w:p>
        </w:tc>
        <w:tc>
          <w:tcPr>
            <w:tcW w:w="2932" w:type="dxa"/>
            <w:vAlign w:val="center"/>
          </w:tcPr>
          <w:p w14:paraId="586CD6F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ascii="宋体" w:hAnsi="宋体"/>
                <w:i w:val="0"/>
                <w:iCs w:val="0"/>
                <w:color w:val="auto"/>
                <w:sz w:val="21"/>
                <w:szCs w:val="21"/>
                <w:highlight w:val="none"/>
                <w:u w:val="none"/>
                <w:vertAlign w:val="baseline"/>
                <w:lang w:val="en-US" w:eastAsia="zh-CN"/>
              </w:rPr>
            </w:pPr>
          </w:p>
          <w:p w14:paraId="1BEC70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结算正式报审前造价审核阶段咨询服务费用（基本咨询费）的90%</w:t>
            </w:r>
          </w:p>
        </w:tc>
      </w:tr>
      <w:tr w14:paraId="7589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672" w:type="dxa"/>
            <w:vAlign w:val="center"/>
          </w:tcPr>
          <w:p w14:paraId="55452FC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cs="宋体"/>
                <w:i w:val="0"/>
                <w:iCs w:val="0"/>
                <w:color w:val="auto"/>
                <w:sz w:val="21"/>
                <w:szCs w:val="21"/>
                <w:highlight w:val="none"/>
                <w:u w:val="none"/>
                <w:vertAlign w:val="baseline"/>
                <w:lang w:val="en-US" w:eastAsia="zh-CN"/>
              </w:rPr>
              <w:t>最后一次付费</w:t>
            </w:r>
          </w:p>
        </w:tc>
        <w:tc>
          <w:tcPr>
            <w:tcW w:w="2956" w:type="dxa"/>
            <w:vAlign w:val="center"/>
          </w:tcPr>
          <w:p w14:paraId="6A0923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所服务项目的所有施工合同（总包及专业分包合同）完成最终结算审计</w:t>
            </w:r>
          </w:p>
        </w:tc>
        <w:tc>
          <w:tcPr>
            <w:tcW w:w="2045" w:type="dxa"/>
            <w:vAlign w:val="center"/>
          </w:tcPr>
          <w:p w14:paraId="4C7CA5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合同结算额的100%</w:t>
            </w:r>
          </w:p>
        </w:tc>
        <w:tc>
          <w:tcPr>
            <w:tcW w:w="2932" w:type="dxa"/>
            <w:vAlign w:val="center"/>
          </w:tcPr>
          <w:p w14:paraId="799F63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default" w:ascii="宋体" w:hAnsi="宋体" w:eastAsia="宋体"/>
                <w:i w:val="0"/>
                <w:iCs w:val="0"/>
                <w:color w:val="auto"/>
                <w:sz w:val="21"/>
                <w:szCs w:val="21"/>
                <w:highlight w:val="none"/>
                <w:u w:val="none"/>
                <w:vertAlign w:val="baseline"/>
                <w:lang w:val="en-US" w:eastAsia="zh-CN"/>
              </w:rPr>
            </w:pPr>
            <w:r>
              <w:rPr>
                <w:rFonts w:hint="eastAsia" w:ascii="宋体" w:hAnsi="宋体"/>
                <w:i w:val="0"/>
                <w:iCs w:val="0"/>
                <w:color w:val="auto"/>
                <w:sz w:val="21"/>
                <w:szCs w:val="21"/>
                <w:highlight w:val="none"/>
                <w:u w:val="none"/>
                <w:vertAlign w:val="baseline"/>
                <w:lang w:val="en-US" w:eastAsia="zh-CN"/>
              </w:rPr>
              <w:t>合同结算金额-前三次已付款金额。</w:t>
            </w:r>
          </w:p>
        </w:tc>
      </w:tr>
    </w:tbl>
    <w:p w14:paraId="582B80C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eastAsia" w:ascii="宋体" w:hAnsi="宋体" w:eastAsia="宋体"/>
          <w:i w:val="0"/>
          <w:iCs w:val="0"/>
          <w:color w:val="auto"/>
          <w:sz w:val="24"/>
          <w:szCs w:val="24"/>
          <w:highlight w:val="none"/>
          <w:u w:val="none"/>
          <w:lang w:val="en-US" w:eastAsia="zh-CN"/>
        </w:rPr>
      </w:pPr>
      <w:r>
        <w:rPr>
          <w:rFonts w:hint="eastAsia" w:ascii="宋体" w:hAnsi="宋体" w:eastAsia="宋体"/>
          <w:i w:val="0"/>
          <w:iCs w:val="0"/>
          <w:color w:val="auto"/>
          <w:sz w:val="24"/>
          <w:szCs w:val="24"/>
          <w:highlight w:val="none"/>
          <w:u w:val="none"/>
          <w:lang w:val="en-US" w:eastAsia="zh-CN"/>
        </w:rPr>
        <w:t>（1）正常工作咨询费的支付：</w:t>
      </w:r>
    </w:p>
    <w:p w14:paraId="593D710B">
      <w:pPr>
        <w:keepNext w:val="0"/>
        <w:keepLines w:val="0"/>
        <w:pageBreakBefore w:val="0"/>
        <w:widowControl w:val="0"/>
        <w:numPr>
          <w:ilvl w:val="0"/>
          <w:numId w:val="30"/>
        </w:numPr>
        <w:kinsoku/>
        <w:wordWrap/>
        <w:overflowPunct/>
        <w:topLinePunct w:val="0"/>
        <w:autoSpaceDE/>
        <w:autoSpaceDN/>
        <w:bidi w:val="0"/>
        <w:adjustRightInd/>
        <w:snapToGrid/>
        <w:spacing w:line="480" w:lineRule="exact"/>
        <w:ind w:left="420" w:leftChars="200" w:right="105" w:rightChars="50" w:firstLine="480" w:firstLineChars="200"/>
        <w:jc w:val="both"/>
        <w:textAlignment w:val="auto"/>
        <w:outlineLvl w:val="9"/>
        <w:rPr>
          <w:rFonts w:hint="default" w:ascii="宋体" w:hAnsi="宋体" w:eastAsia="宋体"/>
          <w:i w:val="0"/>
          <w:iCs w:val="0"/>
          <w:color w:val="auto"/>
          <w:sz w:val="24"/>
          <w:szCs w:val="24"/>
          <w:highlight w:val="none"/>
          <w:u w:val="none"/>
          <w:lang w:val="en-US" w:eastAsia="zh-CN"/>
        </w:rPr>
      </w:pPr>
      <w:r>
        <w:rPr>
          <w:rFonts w:hint="eastAsia" w:ascii="宋体" w:hAnsi="宋体" w:eastAsia="宋体"/>
          <w:i w:val="0"/>
          <w:iCs w:val="0"/>
          <w:color w:val="auto"/>
          <w:sz w:val="24"/>
          <w:szCs w:val="24"/>
          <w:highlight w:val="none"/>
          <w:u w:val="none"/>
          <w:lang w:val="en-US" w:eastAsia="zh-CN"/>
        </w:rPr>
        <w:t>附加工作咨询费的支付：</w:t>
      </w:r>
    </w:p>
    <w:tbl>
      <w:tblPr>
        <w:tblStyle w:val="50"/>
        <w:tblW w:w="9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8"/>
        <w:gridCol w:w="2428"/>
        <w:gridCol w:w="2250"/>
        <w:gridCol w:w="2501"/>
      </w:tblGrid>
      <w:tr w14:paraId="57B54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588" w:type="dxa"/>
            <w:vAlign w:val="center"/>
          </w:tcPr>
          <w:p w14:paraId="2703D41A">
            <w:pPr>
              <w:keepNext w:val="0"/>
              <w:keepLines w:val="0"/>
              <w:pageBreakBefore w:val="0"/>
              <w:widowControl w:val="0"/>
              <w:numPr>
                <w:ilvl w:val="0"/>
                <w:numId w:val="0"/>
              </w:numPr>
              <w:suppressLineNumbers w:val="0"/>
              <w:tabs>
                <w:tab w:val="left" w:pos="323"/>
              </w:tabs>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color w:val="auto"/>
                <w:sz w:val="24"/>
                <w:szCs w:val="24"/>
                <w:highlight w:val="none"/>
                <w:u w:val="none"/>
                <w:vertAlign w:val="baseline"/>
                <w:lang w:val="en-US" w:eastAsia="zh-CN"/>
              </w:rPr>
            </w:pPr>
            <w:r>
              <w:rPr>
                <w:rFonts w:hint="eastAsia" w:ascii="宋体" w:hAnsi="宋体" w:eastAsia="宋体"/>
                <w:i w:val="0"/>
                <w:iCs w:val="0"/>
                <w:color w:val="auto"/>
                <w:sz w:val="24"/>
                <w:szCs w:val="24"/>
                <w:highlight w:val="none"/>
                <w:u w:val="none"/>
                <w:lang w:val="en-US" w:eastAsia="zh-CN"/>
              </w:rPr>
              <w:t>支付次数</w:t>
            </w:r>
          </w:p>
        </w:tc>
        <w:tc>
          <w:tcPr>
            <w:tcW w:w="2428" w:type="dxa"/>
            <w:vAlign w:val="center"/>
          </w:tcPr>
          <w:p w14:paraId="430A30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color w:val="auto"/>
                <w:sz w:val="24"/>
                <w:szCs w:val="24"/>
                <w:highlight w:val="none"/>
                <w:u w:val="none"/>
                <w:vertAlign w:val="baseline"/>
                <w:lang w:val="en-US" w:eastAsia="zh-CN"/>
              </w:rPr>
            </w:pPr>
            <w:r>
              <w:rPr>
                <w:rFonts w:hint="eastAsia" w:ascii="宋体" w:hAnsi="宋体" w:eastAsia="宋体"/>
                <w:i w:val="0"/>
                <w:iCs w:val="0"/>
                <w:color w:val="auto"/>
                <w:sz w:val="24"/>
                <w:szCs w:val="24"/>
                <w:highlight w:val="none"/>
                <w:u w:val="none"/>
                <w:vertAlign w:val="baseline"/>
                <w:lang w:val="en-US" w:eastAsia="zh-CN"/>
              </w:rPr>
              <w:t>支付时间或节点</w:t>
            </w:r>
          </w:p>
        </w:tc>
        <w:tc>
          <w:tcPr>
            <w:tcW w:w="2250" w:type="dxa"/>
            <w:vAlign w:val="center"/>
          </w:tcPr>
          <w:p w14:paraId="19EEE3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color w:val="auto"/>
                <w:sz w:val="24"/>
                <w:szCs w:val="24"/>
                <w:highlight w:val="none"/>
                <w:u w:val="none"/>
                <w:vertAlign w:val="baseline"/>
                <w:lang w:val="en-US" w:eastAsia="zh-CN"/>
              </w:rPr>
            </w:pPr>
            <w:r>
              <w:rPr>
                <w:rFonts w:hint="eastAsia" w:ascii="宋体" w:hAnsi="宋体" w:eastAsia="宋体"/>
                <w:i w:val="0"/>
                <w:iCs w:val="0"/>
                <w:color w:val="auto"/>
                <w:sz w:val="24"/>
                <w:szCs w:val="24"/>
                <w:highlight w:val="none"/>
                <w:u w:val="none"/>
                <w:vertAlign w:val="baseline"/>
                <w:lang w:val="en-US" w:eastAsia="zh-CN"/>
              </w:rPr>
              <w:t>支付比例</w:t>
            </w:r>
          </w:p>
        </w:tc>
        <w:tc>
          <w:tcPr>
            <w:tcW w:w="2501" w:type="dxa"/>
            <w:vAlign w:val="center"/>
          </w:tcPr>
          <w:p w14:paraId="725C52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color w:val="auto"/>
                <w:sz w:val="24"/>
                <w:szCs w:val="24"/>
                <w:highlight w:val="none"/>
                <w:u w:val="none"/>
                <w:vertAlign w:val="baseline"/>
                <w:lang w:val="en-US" w:eastAsia="zh-CN"/>
              </w:rPr>
            </w:pPr>
            <w:r>
              <w:rPr>
                <w:rFonts w:hint="eastAsia" w:ascii="宋体" w:hAnsi="宋体" w:eastAsia="宋体"/>
                <w:i w:val="0"/>
                <w:iCs w:val="0"/>
                <w:color w:val="auto"/>
                <w:sz w:val="24"/>
                <w:szCs w:val="24"/>
                <w:highlight w:val="none"/>
                <w:u w:val="none"/>
                <w:vertAlign w:val="baseline"/>
                <w:lang w:val="en-US" w:eastAsia="zh-CN"/>
              </w:rPr>
              <w:t>支付金额（万元）</w:t>
            </w:r>
          </w:p>
        </w:tc>
      </w:tr>
      <w:tr w14:paraId="5B04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588" w:type="dxa"/>
            <w:vAlign w:val="top"/>
          </w:tcPr>
          <w:p w14:paraId="181B610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default" w:ascii="宋体" w:hAnsi="宋体" w:eastAsia="宋体"/>
                <w:i w:val="0"/>
                <w:iCs w:val="0"/>
                <w:color w:val="auto"/>
                <w:sz w:val="24"/>
                <w:szCs w:val="24"/>
                <w:highlight w:val="none"/>
                <w:u w:val="none"/>
                <w:vertAlign w:val="baseline"/>
                <w:lang w:val="en-US" w:eastAsia="zh-CN"/>
              </w:rPr>
            </w:pPr>
            <w:r>
              <w:rPr>
                <w:rFonts w:hint="eastAsia" w:ascii="宋体" w:hAnsi="宋体" w:eastAsia="宋体"/>
                <w:i w:val="0"/>
                <w:iCs w:val="0"/>
                <w:color w:val="auto"/>
                <w:sz w:val="24"/>
                <w:szCs w:val="24"/>
                <w:highlight w:val="none"/>
                <w:u w:val="none"/>
                <w:vertAlign w:val="baseline"/>
                <w:lang w:val="en-US" w:eastAsia="zh-CN"/>
              </w:rPr>
              <w:t>第一次付费</w:t>
            </w:r>
          </w:p>
        </w:tc>
        <w:tc>
          <w:tcPr>
            <w:tcW w:w="2428" w:type="dxa"/>
            <w:vAlign w:val="top"/>
          </w:tcPr>
          <w:p w14:paraId="0BF155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宋体" w:hAnsi="宋体" w:eastAsia="宋体"/>
                <w:i w:val="0"/>
                <w:iCs w:val="0"/>
                <w:color w:val="auto"/>
                <w:sz w:val="24"/>
                <w:szCs w:val="24"/>
                <w:highlight w:val="none"/>
                <w:u w:val="none"/>
                <w:vertAlign w:val="baseline"/>
                <w:lang w:val="en-US" w:eastAsia="zh-CN"/>
              </w:rPr>
            </w:pPr>
            <w:r>
              <w:rPr>
                <w:rFonts w:hint="eastAsia" w:ascii="宋体" w:hAnsi="宋体"/>
                <w:i w:val="0"/>
                <w:iCs w:val="0"/>
                <w:color w:val="auto"/>
                <w:sz w:val="24"/>
                <w:szCs w:val="24"/>
                <w:highlight w:val="none"/>
                <w:u w:val="none"/>
                <w:vertAlign w:val="baseline"/>
                <w:lang w:val="en-US" w:eastAsia="zh-CN"/>
              </w:rPr>
              <w:t>/</w:t>
            </w:r>
          </w:p>
        </w:tc>
        <w:tc>
          <w:tcPr>
            <w:tcW w:w="2250" w:type="dxa"/>
            <w:vAlign w:val="top"/>
          </w:tcPr>
          <w:p w14:paraId="7F8931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宋体" w:hAnsi="宋体" w:eastAsia="宋体"/>
                <w:i w:val="0"/>
                <w:iCs w:val="0"/>
                <w:color w:val="auto"/>
                <w:sz w:val="24"/>
                <w:szCs w:val="24"/>
                <w:highlight w:val="none"/>
                <w:u w:val="none"/>
                <w:vertAlign w:val="baseline"/>
                <w:lang w:val="en-US" w:eastAsia="zh-CN"/>
              </w:rPr>
            </w:pPr>
            <w:r>
              <w:rPr>
                <w:rFonts w:hint="eastAsia" w:ascii="宋体" w:hAnsi="宋体"/>
                <w:i w:val="0"/>
                <w:iCs w:val="0"/>
                <w:color w:val="auto"/>
                <w:sz w:val="24"/>
                <w:szCs w:val="24"/>
                <w:highlight w:val="none"/>
                <w:u w:val="none"/>
                <w:vertAlign w:val="baseline"/>
                <w:lang w:val="en-US" w:eastAsia="zh-CN"/>
              </w:rPr>
              <w:t>/</w:t>
            </w:r>
          </w:p>
        </w:tc>
        <w:tc>
          <w:tcPr>
            <w:tcW w:w="2501" w:type="dxa"/>
            <w:vAlign w:val="top"/>
          </w:tcPr>
          <w:p w14:paraId="1B1B83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宋体" w:hAnsi="宋体" w:eastAsia="宋体"/>
                <w:i w:val="0"/>
                <w:iCs w:val="0"/>
                <w:color w:val="auto"/>
                <w:sz w:val="24"/>
                <w:szCs w:val="24"/>
                <w:highlight w:val="none"/>
                <w:u w:val="none"/>
                <w:vertAlign w:val="baseline"/>
                <w:lang w:val="en-US" w:eastAsia="zh-CN"/>
              </w:rPr>
            </w:pPr>
            <w:r>
              <w:rPr>
                <w:rFonts w:hint="eastAsia" w:ascii="宋体" w:hAnsi="宋体"/>
                <w:i w:val="0"/>
                <w:iCs w:val="0"/>
                <w:color w:val="auto"/>
                <w:sz w:val="24"/>
                <w:szCs w:val="24"/>
                <w:highlight w:val="none"/>
                <w:u w:val="none"/>
                <w:vertAlign w:val="baseline"/>
                <w:lang w:val="en-US" w:eastAsia="zh-CN"/>
              </w:rPr>
              <w:t>/</w:t>
            </w:r>
          </w:p>
        </w:tc>
      </w:tr>
      <w:tr w14:paraId="5722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588" w:type="dxa"/>
            <w:vAlign w:val="top"/>
          </w:tcPr>
          <w:p w14:paraId="722001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default" w:ascii="宋体" w:hAnsi="宋体" w:eastAsia="宋体"/>
                <w:i w:val="0"/>
                <w:iCs w:val="0"/>
                <w:color w:val="auto"/>
                <w:sz w:val="24"/>
                <w:szCs w:val="24"/>
                <w:highlight w:val="none"/>
                <w:u w:val="none"/>
                <w:vertAlign w:val="baseline"/>
                <w:lang w:val="en-US" w:eastAsia="zh-CN"/>
              </w:rPr>
            </w:pPr>
            <w:r>
              <w:rPr>
                <w:rFonts w:hint="eastAsia" w:ascii="宋体" w:hAnsi="宋体" w:eastAsia="宋体"/>
                <w:i w:val="0"/>
                <w:iCs w:val="0"/>
                <w:color w:val="auto"/>
                <w:sz w:val="24"/>
                <w:szCs w:val="24"/>
                <w:highlight w:val="none"/>
                <w:u w:val="none"/>
                <w:vertAlign w:val="baseline"/>
                <w:lang w:val="en-US" w:eastAsia="zh-CN"/>
              </w:rPr>
              <w:t>第二次付费</w:t>
            </w:r>
          </w:p>
        </w:tc>
        <w:tc>
          <w:tcPr>
            <w:tcW w:w="2428" w:type="dxa"/>
            <w:vAlign w:val="top"/>
          </w:tcPr>
          <w:p w14:paraId="77DEC5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宋体" w:hAnsi="宋体" w:eastAsia="宋体"/>
                <w:i w:val="0"/>
                <w:iCs w:val="0"/>
                <w:color w:val="auto"/>
                <w:sz w:val="24"/>
                <w:szCs w:val="24"/>
                <w:highlight w:val="none"/>
                <w:u w:val="none"/>
                <w:vertAlign w:val="baseline"/>
                <w:lang w:val="en-US" w:eastAsia="zh-CN"/>
              </w:rPr>
            </w:pPr>
            <w:r>
              <w:rPr>
                <w:rFonts w:hint="eastAsia" w:ascii="宋体" w:hAnsi="宋体"/>
                <w:i w:val="0"/>
                <w:iCs w:val="0"/>
                <w:color w:val="auto"/>
                <w:sz w:val="24"/>
                <w:szCs w:val="24"/>
                <w:highlight w:val="none"/>
                <w:u w:val="none"/>
                <w:vertAlign w:val="baseline"/>
                <w:lang w:val="en-US" w:eastAsia="zh-CN"/>
              </w:rPr>
              <w:t>/</w:t>
            </w:r>
          </w:p>
        </w:tc>
        <w:tc>
          <w:tcPr>
            <w:tcW w:w="2250" w:type="dxa"/>
            <w:vAlign w:val="top"/>
          </w:tcPr>
          <w:p w14:paraId="569DDD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宋体" w:hAnsi="宋体" w:eastAsia="宋体"/>
                <w:i w:val="0"/>
                <w:iCs w:val="0"/>
                <w:color w:val="auto"/>
                <w:sz w:val="24"/>
                <w:szCs w:val="24"/>
                <w:highlight w:val="none"/>
                <w:u w:val="none"/>
                <w:vertAlign w:val="baseline"/>
                <w:lang w:val="en-US" w:eastAsia="zh-CN"/>
              </w:rPr>
            </w:pPr>
            <w:r>
              <w:rPr>
                <w:rFonts w:hint="eastAsia" w:ascii="宋体" w:hAnsi="宋体"/>
                <w:i w:val="0"/>
                <w:iCs w:val="0"/>
                <w:color w:val="auto"/>
                <w:sz w:val="24"/>
                <w:szCs w:val="24"/>
                <w:highlight w:val="none"/>
                <w:u w:val="none"/>
                <w:vertAlign w:val="baseline"/>
                <w:lang w:val="en-US" w:eastAsia="zh-CN"/>
              </w:rPr>
              <w:t>/</w:t>
            </w:r>
          </w:p>
        </w:tc>
        <w:tc>
          <w:tcPr>
            <w:tcW w:w="2501" w:type="dxa"/>
            <w:vAlign w:val="top"/>
          </w:tcPr>
          <w:p w14:paraId="693E0B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宋体" w:hAnsi="宋体" w:eastAsia="宋体"/>
                <w:i w:val="0"/>
                <w:iCs w:val="0"/>
                <w:color w:val="auto"/>
                <w:sz w:val="24"/>
                <w:szCs w:val="24"/>
                <w:highlight w:val="none"/>
                <w:u w:val="none"/>
                <w:vertAlign w:val="baseline"/>
                <w:lang w:val="en-US" w:eastAsia="zh-CN"/>
              </w:rPr>
            </w:pPr>
            <w:r>
              <w:rPr>
                <w:rFonts w:hint="eastAsia" w:ascii="宋体" w:hAnsi="宋体"/>
                <w:i w:val="0"/>
                <w:iCs w:val="0"/>
                <w:color w:val="auto"/>
                <w:sz w:val="24"/>
                <w:szCs w:val="24"/>
                <w:highlight w:val="none"/>
                <w:u w:val="none"/>
                <w:vertAlign w:val="baseline"/>
                <w:lang w:val="en-US" w:eastAsia="zh-CN"/>
              </w:rPr>
              <w:t>/</w:t>
            </w:r>
          </w:p>
        </w:tc>
      </w:tr>
      <w:tr w14:paraId="5CE2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588" w:type="dxa"/>
            <w:vAlign w:val="top"/>
          </w:tcPr>
          <w:p w14:paraId="06BFBB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color w:val="auto"/>
                <w:sz w:val="24"/>
                <w:szCs w:val="24"/>
                <w:highlight w:val="none"/>
                <w:u w:val="none"/>
                <w:vertAlign w:val="baseline"/>
                <w:lang w:val="en-US" w:eastAsia="zh-CN"/>
              </w:rPr>
            </w:pPr>
            <w:r>
              <w:rPr>
                <w:rFonts w:hint="eastAsia" w:ascii="宋体" w:hAnsi="宋体" w:eastAsia="宋体" w:cs="宋体"/>
                <w:i w:val="0"/>
                <w:iCs w:val="0"/>
                <w:color w:val="auto"/>
                <w:sz w:val="24"/>
                <w:szCs w:val="24"/>
                <w:highlight w:val="none"/>
                <w:u w:val="none"/>
                <w:vertAlign w:val="baseline"/>
                <w:lang w:val="en-US" w:eastAsia="zh-CN"/>
              </w:rPr>
              <w:t>……</w:t>
            </w:r>
          </w:p>
        </w:tc>
        <w:tc>
          <w:tcPr>
            <w:tcW w:w="2428" w:type="dxa"/>
            <w:vAlign w:val="top"/>
          </w:tcPr>
          <w:p w14:paraId="4F0CD4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i w:val="0"/>
                <w:iCs w:val="0"/>
                <w:color w:val="auto"/>
                <w:sz w:val="24"/>
                <w:szCs w:val="24"/>
                <w:highlight w:val="none"/>
                <w:u w:val="none"/>
                <w:vertAlign w:val="baseline"/>
                <w:lang w:val="en-US" w:eastAsia="zh-CN"/>
              </w:rPr>
            </w:pPr>
          </w:p>
        </w:tc>
        <w:tc>
          <w:tcPr>
            <w:tcW w:w="2250" w:type="dxa"/>
            <w:vAlign w:val="top"/>
          </w:tcPr>
          <w:p w14:paraId="053307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i w:val="0"/>
                <w:iCs w:val="0"/>
                <w:color w:val="auto"/>
                <w:sz w:val="24"/>
                <w:szCs w:val="24"/>
                <w:highlight w:val="none"/>
                <w:u w:val="none"/>
                <w:vertAlign w:val="baseline"/>
                <w:lang w:val="en-US" w:eastAsia="zh-CN"/>
              </w:rPr>
            </w:pPr>
          </w:p>
        </w:tc>
        <w:tc>
          <w:tcPr>
            <w:tcW w:w="2501" w:type="dxa"/>
            <w:vAlign w:val="top"/>
          </w:tcPr>
          <w:p w14:paraId="44BC872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i w:val="0"/>
                <w:iCs w:val="0"/>
                <w:color w:val="auto"/>
                <w:sz w:val="24"/>
                <w:szCs w:val="24"/>
                <w:highlight w:val="none"/>
                <w:u w:val="none"/>
                <w:vertAlign w:val="baseline"/>
                <w:lang w:val="en-US" w:eastAsia="zh-CN"/>
              </w:rPr>
            </w:pPr>
          </w:p>
        </w:tc>
      </w:tr>
    </w:tbl>
    <w:p w14:paraId="39AEF0A4">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420" w:leftChars="200" w:right="105" w:rightChars="50" w:firstLine="482" w:firstLineChars="200"/>
        <w:jc w:val="both"/>
        <w:textAlignment w:val="auto"/>
        <w:outlineLvl w:val="1"/>
        <w:rPr>
          <w:rFonts w:hint="eastAsia" w:ascii="宋体" w:hAnsi="宋体" w:eastAsia="宋体"/>
          <w:b/>
          <w:bCs/>
          <w:i w:val="0"/>
          <w:iCs w:val="0"/>
          <w:sz w:val="24"/>
          <w:szCs w:val="24"/>
          <w:highlight w:val="none"/>
          <w:u w:val="none"/>
          <w:lang w:val="en-US" w:eastAsia="zh-CN"/>
        </w:rPr>
      </w:pPr>
      <w:bookmarkStart w:id="108" w:name="_Toc21004"/>
      <w:r>
        <w:rPr>
          <w:rFonts w:hint="eastAsia" w:ascii="宋体" w:hAnsi="宋体" w:eastAsia="宋体" w:cs="Times New Roman"/>
          <w:b/>
          <w:bCs/>
          <w:i w:val="0"/>
          <w:iCs w:val="0"/>
          <w:kern w:val="2"/>
          <w:sz w:val="24"/>
          <w:szCs w:val="24"/>
          <w:highlight w:val="none"/>
          <w:lang w:val="en-US" w:eastAsia="zh-CN" w:bidi="ar-SA"/>
        </w:rPr>
        <w:t>6.</w:t>
      </w:r>
      <w:r>
        <w:rPr>
          <w:rFonts w:hint="eastAsia" w:ascii="宋体" w:hAnsi="宋体" w:eastAsia="宋体"/>
          <w:b/>
          <w:bCs/>
          <w:i w:val="0"/>
          <w:iCs w:val="0"/>
          <w:sz w:val="24"/>
          <w:szCs w:val="24"/>
          <w:highlight w:val="none"/>
          <w:u w:val="none"/>
          <w:lang w:val="en-US" w:eastAsia="zh-CN"/>
        </w:rPr>
        <w:t>合同变更、解除与终止</w:t>
      </w:r>
      <w:bookmarkEnd w:id="108"/>
    </w:p>
    <w:p w14:paraId="11732F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2"/>
        <w:rPr>
          <w:rFonts w:hint="eastAsia" w:ascii="宋体" w:hAnsi="宋体" w:eastAsia="宋体"/>
          <w:i w:val="0"/>
          <w:iCs w:val="0"/>
          <w:sz w:val="24"/>
          <w:szCs w:val="24"/>
          <w:highlight w:val="none"/>
          <w:u w:val="none"/>
          <w:lang w:val="en-US" w:eastAsia="zh-CN"/>
        </w:rPr>
      </w:pPr>
      <w:bookmarkStart w:id="109" w:name="_Toc13040"/>
      <w:r>
        <w:rPr>
          <w:rFonts w:hint="eastAsia" w:ascii="宋体" w:hAnsi="宋体" w:eastAsia="宋体"/>
          <w:i w:val="0"/>
          <w:iCs w:val="0"/>
          <w:sz w:val="24"/>
          <w:szCs w:val="24"/>
          <w:highlight w:val="none"/>
          <w:u w:val="none"/>
          <w:lang w:val="en-US" w:eastAsia="zh-CN"/>
        </w:rPr>
        <w:t>6.1</w:t>
      </w:r>
      <w:r>
        <w:rPr>
          <w:rFonts w:hint="eastAsia"/>
          <w:i w:val="0"/>
          <w:iCs w:val="0"/>
          <w:sz w:val="24"/>
          <w:szCs w:val="24"/>
          <w:highlight w:val="none"/>
          <w:u w:val="none"/>
          <w:lang w:val="en-US" w:eastAsia="zh-CN"/>
        </w:rPr>
        <w:t xml:space="preserve"> </w:t>
      </w:r>
      <w:r>
        <w:rPr>
          <w:rFonts w:hint="eastAsia" w:ascii="宋体" w:hAnsi="宋体" w:eastAsia="宋体"/>
          <w:i w:val="0"/>
          <w:iCs w:val="0"/>
          <w:sz w:val="24"/>
          <w:szCs w:val="24"/>
          <w:highlight w:val="none"/>
          <w:u w:val="none"/>
          <w:lang w:val="en-US" w:eastAsia="zh-CN"/>
        </w:rPr>
        <w:t>合同变更</w:t>
      </w:r>
      <w:bookmarkEnd w:id="109"/>
    </w:p>
    <w:p w14:paraId="3513FD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i w:val="0"/>
          <w:iCs w:val="0"/>
          <w:sz w:val="24"/>
          <w:szCs w:val="24"/>
          <w:highlight w:val="none"/>
          <w:u w:val="none"/>
          <w:lang w:val="en-US" w:eastAsia="zh-CN"/>
        </w:rPr>
      </w:pPr>
      <w:r>
        <w:rPr>
          <w:rFonts w:hint="eastAsia" w:ascii="宋体" w:hAnsi="宋体" w:eastAsia="宋体" w:cs="Times New Roman"/>
          <w:i w:val="0"/>
          <w:iCs w:val="0"/>
          <w:sz w:val="24"/>
          <w:szCs w:val="24"/>
          <w:highlight w:val="none"/>
          <w:u w:val="none"/>
          <w:lang w:val="en-US" w:eastAsia="zh-CN"/>
        </w:rPr>
        <w:t>6.1.</w:t>
      </w:r>
      <w:r>
        <w:rPr>
          <w:rFonts w:hint="eastAsia" w:ascii="宋体" w:hAnsi="宋体" w:cs="Times New Roman"/>
          <w:i w:val="0"/>
          <w:iCs w:val="0"/>
          <w:sz w:val="24"/>
          <w:szCs w:val="24"/>
          <w:highlight w:val="none"/>
          <w:u w:val="none"/>
          <w:lang w:val="en-US" w:eastAsia="zh-CN"/>
        </w:rPr>
        <w:t>2</w:t>
      </w:r>
      <w:r>
        <w:rPr>
          <w:rFonts w:hint="eastAsia" w:ascii="宋体" w:hAnsi="宋体" w:eastAsia="宋体" w:cs="Times New Roman"/>
          <w:i w:val="0"/>
          <w:iCs w:val="0"/>
          <w:sz w:val="24"/>
          <w:szCs w:val="24"/>
          <w:highlight w:val="none"/>
          <w:u w:val="none"/>
          <w:lang w:val="en-US" w:eastAsia="zh-CN"/>
        </w:rPr>
        <w:t>因非强制性标准、规范、</w:t>
      </w:r>
      <w:r>
        <w:rPr>
          <w:rFonts w:hint="eastAsia" w:cs="Times New Roman"/>
          <w:i w:val="0"/>
          <w:iCs w:val="0"/>
          <w:sz w:val="24"/>
          <w:szCs w:val="24"/>
          <w:highlight w:val="none"/>
          <w:u w:val="none"/>
          <w:lang w:val="en-US" w:eastAsia="zh-CN"/>
        </w:rPr>
        <w:t>计价依据</w:t>
      </w:r>
      <w:r>
        <w:rPr>
          <w:rFonts w:hint="eastAsia" w:ascii="宋体" w:hAnsi="宋体" w:eastAsia="宋体" w:cs="Times New Roman"/>
          <w:i w:val="0"/>
          <w:iCs w:val="0"/>
          <w:sz w:val="24"/>
          <w:szCs w:val="24"/>
          <w:highlight w:val="none"/>
          <w:u w:val="none"/>
          <w:lang w:val="en-US" w:eastAsia="zh-CN"/>
        </w:rPr>
        <w:t>等发生变化引起造价咨询服务范围及内容、服务期限、</w:t>
      </w:r>
      <w:r>
        <w:rPr>
          <w:rFonts w:hint="eastAsia" w:ascii="宋体" w:hAnsi="宋体" w:cs="Times New Roman"/>
          <w:i w:val="0"/>
          <w:iCs w:val="0"/>
          <w:sz w:val="24"/>
          <w:szCs w:val="24"/>
          <w:highlight w:val="none"/>
          <w:u w:val="none"/>
          <w:lang w:val="en-US" w:eastAsia="zh-CN"/>
        </w:rPr>
        <w:t>咨询费</w:t>
      </w:r>
      <w:r>
        <w:rPr>
          <w:rFonts w:hint="eastAsia" w:ascii="宋体" w:hAnsi="宋体" w:eastAsia="宋体" w:cs="Times New Roman"/>
          <w:i w:val="0"/>
          <w:iCs w:val="0"/>
          <w:sz w:val="24"/>
          <w:szCs w:val="24"/>
          <w:highlight w:val="none"/>
          <w:u w:val="none"/>
          <w:lang w:val="en-US" w:eastAsia="zh-CN"/>
        </w:rPr>
        <w:t>变化的，</w:t>
      </w:r>
      <w:r>
        <w:rPr>
          <w:rFonts w:hint="eastAsia" w:ascii="宋体" w:hAnsi="宋体" w:cs="Times New Roman"/>
          <w:i w:val="0"/>
          <w:iCs w:val="0"/>
          <w:sz w:val="24"/>
          <w:szCs w:val="24"/>
          <w:highlight w:val="none"/>
          <w:u w:val="none"/>
          <w:lang w:val="en-US" w:eastAsia="zh-CN"/>
        </w:rPr>
        <w:t>咨询费</w:t>
      </w:r>
      <w:r>
        <w:rPr>
          <w:rFonts w:hint="eastAsia" w:ascii="宋体" w:hAnsi="宋体" w:eastAsia="宋体" w:cs="Times New Roman"/>
          <w:i w:val="0"/>
          <w:iCs w:val="0"/>
          <w:sz w:val="24"/>
          <w:szCs w:val="24"/>
          <w:highlight w:val="none"/>
          <w:u w:val="none"/>
          <w:lang w:val="en-US" w:eastAsia="zh-CN"/>
        </w:rPr>
        <w:t>的调整方法：</w:t>
      </w:r>
      <w:r>
        <w:rPr>
          <w:rFonts w:hint="eastAsia" w:ascii="宋体" w:hAnsi="宋体" w:eastAsia="宋体"/>
          <w:i w:val="0"/>
          <w:iCs w:val="0"/>
          <w:sz w:val="24"/>
          <w:szCs w:val="24"/>
          <w:highlight w:val="none"/>
          <w:u w:val="single"/>
          <w:lang w:val="en-US" w:eastAsia="zh-CN"/>
        </w:rPr>
        <w:t xml:space="preserve"> </w:t>
      </w:r>
      <w:r>
        <w:rPr>
          <w:rFonts w:hint="eastAsia" w:ascii="宋体" w:hAnsi="宋体"/>
          <w:i w:val="0"/>
          <w:iCs w:val="0"/>
          <w:sz w:val="24"/>
          <w:szCs w:val="24"/>
          <w:highlight w:val="none"/>
          <w:u w:val="single"/>
          <w:lang w:val="en-US" w:eastAsia="zh-CN"/>
        </w:rPr>
        <w:t xml:space="preserve">  </w:t>
      </w:r>
      <w:r>
        <w:rPr>
          <w:rFonts w:hint="eastAsia"/>
          <w:i w:val="0"/>
          <w:iCs w:val="0"/>
          <w:sz w:val="24"/>
          <w:szCs w:val="24"/>
          <w:highlight w:val="none"/>
          <w:u w:val="single"/>
          <w:lang w:val="en-US" w:eastAsia="zh-CN"/>
        </w:rPr>
        <w:t>/</w:t>
      </w:r>
      <w:r>
        <w:rPr>
          <w:rFonts w:hint="eastAsia" w:ascii="宋体" w:hAnsi="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w:t>
      </w:r>
      <w:r>
        <w:rPr>
          <w:rFonts w:hint="eastAsia" w:ascii="宋体" w:hAnsi="宋体"/>
          <w:i w:val="0"/>
          <w:iCs w:val="0"/>
          <w:sz w:val="24"/>
          <w:szCs w:val="24"/>
          <w:highlight w:val="none"/>
          <w:u w:val="none"/>
          <w:lang w:val="en-US" w:eastAsia="zh-CN"/>
        </w:rPr>
        <w:t xml:space="preserve">  </w:t>
      </w:r>
    </w:p>
    <w:p w14:paraId="7C78D7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eastAsia="宋体" w:cs="Times New Roman"/>
          <w:i w:val="0"/>
          <w:iCs w:val="0"/>
          <w:color w:val="auto"/>
          <w:sz w:val="24"/>
          <w:szCs w:val="24"/>
          <w:highlight w:val="none"/>
          <w:u w:val="none"/>
          <w:lang w:val="en-US" w:eastAsia="zh-CN"/>
        </w:rPr>
      </w:pPr>
      <w:r>
        <w:rPr>
          <w:rFonts w:hint="eastAsia" w:ascii="宋体" w:hAnsi="宋体" w:eastAsia="宋体" w:cs="Times New Roman"/>
          <w:i w:val="0"/>
          <w:iCs w:val="0"/>
          <w:color w:val="auto"/>
          <w:sz w:val="24"/>
          <w:szCs w:val="24"/>
          <w:highlight w:val="none"/>
          <w:u w:val="none"/>
          <w:lang w:val="en-US" w:eastAsia="zh-CN"/>
        </w:rPr>
        <w:t>6.1.</w:t>
      </w:r>
      <w:r>
        <w:rPr>
          <w:rFonts w:hint="eastAsia" w:ascii="宋体" w:hAnsi="宋体" w:cs="Times New Roman"/>
          <w:i w:val="0"/>
          <w:iCs w:val="0"/>
          <w:color w:val="auto"/>
          <w:sz w:val="24"/>
          <w:szCs w:val="24"/>
          <w:highlight w:val="none"/>
          <w:u w:val="none"/>
          <w:lang w:val="en-US" w:eastAsia="zh-CN"/>
        </w:rPr>
        <w:t>3</w:t>
      </w:r>
      <w:r>
        <w:rPr>
          <w:rFonts w:hint="eastAsia" w:ascii="宋体" w:hAnsi="宋体" w:eastAsia="宋体" w:cs="Times New Roman"/>
          <w:i w:val="0"/>
          <w:iCs w:val="0"/>
          <w:color w:val="auto"/>
          <w:sz w:val="24"/>
          <w:szCs w:val="24"/>
          <w:highlight w:val="none"/>
          <w:u w:val="none"/>
          <w:lang w:val="en-US" w:eastAsia="zh-CN"/>
        </w:rPr>
        <w:t>因工程规模、服务范围及</w:t>
      </w:r>
      <w:r>
        <w:rPr>
          <w:rFonts w:hint="eastAsia" w:cs="Times New Roman"/>
          <w:i w:val="0"/>
          <w:iCs w:val="0"/>
          <w:color w:val="auto"/>
          <w:sz w:val="24"/>
          <w:szCs w:val="24"/>
          <w:highlight w:val="none"/>
          <w:u w:val="none"/>
          <w:lang w:val="en-US" w:eastAsia="zh-CN"/>
        </w:rPr>
        <w:t>工作</w:t>
      </w:r>
      <w:r>
        <w:rPr>
          <w:rFonts w:hint="eastAsia" w:ascii="宋体" w:hAnsi="宋体" w:eastAsia="宋体" w:cs="Times New Roman"/>
          <w:i w:val="0"/>
          <w:iCs w:val="0"/>
          <w:color w:val="auto"/>
          <w:sz w:val="24"/>
          <w:szCs w:val="24"/>
          <w:highlight w:val="none"/>
          <w:u w:val="none"/>
          <w:lang w:val="en-US" w:eastAsia="zh-CN"/>
        </w:rPr>
        <w:t>内容的变化等导致咨询人的工作量增减时，</w:t>
      </w:r>
      <w:r>
        <w:rPr>
          <w:rFonts w:hint="eastAsia" w:ascii="宋体" w:hAnsi="宋体" w:cs="Times New Roman"/>
          <w:i w:val="0"/>
          <w:iCs w:val="0"/>
          <w:color w:val="auto"/>
          <w:sz w:val="24"/>
          <w:szCs w:val="24"/>
          <w:highlight w:val="none"/>
          <w:u w:val="none"/>
          <w:lang w:val="en-US" w:eastAsia="zh-CN"/>
        </w:rPr>
        <w:t>咨询费</w:t>
      </w:r>
      <w:r>
        <w:rPr>
          <w:rFonts w:hint="eastAsia" w:ascii="宋体" w:hAnsi="宋体" w:eastAsia="宋体" w:cs="Times New Roman"/>
          <w:i w:val="0"/>
          <w:iCs w:val="0"/>
          <w:color w:val="auto"/>
          <w:sz w:val="24"/>
          <w:szCs w:val="24"/>
          <w:highlight w:val="none"/>
          <w:u w:val="none"/>
          <w:lang w:val="en-US" w:eastAsia="zh-CN"/>
        </w:rPr>
        <w:t>的调整方法：</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cs="宋体"/>
          <w:sz w:val="24"/>
          <w:u w:val="single"/>
        </w:rPr>
        <w:t>若因委托人原因造成服务范围及内容的变化，按照已实施内容计算费用</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w:t>
      </w:r>
    </w:p>
    <w:p w14:paraId="1CEA271A">
      <w:pPr>
        <w:keepNext w:val="0"/>
        <w:keepLines w:val="0"/>
        <w:pageBreakBefore w:val="0"/>
        <w:widowControl w:val="0"/>
        <w:numPr>
          <w:ilvl w:val="0"/>
          <w:numId w:val="0"/>
        </w:numPr>
        <w:tabs>
          <w:tab w:val="left" w:pos="1200"/>
        </w:tabs>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委托人要求咨询人延长驻场服务期的，</w:t>
      </w:r>
      <w:r>
        <w:rPr>
          <w:rFonts w:hint="eastAsia" w:ascii="宋体" w:hAnsi="宋体" w:eastAsia="宋体"/>
          <w:i w:val="0"/>
          <w:iCs w:val="0"/>
          <w:color w:val="auto"/>
          <w:sz w:val="24"/>
          <w:szCs w:val="24"/>
          <w:highlight w:val="none"/>
          <w:u w:val="none"/>
          <w:lang w:val="en-US" w:eastAsia="zh-CN"/>
        </w:rPr>
        <w:t>咨询费的调整方法：</w:t>
      </w:r>
      <w:r>
        <w:rPr>
          <w:rFonts w:hint="eastAsia" w:ascii="宋体" w:hAnsi="宋体" w:eastAsia="宋体"/>
          <w:i w:val="0"/>
          <w:iCs w:val="0"/>
          <w:color w:val="auto"/>
          <w:sz w:val="24"/>
          <w:szCs w:val="24"/>
          <w:highlight w:val="none"/>
          <w:u w:val="single"/>
          <w:lang w:val="en-US" w:eastAsia="zh-CN"/>
        </w:rPr>
        <w:t xml:space="preserve">     </w:t>
      </w:r>
      <w:r>
        <w:rPr>
          <w:rFonts w:hint="eastAsia"/>
          <w:i w:val="0"/>
          <w:iCs w:val="0"/>
          <w:color w:val="auto"/>
          <w:sz w:val="24"/>
          <w:szCs w:val="24"/>
          <w:highlight w:val="none"/>
          <w:u w:val="singl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w:t>
      </w:r>
    </w:p>
    <w:p w14:paraId="30E84E42">
      <w:pPr>
        <w:keepNext w:val="0"/>
        <w:keepLines w:val="0"/>
        <w:pageBreakBefore w:val="0"/>
        <w:widowControl w:val="0"/>
        <w:numPr>
          <w:ilvl w:val="0"/>
          <w:numId w:val="0"/>
        </w:numPr>
        <w:tabs>
          <w:tab w:val="left" w:pos="1200"/>
        </w:tabs>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因委托人原因造成咨询人工作返工或者重复工作</w:t>
      </w:r>
      <w:r>
        <w:rPr>
          <w:rFonts w:hint="eastAsia" w:ascii="宋体" w:hAnsi="宋体" w:cs="宋体"/>
          <w:color w:val="auto"/>
          <w:sz w:val="24"/>
          <w:szCs w:val="24"/>
          <w:highlight w:val="none"/>
          <w:lang w:val="en-US" w:eastAsia="zh-CN"/>
        </w:rPr>
        <w:t>或者</w:t>
      </w:r>
      <w:r>
        <w:rPr>
          <w:rFonts w:hint="eastAsia" w:ascii="宋体" w:hAnsi="宋体" w:eastAsia="宋体" w:cs="宋体"/>
          <w:color w:val="auto"/>
          <w:sz w:val="24"/>
          <w:szCs w:val="24"/>
          <w:highlight w:val="none"/>
        </w:rPr>
        <w:t>咨询人按委托人提供的图纸</w:t>
      </w:r>
      <w:r>
        <w:rPr>
          <w:rFonts w:hint="eastAsia" w:ascii="宋体" w:hAnsi="宋体" w:cs="宋体"/>
          <w:color w:val="auto"/>
          <w:sz w:val="24"/>
          <w:szCs w:val="24"/>
          <w:highlight w:val="none"/>
        </w:rPr>
        <w:t>等计价依据</w:t>
      </w:r>
      <w:r>
        <w:rPr>
          <w:rFonts w:hint="eastAsia" w:ascii="宋体" w:hAnsi="宋体" w:eastAsia="宋体" w:cs="宋体"/>
          <w:color w:val="auto"/>
          <w:sz w:val="24"/>
          <w:szCs w:val="24"/>
          <w:highlight w:val="none"/>
        </w:rPr>
        <w:t>完成计量工作后，委托人修改图纸</w:t>
      </w:r>
      <w:r>
        <w:rPr>
          <w:rFonts w:hint="eastAsia" w:ascii="宋体" w:hAnsi="宋体" w:cs="宋体"/>
          <w:color w:val="auto"/>
          <w:sz w:val="24"/>
          <w:szCs w:val="24"/>
          <w:highlight w:val="none"/>
        </w:rPr>
        <w:t>等计价依据</w:t>
      </w:r>
      <w:r>
        <w:rPr>
          <w:rFonts w:hint="eastAsia" w:ascii="宋体" w:hAnsi="宋体" w:eastAsia="宋体" w:cs="宋体"/>
          <w:color w:val="auto"/>
          <w:sz w:val="24"/>
          <w:szCs w:val="24"/>
          <w:highlight w:val="none"/>
        </w:rPr>
        <w:t>的，</w:t>
      </w:r>
      <w:r>
        <w:rPr>
          <w:rFonts w:hint="eastAsia" w:ascii="宋体" w:hAnsi="宋体" w:eastAsia="宋体"/>
          <w:i w:val="0"/>
          <w:iCs w:val="0"/>
          <w:color w:val="auto"/>
          <w:sz w:val="24"/>
          <w:szCs w:val="24"/>
          <w:highlight w:val="none"/>
          <w:u w:val="none"/>
          <w:lang w:val="en-US" w:eastAsia="zh-CN"/>
        </w:rPr>
        <w:t>咨询费的调整方法：</w:t>
      </w:r>
      <w:r>
        <w:rPr>
          <w:rFonts w:hint="eastAsia" w:ascii="宋体" w:hAnsi="宋体" w:eastAsia="宋体"/>
          <w:i w:val="0"/>
          <w:iCs w:val="0"/>
          <w:color w:val="auto"/>
          <w:sz w:val="24"/>
          <w:szCs w:val="24"/>
          <w:highlight w:val="none"/>
          <w:u w:val="single"/>
          <w:lang w:val="en-US" w:eastAsia="zh-CN"/>
        </w:rPr>
        <w:t xml:space="preserve">      </w:t>
      </w:r>
      <w:r>
        <w:rPr>
          <w:rFonts w:hint="eastAsia"/>
          <w:i w:val="0"/>
          <w:iCs w:val="0"/>
          <w:color w:val="auto"/>
          <w:sz w:val="24"/>
          <w:szCs w:val="24"/>
          <w:highlight w:val="none"/>
          <w:u w:val="singl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w:t>
      </w:r>
    </w:p>
    <w:p w14:paraId="7B1927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right="105" w:rightChars="50" w:firstLine="480" w:firstLineChars="200"/>
        <w:jc w:val="both"/>
        <w:textAlignment w:val="auto"/>
        <w:outlineLvl w:val="9"/>
        <w:rPr>
          <w:rFonts w:hint="eastAsia" w:ascii="宋体" w:hAnsi="宋体" w:eastAsia="宋体"/>
          <w:i w:val="0"/>
          <w:iCs w:val="0"/>
          <w:color w:val="auto"/>
          <w:sz w:val="24"/>
          <w:szCs w:val="24"/>
          <w:highlight w:val="none"/>
          <w:u w:val="none"/>
          <w:lang w:val="en-US" w:eastAsia="zh-CN"/>
        </w:rPr>
      </w:pPr>
      <w:r>
        <w:rPr>
          <w:rFonts w:hint="eastAsia" w:ascii="宋体" w:hAnsi="宋体" w:eastAsia="宋体"/>
          <w:i w:val="0"/>
          <w:iCs w:val="0"/>
          <w:color w:val="auto"/>
          <w:sz w:val="24"/>
          <w:szCs w:val="24"/>
          <w:highlight w:val="none"/>
          <w:u w:val="none"/>
          <w:lang w:val="en-US" w:eastAsia="zh-CN"/>
        </w:rPr>
        <w:t>6.1.</w:t>
      </w:r>
      <w:r>
        <w:rPr>
          <w:rFonts w:hint="eastAsia" w:ascii="宋体" w:hAnsi="宋体"/>
          <w:i w:val="0"/>
          <w:iCs w:val="0"/>
          <w:color w:val="auto"/>
          <w:sz w:val="24"/>
          <w:szCs w:val="24"/>
          <w:highlight w:val="none"/>
          <w:u w:val="none"/>
          <w:lang w:val="en-US" w:eastAsia="zh-CN"/>
        </w:rPr>
        <w:t>6</w:t>
      </w:r>
      <w:r>
        <w:rPr>
          <w:rFonts w:hint="eastAsia" w:ascii="宋体" w:hAnsi="宋体" w:eastAsia="宋体"/>
          <w:i w:val="0"/>
          <w:iCs w:val="0"/>
          <w:color w:val="auto"/>
          <w:sz w:val="24"/>
          <w:szCs w:val="24"/>
          <w:highlight w:val="none"/>
          <w:u w:val="none"/>
          <w:lang w:val="en-US" w:eastAsia="zh-CN"/>
        </w:rPr>
        <w:t>除</w:t>
      </w:r>
      <w:r>
        <w:rPr>
          <w:rFonts w:hint="eastAsia" w:ascii="宋体" w:hAnsi="宋体"/>
          <w:i w:val="0"/>
          <w:iCs w:val="0"/>
          <w:color w:val="auto"/>
          <w:sz w:val="24"/>
          <w:szCs w:val="24"/>
          <w:highlight w:val="none"/>
          <w:u w:val="none"/>
          <w:lang w:val="en-US" w:eastAsia="zh-CN"/>
        </w:rPr>
        <w:t>以上原因</w:t>
      </w:r>
      <w:r>
        <w:rPr>
          <w:rFonts w:hint="eastAsia" w:ascii="宋体" w:hAnsi="宋体" w:eastAsia="宋体"/>
          <w:i w:val="0"/>
          <w:iCs w:val="0"/>
          <w:color w:val="auto"/>
          <w:sz w:val="24"/>
          <w:szCs w:val="24"/>
          <w:highlight w:val="none"/>
          <w:u w:val="none"/>
          <w:lang w:val="en-US" w:eastAsia="zh-CN"/>
        </w:rPr>
        <w:t>外，因非咨询人原因导致本合同履行期限延长、内容增加时，附加工作</w:t>
      </w:r>
      <w:r>
        <w:rPr>
          <w:rFonts w:hint="eastAsia" w:ascii="宋体" w:hAnsi="宋体"/>
          <w:i w:val="0"/>
          <w:iCs w:val="0"/>
          <w:color w:val="auto"/>
          <w:sz w:val="24"/>
          <w:szCs w:val="24"/>
          <w:highlight w:val="none"/>
          <w:u w:val="none"/>
          <w:lang w:val="en-US" w:eastAsia="zh-CN"/>
        </w:rPr>
        <w:t>咨询费</w:t>
      </w:r>
      <w:r>
        <w:rPr>
          <w:rFonts w:hint="eastAsia" w:ascii="宋体" w:hAnsi="宋体" w:eastAsia="宋体"/>
          <w:i w:val="0"/>
          <w:iCs w:val="0"/>
          <w:color w:val="auto"/>
          <w:sz w:val="24"/>
          <w:szCs w:val="24"/>
          <w:highlight w:val="none"/>
          <w:u w:val="none"/>
          <w:lang w:val="en-US" w:eastAsia="zh-CN"/>
        </w:rPr>
        <w:t>按下列方法确定：</w:t>
      </w:r>
      <w:r>
        <w:rPr>
          <w:rFonts w:hint="eastAsia" w:ascii="宋体" w:hAnsi="宋体" w:eastAsia="宋体"/>
          <w:i w:val="0"/>
          <w:iCs w:val="0"/>
          <w:color w:val="auto"/>
          <w:sz w:val="24"/>
          <w:szCs w:val="24"/>
          <w:highlight w:val="none"/>
          <w:u w:val="single"/>
          <w:lang w:val="en-US" w:eastAsia="zh-CN"/>
        </w:rPr>
        <w:t xml:space="preserve">    </w:t>
      </w:r>
      <w:r>
        <w:rPr>
          <w:rFonts w:hint="eastAsia"/>
          <w:i w:val="0"/>
          <w:iCs w:val="0"/>
          <w:color w:val="auto"/>
          <w:sz w:val="24"/>
          <w:szCs w:val="24"/>
          <w:highlight w:val="none"/>
          <w:u w:val="singl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w:t>
      </w:r>
    </w:p>
    <w:p w14:paraId="7EA6226C">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420" w:leftChars="200" w:right="105" w:rightChars="50" w:firstLine="480" w:firstLineChars="200"/>
        <w:jc w:val="both"/>
        <w:textAlignment w:val="auto"/>
        <w:outlineLvl w:val="2"/>
        <w:rPr>
          <w:rFonts w:hint="eastAsia" w:ascii="宋体" w:hAnsi="宋体" w:eastAsia="宋体"/>
          <w:i w:val="0"/>
          <w:iCs w:val="0"/>
          <w:sz w:val="24"/>
          <w:szCs w:val="24"/>
          <w:highlight w:val="none"/>
          <w:u w:val="none"/>
          <w:lang w:val="en-US" w:eastAsia="zh-CN"/>
        </w:rPr>
      </w:pPr>
      <w:bookmarkStart w:id="110" w:name="_Toc19181"/>
      <w:r>
        <w:rPr>
          <w:rFonts w:hint="eastAsia" w:ascii="宋体" w:hAnsi="宋体" w:eastAsia="宋体"/>
          <w:i w:val="0"/>
          <w:iCs w:val="0"/>
          <w:sz w:val="24"/>
          <w:szCs w:val="24"/>
          <w:highlight w:val="none"/>
          <w:u w:val="none"/>
          <w:lang w:val="en-US" w:eastAsia="zh-CN"/>
        </w:rPr>
        <w:t>6.2</w:t>
      </w:r>
      <w:r>
        <w:rPr>
          <w:rFonts w:hint="eastAsia"/>
          <w:i w:val="0"/>
          <w:iCs w:val="0"/>
          <w:sz w:val="24"/>
          <w:szCs w:val="24"/>
          <w:highlight w:val="none"/>
          <w:u w:val="none"/>
          <w:lang w:val="en-US" w:eastAsia="zh-CN"/>
        </w:rPr>
        <w:t xml:space="preserve"> </w:t>
      </w:r>
      <w:r>
        <w:rPr>
          <w:rFonts w:hint="eastAsia" w:ascii="宋体" w:hAnsi="宋体" w:eastAsia="宋体"/>
          <w:i w:val="0"/>
          <w:iCs w:val="0"/>
          <w:sz w:val="24"/>
          <w:szCs w:val="24"/>
          <w:highlight w:val="none"/>
          <w:u w:val="none"/>
          <w:lang w:val="en-US" w:eastAsia="zh-CN"/>
        </w:rPr>
        <w:t>合同解除</w:t>
      </w:r>
      <w:bookmarkEnd w:id="110"/>
    </w:p>
    <w:p w14:paraId="20A2876F">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420" w:leftChars="200" w:right="105" w:rightChars="50" w:firstLine="480" w:firstLineChars="200"/>
        <w:jc w:val="both"/>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6.2.2双方约定解除合同的条件还包括：</w:t>
      </w:r>
      <w:r>
        <w:rPr>
          <w:rFonts w:hint="eastAsia" w:ascii="宋体" w:hAnsi="宋体" w:eastAsia="宋体"/>
          <w:i w:val="0"/>
          <w:iCs w:val="0"/>
          <w:sz w:val="24"/>
          <w:szCs w:val="24"/>
          <w:highlight w:val="none"/>
          <w:u w:val="single"/>
          <w:lang w:val="en-US" w:eastAsia="zh-CN"/>
        </w:rPr>
        <w:t xml:space="preserve">  </w:t>
      </w:r>
      <w:r>
        <w:rPr>
          <w:rFonts w:hint="eastAsia" w:ascii="宋体" w:hAnsi="宋体" w:cs="宋体"/>
          <w:sz w:val="24"/>
          <w:u w:val="single"/>
        </w:rPr>
        <w:t>若因委托人原因导致合同解除，按照已实施内容结算费用，合同解除不视为委托人违约，委托人不承担违约责任</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w:t>
      </w:r>
    </w:p>
    <w:p w14:paraId="7F036170">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left="420" w:leftChars="200" w:right="105" w:rightChars="50" w:firstLine="480" w:firstLineChars="200"/>
        <w:jc w:val="both"/>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6.2.4因不可抗力导致的合同解除，双方约定损失的分担如下：</w:t>
      </w:r>
      <w:r>
        <w:rPr>
          <w:rFonts w:hint="eastAsia" w:ascii="宋体" w:hAnsi="宋体" w:eastAsia="宋体"/>
          <w:i w:val="0"/>
          <w:iCs w:val="0"/>
          <w:sz w:val="24"/>
          <w:szCs w:val="24"/>
          <w:highlight w:val="none"/>
          <w:u w:val="single"/>
          <w:lang w:val="en-US" w:eastAsia="zh-CN"/>
        </w:rPr>
        <w:t xml:space="preserve">  </w:t>
      </w:r>
      <w:r>
        <w:rPr>
          <w:rFonts w:hint="eastAsia" w:ascii="宋体" w:hAnsi="宋体" w:cs="宋体"/>
          <w:sz w:val="24"/>
          <w:u w:val="single"/>
        </w:rPr>
        <w:t>因不可抗力引起的后果及造成的损失各自承担，不可抗力发生前已完成的工程应当按照合同约定进行计量支付</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w:t>
      </w:r>
    </w:p>
    <w:p w14:paraId="2A899DF0">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left="420" w:leftChars="200" w:right="105" w:rightChars="50" w:firstLine="480" w:firstLineChars="200"/>
        <w:jc w:val="both"/>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cs="宋体"/>
          <w:sz w:val="24"/>
          <w:u w:val="single"/>
        </w:rPr>
        <w:t>当委托人认为咨询人不按照该协议履行其义务，委托人提出整改意见后咨询人仍不能按照要求进行整改时，委托人有权解除合同，扣除咨询人全部履约保证金并且咨询人应赔偿委托人因此所遭受的损失。</w:t>
      </w:r>
    </w:p>
    <w:p w14:paraId="42C3C05C">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420" w:leftChars="200" w:right="105" w:rightChars="50" w:firstLine="482" w:firstLineChars="200"/>
        <w:jc w:val="both"/>
        <w:textAlignment w:val="auto"/>
        <w:outlineLvl w:val="1"/>
        <w:rPr>
          <w:rFonts w:hint="eastAsia" w:ascii="宋体" w:hAnsi="宋体" w:eastAsia="宋体"/>
          <w:b/>
          <w:bCs/>
          <w:i w:val="0"/>
          <w:iCs w:val="0"/>
          <w:sz w:val="24"/>
          <w:szCs w:val="24"/>
          <w:highlight w:val="none"/>
          <w:u w:val="none"/>
          <w:lang w:val="en-US" w:eastAsia="zh-CN"/>
        </w:rPr>
      </w:pPr>
      <w:bookmarkStart w:id="111" w:name="_Toc32109"/>
      <w:r>
        <w:rPr>
          <w:rFonts w:hint="eastAsia" w:ascii="宋体" w:hAnsi="宋体" w:eastAsia="宋体" w:cs="Times New Roman"/>
          <w:b/>
          <w:bCs/>
          <w:i w:val="0"/>
          <w:iCs w:val="0"/>
          <w:kern w:val="2"/>
          <w:sz w:val="24"/>
          <w:szCs w:val="24"/>
          <w:highlight w:val="none"/>
          <w:lang w:val="en-US" w:eastAsia="zh-CN" w:bidi="ar-SA"/>
        </w:rPr>
        <w:t>7.</w:t>
      </w:r>
      <w:r>
        <w:rPr>
          <w:rFonts w:hint="eastAsia" w:ascii="宋体" w:hAnsi="宋体" w:eastAsia="宋体"/>
          <w:b/>
          <w:bCs/>
          <w:i w:val="0"/>
          <w:iCs w:val="0"/>
          <w:sz w:val="24"/>
          <w:szCs w:val="24"/>
          <w:highlight w:val="none"/>
          <w:u w:val="none"/>
          <w:lang w:val="en-US" w:eastAsia="zh-CN"/>
        </w:rPr>
        <w:t>争议解</w:t>
      </w:r>
      <w:r>
        <w:rPr>
          <w:rFonts w:hint="eastAsia" w:ascii="宋体" w:hAnsi="宋体"/>
          <w:b/>
          <w:bCs/>
          <w:i w:val="0"/>
          <w:iCs w:val="0"/>
          <w:sz w:val="24"/>
          <w:szCs w:val="24"/>
          <w:highlight w:val="none"/>
          <w:u w:val="none"/>
          <w:lang w:val="en-US" w:eastAsia="zh-CN"/>
        </w:rPr>
        <w:t>决</w:t>
      </w:r>
      <w:bookmarkEnd w:id="111"/>
    </w:p>
    <w:p w14:paraId="031953F9">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420" w:leftChars="200" w:right="105" w:rightChars="50" w:firstLine="480" w:firstLineChars="200"/>
        <w:jc w:val="both"/>
        <w:textAlignment w:val="auto"/>
        <w:outlineLvl w:val="2"/>
        <w:rPr>
          <w:rFonts w:hint="default" w:ascii="宋体" w:hAnsi="宋体" w:eastAsia="宋体"/>
          <w:i w:val="0"/>
          <w:iCs w:val="0"/>
          <w:sz w:val="24"/>
          <w:szCs w:val="24"/>
          <w:highlight w:val="none"/>
          <w:u w:val="none"/>
          <w:lang w:val="en-US" w:eastAsia="zh-CN"/>
        </w:rPr>
      </w:pPr>
      <w:bookmarkStart w:id="112" w:name="_Toc14132"/>
      <w:r>
        <w:rPr>
          <w:rFonts w:hint="eastAsia" w:ascii="宋体" w:hAnsi="宋体" w:eastAsia="宋体"/>
          <w:i w:val="0"/>
          <w:iCs w:val="0"/>
          <w:sz w:val="24"/>
          <w:szCs w:val="24"/>
          <w:highlight w:val="none"/>
          <w:u w:val="none"/>
          <w:lang w:val="en-US" w:eastAsia="zh-CN"/>
        </w:rPr>
        <w:t>7.2</w:t>
      </w:r>
      <w:r>
        <w:rPr>
          <w:rFonts w:hint="eastAsia"/>
          <w:i w:val="0"/>
          <w:iCs w:val="0"/>
          <w:sz w:val="24"/>
          <w:szCs w:val="24"/>
          <w:highlight w:val="none"/>
          <w:u w:val="none"/>
          <w:lang w:val="en-US" w:eastAsia="zh-CN"/>
        </w:rPr>
        <w:t xml:space="preserve"> </w:t>
      </w:r>
      <w:r>
        <w:rPr>
          <w:rFonts w:hint="eastAsia" w:ascii="宋体" w:hAnsi="宋体" w:eastAsia="宋体"/>
          <w:i w:val="0"/>
          <w:iCs w:val="0"/>
          <w:sz w:val="24"/>
          <w:szCs w:val="24"/>
          <w:highlight w:val="none"/>
          <w:u w:val="none"/>
          <w:lang w:val="en-US" w:eastAsia="zh-CN"/>
        </w:rPr>
        <w:t>调解</w:t>
      </w:r>
      <w:bookmarkEnd w:id="112"/>
    </w:p>
    <w:p w14:paraId="0F22EF61">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left="420" w:leftChars="200" w:right="105" w:rightChars="50" w:firstLine="480" w:firstLineChars="200"/>
        <w:jc w:val="both"/>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如果双方不能在</w:t>
      </w:r>
      <w:r>
        <w:rPr>
          <w:rFonts w:hint="eastAsia" w:ascii="宋体" w:hAnsi="宋体" w:eastAsia="宋体"/>
          <w:i w:val="0"/>
          <w:iCs w:val="0"/>
          <w:sz w:val="24"/>
          <w:szCs w:val="24"/>
          <w:highlight w:val="none"/>
          <w:u w:val="single"/>
          <w:lang w:val="en-US" w:eastAsia="zh-CN"/>
        </w:rPr>
        <w:t xml:space="preserve">   </w:t>
      </w:r>
      <w:r>
        <w:rPr>
          <w:rFonts w:hint="eastAsia"/>
          <w:i w:val="0"/>
          <w:iCs w:val="0"/>
          <w:sz w:val="24"/>
          <w:szCs w:val="24"/>
          <w:highlight w:val="none"/>
          <w:u w:val="single"/>
          <w:lang w:val="en-US" w:eastAsia="zh-CN"/>
        </w:rPr>
        <w:t>14</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日内解</w:t>
      </w:r>
      <w:r>
        <w:rPr>
          <w:rFonts w:hint="eastAsia"/>
          <w:i w:val="0"/>
          <w:iCs w:val="0"/>
          <w:sz w:val="24"/>
          <w:szCs w:val="24"/>
          <w:highlight w:val="none"/>
          <w:u w:val="none"/>
          <w:lang w:val="en-US" w:eastAsia="zh-CN"/>
        </w:rPr>
        <w:t>决</w:t>
      </w:r>
      <w:r>
        <w:rPr>
          <w:rFonts w:hint="eastAsia" w:ascii="宋体" w:hAnsi="宋体" w:eastAsia="宋体"/>
          <w:i w:val="0"/>
          <w:iCs w:val="0"/>
          <w:sz w:val="24"/>
          <w:szCs w:val="24"/>
          <w:highlight w:val="none"/>
          <w:u w:val="none"/>
          <w:lang w:val="en-US" w:eastAsia="zh-CN"/>
        </w:rPr>
        <w:t>本合同争议，可以将其提交</w:t>
      </w:r>
      <w:r>
        <w:rPr>
          <w:rFonts w:hint="eastAsia" w:ascii="宋体" w:hAnsi="宋体" w:eastAsia="宋体"/>
          <w:i w:val="0"/>
          <w:iCs w:val="0"/>
          <w:sz w:val="24"/>
          <w:szCs w:val="24"/>
          <w:highlight w:val="none"/>
          <w:u w:val="single"/>
          <w:lang w:val="en-US" w:eastAsia="zh-CN"/>
        </w:rPr>
        <w:t xml:space="preserve">   </w:t>
      </w:r>
      <w:r>
        <w:rPr>
          <w:rFonts w:hint="eastAsia" w:ascii="宋体" w:hAnsi="宋体" w:cs="宋体"/>
          <w:sz w:val="24"/>
          <w:u w:val="single"/>
        </w:rPr>
        <w:t>当地工程造价主管部门</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进行调解。</w:t>
      </w:r>
    </w:p>
    <w:p w14:paraId="62F57A15">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420" w:leftChars="200" w:right="105" w:rightChars="50" w:firstLine="480" w:firstLineChars="200"/>
        <w:jc w:val="both"/>
        <w:textAlignment w:val="auto"/>
        <w:outlineLvl w:val="2"/>
        <w:rPr>
          <w:rFonts w:hint="eastAsia" w:ascii="宋体" w:hAnsi="宋体" w:eastAsia="宋体"/>
          <w:i w:val="0"/>
          <w:iCs w:val="0"/>
          <w:sz w:val="24"/>
          <w:szCs w:val="24"/>
          <w:highlight w:val="none"/>
          <w:u w:val="none"/>
          <w:lang w:val="en-US" w:eastAsia="zh-CN"/>
        </w:rPr>
      </w:pPr>
      <w:bookmarkStart w:id="113" w:name="_Toc5114"/>
      <w:r>
        <w:rPr>
          <w:rFonts w:hint="eastAsia" w:ascii="宋体" w:hAnsi="宋体" w:eastAsia="宋体"/>
          <w:i w:val="0"/>
          <w:iCs w:val="0"/>
          <w:sz w:val="24"/>
          <w:szCs w:val="24"/>
          <w:highlight w:val="none"/>
          <w:u w:val="none"/>
          <w:lang w:val="en-US" w:eastAsia="zh-CN"/>
        </w:rPr>
        <w:t>7.3</w:t>
      </w:r>
      <w:r>
        <w:rPr>
          <w:rFonts w:hint="eastAsia"/>
          <w:i w:val="0"/>
          <w:iCs w:val="0"/>
          <w:sz w:val="24"/>
          <w:szCs w:val="24"/>
          <w:highlight w:val="none"/>
          <w:u w:val="none"/>
          <w:lang w:val="en-US" w:eastAsia="zh-CN"/>
        </w:rPr>
        <w:t xml:space="preserve"> </w:t>
      </w:r>
      <w:r>
        <w:rPr>
          <w:rFonts w:hint="eastAsia" w:ascii="宋体" w:hAnsi="宋体" w:eastAsia="宋体"/>
          <w:i w:val="0"/>
          <w:iCs w:val="0"/>
          <w:sz w:val="24"/>
          <w:szCs w:val="24"/>
          <w:highlight w:val="none"/>
          <w:u w:val="none"/>
          <w:lang w:val="en-US" w:eastAsia="zh-CN"/>
        </w:rPr>
        <w:t>仲裁或诉讼</w:t>
      </w:r>
      <w:bookmarkEnd w:id="113"/>
    </w:p>
    <w:p w14:paraId="1AC66489">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420" w:leftChars="200" w:right="105" w:rightChars="50" w:firstLine="480" w:firstLineChars="200"/>
        <w:jc w:val="both"/>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合同争议的最终解决方式为下列第</w:t>
      </w:r>
      <w:r>
        <w:rPr>
          <w:rFonts w:hint="eastAsia" w:ascii="宋体" w:hAnsi="宋体" w:eastAsia="宋体"/>
          <w:i w:val="0"/>
          <w:iCs w:val="0"/>
          <w:sz w:val="24"/>
          <w:szCs w:val="24"/>
          <w:highlight w:val="none"/>
          <w:u w:val="single"/>
          <w:lang w:val="en-US" w:eastAsia="zh-CN"/>
        </w:rPr>
        <w:t xml:space="preserve">  </w:t>
      </w:r>
      <w:r>
        <w:rPr>
          <w:rFonts w:hint="eastAsia"/>
          <w:i w:val="0"/>
          <w:iCs w:val="0"/>
          <w:sz w:val="24"/>
          <w:szCs w:val="24"/>
          <w:highlight w:val="none"/>
          <w:u w:val="single"/>
          <w:lang w:val="en-US" w:eastAsia="zh-CN"/>
        </w:rPr>
        <w:t>2</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种方式：</w:t>
      </w:r>
    </w:p>
    <w:p w14:paraId="7EDA7EB7">
      <w:pPr>
        <w:keepNext w:val="0"/>
        <w:keepLines w:val="0"/>
        <w:pageBreakBefore w:val="0"/>
        <w:widowControl w:val="0"/>
        <w:numPr>
          <w:ilvl w:val="0"/>
          <w:numId w:val="31"/>
        </w:numPr>
        <w:kinsoku/>
        <w:wordWrap/>
        <w:overflowPunct/>
        <w:topLinePunct w:val="0"/>
        <w:autoSpaceDE/>
        <w:autoSpaceDN/>
        <w:bidi w:val="0"/>
        <w:adjustRightInd/>
        <w:snapToGrid/>
        <w:spacing w:line="460" w:lineRule="exact"/>
        <w:ind w:left="420" w:leftChars="200" w:right="105" w:rightChars="50" w:firstLine="480" w:firstLineChars="200"/>
        <w:jc w:val="both"/>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提请</w:t>
      </w:r>
      <w:r>
        <w:rPr>
          <w:rFonts w:hint="eastAsia" w:ascii="宋体" w:hAnsi="宋体" w:eastAsia="宋体"/>
          <w:i w:val="0"/>
          <w:iCs w:val="0"/>
          <w:sz w:val="24"/>
          <w:szCs w:val="24"/>
          <w:highlight w:val="none"/>
          <w:u w:val="single"/>
          <w:lang w:val="en-US" w:eastAsia="zh-CN"/>
        </w:rPr>
        <w:t xml:space="preserve">   </w:t>
      </w:r>
      <w:r>
        <w:rPr>
          <w:rFonts w:hint="eastAsia"/>
          <w:i w:val="0"/>
          <w:iCs w:val="0"/>
          <w:sz w:val="24"/>
          <w:szCs w:val="24"/>
          <w:highlight w:val="none"/>
          <w:u w:val="single"/>
          <w:lang w:val="en-US" w:eastAsia="zh-CN"/>
        </w:rPr>
        <w:t>/</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仲裁委员会进行仲裁。</w:t>
      </w:r>
    </w:p>
    <w:p w14:paraId="51CCBCAD">
      <w:pPr>
        <w:keepNext w:val="0"/>
        <w:keepLines w:val="0"/>
        <w:pageBreakBefore w:val="0"/>
        <w:widowControl w:val="0"/>
        <w:numPr>
          <w:ilvl w:val="0"/>
          <w:numId w:val="31"/>
        </w:numPr>
        <w:kinsoku/>
        <w:wordWrap/>
        <w:overflowPunct/>
        <w:topLinePunct w:val="0"/>
        <w:autoSpaceDE/>
        <w:autoSpaceDN/>
        <w:bidi w:val="0"/>
        <w:adjustRightInd/>
        <w:snapToGrid/>
        <w:spacing w:line="460" w:lineRule="exact"/>
        <w:ind w:left="420" w:leftChars="200" w:right="105" w:rightChars="50" w:firstLine="480" w:firstLineChars="200"/>
        <w:jc w:val="both"/>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向</w:t>
      </w:r>
      <w:r>
        <w:rPr>
          <w:rFonts w:hint="eastAsia" w:ascii="宋体" w:hAnsi="宋体" w:eastAsia="宋体"/>
          <w:i w:val="0"/>
          <w:iCs w:val="0"/>
          <w:sz w:val="24"/>
          <w:szCs w:val="24"/>
          <w:highlight w:val="none"/>
          <w:u w:val="single"/>
          <w:lang w:val="en-US" w:eastAsia="zh-CN"/>
        </w:rPr>
        <w:t xml:space="preserve">   </w:t>
      </w:r>
      <w:r>
        <w:rPr>
          <w:rFonts w:hint="eastAsia" w:ascii="宋体" w:hAnsi="宋体" w:cs="宋体"/>
          <w:sz w:val="24"/>
          <w:u w:val="single"/>
        </w:rPr>
        <w:t>委托人所在地</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人民法院提起诉讼。</w:t>
      </w:r>
    </w:p>
    <w:p w14:paraId="0F80EF14">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420" w:leftChars="200" w:right="105" w:rightChars="50" w:firstLine="482" w:firstLineChars="200"/>
        <w:jc w:val="both"/>
        <w:textAlignment w:val="auto"/>
        <w:outlineLvl w:val="1"/>
        <w:rPr>
          <w:rFonts w:hint="eastAsia" w:ascii="宋体" w:hAnsi="宋体" w:eastAsia="宋体"/>
          <w:b/>
          <w:bCs/>
          <w:i w:val="0"/>
          <w:iCs w:val="0"/>
          <w:sz w:val="24"/>
          <w:szCs w:val="24"/>
          <w:highlight w:val="none"/>
          <w:u w:val="none"/>
          <w:lang w:val="en-US" w:eastAsia="zh-CN"/>
        </w:rPr>
      </w:pPr>
      <w:bookmarkStart w:id="114" w:name="_Toc9605"/>
      <w:r>
        <w:rPr>
          <w:rFonts w:hint="eastAsia" w:ascii="宋体" w:hAnsi="宋体" w:cs="Times New Roman"/>
          <w:b/>
          <w:bCs/>
          <w:i w:val="0"/>
          <w:iCs w:val="0"/>
          <w:kern w:val="2"/>
          <w:sz w:val="24"/>
          <w:szCs w:val="24"/>
          <w:highlight w:val="none"/>
          <w:lang w:val="en-US" w:eastAsia="zh-CN" w:bidi="ar-SA"/>
        </w:rPr>
        <w:t>8</w:t>
      </w:r>
      <w:r>
        <w:rPr>
          <w:rFonts w:hint="eastAsia" w:ascii="宋体" w:hAnsi="宋体" w:eastAsia="宋体" w:cs="Times New Roman"/>
          <w:b/>
          <w:bCs/>
          <w:i w:val="0"/>
          <w:iCs w:val="0"/>
          <w:kern w:val="2"/>
          <w:sz w:val="24"/>
          <w:szCs w:val="24"/>
          <w:highlight w:val="none"/>
          <w:lang w:val="en-US" w:eastAsia="zh-CN" w:bidi="ar-SA"/>
        </w:rPr>
        <w:t>.</w:t>
      </w:r>
      <w:r>
        <w:rPr>
          <w:rFonts w:hint="eastAsia" w:ascii="宋体" w:hAnsi="宋体" w:eastAsia="宋体"/>
          <w:b/>
          <w:bCs/>
          <w:i w:val="0"/>
          <w:iCs w:val="0"/>
          <w:sz w:val="24"/>
          <w:szCs w:val="24"/>
          <w:highlight w:val="none"/>
          <w:u w:val="none"/>
          <w:lang w:val="en-US" w:eastAsia="zh-CN"/>
        </w:rPr>
        <w:t>其他</w:t>
      </w:r>
      <w:bookmarkEnd w:id="114"/>
    </w:p>
    <w:p w14:paraId="2544C883">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420" w:leftChars="200" w:right="105" w:rightChars="50" w:firstLine="480" w:firstLineChars="200"/>
        <w:jc w:val="both"/>
        <w:textAlignment w:val="auto"/>
        <w:outlineLvl w:val="2"/>
        <w:rPr>
          <w:rFonts w:hint="eastAsia" w:ascii="宋体" w:hAnsi="宋体" w:eastAsia="宋体"/>
          <w:i w:val="0"/>
          <w:iCs w:val="0"/>
          <w:sz w:val="24"/>
          <w:szCs w:val="24"/>
          <w:highlight w:val="none"/>
          <w:u w:val="none"/>
          <w:lang w:val="en-US" w:eastAsia="zh-CN"/>
        </w:rPr>
      </w:pPr>
      <w:bookmarkStart w:id="115" w:name="_Toc26301"/>
      <w:r>
        <w:rPr>
          <w:rFonts w:hint="eastAsia" w:ascii="宋体" w:hAnsi="宋体"/>
          <w:i w:val="0"/>
          <w:iCs w:val="0"/>
          <w:sz w:val="24"/>
          <w:szCs w:val="24"/>
          <w:highlight w:val="none"/>
          <w:u w:val="none"/>
          <w:lang w:val="en-US" w:eastAsia="zh-CN"/>
        </w:rPr>
        <w:t>8</w:t>
      </w:r>
      <w:r>
        <w:rPr>
          <w:rFonts w:hint="eastAsia" w:ascii="宋体" w:hAnsi="宋体" w:eastAsia="宋体"/>
          <w:i w:val="0"/>
          <w:iCs w:val="0"/>
          <w:sz w:val="24"/>
          <w:szCs w:val="24"/>
          <w:highlight w:val="none"/>
          <w:u w:val="none"/>
          <w:lang w:val="en-US" w:eastAsia="zh-CN"/>
        </w:rPr>
        <w:t>.1</w:t>
      </w:r>
      <w:r>
        <w:rPr>
          <w:rFonts w:hint="eastAsia"/>
          <w:i w:val="0"/>
          <w:iCs w:val="0"/>
          <w:sz w:val="24"/>
          <w:szCs w:val="24"/>
          <w:highlight w:val="none"/>
          <w:u w:val="none"/>
          <w:lang w:val="en-US" w:eastAsia="zh-CN"/>
        </w:rPr>
        <w:t xml:space="preserve"> </w:t>
      </w:r>
      <w:r>
        <w:rPr>
          <w:rFonts w:hint="eastAsia" w:ascii="宋体" w:hAnsi="宋体" w:eastAsia="宋体"/>
          <w:i w:val="0"/>
          <w:iCs w:val="0"/>
          <w:sz w:val="24"/>
          <w:szCs w:val="24"/>
          <w:highlight w:val="none"/>
          <w:u w:val="none"/>
          <w:lang w:val="en-US" w:eastAsia="zh-CN"/>
        </w:rPr>
        <w:t>考察及相关费用</w:t>
      </w:r>
      <w:bookmarkEnd w:id="115"/>
    </w:p>
    <w:p w14:paraId="596B90DE">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420" w:leftChars="200" w:right="105" w:rightChars="50" w:firstLine="480" w:firstLineChars="200"/>
        <w:jc w:val="both"/>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咨询人经委托人同意进行考察发生的费用由</w:t>
      </w:r>
      <w:r>
        <w:rPr>
          <w:rFonts w:hint="eastAsia" w:ascii="宋体" w:hAnsi="宋体" w:eastAsia="宋体"/>
          <w:i w:val="0"/>
          <w:iCs w:val="0"/>
          <w:sz w:val="24"/>
          <w:szCs w:val="24"/>
          <w:highlight w:val="none"/>
          <w:u w:val="single"/>
          <w:lang w:val="en-US" w:eastAsia="zh-CN"/>
        </w:rPr>
        <w:t xml:space="preserve">  </w:t>
      </w:r>
      <w:r>
        <w:rPr>
          <w:rFonts w:hint="eastAsia"/>
          <w:i w:val="0"/>
          <w:iCs w:val="0"/>
          <w:sz w:val="24"/>
          <w:szCs w:val="24"/>
          <w:highlight w:val="none"/>
          <w:u w:val="single"/>
          <w:lang w:val="en-US" w:eastAsia="zh-CN"/>
        </w:rPr>
        <w:t>咨询人</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支付。</w:t>
      </w:r>
    </w:p>
    <w:p w14:paraId="0EA5E10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差旅费及相关费用的支付：</w:t>
      </w:r>
      <w:r>
        <w:rPr>
          <w:rFonts w:hint="eastAsia" w:ascii="宋体" w:hAnsi="宋体" w:eastAsia="宋体"/>
          <w:i w:val="0"/>
          <w:iCs w:val="0"/>
          <w:sz w:val="24"/>
          <w:szCs w:val="24"/>
          <w:highlight w:val="none"/>
          <w:u w:val="single"/>
          <w:lang w:val="en-US" w:eastAsia="zh-CN"/>
        </w:rPr>
        <w:t xml:space="preserve">  </w:t>
      </w:r>
      <w:r>
        <w:rPr>
          <w:rFonts w:hint="eastAsia" w:ascii="宋体" w:hAnsi="宋体" w:cs="宋体"/>
          <w:sz w:val="24"/>
          <w:u w:val="single"/>
        </w:rPr>
        <w:t>由咨询人自行承担</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w:t>
      </w:r>
    </w:p>
    <w:p w14:paraId="47C3298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2"/>
        <w:rPr>
          <w:rFonts w:hint="eastAsia" w:ascii="宋体" w:hAnsi="宋体" w:eastAsia="宋体"/>
          <w:i w:val="0"/>
          <w:iCs w:val="0"/>
          <w:color w:val="auto"/>
          <w:sz w:val="24"/>
          <w:szCs w:val="24"/>
          <w:highlight w:val="none"/>
          <w:u w:val="none"/>
          <w:lang w:val="en-US" w:eastAsia="zh-CN"/>
        </w:rPr>
      </w:pPr>
      <w:bookmarkStart w:id="116" w:name="_Toc14647"/>
      <w:r>
        <w:rPr>
          <w:rFonts w:hint="eastAsia" w:ascii="宋体" w:hAnsi="宋体"/>
          <w:i w:val="0"/>
          <w:iCs w:val="0"/>
          <w:color w:val="auto"/>
          <w:sz w:val="24"/>
          <w:szCs w:val="24"/>
          <w:highlight w:val="none"/>
          <w:u w:val="none"/>
          <w:lang w:val="en-US" w:eastAsia="zh-CN"/>
        </w:rPr>
        <w:t>8.2</w:t>
      </w:r>
      <w:r>
        <w:rPr>
          <w:rFonts w:hint="eastAsia" w:ascii="宋体" w:hAnsi="宋体" w:eastAsia="宋体"/>
          <w:i w:val="0"/>
          <w:iCs w:val="0"/>
          <w:color w:val="auto"/>
          <w:sz w:val="24"/>
          <w:szCs w:val="24"/>
          <w:highlight w:val="none"/>
          <w:u w:val="none"/>
          <w:lang w:val="en-US" w:eastAsia="zh-CN"/>
        </w:rPr>
        <w:t xml:space="preserve"> 驻场</w:t>
      </w:r>
      <w:bookmarkEnd w:id="116"/>
    </w:p>
    <w:p w14:paraId="3F86528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105" w:rightChars="50" w:firstLine="480" w:firstLineChars="200"/>
        <w:jc w:val="left"/>
        <w:textAlignment w:val="auto"/>
        <w:outlineLvl w:val="9"/>
        <w:rPr>
          <w:rFonts w:hint="eastAsia" w:ascii="宋体" w:hAnsi="宋体" w:eastAsia="宋体"/>
          <w:i w:val="0"/>
          <w:iCs w:val="0"/>
          <w:sz w:val="24"/>
          <w:szCs w:val="24"/>
          <w:highlight w:val="none"/>
          <w:u w:val="single"/>
          <w:lang w:val="en-US" w:eastAsia="zh-CN"/>
        </w:rPr>
      </w:pPr>
      <w:r>
        <w:rPr>
          <w:rFonts w:hint="eastAsia"/>
          <w:i w:val="0"/>
          <w:iCs w:val="0"/>
          <w:color w:val="auto"/>
          <w:sz w:val="24"/>
          <w:szCs w:val="24"/>
          <w:highlight w:val="none"/>
          <w:u w:val="none"/>
          <w:lang w:val="en-US" w:eastAsia="zh-CN"/>
        </w:rPr>
        <w:t>8.2.1</w:t>
      </w:r>
      <w:r>
        <w:rPr>
          <w:rFonts w:hint="eastAsia" w:ascii="宋体" w:hAnsi="宋体" w:eastAsia="宋体"/>
          <w:i w:val="0"/>
          <w:iCs w:val="0"/>
          <w:color w:val="auto"/>
          <w:sz w:val="24"/>
          <w:szCs w:val="24"/>
          <w:highlight w:val="none"/>
          <w:u w:val="none"/>
          <w:lang w:val="en-US" w:eastAsia="zh-CN"/>
        </w:rPr>
        <w:t>驻现场人员的资格、人数、期限及方式等要求如下：</w:t>
      </w:r>
      <w:r>
        <w:rPr>
          <w:rFonts w:hint="eastAsia" w:ascii="宋体" w:hAnsi="宋体" w:eastAsia="宋体"/>
          <w:i w:val="0"/>
          <w:iCs w:val="0"/>
          <w:color w:val="auto"/>
          <w:sz w:val="24"/>
          <w:szCs w:val="24"/>
          <w:highlight w:val="none"/>
          <w:u w:val="single"/>
          <w:lang w:val="en-US" w:eastAsia="zh-CN"/>
        </w:rPr>
        <w:t xml:space="preserve">  </w:t>
      </w:r>
      <w:r>
        <w:rPr>
          <w:rFonts w:hint="eastAsia"/>
          <w:i w:val="0"/>
          <w:iCs w:val="0"/>
          <w:color w:val="auto"/>
          <w:sz w:val="24"/>
          <w:szCs w:val="24"/>
          <w:highlight w:val="none"/>
          <w:u w:val="single"/>
          <w:lang w:val="en-US" w:eastAsia="zh-CN"/>
        </w:rPr>
        <w:t>已包含在固定费率中，不再单独支付</w:t>
      </w:r>
      <w:r>
        <w:rPr>
          <w:rFonts w:hint="eastAsia" w:ascii="宋体" w:hAnsi="宋体" w:eastAsia="宋体"/>
          <w:i w:val="0"/>
          <w:iCs w:val="0"/>
          <w:sz w:val="24"/>
          <w:szCs w:val="24"/>
          <w:highlight w:val="none"/>
          <w:u w:val="single"/>
          <w:lang w:val="en-US" w:eastAsia="zh-CN"/>
        </w:rPr>
        <w:t xml:space="preserve">  </w:t>
      </w:r>
      <w:r>
        <w:rPr>
          <w:rFonts w:hint="eastAsia"/>
          <w:i w:val="0"/>
          <w:iCs w:val="0"/>
          <w:sz w:val="24"/>
          <w:szCs w:val="24"/>
          <w:highlight w:val="none"/>
          <w:u w:val="none"/>
          <w:lang w:val="en-US" w:eastAsia="zh-CN"/>
        </w:rPr>
        <w:t>。</w:t>
      </w:r>
    </w:p>
    <w:p w14:paraId="3463F18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9"/>
        <w:rPr>
          <w:rFonts w:hint="eastAsia" w:ascii="宋体" w:hAnsi="宋体" w:eastAsia="宋体"/>
          <w:i w:val="0"/>
          <w:iCs w:val="0"/>
          <w:color w:val="auto"/>
          <w:sz w:val="24"/>
          <w:szCs w:val="24"/>
          <w:highlight w:val="none"/>
          <w:u w:val="none"/>
          <w:lang w:val="en-US" w:eastAsia="zh-CN"/>
        </w:rPr>
      </w:pPr>
      <w:r>
        <w:rPr>
          <w:rFonts w:hint="eastAsia"/>
          <w:i w:val="0"/>
          <w:iCs w:val="0"/>
          <w:color w:val="auto"/>
          <w:sz w:val="24"/>
          <w:szCs w:val="24"/>
          <w:highlight w:val="none"/>
          <w:u w:val="none"/>
          <w:lang w:val="en-US" w:eastAsia="zh-CN"/>
        </w:rPr>
        <w:t>8.2.2</w:t>
      </w:r>
      <w:r>
        <w:rPr>
          <w:rFonts w:hint="eastAsia" w:ascii="宋体" w:hAnsi="宋体"/>
          <w:i w:val="0"/>
          <w:iCs w:val="0"/>
          <w:color w:val="auto"/>
          <w:sz w:val="24"/>
          <w:szCs w:val="24"/>
          <w:highlight w:val="none"/>
          <w:u w:val="none"/>
          <w:lang w:val="en-US" w:eastAsia="zh-CN"/>
        </w:rPr>
        <w:t>委托人</w:t>
      </w:r>
      <w:r>
        <w:rPr>
          <w:rFonts w:hint="eastAsia" w:ascii="宋体" w:hAnsi="宋体"/>
          <w:color w:val="auto"/>
          <w:sz w:val="24"/>
          <w:szCs w:val="24"/>
          <w:highlight w:val="none"/>
        </w:rPr>
        <w:t>额外要求咨询人提供长期驻场服务</w:t>
      </w:r>
      <w:r>
        <w:rPr>
          <w:rFonts w:hint="eastAsia" w:ascii="宋体" w:hAnsi="宋体"/>
          <w:color w:val="auto"/>
          <w:sz w:val="24"/>
          <w:szCs w:val="24"/>
          <w:highlight w:val="none"/>
          <w:lang w:val="en-US" w:eastAsia="zh-CN"/>
        </w:rPr>
        <w:t>的，</w:t>
      </w:r>
      <w:r>
        <w:rPr>
          <w:rFonts w:hint="eastAsia" w:ascii="宋体" w:hAnsi="宋体" w:eastAsia="宋体"/>
          <w:i w:val="0"/>
          <w:iCs w:val="0"/>
          <w:color w:val="auto"/>
          <w:sz w:val="24"/>
          <w:szCs w:val="24"/>
          <w:highlight w:val="none"/>
          <w:u w:val="none"/>
          <w:lang w:val="en-US" w:eastAsia="zh-CN"/>
        </w:rPr>
        <w:t>驻场人员</w:t>
      </w:r>
      <w:r>
        <w:rPr>
          <w:rFonts w:hint="eastAsia" w:ascii="宋体" w:hAnsi="宋体"/>
          <w:i w:val="0"/>
          <w:iCs w:val="0"/>
          <w:color w:val="auto"/>
          <w:sz w:val="24"/>
          <w:szCs w:val="24"/>
          <w:highlight w:val="none"/>
          <w:u w:val="none"/>
          <w:lang w:val="en-US" w:eastAsia="zh-CN"/>
        </w:rPr>
        <w:t>咨询费</w:t>
      </w:r>
      <w:r>
        <w:rPr>
          <w:rFonts w:hint="eastAsia" w:ascii="宋体" w:hAnsi="宋体" w:eastAsia="宋体"/>
          <w:i w:val="0"/>
          <w:iCs w:val="0"/>
          <w:color w:val="auto"/>
          <w:sz w:val="24"/>
          <w:szCs w:val="24"/>
          <w:highlight w:val="none"/>
          <w:u w:val="none"/>
          <w:lang w:val="en-US" w:eastAsia="zh-CN"/>
        </w:rPr>
        <w:t>收费</w:t>
      </w:r>
      <w:r>
        <w:rPr>
          <w:rFonts w:hint="eastAsia" w:ascii="宋体" w:hAnsi="宋体"/>
          <w:i w:val="0"/>
          <w:iCs w:val="0"/>
          <w:color w:val="auto"/>
          <w:sz w:val="24"/>
          <w:szCs w:val="24"/>
          <w:highlight w:val="none"/>
          <w:u w:val="none"/>
          <w:lang w:val="en-US" w:eastAsia="zh-CN"/>
        </w:rPr>
        <w:t>标准为</w:t>
      </w:r>
      <w:r>
        <w:rPr>
          <w:rFonts w:hint="eastAsia" w:ascii="宋体" w:hAnsi="宋体" w:eastAsia="宋体"/>
          <w:i w:val="0"/>
          <w:iCs w:val="0"/>
          <w:color w:val="auto"/>
          <w:sz w:val="24"/>
          <w:szCs w:val="24"/>
          <w:highlight w:val="none"/>
          <w:u w:val="non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i w:val="0"/>
          <w:iCs w:val="0"/>
          <w:color w:val="auto"/>
          <w:sz w:val="24"/>
          <w:szCs w:val="24"/>
          <w:highlight w:val="none"/>
          <w:u w:val="singl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元/人·日。</w:t>
      </w:r>
    </w:p>
    <w:p w14:paraId="795644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2"/>
        <w:rPr>
          <w:rFonts w:hint="eastAsia" w:ascii="宋体" w:hAnsi="宋体" w:eastAsia="宋体"/>
          <w:i w:val="0"/>
          <w:iCs w:val="0"/>
          <w:sz w:val="24"/>
          <w:szCs w:val="24"/>
          <w:highlight w:val="none"/>
          <w:u w:val="none"/>
          <w:lang w:val="en-US" w:eastAsia="zh-CN"/>
        </w:rPr>
      </w:pPr>
      <w:bookmarkStart w:id="117" w:name="_Toc22612"/>
      <w:r>
        <w:rPr>
          <w:rFonts w:hint="eastAsia" w:ascii="宋体" w:hAnsi="宋体"/>
          <w:i w:val="0"/>
          <w:iCs w:val="0"/>
          <w:sz w:val="24"/>
          <w:szCs w:val="24"/>
          <w:highlight w:val="none"/>
          <w:u w:val="none"/>
          <w:lang w:val="en-US" w:eastAsia="zh-CN"/>
        </w:rPr>
        <w:t>8</w:t>
      </w:r>
      <w:r>
        <w:rPr>
          <w:rFonts w:hint="eastAsia" w:ascii="宋体" w:hAnsi="宋体" w:eastAsia="宋体"/>
          <w:i w:val="0"/>
          <w:iCs w:val="0"/>
          <w:sz w:val="24"/>
          <w:szCs w:val="24"/>
          <w:highlight w:val="none"/>
          <w:u w:val="none"/>
          <w:lang w:val="en-US" w:eastAsia="zh-CN"/>
        </w:rPr>
        <w:t>.</w:t>
      </w:r>
      <w:r>
        <w:rPr>
          <w:rFonts w:hint="eastAsia" w:ascii="宋体" w:hAnsi="宋体"/>
          <w:i w:val="0"/>
          <w:iCs w:val="0"/>
          <w:sz w:val="24"/>
          <w:szCs w:val="24"/>
          <w:highlight w:val="none"/>
          <w:u w:val="none"/>
          <w:lang w:val="en-US" w:eastAsia="zh-CN"/>
        </w:rPr>
        <w:t>3</w:t>
      </w:r>
      <w:r>
        <w:rPr>
          <w:rFonts w:hint="eastAsia"/>
          <w:i w:val="0"/>
          <w:iCs w:val="0"/>
          <w:sz w:val="24"/>
          <w:szCs w:val="24"/>
          <w:highlight w:val="none"/>
          <w:u w:val="none"/>
          <w:lang w:val="en-US" w:eastAsia="zh-CN"/>
        </w:rPr>
        <w:t xml:space="preserve"> </w:t>
      </w:r>
      <w:r>
        <w:rPr>
          <w:rFonts w:hint="eastAsia" w:ascii="宋体" w:hAnsi="宋体" w:eastAsia="宋体"/>
          <w:i w:val="0"/>
          <w:iCs w:val="0"/>
          <w:sz w:val="24"/>
          <w:szCs w:val="24"/>
          <w:highlight w:val="none"/>
          <w:u w:val="none"/>
          <w:lang w:val="en-US" w:eastAsia="zh-CN"/>
        </w:rPr>
        <w:t>奖励</w:t>
      </w:r>
      <w:bookmarkEnd w:id="117"/>
    </w:p>
    <w:p w14:paraId="7929DDA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合理化建议的奖励金额按下列方法确定：</w:t>
      </w:r>
      <w:r>
        <w:rPr>
          <w:rFonts w:hint="eastAsia" w:ascii="宋体" w:hAnsi="宋体" w:eastAsia="宋体"/>
          <w:i w:val="0"/>
          <w:iCs w:val="0"/>
          <w:sz w:val="24"/>
          <w:szCs w:val="24"/>
          <w:highlight w:val="none"/>
          <w:u w:val="single"/>
          <w:lang w:val="en-US" w:eastAsia="zh-CN"/>
        </w:rPr>
        <w:t xml:space="preserve">    </w:t>
      </w:r>
      <w:r>
        <w:rPr>
          <w:rFonts w:hint="eastAsia"/>
          <w:i w:val="0"/>
          <w:iCs w:val="0"/>
          <w:sz w:val="24"/>
          <w:szCs w:val="24"/>
          <w:highlight w:val="none"/>
          <w:u w:val="single"/>
          <w:lang w:val="en-US" w:eastAsia="zh-CN"/>
        </w:rPr>
        <w:t>/</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w:t>
      </w:r>
    </w:p>
    <w:p w14:paraId="013F36F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9"/>
        <w:rPr>
          <w:rFonts w:hint="eastAsia" w:ascii="宋体" w:hAnsi="宋体" w:eastAsia="宋体"/>
          <w:i w:val="0"/>
          <w:iCs w:val="0"/>
          <w:color w:val="auto"/>
          <w:sz w:val="24"/>
          <w:szCs w:val="24"/>
          <w:highlight w:val="none"/>
          <w:u w:val="none"/>
          <w:lang w:val="en-US" w:eastAsia="zh-CN"/>
        </w:rPr>
      </w:pPr>
      <w:r>
        <w:rPr>
          <w:rFonts w:hint="eastAsia" w:ascii="宋体" w:hAnsi="宋体" w:eastAsia="宋体"/>
          <w:i w:val="0"/>
          <w:iCs w:val="0"/>
          <w:color w:val="auto"/>
          <w:sz w:val="24"/>
          <w:szCs w:val="24"/>
          <w:highlight w:val="none"/>
          <w:u w:val="none"/>
          <w:lang w:val="en-US" w:eastAsia="zh-CN"/>
        </w:rPr>
        <w:t>投资节约的奖励金额按下列方法确定：</w:t>
      </w:r>
      <w:r>
        <w:rPr>
          <w:rFonts w:hint="eastAsia" w:ascii="宋体" w:hAnsi="宋体" w:eastAsia="宋体"/>
          <w:i w:val="0"/>
          <w:iCs w:val="0"/>
          <w:color w:val="auto"/>
          <w:sz w:val="24"/>
          <w:szCs w:val="24"/>
          <w:highlight w:val="none"/>
          <w:u w:val="single"/>
          <w:lang w:val="en-US" w:eastAsia="zh-CN"/>
        </w:rPr>
        <w:t xml:space="preserve">     </w:t>
      </w:r>
      <w:r>
        <w:rPr>
          <w:rFonts w:hint="eastAsia"/>
          <w:i w:val="0"/>
          <w:iCs w:val="0"/>
          <w:color w:val="auto"/>
          <w:sz w:val="24"/>
          <w:szCs w:val="24"/>
          <w:highlight w:val="none"/>
          <w:u w:val="singl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w:t>
      </w:r>
    </w:p>
    <w:p w14:paraId="55FDF82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2"/>
        <w:rPr>
          <w:rFonts w:hint="eastAsia" w:ascii="宋体" w:hAnsi="宋体" w:eastAsia="宋体"/>
          <w:i w:val="0"/>
          <w:iCs w:val="0"/>
          <w:color w:val="auto"/>
          <w:sz w:val="24"/>
          <w:szCs w:val="24"/>
          <w:highlight w:val="none"/>
          <w:u w:val="none"/>
          <w:lang w:val="en-US" w:eastAsia="zh-CN"/>
        </w:rPr>
      </w:pPr>
      <w:bookmarkStart w:id="118" w:name="_Toc27787"/>
      <w:r>
        <w:rPr>
          <w:rFonts w:hint="eastAsia" w:ascii="宋体" w:hAnsi="宋体"/>
          <w:i w:val="0"/>
          <w:iCs w:val="0"/>
          <w:color w:val="auto"/>
          <w:sz w:val="24"/>
          <w:szCs w:val="24"/>
          <w:highlight w:val="none"/>
          <w:u w:val="none"/>
          <w:lang w:val="en-US" w:eastAsia="zh-CN"/>
        </w:rPr>
        <w:t>8</w:t>
      </w:r>
      <w:r>
        <w:rPr>
          <w:rFonts w:hint="eastAsia" w:ascii="宋体" w:hAnsi="宋体" w:eastAsia="宋体"/>
          <w:i w:val="0"/>
          <w:iCs w:val="0"/>
          <w:color w:val="auto"/>
          <w:sz w:val="24"/>
          <w:szCs w:val="24"/>
          <w:highlight w:val="none"/>
          <w:u w:val="none"/>
          <w:lang w:val="en-US" w:eastAsia="zh-CN"/>
        </w:rPr>
        <w:t>.</w:t>
      </w:r>
      <w:r>
        <w:rPr>
          <w:rFonts w:hint="eastAsia" w:ascii="宋体" w:hAnsi="宋体"/>
          <w:i w:val="0"/>
          <w:iCs w:val="0"/>
          <w:color w:val="auto"/>
          <w:sz w:val="24"/>
          <w:szCs w:val="24"/>
          <w:highlight w:val="none"/>
          <w:u w:val="none"/>
          <w:lang w:val="en-US" w:eastAsia="zh-CN"/>
        </w:rPr>
        <w:t>4</w:t>
      </w:r>
      <w:r>
        <w:rPr>
          <w:rFonts w:hint="eastAsia"/>
          <w:i w:val="0"/>
          <w:iCs w:val="0"/>
          <w:color w:val="auto"/>
          <w:sz w:val="24"/>
          <w:szCs w:val="24"/>
          <w:highlight w:val="none"/>
          <w:u w:val="none"/>
          <w:lang w:val="en-US" w:eastAsia="zh-CN"/>
        </w:rPr>
        <w:t xml:space="preserve"> </w:t>
      </w:r>
      <w:r>
        <w:rPr>
          <w:rFonts w:hint="eastAsia" w:ascii="宋体" w:hAnsi="宋体" w:eastAsia="宋体"/>
          <w:i w:val="0"/>
          <w:iCs w:val="0"/>
          <w:color w:val="auto"/>
          <w:sz w:val="24"/>
          <w:szCs w:val="24"/>
          <w:highlight w:val="none"/>
          <w:u w:val="none"/>
          <w:lang w:val="en-US" w:eastAsia="zh-CN"/>
        </w:rPr>
        <w:t>保密</w:t>
      </w:r>
      <w:bookmarkEnd w:id="118"/>
    </w:p>
    <w:p w14:paraId="47AC10DB">
      <w:pPr>
        <w:spacing w:line="360" w:lineRule="auto"/>
        <w:ind w:firstLine="360" w:firstLineChars="150"/>
        <w:rPr>
          <w:rFonts w:hint="eastAsia" w:ascii="宋体" w:hAnsi="宋体" w:eastAsia="宋体"/>
          <w:i w:val="0"/>
          <w:iCs w:val="0"/>
          <w:color w:val="auto"/>
          <w:sz w:val="24"/>
          <w:szCs w:val="24"/>
          <w:highlight w:val="none"/>
          <w:u w:val="none"/>
          <w:lang w:val="en-US" w:eastAsia="zh-CN"/>
        </w:rPr>
      </w:pPr>
      <w:r>
        <w:rPr>
          <w:rFonts w:hint="eastAsia" w:ascii="宋体" w:hAnsi="宋体" w:eastAsia="宋体"/>
          <w:i w:val="0"/>
          <w:iCs w:val="0"/>
          <w:color w:val="auto"/>
          <w:sz w:val="24"/>
          <w:szCs w:val="24"/>
          <w:highlight w:val="none"/>
          <w:u w:val="none"/>
          <w:lang w:val="en-US" w:eastAsia="zh-CN"/>
        </w:rPr>
        <w:t>委托人申明的保密事项和期限：</w:t>
      </w:r>
    </w:p>
    <w:p w14:paraId="21D7E319">
      <w:pPr>
        <w:spacing w:line="360" w:lineRule="auto"/>
        <w:ind w:firstLine="360" w:firstLineChars="150"/>
        <w:rPr>
          <w:rFonts w:hint="eastAsia" w:ascii="宋体" w:hAnsi="宋体" w:eastAsia="宋体" w:cs="宋体"/>
          <w:color w:val="auto"/>
          <w:sz w:val="24"/>
          <w:u w:val="single"/>
          <w:lang w:val="en-US" w:eastAsia="zh-CN"/>
        </w:rPr>
      </w:pPr>
      <w:r>
        <w:rPr>
          <w:rFonts w:hint="eastAsia" w:ascii="宋体" w:hAnsi="宋体" w:cs="宋体"/>
          <w:color w:val="auto"/>
          <w:sz w:val="24"/>
          <w:u w:val="single"/>
          <w:lang w:val="en-US" w:eastAsia="zh-CN"/>
        </w:rPr>
        <w:t>委托人提供给咨询人的与建设项目相关的任何信</w:t>
      </w:r>
      <w:r>
        <w:rPr>
          <w:rFonts w:hint="eastAsia" w:ascii="宋体" w:hAnsi="宋体" w:eastAsia="宋体" w:cs="宋体"/>
          <w:color w:val="auto"/>
          <w:sz w:val="24"/>
          <w:u w:val="single"/>
          <w:lang w:val="en-US" w:eastAsia="zh-CN"/>
        </w:rPr>
        <w:t>息和数据，</w:t>
      </w:r>
      <w:r>
        <w:rPr>
          <w:rFonts w:hint="eastAsia" w:ascii="宋体" w:hAnsi="宋体" w:eastAsia="宋体" w:cs="宋体"/>
          <w:color w:val="auto"/>
          <w:sz w:val="24"/>
          <w:u w:val="single"/>
          <w:lang w:val="en-GB" w:eastAsia="zh-CN"/>
        </w:rPr>
        <w:t>包括但不限于任何类型的</w:t>
      </w:r>
      <w:r>
        <w:rPr>
          <w:rFonts w:hint="eastAsia" w:ascii="宋体" w:hAnsi="宋体" w:eastAsia="宋体" w:cs="宋体"/>
          <w:color w:val="auto"/>
          <w:sz w:val="24"/>
          <w:u w:val="single"/>
          <w:lang w:val="en-US" w:eastAsia="zh-CN"/>
        </w:rPr>
        <w:t>经营信息、技术信息</w:t>
      </w:r>
      <w:r>
        <w:rPr>
          <w:rFonts w:hint="eastAsia" w:ascii="宋体" w:hAnsi="宋体" w:eastAsia="宋体" w:cs="宋体"/>
          <w:color w:val="auto"/>
          <w:sz w:val="24"/>
          <w:u w:val="single"/>
          <w:lang w:val="en-GB" w:eastAsia="zh-CN"/>
        </w:rPr>
        <w:t>、</w:t>
      </w:r>
      <w:r>
        <w:rPr>
          <w:rFonts w:hint="eastAsia" w:ascii="宋体" w:hAnsi="宋体" w:eastAsia="宋体" w:cs="宋体"/>
          <w:color w:val="auto"/>
          <w:sz w:val="24"/>
          <w:u w:val="single"/>
          <w:lang w:val="en-US" w:eastAsia="zh-CN"/>
        </w:rPr>
        <w:t>商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 。</w:t>
      </w:r>
    </w:p>
    <w:p w14:paraId="3004C013">
      <w:pPr>
        <w:spacing w:line="360" w:lineRule="auto"/>
        <w:ind w:firstLine="360" w:firstLineChars="150"/>
        <w:rPr>
          <w:rFonts w:hint="eastAsia" w:ascii="宋体" w:hAnsi="宋体" w:eastAsia="宋体" w:cs="宋体"/>
          <w:color w:val="auto"/>
          <w:sz w:val="24"/>
          <w:u w:val="single"/>
          <w:lang w:val="en-US" w:eastAsia="zh-CN"/>
        </w:rPr>
      </w:pPr>
      <w:r>
        <w:rPr>
          <w:rFonts w:hint="eastAsia" w:ascii="宋体" w:hAnsi="宋体" w:eastAsia="宋体" w:cs="宋体"/>
          <w:color w:val="auto"/>
          <w:sz w:val="24"/>
          <w:u w:val="single"/>
          <w:lang w:val="en-US" w:eastAsia="zh-CN"/>
        </w:rPr>
        <w:t>咨询方将采取有效措施使用委托方提供的保密信息，只将该等保密信息提供给本方负责决策或实施合作事项的具体参与人员，咨询方及其相关人员不得以任何方式或形式散布、披露或传播给该范围以外的人（包括咨询方关联机构），也不得允许任何保密信息被泄漏、被披露、被交流。</w:t>
      </w:r>
    </w:p>
    <w:p w14:paraId="3DC7F787">
      <w:pPr>
        <w:tabs>
          <w:tab w:val="left" w:pos="567"/>
        </w:tabs>
        <w:spacing w:line="360" w:lineRule="auto"/>
        <w:ind w:firstLine="480" w:firstLineChars="200"/>
        <w:rPr>
          <w:rFonts w:hint="eastAsia" w:ascii="宋体" w:hAnsi="宋体" w:eastAsia="宋体" w:cs="宋体"/>
          <w:color w:val="auto"/>
          <w:sz w:val="24"/>
          <w:u w:val="single"/>
          <w:lang w:val="en-US" w:eastAsia="zh-CN"/>
        </w:rPr>
      </w:pPr>
      <w:r>
        <w:rPr>
          <w:rFonts w:hint="eastAsia" w:ascii="宋体" w:hAnsi="宋体" w:eastAsia="宋体" w:cs="宋体"/>
          <w:color w:val="auto"/>
          <w:sz w:val="24"/>
          <w:u w:val="single"/>
          <w:lang w:val="en-GB" w:eastAsia="zh-CN"/>
        </w:rPr>
        <w:t>在本协议签订后，</w:t>
      </w:r>
      <w:r>
        <w:rPr>
          <w:rFonts w:hint="eastAsia" w:ascii="宋体" w:hAnsi="宋体" w:eastAsia="宋体" w:cs="宋体"/>
          <w:color w:val="auto"/>
          <w:sz w:val="24"/>
          <w:u w:val="single"/>
          <w:lang w:val="en-US" w:eastAsia="zh-CN"/>
        </w:rPr>
        <w:t>委托方仅将保密信息向咨询</w:t>
      </w:r>
      <w:r>
        <w:rPr>
          <w:rFonts w:hint="eastAsia" w:ascii="宋体" w:hAnsi="宋体" w:eastAsia="宋体" w:cs="宋体"/>
          <w:color w:val="auto"/>
          <w:sz w:val="24"/>
          <w:u w:val="single"/>
          <w:lang w:val="en-GB" w:eastAsia="zh-CN"/>
        </w:rPr>
        <w:t>方</w:t>
      </w:r>
      <w:r>
        <w:rPr>
          <w:rFonts w:hint="eastAsia" w:ascii="宋体" w:hAnsi="宋体" w:eastAsia="宋体" w:cs="宋体"/>
          <w:color w:val="auto"/>
          <w:sz w:val="24"/>
          <w:u w:val="single"/>
          <w:lang w:val="en-US" w:eastAsia="zh-CN"/>
        </w:rPr>
        <w:t xml:space="preserve">指定联系人：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进行披露，如咨询方联系人发生变更，应立即书面通知委托方并做出新的授权。</w:t>
      </w:r>
    </w:p>
    <w:p w14:paraId="428CBB4E">
      <w:pPr>
        <w:tabs>
          <w:tab w:val="left" w:pos="567"/>
        </w:tabs>
        <w:spacing w:line="360" w:lineRule="auto"/>
        <w:ind w:firstLine="480" w:firstLineChars="200"/>
        <w:rPr>
          <w:rFonts w:hint="eastAsia" w:ascii="宋体" w:hAnsi="宋体" w:eastAsia="宋体" w:cs="宋体"/>
          <w:color w:val="auto"/>
          <w:sz w:val="24"/>
          <w:u w:val="single"/>
          <w:lang w:val="en-GB" w:eastAsia="zh-CN"/>
        </w:rPr>
      </w:pPr>
      <w:r>
        <w:rPr>
          <w:rFonts w:hint="eastAsia" w:ascii="宋体" w:hAnsi="宋体" w:eastAsia="宋体" w:cs="宋体"/>
          <w:color w:val="auto"/>
          <w:sz w:val="24"/>
          <w:u w:val="single"/>
          <w:lang w:val="en-GB" w:eastAsia="zh-CN"/>
        </w:rPr>
        <w:t>根据</w:t>
      </w:r>
      <w:r>
        <w:rPr>
          <w:rFonts w:hint="eastAsia" w:ascii="宋体" w:hAnsi="宋体" w:eastAsia="宋体" w:cs="宋体"/>
          <w:color w:val="auto"/>
          <w:sz w:val="24"/>
          <w:u w:val="single"/>
          <w:lang w:val="en-US" w:eastAsia="zh-CN"/>
        </w:rPr>
        <w:t>委托</w:t>
      </w:r>
      <w:r>
        <w:rPr>
          <w:rFonts w:hint="eastAsia" w:ascii="宋体" w:hAnsi="宋体" w:eastAsia="宋体" w:cs="宋体"/>
          <w:color w:val="auto"/>
          <w:sz w:val="24"/>
          <w:u w:val="single"/>
          <w:lang w:val="en-GB" w:eastAsia="zh-CN"/>
        </w:rPr>
        <w:t>方要求或</w:t>
      </w:r>
      <w:r>
        <w:rPr>
          <w:rFonts w:hint="eastAsia" w:ascii="宋体" w:hAnsi="宋体" w:eastAsia="宋体" w:cs="宋体"/>
          <w:color w:val="auto"/>
          <w:sz w:val="24"/>
          <w:u w:val="single"/>
          <w:lang w:val="en-US" w:eastAsia="zh-CN"/>
        </w:rPr>
        <w:t>咨询</w:t>
      </w:r>
      <w:r>
        <w:rPr>
          <w:rFonts w:hint="eastAsia" w:ascii="宋体" w:hAnsi="宋体" w:eastAsia="宋体" w:cs="宋体"/>
          <w:color w:val="auto"/>
          <w:sz w:val="24"/>
          <w:u w:val="single"/>
          <w:lang w:val="en-GB" w:eastAsia="zh-CN"/>
        </w:rPr>
        <w:t>方违约时，</w:t>
      </w:r>
      <w:r>
        <w:rPr>
          <w:rFonts w:hint="eastAsia" w:ascii="宋体" w:hAnsi="宋体" w:eastAsia="宋体" w:cs="宋体"/>
          <w:color w:val="auto"/>
          <w:sz w:val="24"/>
          <w:u w:val="single"/>
          <w:lang w:val="en-US" w:eastAsia="zh-CN"/>
        </w:rPr>
        <w:t>咨询</w:t>
      </w:r>
      <w:r>
        <w:rPr>
          <w:rFonts w:hint="eastAsia" w:ascii="宋体" w:hAnsi="宋体" w:eastAsia="宋体" w:cs="宋体"/>
          <w:color w:val="auto"/>
          <w:sz w:val="24"/>
          <w:u w:val="single"/>
          <w:lang w:val="en-GB" w:eastAsia="zh-CN"/>
        </w:rPr>
        <w:t>方应立即在</w:t>
      </w:r>
      <w:r>
        <w:rPr>
          <w:rFonts w:hint="eastAsia" w:ascii="宋体" w:hAnsi="宋体" w:eastAsia="宋体" w:cs="宋体"/>
          <w:color w:val="auto"/>
          <w:sz w:val="24"/>
          <w:u w:val="single"/>
          <w:lang w:val="en-US" w:eastAsia="zh-CN"/>
        </w:rPr>
        <w:t>委托</w:t>
      </w:r>
      <w:r>
        <w:rPr>
          <w:rFonts w:hint="eastAsia" w:ascii="宋体" w:hAnsi="宋体" w:eastAsia="宋体" w:cs="宋体"/>
          <w:color w:val="auto"/>
          <w:sz w:val="24"/>
          <w:u w:val="single"/>
          <w:lang w:val="en-GB" w:eastAsia="zh-CN"/>
        </w:rPr>
        <w:t>方要求的时间内向</w:t>
      </w:r>
      <w:r>
        <w:rPr>
          <w:rFonts w:hint="eastAsia" w:ascii="宋体" w:hAnsi="宋体" w:eastAsia="宋体" w:cs="宋体"/>
          <w:color w:val="auto"/>
          <w:sz w:val="24"/>
          <w:u w:val="single"/>
          <w:lang w:val="en-US" w:eastAsia="zh-CN"/>
        </w:rPr>
        <w:t>委托</w:t>
      </w:r>
      <w:r>
        <w:rPr>
          <w:rFonts w:hint="eastAsia" w:ascii="宋体" w:hAnsi="宋体" w:eastAsia="宋体" w:cs="宋体"/>
          <w:color w:val="auto"/>
          <w:sz w:val="24"/>
          <w:u w:val="single"/>
          <w:lang w:val="en-GB" w:eastAsia="zh-CN"/>
        </w:rPr>
        <w:t>方返还所有保密信息并不得保存副本，包括但不限于储存于计算机磁盘、CD-ROM驱动、CD-ROM、硬盘、软件或任何纸质媒介的材料及其备份。因保密信息载体及保密信息介质的特性导致客观上无法返还的，</w:t>
      </w:r>
      <w:r>
        <w:rPr>
          <w:rFonts w:hint="eastAsia" w:ascii="宋体" w:hAnsi="宋体" w:eastAsia="宋体" w:cs="宋体"/>
          <w:color w:val="auto"/>
          <w:sz w:val="24"/>
          <w:u w:val="single"/>
          <w:lang w:val="en-US" w:eastAsia="zh-CN"/>
        </w:rPr>
        <w:t>咨询</w:t>
      </w:r>
      <w:r>
        <w:rPr>
          <w:rFonts w:hint="eastAsia" w:ascii="宋体" w:hAnsi="宋体" w:eastAsia="宋体" w:cs="宋体"/>
          <w:color w:val="auto"/>
          <w:sz w:val="24"/>
          <w:u w:val="single"/>
          <w:lang w:val="en-GB" w:eastAsia="zh-CN"/>
        </w:rPr>
        <w:t>方应当于</w:t>
      </w:r>
      <w:r>
        <w:rPr>
          <w:rFonts w:hint="eastAsia" w:ascii="宋体" w:hAnsi="宋体" w:eastAsia="宋体" w:cs="宋体"/>
          <w:color w:val="auto"/>
          <w:sz w:val="24"/>
          <w:u w:val="single"/>
          <w:lang w:val="en-US" w:eastAsia="zh-CN"/>
        </w:rPr>
        <w:t>委托</w:t>
      </w:r>
      <w:r>
        <w:rPr>
          <w:rFonts w:hint="eastAsia" w:ascii="宋体" w:hAnsi="宋体" w:eastAsia="宋体" w:cs="宋体"/>
          <w:color w:val="auto"/>
          <w:sz w:val="24"/>
          <w:u w:val="single"/>
          <w:lang w:val="en-GB" w:eastAsia="zh-CN"/>
        </w:rPr>
        <w:t>方要求的时间内将载有保密信息的载体或介质销毁，或对其进行处理使其不具有保密信息保存和传递功能，以达到</w:t>
      </w:r>
      <w:r>
        <w:rPr>
          <w:rFonts w:hint="eastAsia" w:ascii="宋体" w:hAnsi="宋体" w:eastAsia="宋体" w:cs="宋体"/>
          <w:color w:val="auto"/>
          <w:sz w:val="24"/>
          <w:u w:val="single"/>
          <w:lang w:val="en-US" w:eastAsia="zh-CN"/>
        </w:rPr>
        <w:t>咨询</w:t>
      </w:r>
      <w:r>
        <w:rPr>
          <w:rFonts w:hint="eastAsia" w:ascii="宋体" w:hAnsi="宋体" w:eastAsia="宋体" w:cs="宋体"/>
          <w:color w:val="auto"/>
          <w:sz w:val="24"/>
          <w:u w:val="single"/>
          <w:lang w:val="en-GB" w:eastAsia="zh-CN"/>
        </w:rPr>
        <w:t>方不保存任何保密信息的目的，同时</w:t>
      </w:r>
      <w:r>
        <w:rPr>
          <w:rFonts w:hint="eastAsia" w:ascii="宋体" w:hAnsi="宋体" w:eastAsia="宋体" w:cs="宋体"/>
          <w:color w:val="auto"/>
          <w:sz w:val="24"/>
          <w:u w:val="single"/>
          <w:lang w:val="en-US" w:eastAsia="zh-CN"/>
        </w:rPr>
        <w:t>咨询</w:t>
      </w:r>
      <w:r>
        <w:rPr>
          <w:rFonts w:hint="eastAsia" w:ascii="宋体" w:hAnsi="宋体" w:eastAsia="宋体" w:cs="宋体"/>
          <w:color w:val="auto"/>
          <w:sz w:val="24"/>
          <w:u w:val="single"/>
          <w:lang w:val="en-GB" w:eastAsia="zh-CN"/>
        </w:rPr>
        <w:t>方应向</w:t>
      </w:r>
      <w:r>
        <w:rPr>
          <w:rFonts w:hint="eastAsia" w:ascii="宋体" w:hAnsi="宋体" w:eastAsia="宋体" w:cs="宋体"/>
          <w:color w:val="auto"/>
          <w:sz w:val="24"/>
          <w:u w:val="single"/>
          <w:lang w:val="en-US" w:eastAsia="zh-CN"/>
        </w:rPr>
        <w:t>委托</w:t>
      </w:r>
      <w:r>
        <w:rPr>
          <w:rFonts w:hint="eastAsia" w:ascii="宋体" w:hAnsi="宋体" w:eastAsia="宋体" w:cs="宋体"/>
          <w:color w:val="auto"/>
          <w:sz w:val="24"/>
          <w:u w:val="single"/>
          <w:lang w:val="en-GB" w:eastAsia="zh-CN"/>
        </w:rPr>
        <w:t>方出具已经归还或销毁全部材料的书面承诺。</w:t>
      </w:r>
    </w:p>
    <w:p w14:paraId="795AB997">
      <w:pPr>
        <w:tabs>
          <w:tab w:val="left" w:pos="567"/>
        </w:tabs>
        <w:spacing w:line="360" w:lineRule="auto"/>
        <w:ind w:firstLine="480" w:firstLineChars="200"/>
        <w:rPr>
          <w:rFonts w:hint="eastAsia" w:ascii="宋体" w:hAnsi="宋体" w:eastAsia="宋体" w:cs="宋体"/>
          <w:color w:val="auto"/>
          <w:sz w:val="24"/>
          <w:u w:val="single"/>
          <w:lang w:val="en-GB" w:eastAsia="zh-CN"/>
        </w:rPr>
      </w:pPr>
      <w:r>
        <w:rPr>
          <w:rFonts w:hint="eastAsia" w:ascii="宋体" w:hAnsi="宋体" w:eastAsia="宋体" w:cs="宋体"/>
          <w:color w:val="auto"/>
          <w:sz w:val="24"/>
          <w:u w:val="single"/>
          <w:lang w:val="en-GB" w:eastAsia="zh-CN"/>
        </w:rPr>
        <w:t>除本协议双方另有约定外，本协议的保密期限自</w:t>
      </w:r>
      <w:r>
        <w:rPr>
          <w:rFonts w:hint="eastAsia" w:ascii="宋体" w:hAnsi="宋体" w:eastAsia="宋体" w:cs="宋体"/>
          <w:color w:val="auto"/>
          <w:sz w:val="24"/>
          <w:u w:val="single"/>
          <w:lang w:val="en-US" w:eastAsia="zh-CN"/>
        </w:rPr>
        <w:t>委托</w:t>
      </w:r>
      <w:r>
        <w:rPr>
          <w:rFonts w:hint="eastAsia" w:ascii="宋体" w:hAnsi="宋体" w:eastAsia="宋体" w:cs="宋体"/>
          <w:color w:val="auto"/>
          <w:sz w:val="24"/>
          <w:u w:val="single"/>
          <w:lang w:val="en-GB" w:eastAsia="zh-CN"/>
        </w:rPr>
        <w:t>方提供保密信息之日起至本协议所述保密信息向公众披露或为公众所知悉之日止。</w:t>
      </w:r>
    </w:p>
    <w:p w14:paraId="5790FE29">
      <w:pPr>
        <w:tabs>
          <w:tab w:val="left" w:pos="567"/>
        </w:tabs>
        <w:spacing w:line="360" w:lineRule="auto"/>
        <w:ind w:firstLine="480" w:firstLineChars="200"/>
        <w:rPr>
          <w:rFonts w:hint="eastAsia" w:ascii="宋体" w:hAnsi="宋体" w:eastAsia="宋体"/>
          <w:i w:val="0"/>
          <w:iCs w:val="0"/>
          <w:color w:val="auto"/>
          <w:sz w:val="24"/>
          <w:szCs w:val="24"/>
          <w:highlight w:val="none"/>
          <w:u w:val="none"/>
          <w:lang w:val="en-US" w:eastAsia="zh-CN"/>
        </w:rPr>
      </w:pPr>
      <w:r>
        <w:rPr>
          <w:rFonts w:hint="eastAsia" w:ascii="宋体" w:hAnsi="宋体" w:eastAsia="宋体" w:cs="宋体"/>
          <w:color w:val="auto"/>
          <w:sz w:val="24"/>
          <w:u w:val="single"/>
          <w:lang w:val="en-GB" w:eastAsia="zh-CN"/>
        </w:rPr>
        <w:t>双方确认，基于保密信息的性质，</w:t>
      </w:r>
      <w:r>
        <w:rPr>
          <w:rFonts w:hint="eastAsia" w:ascii="宋体" w:hAnsi="宋体" w:eastAsia="宋体" w:cs="宋体"/>
          <w:color w:val="auto"/>
          <w:sz w:val="24"/>
          <w:u w:val="single"/>
          <w:lang w:val="en-US" w:eastAsia="zh-CN"/>
        </w:rPr>
        <w:t>咨询</w:t>
      </w:r>
      <w:r>
        <w:rPr>
          <w:rFonts w:hint="eastAsia" w:ascii="宋体" w:hAnsi="宋体" w:eastAsia="宋体" w:cs="宋体"/>
          <w:color w:val="auto"/>
          <w:sz w:val="24"/>
          <w:u w:val="single"/>
          <w:lang w:val="en-GB" w:eastAsia="zh-CN"/>
        </w:rPr>
        <w:t>方任何违反本协议的行为将对</w:t>
      </w:r>
      <w:r>
        <w:rPr>
          <w:rFonts w:hint="eastAsia" w:ascii="宋体" w:hAnsi="宋体" w:eastAsia="宋体" w:cs="宋体"/>
          <w:color w:val="auto"/>
          <w:sz w:val="24"/>
          <w:u w:val="single"/>
          <w:lang w:val="en-US" w:eastAsia="zh-CN"/>
        </w:rPr>
        <w:t>委托</w:t>
      </w:r>
      <w:r>
        <w:rPr>
          <w:rFonts w:hint="eastAsia" w:ascii="宋体" w:hAnsi="宋体" w:eastAsia="宋体" w:cs="宋体"/>
          <w:color w:val="auto"/>
          <w:sz w:val="24"/>
          <w:u w:val="single"/>
          <w:lang w:val="en-GB" w:eastAsia="zh-CN"/>
        </w:rPr>
        <w:t>方造成不可弥补的损害，</w:t>
      </w:r>
      <w:r>
        <w:rPr>
          <w:rFonts w:hint="eastAsia" w:ascii="宋体" w:hAnsi="宋体" w:eastAsia="宋体" w:cs="宋体"/>
          <w:color w:val="auto"/>
          <w:sz w:val="24"/>
          <w:u w:val="single"/>
          <w:lang w:val="en-US" w:eastAsia="zh-CN"/>
        </w:rPr>
        <w:t>咨询</w:t>
      </w:r>
      <w:r>
        <w:rPr>
          <w:rFonts w:hint="eastAsia" w:ascii="宋体" w:hAnsi="宋体" w:eastAsia="宋体" w:cs="宋体"/>
          <w:color w:val="auto"/>
          <w:sz w:val="24"/>
          <w:u w:val="single"/>
          <w:lang w:val="en-GB" w:eastAsia="zh-CN"/>
        </w:rPr>
        <w:t>方（包括</w:t>
      </w:r>
      <w:r>
        <w:rPr>
          <w:rFonts w:hint="eastAsia" w:ascii="宋体" w:hAnsi="宋体" w:eastAsia="宋体" w:cs="宋体"/>
          <w:color w:val="auto"/>
          <w:sz w:val="24"/>
          <w:u w:val="single"/>
          <w:lang w:val="en-US" w:eastAsia="zh-CN"/>
        </w:rPr>
        <w:t>咨询</w:t>
      </w:r>
      <w:r>
        <w:rPr>
          <w:rFonts w:hint="eastAsia" w:ascii="宋体" w:hAnsi="宋体" w:eastAsia="宋体" w:cs="宋体"/>
          <w:color w:val="auto"/>
          <w:sz w:val="24"/>
          <w:u w:val="single"/>
          <w:lang w:val="en-GB" w:eastAsia="zh-CN"/>
        </w:rPr>
        <w:t>方董事、监事 、高级管理人员、员工、股东、关联机构、代理、顾问、参与项目谈判的人员以及其他利益相关人），应当对于因违反本协议而给</w:t>
      </w:r>
      <w:r>
        <w:rPr>
          <w:rFonts w:hint="eastAsia" w:ascii="宋体" w:hAnsi="宋体" w:eastAsia="宋体" w:cs="宋体"/>
          <w:color w:val="auto"/>
          <w:sz w:val="24"/>
          <w:u w:val="single"/>
          <w:lang w:val="en-US" w:eastAsia="zh-CN"/>
        </w:rPr>
        <w:t>委托</w:t>
      </w:r>
      <w:r>
        <w:rPr>
          <w:rFonts w:hint="eastAsia" w:ascii="宋体" w:hAnsi="宋体" w:eastAsia="宋体" w:cs="宋体"/>
          <w:color w:val="auto"/>
          <w:sz w:val="24"/>
          <w:u w:val="single"/>
          <w:lang w:val="en-GB" w:eastAsia="zh-CN"/>
        </w:rPr>
        <w:t>方及</w:t>
      </w:r>
      <w:r>
        <w:rPr>
          <w:rFonts w:hint="eastAsia" w:ascii="宋体" w:hAnsi="宋体" w:eastAsia="宋体" w:cs="宋体"/>
          <w:color w:val="auto"/>
          <w:sz w:val="24"/>
          <w:u w:val="single"/>
          <w:lang w:val="en-US" w:eastAsia="zh-CN"/>
        </w:rPr>
        <w:t>委托</w:t>
      </w:r>
      <w:r>
        <w:rPr>
          <w:rFonts w:hint="eastAsia" w:ascii="宋体" w:hAnsi="宋体" w:eastAsia="宋体" w:cs="宋体"/>
          <w:color w:val="auto"/>
          <w:sz w:val="24"/>
          <w:u w:val="single"/>
          <w:lang w:val="en-GB" w:eastAsia="zh-CN"/>
        </w:rPr>
        <w:t>方关联公司造成的全部损失承担赔偿责任及可期待的商业利益损失。</w:t>
      </w:r>
    </w:p>
    <w:p w14:paraId="4C39D72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9"/>
        <w:rPr>
          <w:rFonts w:hint="eastAsia" w:ascii="宋体" w:hAnsi="宋体" w:eastAsia="宋体"/>
          <w:i w:val="0"/>
          <w:iCs w:val="0"/>
          <w:color w:val="auto"/>
          <w:sz w:val="24"/>
          <w:szCs w:val="24"/>
          <w:highlight w:val="none"/>
          <w:u w:val="none"/>
          <w:lang w:val="en-US" w:eastAsia="zh-CN"/>
        </w:rPr>
      </w:pPr>
      <w:r>
        <w:rPr>
          <w:rFonts w:hint="eastAsia" w:ascii="宋体" w:hAnsi="宋体" w:eastAsia="宋体"/>
          <w:i w:val="0"/>
          <w:iCs w:val="0"/>
          <w:color w:val="auto"/>
          <w:sz w:val="24"/>
          <w:szCs w:val="24"/>
          <w:highlight w:val="none"/>
          <w:u w:val="none"/>
          <w:lang w:val="en-US" w:eastAsia="zh-CN"/>
        </w:rPr>
        <w:t>咨询人申明的保密事项和期限：</w:t>
      </w:r>
      <w:r>
        <w:rPr>
          <w:rFonts w:hint="eastAsia" w:ascii="宋体" w:hAnsi="宋体" w:eastAsia="宋体"/>
          <w:i w:val="0"/>
          <w:iCs w:val="0"/>
          <w:color w:val="auto"/>
          <w:sz w:val="24"/>
          <w:szCs w:val="24"/>
          <w:highlight w:val="none"/>
          <w:u w:val="single"/>
          <w:lang w:val="en-US" w:eastAsia="zh-CN"/>
        </w:rPr>
        <w:t xml:space="preserve">       </w:t>
      </w:r>
      <w:r>
        <w:rPr>
          <w:rFonts w:hint="eastAsia"/>
          <w:i w:val="0"/>
          <w:iCs w:val="0"/>
          <w:color w:val="auto"/>
          <w:sz w:val="24"/>
          <w:szCs w:val="24"/>
          <w:highlight w:val="none"/>
          <w:u w:val="singl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w:t>
      </w:r>
    </w:p>
    <w:p w14:paraId="4BE9B62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9"/>
        <w:rPr>
          <w:rFonts w:hint="eastAsia" w:ascii="宋体" w:hAnsi="宋体" w:eastAsia="宋体"/>
          <w:i w:val="0"/>
          <w:iCs w:val="0"/>
          <w:color w:val="auto"/>
          <w:sz w:val="24"/>
          <w:szCs w:val="24"/>
          <w:highlight w:val="none"/>
          <w:u w:val="none"/>
          <w:lang w:val="en-US" w:eastAsia="zh-CN"/>
        </w:rPr>
      </w:pPr>
      <w:r>
        <w:rPr>
          <w:rFonts w:hint="eastAsia" w:ascii="宋体" w:hAnsi="宋体" w:eastAsia="宋体"/>
          <w:i w:val="0"/>
          <w:iCs w:val="0"/>
          <w:color w:val="auto"/>
          <w:sz w:val="24"/>
          <w:szCs w:val="24"/>
          <w:highlight w:val="none"/>
          <w:u w:val="none"/>
          <w:lang w:val="en-US" w:eastAsia="zh-CN"/>
        </w:rPr>
        <w:t>第三人申明的保密事项和期限：</w:t>
      </w:r>
      <w:r>
        <w:rPr>
          <w:rFonts w:hint="eastAsia" w:ascii="宋体" w:hAnsi="宋体" w:eastAsia="宋体"/>
          <w:i w:val="0"/>
          <w:iCs w:val="0"/>
          <w:color w:val="auto"/>
          <w:sz w:val="24"/>
          <w:szCs w:val="24"/>
          <w:highlight w:val="none"/>
          <w:u w:val="single"/>
          <w:lang w:val="en-US" w:eastAsia="zh-CN"/>
        </w:rPr>
        <w:t xml:space="preserve">     </w:t>
      </w:r>
      <w:r>
        <w:rPr>
          <w:rFonts w:hint="eastAsia"/>
          <w:i w:val="0"/>
          <w:iCs w:val="0"/>
          <w:color w:val="auto"/>
          <w:sz w:val="24"/>
          <w:szCs w:val="24"/>
          <w:highlight w:val="none"/>
          <w:u w:val="single"/>
          <w:lang w:val="en-US" w:eastAsia="zh-CN"/>
        </w:rPr>
        <w:t>/</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w:t>
      </w:r>
    </w:p>
    <w:p w14:paraId="213BC98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2"/>
        <w:rPr>
          <w:rFonts w:hint="eastAsia" w:ascii="宋体" w:hAnsi="宋体" w:eastAsia="宋体"/>
          <w:i w:val="0"/>
          <w:iCs w:val="0"/>
          <w:color w:val="auto"/>
          <w:sz w:val="24"/>
          <w:szCs w:val="24"/>
          <w:highlight w:val="none"/>
          <w:u w:val="none"/>
          <w:lang w:val="en-US" w:eastAsia="zh-CN"/>
        </w:rPr>
      </w:pPr>
      <w:bookmarkStart w:id="119" w:name="_Toc31663"/>
      <w:r>
        <w:rPr>
          <w:rFonts w:hint="eastAsia" w:ascii="宋体" w:hAnsi="宋体"/>
          <w:i w:val="0"/>
          <w:iCs w:val="0"/>
          <w:color w:val="auto"/>
          <w:sz w:val="24"/>
          <w:szCs w:val="24"/>
          <w:highlight w:val="none"/>
          <w:u w:val="none"/>
          <w:lang w:val="en-US" w:eastAsia="zh-CN"/>
        </w:rPr>
        <w:t>8</w:t>
      </w:r>
      <w:r>
        <w:rPr>
          <w:rFonts w:hint="eastAsia" w:ascii="宋体" w:hAnsi="宋体" w:eastAsia="宋体"/>
          <w:i w:val="0"/>
          <w:iCs w:val="0"/>
          <w:color w:val="auto"/>
          <w:sz w:val="24"/>
          <w:szCs w:val="24"/>
          <w:highlight w:val="none"/>
          <w:u w:val="none"/>
          <w:lang w:val="en-US" w:eastAsia="zh-CN"/>
        </w:rPr>
        <w:t>.</w:t>
      </w:r>
      <w:r>
        <w:rPr>
          <w:rFonts w:hint="eastAsia" w:ascii="宋体" w:hAnsi="宋体"/>
          <w:i w:val="0"/>
          <w:iCs w:val="0"/>
          <w:color w:val="auto"/>
          <w:sz w:val="24"/>
          <w:szCs w:val="24"/>
          <w:highlight w:val="none"/>
          <w:u w:val="none"/>
          <w:lang w:val="en-US" w:eastAsia="zh-CN"/>
        </w:rPr>
        <w:t>5</w:t>
      </w:r>
      <w:r>
        <w:rPr>
          <w:rFonts w:hint="eastAsia"/>
          <w:i w:val="0"/>
          <w:iCs w:val="0"/>
          <w:color w:val="auto"/>
          <w:sz w:val="24"/>
          <w:szCs w:val="24"/>
          <w:highlight w:val="none"/>
          <w:u w:val="none"/>
          <w:lang w:val="en-US" w:eastAsia="zh-CN"/>
        </w:rPr>
        <w:t xml:space="preserve"> </w:t>
      </w:r>
      <w:r>
        <w:rPr>
          <w:rFonts w:hint="eastAsia" w:ascii="宋体" w:hAnsi="宋体" w:eastAsia="宋体"/>
          <w:i w:val="0"/>
          <w:iCs w:val="0"/>
          <w:color w:val="auto"/>
          <w:sz w:val="24"/>
          <w:szCs w:val="24"/>
          <w:highlight w:val="none"/>
          <w:u w:val="none"/>
          <w:lang w:val="en-US" w:eastAsia="zh-CN"/>
        </w:rPr>
        <w:t>联络</w:t>
      </w:r>
      <w:bookmarkEnd w:id="119"/>
    </w:p>
    <w:p w14:paraId="3CC27D5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9"/>
        <w:rPr>
          <w:rFonts w:hint="eastAsia" w:ascii="宋体" w:hAnsi="宋体" w:eastAsia="宋体"/>
          <w:i w:val="0"/>
          <w:iCs w:val="0"/>
          <w:color w:val="auto"/>
          <w:sz w:val="24"/>
          <w:szCs w:val="24"/>
          <w:highlight w:val="none"/>
          <w:u w:val="none"/>
          <w:lang w:val="en-US" w:eastAsia="zh-CN"/>
        </w:rPr>
      </w:pPr>
      <w:r>
        <w:rPr>
          <w:rFonts w:hint="eastAsia" w:ascii="宋体" w:hAnsi="宋体"/>
          <w:i w:val="0"/>
          <w:iCs w:val="0"/>
          <w:color w:val="auto"/>
          <w:sz w:val="24"/>
          <w:szCs w:val="24"/>
          <w:highlight w:val="none"/>
          <w:u w:val="none"/>
          <w:lang w:val="en-US" w:eastAsia="zh-CN"/>
        </w:rPr>
        <w:t>8</w:t>
      </w:r>
      <w:r>
        <w:rPr>
          <w:rFonts w:hint="eastAsia" w:ascii="宋体" w:hAnsi="宋体" w:eastAsia="宋体"/>
          <w:i w:val="0"/>
          <w:iCs w:val="0"/>
          <w:color w:val="auto"/>
          <w:sz w:val="24"/>
          <w:szCs w:val="24"/>
          <w:highlight w:val="none"/>
          <w:u w:val="none"/>
          <w:lang w:val="en-US" w:eastAsia="zh-CN"/>
        </w:rPr>
        <w:t>.</w:t>
      </w:r>
      <w:r>
        <w:rPr>
          <w:rFonts w:hint="eastAsia" w:ascii="宋体" w:hAnsi="宋体"/>
          <w:i w:val="0"/>
          <w:iCs w:val="0"/>
          <w:color w:val="auto"/>
          <w:sz w:val="24"/>
          <w:szCs w:val="24"/>
          <w:highlight w:val="none"/>
          <w:u w:val="none"/>
          <w:lang w:val="en-US" w:eastAsia="zh-CN"/>
        </w:rPr>
        <w:t>5</w:t>
      </w:r>
      <w:r>
        <w:rPr>
          <w:rFonts w:hint="eastAsia" w:ascii="宋体" w:hAnsi="宋体" w:eastAsia="宋体"/>
          <w:i w:val="0"/>
          <w:iCs w:val="0"/>
          <w:color w:val="auto"/>
          <w:sz w:val="24"/>
          <w:szCs w:val="24"/>
          <w:highlight w:val="none"/>
          <w:u w:val="none"/>
          <w:lang w:val="en-US" w:eastAsia="zh-CN"/>
        </w:rPr>
        <w:t>.1任何一方与合同有关的通知、指示、要求、决定等，均应在</w:t>
      </w:r>
      <w:r>
        <w:rPr>
          <w:rFonts w:hint="eastAsia" w:ascii="宋体" w:hAnsi="宋体" w:eastAsia="宋体"/>
          <w:i w:val="0"/>
          <w:iCs w:val="0"/>
          <w:color w:val="auto"/>
          <w:sz w:val="24"/>
          <w:szCs w:val="24"/>
          <w:highlight w:val="none"/>
          <w:u w:val="single"/>
          <w:lang w:val="en-US" w:eastAsia="zh-CN"/>
        </w:rPr>
        <w:t xml:space="preserve">  </w:t>
      </w:r>
      <w:r>
        <w:rPr>
          <w:rFonts w:hint="eastAsia"/>
          <w:i w:val="0"/>
          <w:iCs w:val="0"/>
          <w:color w:val="auto"/>
          <w:sz w:val="24"/>
          <w:szCs w:val="24"/>
          <w:highlight w:val="none"/>
          <w:u w:val="single"/>
          <w:lang w:val="en-US" w:eastAsia="zh-CN"/>
        </w:rPr>
        <w:t>2</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日内送达对方指定的接收人和送达地点。</w:t>
      </w:r>
    </w:p>
    <w:p w14:paraId="61C47747">
      <w:pPr>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left="420" w:leftChars="200" w:right="105" w:rightChars="50" w:firstLine="480" w:firstLineChars="200"/>
        <w:jc w:val="both"/>
        <w:textAlignment w:val="auto"/>
        <w:outlineLvl w:val="9"/>
        <w:rPr>
          <w:rFonts w:hint="eastAsia" w:ascii="宋体" w:hAnsi="宋体" w:eastAsia="宋体"/>
          <w:i w:val="0"/>
          <w:iCs w:val="0"/>
          <w:color w:val="auto"/>
          <w:sz w:val="24"/>
          <w:szCs w:val="24"/>
          <w:highlight w:val="none"/>
          <w:u w:val="none"/>
          <w:lang w:val="en-US" w:eastAsia="zh-CN"/>
        </w:rPr>
      </w:pPr>
      <w:r>
        <w:rPr>
          <w:rFonts w:hint="eastAsia" w:ascii="宋体" w:hAnsi="宋体"/>
          <w:i w:val="0"/>
          <w:iCs w:val="0"/>
          <w:color w:val="auto"/>
          <w:sz w:val="24"/>
          <w:szCs w:val="24"/>
          <w:highlight w:val="none"/>
          <w:u w:val="none"/>
          <w:lang w:val="en-US" w:eastAsia="zh-CN"/>
        </w:rPr>
        <w:t>8</w:t>
      </w:r>
      <w:r>
        <w:rPr>
          <w:rFonts w:hint="eastAsia" w:ascii="宋体" w:hAnsi="宋体" w:eastAsia="宋体"/>
          <w:i w:val="0"/>
          <w:iCs w:val="0"/>
          <w:color w:val="auto"/>
          <w:sz w:val="24"/>
          <w:szCs w:val="24"/>
          <w:highlight w:val="none"/>
          <w:u w:val="none"/>
          <w:lang w:val="en-US" w:eastAsia="zh-CN"/>
        </w:rPr>
        <w:t>.</w:t>
      </w:r>
      <w:r>
        <w:rPr>
          <w:rFonts w:hint="eastAsia" w:ascii="宋体" w:hAnsi="宋体"/>
          <w:i w:val="0"/>
          <w:iCs w:val="0"/>
          <w:color w:val="auto"/>
          <w:sz w:val="24"/>
          <w:szCs w:val="24"/>
          <w:highlight w:val="none"/>
          <w:u w:val="none"/>
          <w:lang w:val="en-US" w:eastAsia="zh-CN"/>
        </w:rPr>
        <w:t>5</w:t>
      </w:r>
      <w:r>
        <w:rPr>
          <w:rFonts w:hint="eastAsia" w:ascii="宋体" w:hAnsi="宋体" w:eastAsia="宋体"/>
          <w:i w:val="0"/>
          <w:iCs w:val="0"/>
          <w:color w:val="auto"/>
          <w:sz w:val="24"/>
          <w:szCs w:val="24"/>
          <w:highlight w:val="none"/>
          <w:u w:val="none"/>
          <w:lang w:val="en-US" w:eastAsia="zh-CN"/>
        </w:rPr>
        <w:t>.2委托人指定的送达接收人：</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，送达地点：</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，联系电话：</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，电子邮箱：</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w:t>
      </w:r>
    </w:p>
    <w:p w14:paraId="4DB387A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color w:val="auto"/>
          <w:sz w:val="24"/>
          <w:szCs w:val="24"/>
          <w:highlight w:val="none"/>
          <w:u w:val="none"/>
          <w:lang w:val="en-US" w:eastAsia="zh-CN"/>
        </w:rPr>
        <w:t>咨询人指定的送达接收人：</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，送达地点：</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，联系电话：</w:t>
      </w:r>
      <w:r>
        <w:rPr>
          <w:rFonts w:hint="eastAsia" w:ascii="宋体" w:hAnsi="宋体" w:eastAsia="宋体"/>
          <w:i w:val="0"/>
          <w:iCs w:val="0"/>
          <w:color w:val="auto"/>
          <w:sz w:val="24"/>
          <w:szCs w:val="24"/>
          <w:highlight w:val="none"/>
          <w:u w:val="single"/>
          <w:lang w:val="en-US" w:eastAsia="zh-CN"/>
        </w:rPr>
        <w:t xml:space="preserve">                   </w:t>
      </w:r>
      <w:r>
        <w:rPr>
          <w:rFonts w:hint="eastAsia" w:ascii="宋体" w:hAnsi="宋体" w:eastAsia="宋体"/>
          <w:i w:val="0"/>
          <w:iCs w:val="0"/>
          <w:color w:val="auto"/>
          <w:sz w:val="24"/>
          <w:szCs w:val="24"/>
          <w:highlight w:val="none"/>
          <w:u w:val="none"/>
          <w:lang w:val="en-US" w:eastAsia="zh-CN"/>
        </w:rPr>
        <w:t>，</w:t>
      </w:r>
      <w:r>
        <w:rPr>
          <w:rFonts w:hint="eastAsia" w:ascii="宋体" w:hAnsi="宋体" w:eastAsia="宋体"/>
          <w:i w:val="0"/>
          <w:iCs w:val="0"/>
          <w:sz w:val="24"/>
          <w:szCs w:val="24"/>
          <w:highlight w:val="none"/>
          <w:u w:val="none"/>
          <w:lang w:val="en-US" w:eastAsia="zh-CN"/>
        </w:rPr>
        <w:t>电子邮箱：</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w:t>
      </w:r>
    </w:p>
    <w:p w14:paraId="63BBBA5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2"/>
        <w:rPr>
          <w:rFonts w:hint="eastAsia" w:ascii="宋体" w:hAnsi="宋体" w:eastAsia="宋体"/>
          <w:i w:val="0"/>
          <w:iCs w:val="0"/>
          <w:sz w:val="24"/>
          <w:szCs w:val="24"/>
          <w:highlight w:val="none"/>
          <w:u w:val="none"/>
          <w:lang w:val="en-US" w:eastAsia="zh-CN"/>
        </w:rPr>
      </w:pPr>
      <w:bookmarkStart w:id="120" w:name="_Toc18843"/>
      <w:r>
        <w:rPr>
          <w:rFonts w:hint="eastAsia" w:ascii="宋体" w:hAnsi="宋体"/>
          <w:i w:val="0"/>
          <w:iCs w:val="0"/>
          <w:sz w:val="24"/>
          <w:szCs w:val="24"/>
          <w:highlight w:val="none"/>
          <w:u w:val="none"/>
          <w:lang w:val="en-US" w:eastAsia="zh-CN"/>
        </w:rPr>
        <w:t>8</w:t>
      </w:r>
      <w:r>
        <w:rPr>
          <w:rFonts w:hint="eastAsia" w:ascii="宋体" w:hAnsi="宋体" w:eastAsia="宋体"/>
          <w:i w:val="0"/>
          <w:iCs w:val="0"/>
          <w:sz w:val="24"/>
          <w:szCs w:val="24"/>
          <w:highlight w:val="none"/>
          <w:u w:val="none"/>
          <w:lang w:val="en-US" w:eastAsia="zh-CN"/>
        </w:rPr>
        <w:t>.</w:t>
      </w:r>
      <w:r>
        <w:rPr>
          <w:rFonts w:hint="eastAsia" w:ascii="宋体" w:hAnsi="宋体"/>
          <w:i w:val="0"/>
          <w:iCs w:val="0"/>
          <w:sz w:val="24"/>
          <w:szCs w:val="24"/>
          <w:highlight w:val="none"/>
          <w:u w:val="none"/>
          <w:lang w:val="en-US" w:eastAsia="zh-CN"/>
        </w:rPr>
        <w:t>6</w:t>
      </w:r>
      <w:r>
        <w:rPr>
          <w:rFonts w:hint="eastAsia"/>
          <w:i w:val="0"/>
          <w:iCs w:val="0"/>
          <w:sz w:val="24"/>
          <w:szCs w:val="24"/>
          <w:highlight w:val="none"/>
          <w:u w:val="none"/>
          <w:lang w:val="en-US" w:eastAsia="zh-CN"/>
        </w:rPr>
        <w:t xml:space="preserve"> </w:t>
      </w:r>
      <w:r>
        <w:rPr>
          <w:rFonts w:hint="eastAsia" w:ascii="宋体" w:hAnsi="宋体" w:eastAsia="宋体"/>
          <w:i w:val="0"/>
          <w:iCs w:val="0"/>
          <w:sz w:val="24"/>
          <w:szCs w:val="24"/>
          <w:highlight w:val="none"/>
          <w:u w:val="none"/>
          <w:lang w:val="en-US" w:eastAsia="zh-CN"/>
        </w:rPr>
        <w:t>知识产权</w:t>
      </w:r>
      <w:bookmarkEnd w:id="120"/>
    </w:p>
    <w:p w14:paraId="290B1E1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9"/>
        <w:rPr>
          <w:rFonts w:hint="eastAsia" w:ascii="宋体" w:hAnsi="宋体" w:eastAsia="宋体"/>
          <w:i w:val="0"/>
          <w:iCs w:val="0"/>
          <w:sz w:val="24"/>
          <w:szCs w:val="24"/>
          <w:highlight w:val="none"/>
          <w:u w:val="single"/>
          <w:lang w:val="en-US" w:eastAsia="zh-CN"/>
        </w:rPr>
      </w:pPr>
      <w:r>
        <w:rPr>
          <w:rFonts w:hint="eastAsia" w:ascii="宋体" w:hAnsi="宋体" w:eastAsia="宋体"/>
          <w:i w:val="0"/>
          <w:iCs w:val="0"/>
          <w:sz w:val="24"/>
          <w:szCs w:val="24"/>
          <w:highlight w:val="none"/>
          <w:u w:val="none"/>
          <w:lang w:val="en-US" w:eastAsia="zh-CN"/>
        </w:rPr>
        <w:t>委托人提供给咨询人的图纸、委托人为实施工程自行编制或委托编制的技术规范以及反映委托人要求的或其他类似性质文件的著作权属于</w:t>
      </w:r>
      <w:r>
        <w:rPr>
          <w:rFonts w:hint="eastAsia" w:ascii="宋体" w:hAnsi="宋体" w:eastAsia="宋体"/>
          <w:i w:val="0"/>
          <w:iCs w:val="0"/>
          <w:sz w:val="24"/>
          <w:szCs w:val="24"/>
          <w:highlight w:val="none"/>
          <w:u w:val="single"/>
          <w:lang w:val="en-US" w:eastAsia="zh-CN"/>
        </w:rPr>
        <w:t xml:space="preserve">   </w:t>
      </w:r>
      <w:r>
        <w:rPr>
          <w:rFonts w:hint="eastAsia"/>
          <w:i w:val="0"/>
          <w:iCs w:val="0"/>
          <w:sz w:val="24"/>
          <w:szCs w:val="24"/>
          <w:highlight w:val="none"/>
          <w:u w:val="single"/>
          <w:lang w:val="en-US" w:eastAsia="zh-CN"/>
        </w:rPr>
        <w:t>委托人</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w:t>
      </w:r>
    </w:p>
    <w:p w14:paraId="6D2C110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咨询人为履行本合同约定而编制的成果文件，其著作权属于</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w:t>
      </w:r>
    </w:p>
    <w:p w14:paraId="2D85B5F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双方将履行本合同形成的有关成果文件用于企业宣传、申报奖项以及接受上级主管部门的检查须遵守以下约定：</w:t>
      </w:r>
      <w:r>
        <w:rPr>
          <w:rFonts w:hint="eastAsia" w:ascii="宋体" w:hAnsi="宋体" w:eastAsia="宋体"/>
          <w:i w:val="0"/>
          <w:iCs w:val="0"/>
          <w:sz w:val="24"/>
          <w:szCs w:val="24"/>
          <w:highlight w:val="none"/>
          <w:u w:val="single"/>
          <w:lang w:val="en-US" w:eastAsia="zh-CN"/>
        </w:rPr>
        <w:t xml:space="preserve">  </w:t>
      </w:r>
      <w:r>
        <w:rPr>
          <w:rFonts w:hint="eastAsia" w:ascii="宋体" w:hAnsi="宋体" w:cs="宋体"/>
          <w:sz w:val="24"/>
          <w:u w:val="single"/>
        </w:rPr>
        <w:t>履行本合同保密义务并且不损害任何一方的利益</w:t>
      </w:r>
      <w:r>
        <w:rPr>
          <w:rFonts w:hint="eastAsia" w:ascii="宋体" w:hAnsi="宋体" w:eastAsia="宋体"/>
          <w:i w:val="0"/>
          <w:iCs w:val="0"/>
          <w:sz w:val="24"/>
          <w:szCs w:val="24"/>
          <w:highlight w:val="none"/>
          <w:u w:val="single"/>
          <w:lang w:val="en-US" w:eastAsia="zh-CN"/>
        </w:rPr>
        <w:t xml:space="preserve">   </w:t>
      </w:r>
      <w:r>
        <w:rPr>
          <w:rFonts w:hint="eastAsia" w:ascii="宋体" w:hAnsi="宋体" w:eastAsia="宋体"/>
          <w:i w:val="0"/>
          <w:iCs w:val="0"/>
          <w:sz w:val="24"/>
          <w:szCs w:val="24"/>
          <w:highlight w:val="none"/>
          <w:u w:val="none"/>
          <w:lang w:val="en-US" w:eastAsia="zh-CN"/>
        </w:rPr>
        <w:t>。</w:t>
      </w:r>
    </w:p>
    <w:p w14:paraId="6809283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right="105" w:rightChars="50" w:firstLine="480" w:firstLineChars="200"/>
        <w:jc w:val="both"/>
        <w:textAlignment w:val="auto"/>
        <w:outlineLvl w:val="2"/>
        <w:rPr>
          <w:rFonts w:hint="eastAsia" w:ascii="宋体" w:hAnsi="宋体" w:eastAsia="宋体"/>
          <w:i w:val="0"/>
          <w:iCs w:val="0"/>
          <w:sz w:val="24"/>
          <w:szCs w:val="24"/>
          <w:highlight w:val="none"/>
          <w:u w:val="none"/>
          <w:lang w:val="en-US" w:eastAsia="zh-CN"/>
        </w:rPr>
      </w:pPr>
      <w:bookmarkStart w:id="121" w:name="_Toc4543"/>
      <w:r>
        <w:rPr>
          <w:rFonts w:hint="eastAsia" w:ascii="宋体" w:hAnsi="宋体" w:cs="Times New Roman"/>
          <w:i w:val="0"/>
          <w:iCs w:val="0"/>
          <w:kern w:val="2"/>
          <w:sz w:val="24"/>
          <w:szCs w:val="24"/>
          <w:highlight w:val="none"/>
          <w:lang w:val="en-US" w:eastAsia="zh-CN" w:bidi="ar-SA"/>
        </w:rPr>
        <w:t>8.8</w:t>
      </w:r>
      <w:r>
        <w:rPr>
          <w:rFonts w:hint="eastAsia" w:cs="Times New Roman"/>
          <w:i w:val="0"/>
          <w:iCs w:val="0"/>
          <w:kern w:val="2"/>
          <w:sz w:val="24"/>
          <w:szCs w:val="24"/>
          <w:highlight w:val="none"/>
          <w:lang w:val="en-US" w:eastAsia="zh-CN" w:bidi="ar-SA"/>
        </w:rPr>
        <w:t xml:space="preserve"> </w:t>
      </w:r>
      <w:r>
        <w:rPr>
          <w:rFonts w:hint="eastAsia" w:ascii="宋体" w:hAnsi="宋体" w:eastAsia="宋体"/>
          <w:i w:val="0"/>
          <w:iCs w:val="0"/>
          <w:sz w:val="24"/>
          <w:szCs w:val="24"/>
          <w:highlight w:val="none"/>
          <w:u w:val="none"/>
          <w:lang w:val="en-US" w:eastAsia="zh-CN"/>
        </w:rPr>
        <w:t>补充</w:t>
      </w:r>
      <w:r>
        <w:rPr>
          <w:rFonts w:hint="eastAsia" w:ascii="宋体" w:hAnsi="宋体" w:eastAsia="宋体"/>
          <w:b w:val="0"/>
          <w:bCs/>
          <w:i w:val="0"/>
          <w:iCs w:val="0"/>
          <w:color w:val="auto"/>
          <w:sz w:val="24"/>
          <w:szCs w:val="24"/>
          <w:highlight w:val="none"/>
          <w:u w:val="none"/>
          <w:lang w:val="en-US" w:eastAsia="zh-CN"/>
        </w:rPr>
        <w:t>条款</w:t>
      </w:r>
      <w:bookmarkEnd w:id="121"/>
    </w:p>
    <w:p w14:paraId="4F365DB2">
      <w:pPr>
        <w:spacing w:line="360" w:lineRule="auto"/>
        <w:ind w:firstLine="480" w:firstLineChars="200"/>
        <w:rPr>
          <w:rFonts w:ascii="宋体" w:hAnsi="宋体" w:cs="宋体"/>
          <w:sz w:val="24"/>
          <w:u w:val="single"/>
        </w:rPr>
      </w:pPr>
      <w:r>
        <w:rPr>
          <w:rFonts w:hint="eastAsia" w:cs="宋体"/>
          <w:sz w:val="24"/>
          <w:u w:val="single"/>
          <w:lang w:val="en-US" w:eastAsia="zh-CN"/>
        </w:rPr>
        <w:t>8</w:t>
      </w:r>
      <w:r>
        <w:rPr>
          <w:rFonts w:hint="eastAsia" w:ascii="宋体" w:hAnsi="宋体" w:cs="宋体"/>
          <w:sz w:val="24"/>
          <w:u w:val="single"/>
        </w:rPr>
        <w:t>.1咨询人投标文件中的项目班子配备表，必须实际履职，项目清单编制、</w:t>
      </w:r>
      <w:r>
        <w:rPr>
          <w:rFonts w:hint="eastAsia" w:ascii="宋体" w:hAnsi="宋体" w:cs="宋体"/>
          <w:sz w:val="24"/>
          <w:u w:val="single"/>
          <w:lang w:val="en-US" w:eastAsia="zh-CN"/>
        </w:rPr>
        <w:t>变更测算、询价、</w:t>
      </w:r>
      <w:r>
        <w:rPr>
          <w:rFonts w:hint="eastAsia" w:ascii="宋体" w:hAnsi="宋体" w:cs="宋体"/>
          <w:sz w:val="24"/>
          <w:u w:val="single"/>
        </w:rPr>
        <w:t>结算</w:t>
      </w:r>
      <w:r>
        <w:rPr>
          <w:rFonts w:hint="eastAsia" w:ascii="宋体" w:hAnsi="宋体" w:cs="宋体"/>
          <w:sz w:val="24"/>
          <w:u w:val="single"/>
          <w:lang w:val="en-US" w:eastAsia="zh-CN"/>
        </w:rPr>
        <w:t>审核</w:t>
      </w:r>
      <w:r>
        <w:rPr>
          <w:rFonts w:hint="eastAsia" w:ascii="宋体" w:hAnsi="宋体" w:cs="宋体"/>
          <w:sz w:val="24"/>
          <w:u w:val="single"/>
        </w:rPr>
        <w:t>等关键工作内容遇节假日的必须无条件响应委托人要求，否则每发现一次罚款500元。</w:t>
      </w:r>
    </w:p>
    <w:p w14:paraId="4D6B8010">
      <w:pPr>
        <w:spacing w:line="360" w:lineRule="auto"/>
        <w:ind w:firstLine="480" w:firstLineChars="200"/>
        <w:rPr>
          <w:rFonts w:ascii="宋体" w:hAnsi="宋体" w:cs="宋体"/>
          <w:sz w:val="24"/>
          <w:u w:val="single"/>
        </w:rPr>
      </w:pPr>
      <w:r>
        <w:rPr>
          <w:rFonts w:hint="eastAsia" w:cs="宋体"/>
          <w:sz w:val="24"/>
          <w:u w:val="single"/>
          <w:lang w:val="en-US" w:eastAsia="zh-CN"/>
        </w:rPr>
        <w:t>8</w:t>
      </w:r>
      <w:r>
        <w:rPr>
          <w:rFonts w:hint="eastAsia" w:ascii="宋体" w:hAnsi="宋体" w:cs="宋体"/>
          <w:sz w:val="24"/>
          <w:u w:val="single"/>
        </w:rPr>
        <w:t>.2 参与项目的人员未经</w:t>
      </w:r>
      <w:r>
        <w:rPr>
          <w:rFonts w:hint="eastAsia" w:ascii="宋体" w:hAnsi="宋体" w:cs="宋体"/>
          <w:sz w:val="24"/>
          <w:u w:val="single"/>
          <w:lang w:eastAsia="zh-CN"/>
        </w:rPr>
        <w:t>委托人</w:t>
      </w:r>
      <w:r>
        <w:rPr>
          <w:rFonts w:hint="eastAsia" w:ascii="宋体" w:hAnsi="宋体" w:cs="宋体"/>
          <w:sz w:val="24"/>
          <w:u w:val="single"/>
        </w:rPr>
        <w:t>同意不得中途随意换人，替换人员资格能力须经</w:t>
      </w:r>
      <w:r>
        <w:rPr>
          <w:rFonts w:hint="eastAsia" w:ascii="宋体" w:hAnsi="宋体" w:cs="宋体"/>
          <w:sz w:val="24"/>
          <w:u w:val="single"/>
          <w:lang w:eastAsia="zh-CN"/>
        </w:rPr>
        <w:t>委托人</w:t>
      </w:r>
      <w:r>
        <w:rPr>
          <w:rFonts w:hint="eastAsia" w:ascii="宋体" w:hAnsi="宋体" w:cs="宋体"/>
          <w:sz w:val="24"/>
          <w:u w:val="single"/>
        </w:rPr>
        <w:t>认可；对在工作过程中不能认真履行职责的人员，</w:t>
      </w:r>
      <w:r>
        <w:rPr>
          <w:rFonts w:hint="eastAsia" w:ascii="宋体" w:hAnsi="宋体" w:cs="宋体"/>
          <w:sz w:val="24"/>
          <w:u w:val="single"/>
          <w:lang w:eastAsia="zh-CN"/>
        </w:rPr>
        <w:t>委托人</w:t>
      </w:r>
      <w:r>
        <w:rPr>
          <w:rFonts w:hint="eastAsia" w:ascii="宋体" w:hAnsi="宋体" w:cs="宋体"/>
          <w:sz w:val="24"/>
          <w:u w:val="single"/>
        </w:rPr>
        <w:t>有权要求更换符合要求的人员或终止合同。</w:t>
      </w:r>
    </w:p>
    <w:p w14:paraId="7DAD9DD5">
      <w:pPr>
        <w:spacing w:line="360" w:lineRule="auto"/>
        <w:ind w:firstLine="480" w:firstLineChars="200"/>
        <w:rPr>
          <w:rFonts w:ascii="宋体" w:hAnsi="宋体" w:cs="宋体"/>
          <w:sz w:val="24"/>
          <w:u w:val="single"/>
        </w:rPr>
      </w:pPr>
      <w:r>
        <w:rPr>
          <w:rFonts w:hint="eastAsia" w:cs="宋体"/>
          <w:sz w:val="24"/>
          <w:u w:val="single"/>
          <w:lang w:val="en-US" w:eastAsia="zh-CN"/>
        </w:rPr>
        <w:t>8</w:t>
      </w:r>
      <w:r>
        <w:rPr>
          <w:rFonts w:hint="eastAsia" w:ascii="宋体" w:hAnsi="宋体" w:cs="宋体"/>
          <w:sz w:val="24"/>
          <w:u w:val="single"/>
        </w:rPr>
        <w:t>.3除委托人书面同意外，咨询人及咨询人专业人员不应该接受建设工程造价合同约定以外的与工程造价咨询项目有关的任何报酬。咨询人不得参与可能与合同规定的与委托人利益相冲突的任何活动。</w:t>
      </w:r>
    </w:p>
    <w:p w14:paraId="2210F7B7">
      <w:pPr>
        <w:pStyle w:val="22"/>
        <w:spacing w:line="360" w:lineRule="auto"/>
        <w:ind w:left="900" w:hanging="480"/>
        <w:rPr>
          <w:rFonts w:ascii="宋体" w:hAnsi="宋体" w:cs="宋体"/>
          <w:sz w:val="24"/>
        </w:rPr>
      </w:pPr>
      <w:r>
        <w:rPr>
          <w:rFonts w:hint="eastAsia" w:cs="宋体"/>
          <w:sz w:val="24"/>
          <w:u w:val="single"/>
          <w:lang w:val="en-US" w:eastAsia="zh-CN"/>
        </w:rPr>
        <w:t>8</w:t>
      </w:r>
      <w:r>
        <w:rPr>
          <w:rFonts w:hint="eastAsia" w:ascii="宋体" w:hAnsi="宋体" w:cs="宋体"/>
          <w:sz w:val="24"/>
          <w:u w:val="single"/>
        </w:rPr>
        <w:t>.4咨询人拟派往本项目责任人、各专业造价人员及现场跟踪人员名单</w:t>
      </w:r>
    </w:p>
    <w:p w14:paraId="669EFDE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105" w:rightChars="50"/>
        <w:jc w:val="both"/>
        <w:textAlignment w:val="auto"/>
        <w:outlineLvl w:val="9"/>
        <w:rPr>
          <w:rFonts w:hint="eastAsia" w:ascii="宋体" w:hAnsi="宋体" w:eastAsia="宋体"/>
          <w:i w:val="0"/>
          <w:iCs w:val="0"/>
          <w:sz w:val="24"/>
          <w:szCs w:val="24"/>
          <w:highlight w:val="none"/>
          <w:u w:val="none"/>
          <w:lang w:val="en-US" w:eastAsia="zh-CN"/>
        </w:rPr>
      </w:pPr>
    </w:p>
    <w:tbl>
      <w:tblPr>
        <w:tblStyle w:val="49"/>
        <w:tblpPr w:leftFromText="180" w:rightFromText="180" w:vertAnchor="text" w:horzAnchor="page" w:tblpX="1406" w:tblpY="501"/>
        <w:tblOverlap w:val="never"/>
        <w:tblW w:w="9090" w:type="dxa"/>
        <w:tblInd w:w="0" w:type="dxa"/>
        <w:tblLayout w:type="fixed"/>
        <w:tblCellMar>
          <w:top w:w="0" w:type="dxa"/>
          <w:left w:w="108" w:type="dxa"/>
          <w:bottom w:w="0" w:type="dxa"/>
          <w:right w:w="108" w:type="dxa"/>
        </w:tblCellMar>
      </w:tblPr>
      <w:tblGrid>
        <w:gridCol w:w="668"/>
        <w:gridCol w:w="1295"/>
        <w:gridCol w:w="1977"/>
        <w:gridCol w:w="1800"/>
        <w:gridCol w:w="1214"/>
        <w:gridCol w:w="1050"/>
        <w:gridCol w:w="1086"/>
      </w:tblGrid>
      <w:tr w14:paraId="0B76DB19">
        <w:tblPrEx>
          <w:tblCellMar>
            <w:top w:w="0" w:type="dxa"/>
            <w:left w:w="108" w:type="dxa"/>
            <w:bottom w:w="0" w:type="dxa"/>
            <w:right w:w="108" w:type="dxa"/>
          </w:tblCellMar>
        </w:tblPrEx>
        <w:trPr>
          <w:trHeight w:val="420" w:hRule="atLeast"/>
        </w:trPr>
        <w:tc>
          <w:tcPr>
            <w:tcW w:w="9090" w:type="dxa"/>
            <w:gridSpan w:val="7"/>
            <w:tcBorders>
              <w:top w:val="single" w:color="000000" w:sz="4" w:space="0"/>
              <w:left w:val="single" w:color="000000" w:sz="4" w:space="0"/>
              <w:bottom w:val="single" w:color="000000" w:sz="4" w:space="0"/>
              <w:right w:val="single" w:color="000000" w:sz="4" w:space="0"/>
            </w:tcBorders>
            <w:vAlign w:val="center"/>
          </w:tcPr>
          <w:p w14:paraId="4B0DCFAE">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Style w:val="246"/>
                <w:rFonts w:hint="default"/>
                <w:color w:val="auto"/>
                <w:sz w:val="21"/>
                <w:szCs w:val="21"/>
                <w:lang w:bidi="ar"/>
              </w:rPr>
              <w:t>项目班子配备表</w:t>
            </w:r>
          </w:p>
        </w:tc>
      </w:tr>
      <w:tr w14:paraId="27C17EBE">
        <w:tblPrEx>
          <w:tblCellMar>
            <w:top w:w="0" w:type="dxa"/>
            <w:left w:w="108" w:type="dxa"/>
            <w:bottom w:w="0" w:type="dxa"/>
            <w:right w:w="108" w:type="dxa"/>
          </w:tblCellMar>
        </w:tblPrEx>
        <w:trPr>
          <w:trHeight w:val="420" w:hRule="atLeast"/>
        </w:trPr>
        <w:tc>
          <w:tcPr>
            <w:tcW w:w="9090" w:type="dxa"/>
            <w:gridSpan w:val="7"/>
            <w:tcBorders>
              <w:top w:val="single" w:color="000000" w:sz="4" w:space="0"/>
              <w:left w:val="single" w:color="000000" w:sz="4" w:space="0"/>
              <w:bottom w:val="single" w:color="000000" w:sz="4" w:space="0"/>
              <w:right w:val="single" w:color="000000" w:sz="4" w:space="0"/>
            </w:tcBorders>
            <w:vAlign w:val="center"/>
          </w:tcPr>
          <w:p w14:paraId="243CBAFB">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color w:val="000000"/>
                <w:kern w:val="0"/>
                <w:szCs w:val="21"/>
                <w:lang w:bidi="ar"/>
              </w:rPr>
              <w:t>项目负责人</w:t>
            </w:r>
          </w:p>
        </w:tc>
      </w:tr>
      <w:tr w14:paraId="379448E5">
        <w:tblPrEx>
          <w:tblCellMar>
            <w:top w:w="0" w:type="dxa"/>
            <w:left w:w="108" w:type="dxa"/>
            <w:bottom w:w="0" w:type="dxa"/>
            <w:right w:w="108" w:type="dxa"/>
          </w:tblCellMar>
        </w:tblPrEx>
        <w:trPr>
          <w:trHeight w:val="420" w:hRule="atLeast"/>
        </w:trPr>
        <w:tc>
          <w:tcPr>
            <w:tcW w:w="668" w:type="dxa"/>
            <w:tcBorders>
              <w:top w:val="single" w:color="000000" w:sz="4" w:space="0"/>
              <w:left w:val="single" w:color="000000" w:sz="4" w:space="0"/>
              <w:bottom w:val="single" w:color="000000" w:sz="4" w:space="0"/>
              <w:right w:val="single" w:color="000000" w:sz="4" w:space="0"/>
            </w:tcBorders>
            <w:vAlign w:val="center"/>
          </w:tcPr>
          <w:p w14:paraId="148995C4">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color w:val="000000"/>
                <w:kern w:val="0"/>
                <w:szCs w:val="21"/>
                <w:lang w:bidi="ar"/>
              </w:rPr>
              <w:t>序号</w:t>
            </w:r>
          </w:p>
        </w:tc>
        <w:tc>
          <w:tcPr>
            <w:tcW w:w="1295" w:type="dxa"/>
            <w:tcBorders>
              <w:top w:val="single" w:color="000000" w:sz="4" w:space="0"/>
              <w:left w:val="single" w:color="000000" w:sz="4" w:space="0"/>
              <w:bottom w:val="single" w:color="000000" w:sz="4" w:space="0"/>
              <w:right w:val="single" w:color="000000" w:sz="4" w:space="0"/>
            </w:tcBorders>
            <w:vAlign w:val="center"/>
          </w:tcPr>
          <w:p w14:paraId="3AFB70E7">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color w:val="000000"/>
                <w:kern w:val="0"/>
                <w:szCs w:val="21"/>
                <w:lang w:bidi="ar"/>
              </w:rPr>
              <w:t>姓名</w:t>
            </w:r>
          </w:p>
        </w:tc>
        <w:tc>
          <w:tcPr>
            <w:tcW w:w="1977" w:type="dxa"/>
            <w:tcBorders>
              <w:top w:val="single" w:color="000000" w:sz="4" w:space="0"/>
              <w:left w:val="single" w:color="000000" w:sz="4" w:space="0"/>
              <w:bottom w:val="single" w:color="000000" w:sz="4" w:space="0"/>
              <w:right w:val="single" w:color="000000" w:sz="4" w:space="0"/>
            </w:tcBorders>
            <w:vAlign w:val="center"/>
          </w:tcPr>
          <w:p w14:paraId="4AF60CC2">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color w:val="000000"/>
                <w:kern w:val="0"/>
                <w:szCs w:val="21"/>
                <w:lang w:bidi="ar"/>
              </w:rPr>
              <w:t>职称</w:t>
            </w:r>
          </w:p>
        </w:tc>
        <w:tc>
          <w:tcPr>
            <w:tcW w:w="3014" w:type="dxa"/>
            <w:gridSpan w:val="2"/>
            <w:tcBorders>
              <w:top w:val="single" w:color="000000" w:sz="4" w:space="0"/>
              <w:left w:val="single" w:color="000000" w:sz="4" w:space="0"/>
              <w:bottom w:val="single" w:color="000000" w:sz="4" w:space="0"/>
              <w:right w:val="single" w:color="000000" w:sz="4" w:space="0"/>
            </w:tcBorders>
            <w:vAlign w:val="center"/>
          </w:tcPr>
          <w:p w14:paraId="2E1809A1">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color w:val="000000"/>
                <w:kern w:val="0"/>
                <w:szCs w:val="21"/>
                <w:lang w:bidi="ar"/>
              </w:rPr>
              <w:t>是否是注册造价师</w:t>
            </w:r>
          </w:p>
        </w:tc>
        <w:tc>
          <w:tcPr>
            <w:tcW w:w="1050" w:type="dxa"/>
            <w:tcBorders>
              <w:top w:val="single" w:color="000000" w:sz="4" w:space="0"/>
              <w:left w:val="single" w:color="000000" w:sz="4" w:space="0"/>
              <w:bottom w:val="single" w:color="000000" w:sz="4" w:space="0"/>
              <w:right w:val="single" w:color="000000" w:sz="4" w:space="0"/>
            </w:tcBorders>
            <w:vAlign w:val="center"/>
          </w:tcPr>
          <w:p w14:paraId="5096078E">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color w:val="000000"/>
                <w:kern w:val="0"/>
                <w:szCs w:val="21"/>
                <w:lang w:bidi="ar"/>
              </w:rPr>
              <w:t>专业</w:t>
            </w:r>
          </w:p>
        </w:tc>
        <w:tc>
          <w:tcPr>
            <w:tcW w:w="1086" w:type="dxa"/>
            <w:tcBorders>
              <w:top w:val="single" w:color="000000" w:sz="4" w:space="0"/>
              <w:left w:val="single" w:color="000000" w:sz="4" w:space="0"/>
              <w:bottom w:val="single" w:color="000000" w:sz="4" w:space="0"/>
              <w:right w:val="single" w:color="000000" w:sz="4" w:space="0"/>
            </w:tcBorders>
            <w:vAlign w:val="center"/>
          </w:tcPr>
          <w:p w14:paraId="2FE9D715">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color w:val="000000"/>
                <w:kern w:val="0"/>
                <w:szCs w:val="21"/>
                <w:lang w:bidi="ar"/>
              </w:rPr>
              <w:t>从业时间</w:t>
            </w:r>
          </w:p>
        </w:tc>
      </w:tr>
      <w:tr w14:paraId="2C625A79">
        <w:tblPrEx>
          <w:tblCellMar>
            <w:top w:w="0" w:type="dxa"/>
            <w:left w:w="108" w:type="dxa"/>
            <w:bottom w:w="0" w:type="dxa"/>
            <w:right w:w="108" w:type="dxa"/>
          </w:tblCellMar>
        </w:tblPrEx>
        <w:trPr>
          <w:trHeight w:val="420" w:hRule="atLeast"/>
        </w:trPr>
        <w:tc>
          <w:tcPr>
            <w:tcW w:w="668" w:type="dxa"/>
            <w:tcBorders>
              <w:top w:val="single" w:color="000000" w:sz="4" w:space="0"/>
              <w:left w:val="single" w:color="000000" w:sz="4" w:space="0"/>
              <w:bottom w:val="single" w:color="000000" w:sz="4" w:space="0"/>
              <w:right w:val="single" w:color="000000" w:sz="4" w:space="0"/>
            </w:tcBorders>
            <w:vAlign w:val="center"/>
          </w:tcPr>
          <w:p w14:paraId="101DC29A">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p>
        </w:tc>
        <w:tc>
          <w:tcPr>
            <w:tcW w:w="1295" w:type="dxa"/>
            <w:tcBorders>
              <w:top w:val="single" w:color="000000" w:sz="4" w:space="0"/>
              <w:left w:val="single" w:color="000000" w:sz="4" w:space="0"/>
              <w:bottom w:val="single" w:color="000000" w:sz="4" w:space="0"/>
              <w:right w:val="single" w:color="000000" w:sz="4" w:space="0"/>
            </w:tcBorders>
            <w:vAlign w:val="center"/>
          </w:tcPr>
          <w:p w14:paraId="61E4F090">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p>
        </w:tc>
        <w:tc>
          <w:tcPr>
            <w:tcW w:w="1977" w:type="dxa"/>
            <w:tcBorders>
              <w:top w:val="single" w:color="000000" w:sz="4" w:space="0"/>
              <w:left w:val="single" w:color="000000" w:sz="4" w:space="0"/>
              <w:bottom w:val="single" w:color="000000" w:sz="4" w:space="0"/>
              <w:right w:val="single" w:color="000000" w:sz="4" w:space="0"/>
            </w:tcBorders>
            <w:vAlign w:val="center"/>
          </w:tcPr>
          <w:p w14:paraId="554D2798">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p>
        </w:tc>
        <w:tc>
          <w:tcPr>
            <w:tcW w:w="3014" w:type="dxa"/>
            <w:gridSpan w:val="2"/>
            <w:tcBorders>
              <w:top w:val="single" w:color="000000" w:sz="4" w:space="0"/>
              <w:left w:val="single" w:color="000000" w:sz="4" w:space="0"/>
              <w:bottom w:val="single" w:color="000000" w:sz="4" w:space="0"/>
              <w:right w:val="single" w:color="000000" w:sz="4" w:space="0"/>
            </w:tcBorders>
            <w:vAlign w:val="center"/>
          </w:tcPr>
          <w:p w14:paraId="3B50A902">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p>
        </w:tc>
        <w:tc>
          <w:tcPr>
            <w:tcW w:w="1050" w:type="dxa"/>
            <w:tcBorders>
              <w:top w:val="single" w:color="000000" w:sz="4" w:space="0"/>
              <w:left w:val="single" w:color="000000" w:sz="4" w:space="0"/>
              <w:bottom w:val="single" w:color="000000" w:sz="4" w:space="0"/>
              <w:right w:val="single" w:color="000000" w:sz="4" w:space="0"/>
            </w:tcBorders>
            <w:vAlign w:val="center"/>
          </w:tcPr>
          <w:p w14:paraId="4ED7C7CE">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2DFB4E43">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p>
        </w:tc>
      </w:tr>
      <w:tr w14:paraId="51683CBC">
        <w:tblPrEx>
          <w:tblCellMar>
            <w:top w:w="0" w:type="dxa"/>
            <w:left w:w="108" w:type="dxa"/>
            <w:bottom w:w="0" w:type="dxa"/>
            <w:right w:w="108" w:type="dxa"/>
          </w:tblCellMar>
        </w:tblPrEx>
        <w:trPr>
          <w:trHeight w:val="363" w:hRule="atLeast"/>
        </w:trPr>
        <w:tc>
          <w:tcPr>
            <w:tcW w:w="9090" w:type="dxa"/>
            <w:gridSpan w:val="7"/>
            <w:tcBorders>
              <w:top w:val="single" w:color="000000" w:sz="4" w:space="0"/>
              <w:left w:val="single" w:color="000000" w:sz="4" w:space="0"/>
              <w:bottom w:val="single" w:color="000000" w:sz="4" w:space="0"/>
              <w:right w:val="single" w:color="000000" w:sz="4" w:space="0"/>
            </w:tcBorders>
            <w:vAlign w:val="center"/>
          </w:tcPr>
          <w:p w14:paraId="63594381">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color w:val="000000"/>
                <w:kern w:val="0"/>
                <w:szCs w:val="21"/>
                <w:lang w:bidi="ar"/>
              </w:rPr>
              <w:t>人员配置</w:t>
            </w:r>
          </w:p>
        </w:tc>
      </w:tr>
      <w:tr w14:paraId="1E3F9B2E">
        <w:tblPrEx>
          <w:tblCellMar>
            <w:top w:w="0" w:type="dxa"/>
            <w:left w:w="108" w:type="dxa"/>
            <w:bottom w:w="0" w:type="dxa"/>
            <w:right w:w="108" w:type="dxa"/>
          </w:tblCellMar>
        </w:tblPrEx>
        <w:trPr>
          <w:trHeight w:val="480" w:hRule="atLeast"/>
        </w:trPr>
        <w:tc>
          <w:tcPr>
            <w:tcW w:w="668" w:type="dxa"/>
            <w:tcBorders>
              <w:top w:val="single" w:color="000000" w:sz="4" w:space="0"/>
              <w:left w:val="single" w:color="000000" w:sz="4" w:space="0"/>
              <w:bottom w:val="single" w:color="000000" w:sz="4" w:space="0"/>
              <w:right w:val="single" w:color="000000" w:sz="4" w:space="0"/>
            </w:tcBorders>
            <w:vAlign w:val="center"/>
          </w:tcPr>
          <w:p w14:paraId="06806485">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color w:val="000000"/>
                <w:kern w:val="0"/>
                <w:szCs w:val="21"/>
                <w:lang w:bidi="ar"/>
              </w:rPr>
              <w:t>序号</w:t>
            </w:r>
          </w:p>
        </w:tc>
        <w:tc>
          <w:tcPr>
            <w:tcW w:w="1295" w:type="dxa"/>
            <w:tcBorders>
              <w:top w:val="single" w:color="000000" w:sz="4" w:space="0"/>
              <w:left w:val="single" w:color="000000" w:sz="4" w:space="0"/>
              <w:bottom w:val="single" w:color="000000" w:sz="4" w:space="0"/>
              <w:right w:val="single" w:color="000000" w:sz="4" w:space="0"/>
            </w:tcBorders>
            <w:vAlign w:val="center"/>
          </w:tcPr>
          <w:p w14:paraId="4231C4CB">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color w:val="000000"/>
                <w:kern w:val="0"/>
                <w:szCs w:val="21"/>
                <w:lang w:bidi="ar"/>
              </w:rPr>
              <w:t>姓名</w:t>
            </w:r>
          </w:p>
        </w:tc>
        <w:tc>
          <w:tcPr>
            <w:tcW w:w="1977" w:type="dxa"/>
            <w:tcBorders>
              <w:top w:val="single" w:color="000000" w:sz="4" w:space="0"/>
              <w:left w:val="single" w:color="000000" w:sz="4" w:space="0"/>
              <w:bottom w:val="single" w:color="000000" w:sz="4" w:space="0"/>
              <w:right w:val="single" w:color="000000" w:sz="4" w:space="0"/>
            </w:tcBorders>
            <w:vAlign w:val="center"/>
          </w:tcPr>
          <w:p w14:paraId="33C344DF">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color w:val="000000"/>
                <w:kern w:val="0"/>
                <w:szCs w:val="21"/>
                <w:lang w:bidi="ar"/>
              </w:rPr>
              <w:t>职责分工/角色</w:t>
            </w:r>
          </w:p>
        </w:tc>
        <w:tc>
          <w:tcPr>
            <w:tcW w:w="1800" w:type="dxa"/>
            <w:tcBorders>
              <w:top w:val="single" w:color="000000" w:sz="4" w:space="0"/>
              <w:left w:val="single" w:color="000000" w:sz="4" w:space="0"/>
              <w:bottom w:val="single" w:color="000000" w:sz="4" w:space="0"/>
              <w:right w:val="single" w:color="000000" w:sz="4" w:space="0"/>
            </w:tcBorders>
            <w:vAlign w:val="center"/>
          </w:tcPr>
          <w:p w14:paraId="6C662B89">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color w:val="000000"/>
                <w:kern w:val="0"/>
                <w:szCs w:val="21"/>
                <w:lang w:bidi="ar"/>
              </w:rPr>
              <w:t>职称</w:t>
            </w:r>
          </w:p>
        </w:tc>
        <w:tc>
          <w:tcPr>
            <w:tcW w:w="1214" w:type="dxa"/>
            <w:tcBorders>
              <w:top w:val="single" w:color="000000" w:sz="4" w:space="0"/>
              <w:left w:val="single" w:color="000000" w:sz="4" w:space="0"/>
              <w:bottom w:val="single" w:color="000000" w:sz="4" w:space="0"/>
              <w:right w:val="single" w:color="000000" w:sz="4" w:space="0"/>
            </w:tcBorders>
            <w:vAlign w:val="center"/>
          </w:tcPr>
          <w:p w14:paraId="75E2A6F2">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color w:val="000000"/>
                <w:kern w:val="0"/>
                <w:szCs w:val="21"/>
                <w:lang w:bidi="ar"/>
              </w:rPr>
              <w:t>是否是注册造价师</w:t>
            </w:r>
          </w:p>
        </w:tc>
        <w:tc>
          <w:tcPr>
            <w:tcW w:w="1050" w:type="dxa"/>
            <w:tcBorders>
              <w:top w:val="single" w:color="000000" w:sz="4" w:space="0"/>
              <w:left w:val="single" w:color="000000" w:sz="4" w:space="0"/>
              <w:bottom w:val="single" w:color="000000" w:sz="4" w:space="0"/>
              <w:right w:val="single" w:color="000000" w:sz="4" w:space="0"/>
            </w:tcBorders>
            <w:vAlign w:val="center"/>
          </w:tcPr>
          <w:p w14:paraId="7B934D45">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color w:val="000000"/>
                <w:kern w:val="0"/>
                <w:szCs w:val="21"/>
                <w:lang w:bidi="ar"/>
              </w:rPr>
              <w:t>专业</w:t>
            </w:r>
          </w:p>
        </w:tc>
        <w:tc>
          <w:tcPr>
            <w:tcW w:w="1086" w:type="dxa"/>
            <w:tcBorders>
              <w:top w:val="single" w:color="000000" w:sz="4" w:space="0"/>
              <w:left w:val="single" w:color="000000" w:sz="4" w:space="0"/>
              <w:bottom w:val="single" w:color="000000" w:sz="4" w:space="0"/>
              <w:right w:val="single" w:color="000000" w:sz="4" w:space="0"/>
            </w:tcBorders>
            <w:vAlign w:val="center"/>
          </w:tcPr>
          <w:p w14:paraId="1E51B262">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color w:val="000000"/>
                <w:kern w:val="0"/>
                <w:szCs w:val="21"/>
                <w:lang w:bidi="ar"/>
              </w:rPr>
              <w:t>从业时间</w:t>
            </w:r>
          </w:p>
        </w:tc>
      </w:tr>
      <w:tr w14:paraId="058AD90C">
        <w:tblPrEx>
          <w:tblCellMar>
            <w:top w:w="0" w:type="dxa"/>
            <w:left w:w="108" w:type="dxa"/>
            <w:bottom w:w="0" w:type="dxa"/>
            <w:right w:w="108" w:type="dxa"/>
          </w:tblCellMar>
        </w:tblPrEx>
        <w:trPr>
          <w:trHeight w:val="425" w:hRule="atLeast"/>
        </w:trPr>
        <w:tc>
          <w:tcPr>
            <w:tcW w:w="668" w:type="dxa"/>
            <w:tcBorders>
              <w:top w:val="single" w:color="000000" w:sz="4" w:space="0"/>
              <w:left w:val="single" w:color="000000" w:sz="4" w:space="0"/>
              <w:bottom w:val="single" w:color="000000" w:sz="4" w:space="0"/>
              <w:right w:val="single" w:color="000000" w:sz="4" w:space="0"/>
            </w:tcBorders>
            <w:vAlign w:val="center"/>
          </w:tcPr>
          <w:p w14:paraId="5C949059">
            <w:pPr>
              <w:keepNext w:val="0"/>
              <w:keepLines w:val="0"/>
              <w:suppressLineNumbers w:val="0"/>
              <w:spacing w:before="0" w:beforeAutospacing="0" w:after="0" w:afterAutospacing="0"/>
              <w:ind w:left="0" w:right="0"/>
              <w:jc w:val="center"/>
              <w:rPr>
                <w:rFonts w:hint="default" w:ascii="宋体" w:hAnsi="宋体" w:cs="宋体"/>
                <w:szCs w:val="21"/>
              </w:rPr>
            </w:pPr>
          </w:p>
        </w:tc>
        <w:tc>
          <w:tcPr>
            <w:tcW w:w="1295" w:type="dxa"/>
            <w:tcBorders>
              <w:top w:val="single" w:color="000000" w:sz="4" w:space="0"/>
              <w:left w:val="single" w:color="000000" w:sz="4" w:space="0"/>
              <w:bottom w:val="single" w:color="000000" w:sz="4" w:space="0"/>
              <w:right w:val="single" w:color="000000" w:sz="4" w:space="0"/>
            </w:tcBorders>
            <w:vAlign w:val="center"/>
          </w:tcPr>
          <w:p w14:paraId="3CD22C5B">
            <w:pPr>
              <w:keepNext w:val="0"/>
              <w:keepLines w:val="0"/>
              <w:suppressLineNumbers w:val="0"/>
              <w:spacing w:before="0" w:beforeAutospacing="0" w:after="0" w:afterAutospacing="0"/>
              <w:ind w:left="0" w:right="0"/>
              <w:jc w:val="center"/>
              <w:rPr>
                <w:rFonts w:hint="default" w:ascii="宋体" w:hAnsi="宋体" w:cs="宋体"/>
                <w:szCs w:val="21"/>
              </w:rPr>
            </w:pPr>
          </w:p>
        </w:tc>
        <w:tc>
          <w:tcPr>
            <w:tcW w:w="1977" w:type="dxa"/>
            <w:tcBorders>
              <w:top w:val="single" w:color="000000" w:sz="4" w:space="0"/>
              <w:left w:val="single" w:color="000000" w:sz="4" w:space="0"/>
              <w:bottom w:val="single" w:color="000000" w:sz="4" w:space="0"/>
              <w:right w:val="single" w:color="000000" w:sz="4" w:space="0"/>
            </w:tcBorders>
            <w:vAlign w:val="center"/>
          </w:tcPr>
          <w:p w14:paraId="4CAB6AF9">
            <w:pPr>
              <w:keepNext w:val="0"/>
              <w:keepLines w:val="0"/>
              <w:suppressLineNumbers w:val="0"/>
              <w:spacing w:before="0" w:beforeAutospacing="0" w:after="0" w:afterAutospacing="0"/>
              <w:ind w:left="0" w:right="0"/>
              <w:jc w:val="center"/>
              <w:rPr>
                <w:rFonts w:hint="default" w:ascii="宋体" w:hAnsi="宋体" w:cs="宋体"/>
                <w:szCs w:val="21"/>
              </w:rPr>
            </w:pPr>
          </w:p>
        </w:tc>
        <w:tc>
          <w:tcPr>
            <w:tcW w:w="1800" w:type="dxa"/>
            <w:tcBorders>
              <w:top w:val="single" w:color="000000" w:sz="4" w:space="0"/>
              <w:left w:val="single" w:color="000000" w:sz="4" w:space="0"/>
              <w:bottom w:val="single" w:color="000000" w:sz="4" w:space="0"/>
              <w:right w:val="single" w:color="000000" w:sz="4" w:space="0"/>
            </w:tcBorders>
            <w:vAlign w:val="center"/>
          </w:tcPr>
          <w:p w14:paraId="55160AEC">
            <w:pPr>
              <w:keepNext w:val="0"/>
              <w:keepLines w:val="0"/>
              <w:suppressLineNumbers w:val="0"/>
              <w:spacing w:before="0" w:beforeAutospacing="0" w:after="0" w:afterAutospacing="0"/>
              <w:ind w:left="0" w:right="0"/>
              <w:jc w:val="center"/>
              <w:rPr>
                <w:rFonts w:hint="default" w:ascii="宋体" w:hAnsi="宋体" w:cs="宋体"/>
                <w:szCs w:val="21"/>
              </w:rPr>
            </w:pPr>
          </w:p>
        </w:tc>
        <w:tc>
          <w:tcPr>
            <w:tcW w:w="1214" w:type="dxa"/>
            <w:tcBorders>
              <w:top w:val="single" w:color="000000" w:sz="4" w:space="0"/>
              <w:left w:val="single" w:color="000000" w:sz="4" w:space="0"/>
              <w:bottom w:val="single" w:color="000000" w:sz="4" w:space="0"/>
              <w:right w:val="single" w:color="000000" w:sz="4" w:space="0"/>
            </w:tcBorders>
            <w:vAlign w:val="center"/>
          </w:tcPr>
          <w:p w14:paraId="10435F83">
            <w:pPr>
              <w:keepNext w:val="0"/>
              <w:keepLines w:val="0"/>
              <w:suppressLineNumbers w:val="0"/>
              <w:spacing w:before="0" w:beforeAutospacing="0" w:after="0" w:afterAutospacing="0"/>
              <w:ind w:left="0" w:right="0"/>
              <w:jc w:val="center"/>
              <w:rPr>
                <w:rFonts w:hint="default" w:ascii="宋体" w:hAnsi="宋体" w:cs="宋体"/>
                <w:szCs w:val="21"/>
              </w:rPr>
            </w:pPr>
          </w:p>
        </w:tc>
        <w:tc>
          <w:tcPr>
            <w:tcW w:w="1050" w:type="dxa"/>
            <w:tcBorders>
              <w:top w:val="single" w:color="000000" w:sz="4" w:space="0"/>
              <w:left w:val="single" w:color="000000" w:sz="4" w:space="0"/>
              <w:bottom w:val="single" w:color="000000" w:sz="4" w:space="0"/>
              <w:right w:val="single" w:color="000000" w:sz="4" w:space="0"/>
            </w:tcBorders>
            <w:vAlign w:val="center"/>
          </w:tcPr>
          <w:p w14:paraId="44E0C845">
            <w:pPr>
              <w:keepNext w:val="0"/>
              <w:keepLines w:val="0"/>
              <w:suppressLineNumbers w:val="0"/>
              <w:spacing w:before="0" w:beforeAutospacing="0" w:after="0" w:afterAutospacing="0"/>
              <w:ind w:left="0" w:right="0"/>
              <w:jc w:val="center"/>
              <w:rPr>
                <w:rFonts w:hint="default" w:ascii="宋体" w:hAnsi="宋体" w:cs="宋体"/>
                <w:szCs w:val="21"/>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2FBD6494">
            <w:pPr>
              <w:keepNext w:val="0"/>
              <w:keepLines w:val="0"/>
              <w:suppressLineNumbers w:val="0"/>
              <w:spacing w:before="0" w:beforeAutospacing="0" w:after="0" w:afterAutospacing="0"/>
              <w:ind w:left="0" w:right="0"/>
              <w:jc w:val="center"/>
              <w:rPr>
                <w:rFonts w:hint="default" w:ascii="宋体" w:hAnsi="宋体" w:cs="宋体"/>
                <w:szCs w:val="21"/>
              </w:rPr>
            </w:pPr>
          </w:p>
        </w:tc>
      </w:tr>
      <w:tr w14:paraId="4A6F3036">
        <w:tblPrEx>
          <w:tblCellMar>
            <w:top w:w="0" w:type="dxa"/>
            <w:left w:w="108" w:type="dxa"/>
            <w:bottom w:w="0" w:type="dxa"/>
            <w:right w:w="108" w:type="dxa"/>
          </w:tblCellMar>
        </w:tblPrEx>
        <w:trPr>
          <w:trHeight w:val="425" w:hRule="atLeast"/>
        </w:trPr>
        <w:tc>
          <w:tcPr>
            <w:tcW w:w="668" w:type="dxa"/>
            <w:tcBorders>
              <w:top w:val="single" w:color="000000" w:sz="4" w:space="0"/>
              <w:left w:val="single" w:color="000000" w:sz="4" w:space="0"/>
              <w:bottom w:val="single" w:color="000000" w:sz="4" w:space="0"/>
              <w:right w:val="single" w:color="000000" w:sz="4" w:space="0"/>
            </w:tcBorders>
            <w:vAlign w:val="center"/>
          </w:tcPr>
          <w:p w14:paraId="2FC984EA">
            <w:pPr>
              <w:keepNext w:val="0"/>
              <w:keepLines w:val="0"/>
              <w:suppressLineNumbers w:val="0"/>
              <w:spacing w:before="0" w:beforeAutospacing="0" w:after="0" w:afterAutospacing="0"/>
              <w:ind w:left="0" w:right="0"/>
              <w:jc w:val="center"/>
              <w:rPr>
                <w:rFonts w:hint="default" w:ascii="宋体" w:hAnsi="宋体" w:cs="宋体"/>
                <w:szCs w:val="21"/>
              </w:rPr>
            </w:pPr>
          </w:p>
        </w:tc>
        <w:tc>
          <w:tcPr>
            <w:tcW w:w="1295" w:type="dxa"/>
            <w:tcBorders>
              <w:top w:val="single" w:color="000000" w:sz="4" w:space="0"/>
              <w:left w:val="single" w:color="000000" w:sz="4" w:space="0"/>
              <w:bottom w:val="single" w:color="000000" w:sz="4" w:space="0"/>
              <w:right w:val="single" w:color="000000" w:sz="4" w:space="0"/>
            </w:tcBorders>
            <w:vAlign w:val="center"/>
          </w:tcPr>
          <w:p w14:paraId="770C517C">
            <w:pPr>
              <w:keepNext w:val="0"/>
              <w:keepLines w:val="0"/>
              <w:suppressLineNumbers w:val="0"/>
              <w:spacing w:before="0" w:beforeAutospacing="0" w:after="0" w:afterAutospacing="0"/>
              <w:ind w:left="0" w:right="0"/>
              <w:jc w:val="center"/>
              <w:rPr>
                <w:rFonts w:hint="default" w:ascii="宋体" w:hAnsi="宋体" w:cs="宋体"/>
                <w:szCs w:val="21"/>
              </w:rPr>
            </w:pPr>
          </w:p>
        </w:tc>
        <w:tc>
          <w:tcPr>
            <w:tcW w:w="1977" w:type="dxa"/>
            <w:tcBorders>
              <w:top w:val="single" w:color="000000" w:sz="4" w:space="0"/>
              <w:left w:val="single" w:color="000000" w:sz="4" w:space="0"/>
              <w:bottom w:val="single" w:color="000000" w:sz="4" w:space="0"/>
              <w:right w:val="single" w:color="000000" w:sz="4" w:space="0"/>
            </w:tcBorders>
            <w:vAlign w:val="center"/>
          </w:tcPr>
          <w:p w14:paraId="57D11259">
            <w:pPr>
              <w:keepNext w:val="0"/>
              <w:keepLines w:val="0"/>
              <w:suppressLineNumbers w:val="0"/>
              <w:spacing w:before="0" w:beforeAutospacing="0" w:after="0" w:afterAutospacing="0"/>
              <w:ind w:left="0" w:right="0"/>
              <w:jc w:val="center"/>
              <w:rPr>
                <w:rFonts w:hint="default" w:ascii="宋体" w:hAnsi="宋体" w:cs="宋体"/>
                <w:szCs w:val="21"/>
              </w:rPr>
            </w:pPr>
          </w:p>
        </w:tc>
        <w:tc>
          <w:tcPr>
            <w:tcW w:w="1800" w:type="dxa"/>
            <w:tcBorders>
              <w:top w:val="single" w:color="000000" w:sz="4" w:space="0"/>
              <w:left w:val="single" w:color="000000" w:sz="4" w:space="0"/>
              <w:bottom w:val="single" w:color="000000" w:sz="4" w:space="0"/>
              <w:right w:val="single" w:color="000000" w:sz="4" w:space="0"/>
            </w:tcBorders>
            <w:vAlign w:val="center"/>
          </w:tcPr>
          <w:p w14:paraId="0FF933D2">
            <w:pPr>
              <w:keepNext w:val="0"/>
              <w:keepLines w:val="0"/>
              <w:suppressLineNumbers w:val="0"/>
              <w:spacing w:before="0" w:beforeAutospacing="0" w:after="0" w:afterAutospacing="0"/>
              <w:ind w:left="0" w:right="0"/>
              <w:jc w:val="center"/>
              <w:rPr>
                <w:rFonts w:hint="default" w:ascii="宋体" w:hAnsi="宋体" w:cs="宋体"/>
                <w:szCs w:val="21"/>
              </w:rPr>
            </w:pPr>
          </w:p>
        </w:tc>
        <w:tc>
          <w:tcPr>
            <w:tcW w:w="1214" w:type="dxa"/>
            <w:tcBorders>
              <w:top w:val="single" w:color="000000" w:sz="4" w:space="0"/>
              <w:left w:val="single" w:color="000000" w:sz="4" w:space="0"/>
              <w:bottom w:val="single" w:color="000000" w:sz="4" w:space="0"/>
              <w:right w:val="single" w:color="000000" w:sz="4" w:space="0"/>
            </w:tcBorders>
            <w:vAlign w:val="center"/>
          </w:tcPr>
          <w:p w14:paraId="41456D72">
            <w:pPr>
              <w:keepNext w:val="0"/>
              <w:keepLines w:val="0"/>
              <w:suppressLineNumbers w:val="0"/>
              <w:spacing w:before="0" w:beforeAutospacing="0" w:after="0" w:afterAutospacing="0"/>
              <w:ind w:left="0" w:right="0"/>
              <w:jc w:val="center"/>
              <w:rPr>
                <w:rFonts w:hint="default" w:ascii="宋体" w:hAnsi="宋体" w:cs="宋体"/>
                <w:szCs w:val="21"/>
              </w:rPr>
            </w:pPr>
          </w:p>
        </w:tc>
        <w:tc>
          <w:tcPr>
            <w:tcW w:w="1050" w:type="dxa"/>
            <w:tcBorders>
              <w:top w:val="single" w:color="000000" w:sz="4" w:space="0"/>
              <w:left w:val="single" w:color="000000" w:sz="4" w:space="0"/>
              <w:bottom w:val="single" w:color="000000" w:sz="4" w:space="0"/>
              <w:right w:val="single" w:color="000000" w:sz="4" w:space="0"/>
            </w:tcBorders>
            <w:vAlign w:val="center"/>
          </w:tcPr>
          <w:p w14:paraId="6297782C">
            <w:pPr>
              <w:keepNext w:val="0"/>
              <w:keepLines w:val="0"/>
              <w:suppressLineNumbers w:val="0"/>
              <w:spacing w:before="0" w:beforeAutospacing="0" w:after="0" w:afterAutospacing="0"/>
              <w:ind w:left="0" w:right="0"/>
              <w:jc w:val="center"/>
              <w:rPr>
                <w:rFonts w:hint="default" w:ascii="宋体" w:hAnsi="宋体" w:cs="宋体"/>
                <w:szCs w:val="21"/>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55455834">
            <w:pPr>
              <w:keepNext w:val="0"/>
              <w:keepLines w:val="0"/>
              <w:suppressLineNumbers w:val="0"/>
              <w:spacing w:before="0" w:beforeAutospacing="0" w:after="0" w:afterAutospacing="0"/>
              <w:ind w:left="0" w:right="0"/>
              <w:jc w:val="center"/>
              <w:rPr>
                <w:rFonts w:hint="default" w:ascii="宋体" w:hAnsi="宋体" w:cs="宋体"/>
                <w:szCs w:val="21"/>
              </w:rPr>
            </w:pPr>
          </w:p>
        </w:tc>
      </w:tr>
      <w:tr w14:paraId="4A57D9CC">
        <w:tblPrEx>
          <w:tblCellMar>
            <w:top w:w="0" w:type="dxa"/>
            <w:left w:w="108" w:type="dxa"/>
            <w:bottom w:w="0" w:type="dxa"/>
            <w:right w:w="108" w:type="dxa"/>
          </w:tblCellMar>
        </w:tblPrEx>
        <w:trPr>
          <w:trHeight w:val="425" w:hRule="atLeast"/>
        </w:trPr>
        <w:tc>
          <w:tcPr>
            <w:tcW w:w="668" w:type="dxa"/>
            <w:tcBorders>
              <w:top w:val="single" w:color="000000" w:sz="4" w:space="0"/>
              <w:left w:val="single" w:color="000000" w:sz="4" w:space="0"/>
              <w:bottom w:val="single" w:color="000000" w:sz="4" w:space="0"/>
              <w:right w:val="single" w:color="000000" w:sz="4" w:space="0"/>
            </w:tcBorders>
            <w:vAlign w:val="center"/>
          </w:tcPr>
          <w:p w14:paraId="61065BB5">
            <w:pPr>
              <w:keepNext w:val="0"/>
              <w:keepLines w:val="0"/>
              <w:suppressLineNumbers w:val="0"/>
              <w:spacing w:before="0" w:beforeAutospacing="0" w:after="0" w:afterAutospacing="0"/>
              <w:ind w:left="0" w:right="0"/>
              <w:jc w:val="center"/>
              <w:rPr>
                <w:rFonts w:hint="default" w:ascii="宋体" w:hAnsi="宋体" w:cs="宋体"/>
                <w:szCs w:val="21"/>
              </w:rPr>
            </w:pPr>
          </w:p>
        </w:tc>
        <w:tc>
          <w:tcPr>
            <w:tcW w:w="1295" w:type="dxa"/>
            <w:tcBorders>
              <w:top w:val="single" w:color="000000" w:sz="4" w:space="0"/>
              <w:left w:val="single" w:color="000000" w:sz="4" w:space="0"/>
              <w:bottom w:val="single" w:color="000000" w:sz="4" w:space="0"/>
              <w:right w:val="single" w:color="000000" w:sz="4" w:space="0"/>
            </w:tcBorders>
            <w:vAlign w:val="center"/>
          </w:tcPr>
          <w:p w14:paraId="292D9637">
            <w:pPr>
              <w:keepNext w:val="0"/>
              <w:keepLines w:val="0"/>
              <w:suppressLineNumbers w:val="0"/>
              <w:spacing w:before="0" w:beforeAutospacing="0" w:after="0" w:afterAutospacing="0"/>
              <w:ind w:left="0" w:right="0"/>
              <w:jc w:val="center"/>
              <w:rPr>
                <w:rFonts w:hint="default" w:ascii="宋体" w:hAnsi="宋体" w:cs="宋体"/>
                <w:szCs w:val="21"/>
              </w:rPr>
            </w:pPr>
          </w:p>
        </w:tc>
        <w:tc>
          <w:tcPr>
            <w:tcW w:w="1977" w:type="dxa"/>
            <w:tcBorders>
              <w:top w:val="single" w:color="000000" w:sz="4" w:space="0"/>
              <w:left w:val="single" w:color="000000" w:sz="4" w:space="0"/>
              <w:bottom w:val="single" w:color="000000" w:sz="4" w:space="0"/>
              <w:right w:val="single" w:color="000000" w:sz="4" w:space="0"/>
            </w:tcBorders>
            <w:vAlign w:val="center"/>
          </w:tcPr>
          <w:p w14:paraId="10AB185A">
            <w:pPr>
              <w:keepNext w:val="0"/>
              <w:keepLines w:val="0"/>
              <w:suppressLineNumbers w:val="0"/>
              <w:spacing w:before="0" w:beforeAutospacing="0" w:after="0" w:afterAutospacing="0"/>
              <w:ind w:left="0" w:right="0"/>
              <w:jc w:val="center"/>
              <w:rPr>
                <w:rFonts w:hint="default" w:ascii="宋体" w:hAnsi="宋体" w:cs="宋体"/>
                <w:szCs w:val="21"/>
              </w:rPr>
            </w:pPr>
          </w:p>
        </w:tc>
        <w:tc>
          <w:tcPr>
            <w:tcW w:w="1800" w:type="dxa"/>
            <w:tcBorders>
              <w:top w:val="single" w:color="000000" w:sz="4" w:space="0"/>
              <w:left w:val="single" w:color="000000" w:sz="4" w:space="0"/>
              <w:bottom w:val="single" w:color="000000" w:sz="4" w:space="0"/>
              <w:right w:val="single" w:color="000000" w:sz="4" w:space="0"/>
            </w:tcBorders>
            <w:vAlign w:val="center"/>
          </w:tcPr>
          <w:p w14:paraId="477C0C46">
            <w:pPr>
              <w:keepNext w:val="0"/>
              <w:keepLines w:val="0"/>
              <w:suppressLineNumbers w:val="0"/>
              <w:spacing w:before="0" w:beforeAutospacing="0" w:after="0" w:afterAutospacing="0"/>
              <w:ind w:left="0" w:right="0"/>
              <w:jc w:val="center"/>
              <w:rPr>
                <w:rFonts w:hint="default" w:ascii="宋体" w:hAnsi="宋体" w:cs="宋体"/>
                <w:szCs w:val="21"/>
              </w:rPr>
            </w:pPr>
          </w:p>
        </w:tc>
        <w:tc>
          <w:tcPr>
            <w:tcW w:w="1214" w:type="dxa"/>
            <w:tcBorders>
              <w:top w:val="single" w:color="000000" w:sz="4" w:space="0"/>
              <w:left w:val="single" w:color="000000" w:sz="4" w:space="0"/>
              <w:bottom w:val="single" w:color="000000" w:sz="4" w:space="0"/>
              <w:right w:val="single" w:color="000000" w:sz="4" w:space="0"/>
            </w:tcBorders>
            <w:vAlign w:val="center"/>
          </w:tcPr>
          <w:p w14:paraId="2F0280E5">
            <w:pPr>
              <w:keepNext w:val="0"/>
              <w:keepLines w:val="0"/>
              <w:suppressLineNumbers w:val="0"/>
              <w:spacing w:before="0" w:beforeAutospacing="0" w:after="0" w:afterAutospacing="0"/>
              <w:ind w:left="0" w:right="0"/>
              <w:jc w:val="center"/>
              <w:rPr>
                <w:rFonts w:hint="default" w:ascii="宋体" w:hAnsi="宋体" w:cs="宋体"/>
                <w:szCs w:val="21"/>
              </w:rPr>
            </w:pPr>
          </w:p>
        </w:tc>
        <w:tc>
          <w:tcPr>
            <w:tcW w:w="1050" w:type="dxa"/>
            <w:tcBorders>
              <w:top w:val="single" w:color="000000" w:sz="4" w:space="0"/>
              <w:left w:val="single" w:color="000000" w:sz="4" w:space="0"/>
              <w:bottom w:val="single" w:color="000000" w:sz="4" w:space="0"/>
              <w:right w:val="single" w:color="000000" w:sz="4" w:space="0"/>
            </w:tcBorders>
            <w:vAlign w:val="center"/>
          </w:tcPr>
          <w:p w14:paraId="33AD1467">
            <w:pPr>
              <w:keepNext w:val="0"/>
              <w:keepLines w:val="0"/>
              <w:suppressLineNumbers w:val="0"/>
              <w:spacing w:before="0" w:beforeAutospacing="0" w:after="0" w:afterAutospacing="0"/>
              <w:ind w:left="0" w:right="0"/>
              <w:jc w:val="center"/>
              <w:rPr>
                <w:rFonts w:hint="default" w:ascii="宋体" w:hAnsi="宋体" w:cs="宋体"/>
                <w:szCs w:val="21"/>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21D4F0B0">
            <w:pPr>
              <w:keepNext w:val="0"/>
              <w:keepLines w:val="0"/>
              <w:suppressLineNumbers w:val="0"/>
              <w:spacing w:before="0" w:beforeAutospacing="0" w:after="0" w:afterAutospacing="0"/>
              <w:ind w:left="0" w:right="0"/>
              <w:jc w:val="center"/>
              <w:rPr>
                <w:rFonts w:hint="default" w:ascii="宋体" w:hAnsi="宋体" w:cs="宋体"/>
                <w:szCs w:val="21"/>
              </w:rPr>
            </w:pPr>
          </w:p>
        </w:tc>
      </w:tr>
      <w:tr w14:paraId="4FF99522">
        <w:tblPrEx>
          <w:tblCellMar>
            <w:top w:w="0" w:type="dxa"/>
            <w:left w:w="108" w:type="dxa"/>
            <w:bottom w:w="0" w:type="dxa"/>
            <w:right w:w="108" w:type="dxa"/>
          </w:tblCellMar>
        </w:tblPrEx>
        <w:trPr>
          <w:trHeight w:val="425" w:hRule="atLeast"/>
        </w:trPr>
        <w:tc>
          <w:tcPr>
            <w:tcW w:w="668" w:type="dxa"/>
            <w:tcBorders>
              <w:top w:val="single" w:color="000000" w:sz="4" w:space="0"/>
              <w:left w:val="single" w:color="000000" w:sz="4" w:space="0"/>
              <w:bottom w:val="single" w:color="000000" w:sz="4" w:space="0"/>
              <w:right w:val="single" w:color="000000" w:sz="4" w:space="0"/>
            </w:tcBorders>
            <w:vAlign w:val="center"/>
          </w:tcPr>
          <w:p w14:paraId="7D4AB0AE">
            <w:pPr>
              <w:keepNext w:val="0"/>
              <w:keepLines w:val="0"/>
              <w:suppressLineNumbers w:val="0"/>
              <w:spacing w:before="0" w:beforeAutospacing="0" w:after="0" w:afterAutospacing="0"/>
              <w:ind w:left="0" w:right="0"/>
              <w:jc w:val="center"/>
              <w:rPr>
                <w:rFonts w:hint="default" w:ascii="宋体" w:hAnsi="宋体" w:cs="宋体"/>
                <w:szCs w:val="21"/>
              </w:rPr>
            </w:pPr>
          </w:p>
        </w:tc>
        <w:tc>
          <w:tcPr>
            <w:tcW w:w="1295" w:type="dxa"/>
            <w:tcBorders>
              <w:top w:val="single" w:color="000000" w:sz="4" w:space="0"/>
              <w:left w:val="single" w:color="000000" w:sz="4" w:space="0"/>
              <w:bottom w:val="single" w:color="000000" w:sz="4" w:space="0"/>
              <w:right w:val="single" w:color="000000" w:sz="4" w:space="0"/>
            </w:tcBorders>
            <w:vAlign w:val="center"/>
          </w:tcPr>
          <w:p w14:paraId="73B1EC37">
            <w:pPr>
              <w:keepNext w:val="0"/>
              <w:keepLines w:val="0"/>
              <w:suppressLineNumbers w:val="0"/>
              <w:spacing w:before="0" w:beforeAutospacing="0" w:after="0" w:afterAutospacing="0"/>
              <w:ind w:left="0" w:right="0"/>
              <w:jc w:val="center"/>
              <w:rPr>
                <w:rFonts w:hint="default" w:ascii="宋体" w:hAnsi="宋体" w:cs="宋体"/>
                <w:szCs w:val="21"/>
              </w:rPr>
            </w:pPr>
          </w:p>
        </w:tc>
        <w:tc>
          <w:tcPr>
            <w:tcW w:w="1977" w:type="dxa"/>
            <w:tcBorders>
              <w:top w:val="single" w:color="000000" w:sz="4" w:space="0"/>
              <w:left w:val="single" w:color="000000" w:sz="4" w:space="0"/>
              <w:bottom w:val="single" w:color="000000" w:sz="4" w:space="0"/>
              <w:right w:val="single" w:color="000000" w:sz="4" w:space="0"/>
            </w:tcBorders>
            <w:vAlign w:val="center"/>
          </w:tcPr>
          <w:p w14:paraId="4DBF8B62">
            <w:pPr>
              <w:keepNext w:val="0"/>
              <w:keepLines w:val="0"/>
              <w:suppressLineNumbers w:val="0"/>
              <w:spacing w:before="0" w:beforeAutospacing="0" w:after="0" w:afterAutospacing="0"/>
              <w:ind w:left="0" w:right="0"/>
              <w:jc w:val="center"/>
              <w:rPr>
                <w:rFonts w:hint="default" w:ascii="宋体" w:hAnsi="宋体" w:cs="宋体"/>
                <w:szCs w:val="21"/>
              </w:rPr>
            </w:pPr>
          </w:p>
        </w:tc>
        <w:tc>
          <w:tcPr>
            <w:tcW w:w="1800" w:type="dxa"/>
            <w:tcBorders>
              <w:top w:val="single" w:color="000000" w:sz="4" w:space="0"/>
              <w:left w:val="single" w:color="000000" w:sz="4" w:space="0"/>
              <w:bottom w:val="single" w:color="000000" w:sz="4" w:space="0"/>
              <w:right w:val="single" w:color="000000" w:sz="4" w:space="0"/>
            </w:tcBorders>
            <w:vAlign w:val="center"/>
          </w:tcPr>
          <w:p w14:paraId="7AFE23F9">
            <w:pPr>
              <w:keepNext w:val="0"/>
              <w:keepLines w:val="0"/>
              <w:suppressLineNumbers w:val="0"/>
              <w:spacing w:before="0" w:beforeAutospacing="0" w:after="0" w:afterAutospacing="0"/>
              <w:ind w:left="0" w:right="0"/>
              <w:jc w:val="center"/>
              <w:rPr>
                <w:rFonts w:hint="default" w:ascii="宋体" w:hAnsi="宋体" w:cs="宋体"/>
                <w:szCs w:val="21"/>
              </w:rPr>
            </w:pPr>
          </w:p>
        </w:tc>
        <w:tc>
          <w:tcPr>
            <w:tcW w:w="1214" w:type="dxa"/>
            <w:tcBorders>
              <w:top w:val="single" w:color="000000" w:sz="4" w:space="0"/>
              <w:left w:val="single" w:color="000000" w:sz="4" w:space="0"/>
              <w:bottom w:val="single" w:color="000000" w:sz="4" w:space="0"/>
              <w:right w:val="single" w:color="000000" w:sz="4" w:space="0"/>
            </w:tcBorders>
            <w:vAlign w:val="center"/>
          </w:tcPr>
          <w:p w14:paraId="7C2780CE">
            <w:pPr>
              <w:keepNext w:val="0"/>
              <w:keepLines w:val="0"/>
              <w:suppressLineNumbers w:val="0"/>
              <w:spacing w:before="0" w:beforeAutospacing="0" w:after="0" w:afterAutospacing="0"/>
              <w:ind w:left="0" w:right="0"/>
              <w:jc w:val="center"/>
              <w:rPr>
                <w:rFonts w:hint="default" w:ascii="宋体" w:hAnsi="宋体" w:cs="宋体"/>
                <w:szCs w:val="21"/>
              </w:rPr>
            </w:pPr>
          </w:p>
        </w:tc>
        <w:tc>
          <w:tcPr>
            <w:tcW w:w="1050" w:type="dxa"/>
            <w:tcBorders>
              <w:top w:val="single" w:color="000000" w:sz="4" w:space="0"/>
              <w:left w:val="single" w:color="000000" w:sz="4" w:space="0"/>
              <w:bottom w:val="single" w:color="000000" w:sz="4" w:space="0"/>
              <w:right w:val="single" w:color="000000" w:sz="4" w:space="0"/>
            </w:tcBorders>
            <w:vAlign w:val="center"/>
          </w:tcPr>
          <w:p w14:paraId="39B2CD4C">
            <w:pPr>
              <w:keepNext w:val="0"/>
              <w:keepLines w:val="0"/>
              <w:suppressLineNumbers w:val="0"/>
              <w:spacing w:before="0" w:beforeAutospacing="0" w:after="0" w:afterAutospacing="0"/>
              <w:ind w:left="0" w:right="0"/>
              <w:jc w:val="center"/>
              <w:rPr>
                <w:rFonts w:hint="default" w:ascii="宋体" w:hAnsi="宋体" w:cs="宋体"/>
                <w:szCs w:val="21"/>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32F67AFC">
            <w:pPr>
              <w:keepNext w:val="0"/>
              <w:keepLines w:val="0"/>
              <w:suppressLineNumbers w:val="0"/>
              <w:spacing w:before="0" w:beforeAutospacing="0" w:after="0" w:afterAutospacing="0"/>
              <w:ind w:left="0" w:right="0"/>
              <w:jc w:val="center"/>
              <w:rPr>
                <w:rFonts w:hint="default" w:ascii="宋体" w:hAnsi="宋体" w:cs="宋体"/>
                <w:szCs w:val="21"/>
              </w:rPr>
            </w:pPr>
          </w:p>
        </w:tc>
      </w:tr>
      <w:tr w14:paraId="72F92524">
        <w:tblPrEx>
          <w:tblCellMar>
            <w:top w:w="0" w:type="dxa"/>
            <w:left w:w="108" w:type="dxa"/>
            <w:bottom w:w="0" w:type="dxa"/>
            <w:right w:w="108" w:type="dxa"/>
          </w:tblCellMar>
        </w:tblPrEx>
        <w:trPr>
          <w:trHeight w:val="425" w:hRule="atLeast"/>
        </w:trPr>
        <w:tc>
          <w:tcPr>
            <w:tcW w:w="668" w:type="dxa"/>
            <w:tcBorders>
              <w:top w:val="single" w:color="000000" w:sz="4" w:space="0"/>
              <w:left w:val="single" w:color="000000" w:sz="4" w:space="0"/>
              <w:bottom w:val="single" w:color="000000" w:sz="4" w:space="0"/>
              <w:right w:val="single" w:color="000000" w:sz="4" w:space="0"/>
            </w:tcBorders>
            <w:vAlign w:val="center"/>
          </w:tcPr>
          <w:p w14:paraId="1DB632B1">
            <w:pPr>
              <w:keepNext w:val="0"/>
              <w:keepLines w:val="0"/>
              <w:suppressLineNumbers w:val="0"/>
              <w:spacing w:before="0" w:beforeAutospacing="0" w:after="0" w:afterAutospacing="0"/>
              <w:ind w:left="0" w:right="0"/>
              <w:jc w:val="center"/>
              <w:rPr>
                <w:rFonts w:hint="default" w:ascii="宋体" w:hAnsi="宋体" w:cs="宋体"/>
                <w:szCs w:val="21"/>
              </w:rPr>
            </w:pPr>
          </w:p>
        </w:tc>
        <w:tc>
          <w:tcPr>
            <w:tcW w:w="1295" w:type="dxa"/>
            <w:tcBorders>
              <w:top w:val="single" w:color="000000" w:sz="4" w:space="0"/>
              <w:left w:val="single" w:color="000000" w:sz="4" w:space="0"/>
              <w:bottom w:val="single" w:color="000000" w:sz="4" w:space="0"/>
              <w:right w:val="single" w:color="000000" w:sz="4" w:space="0"/>
            </w:tcBorders>
            <w:vAlign w:val="center"/>
          </w:tcPr>
          <w:p w14:paraId="3B9DD58F">
            <w:pPr>
              <w:keepNext w:val="0"/>
              <w:keepLines w:val="0"/>
              <w:suppressLineNumbers w:val="0"/>
              <w:spacing w:before="0" w:beforeAutospacing="0" w:after="0" w:afterAutospacing="0"/>
              <w:ind w:left="0" w:right="0"/>
              <w:jc w:val="center"/>
              <w:rPr>
                <w:rFonts w:hint="default" w:ascii="宋体" w:hAnsi="宋体" w:cs="宋体"/>
                <w:szCs w:val="21"/>
              </w:rPr>
            </w:pPr>
          </w:p>
        </w:tc>
        <w:tc>
          <w:tcPr>
            <w:tcW w:w="1977" w:type="dxa"/>
            <w:tcBorders>
              <w:top w:val="single" w:color="000000" w:sz="4" w:space="0"/>
              <w:left w:val="single" w:color="000000" w:sz="4" w:space="0"/>
              <w:bottom w:val="single" w:color="000000" w:sz="4" w:space="0"/>
              <w:right w:val="single" w:color="000000" w:sz="4" w:space="0"/>
            </w:tcBorders>
            <w:vAlign w:val="center"/>
          </w:tcPr>
          <w:p w14:paraId="3A4543F6">
            <w:pPr>
              <w:keepNext w:val="0"/>
              <w:keepLines w:val="0"/>
              <w:suppressLineNumbers w:val="0"/>
              <w:spacing w:before="0" w:beforeAutospacing="0" w:after="0" w:afterAutospacing="0"/>
              <w:ind w:left="0" w:right="0"/>
              <w:jc w:val="center"/>
              <w:rPr>
                <w:rFonts w:hint="default" w:ascii="宋体" w:hAnsi="宋体" w:cs="宋体"/>
                <w:szCs w:val="21"/>
              </w:rPr>
            </w:pPr>
          </w:p>
        </w:tc>
        <w:tc>
          <w:tcPr>
            <w:tcW w:w="1800" w:type="dxa"/>
            <w:tcBorders>
              <w:top w:val="single" w:color="000000" w:sz="4" w:space="0"/>
              <w:left w:val="single" w:color="000000" w:sz="4" w:space="0"/>
              <w:bottom w:val="single" w:color="000000" w:sz="4" w:space="0"/>
              <w:right w:val="single" w:color="000000" w:sz="4" w:space="0"/>
            </w:tcBorders>
            <w:vAlign w:val="center"/>
          </w:tcPr>
          <w:p w14:paraId="4BB4A695">
            <w:pPr>
              <w:keepNext w:val="0"/>
              <w:keepLines w:val="0"/>
              <w:suppressLineNumbers w:val="0"/>
              <w:spacing w:before="0" w:beforeAutospacing="0" w:after="0" w:afterAutospacing="0"/>
              <w:ind w:left="0" w:right="0"/>
              <w:jc w:val="center"/>
              <w:rPr>
                <w:rFonts w:hint="default" w:ascii="宋体" w:hAnsi="宋体" w:cs="宋体"/>
                <w:szCs w:val="21"/>
              </w:rPr>
            </w:pPr>
          </w:p>
        </w:tc>
        <w:tc>
          <w:tcPr>
            <w:tcW w:w="1214" w:type="dxa"/>
            <w:tcBorders>
              <w:top w:val="single" w:color="000000" w:sz="4" w:space="0"/>
              <w:left w:val="single" w:color="000000" w:sz="4" w:space="0"/>
              <w:bottom w:val="single" w:color="000000" w:sz="4" w:space="0"/>
              <w:right w:val="single" w:color="000000" w:sz="4" w:space="0"/>
            </w:tcBorders>
            <w:vAlign w:val="center"/>
          </w:tcPr>
          <w:p w14:paraId="2C0ECA4F">
            <w:pPr>
              <w:keepNext w:val="0"/>
              <w:keepLines w:val="0"/>
              <w:suppressLineNumbers w:val="0"/>
              <w:spacing w:before="0" w:beforeAutospacing="0" w:after="0" w:afterAutospacing="0"/>
              <w:ind w:left="0" w:right="0"/>
              <w:jc w:val="center"/>
              <w:rPr>
                <w:rFonts w:hint="default" w:ascii="宋体" w:hAnsi="宋体" w:cs="宋体"/>
                <w:szCs w:val="21"/>
              </w:rPr>
            </w:pPr>
          </w:p>
        </w:tc>
        <w:tc>
          <w:tcPr>
            <w:tcW w:w="1050" w:type="dxa"/>
            <w:tcBorders>
              <w:top w:val="single" w:color="000000" w:sz="4" w:space="0"/>
              <w:left w:val="single" w:color="000000" w:sz="4" w:space="0"/>
              <w:bottom w:val="single" w:color="000000" w:sz="4" w:space="0"/>
              <w:right w:val="single" w:color="000000" w:sz="4" w:space="0"/>
            </w:tcBorders>
            <w:vAlign w:val="center"/>
          </w:tcPr>
          <w:p w14:paraId="48F69478">
            <w:pPr>
              <w:keepNext w:val="0"/>
              <w:keepLines w:val="0"/>
              <w:suppressLineNumbers w:val="0"/>
              <w:spacing w:before="0" w:beforeAutospacing="0" w:after="0" w:afterAutospacing="0"/>
              <w:ind w:left="0" w:right="0"/>
              <w:jc w:val="center"/>
              <w:rPr>
                <w:rFonts w:hint="default" w:ascii="宋体" w:hAnsi="宋体" w:cs="宋体"/>
                <w:szCs w:val="21"/>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417360D0">
            <w:pPr>
              <w:keepNext w:val="0"/>
              <w:keepLines w:val="0"/>
              <w:suppressLineNumbers w:val="0"/>
              <w:spacing w:before="0" w:beforeAutospacing="0" w:after="0" w:afterAutospacing="0"/>
              <w:ind w:left="0" w:right="0"/>
              <w:jc w:val="center"/>
              <w:rPr>
                <w:rFonts w:hint="default" w:ascii="宋体" w:hAnsi="宋体" w:cs="宋体"/>
                <w:szCs w:val="21"/>
              </w:rPr>
            </w:pPr>
          </w:p>
        </w:tc>
      </w:tr>
    </w:tbl>
    <w:p w14:paraId="35846B8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105" w:rightChars="50"/>
        <w:jc w:val="both"/>
        <w:textAlignment w:val="auto"/>
        <w:outlineLvl w:val="9"/>
        <w:rPr>
          <w:rFonts w:hint="eastAsia" w:ascii="宋体" w:hAnsi="宋体" w:eastAsia="宋体"/>
          <w:i w:val="0"/>
          <w:iCs w:val="0"/>
          <w:sz w:val="24"/>
          <w:szCs w:val="24"/>
          <w:highlight w:val="none"/>
          <w:u w:val="none"/>
          <w:lang w:val="en-US" w:eastAsia="zh-CN"/>
        </w:rPr>
        <w:sectPr>
          <w:footerReference r:id="rId11" w:type="default"/>
          <w:pgSz w:w="11906" w:h="16838"/>
          <w:pgMar w:top="1043" w:right="1066" w:bottom="1043" w:left="1066" w:header="850" w:footer="992" w:gutter="0"/>
          <w:pgNumType w:fmt="decimal" w:start="1"/>
          <w:cols w:space="0" w:num="1"/>
          <w:rtlGutter w:val="0"/>
          <w:docGrid w:type="lines" w:linePitch="315" w:charSpace="0"/>
        </w:sectPr>
      </w:pPr>
    </w:p>
    <w:p w14:paraId="04EC492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center"/>
        <w:textAlignment w:val="auto"/>
        <w:outlineLvl w:val="1"/>
        <w:rPr>
          <w:rFonts w:hint="eastAsia" w:ascii="宋体" w:hAnsi="宋体" w:eastAsia="宋体"/>
          <w:b/>
          <w:bCs/>
          <w:i w:val="0"/>
          <w:iCs w:val="0"/>
          <w:sz w:val="24"/>
          <w:szCs w:val="24"/>
          <w:highlight w:val="none"/>
          <w:u w:val="none"/>
          <w:lang w:val="en-US" w:eastAsia="zh-CN"/>
        </w:rPr>
      </w:pPr>
      <w:bookmarkStart w:id="122" w:name="_Toc30669"/>
      <w:r>
        <w:rPr>
          <w:rFonts w:hint="eastAsia" w:ascii="宋体" w:hAnsi="宋体" w:eastAsia="宋体"/>
          <w:b/>
          <w:bCs/>
          <w:i w:val="0"/>
          <w:iCs w:val="0"/>
          <w:sz w:val="24"/>
          <w:szCs w:val="24"/>
          <w:highlight w:val="none"/>
          <w:u w:val="none"/>
          <w:lang w:val="en-US" w:eastAsia="zh-CN"/>
        </w:rPr>
        <w:t>附录A 服务范围及工作内容、</w:t>
      </w:r>
      <w:r>
        <w:rPr>
          <w:rFonts w:hint="eastAsia" w:ascii="宋体" w:hAnsi="宋体"/>
          <w:b/>
          <w:bCs/>
          <w:i w:val="0"/>
          <w:iCs w:val="0"/>
          <w:sz w:val="24"/>
          <w:szCs w:val="24"/>
          <w:highlight w:val="none"/>
          <w:u w:val="none"/>
          <w:lang w:val="en-US" w:eastAsia="zh-CN"/>
        </w:rPr>
        <w:t>咨询费</w:t>
      </w:r>
      <w:r>
        <w:rPr>
          <w:rFonts w:hint="eastAsia" w:ascii="宋体" w:hAnsi="宋体" w:eastAsia="宋体"/>
          <w:b/>
          <w:bCs/>
          <w:i w:val="0"/>
          <w:iCs w:val="0"/>
          <w:sz w:val="24"/>
          <w:szCs w:val="24"/>
          <w:highlight w:val="none"/>
          <w:u w:val="none"/>
          <w:lang w:val="en-US" w:eastAsia="zh-CN"/>
        </w:rPr>
        <w:t>一览表</w:t>
      </w:r>
      <w:bookmarkEnd w:id="122"/>
    </w:p>
    <w:p w14:paraId="67E8639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center"/>
        <w:textAlignment w:val="auto"/>
        <w:outlineLvl w:val="9"/>
        <w:rPr>
          <w:rFonts w:hint="eastAsia" w:ascii="宋体" w:hAnsi="宋体" w:eastAsia="宋体"/>
          <w:b/>
          <w:bCs/>
          <w:i w:val="0"/>
          <w:iCs w:val="0"/>
          <w:sz w:val="24"/>
          <w:szCs w:val="24"/>
          <w:highlight w:val="none"/>
          <w:u w:val="none"/>
          <w:lang w:val="en-US" w:eastAsia="zh-CN"/>
        </w:rPr>
      </w:pPr>
    </w:p>
    <w:tbl>
      <w:tblPr>
        <w:tblStyle w:val="50"/>
        <w:tblW w:w="1403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2715"/>
        <w:gridCol w:w="2460"/>
        <w:gridCol w:w="1367"/>
        <w:gridCol w:w="2048"/>
        <w:gridCol w:w="2811"/>
        <w:gridCol w:w="1136"/>
      </w:tblGrid>
      <w:tr w14:paraId="3EFB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5" w:hRule="atLeast"/>
        </w:trPr>
        <w:tc>
          <w:tcPr>
            <w:tcW w:w="1499" w:type="dxa"/>
            <w:vMerge w:val="restart"/>
            <w:vAlign w:val="center"/>
          </w:tcPr>
          <w:p w14:paraId="5C484A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服务阶段</w:t>
            </w:r>
          </w:p>
        </w:tc>
        <w:tc>
          <w:tcPr>
            <w:tcW w:w="5175" w:type="dxa"/>
            <w:gridSpan w:val="2"/>
            <w:vAlign w:val="center"/>
          </w:tcPr>
          <w:p w14:paraId="7BFC8A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服务范围及工作内容</w:t>
            </w:r>
          </w:p>
        </w:tc>
        <w:tc>
          <w:tcPr>
            <w:tcW w:w="6226" w:type="dxa"/>
            <w:gridSpan w:val="3"/>
            <w:vAlign w:val="center"/>
          </w:tcPr>
          <w:p w14:paraId="24D8693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咨询费</w:t>
            </w:r>
          </w:p>
        </w:tc>
        <w:tc>
          <w:tcPr>
            <w:tcW w:w="1136" w:type="dxa"/>
            <w:vAlign w:val="center"/>
          </w:tcPr>
          <w:p w14:paraId="242722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备注</w:t>
            </w:r>
          </w:p>
        </w:tc>
      </w:tr>
      <w:tr w14:paraId="698F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99" w:type="dxa"/>
            <w:vMerge w:val="continue"/>
            <w:vAlign w:val="center"/>
          </w:tcPr>
          <w:p w14:paraId="380FD0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715" w:type="dxa"/>
            <w:vAlign w:val="center"/>
          </w:tcPr>
          <w:p w14:paraId="24B2A7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服务范围</w:t>
            </w:r>
          </w:p>
        </w:tc>
        <w:tc>
          <w:tcPr>
            <w:tcW w:w="2460" w:type="dxa"/>
            <w:vAlign w:val="center"/>
          </w:tcPr>
          <w:p w14:paraId="7B01C6D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工作内容</w:t>
            </w:r>
          </w:p>
        </w:tc>
        <w:tc>
          <w:tcPr>
            <w:tcW w:w="1367" w:type="dxa"/>
            <w:vAlign w:val="center"/>
          </w:tcPr>
          <w:p w14:paraId="5E8623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收费基数</w:t>
            </w:r>
          </w:p>
        </w:tc>
        <w:tc>
          <w:tcPr>
            <w:tcW w:w="2048" w:type="dxa"/>
            <w:vAlign w:val="center"/>
          </w:tcPr>
          <w:p w14:paraId="2A3ABE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收费标准（比例）</w:t>
            </w:r>
          </w:p>
        </w:tc>
        <w:tc>
          <w:tcPr>
            <w:tcW w:w="2811" w:type="dxa"/>
            <w:vAlign w:val="center"/>
          </w:tcPr>
          <w:p w14:paraId="2D4A1C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咨询费数额</w:t>
            </w:r>
            <w:r>
              <w:rPr>
                <w:rFonts w:hint="eastAsia" w:ascii="宋体" w:hAnsi="宋体" w:eastAsia="宋体"/>
                <w:b w:val="0"/>
                <w:bCs w:val="0"/>
                <w:i w:val="0"/>
                <w:iCs w:val="0"/>
                <w:sz w:val="24"/>
                <w:szCs w:val="24"/>
                <w:highlight w:val="none"/>
                <w:u w:val="none"/>
                <w:vertAlign w:val="baseline"/>
                <w:lang w:val="en-US" w:eastAsia="zh-CN"/>
              </w:rPr>
              <w:t>（单位：万元）</w:t>
            </w:r>
          </w:p>
        </w:tc>
        <w:tc>
          <w:tcPr>
            <w:tcW w:w="1136" w:type="dxa"/>
            <w:vAlign w:val="center"/>
          </w:tcPr>
          <w:p w14:paraId="314530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1686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499" w:type="dxa"/>
            <w:vMerge w:val="restart"/>
            <w:vAlign w:val="center"/>
          </w:tcPr>
          <w:p w14:paraId="205BE64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设计阶段</w:t>
            </w:r>
          </w:p>
        </w:tc>
        <w:tc>
          <w:tcPr>
            <w:tcW w:w="2715" w:type="dxa"/>
            <w:vAlign w:val="center"/>
          </w:tcPr>
          <w:p w14:paraId="29D454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设计概算</w:t>
            </w:r>
          </w:p>
        </w:tc>
        <w:tc>
          <w:tcPr>
            <w:tcW w:w="2460" w:type="dxa"/>
            <w:vAlign w:val="top"/>
          </w:tcPr>
          <w:p w14:paraId="6C34A2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left"/>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编制</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审核</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调整</w:t>
            </w:r>
          </w:p>
        </w:tc>
        <w:tc>
          <w:tcPr>
            <w:tcW w:w="1367" w:type="dxa"/>
            <w:vAlign w:val="top"/>
          </w:tcPr>
          <w:p w14:paraId="064085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w:t>
            </w:r>
          </w:p>
        </w:tc>
        <w:tc>
          <w:tcPr>
            <w:tcW w:w="2048" w:type="dxa"/>
            <w:vAlign w:val="top"/>
          </w:tcPr>
          <w:p w14:paraId="7A7ABB2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w:t>
            </w:r>
          </w:p>
        </w:tc>
        <w:tc>
          <w:tcPr>
            <w:tcW w:w="2811" w:type="dxa"/>
            <w:vAlign w:val="top"/>
          </w:tcPr>
          <w:p w14:paraId="1A2F8E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w:t>
            </w:r>
          </w:p>
        </w:tc>
        <w:tc>
          <w:tcPr>
            <w:tcW w:w="1136" w:type="dxa"/>
            <w:vAlign w:val="top"/>
          </w:tcPr>
          <w:p w14:paraId="1917C6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5341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499" w:type="dxa"/>
            <w:vMerge w:val="continue"/>
            <w:vAlign w:val="center"/>
          </w:tcPr>
          <w:p w14:paraId="1A8A07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715" w:type="dxa"/>
            <w:vAlign w:val="center"/>
          </w:tcPr>
          <w:p w14:paraId="264BEE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施工图预算</w:t>
            </w:r>
          </w:p>
        </w:tc>
        <w:tc>
          <w:tcPr>
            <w:tcW w:w="2460" w:type="dxa"/>
            <w:vAlign w:val="top"/>
          </w:tcPr>
          <w:p w14:paraId="529157C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left"/>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编制</w:t>
            </w:r>
            <w:r>
              <w:rPr>
                <w:rFonts w:hint="eastAsia" w:ascii="宋体" w:hAnsi="宋体"/>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审核</w:t>
            </w:r>
            <w:r>
              <w:rPr>
                <w:rFonts w:hint="eastAsia" w:ascii="宋体" w:hAnsi="宋体"/>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调整</w:t>
            </w:r>
          </w:p>
        </w:tc>
        <w:tc>
          <w:tcPr>
            <w:tcW w:w="1367" w:type="dxa"/>
            <w:vAlign w:val="top"/>
          </w:tcPr>
          <w:p w14:paraId="4309712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w:t>
            </w:r>
          </w:p>
        </w:tc>
        <w:tc>
          <w:tcPr>
            <w:tcW w:w="2048" w:type="dxa"/>
            <w:vAlign w:val="top"/>
          </w:tcPr>
          <w:p w14:paraId="09BCF1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w:t>
            </w:r>
          </w:p>
        </w:tc>
        <w:tc>
          <w:tcPr>
            <w:tcW w:w="2811" w:type="dxa"/>
            <w:vAlign w:val="top"/>
          </w:tcPr>
          <w:p w14:paraId="57F6B8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w:t>
            </w:r>
          </w:p>
        </w:tc>
        <w:tc>
          <w:tcPr>
            <w:tcW w:w="1136" w:type="dxa"/>
            <w:vAlign w:val="top"/>
          </w:tcPr>
          <w:p w14:paraId="73A6540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492A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99" w:type="dxa"/>
            <w:vMerge w:val="continue"/>
            <w:vAlign w:val="center"/>
          </w:tcPr>
          <w:p w14:paraId="7AB7FF5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715" w:type="dxa"/>
            <w:vAlign w:val="center"/>
          </w:tcPr>
          <w:p w14:paraId="638D44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其他：</w:t>
            </w:r>
          </w:p>
        </w:tc>
        <w:tc>
          <w:tcPr>
            <w:tcW w:w="2460" w:type="dxa"/>
            <w:vAlign w:val="top"/>
          </w:tcPr>
          <w:p w14:paraId="284B602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left"/>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367" w:type="dxa"/>
            <w:vAlign w:val="top"/>
          </w:tcPr>
          <w:p w14:paraId="12A7058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Align w:val="top"/>
          </w:tcPr>
          <w:p w14:paraId="3553D8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Align w:val="top"/>
          </w:tcPr>
          <w:p w14:paraId="5EAAE4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3115A7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7033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499" w:type="dxa"/>
            <w:vMerge w:val="restart"/>
            <w:vAlign w:val="center"/>
          </w:tcPr>
          <w:p w14:paraId="26DD3AF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发承包阶段</w:t>
            </w:r>
          </w:p>
        </w:tc>
        <w:tc>
          <w:tcPr>
            <w:tcW w:w="2715" w:type="dxa"/>
            <w:vAlign w:val="center"/>
          </w:tcPr>
          <w:p w14:paraId="37FC758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工程量清单</w:t>
            </w:r>
          </w:p>
        </w:tc>
        <w:tc>
          <w:tcPr>
            <w:tcW w:w="2460" w:type="dxa"/>
            <w:vAlign w:val="top"/>
          </w:tcPr>
          <w:p w14:paraId="569F0E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left"/>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编制</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审核</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调整</w:t>
            </w:r>
          </w:p>
        </w:tc>
        <w:tc>
          <w:tcPr>
            <w:tcW w:w="1367" w:type="dxa"/>
            <w:vMerge w:val="restart"/>
            <w:vAlign w:val="top"/>
          </w:tcPr>
          <w:p w14:paraId="4EB631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施工合同中标金额</w:t>
            </w:r>
          </w:p>
        </w:tc>
        <w:tc>
          <w:tcPr>
            <w:tcW w:w="2048" w:type="dxa"/>
            <w:vMerge w:val="restart"/>
            <w:vAlign w:val="top"/>
          </w:tcPr>
          <w:p w14:paraId="17EEFE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0.5</w:t>
            </w:r>
            <w:r>
              <w:rPr>
                <w:rFonts w:hint="eastAsia" w:ascii="宋体" w:hAnsi="宋体" w:eastAsia="宋体" w:cs="宋体"/>
                <w:bCs/>
                <w:i w:val="0"/>
                <w:iCs w:val="0"/>
                <w:caps w:val="0"/>
                <w:color w:val="000000" w:themeColor="text1"/>
                <w:spacing w:val="0"/>
                <w:sz w:val="21"/>
                <w:szCs w:val="21"/>
                <w:shd w:val="clear"/>
                <w14:textFill>
                  <w14:solidFill>
                    <w14:schemeClr w14:val="tx1"/>
                  </w14:solidFill>
                </w14:textFill>
              </w:rPr>
              <w:t>‰</w:t>
            </w:r>
          </w:p>
        </w:tc>
        <w:tc>
          <w:tcPr>
            <w:tcW w:w="2811" w:type="dxa"/>
            <w:vMerge w:val="restart"/>
            <w:vAlign w:val="top"/>
          </w:tcPr>
          <w:p w14:paraId="4F9C2B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36262A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7C4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499" w:type="dxa"/>
            <w:vMerge w:val="continue"/>
            <w:vAlign w:val="center"/>
          </w:tcPr>
          <w:p w14:paraId="60EB93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715" w:type="dxa"/>
            <w:vAlign w:val="center"/>
          </w:tcPr>
          <w:p w14:paraId="26E547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default"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最高投标限价</w:t>
            </w:r>
            <w:r>
              <w:rPr>
                <w:rFonts w:hint="eastAsia" w:ascii="宋体" w:hAnsi="宋体"/>
                <w:b w:val="0"/>
                <w:bCs w:val="0"/>
                <w:i w:val="0"/>
                <w:iCs w:val="0"/>
                <w:sz w:val="24"/>
                <w:szCs w:val="24"/>
                <w:highlight w:val="none"/>
                <w:u w:val="none"/>
                <w:vertAlign w:val="baseline"/>
                <w:lang w:val="en-US" w:eastAsia="zh-CN"/>
              </w:rPr>
              <w:t>/标底</w:t>
            </w:r>
          </w:p>
        </w:tc>
        <w:tc>
          <w:tcPr>
            <w:tcW w:w="2460" w:type="dxa"/>
            <w:vAlign w:val="top"/>
          </w:tcPr>
          <w:p w14:paraId="4ADBCA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left"/>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编制</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审核</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调整</w:t>
            </w:r>
          </w:p>
        </w:tc>
        <w:tc>
          <w:tcPr>
            <w:tcW w:w="1367" w:type="dxa"/>
            <w:vMerge w:val="continue"/>
            <w:vAlign w:val="top"/>
          </w:tcPr>
          <w:p w14:paraId="7084434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Merge w:val="continue"/>
            <w:vAlign w:val="top"/>
          </w:tcPr>
          <w:p w14:paraId="3BC3D4E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Merge w:val="continue"/>
            <w:vAlign w:val="top"/>
          </w:tcPr>
          <w:p w14:paraId="3799E7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48B1CD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51BF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499" w:type="dxa"/>
            <w:vMerge w:val="continue"/>
            <w:vAlign w:val="center"/>
          </w:tcPr>
          <w:p w14:paraId="5D8787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715" w:type="dxa"/>
            <w:vAlign w:val="center"/>
          </w:tcPr>
          <w:p w14:paraId="2D8D842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default" w:ascii="宋体" w:hAnsi="宋体" w:eastAsia="宋体"/>
                <w:b w:val="0"/>
                <w:bCs w:val="0"/>
                <w:i w:val="0"/>
                <w:iCs w:val="0"/>
                <w:sz w:val="24"/>
                <w:szCs w:val="24"/>
                <w:highlight w:val="none"/>
                <w:u w:val="none"/>
                <w:vertAlign w:val="baseline"/>
                <w:lang w:val="en-US" w:eastAsia="zh-CN"/>
              </w:rPr>
            </w:pPr>
            <w:r>
              <w:rPr>
                <w:rFonts w:hint="eastAsia"/>
                <w:b w:val="0"/>
                <w:bCs w:val="0"/>
                <w:i w:val="0"/>
                <w:iCs w:val="0"/>
                <w:sz w:val="24"/>
                <w:szCs w:val="24"/>
                <w:highlight w:val="none"/>
                <w:u w:val="none"/>
                <w:vertAlign w:val="baseline"/>
                <w:lang w:val="en-US" w:eastAsia="zh-CN"/>
              </w:rPr>
              <w:t>中标建议价格</w:t>
            </w:r>
          </w:p>
        </w:tc>
        <w:tc>
          <w:tcPr>
            <w:tcW w:w="2460" w:type="dxa"/>
            <w:vAlign w:val="top"/>
          </w:tcPr>
          <w:p w14:paraId="40D3C3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left"/>
              <w:textAlignment w:val="auto"/>
              <w:outlineLvl w:val="9"/>
              <w:rPr>
                <w:rFonts w:hint="eastAsia"/>
                <w:b w:val="0"/>
                <w:bCs w:val="0"/>
                <w:i w:val="0"/>
                <w:iCs w:val="0"/>
                <w:sz w:val="24"/>
                <w:szCs w:val="24"/>
                <w:highlight w:val="none"/>
                <w:u w:val="none"/>
                <w:vertAlign w:val="baseline"/>
                <w:lang w:val="en-US" w:eastAsia="zh-CN"/>
              </w:rPr>
            </w:pP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编制</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审核</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调整</w:t>
            </w:r>
          </w:p>
        </w:tc>
        <w:tc>
          <w:tcPr>
            <w:tcW w:w="1367" w:type="dxa"/>
            <w:vMerge w:val="continue"/>
            <w:vAlign w:val="top"/>
          </w:tcPr>
          <w:p w14:paraId="15CE36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Merge w:val="continue"/>
            <w:vAlign w:val="top"/>
          </w:tcPr>
          <w:p w14:paraId="06FA245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Merge w:val="continue"/>
            <w:vAlign w:val="top"/>
          </w:tcPr>
          <w:p w14:paraId="0FE3A2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4F73517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6B5B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499" w:type="dxa"/>
            <w:vMerge w:val="continue"/>
            <w:vAlign w:val="center"/>
          </w:tcPr>
          <w:p w14:paraId="721BDE7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715" w:type="dxa"/>
            <w:vAlign w:val="center"/>
          </w:tcPr>
          <w:p w14:paraId="1C76E1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default"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投标报价</w:t>
            </w:r>
            <w:r>
              <w:rPr>
                <w:rFonts w:hint="eastAsia"/>
                <w:b w:val="0"/>
                <w:bCs w:val="0"/>
                <w:i w:val="0"/>
                <w:iCs w:val="0"/>
                <w:sz w:val="24"/>
                <w:szCs w:val="24"/>
                <w:highlight w:val="none"/>
                <w:u w:val="none"/>
                <w:vertAlign w:val="baseline"/>
                <w:lang w:val="en-US" w:eastAsia="zh-CN"/>
              </w:rPr>
              <w:t>分析</w:t>
            </w:r>
          </w:p>
        </w:tc>
        <w:tc>
          <w:tcPr>
            <w:tcW w:w="2460" w:type="dxa"/>
            <w:vAlign w:val="top"/>
          </w:tcPr>
          <w:p w14:paraId="2836049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left"/>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编制</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审核</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调整</w:t>
            </w:r>
          </w:p>
        </w:tc>
        <w:tc>
          <w:tcPr>
            <w:tcW w:w="1367" w:type="dxa"/>
            <w:vMerge w:val="continue"/>
            <w:vAlign w:val="top"/>
          </w:tcPr>
          <w:p w14:paraId="1252E0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Merge w:val="continue"/>
            <w:vAlign w:val="top"/>
          </w:tcPr>
          <w:p w14:paraId="676DCC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Merge w:val="continue"/>
            <w:vAlign w:val="top"/>
          </w:tcPr>
          <w:p w14:paraId="60CF5EE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3FC7CF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08FB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499" w:type="dxa"/>
            <w:vMerge w:val="continue"/>
            <w:vAlign w:val="center"/>
          </w:tcPr>
          <w:p w14:paraId="11E19A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715" w:type="dxa"/>
            <w:vAlign w:val="center"/>
          </w:tcPr>
          <w:p w14:paraId="54939B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清标报告</w:t>
            </w:r>
          </w:p>
        </w:tc>
        <w:tc>
          <w:tcPr>
            <w:tcW w:w="2460" w:type="dxa"/>
            <w:vAlign w:val="top"/>
          </w:tcPr>
          <w:p w14:paraId="3A720E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left"/>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编制</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审核</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调整</w:t>
            </w:r>
          </w:p>
        </w:tc>
        <w:tc>
          <w:tcPr>
            <w:tcW w:w="1367" w:type="dxa"/>
            <w:vMerge w:val="continue"/>
            <w:vAlign w:val="top"/>
          </w:tcPr>
          <w:p w14:paraId="171E2F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Merge w:val="continue"/>
            <w:vAlign w:val="top"/>
          </w:tcPr>
          <w:p w14:paraId="356A08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Merge w:val="continue"/>
            <w:vAlign w:val="top"/>
          </w:tcPr>
          <w:p w14:paraId="3113E0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3CCF1E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214C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499" w:type="dxa"/>
            <w:vMerge w:val="continue"/>
            <w:vAlign w:val="center"/>
          </w:tcPr>
          <w:p w14:paraId="51D8AB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715" w:type="dxa"/>
            <w:vAlign w:val="center"/>
          </w:tcPr>
          <w:p w14:paraId="6E2ADCC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其他：</w:t>
            </w:r>
          </w:p>
        </w:tc>
        <w:tc>
          <w:tcPr>
            <w:tcW w:w="2460" w:type="dxa"/>
            <w:vAlign w:val="top"/>
          </w:tcPr>
          <w:p w14:paraId="1DEFA7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left"/>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367" w:type="dxa"/>
            <w:vMerge w:val="continue"/>
            <w:vAlign w:val="top"/>
          </w:tcPr>
          <w:p w14:paraId="514A47C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Merge w:val="continue"/>
            <w:vAlign w:val="top"/>
          </w:tcPr>
          <w:p w14:paraId="79D259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Align w:val="top"/>
          </w:tcPr>
          <w:p w14:paraId="4BC827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57D065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6323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499" w:type="dxa"/>
            <w:vMerge w:val="restart"/>
            <w:vAlign w:val="center"/>
          </w:tcPr>
          <w:p w14:paraId="2DC98D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实施阶段</w:t>
            </w:r>
          </w:p>
        </w:tc>
        <w:tc>
          <w:tcPr>
            <w:tcW w:w="2715" w:type="dxa"/>
            <w:vAlign w:val="center"/>
          </w:tcPr>
          <w:p w14:paraId="2341EB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资金使用计划</w:t>
            </w:r>
          </w:p>
        </w:tc>
        <w:tc>
          <w:tcPr>
            <w:tcW w:w="2460" w:type="dxa"/>
            <w:vAlign w:val="top"/>
          </w:tcPr>
          <w:p w14:paraId="2B7112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left"/>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编制</w:t>
            </w:r>
          </w:p>
        </w:tc>
        <w:tc>
          <w:tcPr>
            <w:tcW w:w="1367" w:type="dxa"/>
            <w:vMerge w:val="restart"/>
            <w:vAlign w:val="top"/>
          </w:tcPr>
          <w:p w14:paraId="69BB9C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施工合同金额（最终结算审定额）</w:t>
            </w:r>
          </w:p>
        </w:tc>
        <w:tc>
          <w:tcPr>
            <w:tcW w:w="2048" w:type="dxa"/>
            <w:vMerge w:val="restart"/>
            <w:vAlign w:val="top"/>
          </w:tcPr>
          <w:p w14:paraId="1AA05E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中标费率</w:t>
            </w:r>
          </w:p>
        </w:tc>
        <w:tc>
          <w:tcPr>
            <w:tcW w:w="2811" w:type="dxa"/>
            <w:vMerge w:val="restart"/>
            <w:vAlign w:val="top"/>
          </w:tcPr>
          <w:p w14:paraId="0A7F974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57ABC4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7BF7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499" w:type="dxa"/>
            <w:vMerge w:val="continue"/>
            <w:vAlign w:val="center"/>
          </w:tcPr>
          <w:p w14:paraId="2F3629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715" w:type="dxa"/>
            <w:vAlign w:val="center"/>
          </w:tcPr>
          <w:p w14:paraId="72EE91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工程计量与工程款审核</w:t>
            </w:r>
          </w:p>
        </w:tc>
        <w:tc>
          <w:tcPr>
            <w:tcW w:w="2460" w:type="dxa"/>
            <w:vAlign w:val="top"/>
          </w:tcPr>
          <w:p w14:paraId="13C3BE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left"/>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编制</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审核</w:t>
            </w:r>
          </w:p>
        </w:tc>
        <w:tc>
          <w:tcPr>
            <w:tcW w:w="1367" w:type="dxa"/>
            <w:vMerge w:val="continue"/>
            <w:vAlign w:val="top"/>
          </w:tcPr>
          <w:p w14:paraId="0F85F4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Merge w:val="continue"/>
            <w:vAlign w:val="top"/>
          </w:tcPr>
          <w:p w14:paraId="5056A4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Merge w:val="continue"/>
            <w:vAlign w:val="top"/>
          </w:tcPr>
          <w:p w14:paraId="187EBA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3CD2B5D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0B74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99" w:type="dxa"/>
            <w:vMerge w:val="continue"/>
            <w:vAlign w:val="center"/>
          </w:tcPr>
          <w:p w14:paraId="6C3AFA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715" w:type="dxa"/>
            <w:vAlign w:val="center"/>
          </w:tcPr>
          <w:p w14:paraId="529E59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合同价款调整</w:t>
            </w:r>
          </w:p>
        </w:tc>
        <w:tc>
          <w:tcPr>
            <w:tcW w:w="2460" w:type="dxa"/>
            <w:vAlign w:val="top"/>
          </w:tcPr>
          <w:p w14:paraId="60CE08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left"/>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□编制</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审核□调整</w:t>
            </w:r>
          </w:p>
        </w:tc>
        <w:tc>
          <w:tcPr>
            <w:tcW w:w="1367" w:type="dxa"/>
            <w:vMerge w:val="continue"/>
            <w:vAlign w:val="top"/>
          </w:tcPr>
          <w:p w14:paraId="5458437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Merge w:val="continue"/>
            <w:vAlign w:val="top"/>
          </w:tcPr>
          <w:p w14:paraId="3E7D22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Merge w:val="continue"/>
            <w:vAlign w:val="top"/>
          </w:tcPr>
          <w:p w14:paraId="177EB4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1AFAE9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191C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499" w:type="dxa"/>
            <w:vMerge w:val="continue"/>
            <w:vAlign w:val="center"/>
          </w:tcPr>
          <w:p w14:paraId="3CC6F9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715" w:type="dxa"/>
            <w:vAlign w:val="center"/>
          </w:tcPr>
          <w:p w14:paraId="13B876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cs="宋体"/>
                <w:szCs w:val="21"/>
              </w:rPr>
              <w:t>工程变更、签证、索赔、批价等过程经济资料</w:t>
            </w:r>
          </w:p>
        </w:tc>
        <w:tc>
          <w:tcPr>
            <w:tcW w:w="2460" w:type="dxa"/>
            <w:vAlign w:val="top"/>
          </w:tcPr>
          <w:p w14:paraId="6A4960E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left"/>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审核</w:t>
            </w:r>
          </w:p>
        </w:tc>
        <w:tc>
          <w:tcPr>
            <w:tcW w:w="1367" w:type="dxa"/>
            <w:vMerge w:val="continue"/>
            <w:vAlign w:val="top"/>
          </w:tcPr>
          <w:p w14:paraId="3D9F85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Merge w:val="continue"/>
            <w:vAlign w:val="top"/>
          </w:tcPr>
          <w:p w14:paraId="3BF74E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Merge w:val="continue"/>
            <w:vAlign w:val="top"/>
          </w:tcPr>
          <w:p w14:paraId="42CEEA8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3E5E6B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72E64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99" w:type="dxa"/>
            <w:vMerge w:val="continue"/>
            <w:vAlign w:val="center"/>
          </w:tcPr>
          <w:p w14:paraId="0D9965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715" w:type="dxa"/>
            <w:vAlign w:val="center"/>
          </w:tcPr>
          <w:p w14:paraId="3168CF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工程实施阶段造价控制</w:t>
            </w:r>
          </w:p>
        </w:tc>
        <w:tc>
          <w:tcPr>
            <w:tcW w:w="2460" w:type="dxa"/>
            <w:vAlign w:val="top"/>
          </w:tcPr>
          <w:p w14:paraId="6E96D1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编制</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审核</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调整</w:t>
            </w:r>
          </w:p>
        </w:tc>
        <w:tc>
          <w:tcPr>
            <w:tcW w:w="1367" w:type="dxa"/>
            <w:vMerge w:val="continue"/>
            <w:vAlign w:val="top"/>
          </w:tcPr>
          <w:p w14:paraId="09B901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Merge w:val="continue"/>
            <w:vAlign w:val="top"/>
          </w:tcPr>
          <w:p w14:paraId="27CA7D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Merge w:val="continue"/>
            <w:vAlign w:val="top"/>
          </w:tcPr>
          <w:p w14:paraId="247409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6050B5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7767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499" w:type="dxa"/>
            <w:vMerge w:val="continue"/>
            <w:vAlign w:val="center"/>
          </w:tcPr>
          <w:p w14:paraId="149FDF5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715" w:type="dxa"/>
            <w:vAlign w:val="center"/>
          </w:tcPr>
          <w:p w14:paraId="1E9C91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其他：</w:t>
            </w:r>
          </w:p>
        </w:tc>
        <w:tc>
          <w:tcPr>
            <w:tcW w:w="2460" w:type="dxa"/>
            <w:vAlign w:val="top"/>
          </w:tcPr>
          <w:p w14:paraId="7A90ED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367" w:type="dxa"/>
            <w:vAlign w:val="top"/>
          </w:tcPr>
          <w:p w14:paraId="4A9968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Align w:val="top"/>
          </w:tcPr>
          <w:p w14:paraId="7267A57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Align w:val="top"/>
          </w:tcPr>
          <w:p w14:paraId="098B39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78797E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6DCE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499" w:type="dxa"/>
            <w:vMerge w:val="restart"/>
            <w:vAlign w:val="center"/>
          </w:tcPr>
          <w:p w14:paraId="6D6452F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竣工阶段</w:t>
            </w:r>
          </w:p>
        </w:tc>
        <w:tc>
          <w:tcPr>
            <w:tcW w:w="2715" w:type="dxa"/>
            <w:vAlign w:val="center"/>
          </w:tcPr>
          <w:p w14:paraId="17C0CD8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竣工结算</w:t>
            </w:r>
          </w:p>
        </w:tc>
        <w:tc>
          <w:tcPr>
            <w:tcW w:w="2460" w:type="dxa"/>
            <w:vAlign w:val="top"/>
          </w:tcPr>
          <w:p w14:paraId="668E7CD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left"/>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编制</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审核</w:t>
            </w:r>
            <w:r>
              <w:rPr>
                <w:rFonts w:hint="eastAsia"/>
                <w:b w:val="0"/>
                <w:bCs w:val="0"/>
                <w:i w:val="0"/>
                <w:iCs w:val="0"/>
                <w:sz w:val="24"/>
                <w:szCs w:val="24"/>
                <w:highlight w:val="none"/>
                <w:u w:val="none"/>
                <w:vertAlign w:val="baseline"/>
                <w:lang w:val="en-US" w:eastAsia="zh-CN"/>
              </w:rPr>
              <w:t>☑</w:t>
            </w:r>
            <w:r>
              <w:rPr>
                <w:rFonts w:hint="eastAsia" w:ascii="宋体" w:hAnsi="宋体" w:eastAsia="宋体"/>
                <w:b w:val="0"/>
                <w:bCs w:val="0"/>
                <w:i w:val="0"/>
                <w:iCs w:val="0"/>
                <w:sz w:val="24"/>
                <w:szCs w:val="24"/>
                <w:highlight w:val="none"/>
                <w:u w:val="none"/>
                <w:vertAlign w:val="baseline"/>
                <w:lang w:val="en-US" w:eastAsia="zh-CN"/>
              </w:rPr>
              <w:t>调整</w:t>
            </w:r>
          </w:p>
        </w:tc>
        <w:tc>
          <w:tcPr>
            <w:tcW w:w="1367" w:type="dxa"/>
            <w:vMerge w:val="restart"/>
            <w:vAlign w:val="top"/>
          </w:tcPr>
          <w:p w14:paraId="67CFCE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结算正式报审前</w:t>
            </w:r>
            <w:r>
              <w:rPr>
                <w:rFonts w:hint="eastAsia" w:ascii="宋体" w:hAnsi="宋体" w:cs="Times New Roman"/>
                <w:b w:val="0"/>
                <w:bCs w:val="0"/>
                <w:sz w:val="24"/>
                <w:szCs w:val="24"/>
                <w:highlight w:val="none"/>
                <w:u w:val="none"/>
                <w:lang w:val="en-US" w:eastAsia="zh-CN"/>
              </w:rPr>
              <w:t>造价审核的审后额</w:t>
            </w:r>
          </w:p>
        </w:tc>
        <w:tc>
          <w:tcPr>
            <w:tcW w:w="2048" w:type="dxa"/>
            <w:vMerge w:val="restart"/>
            <w:vAlign w:val="top"/>
          </w:tcPr>
          <w:p w14:paraId="29FAA7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1</w:t>
            </w:r>
            <w:r>
              <w:rPr>
                <w:rFonts w:hint="eastAsia" w:ascii="宋体" w:hAnsi="宋体" w:eastAsia="宋体" w:cs="宋体"/>
                <w:bCs/>
                <w:i w:val="0"/>
                <w:iCs w:val="0"/>
                <w:caps w:val="0"/>
                <w:color w:val="000000" w:themeColor="text1"/>
                <w:spacing w:val="0"/>
                <w:sz w:val="21"/>
                <w:szCs w:val="21"/>
                <w:shd w:val="clear"/>
                <w14:textFill>
                  <w14:solidFill>
                    <w14:schemeClr w14:val="tx1"/>
                  </w14:solidFill>
                </w14:textFill>
              </w:rPr>
              <w:t>‰</w:t>
            </w:r>
          </w:p>
        </w:tc>
        <w:tc>
          <w:tcPr>
            <w:tcW w:w="2811" w:type="dxa"/>
            <w:vAlign w:val="top"/>
          </w:tcPr>
          <w:p w14:paraId="6D0F23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728EDE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3104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99" w:type="dxa"/>
            <w:vMerge w:val="continue"/>
            <w:vAlign w:val="center"/>
          </w:tcPr>
          <w:p w14:paraId="3411572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715" w:type="dxa"/>
            <w:vAlign w:val="center"/>
          </w:tcPr>
          <w:p w14:paraId="0BB04B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竣工决算</w:t>
            </w:r>
          </w:p>
        </w:tc>
        <w:tc>
          <w:tcPr>
            <w:tcW w:w="2460" w:type="dxa"/>
            <w:vAlign w:val="top"/>
          </w:tcPr>
          <w:p w14:paraId="14CE147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left"/>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□编制□审核□调整</w:t>
            </w:r>
          </w:p>
        </w:tc>
        <w:tc>
          <w:tcPr>
            <w:tcW w:w="1367" w:type="dxa"/>
            <w:vMerge w:val="continue"/>
            <w:vAlign w:val="top"/>
          </w:tcPr>
          <w:p w14:paraId="50D399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Merge w:val="continue"/>
            <w:vAlign w:val="top"/>
          </w:tcPr>
          <w:p w14:paraId="1CC732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Align w:val="top"/>
          </w:tcPr>
          <w:p w14:paraId="6482BA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23D79AE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4541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499" w:type="dxa"/>
            <w:vMerge w:val="continue"/>
            <w:vAlign w:val="center"/>
          </w:tcPr>
          <w:p w14:paraId="193346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715" w:type="dxa"/>
            <w:vAlign w:val="center"/>
          </w:tcPr>
          <w:p w14:paraId="72C859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其他：</w:t>
            </w:r>
          </w:p>
        </w:tc>
        <w:tc>
          <w:tcPr>
            <w:tcW w:w="2460" w:type="dxa"/>
            <w:vAlign w:val="top"/>
          </w:tcPr>
          <w:p w14:paraId="4D5BDA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367" w:type="dxa"/>
            <w:vMerge w:val="continue"/>
            <w:vAlign w:val="top"/>
          </w:tcPr>
          <w:p w14:paraId="0FB9D17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Merge w:val="continue"/>
            <w:vAlign w:val="top"/>
          </w:tcPr>
          <w:p w14:paraId="7A1882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Align w:val="top"/>
          </w:tcPr>
          <w:p w14:paraId="5BC8F92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3228992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053B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499" w:type="dxa"/>
            <w:vAlign w:val="center"/>
          </w:tcPr>
          <w:p w14:paraId="7250B6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auto"/>
                <w:sz w:val="24"/>
                <w:szCs w:val="24"/>
                <w:highlight w:val="none"/>
                <w:u w:val="none"/>
                <w:vertAlign w:val="baseline"/>
                <w:lang w:val="en-US" w:eastAsia="zh-CN"/>
              </w:rPr>
            </w:pPr>
            <w:r>
              <w:rPr>
                <w:rFonts w:hint="eastAsia" w:ascii="宋体" w:hAnsi="宋体" w:eastAsia="宋体"/>
                <w:b w:val="0"/>
                <w:bCs w:val="0"/>
                <w:i w:val="0"/>
                <w:iCs w:val="0"/>
                <w:color w:val="auto"/>
                <w:sz w:val="24"/>
                <w:szCs w:val="24"/>
                <w:highlight w:val="none"/>
                <w:u w:val="none"/>
                <w:vertAlign w:val="baseline"/>
                <w:lang w:val="en-US" w:eastAsia="zh-CN"/>
              </w:rPr>
              <w:t>跟踪审核</w:t>
            </w:r>
          </w:p>
        </w:tc>
        <w:tc>
          <w:tcPr>
            <w:tcW w:w="2715" w:type="dxa"/>
            <w:vAlign w:val="center"/>
          </w:tcPr>
          <w:p w14:paraId="66984E3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color w:val="auto"/>
                <w:sz w:val="24"/>
                <w:szCs w:val="24"/>
                <w:highlight w:val="none"/>
                <w:u w:val="none"/>
                <w:vertAlign w:val="baseline"/>
                <w:lang w:val="en-US" w:eastAsia="zh-CN"/>
              </w:rPr>
            </w:pPr>
            <w:r>
              <w:rPr>
                <w:rFonts w:hint="eastAsia" w:ascii="宋体" w:hAnsi="宋体" w:eastAsia="宋体"/>
                <w:b w:val="0"/>
                <w:bCs w:val="0"/>
                <w:i w:val="0"/>
                <w:iCs w:val="0"/>
                <w:color w:val="auto"/>
                <w:sz w:val="24"/>
                <w:szCs w:val="24"/>
                <w:highlight w:val="none"/>
                <w:u w:val="none"/>
                <w:vertAlign w:val="baseline"/>
                <w:lang w:val="en-US" w:eastAsia="zh-CN"/>
              </w:rPr>
              <w:t>从项目建设前期准备工作至项目竣工验收交付使用全过程的全部经济活动的真实性、合法性、合规性、完整性和效益性进行监督、检查和评价</w:t>
            </w:r>
          </w:p>
        </w:tc>
        <w:tc>
          <w:tcPr>
            <w:tcW w:w="2460" w:type="dxa"/>
            <w:vAlign w:val="top"/>
          </w:tcPr>
          <w:p w14:paraId="094E139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FF0000"/>
                <w:sz w:val="24"/>
                <w:szCs w:val="24"/>
                <w:highlight w:val="none"/>
                <w:u w:val="none"/>
                <w:vertAlign w:val="baseline"/>
                <w:lang w:val="en-US" w:eastAsia="zh-CN"/>
              </w:rPr>
            </w:pPr>
          </w:p>
        </w:tc>
        <w:tc>
          <w:tcPr>
            <w:tcW w:w="1367" w:type="dxa"/>
            <w:vAlign w:val="top"/>
          </w:tcPr>
          <w:p w14:paraId="5C35643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2048" w:type="dxa"/>
            <w:vAlign w:val="top"/>
          </w:tcPr>
          <w:p w14:paraId="08A64C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2811" w:type="dxa"/>
            <w:vAlign w:val="top"/>
          </w:tcPr>
          <w:p w14:paraId="063AF41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1136" w:type="dxa"/>
            <w:vAlign w:val="top"/>
          </w:tcPr>
          <w:p w14:paraId="44D39A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r>
      <w:tr w14:paraId="7E8D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499" w:type="dxa"/>
            <w:vMerge w:val="restart"/>
            <w:vAlign w:val="center"/>
          </w:tcPr>
          <w:p w14:paraId="2BBF84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auto"/>
                <w:sz w:val="24"/>
                <w:szCs w:val="24"/>
                <w:highlight w:val="none"/>
                <w:u w:val="none"/>
                <w:vertAlign w:val="baseline"/>
                <w:lang w:val="en-US" w:eastAsia="zh-CN"/>
              </w:rPr>
            </w:pPr>
            <w:r>
              <w:rPr>
                <w:rFonts w:hint="eastAsia" w:ascii="宋体" w:hAnsi="宋体" w:eastAsia="宋体"/>
                <w:b w:val="0"/>
                <w:bCs w:val="0"/>
                <w:i w:val="0"/>
                <w:iCs w:val="0"/>
                <w:color w:val="auto"/>
                <w:sz w:val="24"/>
                <w:szCs w:val="24"/>
                <w:highlight w:val="none"/>
                <w:u w:val="none"/>
                <w:vertAlign w:val="baseline"/>
                <w:lang w:val="en-US" w:eastAsia="zh-CN"/>
              </w:rPr>
              <w:t>全过程造</w:t>
            </w:r>
          </w:p>
          <w:p w14:paraId="70A76C1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auto"/>
                <w:sz w:val="24"/>
                <w:szCs w:val="24"/>
                <w:highlight w:val="none"/>
                <w:u w:val="none"/>
                <w:vertAlign w:val="baseline"/>
                <w:lang w:val="en-US" w:eastAsia="zh-CN"/>
              </w:rPr>
            </w:pPr>
            <w:r>
              <w:rPr>
                <w:rFonts w:hint="eastAsia" w:ascii="宋体" w:hAnsi="宋体" w:eastAsia="宋体"/>
                <w:b w:val="0"/>
                <w:bCs w:val="0"/>
                <w:i w:val="0"/>
                <w:iCs w:val="0"/>
                <w:color w:val="auto"/>
                <w:sz w:val="24"/>
                <w:szCs w:val="24"/>
                <w:highlight w:val="none"/>
                <w:u w:val="none"/>
                <w:vertAlign w:val="baseline"/>
                <w:lang w:val="en-US" w:eastAsia="zh-CN"/>
              </w:rPr>
              <w:t>价咨询</w:t>
            </w:r>
          </w:p>
        </w:tc>
        <w:tc>
          <w:tcPr>
            <w:tcW w:w="2715" w:type="dxa"/>
            <w:vAlign w:val="center"/>
          </w:tcPr>
          <w:p w14:paraId="273473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决策阶段</w:t>
            </w:r>
          </w:p>
        </w:tc>
        <w:tc>
          <w:tcPr>
            <w:tcW w:w="2460" w:type="dxa"/>
            <w:vAlign w:val="top"/>
          </w:tcPr>
          <w:p w14:paraId="4B6730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FF0000"/>
                <w:sz w:val="24"/>
                <w:szCs w:val="24"/>
                <w:highlight w:val="none"/>
                <w:u w:val="none"/>
                <w:vertAlign w:val="baseline"/>
                <w:lang w:val="en-US" w:eastAsia="zh-CN"/>
              </w:rPr>
            </w:pPr>
          </w:p>
        </w:tc>
        <w:tc>
          <w:tcPr>
            <w:tcW w:w="1367" w:type="dxa"/>
            <w:vAlign w:val="top"/>
          </w:tcPr>
          <w:p w14:paraId="32E0B5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Align w:val="top"/>
          </w:tcPr>
          <w:p w14:paraId="2B08F8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Align w:val="top"/>
          </w:tcPr>
          <w:p w14:paraId="11BD83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0647617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768B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499" w:type="dxa"/>
            <w:vMerge w:val="continue"/>
            <w:vAlign w:val="center"/>
          </w:tcPr>
          <w:p w14:paraId="4C5642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auto"/>
                <w:sz w:val="24"/>
                <w:szCs w:val="24"/>
                <w:highlight w:val="none"/>
                <w:u w:val="none"/>
                <w:vertAlign w:val="baseline"/>
                <w:lang w:val="en-US" w:eastAsia="zh-CN"/>
              </w:rPr>
            </w:pPr>
          </w:p>
        </w:tc>
        <w:tc>
          <w:tcPr>
            <w:tcW w:w="2715" w:type="dxa"/>
            <w:vAlign w:val="center"/>
          </w:tcPr>
          <w:p w14:paraId="5BC9BB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设计阶段</w:t>
            </w:r>
          </w:p>
        </w:tc>
        <w:tc>
          <w:tcPr>
            <w:tcW w:w="2460" w:type="dxa"/>
            <w:vAlign w:val="top"/>
          </w:tcPr>
          <w:p w14:paraId="6AE170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FF0000"/>
                <w:sz w:val="24"/>
                <w:szCs w:val="24"/>
                <w:highlight w:val="none"/>
                <w:u w:val="none"/>
                <w:vertAlign w:val="baseline"/>
                <w:lang w:val="en-US" w:eastAsia="zh-CN"/>
              </w:rPr>
            </w:pPr>
          </w:p>
        </w:tc>
        <w:tc>
          <w:tcPr>
            <w:tcW w:w="1367" w:type="dxa"/>
            <w:vAlign w:val="top"/>
          </w:tcPr>
          <w:p w14:paraId="21C14A2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Align w:val="top"/>
          </w:tcPr>
          <w:p w14:paraId="0EF37A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Align w:val="top"/>
          </w:tcPr>
          <w:p w14:paraId="28254A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16873D4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7990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499" w:type="dxa"/>
            <w:vMerge w:val="continue"/>
            <w:vAlign w:val="center"/>
          </w:tcPr>
          <w:p w14:paraId="6518257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auto"/>
                <w:sz w:val="24"/>
                <w:szCs w:val="24"/>
                <w:highlight w:val="none"/>
                <w:u w:val="none"/>
                <w:vertAlign w:val="baseline"/>
                <w:lang w:val="en-US" w:eastAsia="zh-CN"/>
              </w:rPr>
            </w:pPr>
          </w:p>
        </w:tc>
        <w:tc>
          <w:tcPr>
            <w:tcW w:w="2715" w:type="dxa"/>
            <w:vAlign w:val="center"/>
          </w:tcPr>
          <w:p w14:paraId="6B4105B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发承包阶段</w:t>
            </w:r>
          </w:p>
        </w:tc>
        <w:tc>
          <w:tcPr>
            <w:tcW w:w="2460" w:type="dxa"/>
            <w:vAlign w:val="top"/>
          </w:tcPr>
          <w:p w14:paraId="7877617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FF0000"/>
                <w:sz w:val="24"/>
                <w:szCs w:val="24"/>
                <w:highlight w:val="none"/>
                <w:u w:val="none"/>
                <w:vertAlign w:val="baseline"/>
                <w:lang w:val="en-US" w:eastAsia="zh-CN"/>
              </w:rPr>
            </w:pPr>
          </w:p>
        </w:tc>
        <w:tc>
          <w:tcPr>
            <w:tcW w:w="1367" w:type="dxa"/>
            <w:vAlign w:val="top"/>
          </w:tcPr>
          <w:p w14:paraId="3FB049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Align w:val="top"/>
          </w:tcPr>
          <w:p w14:paraId="360E23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Align w:val="top"/>
          </w:tcPr>
          <w:p w14:paraId="042B37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40B378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370E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499" w:type="dxa"/>
            <w:vMerge w:val="continue"/>
            <w:vAlign w:val="center"/>
          </w:tcPr>
          <w:p w14:paraId="7F5EEE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auto"/>
                <w:sz w:val="24"/>
                <w:szCs w:val="24"/>
                <w:highlight w:val="none"/>
                <w:u w:val="none"/>
                <w:vertAlign w:val="baseline"/>
                <w:lang w:val="en-US" w:eastAsia="zh-CN"/>
              </w:rPr>
            </w:pPr>
          </w:p>
        </w:tc>
        <w:tc>
          <w:tcPr>
            <w:tcW w:w="2715" w:type="dxa"/>
            <w:vAlign w:val="center"/>
          </w:tcPr>
          <w:p w14:paraId="1069BA2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实施阶段</w:t>
            </w:r>
          </w:p>
        </w:tc>
        <w:tc>
          <w:tcPr>
            <w:tcW w:w="2460" w:type="dxa"/>
            <w:vAlign w:val="top"/>
          </w:tcPr>
          <w:p w14:paraId="3A1958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FF0000"/>
                <w:sz w:val="24"/>
                <w:szCs w:val="24"/>
                <w:highlight w:val="none"/>
                <w:u w:val="none"/>
                <w:vertAlign w:val="baseline"/>
                <w:lang w:val="en-US" w:eastAsia="zh-CN"/>
              </w:rPr>
            </w:pPr>
          </w:p>
        </w:tc>
        <w:tc>
          <w:tcPr>
            <w:tcW w:w="1367" w:type="dxa"/>
            <w:vAlign w:val="top"/>
          </w:tcPr>
          <w:p w14:paraId="7F0B3F4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Align w:val="top"/>
          </w:tcPr>
          <w:p w14:paraId="5191EC5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Align w:val="top"/>
          </w:tcPr>
          <w:p w14:paraId="094F5B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1AB1F1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5882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499" w:type="dxa"/>
            <w:vMerge w:val="continue"/>
            <w:vAlign w:val="center"/>
          </w:tcPr>
          <w:p w14:paraId="2F20CD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auto"/>
                <w:sz w:val="24"/>
                <w:szCs w:val="24"/>
                <w:highlight w:val="none"/>
                <w:u w:val="none"/>
                <w:vertAlign w:val="baseline"/>
                <w:lang w:val="en-US" w:eastAsia="zh-CN"/>
              </w:rPr>
            </w:pPr>
          </w:p>
        </w:tc>
        <w:tc>
          <w:tcPr>
            <w:tcW w:w="2715" w:type="dxa"/>
            <w:vAlign w:val="center"/>
          </w:tcPr>
          <w:p w14:paraId="03D825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竣工阶段</w:t>
            </w:r>
          </w:p>
        </w:tc>
        <w:tc>
          <w:tcPr>
            <w:tcW w:w="2460" w:type="dxa"/>
            <w:vAlign w:val="top"/>
          </w:tcPr>
          <w:p w14:paraId="6B6816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FF0000"/>
                <w:sz w:val="24"/>
                <w:szCs w:val="24"/>
                <w:highlight w:val="none"/>
                <w:u w:val="none"/>
                <w:vertAlign w:val="baseline"/>
                <w:lang w:val="en-US" w:eastAsia="zh-CN"/>
              </w:rPr>
            </w:pPr>
          </w:p>
        </w:tc>
        <w:tc>
          <w:tcPr>
            <w:tcW w:w="1367" w:type="dxa"/>
            <w:vAlign w:val="top"/>
          </w:tcPr>
          <w:p w14:paraId="59E73E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Align w:val="top"/>
          </w:tcPr>
          <w:p w14:paraId="26D6B9B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Align w:val="top"/>
          </w:tcPr>
          <w:p w14:paraId="38871B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0BF8BE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2F6E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99" w:type="dxa"/>
            <w:vMerge w:val="restart"/>
            <w:vAlign w:val="center"/>
          </w:tcPr>
          <w:p w14:paraId="4B0AD83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auto"/>
                <w:sz w:val="24"/>
                <w:szCs w:val="24"/>
                <w:highlight w:val="none"/>
                <w:u w:val="none"/>
                <w:vertAlign w:val="baseline"/>
                <w:lang w:val="en-US" w:eastAsia="zh-CN"/>
              </w:rPr>
            </w:pPr>
            <w:r>
              <w:rPr>
                <w:rFonts w:hint="eastAsia" w:ascii="宋体" w:hAnsi="宋体" w:eastAsia="宋体"/>
                <w:b w:val="0"/>
                <w:bCs w:val="0"/>
                <w:i w:val="0"/>
                <w:iCs w:val="0"/>
                <w:color w:val="auto"/>
                <w:sz w:val="24"/>
                <w:szCs w:val="24"/>
                <w:highlight w:val="none"/>
                <w:u w:val="none"/>
                <w:vertAlign w:val="baseline"/>
                <w:lang w:val="en-US" w:eastAsia="zh-CN"/>
              </w:rPr>
              <w:t>其他服务</w:t>
            </w:r>
          </w:p>
        </w:tc>
        <w:tc>
          <w:tcPr>
            <w:tcW w:w="2715" w:type="dxa"/>
            <w:vAlign w:val="center"/>
          </w:tcPr>
          <w:p w14:paraId="3F5A08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both"/>
              <w:textAlignment w:val="auto"/>
              <w:outlineLvl w:val="9"/>
              <w:rPr>
                <w:rFonts w:hint="default" w:ascii="宋体" w:hAnsi="宋体" w:eastAsia="宋体"/>
                <w:b w:val="0"/>
                <w:bCs w:val="0"/>
                <w:i w:val="0"/>
                <w:iCs w:val="0"/>
                <w:color w:val="auto"/>
                <w:sz w:val="24"/>
                <w:szCs w:val="24"/>
                <w:highlight w:val="none"/>
                <w:u w:val="none"/>
                <w:vertAlign w:val="baseline"/>
                <w:lang w:val="en-US" w:eastAsia="zh-CN"/>
              </w:rPr>
            </w:pPr>
            <w:r>
              <w:rPr>
                <w:rFonts w:hint="eastAsia" w:ascii="宋体" w:hAnsi="宋体" w:eastAsia="宋体"/>
                <w:b w:val="0"/>
                <w:bCs w:val="0"/>
                <w:i w:val="0"/>
                <w:iCs w:val="0"/>
                <w:color w:val="auto"/>
                <w:sz w:val="24"/>
                <w:szCs w:val="24"/>
                <w:highlight w:val="none"/>
                <w:u w:val="none"/>
                <w:vertAlign w:val="baseline"/>
                <w:lang w:val="en-US" w:eastAsia="zh-CN"/>
              </w:rPr>
              <w:t>BIM咨询服务</w:t>
            </w:r>
          </w:p>
        </w:tc>
        <w:tc>
          <w:tcPr>
            <w:tcW w:w="2460" w:type="dxa"/>
            <w:vAlign w:val="top"/>
          </w:tcPr>
          <w:p w14:paraId="5DA4A70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FF0000"/>
                <w:sz w:val="24"/>
                <w:szCs w:val="24"/>
                <w:highlight w:val="none"/>
                <w:u w:val="none"/>
                <w:vertAlign w:val="baseline"/>
                <w:lang w:val="en-US" w:eastAsia="zh-CN"/>
              </w:rPr>
            </w:pPr>
          </w:p>
        </w:tc>
        <w:tc>
          <w:tcPr>
            <w:tcW w:w="1367" w:type="dxa"/>
            <w:vAlign w:val="top"/>
          </w:tcPr>
          <w:p w14:paraId="4CC8D17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048" w:type="dxa"/>
            <w:vAlign w:val="top"/>
          </w:tcPr>
          <w:p w14:paraId="0E7AB1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2811" w:type="dxa"/>
            <w:vAlign w:val="top"/>
          </w:tcPr>
          <w:p w14:paraId="13593A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c>
          <w:tcPr>
            <w:tcW w:w="1136" w:type="dxa"/>
            <w:vAlign w:val="top"/>
          </w:tcPr>
          <w:p w14:paraId="795C03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p>
        </w:tc>
      </w:tr>
      <w:tr w14:paraId="3EEA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499" w:type="dxa"/>
            <w:vMerge w:val="continue"/>
            <w:vAlign w:val="center"/>
          </w:tcPr>
          <w:p w14:paraId="0924EB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auto"/>
                <w:sz w:val="24"/>
                <w:szCs w:val="24"/>
                <w:highlight w:val="none"/>
                <w:u w:val="none"/>
                <w:vertAlign w:val="baseline"/>
                <w:lang w:val="en-US" w:eastAsia="zh-CN"/>
              </w:rPr>
            </w:pPr>
          </w:p>
        </w:tc>
        <w:tc>
          <w:tcPr>
            <w:tcW w:w="2715" w:type="dxa"/>
            <w:vAlign w:val="center"/>
          </w:tcPr>
          <w:p w14:paraId="5DD56E53">
            <w:pPr>
              <w:keepNext w:val="0"/>
              <w:keepLines w:val="0"/>
              <w:widowControl/>
              <w:suppressLineNumbers w:val="0"/>
              <w:spacing w:before="0" w:beforeAutospacing="0" w:after="0" w:afterAutospacing="0"/>
              <w:ind w:left="0" w:right="0"/>
              <w:jc w:val="left"/>
              <w:rPr>
                <w:rFonts w:hint="eastAsia" w:ascii="宋体" w:hAnsi="宋体" w:eastAsia="宋体"/>
                <w:b w:val="0"/>
                <w:bCs w:val="0"/>
                <w:i w:val="0"/>
                <w:iCs w:val="0"/>
                <w:color w:val="auto"/>
                <w:sz w:val="24"/>
                <w:szCs w:val="24"/>
                <w:highlight w:val="none"/>
                <w:u w:val="none"/>
                <w:vertAlign w:val="baseline"/>
                <w:lang w:val="en-US" w:eastAsia="zh-CN"/>
              </w:rPr>
            </w:pPr>
            <w:r>
              <w:rPr>
                <w:rFonts w:hint="eastAsia" w:ascii="宋体" w:hAnsi="宋体" w:eastAsia="宋体" w:cs="宋体"/>
                <w:color w:val="auto"/>
                <w:kern w:val="0"/>
                <w:sz w:val="24"/>
                <w:szCs w:val="24"/>
                <w:highlight w:val="none"/>
                <w:lang w:val="en-US" w:eastAsia="zh-CN" w:bidi="ar"/>
              </w:rPr>
              <w:t>材料设备询价</w:t>
            </w:r>
          </w:p>
        </w:tc>
        <w:tc>
          <w:tcPr>
            <w:tcW w:w="2460" w:type="dxa"/>
            <w:vAlign w:val="top"/>
          </w:tcPr>
          <w:p w14:paraId="54A3ED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FF0000"/>
                <w:sz w:val="24"/>
                <w:szCs w:val="24"/>
                <w:highlight w:val="none"/>
                <w:u w:val="none"/>
                <w:vertAlign w:val="baseline"/>
                <w:lang w:val="en-US" w:eastAsia="zh-CN"/>
              </w:rPr>
            </w:pPr>
          </w:p>
        </w:tc>
        <w:tc>
          <w:tcPr>
            <w:tcW w:w="1367" w:type="dxa"/>
            <w:vAlign w:val="top"/>
          </w:tcPr>
          <w:p w14:paraId="55FDA4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2048" w:type="dxa"/>
            <w:vAlign w:val="top"/>
          </w:tcPr>
          <w:p w14:paraId="44C3A3C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2811" w:type="dxa"/>
            <w:vAlign w:val="top"/>
          </w:tcPr>
          <w:p w14:paraId="220904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1136" w:type="dxa"/>
            <w:vAlign w:val="top"/>
          </w:tcPr>
          <w:p w14:paraId="71E9B5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r>
      <w:tr w14:paraId="523E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499" w:type="dxa"/>
            <w:vMerge w:val="continue"/>
            <w:vAlign w:val="center"/>
          </w:tcPr>
          <w:p w14:paraId="4466817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auto"/>
                <w:sz w:val="24"/>
                <w:szCs w:val="24"/>
                <w:highlight w:val="none"/>
                <w:u w:val="none"/>
                <w:vertAlign w:val="baseline"/>
                <w:lang w:val="en-US" w:eastAsia="zh-CN"/>
              </w:rPr>
            </w:pPr>
          </w:p>
        </w:tc>
        <w:tc>
          <w:tcPr>
            <w:tcW w:w="2715" w:type="dxa"/>
            <w:vAlign w:val="center"/>
          </w:tcPr>
          <w:p w14:paraId="4BB81238">
            <w:pPr>
              <w:keepNext w:val="0"/>
              <w:keepLines w:val="0"/>
              <w:widowControl/>
              <w:suppressLineNumbers w:val="0"/>
              <w:spacing w:before="0" w:beforeAutospacing="0" w:after="0" w:afterAutospacing="0"/>
              <w:ind w:left="0" w:right="0"/>
              <w:jc w:val="left"/>
              <w:rPr>
                <w:rFonts w:hint="eastAsia" w:ascii="宋体" w:hAnsi="宋体" w:eastAsia="宋体"/>
                <w:b w:val="0"/>
                <w:bCs w:val="0"/>
                <w:i w:val="0"/>
                <w:iCs w:val="0"/>
                <w:color w:val="auto"/>
                <w:sz w:val="24"/>
                <w:szCs w:val="24"/>
                <w:highlight w:val="none"/>
                <w:u w:val="none"/>
                <w:vertAlign w:val="baseline"/>
                <w:lang w:val="en-US" w:eastAsia="zh-CN"/>
              </w:rPr>
            </w:pPr>
            <w:r>
              <w:rPr>
                <w:rFonts w:hint="eastAsia" w:ascii="宋体" w:hAnsi="宋体" w:eastAsia="宋体" w:cs="宋体"/>
                <w:color w:val="auto"/>
                <w:kern w:val="0"/>
                <w:sz w:val="24"/>
                <w:szCs w:val="24"/>
                <w:highlight w:val="none"/>
                <w:lang w:val="en-US" w:eastAsia="zh-CN" w:bidi="ar"/>
              </w:rPr>
              <w:t>目标成本规划与控制</w:t>
            </w:r>
          </w:p>
        </w:tc>
        <w:tc>
          <w:tcPr>
            <w:tcW w:w="2460" w:type="dxa"/>
            <w:vAlign w:val="top"/>
          </w:tcPr>
          <w:p w14:paraId="595F565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FF0000"/>
                <w:sz w:val="24"/>
                <w:szCs w:val="24"/>
                <w:highlight w:val="none"/>
                <w:u w:val="none"/>
                <w:vertAlign w:val="baseline"/>
                <w:lang w:val="en-US" w:eastAsia="zh-CN"/>
              </w:rPr>
            </w:pPr>
          </w:p>
        </w:tc>
        <w:tc>
          <w:tcPr>
            <w:tcW w:w="1367" w:type="dxa"/>
            <w:vAlign w:val="top"/>
          </w:tcPr>
          <w:p w14:paraId="30A574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2048" w:type="dxa"/>
            <w:vAlign w:val="top"/>
          </w:tcPr>
          <w:p w14:paraId="3B107DD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2811" w:type="dxa"/>
            <w:vAlign w:val="top"/>
          </w:tcPr>
          <w:p w14:paraId="0F3785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1136" w:type="dxa"/>
            <w:vAlign w:val="top"/>
          </w:tcPr>
          <w:p w14:paraId="3C3AF7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r>
      <w:tr w14:paraId="0437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499" w:type="dxa"/>
            <w:vMerge w:val="continue"/>
            <w:vAlign w:val="center"/>
          </w:tcPr>
          <w:p w14:paraId="00C8F5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auto"/>
                <w:sz w:val="24"/>
                <w:szCs w:val="24"/>
                <w:highlight w:val="none"/>
                <w:u w:val="none"/>
                <w:vertAlign w:val="baseline"/>
                <w:lang w:val="en-US" w:eastAsia="zh-CN"/>
              </w:rPr>
            </w:pPr>
          </w:p>
        </w:tc>
        <w:tc>
          <w:tcPr>
            <w:tcW w:w="2715" w:type="dxa"/>
            <w:vAlign w:val="center"/>
          </w:tcPr>
          <w:p w14:paraId="1781671E">
            <w:pPr>
              <w:keepNext w:val="0"/>
              <w:keepLines w:val="0"/>
              <w:widowControl/>
              <w:suppressLineNumbers w:val="0"/>
              <w:spacing w:before="0" w:beforeAutospacing="0" w:after="0" w:afterAutospacing="0"/>
              <w:ind w:left="0" w:right="0"/>
              <w:jc w:val="left"/>
              <w:rPr>
                <w:rFonts w:hint="eastAsia" w:ascii="宋体" w:hAnsi="宋体" w:eastAsia="宋体"/>
                <w:b w:val="0"/>
                <w:bCs w:val="0"/>
                <w:i w:val="0"/>
                <w:iCs w:val="0"/>
                <w:color w:val="auto"/>
                <w:sz w:val="24"/>
                <w:szCs w:val="24"/>
                <w:highlight w:val="none"/>
                <w:u w:val="none"/>
                <w:vertAlign w:val="baseline"/>
                <w:lang w:val="en-US" w:eastAsia="zh-CN"/>
              </w:rPr>
            </w:pPr>
            <w:r>
              <w:rPr>
                <w:rFonts w:hint="eastAsia" w:ascii="宋体" w:hAnsi="宋体" w:eastAsia="宋体" w:cs="宋体"/>
                <w:color w:val="auto"/>
                <w:kern w:val="0"/>
                <w:sz w:val="24"/>
                <w:szCs w:val="24"/>
                <w:highlight w:val="none"/>
                <w:lang w:val="en-US" w:eastAsia="zh-CN" w:bidi="ar"/>
              </w:rPr>
              <w:t>技术经济指标优化</w:t>
            </w:r>
          </w:p>
        </w:tc>
        <w:tc>
          <w:tcPr>
            <w:tcW w:w="2460" w:type="dxa"/>
            <w:vAlign w:val="top"/>
          </w:tcPr>
          <w:p w14:paraId="5AEE66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FF0000"/>
                <w:sz w:val="24"/>
                <w:szCs w:val="24"/>
                <w:highlight w:val="none"/>
                <w:u w:val="none"/>
                <w:vertAlign w:val="baseline"/>
                <w:lang w:val="en-US" w:eastAsia="zh-CN"/>
              </w:rPr>
            </w:pPr>
          </w:p>
        </w:tc>
        <w:tc>
          <w:tcPr>
            <w:tcW w:w="1367" w:type="dxa"/>
            <w:vAlign w:val="top"/>
          </w:tcPr>
          <w:p w14:paraId="22EB34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2048" w:type="dxa"/>
            <w:vAlign w:val="top"/>
          </w:tcPr>
          <w:p w14:paraId="023EEB2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2811" w:type="dxa"/>
            <w:vAlign w:val="top"/>
          </w:tcPr>
          <w:p w14:paraId="0C50FE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1136" w:type="dxa"/>
            <w:vAlign w:val="top"/>
          </w:tcPr>
          <w:p w14:paraId="734F09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r>
      <w:tr w14:paraId="7DDD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499" w:type="dxa"/>
            <w:vMerge w:val="continue"/>
            <w:vAlign w:val="center"/>
          </w:tcPr>
          <w:p w14:paraId="10DDD9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auto"/>
                <w:sz w:val="24"/>
                <w:szCs w:val="24"/>
                <w:highlight w:val="none"/>
                <w:u w:val="none"/>
                <w:vertAlign w:val="baseline"/>
                <w:lang w:val="en-US" w:eastAsia="zh-CN"/>
              </w:rPr>
            </w:pPr>
          </w:p>
        </w:tc>
        <w:tc>
          <w:tcPr>
            <w:tcW w:w="2715" w:type="dxa"/>
            <w:vAlign w:val="center"/>
          </w:tcPr>
          <w:p w14:paraId="55597D3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cs="宋体"/>
                <w:kern w:val="0"/>
                <w:szCs w:val="21"/>
              </w:rPr>
              <w:t>材料信息价及市场价的咨询服务</w:t>
            </w:r>
          </w:p>
        </w:tc>
        <w:tc>
          <w:tcPr>
            <w:tcW w:w="2460" w:type="dxa"/>
            <w:vAlign w:val="top"/>
          </w:tcPr>
          <w:p w14:paraId="7741CE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FF0000"/>
                <w:sz w:val="24"/>
                <w:szCs w:val="24"/>
                <w:highlight w:val="none"/>
                <w:u w:val="none"/>
                <w:vertAlign w:val="baseline"/>
                <w:lang w:val="en-US" w:eastAsia="zh-CN"/>
              </w:rPr>
            </w:pPr>
          </w:p>
        </w:tc>
        <w:tc>
          <w:tcPr>
            <w:tcW w:w="1367" w:type="dxa"/>
            <w:vAlign w:val="top"/>
          </w:tcPr>
          <w:p w14:paraId="5CAA66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2048" w:type="dxa"/>
            <w:vAlign w:val="top"/>
          </w:tcPr>
          <w:p w14:paraId="3A1AA1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2811" w:type="dxa"/>
            <w:vAlign w:val="top"/>
          </w:tcPr>
          <w:p w14:paraId="346BF4C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1136" w:type="dxa"/>
            <w:vAlign w:val="top"/>
          </w:tcPr>
          <w:p w14:paraId="751DA5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r>
      <w:tr w14:paraId="5C7D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499" w:type="dxa"/>
            <w:vMerge w:val="continue"/>
            <w:vAlign w:val="center"/>
          </w:tcPr>
          <w:p w14:paraId="04C6CAF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auto"/>
                <w:sz w:val="24"/>
                <w:szCs w:val="24"/>
                <w:highlight w:val="none"/>
                <w:u w:val="none"/>
                <w:vertAlign w:val="baseline"/>
                <w:lang w:val="en-US" w:eastAsia="zh-CN"/>
              </w:rPr>
            </w:pPr>
          </w:p>
        </w:tc>
        <w:tc>
          <w:tcPr>
            <w:tcW w:w="2715" w:type="dxa"/>
            <w:vAlign w:val="center"/>
          </w:tcPr>
          <w:p w14:paraId="375CE133">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cs="宋体"/>
                <w:kern w:val="0"/>
                <w:szCs w:val="21"/>
              </w:rPr>
              <w:t>配合</w:t>
            </w:r>
            <w:r>
              <w:rPr>
                <w:rFonts w:hint="eastAsia" w:ascii="宋体" w:hAnsi="宋体" w:cs="宋体"/>
                <w:kern w:val="0"/>
                <w:szCs w:val="21"/>
                <w:lang w:eastAsia="zh-CN"/>
              </w:rPr>
              <w:t>委托人</w:t>
            </w:r>
            <w:r>
              <w:rPr>
                <w:rFonts w:hint="eastAsia" w:ascii="宋体" w:hAnsi="宋体" w:cs="宋体"/>
                <w:kern w:val="0"/>
                <w:szCs w:val="21"/>
              </w:rPr>
              <w:t>进行指标数据库及价格数据库等经验数据库的建设工作</w:t>
            </w:r>
          </w:p>
        </w:tc>
        <w:tc>
          <w:tcPr>
            <w:tcW w:w="2460" w:type="dxa"/>
            <w:vAlign w:val="top"/>
          </w:tcPr>
          <w:p w14:paraId="04E6475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FF0000"/>
                <w:sz w:val="24"/>
                <w:szCs w:val="24"/>
                <w:highlight w:val="none"/>
                <w:u w:val="none"/>
                <w:vertAlign w:val="baseline"/>
                <w:lang w:val="en-US" w:eastAsia="zh-CN"/>
              </w:rPr>
            </w:pPr>
          </w:p>
        </w:tc>
        <w:tc>
          <w:tcPr>
            <w:tcW w:w="1367" w:type="dxa"/>
            <w:vAlign w:val="top"/>
          </w:tcPr>
          <w:p w14:paraId="61B93E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2048" w:type="dxa"/>
            <w:vAlign w:val="top"/>
          </w:tcPr>
          <w:p w14:paraId="392CF8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2811" w:type="dxa"/>
            <w:vAlign w:val="top"/>
          </w:tcPr>
          <w:p w14:paraId="48982F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1136" w:type="dxa"/>
            <w:vAlign w:val="top"/>
          </w:tcPr>
          <w:p w14:paraId="784100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r>
      <w:tr w14:paraId="2437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499" w:type="dxa"/>
            <w:vMerge w:val="continue"/>
            <w:vAlign w:val="center"/>
          </w:tcPr>
          <w:p w14:paraId="6A0B7A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auto"/>
                <w:sz w:val="24"/>
                <w:szCs w:val="24"/>
                <w:highlight w:val="none"/>
                <w:u w:val="none"/>
                <w:vertAlign w:val="baseline"/>
                <w:lang w:val="en-US" w:eastAsia="zh-CN"/>
              </w:rPr>
            </w:pPr>
          </w:p>
        </w:tc>
        <w:tc>
          <w:tcPr>
            <w:tcW w:w="2715" w:type="dxa"/>
            <w:vAlign w:val="center"/>
          </w:tcPr>
          <w:p w14:paraId="6E37E7C3">
            <w:pPr>
              <w:keepNext w:val="0"/>
              <w:keepLines w:val="0"/>
              <w:widowControl/>
              <w:suppressLineNumbers w:val="0"/>
              <w:spacing w:before="0" w:beforeAutospacing="0" w:after="0" w:afterAutospacing="0"/>
              <w:ind w:left="0" w:right="0"/>
              <w:jc w:val="left"/>
              <w:rPr>
                <w:rFonts w:hint="eastAsia" w:ascii="宋体" w:hAnsi="宋体" w:eastAsia="宋体"/>
                <w:b w:val="0"/>
                <w:bCs w:val="0"/>
                <w:i w:val="0"/>
                <w:iCs w:val="0"/>
                <w:color w:val="auto"/>
                <w:sz w:val="24"/>
                <w:szCs w:val="24"/>
                <w:highlight w:val="none"/>
                <w:u w:val="none"/>
                <w:vertAlign w:val="baseline"/>
                <w:lang w:val="en-US" w:eastAsia="zh-CN"/>
              </w:rPr>
            </w:pPr>
            <w:r>
              <w:rPr>
                <w:rFonts w:hint="eastAsia" w:ascii="宋体" w:hAnsi="宋体" w:eastAsia="宋体" w:cs="宋体"/>
                <w:color w:val="auto"/>
                <w:kern w:val="0"/>
                <w:sz w:val="24"/>
                <w:szCs w:val="24"/>
                <w:highlight w:val="none"/>
                <w:lang w:val="en-US" w:eastAsia="zh-CN" w:bidi="ar"/>
              </w:rPr>
              <w:t>……</w:t>
            </w:r>
          </w:p>
        </w:tc>
        <w:tc>
          <w:tcPr>
            <w:tcW w:w="2460" w:type="dxa"/>
            <w:vAlign w:val="top"/>
          </w:tcPr>
          <w:p w14:paraId="311F27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FF0000"/>
                <w:sz w:val="24"/>
                <w:szCs w:val="24"/>
                <w:highlight w:val="none"/>
                <w:u w:val="none"/>
                <w:vertAlign w:val="baseline"/>
                <w:lang w:val="en-US" w:eastAsia="zh-CN"/>
              </w:rPr>
            </w:pPr>
          </w:p>
        </w:tc>
        <w:tc>
          <w:tcPr>
            <w:tcW w:w="1367" w:type="dxa"/>
            <w:vAlign w:val="top"/>
          </w:tcPr>
          <w:p w14:paraId="6BBAA4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2048" w:type="dxa"/>
            <w:vAlign w:val="top"/>
          </w:tcPr>
          <w:p w14:paraId="25673D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2811" w:type="dxa"/>
            <w:vAlign w:val="top"/>
          </w:tcPr>
          <w:p w14:paraId="792A79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c>
          <w:tcPr>
            <w:tcW w:w="1136" w:type="dxa"/>
            <w:vAlign w:val="top"/>
          </w:tcPr>
          <w:p w14:paraId="45C4F7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color w:val="00B050"/>
                <w:sz w:val="24"/>
                <w:szCs w:val="24"/>
                <w:highlight w:val="none"/>
                <w:u w:val="none"/>
                <w:vertAlign w:val="baseline"/>
                <w:lang w:val="en-US" w:eastAsia="zh-CN"/>
              </w:rPr>
            </w:pPr>
          </w:p>
        </w:tc>
      </w:tr>
    </w:tbl>
    <w:p w14:paraId="0442CAE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center"/>
        <w:textAlignment w:val="auto"/>
        <w:outlineLvl w:val="9"/>
        <w:rPr>
          <w:rFonts w:hint="eastAsia" w:ascii="宋体" w:hAnsi="宋体" w:eastAsia="宋体"/>
          <w:b/>
          <w:bCs/>
          <w:i w:val="0"/>
          <w:iCs w:val="0"/>
          <w:sz w:val="24"/>
          <w:szCs w:val="24"/>
          <w:highlight w:val="none"/>
          <w:u w:val="none"/>
          <w:lang w:val="en-US" w:eastAsia="zh-CN"/>
        </w:rPr>
      </w:pPr>
    </w:p>
    <w:p w14:paraId="1CC2FF2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t>注：附录A中服务范围及工作内容未涉及的可在“其他</w:t>
      </w:r>
      <w:r>
        <w:rPr>
          <w:rFonts w:hint="eastAsia" w:ascii="宋体" w:hAnsi="宋体"/>
          <w:i w:val="0"/>
          <w:iCs w:val="0"/>
          <w:sz w:val="24"/>
          <w:szCs w:val="24"/>
          <w:highlight w:val="none"/>
          <w:u w:val="none"/>
          <w:lang w:val="en-US" w:eastAsia="zh-CN"/>
        </w:rPr>
        <w:t>服务</w:t>
      </w:r>
      <w:r>
        <w:rPr>
          <w:rFonts w:hint="eastAsia" w:ascii="宋体" w:hAnsi="宋体" w:eastAsia="宋体"/>
          <w:i w:val="0"/>
          <w:iCs w:val="0"/>
          <w:sz w:val="24"/>
          <w:szCs w:val="24"/>
          <w:highlight w:val="none"/>
          <w:u w:val="none"/>
          <w:lang w:val="en-US" w:eastAsia="zh-CN"/>
        </w:rPr>
        <w:t>”项中列明。</w:t>
      </w:r>
    </w:p>
    <w:p w14:paraId="50C65FD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center"/>
        <w:textAlignment w:val="auto"/>
        <w:outlineLvl w:val="1"/>
        <w:rPr>
          <w:rFonts w:hint="eastAsia" w:ascii="宋体" w:hAnsi="宋体" w:eastAsia="宋体"/>
          <w:b/>
          <w:bCs/>
          <w:i w:val="0"/>
          <w:iCs w:val="0"/>
          <w:sz w:val="24"/>
          <w:szCs w:val="24"/>
          <w:highlight w:val="none"/>
          <w:u w:val="none"/>
          <w:lang w:val="en-US" w:eastAsia="zh-CN"/>
        </w:rPr>
      </w:pPr>
      <w:r>
        <w:rPr>
          <w:rFonts w:hint="eastAsia" w:ascii="宋体" w:hAnsi="宋体" w:eastAsia="宋体"/>
          <w:i w:val="0"/>
          <w:iCs w:val="0"/>
          <w:sz w:val="24"/>
          <w:szCs w:val="24"/>
          <w:highlight w:val="none"/>
          <w:u w:val="none"/>
          <w:lang w:val="en-US" w:eastAsia="zh-CN"/>
        </w:rPr>
        <w:br w:type="page"/>
      </w:r>
      <w:bookmarkStart w:id="123" w:name="_Toc19875"/>
      <w:r>
        <w:rPr>
          <w:rFonts w:hint="eastAsia" w:ascii="宋体" w:hAnsi="宋体" w:eastAsia="宋体"/>
          <w:b/>
          <w:bCs/>
          <w:i w:val="0"/>
          <w:iCs w:val="0"/>
          <w:sz w:val="24"/>
          <w:szCs w:val="24"/>
          <w:highlight w:val="none"/>
          <w:u w:val="none"/>
          <w:lang w:val="en-US" w:eastAsia="zh-CN"/>
        </w:rPr>
        <w:t>附录B 咨询人提交成果文件一览表</w:t>
      </w:r>
      <w:bookmarkEnd w:id="123"/>
    </w:p>
    <w:p w14:paraId="42632528">
      <w:pPr>
        <w:keepNext w:val="0"/>
        <w:keepLines w:val="0"/>
        <w:pageBreakBefore w:val="0"/>
        <w:widowControl w:val="0"/>
        <w:numPr>
          <w:ilvl w:val="0"/>
          <w:numId w:val="0"/>
        </w:numPr>
        <w:kinsoku/>
        <w:wordWrap/>
        <w:overflowPunct/>
        <w:topLinePunct w:val="0"/>
        <w:autoSpaceDE/>
        <w:autoSpaceDN/>
        <w:bidi w:val="0"/>
        <w:adjustRightInd/>
        <w:snapToGrid/>
        <w:spacing w:line="160" w:lineRule="exact"/>
        <w:ind w:right="0" w:rightChars="0"/>
        <w:jc w:val="center"/>
        <w:textAlignment w:val="auto"/>
        <w:outlineLvl w:val="9"/>
        <w:rPr>
          <w:rFonts w:hint="eastAsia" w:ascii="宋体" w:hAnsi="宋体" w:eastAsia="宋体"/>
          <w:i w:val="0"/>
          <w:iCs w:val="0"/>
          <w:sz w:val="24"/>
          <w:szCs w:val="24"/>
          <w:highlight w:val="none"/>
          <w:u w:val="none"/>
          <w:lang w:val="en-US" w:eastAsia="zh-CN"/>
        </w:rPr>
      </w:pPr>
    </w:p>
    <w:tbl>
      <w:tblPr>
        <w:tblStyle w:val="50"/>
        <w:tblW w:w="14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628"/>
        <w:gridCol w:w="3389"/>
        <w:gridCol w:w="2366"/>
        <w:gridCol w:w="893"/>
        <w:gridCol w:w="1721"/>
        <w:gridCol w:w="2679"/>
      </w:tblGrid>
      <w:tr w14:paraId="473F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5" w:hRule="atLeast"/>
          <w:jc w:val="center"/>
        </w:trPr>
        <w:tc>
          <w:tcPr>
            <w:tcW w:w="1697" w:type="dxa"/>
            <w:vAlign w:val="center"/>
          </w:tcPr>
          <w:p w14:paraId="48D568E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eastAsia="宋体"/>
                <w:i w:val="0"/>
                <w:iCs w:val="0"/>
                <w:sz w:val="24"/>
                <w:szCs w:val="24"/>
                <w:highlight w:val="none"/>
                <w:u w:val="none"/>
                <w:lang w:val="en-US" w:eastAsia="zh-CN"/>
              </w:rPr>
              <w:t>服务阶段</w:t>
            </w:r>
          </w:p>
        </w:tc>
        <w:tc>
          <w:tcPr>
            <w:tcW w:w="1628" w:type="dxa"/>
            <w:vAlign w:val="center"/>
          </w:tcPr>
          <w:p w14:paraId="6D6EF84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eastAsia="宋体"/>
                <w:i w:val="0"/>
                <w:iCs w:val="0"/>
                <w:sz w:val="24"/>
                <w:szCs w:val="24"/>
                <w:highlight w:val="none"/>
                <w:u w:val="none"/>
                <w:vertAlign w:val="baseline"/>
                <w:lang w:val="en-US" w:eastAsia="zh-CN"/>
              </w:rPr>
              <w:t>成果文件</w:t>
            </w:r>
          </w:p>
          <w:p w14:paraId="49C394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eastAsia="宋体"/>
                <w:i w:val="0"/>
                <w:iCs w:val="0"/>
                <w:sz w:val="24"/>
                <w:szCs w:val="24"/>
                <w:highlight w:val="none"/>
                <w:u w:val="none"/>
                <w:vertAlign w:val="baseline"/>
                <w:lang w:val="en-US" w:eastAsia="zh-CN"/>
              </w:rPr>
              <w:t>名称</w:t>
            </w:r>
          </w:p>
        </w:tc>
        <w:tc>
          <w:tcPr>
            <w:tcW w:w="3389" w:type="dxa"/>
            <w:vAlign w:val="center"/>
          </w:tcPr>
          <w:p w14:paraId="565ECFA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eastAsia="宋体"/>
                <w:i w:val="0"/>
                <w:iCs w:val="0"/>
                <w:sz w:val="24"/>
                <w:szCs w:val="24"/>
                <w:highlight w:val="none"/>
                <w:u w:val="none"/>
                <w:vertAlign w:val="baseline"/>
                <w:lang w:val="en-US" w:eastAsia="zh-CN"/>
              </w:rPr>
              <w:t>成果文件组成</w:t>
            </w:r>
          </w:p>
        </w:tc>
        <w:tc>
          <w:tcPr>
            <w:tcW w:w="2366" w:type="dxa"/>
            <w:vAlign w:val="center"/>
          </w:tcPr>
          <w:p w14:paraId="043B58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eastAsia="宋体"/>
                <w:i w:val="0"/>
                <w:iCs w:val="0"/>
                <w:sz w:val="24"/>
                <w:szCs w:val="24"/>
                <w:highlight w:val="none"/>
                <w:u w:val="none"/>
                <w:vertAlign w:val="baseline"/>
                <w:lang w:val="en-US" w:eastAsia="zh-CN"/>
              </w:rPr>
              <w:t>提交时间</w:t>
            </w:r>
          </w:p>
        </w:tc>
        <w:tc>
          <w:tcPr>
            <w:tcW w:w="893" w:type="dxa"/>
            <w:vAlign w:val="center"/>
          </w:tcPr>
          <w:p w14:paraId="53FBD4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eastAsia="宋体"/>
                <w:i w:val="0"/>
                <w:iCs w:val="0"/>
                <w:sz w:val="24"/>
                <w:szCs w:val="24"/>
                <w:highlight w:val="none"/>
                <w:u w:val="none"/>
                <w:vertAlign w:val="baseline"/>
                <w:lang w:val="en-US" w:eastAsia="zh-CN"/>
              </w:rPr>
              <w:t>份数</w:t>
            </w:r>
          </w:p>
        </w:tc>
        <w:tc>
          <w:tcPr>
            <w:tcW w:w="1721" w:type="dxa"/>
            <w:vAlign w:val="center"/>
          </w:tcPr>
          <w:p w14:paraId="3409AF4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eastAsia="宋体"/>
                <w:i w:val="0"/>
                <w:iCs w:val="0"/>
                <w:sz w:val="24"/>
                <w:szCs w:val="24"/>
                <w:highlight w:val="none"/>
                <w:u w:val="none"/>
                <w:vertAlign w:val="baseline"/>
                <w:lang w:val="en-US" w:eastAsia="zh-CN"/>
              </w:rPr>
              <w:t>质量标准</w:t>
            </w:r>
          </w:p>
        </w:tc>
        <w:tc>
          <w:tcPr>
            <w:tcW w:w="2679" w:type="dxa"/>
            <w:vAlign w:val="center"/>
          </w:tcPr>
          <w:p w14:paraId="66877C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i w:val="0"/>
                <w:iCs w:val="0"/>
                <w:sz w:val="24"/>
                <w:szCs w:val="24"/>
                <w:highlight w:val="none"/>
                <w:u w:val="none"/>
                <w:vertAlign w:val="baseline"/>
                <w:lang w:val="en-US" w:eastAsia="zh-CN"/>
              </w:rPr>
              <w:t>成果文件形式</w:t>
            </w:r>
          </w:p>
        </w:tc>
      </w:tr>
      <w:tr w14:paraId="1B81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Merge w:val="restart"/>
            <w:vAlign w:val="center"/>
          </w:tcPr>
          <w:p w14:paraId="76E197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w:t>
            </w:r>
            <w:r>
              <w:rPr>
                <w:rFonts w:hint="eastAsia" w:ascii="宋体" w:hAnsi="宋体" w:eastAsia="宋体"/>
                <w:i w:val="0"/>
                <w:iCs w:val="0"/>
                <w:sz w:val="24"/>
                <w:szCs w:val="24"/>
                <w:highlight w:val="none"/>
                <w:u w:val="none"/>
                <w:vertAlign w:val="baseline"/>
                <w:lang w:val="en-US" w:eastAsia="zh-CN"/>
              </w:rPr>
              <w:t>决策阶段</w:t>
            </w:r>
          </w:p>
        </w:tc>
        <w:tc>
          <w:tcPr>
            <w:tcW w:w="1628" w:type="dxa"/>
            <w:vAlign w:val="center"/>
          </w:tcPr>
          <w:p w14:paraId="20F258A4">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p>
        </w:tc>
        <w:tc>
          <w:tcPr>
            <w:tcW w:w="3389" w:type="dxa"/>
            <w:vAlign w:val="center"/>
          </w:tcPr>
          <w:p w14:paraId="44B66C47">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p>
        </w:tc>
        <w:tc>
          <w:tcPr>
            <w:tcW w:w="2366" w:type="dxa"/>
            <w:vAlign w:val="center"/>
          </w:tcPr>
          <w:p w14:paraId="25B51662">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ascii="宋体" w:hAnsi="宋体" w:eastAsia="宋体" w:cs="宋体"/>
                <w:i w:val="0"/>
                <w:iCs w:val="0"/>
                <w:sz w:val="21"/>
                <w:szCs w:val="21"/>
                <w:highlight w:val="none"/>
                <w:u w:val="none"/>
                <w:shd w:val="clear" w:color="auto" w:fill="FFFFFF"/>
                <w:vertAlign w:val="baseline"/>
                <w:lang w:val="en-US" w:eastAsia="zh-CN"/>
              </w:rPr>
            </w:pPr>
          </w:p>
        </w:tc>
        <w:tc>
          <w:tcPr>
            <w:tcW w:w="893" w:type="dxa"/>
            <w:vAlign w:val="center"/>
          </w:tcPr>
          <w:p w14:paraId="59F708F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721" w:type="dxa"/>
            <w:vMerge w:val="restart"/>
            <w:vAlign w:val="center"/>
          </w:tcPr>
          <w:p w14:paraId="73AF1E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cs="宋体"/>
                <w:bCs/>
                <w:sz w:val="20"/>
                <w:szCs w:val="20"/>
              </w:rPr>
              <w:t>《建设工程工程量清单计价规范》、《工程工程量计算规范》（现行）</w:t>
            </w:r>
          </w:p>
        </w:tc>
        <w:tc>
          <w:tcPr>
            <w:tcW w:w="2679" w:type="dxa"/>
            <w:vAlign w:val="center"/>
          </w:tcPr>
          <w:p w14:paraId="627DA38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r w14:paraId="3D55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Merge w:val="continue"/>
            <w:vAlign w:val="center"/>
          </w:tcPr>
          <w:p w14:paraId="7175AF1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628" w:type="dxa"/>
            <w:vAlign w:val="center"/>
          </w:tcPr>
          <w:p w14:paraId="067739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3389" w:type="dxa"/>
            <w:vAlign w:val="center"/>
          </w:tcPr>
          <w:p w14:paraId="565297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366" w:type="dxa"/>
            <w:vAlign w:val="center"/>
          </w:tcPr>
          <w:p w14:paraId="0AD6727D">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ascii="宋体" w:hAnsi="宋体" w:eastAsia="宋体" w:cs="宋体"/>
                <w:i w:val="0"/>
                <w:iCs w:val="0"/>
                <w:sz w:val="21"/>
                <w:szCs w:val="21"/>
                <w:highlight w:val="none"/>
                <w:u w:val="none"/>
                <w:shd w:val="clear" w:color="auto" w:fill="FFFFFF"/>
                <w:vertAlign w:val="baseline"/>
                <w:lang w:val="en-US" w:eastAsia="zh-CN"/>
              </w:rPr>
            </w:pPr>
          </w:p>
        </w:tc>
        <w:tc>
          <w:tcPr>
            <w:tcW w:w="893" w:type="dxa"/>
            <w:vAlign w:val="center"/>
          </w:tcPr>
          <w:p w14:paraId="0A136B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721" w:type="dxa"/>
            <w:vMerge w:val="continue"/>
            <w:vAlign w:val="center"/>
          </w:tcPr>
          <w:p w14:paraId="729579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679" w:type="dxa"/>
            <w:vAlign w:val="center"/>
          </w:tcPr>
          <w:p w14:paraId="4A51AC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r w14:paraId="2C1D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Merge w:val="continue"/>
            <w:vAlign w:val="center"/>
          </w:tcPr>
          <w:p w14:paraId="5AF71F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628" w:type="dxa"/>
            <w:vAlign w:val="center"/>
          </w:tcPr>
          <w:p w14:paraId="31F95D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3389" w:type="dxa"/>
            <w:vAlign w:val="center"/>
          </w:tcPr>
          <w:p w14:paraId="4A3C5A4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366" w:type="dxa"/>
            <w:vAlign w:val="center"/>
          </w:tcPr>
          <w:p w14:paraId="0EFF3CA4">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ascii="宋体" w:hAnsi="宋体" w:eastAsia="宋体" w:cs="宋体"/>
                <w:i w:val="0"/>
                <w:iCs w:val="0"/>
                <w:sz w:val="21"/>
                <w:szCs w:val="21"/>
                <w:highlight w:val="none"/>
                <w:u w:val="none"/>
                <w:shd w:val="clear" w:color="auto" w:fill="FFFFFF"/>
                <w:vertAlign w:val="baseline"/>
                <w:lang w:val="en-US" w:eastAsia="zh-CN"/>
              </w:rPr>
            </w:pPr>
          </w:p>
        </w:tc>
        <w:tc>
          <w:tcPr>
            <w:tcW w:w="893" w:type="dxa"/>
            <w:vAlign w:val="center"/>
          </w:tcPr>
          <w:p w14:paraId="256033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721" w:type="dxa"/>
            <w:vMerge w:val="continue"/>
            <w:vAlign w:val="center"/>
          </w:tcPr>
          <w:p w14:paraId="10D92F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679" w:type="dxa"/>
            <w:vAlign w:val="center"/>
          </w:tcPr>
          <w:p w14:paraId="439E0C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r w14:paraId="1C20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Merge w:val="restart"/>
            <w:vAlign w:val="center"/>
          </w:tcPr>
          <w:p w14:paraId="3F5EA1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w:t>
            </w:r>
            <w:r>
              <w:rPr>
                <w:rFonts w:hint="eastAsia" w:ascii="宋体" w:hAnsi="宋体" w:eastAsia="宋体"/>
                <w:i w:val="0"/>
                <w:iCs w:val="0"/>
                <w:sz w:val="24"/>
                <w:szCs w:val="24"/>
                <w:highlight w:val="none"/>
                <w:u w:val="none"/>
                <w:vertAlign w:val="baseline"/>
                <w:lang w:val="en-US" w:eastAsia="zh-CN"/>
              </w:rPr>
              <w:t>设计阶段</w:t>
            </w:r>
          </w:p>
        </w:tc>
        <w:tc>
          <w:tcPr>
            <w:tcW w:w="1628" w:type="dxa"/>
            <w:vAlign w:val="center"/>
          </w:tcPr>
          <w:p w14:paraId="71E6095E">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r>
              <w:rPr>
                <w:rFonts w:hint="eastAsia" w:ascii="宋体" w:hAnsi="宋体" w:cs="宋体"/>
                <w:bCs/>
                <w:szCs w:val="21"/>
                <w:lang w:val="en-US" w:eastAsia="zh-CN"/>
              </w:rPr>
              <w:t>立项前投资测算</w:t>
            </w:r>
          </w:p>
        </w:tc>
        <w:tc>
          <w:tcPr>
            <w:tcW w:w="3389" w:type="dxa"/>
            <w:vAlign w:val="center"/>
          </w:tcPr>
          <w:p w14:paraId="724ADA5A">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r>
              <w:rPr>
                <w:rFonts w:hint="eastAsia" w:ascii="宋体" w:hAnsi="宋体" w:cs="宋体"/>
                <w:szCs w:val="21"/>
                <w:shd w:val="clear" w:color="auto" w:fill="FFFFFF"/>
              </w:rPr>
              <w:t>封面、</w:t>
            </w:r>
            <w:r>
              <w:rPr>
                <w:rFonts w:hint="eastAsia" w:ascii="宋体" w:hAnsi="宋体" w:cs="宋体"/>
                <w:szCs w:val="21"/>
                <w:shd w:val="clear" w:color="auto" w:fill="FFFFFF"/>
                <w:lang w:val="en-US" w:eastAsia="zh-CN"/>
              </w:rPr>
              <w:t>投标概算或施工图预算</w:t>
            </w:r>
            <w:r>
              <w:rPr>
                <w:rFonts w:hint="eastAsia" w:ascii="宋体" w:hAnsi="宋体" w:cs="宋体"/>
                <w:szCs w:val="21"/>
                <w:shd w:val="clear" w:color="auto" w:fill="FFFFFF"/>
              </w:rPr>
              <w:t>、编制人员一览表、资料真实性承诺书</w:t>
            </w:r>
          </w:p>
        </w:tc>
        <w:tc>
          <w:tcPr>
            <w:tcW w:w="2366" w:type="dxa"/>
            <w:vAlign w:val="center"/>
          </w:tcPr>
          <w:p w14:paraId="21490F55">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ascii="宋体" w:hAnsi="宋体" w:eastAsia="宋体" w:cs="宋体"/>
                <w:i w:val="0"/>
                <w:iCs w:val="0"/>
                <w:sz w:val="21"/>
                <w:szCs w:val="21"/>
                <w:highlight w:val="none"/>
                <w:u w:val="none"/>
                <w:shd w:val="clear" w:color="auto" w:fill="FFFFFF"/>
                <w:vertAlign w:val="baseline"/>
                <w:lang w:val="en-US" w:eastAsia="zh-CN"/>
              </w:rPr>
            </w:pPr>
            <w:r>
              <w:rPr>
                <w:rFonts w:hint="eastAsia" w:ascii="宋体" w:hAnsi="宋体" w:eastAsia="宋体" w:cs="宋体"/>
                <w:i w:val="0"/>
                <w:iCs w:val="0"/>
                <w:sz w:val="21"/>
                <w:szCs w:val="21"/>
                <w:highlight w:val="none"/>
                <w:u w:val="none"/>
                <w:shd w:val="clear" w:color="auto" w:fill="FFFFFF"/>
                <w:vertAlign w:val="baseline"/>
                <w:lang w:val="en-US" w:eastAsia="zh-CN"/>
              </w:rPr>
              <w:t>收到图纸及相关资料后（ 7 ）天内完成</w:t>
            </w:r>
          </w:p>
        </w:tc>
        <w:tc>
          <w:tcPr>
            <w:tcW w:w="893" w:type="dxa"/>
            <w:vAlign w:val="center"/>
          </w:tcPr>
          <w:p w14:paraId="670A789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i w:val="0"/>
                <w:iCs w:val="0"/>
                <w:sz w:val="24"/>
                <w:szCs w:val="24"/>
                <w:highlight w:val="none"/>
                <w:u w:val="none"/>
                <w:vertAlign w:val="baseline"/>
                <w:lang w:val="en-US" w:eastAsia="zh-CN"/>
              </w:rPr>
            </w:pPr>
            <w:r>
              <w:rPr>
                <w:rFonts w:hint="eastAsia" w:ascii="宋体" w:hAnsi="宋体"/>
                <w:i w:val="0"/>
                <w:iCs w:val="0"/>
                <w:sz w:val="24"/>
                <w:szCs w:val="24"/>
                <w:highlight w:val="none"/>
                <w:u w:val="none"/>
                <w:vertAlign w:val="baseline"/>
                <w:lang w:val="en-US" w:eastAsia="zh-CN"/>
              </w:rPr>
              <w:t>1</w:t>
            </w:r>
          </w:p>
        </w:tc>
        <w:tc>
          <w:tcPr>
            <w:tcW w:w="1721" w:type="dxa"/>
            <w:vMerge w:val="continue"/>
            <w:vAlign w:val="center"/>
          </w:tcPr>
          <w:p w14:paraId="30BE203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679" w:type="dxa"/>
            <w:vAlign w:val="center"/>
          </w:tcPr>
          <w:p w14:paraId="4E1AA1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r w14:paraId="56BA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Merge w:val="continue"/>
            <w:vAlign w:val="center"/>
          </w:tcPr>
          <w:p w14:paraId="45CEA8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628" w:type="dxa"/>
            <w:vAlign w:val="center"/>
          </w:tcPr>
          <w:p w14:paraId="6911DC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3389" w:type="dxa"/>
            <w:vAlign w:val="center"/>
          </w:tcPr>
          <w:p w14:paraId="726C18E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366" w:type="dxa"/>
            <w:vAlign w:val="center"/>
          </w:tcPr>
          <w:p w14:paraId="0275C03F">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ascii="宋体" w:hAnsi="宋体" w:eastAsia="宋体" w:cs="宋体"/>
                <w:i w:val="0"/>
                <w:iCs w:val="0"/>
                <w:sz w:val="21"/>
                <w:szCs w:val="21"/>
                <w:highlight w:val="none"/>
                <w:u w:val="none"/>
                <w:shd w:val="clear" w:color="auto" w:fill="FFFFFF"/>
                <w:vertAlign w:val="baseline"/>
                <w:lang w:val="en-US" w:eastAsia="zh-CN"/>
              </w:rPr>
            </w:pPr>
          </w:p>
        </w:tc>
        <w:tc>
          <w:tcPr>
            <w:tcW w:w="893" w:type="dxa"/>
            <w:vAlign w:val="center"/>
          </w:tcPr>
          <w:p w14:paraId="7CC32F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721" w:type="dxa"/>
            <w:vMerge w:val="continue"/>
            <w:vAlign w:val="center"/>
          </w:tcPr>
          <w:p w14:paraId="55E123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679" w:type="dxa"/>
            <w:vAlign w:val="center"/>
          </w:tcPr>
          <w:p w14:paraId="5D8DBBC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r w14:paraId="3516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Merge w:val="continue"/>
            <w:vAlign w:val="center"/>
          </w:tcPr>
          <w:p w14:paraId="76596B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628" w:type="dxa"/>
            <w:vAlign w:val="center"/>
          </w:tcPr>
          <w:p w14:paraId="3E7E80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3389" w:type="dxa"/>
            <w:vAlign w:val="center"/>
          </w:tcPr>
          <w:p w14:paraId="161BDA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366" w:type="dxa"/>
            <w:vAlign w:val="center"/>
          </w:tcPr>
          <w:p w14:paraId="131F19BF">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ascii="宋体" w:hAnsi="宋体" w:eastAsia="宋体" w:cs="宋体"/>
                <w:i w:val="0"/>
                <w:iCs w:val="0"/>
                <w:sz w:val="21"/>
                <w:szCs w:val="21"/>
                <w:highlight w:val="none"/>
                <w:u w:val="none"/>
                <w:shd w:val="clear" w:color="auto" w:fill="FFFFFF"/>
                <w:vertAlign w:val="baseline"/>
                <w:lang w:val="en-US" w:eastAsia="zh-CN"/>
              </w:rPr>
            </w:pPr>
          </w:p>
        </w:tc>
        <w:tc>
          <w:tcPr>
            <w:tcW w:w="893" w:type="dxa"/>
            <w:vAlign w:val="center"/>
          </w:tcPr>
          <w:p w14:paraId="44AF89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721" w:type="dxa"/>
            <w:vMerge w:val="continue"/>
            <w:vAlign w:val="center"/>
          </w:tcPr>
          <w:p w14:paraId="5477A5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679" w:type="dxa"/>
            <w:vAlign w:val="center"/>
          </w:tcPr>
          <w:p w14:paraId="17D782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r w14:paraId="51E1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Merge w:val="restart"/>
            <w:vAlign w:val="center"/>
          </w:tcPr>
          <w:p w14:paraId="3D821D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w:t>
            </w:r>
            <w:r>
              <w:rPr>
                <w:rFonts w:hint="eastAsia" w:ascii="宋体" w:hAnsi="宋体" w:eastAsia="宋体"/>
                <w:i w:val="0"/>
                <w:iCs w:val="0"/>
                <w:sz w:val="24"/>
                <w:szCs w:val="24"/>
                <w:highlight w:val="none"/>
                <w:u w:val="none"/>
                <w:vertAlign w:val="baseline"/>
                <w:lang w:val="en-US" w:eastAsia="zh-CN"/>
              </w:rPr>
              <w:t>发承包阶段</w:t>
            </w:r>
          </w:p>
        </w:tc>
        <w:tc>
          <w:tcPr>
            <w:tcW w:w="1628" w:type="dxa"/>
            <w:vAlign w:val="center"/>
          </w:tcPr>
          <w:p w14:paraId="78B550B7">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r>
              <w:rPr>
                <w:rFonts w:hint="eastAsia" w:ascii="宋体" w:hAnsi="宋体" w:cs="宋体"/>
                <w:bCs/>
                <w:szCs w:val="21"/>
              </w:rPr>
              <w:t>工程量清单</w:t>
            </w:r>
          </w:p>
        </w:tc>
        <w:tc>
          <w:tcPr>
            <w:tcW w:w="3389" w:type="dxa"/>
            <w:vAlign w:val="center"/>
          </w:tcPr>
          <w:p w14:paraId="038DA305">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r>
              <w:rPr>
                <w:rFonts w:hint="eastAsia" w:ascii="宋体" w:hAnsi="宋体" w:cs="宋体"/>
                <w:szCs w:val="21"/>
                <w:shd w:val="clear" w:color="auto" w:fill="FFFFFF"/>
              </w:rPr>
              <w:t>封面、总说明、工程项目汇总表、单项工程汇总表、单位工程汇总表、分部分项工程量清单表、措施项目清单表、其他项目清单表、规费/税金项目清单表等</w:t>
            </w:r>
          </w:p>
        </w:tc>
        <w:tc>
          <w:tcPr>
            <w:tcW w:w="2366" w:type="dxa"/>
            <w:vMerge w:val="restart"/>
            <w:vAlign w:val="center"/>
          </w:tcPr>
          <w:p w14:paraId="3A650401">
            <w:pPr>
              <w:keepNext w:val="0"/>
              <w:keepLines w:val="0"/>
              <w:suppressLineNumbers w:val="0"/>
              <w:spacing w:before="0" w:beforeAutospacing="0" w:after="0" w:afterAutospacing="0"/>
              <w:ind w:left="0" w:right="0"/>
              <w:rPr>
                <w:rFonts w:hint="default" w:ascii="宋体" w:hAnsi="宋体" w:eastAsia="宋体" w:cs="宋体"/>
                <w:i w:val="0"/>
                <w:iCs w:val="0"/>
                <w:sz w:val="21"/>
                <w:szCs w:val="21"/>
                <w:highlight w:val="none"/>
                <w:u w:val="none"/>
                <w:shd w:val="clear" w:color="auto" w:fill="FFFFFF"/>
                <w:vertAlign w:val="baseline"/>
                <w:lang w:val="en-US" w:eastAsia="zh-CN"/>
              </w:rPr>
            </w:pPr>
            <w:r>
              <w:rPr>
                <w:rFonts w:hint="eastAsia" w:ascii="宋体" w:hAnsi="宋体" w:eastAsia="宋体" w:cs="宋体"/>
                <w:i w:val="0"/>
                <w:iCs w:val="0"/>
                <w:sz w:val="21"/>
                <w:szCs w:val="21"/>
                <w:highlight w:val="none"/>
                <w:u w:val="none"/>
                <w:shd w:val="clear" w:color="auto" w:fill="FFFFFF"/>
                <w:vertAlign w:val="baseline"/>
                <w:lang w:val="en-US" w:eastAsia="zh-CN"/>
              </w:rPr>
              <w:t>收到图纸及相关资料后</w:t>
            </w:r>
            <w:r>
              <w:rPr>
                <w:rFonts w:hint="eastAsia" w:ascii="宋体" w:hAnsi="宋体" w:cs="宋体"/>
                <w:i w:val="0"/>
                <w:iCs w:val="0"/>
                <w:sz w:val="21"/>
                <w:szCs w:val="21"/>
                <w:highlight w:val="none"/>
                <w:u w:val="none"/>
                <w:shd w:val="clear" w:color="auto" w:fill="FFFFFF"/>
                <w:vertAlign w:val="baseline"/>
                <w:lang w:val="en-US" w:eastAsia="zh-CN"/>
              </w:rPr>
              <w:t>甲方需求时间内</w:t>
            </w:r>
            <w:r>
              <w:rPr>
                <w:rFonts w:hint="eastAsia" w:ascii="宋体" w:hAnsi="宋体" w:eastAsia="宋体" w:cs="宋体"/>
                <w:i w:val="0"/>
                <w:iCs w:val="0"/>
                <w:sz w:val="21"/>
                <w:szCs w:val="21"/>
                <w:highlight w:val="none"/>
                <w:u w:val="none"/>
                <w:shd w:val="clear" w:color="auto" w:fill="FFFFFF"/>
                <w:vertAlign w:val="baseline"/>
                <w:lang w:val="en-US" w:eastAsia="zh-CN"/>
              </w:rPr>
              <w:t xml:space="preserve">（ </w:t>
            </w:r>
            <w:r>
              <w:rPr>
                <w:rFonts w:hint="eastAsia" w:ascii="宋体" w:hAnsi="宋体" w:cs="宋体"/>
                <w:i w:val="0"/>
                <w:iCs w:val="0"/>
                <w:sz w:val="21"/>
                <w:szCs w:val="21"/>
                <w:highlight w:val="none"/>
                <w:u w:val="none"/>
                <w:shd w:val="clear" w:color="auto" w:fill="FFFFFF"/>
                <w:vertAlign w:val="baseline"/>
                <w:lang w:val="en-US" w:eastAsia="zh-CN"/>
              </w:rPr>
              <w:t>不迟于</w:t>
            </w:r>
            <w:r>
              <w:rPr>
                <w:rFonts w:hint="eastAsia" w:ascii="宋体" w:hAnsi="宋体" w:eastAsia="宋体" w:cs="宋体"/>
                <w:i w:val="0"/>
                <w:iCs w:val="0"/>
                <w:sz w:val="21"/>
                <w:szCs w:val="21"/>
                <w:highlight w:val="none"/>
                <w:u w:val="none"/>
                <w:shd w:val="clear" w:color="auto" w:fill="FFFFFF"/>
                <w:vertAlign w:val="baseline"/>
                <w:lang w:val="en-US" w:eastAsia="zh-CN"/>
              </w:rPr>
              <w:t>7 ）完成工程量清单编制，（</w:t>
            </w:r>
            <w:r>
              <w:rPr>
                <w:rFonts w:hint="eastAsia" w:ascii="宋体" w:hAnsi="宋体" w:cs="宋体"/>
                <w:i w:val="0"/>
                <w:iCs w:val="0"/>
                <w:sz w:val="21"/>
                <w:szCs w:val="21"/>
                <w:highlight w:val="none"/>
                <w:u w:val="none"/>
                <w:shd w:val="clear" w:color="auto" w:fill="FFFFFF"/>
                <w:vertAlign w:val="baseline"/>
                <w:lang w:val="en-US" w:eastAsia="zh-CN"/>
              </w:rPr>
              <w:t>不迟于</w:t>
            </w:r>
            <w:r>
              <w:rPr>
                <w:rFonts w:hint="eastAsia" w:ascii="宋体" w:hAnsi="宋体" w:eastAsia="宋体" w:cs="宋体"/>
                <w:i w:val="0"/>
                <w:iCs w:val="0"/>
                <w:sz w:val="21"/>
                <w:szCs w:val="21"/>
                <w:highlight w:val="none"/>
                <w:u w:val="none"/>
                <w:shd w:val="clear" w:color="auto" w:fill="FFFFFF"/>
                <w:vertAlign w:val="baseline"/>
                <w:lang w:val="en-US" w:eastAsia="zh-CN"/>
              </w:rPr>
              <w:t xml:space="preserve"> 10 </w:t>
            </w:r>
            <w:r>
              <w:rPr>
                <w:rFonts w:hint="eastAsia" w:ascii="宋体" w:hAnsi="宋体" w:cs="宋体"/>
                <w:i w:val="0"/>
                <w:iCs w:val="0"/>
                <w:sz w:val="21"/>
                <w:szCs w:val="21"/>
                <w:highlight w:val="none"/>
                <w:u w:val="none"/>
                <w:shd w:val="clear" w:color="auto" w:fill="FFFFFF"/>
                <w:vertAlign w:val="baseline"/>
                <w:lang w:val="en-US" w:eastAsia="zh-CN"/>
              </w:rPr>
              <w:t>天</w:t>
            </w:r>
            <w:r>
              <w:rPr>
                <w:rFonts w:hint="eastAsia" w:ascii="宋体" w:hAnsi="宋体" w:eastAsia="宋体" w:cs="宋体"/>
                <w:i w:val="0"/>
                <w:iCs w:val="0"/>
                <w:sz w:val="21"/>
                <w:szCs w:val="21"/>
                <w:highlight w:val="none"/>
                <w:u w:val="none"/>
                <w:shd w:val="clear" w:color="auto" w:fill="FFFFFF"/>
                <w:vertAlign w:val="baseline"/>
                <w:lang w:val="en-US" w:eastAsia="zh-CN"/>
              </w:rPr>
              <w:t>）完成招标控制价编制</w:t>
            </w:r>
            <w:r>
              <w:rPr>
                <w:rFonts w:hint="eastAsia" w:ascii="宋体" w:hAnsi="宋体" w:cs="宋体"/>
                <w:i w:val="0"/>
                <w:iCs w:val="0"/>
                <w:sz w:val="21"/>
                <w:szCs w:val="21"/>
                <w:highlight w:val="none"/>
                <w:u w:val="none"/>
                <w:shd w:val="clear" w:color="auto" w:fill="FFFFFF"/>
                <w:vertAlign w:val="baseline"/>
                <w:lang w:val="en-US" w:eastAsia="zh-CN"/>
              </w:rPr>
              <w:t>。</w:t>
            </w:r>
          </w:p>
        </w:tc>
        <w:tc>
          <w:tcPr>
            <w:tcW w:w="893" w:type="dxa"/>
            <w:vAlign w:val="center"/>
          </w:tcPr>
          <w:p w14:paraId="24F0A5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i w:val="0"/>
                <w:iCs w:val="0"/>
                <w:sz w:val="24"/>
                <w:szCs w:val="24"/>
                <w:highlight w:val="none"/>
                <w:u w:val="none"/>
                <w:vertAlign w:val="baseline"/>
                <w:lang w:val="en-US" w:eastAsia="zh-CN"/>
              </w:rPr>
            </w:pPr>
            <w:r>
              <w:rPr>
                <w:rFonts w:hint="eastAsia" w:ascii="宋体" w:hAnsi="宋体"/>
                <w:i w:val="0"/>
                <w:iCs w:val="0"/>
                <w:sz w:val="24"/>
                <w:szCs w:val="24"/>
                <w:highlight w:val="none"/>
                <w:u w:val="none"/>
                <w:vertAlign w:val="baseline"/>
                <w:lang w:val="en-US" w:eastAsia="zh-CN"/>
              </w:rPr>
              <w:t>1</w:t>
            </w:r>
          </w:p>
        </w:tc>
        <w:tc>
          <w:tcPr>
            <w:tcW w:w="1721" w:type="dxa"/>
            <w:vMerge w:val="continue"/>
            <w:vAlign w:val="center"/>
          </w:tcPr>
          <w:p w14:paraId="7D796E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679" w:type="dxa"/>
            <w:vAlign w:val="center"/>
          </w:tcPr>
          <w:p w14:paraId="6B18F3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r w14:paraId="31B9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Merge w:val="continue"/>
            <w:vAlign w:val="center"/>
          </w:tcPr>
          <w:p w14:paraId="521A58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628" w:type="dxa"/>
            <w:vAlign w:val="center"/>
          </w:tcPr>
          <w:p w14:paraId="6F005736">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r>
              <w:rPr>
                <w:rFonts w:hint="eastAsia" w:ascii="宋体" w:hAnsi="宋体" w:cs="宋体"/>
                <w:bCs/>
                <w:szCs w:val="21"/>
              </w:rPr>
              <w:t>招标控制价</w:t>
            </w:r>
          </w:p>
        </w:tc>
        <w:tc>
          <w:tcPr>
            <w:tcW w:w="3389" w:type="dxa"/>
            <w:vAlign w:val="center"/>
          </w:tcPr>
          <w:p w14:paraId="769B2FAA">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r>
              <w:rPr>
                <w:rFonts w:hint="eastAsia" w:ascii="宋体" w:hAnsi="宋体" w:cs="宋体"/>
                <w:szCs w:val="21"/>
                <w:shd w:val="clear" w:color="auto" w:fill="FFFFFF"/>
              </w:rPr>
              <w:t>封面、招标控制价、编制人员一览表、资料真实性承诺书</w:t>
            </w:r>
          </w:p>
        </w:tc>
        <w:tc>
          <w:tcPr>
            <w:tcW w:w="2366" w:type="dxa"/>
            <w:vMerge w:val="continue"/>
            <w:vAlign w:val="center"/>
          </w:tcPr>
          <w:p w14:paraId="5D53CFDD">
            <w:pPr>
              <w:keepNext w:val="0"/>
              <w:keepLines w:val="0"/>
              <w:suppressLineNumbers w:val="0"/>
              <w:spacing w:before="0" w:beforeAutospacing="0" w:after="0" w:afterAutospacing="0"/>
              <w:ind w:left="0" w:right="0"/>
              <w:rPr>
                <w:rFonts w:hint="eastAsia" w:ascii="宋体" w:hAnsi="宋体" w:eastAsia="宋体" w:cs="宋体"/>
                <w:i w:val="0"/>
                <w:iCs w:val="0"/>
                <w:sz w:val="21"/>
                <w:szCs w:val="21"/>
                <w:highlight w:val="none"/>
                <w:u w:val="none"/>
                <w:shd w:val="clear" w:color="auto" w:fill="FFFFFF"/>
                <w:vertAlign w:val="baseline"/>
                <w:lang w:val="en-US" w:eastAsia="zh-CN"/>
              </w:rPr>
            </w:pPr>
          </w:p>
        </w:tc>
        <w:tc>
          <w:tcPr>
            <w:tcW w:w="893" w:type="dxa"/>
            <w:vAlign w:val="center"/>
          </w:tcPr>
          <w:p w14:paraId="446FA1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i w:val="0"/>
                <w:iCs w:val="0"/>
                <w:sz w:val="24"/>
                <w:szCs w:val="24"/>
                <w:highlight w:val="none"/>
                <w:u w:val="none"/>
                <w:vertAlign w:val="baseline"/>
                <w:lang w:val="en-US" w:eastAsia="zh-CN"/>
              </w:rPr>
            </w:pPr>
            <w:r>
              <w:rPr>
                <w:rFonts w:hint="eastAsia" w:ascii="宋体" w:hAnsi="宋体"/>
                <w:i w:val="0"/>
                <w:iCs w:val="0"/>
                <w:sz w:val="24"/>
                <w:szCs w:val="24"/>
                <w:highlight w:val="none"/>
                <w:u w:val="none"/>
                <w:vertAlign w:val="baseline"/>
                <w:lang w:val="en-US" w:eastAsia="zh-CN"/>
              </w:rPr>
              <w:t>1</w:t>
            </w:r>
          </w:p>
        </w:tc>
        <w:tc>
          <w:tcPr>
            <w:tcW w:w="1721" w:type="dxa"/>
            <w:vMerge w:val="restart"/>
            <w:vAlign w:val="center"/>
          </w:tcPr>
          <w:p w14:paraId="6CE929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cs="宋体"/>
                <w:b/>
                <w:bCs/>
                <w:szCs w:val="22"/>
              </w:rPr>
              <w:t>要求所有质量标准需满足工程所在地省市行业主管部门规定</w:t>
            </w:r>
          </w:p>
        </w:tc>
        <w:tc>
          <w:tcPr>
            <w:tcW w:w="2679" w:type="dxa"/>
            <w:vAlign w:val="center"/>
          </w:tcPr>
          <w:p w14:paraId="1434A6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r w14:paraId="3921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Merge w:val="continue"/>
            <w:vAlign w:val="center"/>
          </w:tcPr>
          <w:p w14:paraId="327017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628" w:type="dxa"/>
            <w:vAlign w:val="center"/>
          </w:tcPr>
          <w:p w14:paraId="27C8C486">
            <w:pPr>
              <w:keepNext w:val="0"/>
              <w:keepLines w:val="0"/>
              <w:suppressLineNumbers w:val="0"/>
              <w:spacing w:before="0" w:beforeAutospacing="0" w:after="0" w:afterAutospacing="0"/>
              <w:ind w:left="0" w:right="0"/>
              <w:rPr>
                <w:rFonts w:hint="default" w:ascii="宋体" w:hAnsi="宋体" w:eastAsia="宋体"/>
                <w:i w:val="0"/>
                <w:iCs w:val="0"/>
                <w:sz w:val="24"/>
                <w:szCs w:val="24"/>
                <w:highlight w:val="none"/>
                <w:u w:val="none"/>
                <w:vertAlign w:val="baseline"/>
                <w:lang w:val="en-US" w:eastAsia="zh-CN"/>
              </w:rPr>
            </w:pPr>
            <w:r>
              <w:rPr>
                <w:rFonts w:hint="eastAsia"/>
                <w:i w:val="0"/>
                <w:iCs w:val="0"/>
                <w:sz w:val="24"/>
                <w:szCs w:val="24"/>
                <w:highlight w:val="none"/>
                <w:u w:val="none"/>
                <w:vertAlign w:val="baseline"/>
                <w:lang w:val="en-US" w:eastAsia="zh-CN"/>
              </w:rPr>
              <w:t>中标建议价</w:t>
            </w:r>
          </w:p>
        </w:tc>
        <w:tc>
          <w:tcPr>
            <w:tcW w:w="3389" w:type="dxa"/>
            <w:vAlign w:val="center"/>
          </w:tcPr>
          <w:p w14:paraId="72487322">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r>
              <w:rPr>
                <w:rFonts w:hint="eastAsia" w:ascii="宋体" w:hAnsi="宋体" w:cs="宋体"/>
                <w:szCs w:val="21"/>
                <w:shd w:val="clear" w:color="auto" w:fill="FFFFFF"/>
              </w:rPr>
              <w:t>封面、成本价、编制人员一览表、资料真实性承诺书</w:t>
            </w:r>
          </w:p>
        </w:tc>
        <w:tc>
          <w:tcPr>
            <w:tcW w:w="2366" w:type="dxa"/>
            <w:vAlign w:val="center"/>
          </w:tcPr>
          <w:p w14:paraId="66AC254B">
            <w:pPr>
              <w:keepNext w:val="0"/>
              <w:keepLines w:val="0"/>
              <w:suppressLineNumbers w:val="0"/>
              <w:spacing w:before="0" w:beforeAutospacing="0" w:after="0" w:afterAutospacing="0"/>
              <w:ind w:left="0" w:right="0"/>
              <w:rPr>
                <w:rFonts w:hint="eastAsia" w:ascii="宋体" w:hAnsi="宋体" w:eastAsia="宋体" w:cs="宋体"/>
                <w:i w:val="0"/>
                <w:iCs w:val="0"/>
                <w:sz w:val="21"/>
                <w:szCs w:val="21"/>
                <w:highlight w:val="none"/>
                <w:u w:val="none"/>
                <w:shd w:val="clear" w:color="auto" w:fill="FFFFFF"/>
                <w:vertAlign w:val="baseline"/>
                <w:lang w:val="en-US" w:eastAsia="zh-CN"/>
              </w:rPr>
            </w:pPr>
            <w:r>
              <w:rPr>
                <w:rFonts w:hint="eastAsia" w:ascii="宋体" w:hAnsi="宋体" w:eastAsia="宋体" w:cs="宋体"/>
                <w:i w:val="0"/>
                <w:iCs w:val="0"/>
                <w:sz w:val="21"/>
                <w:szCs w:val="21"/>
                <w:highlight w:val="none"/>
                <w:u w:val="none"/>
                <w:shd w:val="clear" w:color="auto" w:fill="FFFFFF"/>
                <w:vertAlign w:val="baseline"/>
                <w:lang w:val="en-US" w:eastAsia="zh-CN"/>
              </w:rPr>
              <w:t>发出清单后（ 7天 ）内完成</w:t>
            </w:r>
          </w:p>
        </w:tc>
        <w:tc>
          <w:tcPr>
            <w:tcW w:w="893" w:type="dxa"/>
            <w:vAlign w:val="center"/>
          </w:tcPr>
          <w:p w14:paraId="4BB605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i w:val="0"/>
                <w:iCs w:val="0"/>
                <w:sz w:val="24"/>
                <w:szCs w:val="24"/>
                <w:highlight w:val="none"/>
                <w:u w:val="none"/>
                <w:vertAlign w:val="baseline"/>
                <w:lang w:val="en-US" w:eastAsia="zh-CN"/>
              </w:rPr>
            </w:pPr>
            <w:r>
              <w:rPr>
                <w:rFonts w:hint="eastAsia" w:ascii="宋体" w:hAnsi="宋体"/>
                <w:i w:val="0"/>
                <w:iCs w:val="0"/>
                <w:sz w:val="24"/>
                <w:szCs w:val="24"/>
                <w:highlight w:val="none"/>
                <w:u w:val="none"/>
                <w:vertAlign w:val="baseline"/>
                <w:lang w:val="en-US" w:eastAsia="zh-CN"/>
              </w:rPr>
              <w:t>1</w:t>
            </w:r>
          </w:p>
        </w:tc>
        <w:tc>
          <w:tcPr>
            <w:tcW w:w="1721" w:type="dxa"/>
            <w:vMerge w:val="continue"/>
            <w:vAlign w:val="center"/>
          </w:tcPr>
          <w:p w14:paraId="6C316F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679" w:type="dxa"/>
            <w:vAlign w:val="center"/>
          </w:tcPr>
          <w:p w14:paraId="65507E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r w14:paraId="3BFB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Merge w:val="continue"/>
            <w:vAlign w:val="center"/>
          </w:tcPr>
          <w:p w14:paraId="470B175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628" w:type="dxa"/>
            <w:vAlign w:val="center"/>
          </w:tcPr>
          <w:p w14:paraId="3581C950">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r>
              <w:rPr>
                <w:rFonts w:hint="eastAsia" w:ascii="宋体" w:hAnsi="宋体" w:cs="宋体"/>
                <w:bCs/>
                <w:szCs w:val="21"/>
              </w:rPr>
              <w:t>清标报告</w:t>
            </w:r>
          </w:p>
        </w:tc>
        <w:tc>
          <w:tcPr>
            <w:tcW w:w="3389" w:type="dxa"/>
            <w:vAlign w:val="center"/>
          </w:tcPr>
          <w:p w14:paraId="38A66460">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r>
              <w:rPr>
                <w:rFonts w:hint="eastAsia" w:ascii="宋体" w:hAnsi="宋体" w:cs="宋体"/>
                <w:szCs w:val="21"/>
                <w:shd w:val="clear" w:color="auto" w:fill="FFFFFF"/>
              </w:rPr>
              <w:t>算术性错误的复核与整理;不平衡报价的分析与整理;错漏项、多项的核查与整理;综合单价、取费标准合理性分析与整理;投标报价的合理性和全面性分析与整理;形成书面的清标情况报告。</w:t>
            </w:r>
          </w:p>
        </w:tc>
        <w:tc>
          <w:tcPr>
            <w:tcW w:w="2366" w:type="dxa"/>
            <w:vAlign w:val="center"/>
          </w:tcPr>
          <w:p w14:paraId="44DEF83E">
            <w:pPr>
              <w:keepNext w:val="0"/>
              <w:keepLines w:val="0"/>
              <w:suppressLineNumbers w:val="0"/>
              <w:spacing w:before="0" w:beforeAutospacing="0" w:after="0" w:afterAutospacing="0"/>
              <w:ind w:left="0" w:right="0"/>
              <w:rPr>
                <w:rFonts w:hint="default" w:ascii="宋体" w:hAnsi="宋体" w:eastAsia="宋体" w:cs="宋体"/>
                <w:i w:val="0"/>
                <w:iCs w:val="0"/>
                <w:sz w:val="21"/>
                <w:szCs w:val="21"/>
                <w:highlight w:val="none"/>
                <w:u w:val="none"/>
                <w:shd w:val="clear" w:color="auto" w:fill="FFFFFF"/>
                <w:vertAlign w:val="baseline"/>
                <w:lang w:val="en-US" w:eastAsia="zh-CN"/>
              </w:rPr>
            </w:pPr>
            <w:r>
              <w:rPr>
                <w:rFonts w:hint="eastAsia" w:ascii="宋体" w:hAnsi="宋体" w:cs="宋体"/>
                <w:i w:val="0"/>
                <w:iCs w:val="0"/>
                <w:sz w:val="21"/>
                <w:szCs w:val="21"/>
                <w:highlight w:val="none"/>
                <w:u w:val="none"/>
                <w:shd w:val="clear" w:color="auto" w:fill="FFFFFF"/>
                <w:vertAlign w:val="baseline"/>
                <w:lang w:val="en-US" w:eastAsia="zh-CN"/>
              </w:rPr>
              <w:t>开标当天</w:t>
            </w:r>
            <w:r>
              <w:rPr>
                <w:rFonts w:hint="eastAsia" w:ascii="宋体" w:hAnsi="宋体" w:eastAsia="宋体" w:cs="宋体"/>
                <w:i w:val="0"/>
                <w:iCs w:val="0"/>
                <w:sz w:val="21"/>
                <w:szCs w:val="21"/>
                <w:u w:val="none"/>
                <w:shd w:val="clear" w:color="auto" w:fill="FFFFFF"/>
                <w:vertAlign w:val="baseline"/>
                <w:lang w:val="en-US" w:eastAsia="zh-CN"/>
              </w:rPr>
              <w:t>，并及时提供1份盖章版的清标报告。</w:t>
            </w:r>
          </w:p>
        </w:tc>
        <w:tc>
          <w:tcPr>
            <w:tcW w:w="893" w:type="dxa"/>
            <w:vAlign w:val="center"/>
          </w:tcPr>
          <w:p w14:paraId="3417C0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i w:val="0"/>
                <w:iCs w:val="0"/>
                <w:sz w:val="24"/>
                <w:szCs w:val="24"/>
                <w:highlight w:val="none"/>
                <w:u w:val="none"/>
                <w:vertAlign w:val="baseline"/>
                <w:lang w:val="en-US" w:eastAsia="zh-CN"/>
              </w:rPr>
            </w:pPr>
            <w:r>
              <w:rPr>
                <w:rFonts w:hint="eastAsia" w:ascii="宋体" w:hAnsi="宋体"/>
                <w:i w:val="0"/>
                <w:iCs w:val="0"/>
                <w:sz w:val="24"/>
                <w:szCs w:val="24"/>
                <w:highlight w:val="none"/>
                <w:u w:val="none"/>
                <w:vertAlign w:val="baseline"/>
                <w:lang w:val="en-US" w:eastAsia="zh-CN"/>
              </w:rPr>
              <w:t>1</w:t>
            </w:r>
          </w:p>
        </w:tc>
        <w:tc>
          <w:tcPr>
            <w:tcW w:w="1721" w:type="dxa"/>
            <w:vMerge w:val="continue"/>
            <w:vAlign w:val="center"/>
          </w:tcPr>
          <w:p w14:paraId="13B2A9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679" w:type="dxa"/>
            <w:vAlign w:val="center"/>
          </w:tcPr>
          <w:p w14:paraId="2BF2F7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r w14:paraId="3328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Merge w:val="restart"/>
            <w:vAlign w:val="center"/>
          </w:tcPr>
          <w:p w14:paraId="719602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w:t>
            </w:r>
            <w:r>
              <w:rPr>
                <w:rFonts w:hint="eastAsia" w:ascii="宋体" w:hAnsi="宋体" w:eastAsia="宋体"/>
                <w:i w:val="0"/>
                <w:iCs w:val="0"/>
                <w:sz w:val="24"/>
                <w:szCs w:val="24"/>
                <w:highlight w:val="none"/>
                <w:u w:val="none"/>
                <w:vertAlign w:val="baseline"/>
                <w:lang w:val="en-US" w:eastAsia="zh-CN"/>
              </w:rPr>
              <w:t>实施阶段</w:t>
            </w:r>
          </w:p>
        </w:tc>
        <w:tc>
          <w:tcPr>
            <w:tcW w:w="1628" w:type="dxa"/>
            <w:vAlign w:val="center"/>
          </w:tcPr>
          <w:p w14:paraId="5E9C2B71">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r>
              <w:rPr>
                <w:rFonts w:hint="eastAsia" w:ascii="宋体" w:hAnsi="宋体" w:cs="宋体"/>
                <w:szCs w:val="21"/>
              </w:rPr>
              <w:t>变更签证批价等经济资料</w:t>
            </w:r>
          </w:p>
        </w:tc>
        <w:tc>
          <w:tcPr>
            <w:tcW w:w="3389" w:type="dxa"/>
            <w:vAlign w:val="center"/>
          </w:tcPr>
          <w:p w14:paraId="1A7E6784">
            <w:pPr>
              <w:keepNext w:val="0"/>
              <w:keepLines w:val="0"/>
              <w:suppressLineNumbers w:val="0"/>
              <w:spacing w:before="0" w:beforeAutospacing="0" w:after="0" w:afterAutospacing="0"/>
              <w:ind w:left="0" w:right="0"/>
              <w:rPr>
                <w:rFonts w:hint="default" w:ascii="宋体" w:hAnsi="宋体" w:eastAsia="宋体"/>
                <w:i w:val="0"/>
                <w:iCs w:val="0"/>
                <w:sz w:val="24"/>
                <w:szCs w:val="24"/>
                <w:highlight w:val="none"/>
                <w:u w:val="none"/>
                <w:vertAlign w:val="baseline"/>
                <w:lang w:val="en-US" w:eastAsia="zh-CN"/>
              </w:rPr>
            </w:pPr>
            <w:r>
              <w:rPr>
                <w:rFonts w:hint="eastAsia" w:ascii="宋体" w:hAnsi="宋体" w:cs="宋体"/>
                <w:szCs w:val="21"/>
                <w:shd w:val="clear" w:color="auto" w:fill="FFFFFF"/>
              </w:rPr>
              <w:t>询价报告</w:t>
            </w:r>
            <w:r>
              <w:rPr>
                <w:rFonts w:hint="eastAsia" w:ascii="宋体" w:hAnsi="宋体" w:cs="宋体"/>
                <w:szCs w:val="21"/>
                <w:shd w:val="clear" w:color="auto" w:fill="FFFFFF"/>
                <w:lang w:eastAsia="zh-CN"/>
              </w:rPr>
              <w:t>、</w:t>
            </w:r>
            <w:r>
              <w:rPr>
                <w:rFonts w:hint="eastAsia" w:ascii="宋体" w:hAnsi="宋体" w:cs="宋体"/>
                <w:szCs w:val="21"/>
                <w:shd w:val="clear" w:color="auto" w:fill="FFFFFF"/>
                <w:lang w:val="en-US" w:eastAsia="zh-CN"/>
              </w:rPr>
              <w:t>签证单</w:t>
            </w:r>
          </w:p>
        </w:tc>
        <w:tc>
          <w:tcPr>
            <w:tcW w:w="2366" w:type="dxa"/>
            <w:vAlign w:val="center"/>
          </w:tcPr>
          <w:p w14:paraId="2796B4AA">
            <w:pPr>
              <w:keepNext w:val="0"/>
              <w:keepLines w:val="0"/>
              <w:suppressLineNumbers w:val="0"/>
              <w:spacing w:before="0" w:beforeAutospacing="0" w:after="0" w:afterAutospacing="0"/>
              <w:ind w:left="0" w:right="0"/>
              <w:rPr>
                <w:rFonts w:hint="eastAsia" w:ascii="宋体" w:hAnsi="宋体" w:eastAsia="宋体" w:cs="宋体"/>
                <w:i w:val="0"/>
                <w:iCs w:val="0"/>
                <w:sz w:val="21"/>
                <w:szCs w:val="21"/>
                <w:highlight w:val="none"/>
                <w:u w:val="none"/>
                <w:shd w:val="clear" w:color="auto" w:fill="FFFFFF"/>
                <w:vertAlign w:val="baseline"/>
                <w:lang w:val="en-US" w:eastAsia="zh-CN"/>
              </w:rPr>
            </w:pPr>
            <w:r>
              <w:rPr>
                <w:rFonts w:hint="eastAsia" w:ascii="宋体" w:hAnsi="宋体" w:cs="宋体"/>
                <w:bCs w:val="0"/>
                <w:szCs w:val="21"/>
                <w:shd w:val="clear" w:color="auto" w:fill="FFFFFF"/>
              </w:rPr>
              <w:t>按委托方要求</w:t>
            </w:r>
          </w:p>
        </w:tc>
        <w:tc>
          <w:tcPr>
            <w:tcW w:w="893" w:type="dxa"/>
            <w:vAlign w:val="center"/>
          </w:tcPr>
          <w:p w14:paraId="25CF145A">
            <w:pPr>
              <w:keepNext w:val="0"/>
              <w:keepLines w:val="0"/>
              <w:suppressLineNumbers w:val="0"/>
              <w:spacing w:before="0" w:beforeAutospacing="0" w:after="0" w:afterAutospacing="0"/>
              <w:ind w:left="0" w:right="0"/>
              <w:jc w:val="center"/>
              <w:rPr>
                <w:rFonts w:hint="default" w:ascii="宋体" w:hAnsi="宋体" w:eastAsia="宋体"/>
                <w:i w:val="0"/>
                <w:iCs w:val="0"/>
                <w:sz w:val="24"/>
                <w:szCs w:val="24"/>
                <w:highlight w:val="none"/>
                <w:u w:val="none"/>
                <w:vertAlign w:val="baseline"/>
                <w:lang w:val="en-US" w:eastAsia="zh-CN"/>
              </w:rPr>
            </w:pPr>
            <w:r>
              <w:rPr>
                <w:rFonts w:hint="eastAsia" w:ascii="宋体" w:hAnsi="宋体"/>
                <w:i w:val="0"/>
                <w:iCs w:val="0"/>
                <w:sz w:val="24"/>
                <w:szCs w:val="24"/>
                <w:highlight w:val="none"/>
                <w:u w:val="none"/>
                <w:vertAlign w:val="baseline"/>
                <w:lang w:val="en-US" w:eastAsia="zh-CN"/>
              </w:rPr>
              <w:t>4</w:t>
            </w:r>
          </w:p>
        </w:tc>
        <w:tc>
          <w:tcPr>
            <w:tcW w:w="1721" w:type="dxa"/>
            <w:vMerge w:val="continue"/>
            <w:vAlign w:val="center"/>
          </w:tcPr>
          <w:p w14:paraId="31209818">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p>
        </w:tc>
        <w:tc>
          <w:tcPr>
            <w:tcW w:w="2679" w:type="dxa"/>
            <w:vAlign w:val="center"/>
          </w:tcPr>
          <w:p w14:paraId="580C049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r w14:paraId="10F1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Merge w:val="continue"/>
            <w:vAlign w:val="center"/>
          </w:tcPr>
          <w:p w14:paraId="0C02AE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628" w:type="dxa"/>
            <w:vAlign w:val="center"/>
          </w:tcPr>
          <w:p w14:paraId="58D021DC">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r>
              <w:rPr>
                <w:rFonts w:hint="eastAsia" w:ascii="宋体" w:hAnsi="宋体" w:cs="宋体"/>
                <w:szCs w:val="21"/>
              </w:rPr>
              <w:t>形象进度产值及动态成本</w:t>
            </w:r>
          </w:p>
        </w:tc>
        <w:tc>
          <w:tcPr>
            <w:tcW w:w="3389" w:type="dxa"/>
            <w:vAlign w:val="center"/>
          </w:tcPr>
          <w:p w14:paraId="7E6CAB2D">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r>
              <w:rPr>
                <w:rFonts w:hint="eastAsia" w:ascii="宋体" w:hAnsi="宋体" w:cs="宋体"/>
                <w:szCs w:val="21"/>
                <w:shd w:val="clear" w:color="auto" w:fill="FFFFFF"/>
              </w:rPr>
              <w:t>形象进度产值报告、动态成本报告、编制人员一览表、资料真实性承诺书</w:t>
            </w:r>
          </w:p>
        </w:tc>
        <w:tc>
          <w:tcPr>
            <w:tcW w:w="2366" w:type="dxa"/>
            <w:vAlign w:val="center"/>
          </w:tcPr>
          <w:p w14:paraId="44CE51AD">
            <w:pPr>
              <w:keepNext w:val="0"/>
              <w:keepLines w:val="0"/>
              <w:suppressLineNumbers w:val="0"/>
              <w:spacing w:before="0" w:beforeAutospacing="0" w:after="0" w:afterAutospacing="0"/>
              <w:ind w:left="0" w:right="0"/>
              <w:rPr>
                <w:rFonts w:hint="eastAsia" w:ascii="宋体" w:hAnsi="宋体" w:eastAsia="宋体" w:cs="宋体"/>
                <w:i w:val="0"/>
                <w:iCs w:val="0"/>
                <w:sz w:val="21"/>
                <w:szCs w:val="21"/>
                <w:highlight w:val="none"/>
                <w:u w:val="none"/>
                <w:shd w:val="clear" w:color="auto" w:fill="FFFFFF"/>
                <w:vertAlign w:val="baseline"/>
                <w:lang w:val="en-US" w:eastAsia="zh-CN"/>
              </w:rPr>
            </w:pPr>
            <w:r>
              <w:rPr>
                <w:rFonts w:hint="eastAsia" w:ascii="宋体" w:hAnsi="宋体" w:cs="宋体"/>
                <w:bCs w:val="0"/>
                <w:szCs w:val="21"/>
                <w:shd w:val="clear" w:color="auto" w:fill="FFFFFF"/>
              </w:rPr>
              <w:t>每月月底</w:t>
            </w:r>
          </w:p>
        </w:tc>
        <w:tc>
          <w:tcPr>
            <w:tcW w:w="893" w:type="dxa"/>
            <w:vAlign w:val="center"/>
          </w:tcPr>
          <w:p w14:paraId="58C260D1">
            <w:pPr>
              <w:keepNext w:val="0"/>
              <w:keepLines w:val="0"/>
              <w:suppressLineNumbers w:val="0"/>
              <w:spacing w:before="0" w:beforeAutospacing="0" w:after="0" w:afterAutospacing="0"/>
              <w:ind w:left="0" w:right="0"/>
              <w:jc w:val="center"/>
              <w:rPr>
                <w:rFonts w:hint="default" w:ascii="宋体" w:hAnsi="宋体" w:eastAsia="宋体"/>
                <w:i w:val="0"/>
                <w:iCs w:val="0"/>
                <w:sz w:val="24"/>
                <w:szCs w:val="24"/>
                <w:highlight w:val="none"/>
                <w:u w:val="none"/>
                <w:vertAlign w:val="baseline"/>
                <w:lang w:val="en-US" w:eastAsia="zh-CN"/>
              </w:rPr>
            </w:pPr>
            <w:r>
              <w:rPr>
                <w:rFonts w:hint="eastAsia" w:ascii="宋体" w:hAnsi="宋体"/>
                <w:i w:val="0"/>
                <w:iCs w:val="0"/>
                <w:sz w:val="24"/>
                <w:szCs w:val="24"/>
                <w:highlight w:val="none"/>
                <w:u w:val="none"/>
                <w:vertAlign w:val="baseline"/>
                <w:lang w:val="en-US" w:eastAsia="zh-CN"/>
              </w:rPr>
              <w:t>1</w:t>
            </w:r>
          </w:p>
        </w:tc>
        <w:tc>
          <w:tcPr>
            <w:tcW w:w="1721" w:type="dxa"/>
            <w:vMerge w:val="continue"/>
            <w:vAlign w:val="center"/>
          </w:tcPr>
          <w:p w14:paraId="6401629A">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p>
        </w:tc>
        <w:tc>
          <w:tcPr>
            <w:tcW w:w="2679" w:type="dxa"/>
            <w:vAlign w:val="center"/>
          </w:tcPr>
          <w:p w14:paraId="2EC945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r w14:paraId="5F94F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Merge w:val="continue"/>
            <w:vAlign w:val="center"/>
          </w:tcPr>
          <w:p w14:paraId="3105C2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628" w:type="dxa"/>
            <w:vAlign w:val="center"/>
          </w:tcPr>
          <w:p w14:paraId="7A868E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i w:val="0"/>
                <w:iCs w:val="0"/>
                <w:sz w:val="24"/>
                <w:szCs w:val="24"/>
                <w:highlight w:val="none"/>
                <w:u w:val="none"/>
                <w:vertAlign w:val="baseline"/>
                <w:lang w:val="en-US" w:eastAsia="zh-CN"/>
              </w:rPr>
            </w:pPr>
            <w:r>
              <w:rPr>
                <w:rFonts w:hint="eastAsia" w:ascii="宋体" w:hAnsi="宋体"/>
                <w:i w:val="0"/>
                <w:iCs w:val="0"/>
                <w:sz w:val="24"/>
                <w:szCs w:val="24"/>
                <w:highlight w:val="none"/>
                <w:u w:val="none"/>
                <w:vertAlign w:val="baseline"/>
                <w:lang w:val="en-US" w:eastAsia="zh-CN"/>
              </w:rPr>
              <w:t>造价咨询记录</w:t>
            </w:r>
          </w:p>
        </w:tc>
        <w:tc>
          <w:tcPr>
            <w:tcW w:w="3389" w:type="dxa"/>
            <w:vAlign w:val="center"/>
          </w:tcPr>
          <w:p w14:paraId="79590A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i w:val="0"/>
                <w:iCs w:val="0"/>
                <w:sz w:val="24"/>
                <w:szCs w:val="24"/>
                <w:highlight w:val="none"/>
                <w:u w:val="none"/>
                <w:vertAlign w:val="baseline"/>
                <w:lang w:val="en-US" w:eastAsia="zh-CN"/>
              </w:rPr>
            </w:pPr>
            <w:r>
              <w:rPr>
                <w:rFonts w:hint="default" w:ascii="宋体" w:hAnsi="宋体" w:eastAsia="宋体"/>
                <w:i w:val="0"/>
                <w:iCs w:val="0"/>
                <w:sz w:val="24"/>
                <w:szCs w:val="24"/>
                <w:highlight w:val="none"/>
                <w:u w:val="none"/>
                <w:vertAlign w:val="baseline"/>
                <w:lang w:val="en-US" w:eastAsia="zh-CN"/>
              </w:rPr>
              <w:t>含照片等图像资料</w:t>
            </w:r>
          </w:p>
        </w:tc>
        <w:tc>
          <w:tcPr>
            <w:tcW w:w="2366" w:type="dxa"/>
            <w:vAlign w:val="center"/>
          </w:tcPr>
          <w:p w14:paraId="7966D973">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ascii="宋体" w:hAnsi="宋体" w:eastAsia="宋体" w:cs="宋体"/>
                <w:i w:val="0"/>
                <w:iCs w:val="0"/>
                <w:sz w:val="21"/>
                <w:szCs w:val="21"/>
                <w:highlight w:val="none"/>
                <w:u w:val="none"/>
                <w:shd w:val="clear" w:color="auto" w:fill="FFFFFF"/>
                <w:vertAlign w:val="baseline"/>
                <w:lang w:val="en-US" w:eastAsia="zh-CN"/>
              </w:rPr>
            </w:pPr>
            <w:r>
              <w:rPr>
                <w:rFonts w:hint="eastAsia" w:ascii="宋体" w:hAnsi="宋体" w:eastAsia="宋体" w:cs="宋体"/>
                <w:bCs w:val="0"/>
                <w:szCs w:val="21"/>
                <w:shd w:val="clear" w:color="auto" w:fill="FFFFFF"/>
              </w:rPr>
              <w:t>每月月底</w:t>
            </w:r>
          </w:p>
        </w:tc>
        <w:tc>
          <w:tcPr>
            <w:tcW w:w="893" w:type="dxa"/>
            <w:vAlign w:val="center"/>
          </w:tcPr>
          <w:p w14:paraId="28E913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i w:val="0"/>
                <w:iCs w:val="0"/>
                <w:sz w:val="24"/>
                <w:szCs w:val="24"/>
                <w:highlight w:val="none"/>
                <w:u w:val="none"/>
                <w:vertAlign w:val="baseline"/>
                <w:lang w:val="en-US" w:eastAsia="zh-CN"/>
              </w:rPr>
            </w:pPr>
            <w:r>
              <w:rPr>
                <w:rFonts w:hint="eastAsia" w:ascii="宋体" w:hAnsi="宋体"/>
                <w:i w:val="0"/>
                <w:iCs w:val="0"/>
                <w:sz w:val="24"/>
                <w:szCs w:val="24"/>
                <w:highlight w:val="none"/>
                <w:u w:val="none"/>
                <w:vertAlign w:val="baseline"/>
                <w:lang w:val="en-US" w:eastAsia="zh-CN"/>
              </w:rPr>
              <w:t>1</w:t>
            </w:r>
          </w:p>
        </w:tc>
        <w:tc>
          <w:tcPr>
            <w:tcW w:w="1721" w:type="dxa"/>
            <w:vMerge w:val="continue"/>
            <w:vAlign w:val="center"/>
          </w:tcPr>
          <w:p w14:paraId="29D1D2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679" w:type="dxa"/>
            <w:vAlign w:val="center"/>
          </w:tcPr>
          <w:p w14:paraId="3F39683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r w14:paraId="7BBC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Merge w:val="restart"/>
            <w:vAlign w:val="center"/>
          </w:tcPr>
          <w:p w14:paraId="67F674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w:t>
            </w:r>
            <w:r>
              <w:rPr>
                <w:rFonts w:hint="eastAsia" w:ascii="宋体" w:hAnsi="宋体" w:eastAsia="宋体"/>
                <w:i w:val="0"/>
                <w:iCs w:val="0"/>
                <w:sz w:val="24"/>
                <w:szCs w:val="24"/>
                <w:highlight w:val="none"/>
                <w:u w:val="none"/>
                <w:vertAlign w:val="baseline"/>
                <w:lang w:val="en-US" w:eastAsia="zh-CN"/>
              </w:rPr>
              <w:t>竣工阶段</w:t>
            </w:r>
          </w:p>
        </w:tc>
        <w:tc>
          <w:tcPr>
            <w:tcW w:w="1628" w:type="dxa"/>
            <w:vAlign w:val="center"/>
          </w:tcPr>
          <w:p w14:paraId="26E98467">
            <w:pPr>
              <w:keepNext w:val="0"/>
              <w:keepLines w:val="0"/>
              <w:suppressLineNumbers w:val="0"/>
              <w:spacing w:before="0" w:beforeAutospacing="0" w:after="0" w:afterAutospacing="0"/>
              <w:ind w:left="0" w:right="0"/>
              <w:jc w:val="left"/>
              <w:rPr>
                <w:rFonts w:hint="eastAsia" w:ascii="宋体" w:hAnsi="宋体" w:eastAsia="宋体"/>
                <w:i w:val="0"/>
                <w:iCs w:val="0"/>
                <w:sz w:val="24"/>
                <w:szCs w:val="24"/>
                <w:highlight w:val="none"/>
                <w:u w:val="none"/>
                <w:vertAlign w:val="baseline"/>
                <w:lang w:val="en-US" w:eastAsia="zh-CN"/>
              </w:rPr>
            </w:pPr>
            <w:r>
              <w:rPr>
                <w:rFonts w:hint="eastAsia" w:ascii="宋体" w:hAnsi="宋体" w:cs="宋体"/>
                <w:bCs/>
                <w:szCs w:val="21"/>
              </w:rPr>
              <w:t>竣工结算</w:t>
            </w:r>
            <w:r>
              <w:rPr>
                <w:rFonts w:hint="eastAsia" w:ascii="宋体" w:hAnsi="宋体" w:cs="宋体"/>
                <w:bCs/>
                <w:szCs w:val="21"/>
                <w:lang w:val="en-US" w:eastAsia="zh-CN"/>
              </w:rPr>
              <w:t>审核</w:t>
            </w:r>
          </w:p>
        </w:tc>
        <w:tc>
          <w:tcPr>
            <w:tcW w:w="3389" w:type="dxa"/>
            <w:vAlign w:val="center"/>
          </w:tcPr>
          <w:p w14:paraId="11E6D830">
            <w:pPr>
              <w:keepNext w:val="0"/>
              <w:keepLines w:val="0"/>
              <w:suppressLineNumbers w:val="0"/>
              <w:spacing w:before="0" w:beforeAutospacing="0" w:after="0" w:afterAutospacing="0"/>
              <w:ind w:left="0" w:right="0"/>
              <w:jc w:val="left"/>
              <w:rPr>
                <w:rFonts w:hint="eastAsia" w:ascii="宋体" w:hAnsi="宋体" w:eastAsia="宋体"/>
                <w:i w:val="0"/>
                <w:iCs w:val="0"/>
                <w:sz w:val="24"/>
                <w:szCs w:val="24"/>
                <w:highlight w:val="none"/>
                <w:u w:val="none"/>
                <w:vertAlign w:val="baseline"/>
                <w:lang w:val="en-US" w:eastAsia="zh-CN"/>
              </w:rPr>
            </w:pPr>
            <w:r>
              <w:rPr>
                <w:rFonts w:hint="eastAsia" w:ascii="宋体" w:hAnsi="宋体" w:cs="宋体"/>
                <w:bCs/>
                <w:szCs w:val="21"/>
              </w:rPr>
              <w:t>竣工结算</w:t>
            </w:r>
            <w:r>
              <w:rPr>
                <w:rFonts w:hint="eastAsia" w:ascii="宋体" w:hAnsi="宋体" w:cs="宋体"/>
                <w:bCs/>
                <w:szCs w:val="21"/>
                <w:lang w:val="en-US" w:eastAsia="zh-CN"/>
              </w:rPr>
              <w:t>送审资料</w:t>
            </w:r>
          </w:p>
        </w:tc>
        <w:tc>
          <w:tcPr>
            <w:tcW w:w="2366" w:type="dxa"/>
            <w:vAlign w:val="center"/>
          </w:tcPr>
          <w:p w14:paraId="7835550A">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ascii="宋体" w:hAnsi="宋体" w:eastAsia="宋体" w:cs="宋体"/>
                <w:i w:val="0"/>
                <w:iCs w:val="0"/>
                <w:sz w:val="21"/>
                <w:szCs w:val="21"/>
                <w:highlight w:val="none"/>
                <w:u w:val="none"/>
                <w:shd w:val="clear" w:color="auto" w:fill="FFFFFF"/>
                <w:vertAlign w:val="baseline"/>
                <w:lang w:val="en-US" w:eastAsia="zh-CN"/>
              </w:rPr>
            </w:pPr>
            <w:r>
              <w:rPr>
                <w:rFonts w:hint="eastAsia" w:ascii="宋体" w:hAnsi="宋体" w:eastAsia="宋体" w:cs="宋体"/>
                <w:i w:val="0"/>
                <w:iCs w:val="0"/>
                <w:sz w:val="21"/>
                <w:szCs w:val="21"/>
                <w:highlight w:val="none"/>
                <w:u w:val="none"/>
                <w:shd w:val="clear" w:color="auto" w:fill="FFFFFF"/>
                <w:vertAlign w:val="baseline"/>
                <w:lang w:val="en-US" w:eastAsia="zh-CN"/>
              </w:rPr>
              <w:t>收到报审资料后（ 20天 ）内</w:t>
            </w:r>
          </w:p>
        </w:tc>
        <w:tc>
          <w:tcPr>
            <w:tcW w:w="893" w:type="dxa"/>
            <w:vAlign w:val="center"/>
          </w:tcPr>
          <w:p w14:paraId="195060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i w:val="0"/>
                <w:iCs w:val="0"/>
                <w:sz w:val="24"/>
                <w:szCs w:val="24"/>
                <w:highlight w:val="none"/>
                <w:u w:val="none"/>
                <w:vertAlign w:val="baseline"/>
                <w:lang w:val="en-US" w:eastAsia="zh-CN"/>
              </w:rPr>
            </w:pPr>
            <w:r>
              <w:rPr>
                <w:rFonts w:hint="eastAsia" w:ascii="宋体" w:hAnsi="宋体"/>
                <w:i w:val="0"/>
                <w:iCs w:val="0"/>
                <w:sz w:val="24"/>
                <w:szCs w:val="24"/>
                <w:highlight w:val="none"/>
                <w:u w:val="none"/>
                <w:vertAlign w:val="baseline"/>
                <w:lang w:val="en-US" w:eastAsia="zh-CN"/>
              </w:rPr>
              <w:t>1</w:t>
            </w:r>
          </w:p>
        </w:tc>
        <w:tc>
          <w:tcPr>
            <w:tcW w:w="1721" w:type="dxa"/>
            <w:vMerge w:val="continue"/>
            <w:vAlign w:val="center"/>
          </w:tcPr>
          <w:p w14:paraId="2023F9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679" w:type="dxa"/>
            <w:vAlign w:val="center"/>
          </w:tcPr>
          <w:p w14:paraId="6F574B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r w14:paraId="0FB0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Merge w:val="continue"/>
            <w:vAlign w:val="center"/>
          </w:tcPr>
          <w:p w14:paraId="51C8CD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628" w:type="dxa"/>
            <w:vAlign w:val="center"/>
          </w:tcPr>
          <w:p w14:paraId="6415E08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3389" w:type="dxa"/>
            <w:vAlign w:val="center"/>
          </w:tcPr>
          <w:p w14:paraId="4364FC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366" w:type="dxa"/>
            <w:vAlign w:val="center"/>
          </w:tcPr>
          <w:p w14:paraId="6F98A142">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ascii="宋体" w:hAnsi="宋体" w:eastAsia="宋体" w:cs="宋体"/>
                <w:i w:val="0"/>
                <w:iCs w:val="0"/>
                <w:sz w:val="21"/>
                <w:szCs w:val="21"/>
                <w:highlight w:val="none"/>
                <w:u w:val="none"/>
                <w:shd w:val="clear" w:color="auto" w:fill="FFFFFF"/>
                <w:vertAlign w:val="baseline"/>
                <w:lang w:val="en-US" w:eastAsia="zh-CN"/>
              </w:rPr>
            </w:pPr>
          </w:p>
        </w:tc>
        <w:tc>
          <w:tcPr>
            <w:tcW w:w="893" w:type="dxa"/>
            <w:vAlign w:val="center"/>
          </w:tcPr>
          <w:p w14:paraId="67CB55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721" w:type="dxa"/>
            <w:vMerge w:val="continue"/>
            <w:vAlign w:val="center"/>
          </w:tcPr>
          <w:p w14:paraId="496BDB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679" w:type="dxa"/>
            <w:vAlign w:val="center"/>
          </w:tcPr>
          <w:p w14:paraId="71D15A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r w14:paraId="73A7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Align w:val="center"/>
          </w:tcPr>
          <w:p w14:paraId="42DAAB1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□运营</w:t>
            </w:r>
            <w:r>
              <w:rPr>
                <w:rFonts w:hint="eastAsia" w:ascii="宋体" w:hAnsi="宋体" w:eastAsia="宋体"/>
                <w:i w:val="0"/>
                <w:iCs w:val="0"/>
                <w:sz w:val="24"/>
                <w:szCs w:val="24"/>
                <w:highlight w:val="none"/>
                <w:u w:val="none"/>
                <w:vertAlign w:val="baseline"/>
                <w:lang w:val="en-US" w:eastAsia="zh-CN"/>
              </w:rPr>
              <w:t>阶段</w:t>
            </w:r>
          </w:p>
        </w:tc>
        <w:tc>
          <w:tcPr>
            <w:tcW w:w="1628" w:type="dxa"/>
            <w:vAlign w:val="center"/>
          </w:tcPr>
          <w:p w14:paraId="043968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3389" w:type="dxa"/>
            <w:vAlign w:val="center"/>
          </w:tcPr>
          <w:p w14:paraId="2B0A52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366" w:type="dxa"/>
            <w:vAlign w:val="center"/>
          </w:tcPr>
          <w:p w14:paraId="57831B57">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ascii="宋体" w:hAnsi="宋体" w:eastAsia="宋体" w:cs="宋体"/>
                <w:i w:val="0"/>
                <w:iCs w:val="0"/>
                <w:sz w:val="21"/>
                <w:szCs w:val="21"/>
                <w:highlight w:val="none"/>
                <w:u w:val="none"/>
                <w:shd w:val="clear" w:color="auto" w:fill="FFFFFF"/>
                <w:vertAlign w:val="baseline"/>
                <w:lang w:val="en-US" w:eastAsia="zh-CN"/>
              </w:rPr>
            </w:pPr>
          </w:p>
        </w:tc>
        <w:tc>
          <w:tcPr>
            <w:tcW w:w="893" w:type="dxa"/>
            <w:vAlign w:val="center"/>
          </w:tcPr>
          <w:p w14:paraId="2786C8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1721" w:type="dxa"/>
            <w:vMerge w:val="continue"/>
            <w:vAlign w:val="center"/>
          </w:tcPr>
          <w:p w14:paraId="6D1932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679" w:type="dxa"/>
            <w:vAlign w:val="center"/>
          </w:tcPr>
          <w:p w14:paraId="32205B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b w:val="0"/>
                <w:bCs w:val="0"/>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r w14:paraId="1F7DC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vAlign w:val="center"/>
          </w:tcPr>
          <w:p w14:paraId="5CC9131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w:t>
            </w:r>
            <w:r>
              <w:rPr>
                <w:rFonts w:hint="eastAsia" w:ascii="宋体" w:hAnsi="宋体" w:eastAsia="宋体"/>
                <w:i w:val="0"/>
                <w:iCs w:val="0"/>
                <w:sz w:val="24"/>
                <w:szCs w:val="24"/>
                <w:highlight w:val="none"/>
                <w:u w:val="none"/>
                <w:vertAlign w:val="baseline"/>
                <w:lang w:val="en-US" w:eastAsia="zh-CN"/>
              </w:rPr>
              <w:t>其他服务</w:t>
            </w:r>
          </w:p>
        </w:tc>
        <w:tc>
          <w:tcPr>
            <w:tcW w:w="1628" w:type="dxa"/>
            <w:vAlign w:val="center"/>
          </w:tcPr>
          <w:p w14:paraId="30484BF8">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r>
              <w:rPr>
                <w:rFonts w:hint="eastAsia" w:ascii="宋体" w:hAnsi="宋体" w:cs="宋体"/>
                <w:bCs/>
                <w:szCs w:val="21"/>
              </w:rPr>
              <w:t>咨询报告</w:t>
            </w:r>
          </w:p>
        </w:tc>
        <w:tc>
          <w:tcPr>
            <w:tcW w:w="3389" w:type="dxa"/>
            <w:vAlign w:val="center"/>
          </w:tcPr>
          <w:p w14:paraId="15D9D310">
            <w:pPr>
              <w:keepNext w:val="0"/>
              <w:keepLines w:val="0"/>
              <w:suppressLineNumbers w:val="0"/>
              <w:spacing w:before="0" w:beforeAutospacing="0" w:after="0" w:afterAutospacing="0"/>
              <w:ind w:left="0" w:right="0"/>
              <w:rPr>
                <w:rFonts w:hint="eastAsia" w:ascii="宋体" w:hAnsi="宋体" w:eastAsia="宋体"/>
                <w:i w:val="0"/>
                <w:iCs w:val="0"/>
                <w:sz w:val="24"/>
                <w:szCs w:val="24"/>
                <w:highlight w:val="none"/>
                <w:u w:val="none"/>
                <w:vertAlign w:val="baseline"/>
                <w:lang w:val="en-US" w:eastAsia="zh-CN"/>
              </w:rPr>
            </w:pPr>
            <w:r>
              <w:rPr>
                <w:rFonts w:hint="eastAsia" w:ascii="宋体" w:hAnsi="宋体" w:cs="宋体"/>
                <w:kern w:val="0"/>
                <w:szCs w:val="21"/>
              </w:rPr>
              <w:t>材料信息价及市场价的咨询服务、配合</w:t>
            </w:r>
            <w:r>
              <w:rPr>
                <w:rFonts w:hint="eastAsia" w:ascii="宋体" w:hAnsi="宋体" w:cs="宋体"/>
                <w:kern w:val="0"/>
                <w:szCs w:val="21"/>
                <w:lang w:eastAsia="zh-CN"/>
              </w:rPr>
              <w:t>委托人</w:t>
            </w:r>
            <w:r>
              <w:rPr>
                <w:rFonts w:hint="eastAsia" w:ascii="宋体" w:hAnsi="宋体" w:cs="宋体"/>
                <w:kern w:val="0"/>
                <w:szCs w:val="21"/>
              </w:rPr>
              <w:t>进行指标数据库及价格数据库等经验数据库的建设工作</w:t>
            </w:r>
          </w:p>
        </w:tc>
        <w:tc>
          <w:tcPr>
            <w:tcW w:w="2366" w:type="dxa"/>
            <w:vAlign w:val="center"/>
          </w:tcPr>
          <w:p w14:paraId="75261743">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ascii="宋体" w:hAnsi="宋体" w:eastAsia="宋体" w:cs="宋体"/>
                <w:i w:val="0"/>
                <w:iCs w:val="0"/>
                <w:sz w:val="21"/>
                <w:szCs w:val="21"/>
                <w:highlight w:val="none"/>
                <w:u w:val="none"/>
                <w:shd w:val="clear" w:color="auto" w:fill="FFFFFF"/>
                <w:vertAlign w:val="baseline"/>
                <w:lang w:val="en-US" w:eastAsia="zh-CN"/>
              </w:rPr>
            </w:pPr>
            <w:r>
              <w:rPr>
                <w:rFonts w:hint="eastAsia" w:ascii="宋体" w:hAnsi="宋体" w:eastAsia="宋体" w:cs="宋体"/>
                <w:bCs w:val="0"/>
                <w:szCs w:val="21"/>
                <w:shd w:val="clear" w:color="auto" w:fill="FFFFFF"/>
              </w:rPr>
              <w:t>按委托方要求</w:t>
            </w:r>
          </w:p>
        </w:tc>
        <w:tc>
          <w:tcPr>
            <w:tcW w:w="893" w:type="dxa"/>
            <w:vAlign w:val="center"/>
          </w:tcPr>
          <w:p w14:paraId="1DA61EB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i w:val="0"/>
                <w:iCs w:val="0"/>
                <w:sz w:val="24"/>
                <w:szCs w:val="24"/>
                <w:highlight w:val="none"/>
                <w:u w:val="none"/>
                <w:vertAlign w:val="baseline"/>
                <w:lang w:val="en-US" w:eastAsia="zh-CN"/>
              </w:rPr>
            </w:pPr>
            <w:r>
              <w:rPr>
                <w:rFonts w:hint="eastAsia" w:ascii="宋体" w:hAnsi="宋体"/>
                <w:i w:val="0"/>
                <w:iCs w:val="0"/>
                <w:sz w:val="24"/>
                <w:szCs w:val="24"/>
                <w:highlight w:val="none"/>
                <w:u w:val="none"/>
                <w:vertAlign w:val="baseline"/>
                <w:lang w:val="en-US" w:eastAsia="zh-CN"/>
              </w:rPr>
              <w:t>1</w:t>
            </w:r>
          </w:p>
        </w:tc>
        <w:tc>
          <w:tcPr>
            <w:tcW w:w="1721" w:type="dxa"/>
            <w:vAlign w:val="center"/>
          </w:tcPr>
          <w:p w14:paraId="21EB0A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p>
        </w:tc>
        <w:tc>
          <w:tcPr>
            <w:tcW w:w="2679" w:type="dxa"/>
            <w:vAlign w:val="center"/>
          </w:tcPr>
          <w:p w14:paraId="70C915F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i w:val="0"/>
                <w:iCs w:val="0"/>
                <w:sz w:val="24"/>
                <w:szCs w:val="24"/>
                <w:highlight w:val="none"/>
                <w:u w:val="none"/>
                <w:vertAlign w:val="baseline"/>
                <w:lang w:val="en-US" w:eastAsia="zh-CN"/>
              </w:rPr>
            </w:pPr>
            <w:r>
              <w:rPr>
                <w:rFonts w:hint="eastAsia" w:ascii="宋体" w:hAnsi="宋体"/>
                <w:b w:val="0"/>
                <w:bCs w:val="0"/>
                <w:i w:val="0"/>
                <w:iCs w:val="0"/>
                <w:sz w:val="24"/>
                <w:szCs w:val="24"/>
                <w:highlight w:val="none"/>
                <w:u w:val="none"/>
                <w:vertAlign w:val="baseline"/>
                <w:lang w:val="en-US" w:eastAsia="zh-CN"/>
              </w:rPr>
              <w:t>□纸质    ☑电子</w:t>
            </w:r>
          </w:p>
        </w:tc>
      </w:tr>
    </w:tbl>
    <w:p w14:paraId="795842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both"/>
        <w:textAlignment w:val="auto"/>
        <w:outlineLvl w:val="9"/>
        <w:rPr>
          <w:rFonts w:hint="eastAsia" w:ascii="宋体" w:hAnsi="宋体" w:eastAsia="宋体"/>
          <w:i w:val="0"/>
          <w:iCs w:val="0"/>
          <w:sz w:val="24"/>
          <w:szCs w:val="24"/>
          <w:highlight w:val="none"/>
          <w:u w:val="none"/>
          <w:lang w:val="en-US" w:eastAsia="zh-CN"/>
        </w:rPr>
        <w:sectPr>
          <w:pgSz w:w="16838" w:h="11906" w:orient="landscape"/>
          <w:pgMar w:top="1066" w:right="1043" w:bottom="1066" w:left="1043" w:header="850" w:footer="992" w:gutter="0"/>
          <w:pgNumType w:fmt="decimal"/>
          <w:cols w:space="0" w:num="1"/>
          <w:rtlGutter w:val="0"/>
          <w:docGrid w:type="lines" w:linePitch="315" w:charSpace="0"/>
        </w:sectPr>
      </w:pPr>
    </w:p>
    <w:p w14:paraId="58F97DD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center"/>
        <w:textAlignment w:val="auto"/>
        <w:outlineLvl w:val="1"/>
        <w:rPr>
          <w:rFonts w:hint="eastAsia" w:ascii="宋体" w:hAnsi="宋体" w:eastAsia="宋体"/>
          <w:b/>
          <w:bCs/>
          <w:i w:val="0"/>
          <w:iCs w:val="0"/>
          <w:sz w:val="24"/>
          <w:szCs w:val="24"/>
          <w:highlight w:val="none"/>
          <w:u w:val="none"/>
          <w:lang w:val="en-US" w:eastAsia="zh-CN"/>
        </w:rPr>
      </w:pPr>
      <w:bookmarkStart w:id="124" w:name="_Toc10702"/>
      <w:r>
        <w:rPr>
          <w:rFonts w:hint="eastAsia" w:ascii="宋体" w:hAnsi="宋体" w:eastAsia="宋体"/>
          <w:b/>
          <w:bCs/>
          <w:i w:val="0"/>
          <w:iCs w:val="0"/>
          <w:sz w:val="24"/>
          <w:szCs w:val="24"/>
          <w:highlight w:val="none"/>
          <w:u w:val="none"/>
          <w:lang w:val="en-US" w:eastAsia="zh-CN"/>
        </w:rPr>
        <w:t>附录C 委托人提供资料一览表</w:t>
      </w:r>
      <w:bookmarkEnd w:id="124"/>
    </w:p>
    <w:p w14:paraId="1101566F">
      <w:pPr>
        <w:pStyle w:val="7"/>
        <w:rPr>
          <w:rFonts w:hint="eastAsia"/>
          <w:highlight w:val="none"/>
          <w:lang w:val="en-US" w:eastAsia="zh-CN"/>
        </w:rPr>
      </w:pPr>
    </w:p>
    <w:tbl>
      <w:tblPr>
        <w:tblStyle w:val="49"/>
        <w:tblW w:w="139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30"/>
        <w:gridCol w:w="1080"/>
        <w:gridCol w:w="4122"/>
        <w:gridCol w:w="3870"/>
        <w:gridCol w:w="1683"/>
      </w:tblGrid>
      <w:tr w14:paraId="56B72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30" w:type="dxa"/>
            <w:tcBorders>
              <w:top w:val="single" w:color="000000" w:sz="4" w:space="0"/>
              <w:left w:val="single" w:color="000000" w:sz="4" w:space="0"/>
              <w:bottom w:val="single" w:color="000000" w:sz="4" w:space="0"/>
              <w:right w:val="single" w:color="000000" w:sz="4" w:space="0"/>
            </w:tcBorders>
            <w:vAlign w:val="center"/>
          </w:tcPr>
          <w:p w14:paraId="08D8C4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Style w:val="239"/>
                <w:highlight w:val="none"/>
                <w:lang w:val="en-US" w:eastAsia="zh-CN" w:bidi="ar"/>
              </w:rPr>
              <w:t>名称</w:t>
            </w:r>
          </w:p>
        </w:tc>
        <w:tc>
          <w:tcPr>
            <w:tcW w:w="1080" w:type="dxa"/>
            <w:tcBorders>
              <w:top w:val="single" w:color="000000" w:sz="4" w:space="0"/>
              <w:left w:val="single" w:color="000000" w:sz="4" w:space="0"/>
              <w:bottom w:val="single" w:color="000000" w:sz="4" w:space="0"/>
              <w:right w:val="single" w:color="000000" w:sz="4" w:space="0"/>
            </w:tcBorders>
            <w:vAlign w:val="center"/>
          </w:tcPr>
          <w:p w14:paraId="677E05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Style w:val="239"/>
                <w:highlight w:val="none"/>
                <w:lang w:val="en-US" w:eastAsia="zh-CN" w:bidi="ar"/>
              </w:rPr>
              <w:t>份数</w:t>
            </w:r>
          </w:p>
        </w:tc>
        <w:tc>
          <w:tcPr>
            <w:tcW w:w="4122" w:type="dxa"/>
            <w:tcBorders>
              <w:top w:val="single" w:color="000000" w:sz="4" w:space="0"/>
              <w:left w:val="single" w:color="000000" w:sz="4" w:space="0"/>
              <w:bottom w:val="single" w:color="000000" w:sz="4" w:space="0"/>
              <w:right w:val="single" w:color="000000" w:sz="4" w:space="0"/>
            </w:tcBorders>
            <w:vAlign w:val="center"/>
          </w:tcPr>
          <w:p w14:paraId="741A03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Style w:val="239"/>
                <w:highlight w:val="none"/>
                <w:lang w:val="en-US" w:eastAsia="zh-CN" w:bidi="ar"/>
              </w:rPr>
              <w:t>提供时间</w:t>
            </w:r>
          </w:p>
        </w:tc>
        <w:tc>
          <w:tcPr>
            <w:tcW w:w="3870" w:type="dxa"/>
            <w:tcBorders>
              <w:top w:val="single" w:color="000000" w:sz="4" w:space="0"/>
              <w:left w:val="single" w:color="000000" w:sz="4" w:space="0"/>
              <w:bottom w:val="single" w:color="000000" w:sz="4" w:space="0"/>
              <w:right w:val="single" w:color="000000" w:sz="4" w:space="0"/>
            </w:tcBorders>
            <w:vAlign w:val="center"/>
          </w:tcPr>
          <w:p w14:paraId="79E148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Style w:val="239"/>
                <w:rFonts w:hint="eastAsia"/>
                <w:highlight w:val="none"/>
                <w:lang w:val="en-US" w:eastAsia="zh-CN" w:bidi="ar"/>
              </w:rPr>
              <w:t>资料形式</w:t>
            </w:r>
          </w:p>
        </w:tc>
        <w:tc>
          <w:tcPr>
            <w:tcW w:w="1683" w:type="dxa"/>
            <w:tcBorders>
              <w:top w:val="single" w:color="000000" w:sz="4" w:space="0"/>
              <w:left w:val="single" w:color="000000" w:sz="4" w:space="0"/>
              <w:bottom w:val="single" w:color="000000" w:sz="4" w:space="0"/>
              <w:right w:val="single" w:color="000000" w:sz="4" w:space="0"/>
            </w:tcBorders>
            <w:vAlign w:val="center"/>
          </w:tcPr>
          <w:p w14:paraId="3DC2FE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Style w:val="239"/>
                <w:highlight w:val="none"/>
                <w:lang w:val="en-US" w:eastAsia="zh-CN" w:bidi="ar"/>
              </w:rPr>
              <w:t>是否需归还</w:t>
            </w:r>
          </w:p>
        </w:tc>
      </w:tr>
      <w:tr w14:paraId="035B1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30" w:type="dxa"/>
            <w:tcBorders>
              <w:top w:val="single" w:color="000000" w:sz="4" w:space="0"/>
              <w:left w:val="single" w:color="000000" w:sz="4" w:space="0"/>
              <w:bottom w:val="single" w:color="000000" w:sz="4" w:space="0"/>
              <w:right w:val="single" w:color="000000" w:sz="4" w:space="0"/>
            </w:tcBorders>
            <w:vAlign w:val="center"/>
          </w:tcPr>
          <w:p w14:paraId="49090A38">
            <w:pPr>
              <w:pStyle w:val="44"/>
              <w:keepNext w:val="0"/>
              <w:keepLines w:val="0"/>
              <w:widowControl w:val="0"/>
              <w:suppressLineNumbers w:val="0"/>
              <w:spacing w:before="0" w:beforeAutospacing="0" w:after="0" w:afterAutospacing="0"/>
              <w:ind w:left="0" w:leftChars="0" w:right="0" w:rightChars="0"/>
              <w:rPr>
                <w:rFonts w:hint="eastAsia" w:ascii="宋体" w:hAnsi="宋体" w:eastAsia="宋体" w:cs="宋体"/>
                <w:b/>
                <w:bCs/>
                <w:i w:val="0"/>
                <w:iCs w:val="0"/>
                <w:color w:val="000000"/>
                <w:sz w:val="24"/>
                <w:szCs w:val="24"/>
                <w:highlight w:val="none"/>
                <w:u w:val="none"/>
              </w:rPr>
            </w:pPr>
            <w:r>
              <w:rPr>
                <w:rFonts w:hint="eastAsia" w:hAnsi="宋体" w:cs="宋体"/>
                <w:sz w:val="21"/>
                <w:szCs w:val="21"/>
              </w:rPr>
              <w:t>专业设计单位提供的施工图纸</w:t>
            </w:r>
          </w:p>
        </w:tc>
        <w:tc>
          <w:tcPr>
            <w:tcW w:w="1080" w:type="dxa"/>
            <w:tcBorders>
              <w:top w:val="single" w:color="000000" w:sz="4" w:space="0"/>
              <w:left w:val="single" w:color="000000" w:sz="4" w:space="0"/>
              <w:bottom w:val="single" w:color="000000" w:sz="4" w:space="0"/>
              <w:right w:val="single" w:color="000000" w:sz="4" w:space="0"/>
            </w:tcBorders>
            <w:vAlign w:val="center"/>
          </w:tcPr>
          <w:p w14:paraId="242F603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4"/>
                <w:szCs w:val="24"/>
                <w:highlight w:val="none"/>
                <w:u w:val="none"/>
                <w:lang w:val="en-US" w:eastAsia="zh-CN"/>
              </w:rPr>
            </w:pPr>
            <w:r>
              <w:rPr>
                <w:rFonts w:hint="eastAsia" w:cs="宋体"/>
                <w:b/>
                <w:bCs/>
                <w:i w:val="0"/>
                <w:iCs w:val="0"/>
                <w:color w:val="000000"/>
                <w:sz w:val="24"/>
                <w:szCs w:val="24"/>
                <w:highlight w:val="none"/>
                <w:u w:val="none"/>
                <w:lang w:val="en-US" w:eastAsia="zh-CN"/>
              </w:rPr>
              <w:t>1</w:t>
            </w:r>
          </w:p>
        </w:tc>
        <w:tc>
          <w:tcPr>
            <w:tcW w:w="4122" w:type="dxa"/>
            <w:tcBorders>
              <w:top w:val="single" w:color="000000" w:sz="4" w:space="0"/>
              <w:left w:val="single" w:color="000000" w:sz="4" w:space="0"/>
              <w:bottom w:val="single" w:color="000000" w:sz="4" w:space="0"/>
              <w:right w:val="single" w:color="000000" w:sz="4" w:space="0"/>
            </w:tcBorders>
            <w:vAlign w:val="center"/>
          </w:tcPr>
          <w:p w14:paraId="12EE5E51">
            <w:pPr>
              <w:keepNext w:val="0"/>
              <w:keepLines w:val="0"/>
              <w:suppressLineNumbers w:val="0"/>
              <w:spacing w:before="0" w:beforeAutospacing="0" w:after="0" w:afterAutospacing="0"/>
              <w:ind w:left="0" w:right="0"/>
              <w:rPr>
                <w:rFonts w:hint="eastAsia" w:ascii="宋体" w:hAnsi="宋体" w:eastAsia="宋体" w:cs="宋体"/>
                <w:b/>
                <w:bCs/>
                <w:i w:val="0"/>
                <w:iCs w:val="0"/>
                <w:color w:val="000000"/>
                <w:sz w:val="24"/>
                <w:szCs w:val="24"/>
                <w:highlight w:val="none"/>
                <w:u w:val="none"/>
              </w:rPr>
            </w:pPr>
            <w:r>
              <w:rPr>
                <w:rFonts w:hint="eastAsia" w:ascii="宋体" w:hAnsi="宋体" w:cs="宋体"/>
                <w:szCs w:val="21"/>
              </w:rPr>
              <w:t>造价咨询合同签订后，招标项目开始时及时提供</w:t>
            </w:r>
          </w:p>
        </w:tc>
        <w:tc>
          <w:tcPr>
            <w:tcW w:w="3870" w:type="dxa"/>
            <w:tcBorders>
              <w:top w:val="single" w:color="000000" w:sz="4" w:space="0"/>
              <w:left w:val="single" w:color="000000" w:sz="4" w:space="0"/>
              <w:bottom w:val="single" w:color="000000" w:sz="4" w:space="0"/>
              <w:right w:val="single" w:color="000000" w:sz="4" w:space="0"/>
            </w:tcBorders>
            <w:vAlign w:val="center"/>
          </w:tcPr>
          <w:p w14:paraId="251C70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□纸质 </w:t>
            </w:r>
            <w:r>
              <w:rPr>
                <w:rFonts w:hint="eastAsia"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电子 □原件 □扫描件</w:t>
            </w:r>
          </w:p>
        </w:tc>
        <w:tc>
          <w:tcPr>
            <w:tcW w:w="1683" w:type="dxa"/>
            <w:tcBorders>
              <w:top w:val="single" w:color="000000" w:sz="4" w:space="0"/>
              <w:left w:val="single" w:color="000000" w:sz="4" w:space="0"/>
              <w:bottom w:val="single" w:color="000000" w:sz="4" w:space="0"/>
              <w:right w:val="single" w:color="000000" w:sz="4" w:space="0"/>
            </w:tcBorders>
            <w:vAlign w:val="center"/>
          </w:tcPr>
          <w:p w14:paraId="3386F0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□是 </w:t>
            </w:r>
            <w:r>
              <w:rPr>
                <w:rFonts w:hint="eastAsia"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否</w:t>
            </w:r>
          </w:p>
        </w:tc>
      </w:tr>
      <w:tr w14:paraId="7B160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30" w:type="dxa"/>
            <w:tcBorders>
              <w:top w:val="single" w:color="000000" w:sz="4" w:space="0"/>
              <w:left w:val="single" w:color="000000" w:sz="4" w:space="0"/>
              <w:bottom w:val="single" w:color="000000" w:sz="4" w:space="0"/>
              <w:right w:val="single" w:color="000000" w:sz="4" w:space="0"/>
            </w:tcBorders>
            <w:vAlign w:val="center"/>
          </w:tcPr>
          <w:p w14:paraId="1728A092">
            <w:pPr>
              <w:pStyle w:val="44"/>
              <w:keepNext w:val="0"/>
              <w:keepLines w:val="0"/>
              <w:widowControl w:val="0"/>
              <w:suppressLineNumbers w:val="0"/>
              <w:spacing w:before="0" w:beforeAutospacing="0" w:after="0" w:afterAutospacing="0"/>
              <w:ind w:left="0" w:leftChars="0" w:right="0" w:rightChars="0"/>
              <w:rPr>
                <w:rFonts w:hint="eastAsia" w:ascii="宋体" w:hAnsi="宋体" w:eastAsia="宋体" w:cs="宋体"/>
                <w:b/>
                <w:bCs/>
                <w:i w:val="0"/>
                <w:iCs w:val="0"/>
                <w:color w:val="000000"/>
                <w:sz w:val="24"/>
                <w:szCs w:val="24"/>
                <w:highlight w:val="none"/>
                <w:u w:val="none"/>
              </w:rPr>
            </w:pPr>
            <w:r>
              <w:rPr>
                <w:rFonts w:hint="eastAsia" w:hAnsi="宋体" w:cs="宋体"/>
                <w:sz w:val="21"/>
                <w:szCs w:val="21"/>
              </w:rPr>
              <w:t>委托人提供的招标文件</w:t>
            </w:r>
          </w:p>
        </w:tc>
        <w:tc>
          <w:tcPr>
            <w:tcW w:w="1080" w:type="dxa"/>
            <w:tcBorders>
              <w:top w:val="single" w:color="000000" w:sz="4" w:space="0"/>
              <w:left w:val="single" w:color="000000" w:sz="4" w:space="0"/>
              <w:bottom w:val="single" w:color="000000" w:sz="4" w:space="0"/>
              <w:right w:val="single" w:color="000000" w:sz="4" w:space="0"/>
            </w:tcBorders>
            <w:vAlign w:val="center"/>
          </w:tcPr>
          <w:p w14:paraId="7BE5FBB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4"/>
                <w:szCs w:val="24"/>
                <w:highlight w:val="none"/>
                <w:u w:val="none"/>
                <w:lang w:val="en-US" w:eastAsia="zh-CN"/>
              </w:rPr>
            </w:pPr>
            <w:r>
              <w:rPr>
                <w:rFonts w:hint="eastAsia" w:cs="宋体"/>
                <w:b/>
                <w:bCs/>
                <w:i w:val="0"/>
                <w:iCs w:val="0"/>
                <w:color w:val="000000"/>
                <w:sz w:val="24"/>
                <w:szCs w:val="24"/>
                <w:highlight w:val="none"/>
                <w:u w:val="none"/>
                <w:lang w:val="en-US" w:eastAsia="zh-CN"/>
              </w:rPr>
              <w:t>1</w:t>
            </w:r>
          </w:p>
        </w:tc>
        <w:tc>
          <w:tcPr>
            <w:tcW w:w="4122" w:type="dxa"/>
            <w:tcBorders>
              <w:top w:val="single" w:color="000000" w:sz="4" w:space="0"/>
              <w:left w:val="single" w:color="000000" w:sz="4" w:space="0"/>
              <w:bottom w:val="single" w:color="000000" w:sz="4" w:space="0"/>
              <w:right w:val="single" w:color="000000" w:sz="4" w:space="0"/>
            </w:tcBorders>
            <w:vAlign w:val="center"/>
          </w:tcPr>
          <w:p w14:paraId="5654142B">
            <w:pPr>
              <w:keepNext w:val="0"/>
              <w:keepLines w:val="0"/>
              <w:suppressLineNumbers w:val="0"/>
              <w:spacing w:before="0" w:beforeAutospacing="0" w:after="0" w:afterAutospacing="0"/>
              <w:ind w:left="0" w:right="0"/>
              <w:rPr>
                <w:rFonts w:hint="eastAsia" w:ascii="宋体" w:hAnsi="宋体" w:eastAsia="宋体" w:cs="宋体"/>
                <w:b/>
                <w:bCs/>
                <w:i w:val="0"/>
                <w:iCs w:val="0"/>
                <w:color w:val="000000"/>
                <w:sz w:val="24"/>
                <w:szCs w:val="24"/>
                <w:highlight w:val="none"/>
                <w:u w:val="none"/>
              </w:rPr>
            </w:pPr>
            <w:r>
              <w:rPr>
                <w:rFonts w:hint="eastAsia" w:ascii="宋体" w:hAnsi="宋体" w:cs="宋体"/>
                <w:szCs w:val="21"/>
              </w:rPr>
              <w:t>造价咨询合同签订后，招标项目开始时及时提供</w:t>
            </w:r>
          </w:p>
        </w:tc>
        <w:tc>
          <w:tcPr>
            <w:tcW w:w="3870" w:type="dxa"/>
            <w:tcBorders>
              <w:top w:val="single" w:color="000000" w:sz="4" w:space="0"/>
              <w:left w:val="single" w:color="000000" w:sz="4" w:space="0"/>
              <w:bottom w:val="single" w:color="000000" w:sz="4" w:space="0"/>
              <w:right w:val="single" w:color="000000" w:sz="4" w:space="0"/>
            </w:tcBorders>
            <w:vAlign w:val="center"/>
          </w:tcPr>
          <w:p w14:paraId="333A8A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□纸质 </w:t>
            </w:r>
            <w:r>
              <w:rPr>
                <w:rFonts w:hint="eastAsia"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电子 □原件 □扫描件</w:t>
            </w:r>
          </w:p>
        </w:tc>
        <w:tc>
          <w:tcPr>
            <w:tcW w:w="1683" w:type="dxa"/>
            <w:tcBorders>
              <w:top w:val="single" w:color="000000" w:sz="4" w:space="0"/>
              <w:left w:val="single" w:color="000000" w:sz="4" w:space="0"/>
              <w:bottom w:val="single" w:color="000000" w:sz="4" w:space="0"/>
              <w:right w:val="single" w:color="000000" w:sz="4" w:space="0"/>
            </w:tcBorders>
            <w:vAlign w:val="center"/>
          </w:tcPr>
          <w:p w14:paraId="526E15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□是 </w:t>
            </w:r>
            <w:r>
              <w:rPr>
                <w:rFonts w:hint="eastAsia"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否</w:t>
            </w:r>
          </w:p>
        </w:tc>
      </w:tr>
      <w:tr w14:paraId="6B37B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30" w:type="dxa"/>
            <w:tcBorders>
              <w:top w:val="single" w:color="000000" w:sz="4" w:space="0"/>
              <w:left w:val="single" w:color="000000" w:sz="4" w:space="0"/>
              <w:bottom w:val="single" w:color="000000" w:sz="4" w:space="0"/>
              <w:right w:val="single" w:color="000000" w:sz="4" w:space="0"/>
            </w:tcBorders>
            <w:vAlign w:val="center"/>
          </w:tcPr>
          <w:p w14:paraId="59E141F2">
            <w:pPr>
              <w:pStyle w:val="44"/>
              <w:keepNext w:val="0"/>
              <w:keepLines w:val="0"/>
              <w:widowControl w:val="0"/>
              <w:suppressLineNumbers w:val="0"/>
              <w:spacing w:before="0" w:beforeAutospacing="0" w:after="0" w:afterAutospacing="0"/>
              <w:ind w:left="0" w:leftChars="0" w:right="0" w:rightChars="0"/>
              <w:rPr>
                <w:rFonts w:hint="eastAsia" w:ascii="宋体" w:hAnsi="宋体" w:eastAsia="宋体" w:cs="宋体"/>
                <w:b/>
                <w:bCs/>
                <w:i w:val="0"/>
                <w:iCs w:val="0"/>
                <w:color w:val="000000"/>
                <w:sz w:val="24"/>
                <w:szCs w:val="24"/>
                <w:highlight w:val="none"/>
                <w:u w:val="none"/>
              </w:rPr>
            </w:pPr>
            <w:r>
              <w:rPr>
                <w:rFonts w:hint="eastAsia" w:hAnsi="宋体" w:cs="宋体"/>
                <w:sz w:val="21"/>
                <w:szCs w:val="21"/>
              </w:rPr>
              <w:t>委托人提供的合同、协议</w:t>
            </w:r>
          </w:p>
        </w:tc>
        <w:tc>
          <w:tcPr>
            <w:tcW w:w="1080" w:type="dxa"/>
            <w:tcBorders>
              <w:top w:val="single" w:color="000000" w:sz="4" w:space="0"/>
              <w:left w:val="single" w:color="000000" w:sz="4" w:space="0"/>
              <w:bottom w:val="single" w:color="000000" w:sz="4" w:space="0"/>
              <w:right w:val="single" w:color="000000" w:sz="4" w:space="0"/>
            </w:tcBorders>
            <w:vAlign w:val="center"/>
          </w:tcPr>
          <w:p w14:paraId="746B74C4">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4"/>
                <w:szCs w:val="24"/>
                <w:highlight w:val="none"/>
                <w:u w:val="none"/>
                <w:lang w:val="en-US" w:eastAsia="zh-CN"/>
              </w:rPr>
            </w:pPr>
            <w:r>
              <w:rPr>
                <w:rFonts w:hint="eastAsia" w:cs="宋体"/>
                <w:b/>
                <w:bCs/>
                <w:i w:val="0"/>
                <w:iCs w:val="0"/>
                <w:color w:val="000000"/>
                <w:sz w:val="24"/>
                <w:szCs w:val="24"/>
                <w:highlight w:val="none"/>
                <w:u w:val="none"/>
                <w:lang w:val="en-US" w:eastAsia="zh-CN"/>
              </w:rPr>
              <w:t>1</w:t>
            </w:r>
          </w:p>
        </w:tc>
        <w:tc>
          <w:tcPr>
            <w:tcW w:w="4122" w:type="dxa"/>
            <w:tcBorders>
              <w:top w:val="single" w:color="000000" w:sz="4" w:space="0"/>
              <w:left w:val="single" w:color="000000" w:sz="4" w:space="0"/>
              <w:bottom w:val="single" w:color="000000" w:sz="4" w:space="0"/>
              <w:right w:val="single" w:color="000000" w:sz="4" w:space="0"/>
            </w:tcBorders>
            <w:vAlign w:val="center"/>
          </w:tcPr>
          <w:p w14:paraId="67A6F7F0">
            <w:pPr>
              <w:keepNext w:val="0"/>
              <w:keepLines w:val="0"/>
              <w:suppressLineNumbers w:val="0"/>
              <w:spacing w:before="0" w:beforeAutospacing="0" w:after="0" w:afterAutospacing="0"/>
              <w:ind w:left="0" w:right="0"/>
              <w:rPr>
                <w:rFonts w:hint="eastAsia" w:ascii="宋体" w:hAnsi="宋体" w:eastAsia="宋体" w:cs="宋体"/>
                <w:b/>
                <w:bCs/>
                <w:i w:val="0"/>
                <w:iCs w:val="0"/>
                <w:color w:val="000000"/>
                <w:sz w:val="24"/>
                <w:szCs w:val="24"/>
                <w:highlight w:val="none"/>
                <w:u w:val="none"/>
              </w:rPr>
            </w:pPr>
            <w:r>
              <w:rPr>
                <w:rFonts w:hint="eastAsia" w:ascii="宋体" w:hAnsi="宋体" w:cs="宋体"/>
                <w:szCs w:val="21"/>
              </w:rPr>
              <w:t>造价咨询合同签订后，招标项目开始时及时提供</w:t>
            </w:r>
          </w:p>
        </w:tc>
        <w:tc>
          <w:tcPr>
            <w:tcW w:w="3870" w:type="dxa"/>
            <w:tcBorders>
              <w:top w:val="single" w:color="000000" w:sz="4" w:space="0"/>
              <w:left w:val="single" w:color="000000" w:sz="4" w:space="0"/>
              <w:bottom w:val="single" w:color="000000" w:sz="4" w:space="0"/>
              <w:right w:val="single" w:color="000000" w:sz="4" w:space="0"/>
            </w:tcBorders>
            <w:vAlign w:val="center"/>
          </w:tcPr>
          <w:p w14:paraId="0A5D75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□纸质 </w:t>
            </w:r>
            <w:r>
              <w:rPr>
                <w:rFonts w:hint="eastAsia"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电子 □原件 </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扫描件</w:t>
            </w:r>
          </w:p>
        </w:tc>
        <w:tc>
          <w:tcPr>
            <w:tcW w:w="1683" w:type="dxa"/>
            <w:tcBorders>
              <w:top w:val="single" w:color="000000" w:sz="4" w:space="0"/>
              <w:left w:val="single" w:color="000000" w:sz="4" w:space="0"/>
              <w:bottom w:val="single" w:color="000000" w:sz="4" w:space="0"/>
              <w:right w:val="single" w:color="000000" w:sz="4" w:space="0"/>
            </w:tcBorders>
            <w:vAlign w:val="center"/>
          </w:tcPr>
          <w:p w14:paraId="258C10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□是 </w:t>
            </w:r>
            <w:r>
              <w:rPr>
                <w:rFonts w:hint="eastAsia"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否</w:t>
            </w:r>
          </w:p>
        </w:tc>
      </w:tr>
      <w:tr w14:paraId="75FF2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30" w:type="dxa"/>
            <w:tcBorders>
              <w:top w:val="single" w:color="000000" w:sz="4" w:space="0"/>
              <w:left w:val="single" w:color="000000" w:sz="4" w:space="0"/>
              <w:bottom w:val="single" w:color="000000" w:sz="4" w:space="0"/>
              <w:right w:val="single" w:color="000000" w:sz="4" w:space="0"/>
            </w:tcBorders>
            <w:vAlign w:val="center"/>
          </w:tcPr>
          <w:p w14:paraId="777B4C7C">
            <w:pPr>
              <w:pStyle w:val="44"/>
              <w:keepNext w:val="0"/>
              <w:keepLines w:val="0"/>
              <w:widowControl w:val="0"/>
              <w:suppressLineNumbers w:val="0"/>
              <w:spacing w:before="0" w:beforeAutospacing="0" w:after="0" w:afterAutospacing="0"/>
              <w:ind w:left="0" w:leftChars="0" w:right="0" w:rightChars="0"/>
              <w:rPr>
                <w:rFonts w:hint="eastAsia" w:ascii="宋体" w:hAnsi="宋体" w:eastAsia="宋体" w:cs="宋体"/>
                <w:b/>
                <w:bCs/>
                <w:i w:val="0"/>
                <w:iCs w:val="0"/>
                <w:color w:val="000000"/>
                <w:sz w:val="24"/>
                <w:szCs w:val="24"/>
                <w:highlight w:val="none"/>
                <w:u w:val="none"/>
              </w:rPr>
            </w:pPr>
            <w:r>
              <w:rPr>
                <w:rFonts w:hint="eastAsia" w:hAnsi="宋体" w:cs="宋体"/>
                <w:sz w:val="21"/>
                <w:szCs w:val="21"/>
              </w:rPr>
              <w:t>委托人提供的工作联系单、签证、批价、竣工图纸等经济资料</w:t>
            </w:r>
          </w:p>
        </w:tc>
        <w:tc>
          <w:tcPr>
            <w:tcW w:w="1080" w:type="dxa"/>
            <w:tcBorders>
              <w:top w:val="single" w:color="000000" w:sz="4" w:space="0"/>
              <w:left w:val="single" w:color="000000" w:sz="4" w:space="0"/>
              <w:bottom w:val="single" w:color="000000" w:sz="4" w:space="0"/>
              <w:right w:val="single" w:color="000000" w:sz="4" w:space="0"/>
            </w:tcBorders>
            <w:vAlign w:val="center"/>
          </w:tcPr>
          <w:p w14:paraId="3062DF50">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4"/>
                <w:szCs w:val="24"/>
                <w:highlight w:val="none"/>
                <w:u w:val="none"/>
                <w:lang w:val="en-US" w:eastAsia="zh-CN"/>
              </w:rPr>
            </w:pPr>
            <w:r>
              <w:rPr>
                <w:rFonts w:hint="eastAsia" w:cs="宋体"/>
                <w:b/>
                <w:bCs/>
                <w:i w:val="0"/>
                <w:iCs w:val="0"/>
                <w:color w:val="000000"/>
                <w:sz w:val="24"/>
                <w:szCs w:val="24"/>
                <w:highlight w:val="none"/>
                <w:u w:val="none"/>
                <w:lang w:val="en-US" w:eastAsia="zh-CN"/>
              </w:rPr>
              <w:t>1</w:t>
            </w:r>
          </w:p>
        </w:tc>
        <w:tc>
          <w:tcPr>
            <w:tcW w:w="4122" w:type="dxa"/>
            <w:tcBorders>
              <w:top w:val="single" w:color="000000" w:sz="4" w:space="0"/>
              <w:left w:val="single" w:color="000000" w:sz="4" w:space="0"/>
              <w:bottom w:val="single" w:color="000000" w:sz="4" w:space="0"/>
              <w:right w:val="single" w:color="000000" w:sz="4" w:space="0"/>
            </w:tcBorders>
            <w:vAlign w:val="center"/>
          </w:tcPr>
          <w:p w14:paraId="36CFABE5">
            <w:pPr>
              <w:keepNext w:val="0"/>
              <w:keepLines w:val="0"/>
              <w:suppressLineNumbers w:val="0"/>
              <w:spacing w:before="0" w:beforeAutospacing="0" w:after="0" w:afterAutospacing="0"/>
              <w:ind w:left="0" w:right="0"/>
              <w:rPr>
                <w:rFonts w:hint="eastAsia" w:ascii="宋体" w:hAnsi="宋体" w:eastAsia="宋体" w:cs="宋体"/>
                <w:b/>
                <w:bCs/>
                <w:i w:val="0"/>
                <w:iCs w:val="0"/>
                <w:color w:val="000000"/>
                <w:sz w:val="24"/>
                <w:szCs w:val="24"/>
                <w:highlight w:val="none"/>
                <w:u w:val="none"/>
              </w:rPr>
            </w:pPr>
            <w:r>
              <w:rPr>
                <w:rFonts w:hint="eastAsia" w:ascii="宋体" w:hAnsi="宋体" w:cs="宋体"/>
                <w:szCs w:val="21"/>
              </w:rPr>
              <w:t>造价咨询合同签订后，结算报审项目报审时及时提供</w:t>
            </w:r>
          </w:p>
        </w:tc>
        <w:tc>
          <w:tcPr>
            <w:tcW w:w="3870" w:type="dxa"/>
            <w:tcBorders>
              <w:top w:val="single" w:color="000000" w:sz="4" w:space="0"/>
              <w:left w:val="single" w:color="000000" w:sz="4" w:space="0"/>
              <w:bottom w:val="single" w:color="000000" w:sz="4" w:space="0"/>
              <w:right w:val="single" w:color="000000" w:sz="4" w:space="0"/>
            </w:tcBorders>
            <w:vAlign w:val="center"/>
          </w:tcPr>
          <w:p w14:paraId="3DE4CF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highlight w:val="none"/>
                <w:u w:val="none"/>
              </w:rPr>
            </w:pPr>
            <w:r>
              <w:rPr>
                <w:rFonts w:hint="eastAsia"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纸质 </w:t>
            </w:r>
            <w:r>
              <w:rPr>
                <w:rFonts w:hint="eastAsia"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电子 □原件 □扫描件</w:t>
            </w:r>
          </w:p>
        </w:tc>
        <w:tc>
          <w:tcPr>
            <w:tcW w:w="1683" w:type="dxa"/>
            <w:tcBorders>
              <w:top w:val="single" w:color="000000" w:sz="4" w:space="0"/>
              <w:left w:val="single" w:color="000000" w:sz="4" w:space="0"/>
              <w:bottom w:val="single" w:color="000000" w:sz="4" w:space="0"/>
              <w:right w:val="single" w:color="000000" w:sz="4" w:space="0"/>
            </w:tcBorders>
            <w:vAlign w:val="center"/>
          </w:tcPr>
          <w:p w14:paraId="3E71F9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highlight w:val="none"/>
                <w:u w:val="none"/>
              </w:rPr>
            </w:pPr>
            <w:r>
              <w:rPr>
                <w:rFonts w:hint="eastAsia"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是 □否</w:t>
            </w:r>
          </w:p>
        </w:tc>
      </w:tr>
      <w:tr w14:paraId="52A02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30" w:type="dxa"/>
            <w:tcBorders>
              <w:top w:val="single" w:color="000000" w:sz="4" w:space="0"/>
              <w:left w:val="single" w:color="000000" w:sz="4" w:space="0"/>
              <w:bottom w:val="single" w:color="000000" w:sz="4" w:space="0"/>
              <w:right w:val="single" w:color="000000" w:sz="4" w:space="0"/>
            </w:tcBorders>
            <w:vAlign w:val="center"/>
          </w:tcPr>
          <w:p w14:paraId="4E7965D0">
            <w:pPr>
              <w:keepNext w:val="0"/>
              <w:keepLines w:val="0"/>
              <w:suppressLineNumbers w:val="0"/>
              <w:spacing w:before="0" w:beforeAutospacing="0" w:after="0" w:afterAutospacing="0"/>
              <w:ind w:left="0" w:right="0"/>
              <w:jc w:val="left"/>
              <w:rPr>
                <w:rFonts w:hint="eastAsia" w:ascii="宋体" w:hAnsi="宋体" w:eastAsia="宋体" w:cs="宋体"/>
                <w:b/>
                <w:bCs/>
                <w:i w:val="0"/>
                <w:iCs w:val="0"/>
                <w:color w:val="000000"/>
                <w:sz w:val="24"/>
                <w:szCs w:val="24"/>
                <w:highlight w:val="none"/>
                <w:u w:val="none"/>
              </w:rPr>
            </w:pPr>
            <w:r>
              <w:rPr>
                <w:rFonts w:hint="eastAsia" w:ascii="宋体" w:hAnsi="宋体" w:cs="宋体"/>
                <w:szCs w:val="21"/>
              </w:rPr>
              <w:t>委托人提供的其他技术要求</w:t>
            </w:r>
          </w:p>
        </w:tc>
        <w:tc>
          <w:tcPr>
            <w:tcW w:w="1080" w:type="dxa"/>
            <w:tcBorders>
              <w:top w:val="single" w:color="000000" w:sz="4" w:space="0"/>
              <w:left w:val="single" w:color="000000" w:sz="4" w:space="0"/>
              <w:bottom w:val="single" w:color="000000" w:sz="4" w:space="0"/>
              <w:right w:val="single" w:color="000000" w:sz="4" w:space="0"/>
            </w:tcBorders>
            <w:vAlign w:val="center"/>
          </w:tcPr>
          <w:p w14:paraId="6FF68784">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4"/>
                <w:szCs w:val="24"/>
                <w:highlight w:val="none"/>
                <w:u w:val="none"/>
                <w:lang w:val="en-US" w:eastAsia="zh-CN"/>
              </w:rPr>
            </w:pPr>
            <w:r>
              <w:rPr>
                <w:rFonts w:hint="eastAsia" w:cs="宋体"/>
                <w:b/>
                <w:bCs/>
                <w:i w:val="0"/>
                <w:iCs w:val="0"/>
                <w:color w:val="000000"/>
                <w:sz w:val="24"/>
                <w:szCs w:val="24"/>
                <w:highlight w:val="none"/>
                <w:u w:val="none"/>
                <w:lang w:val="en-US" w:eastAsia="zh-CN"/>
              </w:rPr>
              <w:t>1</w:t>
            </w:r>
          </w:p>
        </w:tc>
        <w:tc>
          <w:tcPr>
            <w:tcW w:w="4122" w:type="dxa"/>
            <w:tcBorders>
              <w:top w:val="single" w:color="000000" w:sz="4" w:space="0"/>
              <w:left w:val="single" w:color="000000" w:sz="4" w:space="0"/>
              <w:bottom w:val="single" w:color="000000" w:sz="4" w:space="0"/>
              <w:right w:val="single" w:color="000000" w:sz="4" w:space="0"/>
            </w:tcBorders>
            <w:vAlign w:val="center"/>
          </w:tcPr>
          <w:p w14:paraId="75ECF125">
            <w:pPr>
              <w:keepNext w:val="0"/>
              <w:keepLines w:val="0"/>
              <w:suppressLineNumbers w:val="0"/>
              <w:spacing w:before="0" w:beforeAutospacing="0" w:after="0" w:afterAutospacing="0"/>
              <w:ind w:left="0" w:right="0"/>
              <w:jc w:val="left"/>
              <w:rPr>
                <w:rFonts w:hint="eastAsia" w:ascii="宋体" w:hAnsi="宋体" w:eastAsia="宋体" w:cs="宋体"/>
                <w:b/>
                <w:bCs/>
                <w:i w:val="0"/>
                <w:iCs w:val="0"/>
                <w:color w:val="000000"/>
                <w:sz w:val="24"/>
                <w:szCs w:val="24"/>
                <w:highlight w:val="none"/>
                <w:u w:val="none"/>
              </w:rPr>
            </w:pPr>
            <w:r>
              <w:rPr>
                <w:rFonts w:hint="eastAsia" w:ascii="宋体" w:hAnsi="宋体" w:cs="宋体"/>
                <w:szCs w:val="21"/>
              </w:rPr>
              <w:t>根据项目实际情况提供</w:t>
            </w:r>
          </w:p>
        </w:tc>
        <w:tc>
          <w:tcPr>
            <w:tcW w:w="3870" w:type="dxa"/>
            <w:tcBorders>
              <w:top w:val="single" w:color="000000" w:sz="4" w:space="0"/>
              <w:left w:val="single" w:color="000000" w:sz="4" w:space="0"/>
              <w:bottom w:val="single" w:color="000000" w:sz="4" w:space="0"/>
              <w:right w:val="single" w:color="000000" w:sz="4" w:space="0"/>
            </w:tcBorders>
            <w:vAlign w:val="center"/>
          </w:tcPr>
          <w:p w14:paraId="23C464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□纸质 □电子 □原件 □扫描件</w:t>
            </w:r>
          </w:p>
        </w:tc>
        <w:tc>
          <w:tcPr>
            <w:tcW w:w="1683" w:type="dxa"/>
            <w:tcBorders>
              <w:top w:val="single" w:color="000000" w:sz="4" w:space="0"/>
              <w:left w:val="single" w:color="000000" w:sz="4" w:space="0"/>
              <w:bottom w:val="single" w:color="000000" w:sz="4" w:space="0"/>
              <w:right w:val="single" w:color="000000" w:sz="4" w:space="0"/>
            </w:tcBorders>
            <w:vAlign w:val="center"/>
          </w:tcPr>
          <w:p w14:paraId="53E378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□是 □否</w:t>
            </w:r>
          </w:p>
        </w:tc>
      </w:tr>
      <w:tr w14:paraId="52F2D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30" w:type="dxa"/>
            <w:tcBorders>
              <w:top w:val="single" w:color="000000" w:sz="4" w:space="0"/>
              <w:left w:val="single" w:color="000000" w:sz="4" w:space="0"/>
              <w:bottom w:val="single" w:color="000000" w:sz="4" w:space="0"/>
              <w:right w:val="single" w:color="000000" w:sz="4" w:space="0"/>
            </w:tcBorders>
            <w:vAlign w:val="center"/>
          </w:tcPr>
          <w:p w14:paraId="62263EEA">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549F79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4"/>
                <w:szCs w:val="24"/>
                <w:highlight w:val="none"/>
                <w:u w:val="none"/>
              </w:rPr>
            </w:pPr>
          </w:p>
        </w:tc>
        <w:tc>
          <w:tcPr>
            <w:tcW w:w="4122" w:type="dxa"/>
            <w:tcBorders>
              <w:top w:val="single" w:color="000000" w:sz="4" w:space="0"/>
              <w:left w:val="single" w:color="000000" w:sz="4" w:space="0"/>
              <w:bottom w:val="single" w:color="000000" w:sz="4" w:space="0"/>
              <w:right w:val="single" w:color="000000" w:sz="4" w:space="0"/>
            </w:tcBorders>
            <w:vAlign w:val="center"/>
          </w:tcPr>
          <w:p w14:paraId="758E867B">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4"/>
                <w:szCs w:val="24"/>
                <w:highlight w:val="none"/>
                <w:u w:val="none"/>
              </w:rPr>
            </w:pPr>
          </w:p>
        </w:tc>
        <w:tc>
          <w:tcPr>
            <w:tcW w:w="3870" w:type="dxa"/>
            <w:tcBorders>
              <w:top w:val="single" w:color="000000" w:sz="4" w:space="0"/>
              <w:left w:val="single" w:color="000000" w:sz="4" w:space="0"/>
              <w:bottom w:val="single" w:color="000000" w:sz="4" w:space="0"/>
              <w:right w:val="single" w:color="000000" w:sz="4" w:space="0"/>
            </w:tcBorders>
            <w:vAlign w:val="center"/>
          </w:tcPr>
          <w:p w14:paraId="5224B9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highlight w:val="none"/>
                <w:u w:val="none"/>
              </w:rPr>
            </w:pPr>
          </w:p>
        </w:tc>
        <w:tc>
          <w:tcPr>
            <w:tcW w:w="1683" w:type="dxa"/>
            <w:tcBorders>
              <w:top w:val="single" w:color="000000" w:sz="4" w:space="0"/>
              <w:left w:val="single" w:color="000000" w:sz="4" w:space="0"/>
              <w:bottom w:val="single" w:color="000000" w:sz="4" w:space="0"/>
              <w:right w:val="single" w:color="000000" w:sz="4" w:space="0"/>
            </w:tcBorders>
            <w:vAlign w:val="center"/>
          </w:tcPr>
          <w:p w14:paraId="3ECA07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highlight w:val="none"/>
                <w:u w:val="none"/>
              </w:rPr>
            </w:pPr>
          </w:p>
        </w:tc>
      </w:tr>
      <w:tr w14:paraId="48C64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30" w:type="dxa"/>
            <w:tcBorders>
              <w:top w:val="single" w:color="000000" w:sz="4" w:space="0"/>
              <w:left w:val="single" w:color="000000" w:sz="4" w:space="0"/>
              <w:bottom w:val="single" w:color="000000" w:sz="4" w:space="0"/>
              <w:right w:val="single" w:color="000000" w:sz="4" w:space="0"/>
            </w:tcBorders>
            <w:vAlign w:val="center"/>
          </w:tcPr>
          <w:p w14:paraId="7125FEE2">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2C89499C">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4"/>
                <w:szCs w:val="24"/>
                <w:highlight w:val="none"/>
                <w:u w:val="none"/>
              </w:rPr>
            </w:pPr>
          </w:p>
        </w:tc>
        <w:tc>
          <w:tcPr>
            <w:tcW w:w="4122" w:type="dxa"/>
            <w:tcBorders>
              <w:top w:val="single" w:color="000000" w:sz="4" w:space="0"/>
              <w:left w:val="single" w:color="000000" w:sz="4" w:space="0"/>
              <w:bottom w:val="single" w:color="000000" w:sz="4" w:space="0"/>
              <w:right w:val="single" w:color="000000" w:sz="4" w:space="0"/>
            </w:tcBorders>
            <w:vAlign w:val="center"/>
          </w:tcPr>
          <w:p w14:paraId="69FA617C">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4"/>
                <w:szCs w:val="24"/>
                <w:highlight w:val="none"/>
                <w:u w:val="none"/>
              </w:rPr>
            </w:pPr>
          </w:p>
        </w:tc>
        <w:tc>
          <w:tcPr>
            <w:tcW w:w="3870" w:type="dxa"/>
            <w:tcBorders>
              <w:top w:val="single" w:color="000000" w:sz="4" w:space="0"/>
              <w:left w:val="single" w:color="000000" w:sz="4" w:space="0"/>
              <w:bottom w:val="single" w:color="000000" w:sz="4" w:space="0"/>
              <w:right w:val="single" w:color="000000" w:sz="4" w:space="0"/>
            </w:tcBorders>
            <w:vAlign w:val="center"/>
          </w:tcPr>
          <w:p w14:paraId="59CC89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highlight w:val="none"/>
                <w:u w:val="none"/>
              </w:rPr>
            </w:pPr>
          </w:p>
        </w:tc>
        <w:tc>
          <w:tcPr>
            <w:tcW w:w="1683" w:type="dxa"/>
            <w:tcBorders>
              <w:top w:val="single" w:color="000000" w:sz="4" w:space="0"/>
              <w:left w:val="single" w:color="000000" w:sz="4" w:space="0"/>
              <w:bottom w:val="single" w:color="000000" w:sz="4" w:space="0"/>
              <w:right w:val="single" w:color="000000" w:sz="4" w:space="0"/>
            </w:tcBorders>
            <w:vAlign w:val="center"/>
          </w:tcPr>
          <w:p w14:paraId="458C60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highlight w:val="none"/>
                <w:u w:val="none"/>
              </w:rPr>
            </w:pPr>
          </w:p>
        </w:tc>
      </w:tr>
    </w:tbl>
    <w:p w14:paraId="12D50E3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center"/>
        <w:textAlignment w:val="auto"/>
        <w:outlineLvl w:val="9"/>
        <w:rPr>
          <w:rFonts w:hint="eastAsia" w:ascii="宋体" w:hAnsi="宋体" w:eastAsia="宋体"/>
          <w:i w:val="0"/>
          <w:iCs w:val="0"/>
          <w:sz w:val="24"/>
          <w:szCs w:val="24"/>
          <w:highlight w:val="none"/>
          <w:u w:val="none"/>
          <w:lang w:val="en-US" w:eastAsia="zh-CN"/>
        </w:rPr>
      </w:pPr>
    </w:p>
    <w:p w14:paraId="4BD39EB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both"/>
        <w:textAlignment w:val="auto"/>
        <w:outlineLvl w:val="9"/>
        <w:rPr>
          <w:rFonts w:hint="eastAsia" w:ascii="宋体" w:hAnsi="宋体" w:eastAsia="宋体"/>
          <w:i w:val="0"/>
          <w:iCs w:val="0"/>
          <w:sz w:val="24"/>
          <w:szCs w:val="24"/>
          <w:highlight w:val="none"/>
          <w:u w:val="none"/>
          <w:lang w:val="en-US" w:eastAsia="zh-CN"/>
        </w:rPr>
        <w:sectPr>
          <w:pgSz w:w="16838" w:h="11906" w:orient="landscape"/>
          <w:pgMar w:top="1066" w:right="1043" w:bottom="1066" w:left="1043" w:header="850" w:footer="992" w:gutter="0"/>
          <w:pgNumType w:fmt="decimal"/>
          <w:cols w:space="0" w:num="1"/>
          <w:rtlGutter w:val="0"/>
          <w:docGrid w:type="lines" w:linePitch="315" w:charSpace="0"/>
        </w:sectPr>
      </w:pPr>
    </w:p>
    <w:p w14:paraId="3F3B576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both"/>
        <w:textAlignment w:val="auto"/>
        <w:outlineLvl w:val="9"/>
        <w:rPr>
          <w:rFonts w:hint="eastAsia" w:ascii="宋体" w:hAnsi="宋体" w:eastAsia="宋体"/>
          <w:b/>
          <w:bCs/>
          <w:i w:val="0"/>
          <w:iCs w:val="0"/>
          <w:sz w:val="24"/>
          <w:szCs w:val="24"/>
          <w:highlight w:val="none"/>
          <w:u w:val="none"/>
          <w:lang w:val="en-US" w:eastAsia="zh-CN"/>
        </w:rPr>
      </w:pPr>
    </w:p>
    <w:p w14:paraId="03DDD45E">
      <w:pPr>
        <w:keepNext w:val="0"/>
        <w:keepLines w:val="0"/>
        <w:pageBreakBefore w:val="0"/>
        <w:widowControl/>
        <w:numPr>
          <w:ilvl w:val="-1"/>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b/>
          <w:bCs/>
          <w:i w:val="0"/>
          <w:iCs w:val="0"/>
          <w:sz w:val="24"/>
          <w:szCs w:val="24"/>
          <w:highlight w:val="none"/>
          <w:u w:val="none"/>
          <w:lang w:val="en-US" w:eastAsia="zh-CN"/>
        </w:rPr>
      </w:pPr>
      <w:bookmarkStart w:id="125" w:name="_Toc23354"/>
      <w:r>
        <w:rPr>
          <w:rFonts w:hint="eastAsia" w:ascii="宋体" w:hAnsi="宋体" w:eastAsia="宋体"/>
          <w:b/>
          <w:bCs/>
          <w:i w:val="0"/>
          <w:iCs w:val="0"/>
          <w:sz w:val="24"/>
          <w:szCs w:val="24"/>
          <w:highlight w:val="none"/>
          <w:u w:val="none"/>
          <w:lang w:val="en-US" w:eastAsia="zh-CN"/>
        </w:rPr>
        <w:br w:type="page"/>
      </w:r>
    </w:p>
    <w:p w14:paraId="7539EF3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center"/>
        <w:textAlignment w:val="auto"/>
        <w:outlineLvl w:val="1"/>
        <w:rPr>
          <w:rFonts w:hint="eastAsia" w:ascii="宋体" w:hAnsi="宋体" w:eastAsia="宋体"/>
          <w:b/>
          <w:bCs/>
          <w:i w:val="0"/>
          <w:iCs w:val="0"/>
          <w:sz w:val="24"/>
          <w:szCs w:val="24"/>
          <w:highlight w:val="none"/>
          <w:u w:val="none"/>
          <w:lang w:val="en-US" w:eastAsia="zh-CN"/>
        </w:rPr>
        <w:sectPr>
          <w:headerReference r:id="rId13" w:type="first"/>
          <w:footerReference r:id="rId15" w:type="first"/>
          <w:headerReference r:id="rId12" w:type="default"/>
          <w:footerReference r:id="rId14" w:type="default"/>
          <w:type w:val="continuous"/>
          <w:pgSz w:w="16838" w:h="11906" w:orient="landscape"/>
          <w:pgMar w:top="1066" w:right="1043" w:bottom="1066" w:left="1043" w:header="850" w:footer="992" w:gutter="0"/>
          <w:cols w:space="0" w:num="1"/>
          <w:rtlGutter w:val="0"/>
          <w:docGrid w:type="lines" w:linePitch="315" w:charSpace="0"/>
        </w:sectPr>
      </w:pPr>
    </w:p>
    <w:p w14:paraId="31923A4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center"/>
        <w:textAlignment w:val="auto"/>
        <w:outlineLvl w:val="1"/>
        <w:rPr>
          <w:rFonts w:hint="eastAsia" w:ascii="宋体" w:hAnsi="宋体" w:eastAsia="宋体"/>
          <w:b/>
          <w:bCs/>
          <w:i w:val="0"/>
          <w:iCs w:val="0"/>
          <w:sz w:val="24"/>
          <w:szCs w:val="24"/>
          <w:highlight w:val="none"/>
          <w:u w:val="none"/>
          <w:lang w:val="en-US" w:eastAsia="zh-CN"/>
        </w:rPr>
      </w:pPr>
      <w:r>
        <w:rPr>
          <w:rFonts w:hint="eastAsia" w:ascii="宋体" w:hAnsi="宋体" w:eastAsia="宋体"/>
          <w:b/>
          <w:bCs/>
          <w:i w:val="0"/>
          <w:iCs w:val="0"/>
          <w:sz w:val="24"/>
          <w:szCs w:val="24"/>
          <w:highlight w:val="none"/>
          <w:u w:val="none"/>
          <w:lang w:val="en-US" w:eastAsia="zh-CN"/>
        </w:rPr>
        <w:t>附录D 委托人提供房屋及设备一览表</w:t>
      </w:r>
      <w:bookmarkEnd w:id="125"/>
    </w:p>
    <w:p w14:paraId="27A908B4">
      <w:pPr>
        <w:pStyle w:val="7"/>
        <w:rPr>
          <w:rFonts w:hint="eastAsia"/>
          <w:lang w:val="en-US" w:eastAsia="zh-CN"/>
        </w:rPr>
      </w:pPr>
    </w:p>
    <w:tbl>
      <w:tblPr>
        <w:tblStyle w:val="50"/>
        <w:tblW w:w="8090" w:type="dxa"/>
        <w:tblInd w:w="2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0"/>
        <w:gridCol w:w="1110"/>
        <w:gridCol w:w="2790"/>
        <w:gridCol w:w="1460"/>
      </w:tblGrid>
      <w:tr w14:paraId="5F12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0" w:type="dxa"/>
            <w:vAlign w:val="top"/>
          </w:tcPr>
          <w:p w14:paraId="2D1DD1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lang w:val="en-US" w:eastAsia="zh-CN"/>
              </w:rPr>
              <w:t>名称</w:t>
            </w:r>
          </w:p>
        </w:tc>
        <w:tc>
          <w:tcPr>
            <w:tcW w:w="1110" w:type="dxa"/>
            <w:vAlign w:val="top"/>
          </w:tcPr>
          <w:p w14:paraId="463F83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数量</w:t>
            </w:r>
          </w:p>
        </w:tc>
        <w:tc>
          <w:tcPr>
            <w:tcW w:w="2790" w:type="dxa"/>
            <w:vAlign w:val="top"/>
          </w:tcPr>
          <w:p w14:paraId="4AAA2B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面积、型号及规格</w:t>
            </w:r>
          </w:p>
        </w:tc>
        <w:tc>
          <w:tcPr>
            <w:tcW w:w="1460" w:type="dxa"/>
            <w:vAlign w:val="top"/>
          </w:tcPr>
          <w:p w14:paraId="6DA04C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val="0"/>
                <w:bCs w:val="0"/>
                <w:i w:val="0"/>
                <w:iCs w:val="0"/>
                <w:sz w:val="24"/>
                <w:szCs w:val="24"/>
                <w:highlight w:val="none"/>
                <w:u w:val="none"/>
                <w:vertAlign w:val="baseline"/>
                <w:lang w:val="en-US" w:eastAsia="zh-CN"/>
              </w:rPr>
            </w:pPr>
            <w:r>
              <w:rPr>
                <w:rFonts w:hint="eastAsia" w:ascii="宋体" w:hAnsi="宋体" w:eastAsia="宋体"/>
                <w:b w:val="0"/>
                <w:bCs w:val="0"/>
                <w:i w:val="0"/>
                <w:iCs w:val="0"/>
                <w:sz w:val="24"/>
                <w:szCs w:val="24"/>
                <w:highlight w:val="none"/>
                <w:u w:val="none"/>
                <w:vertAlign w:val="baseline"/>
                <w:lang w:val="en-US" w:eastAsia="zh-CN"/>
              </w:rPr>
              <w:t>提供时间</w:t>
            </w:r>
          </w:p>
        </w:tc>
      </w:tr>
      <w:tr w14:paraId="5A40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0" w:type="dxa"/>
            <w:vAlign w:val="top"/>
          </w:tcPr>
          <w:p w14:paraId="19B7E17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b/>
                <w:bCs/>
                <w:i w:val="0"/>
                <w:iCs w:val="0"/>
                <w:sz w:val="24"/>
                <w:szCs w:val="24"/>
                <w:highlight w:val="none"/>
                <w:u w:val="none"/>
                <w:vertAlign w:val="baseline"/>
                <w:lang w:val="en-US" w:eastAsia="zh-CN"/>
              </w:rPr>
            </w:pPr>
            <w:r>
              <w:rPr>
                <w:rFonts w:hint="eastAsia"/>
                <w:b/>
                <w:bCs/>
                <w:i w:val="0"/>
                <w:iCs w:val="0"/>
                <w:sz w:val="24"/>
                <w:szCs w:val="24"/>
                <w:highlight w:val="none"/>
                <w:u w:val="none"/>
                <w:vertAlign w:val="baseline"/>
                <w:lang w:val="en-US" w:eastAsia="zh-CN"/>
              </w:rPr>
              <w:t>/</w:t>
            </w:r>
          </w:p>
        </w:tc>
        <w:tc>
          <w:tcPr>
            <w:tcW w:w="1110" w:type="dxa"/>
            <w:vAlign w:val="top"/>
          </w:tcPr>
          <w:p w14:paraId="65CCAEF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b/>
                <w:bCs/>
                <w:i w:val="0"/>
                <w:iCs w:val="0"/>
                <w:sz w:val="24"/>
                <w:szCs w:val="24"/>
                <w:highlight w:val="none"/>
                <w:u w:val="none"/>
                <w:vertAlign w:val="baseline"/>
                <w:lang w:val="en-US" w:eastAsia="zh-CN"/>
              </w:rPr>
            </w:pPr>
            <w:r>
              <w:rPr>
                <w:rFonts w:hint="eastAsia"/>
                <w:b/>
                <w:bCs/>
                <w:i w:val="0"/>
                <w:iCs w:val="0"/>
                <w:sz w:val="24"/>
                <w:szCs w:val="24"/>
                <w:highlight w:val="none"/>
                <w:u w:val="none"/>
                <w:vertAlign w:val="baseline"/>
                <w:lang w:val="en-US" w:eastAsia="zh-CN"/>
              </w:rPr>
              <w:t>/</w:t>
            </w:r>
          </w:p>
        </w:tc>
        <w:tc>
          <w:tcPr>
            <w:tcW w:w="2790" w:type="dxa"/>
            <w:vAlign w:val="top"/>
          </w:tcPr>
          <w:p w14:paraId="18C5578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b/>
                <w:bCs/>
                <w:i w:val="0"/>
                <w:iCs w:val="0"/>
                <w:sz w:val="24"/>
                <w:szCs w:val="24"/>
                <w:highlight w:val="none"/>
                <w:u w:val="none"/>
                <w:vertAlign w:val="baseline"/>
                <w:lang w:val="en-US" w:eastAsia="zh-CN"/>
              </w:rPr>
            </w:pPr>
            <w:r>
              <w:rPr>
                <w:rFonts w:hint="eastAsia"/>
                <w:b/>
                <w:bCs/>
                <w:i w:val="0"/>
                <w:iCs w:val="0"/>
                <w:sz w:val="24"/>
                <w:szCs w:val="24"/>
                <w:highlight w:val="none"/>
                <w:u w:val="none"/>
                <w:vertAlign w:val="baseline"/>
                <w:lang w:val="en-US" w:eastAsia="zh-CN"/>
              </w:rPr>
              <w:t>/</w:t>
            </w:r>
          </w:p>
        </w:tc>
        <w:tc>
          <w:tcPr>
            <w:tcW w:w="1460" w:type="dxa"/>
            <w:vAlign w:val="top"/>
          </w:tcPr>
          <w:p w14:paraId="6ECA288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default" w:ascii="宋体" w:hAnsi="宋体" w:eastAsia="宋体"/>
                <w:b/>
                <w:bCs/>
                <w:i w:val="0"/>
                <w:iCs w:val="0"/>
                <w:sz w:val="24"/>
                <w:szCs w:val="24"/>
                <w:highlight w:val="none"/>
                <w:u w:val="none"/>
                <w:vertAlign w:val="baseline"/>
                <w:lang w:val="en-US" w:eastAsia="zh-CN"/>
              </w:rPr>
            </w:pPr>
            <w:r>
              <w:rPr>
                <w:rFonts w:hint="eastAsia"/>
                <w:b/>
                <w:bCs/>
                <w:i w:val="0"/>
                <w:iCs w:val="0"/>
                <w:sz w:val="24"/>
                <w:szCs w:val="24"/>
                <w:highlight w:val="none"/>
                <w:u w:val="none"/>
                <w:vertAlign w:val="baseline"/>
                <w:lang w:val="en-US" w:eastAsia="zh-CN"/>
              </w:rPr>
              <w:t>/</w:t>
            </w:r>
          </w:p>
        </w:tc>
      </w:tr>
      <w:tr w14:paraId="2854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0" w:type="dxa"/>
            <w:vAlign w:val="top"/>
          </w:tcPr>
          <w:p w14:paraId="3EB510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1110" w:type="dxa"/>
            <w:vAlign w:val="top"/>
          </w:tcPr>
          <w:p w14:paraId="382DD7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2790" w:type="dxa"/>
            <w:vAlign w:val="top"/>
          </w:tcPr>
          <w:p w14:paraId="5D164A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1460" w:type="dxa"/>
            <w:vAlign w:val="top"/>
          </w:tcPr>
          <w:p w14:paraId="7CC258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r>
      <w:tr w14:paraId="0BC1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0" w:type="dxa"/>
            <w:vAlign w:val="top"/>
          </w:tcPr>
          <w:p w14:paraId="283CB2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1110" w:type="dxa"/>
            <w:vAlign w:val="top"/>
          </w:tcPr>
          <w:p w14:paraId="3885D4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2790" w:type="dxa"/>
            <w:vAlign w:val="top"/>
          </w:tcPr>
          <w:p w14:paraId="057011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1460" w:type="dxa"/>
            <w:vAlign w:val="top"/>
          </w:tcPr>
          <w:p w14:paraId="5C49C9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r>
      <w:tr w14:paraId="0DE1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0" w:type="dxa"/>
            <w:vAlign w:val="top"/>
          </w:tcPr>
          <w:p w14:paraId="1CF63B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1110" w:type="dxa"/>
            <w:vAlign w:val="top"/>
          </w:tcPr>
          <w:p w14:paraId="7A083C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2790" w:type="dxa"/>
            <w:vAlign w:val="top"/>
          </w:tcPr>
          <w:p w14:paraId="258CC8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1460" w:type="dxa"/>
            <w:vAlign w:val="top"/>
          </w:tcPr>
          <w:p w14:paraId="4E8E86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r>
      <w:tr w14:paraId="7BF2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0" w:type="dxa"/>
            <w:vAlign w:val="top"/>
          </w:tcPr>
          <w:p w14:paraId="45986A2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1110" w:type="dxa"/>
            <w:vAlign w:val="top"/>
          </w:tcPr>
          <w:p w14:paraId="0A030F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2790" w:type="dxa"/>
            <w:vAlign w:val="top"/>
          </w:tcPr>
          <w:p w14:paraId="75A41F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1460" w:type="dxa"/>
            <w:vAlign w:val="top"/>
          </w:tcPr>
          <w:p w14:paraId="7EFC6C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r>
      <w:tr w14:paraId="0D4C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0" w:type="dxa"/>
            <w:vAlign w:val="top"/>
          </w:tcPr>
          <w:p w14:paraId="409CB1B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1110" w:type="dxa"/>
            <w:vAlign w:val="top"/>
          </w:tcPr>
          <w:p w14:paraId="6E0C43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2790" w:type="dxa"/>
            <w:vAlign w:val="top"/>
          </w:tcPr>
          <w:p w14:paraId="760E83B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1460" w:type="dxa"/>
            <w:vAlign w:val="top"/>
          </w:tcPr>
          <w:p w14:paraId="3FAFB8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r>
      <w:tr w14:paraId="53EF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0" w:type="dxa"/>
            <w:vAlign w:val="top"/>
          </w:tcPr>
          <w:p w14:paraId="3F807B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1110" w:type="dxa"/>
            <w:vAlign w:val="top"/>
          </w:tcPr>
          <w:p w14:paraId="02B1DE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2790" w:type="dxa"/>
            <w:vAlign w:val="top"/>
          </w:tcPr>
          <w:p w14:paraId="059C67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c>
          <w:tcPr>
            <w:tcW w:w="1460" w:type="dxa"/>
            <w:vAlign w:val="top"/>
          </w:tcPr>
          <w:p w14:paraId="4B3CE7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outlineLvl w:val="9"/>
              <w:rPr>
                <w:rFonts w:hint="eastAsia" w:ascii="宋体" w:hAnsi="宋体" w:eastAsia="宋体"/>
                <w:b/>
                <w:bCs/>
                <w:i w:val="0"/>
                <w:iCs w:val="0"/>
                <w:sz w:val="24"/>
                <w:szCs w:val="24"/>
                <w:highlight w:val="none"/>
                <w:u w:val="none"/>
                <w:vertAlign w:val="baseline"/>
                <w:lang w:val="en-US" w:eastAsia="zh-CN"/>
              </w:rPr>
            </w:pPr>
          </w:p>
        </w:tc>
      </w:tr>
    </w:tbl>
    <w:p w14:paraId="530EC5D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center"/>
        <w:textAlignment w:val="auto"/>
        <w:outlineLvl w:val="9"/>
        <w:rPr>
          <w:rFonts w:hint="eastAsia" w:ascii="宋体" w:hAnsi="宋体" w:eastAsia="宋体"/>
          <w:b/>
          <w:bCs/>
          <w:i w:val="0"/>
          <w:iCs w:val="0"/>
          <w:sz w:val="24"/>
          <w:szCs w:val="24"/>
          <w:highlight w:val="none"/>
          <w:u w:val="none"/>
          <w:lang w:val="en-US" w:eastAsia="zh-CN"/>
        </w:rPr>
      </w:pPr>
    </w:p>
    <w:p w14:paraId="7022D64E">
      <w:pPr>
        <w:pStyle w:val="7"/>
        <w:rPr>
          <w:rFonts w:hint="eastAsia" w:ascii="宋体" w:hAnsi="宋体" w:eastAsia="宋体"/>
          <w:b/>
          <w:bCs/>
          <w:i w:val="0"/>
          <w:iCs w:val="0"/>
          <w:sz w:val="24"/>
          <w:szCs w:val="24"/>
          <w:highlight w:val="none"/>
          <w:u w:val="none"/>
          <w:lang w:val="en-US" w:eastAsia="zh-CN"/>
        </w:rPr>
      </w:pPr>
    </w:p>
    <w:p w14:paraId="2C54C49D">
      <w:pPr>
        <w:keepNext w:val="0"/>
        <w:keepLines w:val="0"/>
        <w:pageBreakBefore w:val="0"/>
        <w:widowControl/>
        <w:numPr>
          <w:ilvl w:val="-1"/>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Times New Roman"/>
          <w:b/>
          <w:bCs/>
          <w:i w:val="0"/>
          <w:iCs w:val="0"/>
          <w:sz w:val="24"/>
          <w:szCs w:val="24"/>
          <w:highlight w:val="none"/>
          <w:u w:val="none"/>
          <w:lang w:val="en-US" w:eastAsia="zh-CN"/>
        </w:rPr>
      </w:pPr>
      <w:bookmarkStart w:id="126" w:name="_Toc18521"/>
      <w:bookmarkStart w:id="127" w:name="_Toc6233"/>
      <w:r>
        <w:rPr>
          <w:rFonts w:hint="eastAsia" w:ascii="宋体" w:hAnsi="宋体" w:eastAsia="宋体" w:cs="Times New Roman"/>
          <w:b/>
          <w:bCs/>
          <w:i w:val="0"/>
          <w:iCs w:val="0"/>
          <w:sz w:val="24"/>
          <w:szCs w:val="24"/>
          <w:highlight w:val="none"/>
          <w:u w:val="none"/>
          <w:lang w:val="en-US" w:eastAsia="zh-CN"/>
        </w:rPr>
        <w:br w:type="page"/>
      </w:r>
    </w:p>
    <w:p w14:paraId="3FC4FD3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center"/>
        <w:textAlignment w:val="auto"/>
        <w:outlineLvl w:val="1"/>
        <w:rPr>
          <w:rFonts w:hint="eastAsia" w:ascii="宋体" w:hAnsi="宋体" w:eastAsia="宋体" w:cs="Times New Roman"/>
          <w:b/>
          <w:bCs/>
          <w:i w:val="0"/>
          <w:iCs w:val="0"/>
          <w:sz w:val="24"/>
          <w:szCs w:val="24"/>
          <w:highlight w:val="none"/>
          <w:u w:val="none"/>
          <w:lang w:val="en-US" w:eastAsia="zh-CN"/>
        </w:rPr>
      </w:pPr>
      <w:r>
        <w:rPr>
          <w:rFonts w:hint="eastAsia" w:ascii="宋体" w:hAnsi="宋体" w:eastAsia="宋体" w:cs="Times New Roman"/>
          <w:b/>
          <w:bCs/>
          <w:i w:val="0"/>
          <w:iCs w:val="0"/>
          <w:sz w:val="24"/>
          <w:szCs w:val="24"/>
          <w:highlight w:val="none"/>
          <w:u w:val="none"/>
          <w:lang w:val="en-US" w:eastAsia="zh-CN"/>
        </w:rPr>
        <w:t>附录E</w:t>
      </w:r>
      <w:r>
        <w:rPr>
          <w:rFonts w:hint="eastAsia" w:cs="Times New Roman"/>
          <w:b/>
          <w:bCs/>
          <w:i w:val="0"/>
          <w:iCs w:val="0"/>
          <w:sz w:val="24"/>
          <w:szCs w:val="24"/>
          <w:highlight w:val="none"/>
          <w:u w:val="none"/>
          <w:lang w:val="en-US" w:eastAsia="zh-CN"/>
        </w:rPr>
        <w:t xml:space="preserve"> </w:t>
      </w:r>
      <w:r>
        <w:rPr>
          <w:rFonts w:hint="eastAsia" w:ascii="宋体" w:hAnsi="宋体" w:eastAsia="宋体" w:cs="Times New Roman"/>
          <w:b/>
          <w:bCs/>
          <w:i w:val="0"/>
          <w:iCs w:val="0"/>
          <w:sz w:val="24"/>
          <w:szCs w:val="24"/>
          <w:highlight w:val="none"/>
          <w:u w:val="none"/>
          <w:lang w:val="en-US" w:eastAsia="zh-CN"/>
        </w:rPr>
        <w:t>拟派本项目的服务团队人员一览表</w:t>
      </w:r>
      <w:bookmarkEnd w:id="126"/>
      <w:bookmarkEnd w:id="127"/>
    </w:p>
    <w:p w14:paraId="3BDE1E30">
      <w:pPr>
        <w:pStyle w:val="7"/>
        <w:rPr>
          <w:rFonts w:hint="eastAsia"/>
          <w:lang w:val="en-US" w:eastAsia="zh-CN"/>
        </w:rPr>
      </w:pPr>
    </w:p>
    <w:tbl>
      <w:tblPr>
        <w:tblStyle w:val="49"/>
        <w:tblW w:w="8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200"/>
        <w:gridCol w:w="885"/>
        <w:gridCol w:w="585"/>
        <w:gridCol w:w="870"/>
        <w:gridCol w:w="990"/>
        <w:gridCol w:w="900"/>
        <w:gridCol w:w="990"/>
        <w:gridCol w:w="975"/>
        <w:gridCol w:w="960"/>
      </w:tblGrid>
      <w:tr w14:paraId="3155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51" w:type="dxa"/>
            <w:vMerge w:val="restart"/>
            <w:vAlign w:val="center"/>
          </w:tcPr>
          <w:p w14:paraId="56C2EA83">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序号</w:t>
            </w:r>
          </w:p>
        </w:tc>
        <w:tc>
          <w:tcPr>
            <w:tcW w:w="1200" w:type="dxa"/>
            <w:vMerge w:val="restart"/>
            <w:vAlign w:val="center"/>
          </w:tcPr>
          <w:p w14:paraId="3A9B5FAF">
            <w:pPr>
              <w:pStyle w:val="247"/>
              <w:keepNext w:val="0"/>
              <w:keepLines w:val="0"/>
              <w:suppressLineNumbers w:val="0"/>
              <w:adjustRightInd w:val="0"/>
              <w:snapToGrid w:val="0"/>
              <w:spacing w:before="0" w:beforeAutospacing="0" w:after="0" w:afterAutospacing="0"/>
              <w:ind w:left="-71" w:leftChars="-34" w:right="-71" w:rightChars="-34"/>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本项目任职</w:t>
            </w:r>
          </w:p>
        </w:tc>
        <w:tc>
          <w:tcPr>
            <w:tcW w:w="885" w:type="dxa"/>
            <w:vMerge w:val="restart"/>
            <w:vAlign w:val="center"/>
          </w:tcPr>
          <w:p w14:paraId="6FE811FF">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r>
              <w:rPr>
                <w:rFonts w:hint="eastAsia" w:ascii="宋体" w:hAnsi="宋体" w:cs="宋体"/>
                <w:sz w:val="21"/>
                <w:szCs w:val="21"/>
                <w:highlight w:val="none"/>
              </w:rPr>
              <w:t>姓名</w:t>
            </w:r>
          </w:p>
        </w:tc>
        <w:tc>
          <w:tcPr>
            <w:tcW w:w="585" w:type="dxa"/>
            <w:vMerge w:val="restart"/>
            <w:vAlign w:val="center"/>
          </w:tcPr>
          <w:p w14:paraId="53821416">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从业</w:t>
            </w:r>
          </w:p>
          <w:p w14:paraId="32479D6C">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r>
              <w:rPr>
                <w:rFonts w:hint="eastAsia" w:ascii="宋体" w:hAnsi="宋体" w:cs="宋体"/>
                <w:sz w:val="21"/>
                <w:szCs w:val="21"/>
                <w:highlight w:val="none"/>
                <w:lang w:val="en-US" w:eastAsia="zh-CN"/>
              </w:rPr>
              <w:t>年限</w:t>
            </w:r>
          </w:p>
        </w:tc>
        <w:tc>
          <w:tcPr>
            <w:tcW w:w="870" w:type="dxa"/>
            <w:vMerge w:val="restart"/>
            <w:vAlign w:val="center"/>
          </w:tcPr>
          <w:p w14:paraId="5C32F9DB">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r>
              <w:rPr>
                <w:rFonts w:hint="eastAsia" w:ascii="宋体" w:hAnsi="宋体" w:cs="宋体"/>
                <w:sz w:val="21"/>
                <w:szCs w:val="21"/>
                <w:highlight w:val="none"/>
                <w:lang w:val="en-US" w:eastAsia="zh-CN"/>
              </w:rPr>
              <w:t>职称</w:t>
            </w:r>
          </w:p>
        </w:tc>
        <w:tc>
          <w:tcPr>
            <w:tcW w:w="990" w:type="dxa"/>
            <w:vMerge w:val="restart"/>
            <w:vAlign w:val="center"/>
          </w:tcPr>
          <w:p w14:paraId="205A63AA">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r>
              <w:rPr>
                <w:rFonts w:hint="eastAsia" w:ascii="宋体" w:hAnsi="宋体" w:cs="宋体"/>
                <w:sz w:val="21"/>
                <w:szCs w:val="21"/>
                <w:highlight w:val="none"/>
              </w:rPr>
              <w:t>专业</w:t>
            </w:r>
          </w:p>
        </w:tc>
        <w:tc>
          <w:tcPr>
            <w:tcW w:w="1890" w:type="dxa"/>
            <w:gridSpan w:val="2"/>
            <w:vAlign w:val="center"/>
          </w:tcPr>
          <w:p w14:paraId="50C67BF9">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r>
              <w:rPr>
                <w:rFonts w:hint="eastAsia" w:ascii="宋体" w:hAnsi="宋体" w:cs="宋体"/>
                <w:sz w:val="21"/>
                <w:szCs w:val="21"/>
                <w:highlight w:val="none"/>
                <w:lang w:val="en-US" w:eastAsia="zh-CN"/>
              </w:rPr>
              <w:t>职业</w:t>
            </w:r>
            <w:r>
              <w:rPr>
                <w:rFonts w:hint="eastAsia" w:ascii="宋体" w:hAnsi="宋体" w:cs="宋体"/>
                <w:sz w:val="21"/>
                <w:szCs w:val="21"/>
                <w:highlight w:val="none"/>
              </w:rPr>
              <w:t>资格</w:t>
            </w:r>
          </w:p>
        </w:tc>
        <w:tc>
          <w:tcPr>
            <w:tcW w:w="975" w:type="dxa"/>
            <w:vMerge w:val="restart"/>
            <w:vAlign w:val="center"/>
          </w:tcPr>
          <w:p w14:paraId="145ED6DB">
            <w:pPr>
              <w:pStyle w:val="247"/>
              <w:keepNext w:val="0"/>
              <w:keepLines w:val="0"/>
              <w:suppressLineNumbers w:val="0"/>
              <w:adjustRightInd w:val="0"/>
              <w:snapToGrid w:val="0"/>
              <w:spacing w:before="0" w:beforeAutospacing="0" w:after="0" w:afterAutospacing="0"/>
              <w:ind w:left="-82" w:leftChars="-39" w:right="-80" w:rightChars="-38"/>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服务</w:t>
            </w:r>
          </w:p>
          <w:p w14:paraId="77E5EBFA">
            <w:pPr>
              <w:pStyle w:val="247"/>
              <w:keepNext w:val="0"/>
              <w:keepLines w:val="0"/>
              <w:suppressLineNumbers w:val="0"/>
              <w:adjustRightInd w:val="0"/>
              <w:snapToGrid w:val="0"/>
              <w:spacing w:before="0" w:beforeAutospacing="0" w:after="0" w:afterAutospacing="0"/>
              <w:ind w:left="-82" w:leftChars="-39" w:right="-80" w:rightChars="-38"/>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阶段</w:t>
            </w:r>
          </w:p>
          <w:p w14:paraId="1DE4E4D1">
            <w:pPr>
              <w:pStyle w:val="247"/>
              <w:keepNext w:val="0"/>
              <w:keepLines w:val="0"/>
              <w:suppressLineNumbers w:val="0"/>
              <w:adjustRightInd w:val="0"/>
              <w:snapToGrid w:val="0"/>
              <w:spacing w:before="0" w:beforeAutospacing="0" w:after="0" w:afterAutospacing="0"/>
              <w:ind w:left="-82" w:leftChars="-39" w:right="-80" w:rightChars="-38"/>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（如需）</w:t>
            </w:r>
          </w:p>
        </w:tc>
        <w:tc>
          <w:tcPr>
            <w:tcW w:w="960" w:type="dxa"/>
            <w:vMerge w:val="restart"/>
            <w:vAlign w:val="center"/>
          </w:tcPr>
          <w:p w14:paraId="505729A2">
            <w:pPr>
              <w:pStyle w:val="247"/>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highlight w:val="none"/>
                <w:lang w:eastAsia="zh-CN"/>
              </w:rPr>
            </w:pPr>
            <w:r>
              <w:rPr>
                <w:rFonts w:hint="eastAsia" w:ascii="宋体" w:hAnsi="宋体" w:cs="宋体"/>
                <w:sz w:val="21"/>
                <w:szCs w:val="21"/>
                <w:highlight w:val="none"/>
              </w:rPr>
              <w:t>备注</w:t>
            </w:r>
            <w:r>
              <w:rPr>
                <w:rFonts w:hint="eastAsia" w:ascii="宋体" w:hAnsi="宋体" w:cs="宋体"/>
                <w:sz w:val="21"/>
                <w:szCs w:val="21"/>
                <w:highlight w:val="none"/>
                <w:lang w:eastAsia="zh-CN"/>
              </w:rPr>
              <w:t>（是否驻场）</w:t>
            </w:r>
          </w:p>
        </w:tc>
      </w:tr>
      <w:tr w14:paraId="465D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551" w:type="dxa"/>
            <w:vMerge w:val="continue"/>
            <w:vAlign w:val="center"/>
          </w:tcPr>
          <w:p w14:paraId="5CA77444">
            <w:pPr>
              <w:pStyle w:val="247"/>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highlight w:val="none"/>
              </w:rPr>
            </w:pPr>
          </w:p>
        </w:tc>
        <w:tc>
          <w:tcPr>
            <w:tcW w:w="1200" w:type="dxa"/>
            <w:vMerge w:val="continue"/>
            <w:vAlign w:val="center"/>
          </w:tcPr>
          <w:p w14:paraId="07B0CDCD">
            <w:pPr>
              <w:pStyle w:val="247"/>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highlight w:val="none"/>
              </w:rPr>
            </w:pPr>
          </w:p>
        </w:tc>
        <w:tc>
          <w:tcPr>
            <w:tcW w:w="885" w:type="dxa"/>
            <w:vMerge w:val="continue"/>
            <w:vAlign w:val="center"/>
          </w:tcPr>
          <w:p w14:paraId="0D5C6528">
            <w:pPr>
              <w:pStyle w:val="247"/>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highlight w:val="none"/>
              </w:rPr>
            </w:pPr>
          </w:p>
        </w:tc>
        <w:tc>
          <w:tcPr>
            <w:tcW w:w="585" w:type="dxa"/>
            <w:vMerge w:val="continue"/>
            <w:vAlign w:val="center"/>
          </w:tcPr>
          <w:p w14:paraId="60FC1320">
            <w:pPr>
              <w:pStyle w:val="247"/>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highlight w:val="none"/>
              </w:rPr>
            </w:pPr>
          </w:p>
        </w:tc>
        <w:tc>
          <w:tcPr>
            <w:tcW w:w="870" w:type="dxa"/>
            <w:vMerge w:val="continue"/>
            <w:vAlign w:val="center"/>
          </w:tcPr>
          <w:p w14:paraId="41A9C8E4">
            <w:pPr>
              <w:pStyle w:val="247"/>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highlight w:val="none"/>
              </w:rPr>
            </w:pPr>
          </w:p>
        </w:tc>
        <w:tc>
          <w:tcPr>
            <w:tcW w:w="990" w:type="dxa"/>
            <w:vMerge w:val="continue"/>
            <w:vAlign w:val="center"/>
          </w:tcPr>
          <w:p w14:paraId="70E12BF6">
            <w:pPr>
              <w:pStyle w:val="247"/>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highlight w:val="none"/>
              </w:rPr>
            </w:pPr>
          </w:p>
        </w:tc>
        <w:tc>
          <w:tcPr>
            <w:tcW w:w="900" w:type="dxa"/>
            <w:vAlign w:val="center"/>
          </w:tcPr>
          <w:p w14:paraId="63255665">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r>
              <w:rPr>
                <w:rFonts w:hint="eastAsia" w:ascii="宋体" w:hAnsi="宋体" w:cs="宋体"/>
                <w:sz w:val="21"/>
                <w:szCs w:val="21"/>
                <w:highlight w:val="none"/>
              </w:rPr>
              <w:t>名称</w:t>
            </w:r>
          </w:p>
        </w:tc>
        <w:tc>
          <w:tcPr>
            <w:tcW w:w="990" w:type="dxa"/>
            <w:vAlign w:val="center"/>
          </w:tcPr>
          <w:p w14:paraId="2319CCCE">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r>
              <w:rPr>
                <w:rFonts w:hint="eastAsia" w:ascii="宋体" w:hAnsi="宋体" w:cs="宋体"/>
                <w:sz w:val="21"/>
                <w:szCs w:val="21"/>
                <w:highlight w:val="none"/>
              </w:rPr>
              <w:t>注册证号</w:t>
            </w:r>
          </w:p>
        </w:tc>
        <w:tc>
          <w:tcPr>
            <w:tcW w:w="975" w:type="dxa"/>
            <w:vMerge w:val="continue"/>
            <w:vAlign w:val="center"/>
          </w:tcPr>
          <w:p w14:paraId="43101D01">
            <w:pPr>
              <w:pStyle w:val="247"/>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highlight w:val="none"/>
              </w:rPr>
            </w:pPr>
          </w:p>
        </w:tc>
        <w:tc>
          <w:tcPr>
            <w:tcW w:w="960" w:type="dxa"/>
            <w:vMerge w:val="continue"/>
            <w:vAlign w:val="center"/>
          </w:tcPr>
          <w:p w14:paraId="6CF41AC4">
            <w:pPr>
              <w:pStyle w:val="247"/>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highlight w:val="none"/>
              </w:rPr>
            </w:pPr>
          </w:p>
        </w:tc>
      </w:tr>
      <w:tr w14:paraId="45A1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51" w:type="dxa"/>
            <w:vAlign w:val="center"/>
          </w:tcPr>
          <w:p w14:paraId="7112E4D8">
            <w:pPr>
              <w:keepNext w:val="0"/>
              <w:keepLines w:val="0"/>
              <w:widowControl/>
              <w:suppressLineNumbers w:val="0"/>
              <w:spacing w:before="0" w:beforeAutospacing="0" w:after="0" w:afterAutospacing="0"/>
              <w:ind w:left="0" w:right="0"/>
              <w:jc w:val="center"/>
              <w:textAlignment w:val="center"/>
              <w:rPr>
                <w:rFonts w:hint="eastAsia"/>
                <w:sz w:val="21"/>
                <w:szCs w:val="21"/>
                <w:highlight w:val="none"/>
              </w:rPr>
            </w:pPr>
            <w:r>
              <w:rPr>
                <w:rFonts w:hint="eastAsia"/>
                <w:sz w:val="21"/>
                <w:szCs w:val="21"/>
                <w:highlight w:val="none"/>
                <w:lang w:val="en-US"/>
              </w:rPr>
              <w:t>1</w:t>
            </w:r>
          </w:p>
        </w:tc>
        <w:tc>
          <w:tcPr>
            <w:tcW w:w="1200" w:type="dxa"/>
            <w:vAlign w:val="center"/>
          </w:tcPr>
          <w:p w14:paraId="5D0B6DD5">
            <w:pPr>
              <w:keepNext w:val="0"/>
              <w:keepLines w:val="0"/>
              <w:widowControl/>
              <w:suppressLineNumbers w:val="0"/>
              <w:spacing w:before="0" w:beforeAutospacing="0" w:after="0" w:afterAutospacing="0"/>
              <w:ind w:left="0" w:right="-158" w:rightChars="-75"/>
              <w:textAlignment w:val="center"/>
              <w:rPr>
                <w:rFonts w:hint="default"/>
                <w:sz w:val="21"/>
                <w:szCs w:val="21"/>
                <w:highlight w:val="none"/>
              </w:rPr>
            </w:pPr>
            <w:r>
              <w:rPr>
                <w:rFonts w:hint="eastAsia"/>
                <w:sz w:val="21"/>
                <w:szCs w:val="21"/>
                <w:highlight w:val="none"/>
                <w:lang w:val="en-US"/>
              </w:rPr>
              <w:t>项目负责人</w:t>
            </w:r>
          </w:p>
        </w:tc>
        <w:tc>
          <w:tcPr>
            <w:tcW w:w="885" w:type="dxa"/>
            <w:vAlign w:val="center"/>
          </w:tcPr>
          <w:p w14:paraId="60E8EF0D">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585" w:type="dxa"/>
            <w:vAlign w:val="center"/>
          </w:tcPr>
          <w:p w14:paraId="4737B83E">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870" w:type="dxa"/>
            <w:vAlign w:val="center"/>
          </w:tcPr>
          <w:p w14:paraId="1215D822">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506B9E75">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00" w:type="dxa"/>
            <w:vAlign w:val="center"/>
          </w:tcPr>
          <w:p w14:paraId="3675800B">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29F9B8FB">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75" w:type="dxa"/>
            <w:vAlign w:val="center"/>
          </w:tcPr>
          <w:p w14:paraId="5E75AEFB">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60" w:type="dxa"/>
            <w:vAlign w:val="center"/>
          </w:tcPr>
          <w:p w14:paraId="046DC00A">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eastAsia="宋体" w:cs="宋体"/>
                <w:sz w:val="21"/>
                <w:szCs w:val="21"/>
                <w:highlight w:val="none"/>
                <w:lang w:eastAsia="zh-CN"/>
              </w:rPr>
            </w:pPr>
          </w:p>
        </w:tc>
      </w:tr>
      <w:tr w14:paraId="7FF0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51" w:type="dxa"/>
            <w:vAlign w:val="center"/>
          </w:tcPr>
          <w:p w14:paraId="7D76CA79">
            <w:pPr>
              <w:keepNext w:val="0"/>
              <w:keepLines w:val="0"/>
              <w:widowControl/>
              <w:suppressLineNumbers w:val="0"/>
              <w:spacing w:before="0" w:beforeAutospacing="0" w:after="0" w:afterAutospacing="0"/>
              <w:ind w:left="0" w:right="0"/>
              <w:jc w:val="center"/>
              <w:textAlignment w:val="center"/>
              <w:rPr>
                <w:rFonts w:hint="eastAsia"/>
                <w:sz w:val="21"/>
                <w:szCs w:val="21"/>
                <w:highlight w:val="none"/>
              </w:rPr>
            </w:pPr>
            <w:r>
              <w:rPr>
                <w:rFonts w:hint="eastAsia"/>
                <w:sz w:val="21"/>
                <w:szCs w:val="21"/>
                <w:highlight w:val="none"/>
                <w:lang w:val="en-US"/>
              </w:rPr>
              <w:t>2</w:t>
            </w:r>
          </w:p>
        </w:tc>
        <w:tc>
          <w:tcPr>
            <w:tcW w:w="1200" w:type="dxa"/>
            <w:vAlign w:val="center"/>
          </w:tcPr>
          <w:p w14:paraId="22F4CA5C">
            <w:pPr>
              <w:keepNext w:val="0"/>
              <w:keepLines w:val="0"/>
              <w:widowControl/>
              <w:suppressLineNumbers w:val="0"/>
              <w:spacing w:before="0" w:beforeAutospacing="0" w:after="0" w:afterAutospacing="0"/>
              <w:ind w:left="0" w:right="-158" w:rightChars="-75"/>
              <w:textAlignment w:val="center"/>
              <w:rPr>
                <w:rFonts w:hint="eastAsia"/>
                <w:sz w:val="21"/>
                <w:szCs w:val="21"/>
                <w:highlight w:val="none"/>
                <w:lang w:val="en-US"/>
              </w:rPr>
            </w:pPr>
            <w:r>
              <w:rPr>
                <w:rFonts w:hint="eastAsia"/>
                <w:sz w:val="21"/>
                <w:szCs w:val="21"/>
                <w:highlight w:val="none"/>
                <w:lang w:val="en-US"/>
              </w:rPr>
              <w:t>技术负责人</w:t>
            </w:r>
          </w:p>
        </w:tc>
        <w:tc>
          <w:tcPr>
            <w:tcW w:w="885" w:type="dxa"/>
            <w:vAlign w:val="center"/>
          </w:tcPr>
          <w:p w14:paraId="0F809AA6">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585" w:type="dxa"/>
            <w:vAlign w:val="center"/>
          </w:tcPr>
          <w:p w14:paraId="0A27186C">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870" w:type="dxa"/>
            <w:vAlign w:val="center"/>
          </w:tcPr>
          <w:p w14:paraId="6C5B0736">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00EB43E3">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00" w:type="dxa"/>
            <w:vAlign w:val="center"/>
          </w:tcPr>
          <w:p w14:paraId="5A7A0BA7">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4D2964C5">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75" w:type="dxa"/>
            <w:vAlign w:val="center"/>
          </w:tcPr>
          <w:p w14:paraId="5F7D738D">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60" w:type="dxa"/>
            <w:vAlign w:val="center"/>
          </w:tcPr>
          <w:p w14:paraId="2E554B64">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r>
      <w:tr w14:paraId="751D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51" w:type="dxa"/>
            <w:vAlign w:val="center"/>
          </w:tcPr>
          <w:p w14:paraId="42762B09">
            <w:pPr>
              <w:keepNext w:val="0"/>
              <w:keepLines w:val="0"/>
              <w:widowControl/>
              <w:suppressLineNumbers w:val="0"/>
              <w:spacing w:before="0" w:beforeAutospacing="0" w:after="0" w:afterAutospacing="0"/>
              <w:ind w:left="0" w:right="0"/>
              <w:jc w:val="center"/>
              <w:textAlignment w:val="center"/>
              <w:rPr>
                <w:rFonts w:hint="eastAsia"/>
                <w:sz w:val="21"/>
                <w:szCs w:val="21"/>
                <w:highlight w:val="none"/>
              </w:rPr>
            </w:pPr>
            <w:r>
              <w:rPr>
                <w:rFonts w:hint="eastAsia"/>
                <w:sz w:val="21"/>
                <w:szCs w:val="21"/>
                <w:highlight w:val="none"/>
                <w:lang w:val="en-US"/>
              </w:rPr>
              <w:t>3</w:t>
            </w:r>
          </w:p>
        </w:tc>
        <w:tc>
          <w:tcPr>
            <w:tcW w:w="1200" w:type="dxa"/>
            <w:vAlign w:val="center"/>
          </w:tcPr>
          <w:p w14:paraId="1F5E3506">
            <w:pPr>
              <w:keepNext w:val="0"/>
              <w:keepLines w:val="0"/>
              <w:widowControl/>
              <w:suppressLineNumbers w:val="0"/>
              <w:spacing w:before="0" w:beforeAutospacing="0" w:after="0" w:afterAutospacing="0"/>
              <w:ind w:left="0" w:right="-158" w:rightChars="-75"/>
              <w:textAlignment w:val="center"/>
              <w:rPr>
                <w:rFonts w:hint="eastAsia"/>
                <w:sz w:val="21"/>
                <w:szCs w:val="21"/>
                <w:highlight w:val="none"/>
                <w:lang w:val="en-US"/>
              </w:rPr>
            </w:pPr>
            <w:r>
              <w:rPr>
                <w:rFonts w:hint="eastAsia"/>
                <w:sz w:val="21"/>
                <w:szCs w:val="21"/>
                <w:highlight w:val="none"/>
                <w:lang w:val="en-US"/>
              </w:rPr>
              <w:t>专业负责人</w:t>
            </w:r>
          </w:p>
        </w:tc>
        <w:tc>
          <w:tcPr>
            <w:tcW w:w="885" w:type="dxa"/>
            <w:vAlign w:val="center"/>
          </w:tcPr>
          <w:p w14:paraId="5A780559">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585" w:type="dxa"/>
            <w:vAlign w:val="center"/>
          </w:tcPr>
          <w:p w14:paraId="298178C0">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870" w:type="dxa"/>
            <w:vAlign w:val="center"/>
          </w:tcPr>
          <w:p w14:paraId="4A3CBF00">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395953A0">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00" w:type="dxa"/>
            <w:vAlign w:val="center"/>
          </w:tcPr>
          <w:p w14:paraId="79CE3CDE">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66403CF8">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75" w:type="dxa"/>
            <w:vAlign w:val="center"/>
          </w:tcPr>
          <w:p w14:paraId="54681960">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60" w:type="dxa"/>
            <w:vAlign w:val="center"/>
          </w:tcPr>
          <w:p w14:paraId="2C728569">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r>
      <w:tr w14:paraId="1CE8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51" w:type="dxa"/>
            <w:vAlign w:val="center"/>
          </w:tcPr>
          <w:p w14:paraId="687E6AB9">
            <w:pPr>
              <w:keepNext w:val="0"/>
              <w:keepLines w:val="0"/>
              <w:widowControl/>
              <w:suppressLineNumbers w:val="0"/>
              <w:spacing w:before="0" w:beforeAutospacing="0" w:after="0" w:afterAutospacing="0"/>
              <w:ind w:left="0" w:right="0"/>
              <w:jc w:val="center"/>
              <w:textAlignment w:val="center"/>
              <w:rPr>
                <w:rFonts w:hint="eastAsia"/>
                <w:sz w:val="21"/>
                <w:szCs w:val="21"/>
                <w:highlight w:val="none"/>
              </w:rPr>
            </w:pPr>
            <w:r>
              <w:rPr>
                <w:rFonts w:hint="eastAsia"/>
                <w:sz w:val="21"/>
                <w:szCs w:val="21"/>
                <w:highlight w:val="none"/>
                <w:lang w:val="en-US"/>
              </w:rPr>
              <w:t>3.1</w:t>
            </w:r>
          </w:p>
        </w:tc>
        <w:tc>
          <w:tcPr>
            <w:tcW w:w="1200" w:type="dxa"/>
            <w:vAlign w:val="center"/>
          </w:tcPr>
          <w:p w14:paraId="3873B663">
            <w:pPr>
              <w:keepNext w:val="0"/>
              <w:keepLines w:val="0"/>
              <w:widowControl/>
              <w:suppressLineNumbers w:val="0"/>
              <w:spacing w:before="0" w:beforeAutospacing="0" w:after="0" w:afterAutospacing="0"/>
              <w:ind w:left="0" w:right="0"/>
              <w:textAlignment w:val="center"/>
              <w:rPr>
                <w:rFonts w:hint="default"/>
                <w:sz w:val="21"/>
                <w:szCs w:val="21"/>
                <w:highlight w:val="none"/>
                <w:lang w:val="en-US"/>
              </w:rPr>
            </w:pPr>
            <w:r>
              <w:rPr>
                <w:rFonts w:hint="eastAsia"/>
                <w:sz w:val="21"/>
                <w:szCs w:val="21"/>
                <w:highlight w:val="none"/>
                <w:lang w:val="en-US"/>
              </w:rPr>
              <w:t>土建</w:t>
            </w:r>
          </w:p>
        </w:tc>
        <w:tc>
          <w:tcPr>
            <w:tcW w:w="885" w:type="dxa"/>
            <w:vAlign w:val="center"/>
          </w:tcPr>
          <w:p w14:paraId="3AE21F87">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585" w:type="dxa"/>
            <w:vAlign w:val="center"/>
          </w:tcPr>
          <w:p w14:paraId="6ED5704B">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870" w:type="dxa"/>
            <w:vAlign w:val="center"/>
          </w:tcPr>
          <w:p w14:paraId="00A3B149">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426752FD">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00" w:type="dxa"/>
            <w:vAlign w:val="center"/>
          </w:tcPr>
          <w:p w14:paraId="2C913A43">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25EC092D">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75" w:type="dxa"/>
            <w:vAlign w:val="center"/>
          </w:tcPr>
          <w:p w14:paraId="527731CF">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60" w:type="dxa"/>
            <w:vAlign w:val="center"/>
          </w:tcPr>
          <w:p w14:paraId="571994BE">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r>
      <w:tr w14:paraId="1F517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51" w:type="dxa"/>
            <w:vAlign w:val="center"/>
          </w:tcPr>
          <w:p w14:paraId="0C27D5A0">
            <w:pPr>
              <w:keepNext w:val="0"/>
              <w:keepLines w:val="0"/>
              <w:widowControl/>
              <w:suppressLineNumbers w:val="0"/>
              <w:spacing w:before="0" w:beforeAutospacing="0" w:after="0" w:afterAutospacing="0"/>
              <w:ind w:left="0" w:right="0"/>
              <w:jc w:val="center"/>
              <w:textAlignment w:val="center"/>
              <w:rPr>
                <w:rFonts w:hint="eastAsia"/>
                <w:sz w:val="21"/>
                <w:szCs w:val="21"/>
                <w:highlight w:val="none"/>
              </w:rPr>
            </w:pPr>
            <w:r>
              <w:rPr>
                <w:rFonts w:hint="eastAsia"/>
                <w:sz w:val="21"/>
                <w:szCs w:val="21"/>
                <w:highlight w:val="none"/>
                <w:lang w:val="en-US"/>
              </w:rPr>
              <w:t>3.2</w:t>
            </w:r>
          </w:p>
        </w:tc>
        <w:tc>
          <w:tcPr>
            <w:tcW w:w="1200" w:type="dxa"/>
            <w:vAlign w:val="center"/>
          </w:tcPr>
          <w:p w14:paraId="0C5739D0">
            <w:pPr>
              <w:keepNext w:val="0"/>
              <w:keepLines w:val="0"/>
              <w:widowControl/>
              <w:suppressLineNumbers w:val="0"/>
              <w:spacing w:before="0" w:beforeAutospacing="0" w:after="0" w:afterAutospacing="0"/>
              <w:ind w:left="0" w:right="0"/>
              <w:textAlignment w:val="center"/>
              <w:rPr>
                <w:rFonts w:hint="eastAsia"/>
                <w:sz w:val="21"/>
                <w:szCs w:val="21"/>
                <w:highlight w:val="none"/>
              </w:rPr>
            </w:pPr>
            <w:r>
              <w:rPr>
                <w:rFonts w:hint="eastAsia"/>
                <w:sz w:val="21"/>
                <w:szCs w:val="21"/>
                <w:highlight w:val="none"/>
                <w:lang w:val="en-US"/>
              </w:rPr>
              <w:t>安装</w:t>
            </w:r>
          </w:p>
        </w:tc>
        <w:tc>
          <w:tcPr>
            <w:tcW w:w="885" w:type="dxa"/>
            <w:vAlign w:val="center"/>
          </w:tcPr>
          <w:p w14:paraId="6C52BAAB">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585" w:type="dxa"/>
            <w:vAlign w:val="center"/>
          </w:tcPr>
          <w:p w14:paraId="71AF8BA0">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870" w:type="dxa"/>
            <w:vAlign w:val="center"/>
          </w:tcPr>
          <w:p w14:paraId="04697E1F">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349F1722">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00" w:type="dxa"/>
            <w:vAlign w:val="center"/>
          </w:tcPr>
          <w:p w14:paraId="6E525E7F">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17E8B533">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75" w:type="dxa"/>
            <w:vAlign w:val="center"/>
          </w:tcPr>
          <w:p w14:paraId="024BAD0F">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60" w:type="dxa"/>
            <w:vAlign w:val="center"/>
          </w:tcPr>
          <w:p w14:paraId="3E4197B7">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r>
      <w:tr w14:paraId="3C7E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51" w:type="dxa"/>
            <w:vAlign w:val="center"/>
          </w:tcPr>
          <w:p w14:paraId="00137C7F">
            <w:pPr>
              <w:keepNext w:val="0"/>
              <w:keepLines w:val="0"/>
              <w:widowControl/>
              <w:suppressLineNumbers w:val="0"/>
              <w:spacing w:before="0" w:beforeAutospacing="0" w:after="0" w:afterAutospacing="0"/>
              <w:ind w:left="0" w:right="0"/>
              <w:jc w:val="center"/>
              <w:textAlignment w:val="center"/>
              <w:rPr>
                <w:rFonts w:hint="eastAsia"/>
                <w:sz w:val="21"/>
                <w:szCs w:val="21"/>
                <w:highlight w:val="none"/>
              </w:rPr>
            </w:pPr>
            <w:r>
              <w:rPr>
                <w:rFonts w:hint="eastAsia"/>
                <w:sz w:val="21"/>
                <w:szCs w:val="21"/>
                <w:highlight w:val="none"/>
                <w:lang w:val="en-US"/>
              </w:rPr>
              <w:t>3.3</w:t>
            </w:r>
          </w:p>
        </w:tc>
        <w:tc>
          <w:tcPr>
            <w:tcW w:w="1200" w:type="dxa"/>
            <w:vAlign w:val="center"/>
          </w:tcPr>
          <w:p w14:paraId="6F63237C">
            <w:pPr>
              <w:keepNext w:val="0"/>
              <w:keepLines w:val="0"/>
              <w:widowControl/>
              <w:suppressLineNumbers w:val="0"/>
              <w:spacing w:before="0" w:beforeAutospacing="0" w:after="0" w:afterAutospacing="0"/>
              <w:ind w:left="0" w:right="0"/>
              <w:textAlignment w:val="center"/>
              <w:rPr>
                <w:rFonts w:hint="eastAsia"/>
                <w:sz w:val="21"/>
                <w:szCs w:val="21"/>
                <w:highlight w:val="none"/>
              </w:rPr>
            </w:pPr>
            <w:r>
              <w:rPr>
                <w:rFonts w:hint="eastAsia"/>
                <w:sz w:val="21"/>
                <w:szCs w:val="21"/>
                <w:highlight w:val="none"/>
                <w:lang w:val="en-US"/>
              </w:rPr>
              <w:t>市政</w:t>
            </w:r>
          </w:p>
        </w:tc>
        <w:tc>
          <w:tcPr>
            <w:tcW w:w="885" w:type="dxa"/>
            <w:vAlign w:val="center"/>
          </w:tcPr>
          <w:p w14:paraId="6067BBF6">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585" w:type="dxa"/>
            <w:vAlign w:val="center"/>
          </w:tcPr>
          <w:p w14:paraId="7D6CB224">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870" w:type="dxa"/>
            <w:vAlign w:val="center"/>
          </w:tcPr>
          <w:p w14:paraId="3F71A1A7">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4FD0BBB6">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00" w:type="dxa"/>
            <w:vAlign w:val="center"/>
          </w:tcPr>
          <w:p w14:paraId="447604E9">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0DE7675D">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75" w:type="dxa"/>
            <w:vAlign w:val="center"/>
          </w:tcPr>
          <w:p w14:paraId="608E3F29">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60" w:type="dxa"/>
            <w:vAlign w:val="center"/>
          </w:tcPr>
          <w:p w14:paraId="1A38FB29">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r>
      <w:tr w14:paraId="4B1A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51" w:type="dxa"/>
            <w:vAlign w:val="center"/>
          </w:tcPr>
          <w:p w14:paraId="0A942F60">
            <w:pPr>
              <w:keepNext w:val="0"/>
              <w:keepLines w:val="0"/>
              <w:suppressLineNumbers w:val="0"/>
              <w:spacing w:before="0" w:beforeAutospacing="0" w:after="0" w:afterAutospacing="0"/>
              <w:ind w:left="0" w:right="0"/>
              <w:jc w:val="center"/>
              <w:rPr>
                <w:rFonts w:hint="eastAsia"/>
                <w:sz w:val="21"/>
                <w:szCs w:val="21"/>
                <w:highlight w:val="none"/>
              </w:rPr>
            </w:pPr>
          </w:p>
        </w:tc>
        <w:tc>
          <w:tcPr>
            <w:tcW w:w="1200" w:type="dxa"/>
            <w:vAlign w:val="center"/>
          </w:tcPr>
          <w:p w14:paraId="381ED25F">
            <w:pPr>
              <w:keepNext w:val="0"/>
              <w:keepLines w:val="0"/>
              <w:widowControl/>
              <w:suppressLineNumbers w:val="0"/>
              <w:spacing w:before="0" w:beforeAutospacing="0" w:after="0" w:afterAutospacing="0"/>
              <w:ind w:left="0" w:right="0"/>
              <w:textAlignment w:val="center"/>
              <w:rPr>
                <w:rFonts w:hint="eastAsia"/>
                <w:sz w:val="21"/>
                <w:szCs w:val="21"/>
                <w:highlight w:val="none"/>
              </w:rPr>
            </w:pPr>
            <w:r>
              <w:rPr>
                <w:rFonts w:hint="eastAsia"/>
                <w:sz w:val="21"/>
                <w:szCs w:val="21"/>
                <w:highlight w:val="none"/>
                <w:lang w:val="en-US"/>
              </w:rPr>
              <w:t>……</w:t>
            </w:r>
          </w:p>
        </w:tc>
        <w:tc>
          <w:tcPr>
            <w:tcW w:w="885" w:type="dxa"/>
            <w:vAlign w:val="center"/>
          </w:tcPr>
          <w:p w14:paraId="5B86DE12">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585" w:type="dxa"/>
            <w:vAlign w:val="center"/>
          </w:tcPr>
          <w:p w14:paraId="0F590DF5">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870" w:type="dxa"/>
            <w:vAlign w:val="center"/>
          </w:tcPr>
          <w:p w14:paraId="0E2ACAC1">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449A3DAA">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00" w:type="dxa"/>
            <w:vAlign w:val="center"/>
          </w:tcPr>
          <w:p w14:paraId="2091403F">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5FFE9580">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75" w:type="dxa"/>
            <w:vAlign w:val="center"/>
          </w:tcPr>
          <w:p w14:paraId="0FD13B64">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60" w:type="dxa"/>
            <w:vAlign w:val="center"/>
          </w:tcPr>
          <w:p w14:paraId="4BFBA120">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r>
      <w:tr w14:paraId="0B29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51" w:type="dxa"/>
            <w:vAlign w:val="center"/>
          </w:tcPr>
          <w:p w14:paraId="3572E7B7">
            <w:pPr>
              <w:keepNext w:val="0"/>
              <w:keepLines w:val="0"/>
              <w:widowControl/>
              <w:suppressLineNumbers w:val="0"/>
              <w:spacing w:before="0" w:beforeAutospacing="0" w:after="0" w:afterAutospacing="0"/>
              <w:ind w:left="0" w:right="0"/>
              <w:jc w:val="center"/>
              <w:textAlignment w:val="center"/>
              <w:rPr>
                <w:rFonts w:hint="eastAsia"/>
                <w:sz w:val="21"/>
                <w:szCs w:val="21"/>
                <w:highlight w:val="none"/>
              </w:rPr>
            </w:pPr>
            <w:r>
              <w:rPr>
                <w:rFonts w:hint="eastAsia"/>
                <w:sz w:val="21"/>
                <w:szCs w:val="21"/>
                <w:highlight w:val="none"/>
                <w:lang w:val="en-US"/>
              </w:rPr>
              <w:t>4</w:t>
            </w:r>
          </w:p>
        </w:tc>
        <w:tc>
          <w:tcPr>
            <w:tcW w:w="1200" w:type="dxa"/>
            <w:vAlign w:val="center"/>
          </w:tcPr>
          <w:p w14:paraId="3E3BAA59">
            <w:pPr>
              <w:keepNext w:val="0"/>
              <w:keepLines w:val="0"/>
              <w:widowControl/>
              <w:suppressLineNumbers w:val="0"/>
              <w:spacing w:before="0" w:beforeAutospacing="0" w:after="0" w:afterAutospacing="0"/>
              <w:ind w:left="0" w:right="-158" w:rightChars="-75"/>
              <w:textAlignment w:val="center"/>
              <w:rPr>
                <w:rFonts w:hint="eastAsia"/>
                <w:sz w:val="21"/>
                <w:szCs w:val="21"/>
                <w:highlight w:val="none"/>
                <w:lang w:val="en-US"/>
              </w:rPr>
            </w:pPr>
            <w:r>
              <w:rPr>
                <w:rFonts w:hint="eastAsia"/>
                <w:sz w:val="21"/>
                <w:szCs w:val="21"/>
                <w:highlight w:val="none"/>
                <w:lang w:val="en-US"/>
              </w:rPr>
              <w:t>专业工程师</w:t>
            </w:r>
          </w:p>
        </w:tc>
        <w:tc>
          <w:tcPr>
            <w:tcW w:w="885" w:type="dxa"/>
            <w:vAlign w:val="center"/>
          </w:tcPr>
          <w:p w14:paraId="47CAB4F8">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585" w:type="dxa"/>
            <w:vAlign w:val="center"/>
          </w:tcPr>
          <w:p w14:paraId="6552AC49">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870" w:type="dxa"/>
            <w:vAlign w:val="center"/>
          </w:tcPr>
          <w:p w14:paraId="52426FD4">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5372C2AE">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00" w:type="dxa"/>
            <w:vAlign w:val="center"/>
          </w:tcPr>
          <w:p w14:paraId="22F46521">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03F82E77">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75" w:type="dxa"/>
            <w:vAlign w:val="center"/>
          </w:tcPr>
          <w:p w14:paraId="06508C62">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60" w:type="dxa"/>
            <w:vAlign w:val="center"/>
          </w:tcPr>
          <w:p w14:paraId="1EF1F6CA">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r>
      <w:tr w14:paraId="7602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51" w:type="dxa"/>
            <w:vAlign w:val="center"/>
          </w:tcPr>
          <w:p w14:paraId="67157136">
            <w:pPr>
              <w:keepNext w:val="0"/>
              <w:keepLines w:val="0"/>
              <w:widowControl/>
              <w:suppressLineNumbers w:val="0"/>
              <w:spacing w:before="0" w:beforeAutospacing="0" w:after="0" w:afterAutospacing="0"/>
              <w:ind w:left="0" w:right="0"/>
              <w:jc w:val="center"/>
              <w:textAlignment w:val="center"/>
              <w:rPr>
                <w:rFonts w:hint="eastAsia"/>
                <w:sz w:val="21"/>
                <w:szCs w:val="21"/>
                <w:highlight w:val="none"/>
              </w:rPr>
            </w:pPr>
            <w:r>
              <w:rPr>
                <w:rFonts w:hint="eastAsia"/>
                <w:sz w:val="21"/>
                <w:szCs w:val="21"/>
                <w:highlight w:val="none"/>
                <w:lang w:val="en-US"/>
              </w:rPr>
              <w:t>4.1</w:t>
            </w:r>
          </w:p>
        </w:tc>
        <w:tc>
          <w:tcPr>
            <w:tcW w:w="1200" w:type="dxa"/>
            <w:vAlign w:val="center"/>
          </w:tcPr>
          <w:p w14:paraId="5079470A">
            <w:pPr>
              <w:keepNext w:val="0"/>
              <w:keepLines w:val="0"/>
              <w:widowControl/>
              <w:suppressLineNumbers w:val="0"/>
              <w:spacing w:before="0" w:beforeAutospacing="0" w:after="0" w:afterAutospacing="0"/>
              <w:ind w:left="0" w:right="0"/>
              <w:textAlignment w:val="center"/>
              <w:rPr>
                <w:rFonts w:hint="eastAsia"/>
                <w:sz w:val="21"/>
                <w:szCs w:val="21"/>
                <w:highlight w:val="none"/>
              </w:rPr>
            </w:pPr>
            <w:r>
              <w:rPr>
                <w:rFonts w:hint="eastAsia"/>
                <w:sz w:val="21"/>
                <w:szCs w:val="21"/>
                <w:highlight w:val="none"/>
                <w:lang w:val="en-US"/>
              </w:rPr>
              <w:t>土建</w:t>
            </w:r>
          </w:p>
        </w:tc>
        <w:tc>
          <w:tcPr>
            <w:tcW w:w="885" w:type="dxa"/>
            <w:vAlign w:val="center"/>
          </w:tcPr>
          <w:p w14:paraId="31EC0369">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585" w:type="dxa"/>
            <w:vAlign w:val="center"/>
          </w:tcPr>
          <w:p w14:paraId="546CC9F6">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870" w:type="dxa"/>
            <w:vAlign w:val="center"/>
          </w:tcPr>
          <w:p w14:paraId="53EE4DF9">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54E86D72">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00" w:type="dxa"/>
            <w:vAlign w:val="center"/>
          </w:tcPr>
          <w:p w14:paraId="13A73FB9">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7F755A4A">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75" w:type="dxa"/>
            <w:vAlign w:val="center"/>
          </w:tcPr>
          <w:p w14:paraId="00AA7EDB">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60" w:type="dxa"/>
            <w:vAlign w:val="center"/>
          </w:tcPr>
          <w:p w14:paraId="430BA373">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r>
      <w:tr w14:paraId="2C44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51" w:type="dxa"/>
            <w:vAlign w:val="center"/>
          </w:tcPr>
          <w:p w14:paraId="67927332">
            <w:pPr>
              <w:keepNext w:val="0"/>
              <w:keepLines w:val="0"/>
              <w:widowControl/>
              <w:suppressLineNumbers w:val="0"/>
              <w:spacing w:before="0" w:beforeAutospacing="0" w:after="0" w:afterAutospacing="0"/>
              <w:ind w:left="0" w:right="0"/>
              <w:jc w:val="center"/>
              <w:textAlignment w:val="center"/>
              <w:rPr>
                <w:rFonts w:hint="eastAsia"/>
                <w:sz w:val="21"/>
                <w:szCs w:val="21"/>
                <w:highlight w:val="none"/>
              </w:rPr>
            </w:pPr>
            <w:r>
              <w:rPr>
                <w:rFonts w:hint="eastAsia"/>
                <w:sz w:val="21"/>
                <w:szCs w:val="21"/>
                <w:highlight w:val="none"/>
                <w:lang w:val="en-US"/>
              </w:rPr>
              <w:t>4.2</w:t>
            </w:r>
          </w:p>
        </w:tc>
        <w:tc>
          <w:tcPr>
            <w:tcW w:w="1200" w:type="dxa"/>
            <w:vAlign w:val="center"/>
          </w:tcPr>
          <w:p w14:paraId="7842F298">
            <w:pPr>
              <w:keepNext w:val="0"/>
              <w:keepLines w:val="0"/>
              <w:widowControl/>
              <w:suppressLineNumbers w:val="0"/>
              <w:spacing w:before="0" w:beforeAutospacing="0" w:after="0" w:afterAutospacing="0"/>
              <w:ind w:left="0" w:right="0"/>
              <w:textAlignment w:val="center"/>
              <w:rPr>
                <w:rFonts w:hint="eastAsia"/>
                <w:sz w:val="21"/>
                <w:szCs w:val="21"/>
                <w:highlight w:val="none"/>
              </w:rPr>
            </w:pPr>
            <w:r>
              <w:rPr>
                <w:rFonts w:hint="eastAsia"/>
                <w:sz w:val="21"/>
                <w:szCs w:val="21"/>
                <w:highlight w:val="none"/>
                <w:lang w:val="en-US"/>
              </w:rPr>
              <w:t>安装</w:t>
            </w:r>
          </w:p>
        </w:tc>
        <w:tc>
          <w:tcPr>
            <w:tcW w:w="885" w:type="dxa"/>
            <w:vAlign w:val="center"/>
          </w:tcPr>
          <w:p w14:paraId="636FA341">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585" w:type="dxa"/>
            <w:vAlign w:val="center"/>
          </w:tcPr>
          <w:p w14:paraId="54135CE7">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870" w:type="dxa"/>
            <w:vAlign w:val="center"/>
          </w:tcPr>
          <w:p w14:paraId="0A566E67">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68089DB5">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00" w:type="dxa"/>
            <w:vAlign w:val="center"/>
          </w:tcPr>
          <w:p w14:paraId="7A6D0E7B">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33BE280B">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75" w:type="dxa"/>
            <w:vAlign w:val="center"/>
          </w:tcPr>
          <w:p w14:paraId="04077485">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60" w:type="dxa"/>
            <w:vAlign w:val="center"/>
          </w:tcPr>
          <w:p w14:paraId="2F9950A8">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r>
      <w:tr w14:paraId="551E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51" w:type="dxa"/>
            <w:vAlign w:val="center"/>
          </w:tcPr>
          <w:p w14:paraId="429DA7C6">
            <w:pPr>
              <w:keepNext w:val="0"/>
              <w:keepLines w:val="0"/>
              <w:widowControl/>
              <w:suppressLineNumbers w:val="0"/>
              <w:spacing w:before="0" w:beforeAutospacing="0" w:after="0" w:afterAutospacing="0"/>
              <w:ind w:left="0" w:right="0"/>
              <w:jc w:val="center"/>
              <w:textAlignment w:val="center"/>
              <w:rPr>
                <w:rFonts w:hint="eastAsia"/>
                <w:sz w:val="21"/>
                <w:szCs w:val="21"/>
                <w:highlight w:val="none"/>
              </w:rPr>
            </w:pPr>
            <w:r>
              <w:rPr>
                <w:rFonts w:hint="eastAsia"/>
                <w:sz w:val="21"/>
                <w:szCs w:val="21"/>
                <w:highlight w:val="none"/>
                <w:lang w:val="en-US"/>
              </w:rPr>
              <w:t>4.3</w:t>
            </w:r>
          </w:p>
        </w:tc>
        <w:tc>
          <w:tcPr>
            <w:tcW w:w="1200" w:type="dxa"/>
            <w:vAlign w:val="center"/>
          </w:tcPr>
          <w:p w14:paraId="21978AC5">
            <w:pPr>
              <w:keepNext w:val="0"/>
              <w:keepLines w:val="0"/>
              <w:widowControl/>
              <w:suppressLineNumbers w:val="0"/>
              <w:spacing w:before="0" w:beforeAutospacing="0" w:after="0" w:afterAutospacing="0"/>
              <w:ind w:left="0" w:right="0"/>
              <w:textAlignment w:val="center"/>
              <w:rPr>
                <w:rFonts w:hint="eastAsia"/>
                <w:sz w:val="21"/>
                <w:szCs w:val="21"/>
                <w:highlight w:val="none"/>
              </w:rPr>
            </w:pPr>
            <w:r>
              <w:rPr>
                <w:rFonts w:hint="eastAsia"/>
                <w:sz w:val="21"/>
                <w:szCs w:val="21"/>
                <w:highlight w:val="none"/>
                <w:lang w:val="en-US"/>
              </w:rPr>
              <w:t>市政</w:t>
            </w:r>
          </w:p>
        </w:tc>
        <w:tc>
          <w:tcPr>
            <w:tcW w:w="885" w:type="dxa"/>
            <w:vAlign w:val="center"/>
          </w:tcPr>
          <w:p w14:paraId="6A2498BC">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585" w:type="dxa"/>
            <w:vAlign w:val="center"/>
          </w:tcPr>
          <w:p w14:paraId="15471AAE">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870" w:type="dxa"/>
            <w:vAlign w:val="center"/>
          </w:tcPr>
          <w:p w14:paraId="7D32DB36">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5CCD8609">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00" w:type="dxa"/>
            <w:vAlign w:val="center"/>
          </w:tcPr>
          <w:p w14:paraId="7B91F0E3">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358912E7">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75" w:type="dxa"/>
            <w:vAlign w:val="center"/>
          </w:tcPr>
          <w:p w14:paraId="40EEB1CE">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60" w:type="dxa"/>
            <w:vAlign w:val="center"/>
          </w:tcPr>
          <w:p w14:paraId="7F1FF83F">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r>
      <w:tr w14:paraId="1CD8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51" w:type="dxa"/>
            <w:vAlign w:val="center"/>
          </w:tcPr>
          <w:p w14:paraId="749CA95D">
            <w:pPr>
              <w:keepNext w:val="0"/>
              <w:keepLines w:val="0"/>
              <w:suppressLineNumbers w:val="0"/>
              <w:spacing w:before="0" w:beforeAutospacing="0" w:after="0" w:afterAutospacing="0"/>
              <w:ind w:left="0" w:right="0"/>
              <w:jc w:val="center"/>
              <w:rPr>
                <w:rFonts w:hint="eastAsia"/>
                <w:sz w:val="21"/>
                <w:szCs w:val="21"/>
                <w:highlight w:val="none"/>
              </w:rPr>
            </w:pPr>
          </w:p>
        </w:tc>
        <w:tc>
          <w:tcPr>
            <w:tcW w:w="1200" w:type="dxa"/>
            <w:vAlign w:val="center"/>
          </w:tcPr>
          <w:p w14:paraId="7DCE7718">
            <w:pPr>
              <w:keepNext w:val="0"/>
              <w:keepLines w:val="0"/>
              <w:widowControl/>
              <w:suppressLineNumbers w:val="0"/>
              <w:spacing w:before="0" w:beforeAutospacing="0" w:after="0" w:afterAutospacing="0"/>
              <w:ind w:left="0" w:right="0"/>
              <w:textAlignment w:val="center"/>
              <w:rPr>
                <w:rFonts w:hint="eastAsia"/>
                <w:sz w:val="21"/>
                <w:szCs w:val="21"/>
                <w:highlight w:val="none"/>
              </w:rPr>
            </w:pPr>
            <w:r>
              <w:rPr>
                <w:rFonts w:hint="eastAsia"/>
                <w:sz w:val="21"/>
                <w:szCs w:val="21"/>
                <w:highlight w:val="none"/>
                <w:lang w:val="en-US"/>
              </w:rPr>
              <w:t>……</w:t>
            </w:r>
          </w:p>
        </w:tc>
        <w:tc>
          <w:tcPr>
            <w:tcW w:w="885" w:type="dxa"/>
            <w:vAlign w:val="center"/>
          </w:tcPr>
          <w:p w14:paraId="3FAD704E">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585" w:type="dxa"/>
            <w:vAlign w:val="center"/>
          </w:tcPr>
          <w:p w14:paraId="03259295">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870" w:type="dxa"/>
            <w:vAlign w:val="center"/>
          </w:tcPr>
          <w:p w14:paraId="380F555C">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0EFA9978">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00" w:type="dxa"/>
            <w:vAlign w:val="center"/>
          </w:tcPr>
          <w:p w14:paraId="43B7CA36">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016DA2DC">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75" w:type="dxa"/>
            <w:vAlign w:val="center"/>
          </w:tcPr>
          <w:p w14:paraId="7BAB5389">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60" w:type="dxa"/>
            <w:vAlign w:val="center"/>
          </w:tcPr>
          <w:p w14:paraId="36CA25AB">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r>
      <w:tr w14:paraId="1206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51" w:type="dxa"/>
            <w:vAlign w:val="center"/>
          </w:tcPr>
          <w:p w14:paraId="5DB7A7D6">
            <w:pPr>
              <w:keepNext w:val="0"/>
              <w:keepLines w:val="0"/>
              <w:widowControl/>
              <w:suppressLineNumbers w:val="0"/>
              <w:spacing w:before="0" w:beforeAutospacing="0" w:after="0" w:afterAutospacing="0"/>
              <w:ind w:left="0" w:right="0"/>
              <w:jc w:val="center"/>
              <w:textAlignment w:val="center"/>
              <w:rPr>
                <w:rFonts w:hint="eastAsia"/>
                <w:sz w:val="21"/>
                <w:szCs w:val="21"/>
                <w:highlight w:val="none"/>
              </w:rPr>
            </w:pPr>
            <w:r>
              <w:rPr>
                <w:rFonts w:hint="eastAsia"/>
                <w:sz w:val="21"/>
                <w:szCs w:val="21"/>
                <w:highlight w:val="none"/>
                <w:lang w:val="en-US"/>
              </w:rPr>
              <w:t>5</w:t>
            </w:r>
          </w:p>
        </w:tc>
        <w:tc>
          <w:tcPr>
            <w:tcW w:w="1200" w:type="dxa"/>
            <w:vAlign w:val="center"/>
          </w:tcPr>
          <w:p w14:paraId="2789F233">
            <w:pPr>
              <w:keepNext w:val="0"/>
              <w:keepLines w:val="0"/>
              <w:widowControl/>
              <w:suppressLineNumbers w:val="0"/>
              <w:spacing w:before="0" w:beforeAutospacing="0" w:after="0" w:afterAutospacing="0"/>
              <w:ind w:left="0" w:right="0"/>
              <w:textAlignment w:val="center"/>
              <w:rPr>
                <w:rFonts w:hint="default"/>
                <w:sz w:val="21"/>
                <w:szCs w:val="21"/>
                <w:highlight w:val="none"/>
              </w:rPr>
            </w:pPr>
            <w:r>
              <w:rPr>
                <w:rFonts w:hint="eastAsia"/>
                <w:sz w:val="21"/>
                <w:szCs w:val="21"/>
                <w:highlight w:val="none"/>
                <w:lang w:val="en-US"/>
              </w:rPr>
              <w:t>辅助人员</w:t>
            </w:r>
          </w:p>
        </w:tc>
        <w:tc>
          <w:tcPr>
            <w:tcW w:w="885" w:type="dxa"/>
            <w:vAlign w:val="center"/>
          </w:tcPr>
          <w:p w14:paraId="26993EDD">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585" w:type="dxa"/>
            <w:vAlign w:val="center"/>
          </w:tcPr>
          <w:p w14:paraId="1227017B">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870" w:type="dxa"/>
            <w:vAlign w:val="center"/>
          </w:tcPr>
          <w:p w14:paraId="24A306B5">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0A722AD0">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00" w:type="dxa"/>
            <w:vAlign w:val="center"/>
          </w:tcPr>
          <w:p w14:paraId="75204785">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431B13BF">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75" w:type="dxa"/>
            <w:vAlign w:val="center"/>
          </w:tcPr>
          <w:p w14:paraId="5D953F52">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60" w:type="dxa"/>
            <w:vAlign w:val="center"/>
          </w:tcPr>
          <w:p w14:paraId="55D49D98">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r>
      <w:tr w14:paraId="31F9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51" w:type="dxa"/>
            <w:vAlign w:val="center"/>
          </w:tcPr>
          <w:p w14:paraId="7F26F08C">
            <w:pPr>
              <w:keepNext w:val="0"/>
              <w:keepLines w:val="0"/>
              <w:widowControl/>
              <w:suppressLineNumbers w:val="0"/>
              <w:spacing w:before="0" w:beforeAutospacing="0" w:after="0" w:afterAutospacing="0"/>
              <w:ind w:left="0" w:right="0"/>
              <w:jc w:val="center"/>
              <w:textAlignment w:val="center"/>
              <w:rPr>
                <w:rFonts w:hint="eastAsia"/>
                <w:sz w:val="21"/>
                <w:szCs w:val="21"/>
                <w:highlight w:val="none"/>
              </w:rPr>
            </w:pPr>
            <w:r>
              <w:rPr>
                <w:rFonts w:hint="eastAsia"/>
                <w:sz w:val="21"/>
                <w:szCs w:val="21"/>
                <w:highlight w:val="none"/>
                <w:lang w:val="en-US"/>
              </w:rPr>
              <w:t>5.1</w:t>
            </w:r>
          </w:p>
        </w:tc>
        <w:tc>
          <w:tcPr>
            <w:tcW w:w="1200" w:type="dxa"/>
            <w:vAlign w:val="center"/>
          </w:tcPr>
          <w:p w14:paraId="776668A2">
            <w:pPr>
              <w:keepNext w:val="0"/>
              <w:keepLines w:val="0"/>
              <w:widowControl/>
              <w:suppressLineNumbers w:val="0"/>
              <w:spacing w:before="0" w:beforeAutospacing="0" w:after="0" w:afterAutospacing="0"/>
              <w:ind w:left="0" w:right="0"/>
              <w:textAlignment w:val="center"/>
              <w:rPr>
                <w:rFonts w:hint="eastAsia"/>
                <w:sz w:val="21"/>
                <w:szCs w:val="21"/>
                <w:highlight w:val="none"/>
              </w:rPr>
            </w:pPr>
            <w:r>
              <w:rPr>
                <w:rFonts w:hint="eastAsia"/>
                <w:sz w:val="21"/>
                <w:szCs w:val="21"/>
                <w:highlight w:val="none"/>
                <w:lang w:val="en-US"/>
              </w:rPr>
              <w:t>资料管理</w:t>
            </w:r>
          </w:p>
        </w:tc>
        <w:tc>
          <w:tcPr>
            <w:tcW w:w="885" w:type="dxa"/>
            <w:vAlign w:val="center"/>
          </w:tcPr>
          <w:p w14:paraId="501DADEE">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585" w:type="dxa"/>
            <w:vAlign w:val="center"/>
          </w:tcPr>
          <w:p w14:paraId="5B9B9458">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870" w:type="dxa"/>
            <w:vAlign w:val="center"/>
          </w:tcPr>
          <w:p w14:paraId="1643DB40">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3A41556D">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00" w:type="dxa"/>
            <w:vAlign w:val="center"/>
          </w:tcPr>
          <w:p w14:paraId="2C9DC310">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4A97D53A">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75" w:type="dxa"/>
            <w:vAlign w:val="center"/>
          </w:tcPr>
          <w:p w14:paraId="1F0FA959">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60" w:type="dxa"/>
            <w:vAlign w:val="center"/>
          </w:tcPr>
          <w:p w14:paraId="29582900">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r>
      <w:tr w14:paraId="4E70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51" w:type="dxa"/>
            <w:vAlign w:val="center"/>
          </w:tcPr>
          <w:p w14:paraId="551664B6">
            <w:pPr>
              <w:keepNext w:val="0"/>
              <w:keepLines w:val="0"/>
              <w:suppressLineNumbers w:val="0"/>
              <w:spacing w:before="0" w:beforeAutospacing="0" w:after="0" w:afterAutospacing="0"/>
              <w:ind w:left="0" w:right="0"/>
              <w:jc w:val="center"/>
              <w:rPr>
                <w:rFonts w:hint="eastAsia"/>
                <w:sz w:val="21"/>
                <w:szCs w:val="21"/>
                <w:highlight w:val="none"/>
              </w:rPr>
            </w:pPr>
          </w:p>
        </w:tc>
        <w:tc>
          <w:tcPr>
            <w:tcW w:w="1200" w:type="dxa"/>
            <w:vAlign w:val="center"/>
          </w:tcPr>
          <w:p w14:paraId="68DC8730">
            <w:pPr>
              <w:keepNext w:val="0"/>
              <w:keepLines w:val="0"/>
              <w:widowControl/>
              <w:suppressLineNumbers w:val="0"/>
              <w:spacing w:before="0" w:beforeAutospacing="0" w:after="0" w:afterAutospacing="0"/>
              <w:ind w:left="0" w:right="0"/>
              <w:textAlignment w:val="center"/>
              <w:rPr>
                <w:rFonts w:hint="default"/>
                <w:sz w:val="21"/>
                <w:szCs w:val="21"/>
                <w:highlight w:val="none"/>
              </w:rPr>
            </w:pPr>
            <w:r>
              <w:rPr>
                <w:rFonts w:hint="eastAsia"/>
                <w:sz w:val="21"/>
                <w:szCs w:val="21"/>
                <w:highlight w:val="none"/>
                <w:lang w:val="en-US"/>
              </w:rPr>
              <w:t>……</w:t>
            </w:r>
          </w:p>
        </w:tc>
        <w:tc>
          <w:tcPr>
            <w:tcW w:w="885" w:type="dxa"/>
            <w:vAlign w:val="center"/>
          </w:tcPr>
          <w:p w14:paraId="38D2793B">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585" w:type="dxa"/>
            <w:vAlign w:val="center"/>
          </w:tcPr>
          <w:p w14:paraId="1D0A237F">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870" w:type="dxa"/>
            <w:vAlign w:val="center"/>
          </w:tcPr>
          <w:p w14:paraId="4AD6D8DD">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7BEFDE45">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00" w:type="dxa"/>
            <w:vAlign w:val="center"/>
          </w:tcPr>
          <w:p w14:paraId="7C5BD9A5">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90" w:type="dxa"/>
            <w:vAlign w:val="center"/>
          </w:tcPr>
          <w:p w14:paraId="6342C91B">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75" w:type="dxa"/>
            <w:vAlign w:val="center"/>
          </w:tcPr>
          <w:p w14:paraId="6C2B18C4">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c>
          <w:tcPr>
            <w:tcW w:w="960" w:type="dxa"/>
            <w:vAlign w:val="center"/>
          </w:tcPr>
          <w:p w14:paraId="11FA31E5">
            <w:pPr>
              <w:pStyle w:val="247"/>
              <w:keepNext w:val="0"/>
              <w:keepLines w:val="0"/>
              <w:suppressLineNumbers w:val="0"/>
              <w:adjustRightInd w:val="0"/>
              <w:snapToGrid w:val="0"/>
              <w:spacing w:before="0" w:beforeAutospacing="0" w:after="0" w:afterAutospacing="0"/>
              <w:ind w:left="-97" w:leftChars="-46" w:right="-71" w:rightChars="-34"/>
              <w:jc w:val="center"/>
              <w:rPr>
                <w:rFonts w:hint="eastAsia" w:ascii="宋体" w:hAnsi="宋体" w:cs="宋体"/>
                <w:sz w:val="21"/>
                <w:szCs w:val="21"/>
                <w:highlight w:val="none"/>
              </w:rPr>
            </w:pPr>
          </w:p>
        </w:tc>
      </w:tr>
    </w:tbl>
    <w:p w14:paraId="5CDB493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center"/>
        <w:textAlignment w:val="auto"/>
        <w:outlineLvl w:val="9"/>
        <w:rPr>
          <w:rFonts w:hint="eastAsia" w:ascii="宋体" w:hAnsi="宋体" w:eastAsia="宋体"/>
          <w:b/>
          <w:bCs/>
          <w:i w:val="0"/>
          <w:iCs w:val="0"/>
          <w:sz w:val="24"/>
          <w:szCs w:val="24"/>
          <w:highlight w:val="none"/>
          <w:u w:val="none"/>
          <w:lang w:val="en-US" w:eastAsia="zh-CN"/>
        </w:rPr>
      </w:pPr>
    </w:p>
    <w:p w14:paraId="184AB776">
      <w:pPr>
        <w:pStyle w:val="8"/>
        <w:rPr>
          <w:rFonts w:hint="eastAsia"/>
          <w:highlight w:val="none"/>
          <w:lang w:val="en-US" w:eastAsia="zh-CN"/>
        </w:rPr>
      </w:pPr>
    </w:p>
    <w:p w14:paraId="5CDCABA2">
      <w:pPr>
        <w:pStyle w:val="8"/>
        <w:rPr>
          <w:rFonts w:hint="eastAsia"/>
          <w:highlight w:val="none"/>
          <w:lang w:val="en-US" w:eastAsia="zh-CN"/>
        </w:rPr>
      </w:pPr>
    </w:p>
    <w:p w14:paraId="0A9D2A8D">
      <w:pPr>
        <w:pStyle w:val="8"/>
        <w:rPr>
          <w:rFonts w:hint="eastAsia"/>
          <w:highlight w:val="none"/>
          <w:lang w:val="en-US" w:eastAsia="zh-CN"/>
        </w:rPr>
      </w:pPr>
    </w:p>
    <w:p w14:paraId="257E6F7D">
      <w:pPr>
        <w:pStyle w:val="8"/>
        <w:rPr>
          <w:rFonts w:hint="eastAsia"/>
          <w:highlight w:val="none"/>
          <w:lang w:val="en-US" w:eastAsia="zh-CN"/>
        </w:rPr>
      </w:pPr>
    </w:p>
    <w:p w14:paraId="70A85491">
      <w:pPr>
        <w:pStyle w:val="8"/>
        <w:rPr>
          <w:rFonts w:hint="eastAsia"/>
          <w:highlight w:val="none"/>
          <w:lang w:val="en-US" w:eastAsia="zh-CN"/>
        </w:rPr>
      </w:pPr>
    </w:p>
    <w:p w14:paraId="0F05C246">
      <w:pPr>
        <w:pStyle w:val="8"/>
        <w:rPr>
          <w:rFonts w:hint="eastAsia"/>
          <w:highlight w:val="none"/>
          <w:lang w:val="en-US" w:eastAsia="zh-CN"/>
        </w:rPr>
      </w:pPr>
    </w:p>
    <w:p w14:paraId="31C83A1A">
      <w:pPr>
        <w:pStyle w:val="8"/>
        <w:rPr>
          <w:rFonts w:hint="eastAsia"/>
          <w:highlight w:val="none"/>
          <w:lang w:val="en-US" w:eastAsia="zh-CN"/>
        </w:rPr>
      </w:pPr>
    </w:p>
    <w:p w14:paraId="67C514B5">
      <w:pPr>
        <w:pStyle w:val="8"/>
        <w:rPr>
          <w:rFonts w:hint="eastAsia"/>
          <w:highlight w:val="none"/>
          <w:lang w:val="en-US" w:eastAsia="zh-CN"/>
        </w:rPr>
      </w:pPr>
    </w:p>
    <w:p w14:paraId="110E905B">
      <w:pPr>
        <w:pStyle w:val="8"/>
        <w:rPr>
          <w:rFonts w:hint="eastAsia"/>
          <w:highlight w:val="none"/>
          <w:lang w:val="en-US" w:eastAsia="zh-CN"/>
        </w:rPr>
      </w:pPr>
    </w:p>
    <w:p w14:paraId="5577B19E">
      <w:pPr>
        <w:pStyle w:val="8"/>
        <w:rPr>
          <w:rFonts w:hint="eastAsia"/>
          <w:highlight w:val="none"/>
          <w:lang w:val="en-US" w:eastAsia="zh-CN"/>
        </w:rPr>
      </w:pPr>
    </w:p>
    <w:p w14:paraId="6AE21F8D">
      <w:pPr>
        <w:pStyle w:val="8"/>
        <w:rPr>
          <w:rFonts w:hint="eastAsia"/>
          <w:highlight w:val="none"/>
          <w:lang w:val="en-US" w:eastAsia="zh-CN"/>
        </w:rPr>
      </w:pPr>
    </w:p>
    <w:p w14:paraId="566FE570">
      <w:pPr>
        <w:pStyle w:val="8"/>
        <w:rPr>
          <w:rFonts w:hint="eastAsia"/>
          <w:highlight w:val="none"/>
          <w:lang w:val="en-US" w:eastAsia="zh-CN"/>
        </w:rPr>
      </w:pPr>
    </w:p>
    <w:p w14:paraId="13975D41">
      <w:pPr>
        <w:pStyle w:val="8"/>
        <w:rPr>
          <w:rFonts w:hint="eastAsia"/>
          <w:highlight w:val="none"/>
          <w:lang w:val="en-US" w:eastAsia="zh-CN"/>
        </w:rPr>
      </w:pPr>
    </w:p>
    <w:p w14:paraId="2101DB1B">
      <w:pPr>
        <w:spacing w:before="0" w:beforeLines="-2147483648" w:after="0" w:afterLines="-2147483648" w:line="240" w:lineRule="auto"/>
        <w:jc w:val="left"/>
        <w:outlineLvl w:val="9"/>
        <w:rPr>
          <w:rFonts w:hint="eastAsia" w:ascii="仿宋_GB2312" w:eastAsia="仿宋_GB2312"/>
          <w:color w:val="000000" w:themeColor="text1"/>
          <w:sz w:val="30"/>
          <w:szCs w:val="30"/>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br w:type="page"/>
      </w:r>
    </w:p>
    <w:p w14:paraId="3C8EBE1F">
      <w:pPr>
        <w:spacing w:before="156" w:beforeLines="50" w:after="156" w:afterLines="50" w:line="440" w:lineRule="exact"/>
        <w:jc w:val="left"/>
        <w:outlineLvl w:val="3"/>
        <w:rPr>
          <w:rFonts w:ascii="仿宋_GB2312" w:eastAsia="仿宋_GB2312"/>
          <w:color w:val="000000" w:themeColor="text1"/>
          <w:sz w:val="30"/>
          <w:szCs w:val="30"/>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t>附件</w:t>
      </w:r>
      <w:r>
        <w:rPr>
          <w:rFonts w:hint="eastAsia" w:ascii="仿宋_GB2312" w:eastAsia="仿宋_GB2312"/>
          <w:color w:val="000000" w:themeColor="text1"/>
          <w:sz w:val="30"/>
          <w:szCs w:val="30"/>
          <w:lang w:val="en-US" w:eastAsia="zh-CN"/>
          <w14:textFill>
            <w14:solidFill>
              <w14:schemeClr w14:val="tx1"/>
            </w14:solidFill>
          </w14:textFill>
        </w:rPr>
        <w:t>1</w:t>
      </w:r>
      <w:r>
        <w:rPr>
          <w:rFonts w:hint="eastAsia" w:ascii="仿宋_GB2312" w:eastAsia="仿宋_GB2312"/>
          <w:color w:val="000000" w:themeColor="text1"/>
          <w:sz w:val="30"/>
          <w:szCs w:val="30"/>
          <w14:textFill>
            <w14:solidFill>
              <w14:schemeClr w14:val="tx1"/>
            </w14:solidFill>
          </w14:textFill>
        </w:rPr>
        <w:t>：</w:t>
      </w:r>
    </w:p>
    <w:p w14:paraId="43B90FB4">
      <w:pPr>
        <w:pStyle w:val="4"/>
        <w:spacing w:before="312" w:beforeLines="100" w:after="312" w:afterLines="100" w:line="240" w:lineRule="auto"/>
        <w:jc w:val="center"/>
        <w:rPr>
          <w:rFonts w:hint="eastAsia" w:ascii="Times New Roman" w:hAnsi="Times New Roman" w:eastAsia="黑体" w:cs="Times New Roman"/>
          <w:b w:val="0"/>
          <w:bCs w:val="0"/>
          <w:color w:val="000000" w:themeColor="text1"/>
          <w:kern w:val="2"/>
          <w:sz w:val="30"/>
          <w:szCs w:val="30"/>
          <w:lang w:val="en-US" w:eastAsia="zh-CN" w:bidi="ar-SA"/>
          <w14:textFill>
            <w14:solidFill>
              <w14:schemeClr w14:val="tx1"/>
            </w14:solidFill>
          </w14:textFill>
        </w:rPr>
      </w:pPr>
      <w:r>
        <w:rPr>
          <w:rFonts w:hint="eastAsia" w:ascii="Times New Roman" w:hAnsi="Times New Roman" w:eastAsia="黑体" w:cs="Times New Roman"/>
          <w:b w:val="0"/>
          <w:bCs w:val="0"/>
          <w:color w:val="000000" w:themeColor="text1"/>
          <w:kern w:val="2"/>
          <w:sz w:val="30"/>
          <w:szCs w:val="30"/>
          <w:lang w:val="en-US" w:eastAsia="zh-CN" w:bidi="ar-SA"/>
          <w14:textFill>
            <w14:solidFill>
              <w14:schemeClr w14:val="tx1"/>
            </w14:solidFill>
          </w14:textFill>
        </w:rPr>
        <w:t>相 关 方 安 全 协 议</w:t>
      </w:r>
    </w:p>
    <w:p w14:paraId="33698DAA">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甲方：</w:t>
      </w:r>
      <w:r>
        <w:rPr>
          <w:rFonts w:hint="eastAsia" w:ascii="宋体" w:hAnsi="宋体" w:cs="宋体"/>
          <w:kern w:val="0"/>
          <w:sz w:val="24"/>
          <w:szCs w:val="24"/>
          <w:u w:val="single"/>
          <w:lang w:bidi="en-US"/>
        </w:rPr>
        <w:t>中国重汽集团济南动力有限公司</w:t>
      </w:r>
    </w:p>
    <w:p w14:paraId="7CBB2BF7">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乙方：</w:t>
      </w:r>
      <w:r>
        <w:rPr>
          <w:rFonts w:hint="eastAsia" w:ascii="宋体" w:hAnsi="宋体" w:eastAsia="宋体" w:cs="宋体"/>
          <w:sz w:val="24"/>
          <w:szCs w:val="24"/>
          <w:u w:val="single"/>
          <w:lang w:eastAsia="zh-CN"/>
        </w:rPr>
        <w:t>本次中标单位</w:t>
      </w:r>
    </w:p>
    <w:p w14:paraId="7A87A4C1">
      <w:pPr>
        <w:pStyle w:val="152"/>
        <w:spacing w:line="300" w:lineRule="auto"/>
        <w:ind w:firstLine="0"/>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乙方在甲方厂区</w:t>
      </w:r>
      <w:r>
        <w:rPr>
          <w:rFonts w:hint="eastAsia" w:ascii="宋体" w:hAnsi="宋体" w:eastAsia="宋体" w:cs="宋体"/>
          <w:b w:val="0"/>
          <w:bCs w:val="0"/>
          <w:sz w:val="24"/>
          <w:szCs w:val="24"/>
          <w:lang w:val="en-US" w:eastAsia="zh-CN"/>
        </w:rPr>
        <w:t>（含园区）</w:t>
      </w:r>
      <w:r>
        <w:rPr>
          <w:rFonts w:hint="eastAsia" w:ascii="宋体" w:hAnsi="宋体" w:eastAsia="宋体" w:cs="宋体"/>
          <w:b w:val="0"/>
          <w:bCs w:val="0"/>
          <w:sz w:val="24"/>
          <w:szCs w:val="24"/>
        </w:rPr>
        <w:t>开展</w:t>
      </w:r>
      <w:r>
        <w:rPr>
          <w:rFonts w:hint="eastAsia" w:ascii="宋体" w:hAnsi="宋体" w:eastAsia="宋体" w:cs="宋体"/>
          <w:b w:val="0"/>
          <w:bCs w:val="0"/>
          <w:sz w:val="24"/>
          <w:szCs w:val="24"/>
          <w:u w:val="single"/>
        </w:rPr>
        <w:t xml:space="preserve">  </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b w:val="0"/>
          <w:bCs w:val="0"/>
          <w:sz w:val="24"/>
          <w:szCs w:val="24"/>
          <w:u w:val="single"/>
        </w:rPr>
        <w:t xml:space="preserve">  </w:t>
      </w:r>
      <w:r>
        <w:rPr>
          <w:rFonts w:hint="eastAsia" w:ascii="宋体" w:hAnsi="宋体" w:eastAsia="宋体" w:cs="宋体"/>
          <w:b w:val="0"/>
          <w:bCs w:val="0"/>
          <w:sz w:val="24"/>
          <w:szCs w:val="24"/>
        </w:rPr>
        <w:t>项目，根据国</w:t>
      </w:r>
      <w:r>
        <w:rPr>
          <w:rFonts w:hint="eastAsia" w:ascii="宋体" w:hAnsi="宋体" w:eastAsia="宋体" w:cs="宋体"/>
          <w:b w:val="0"/>
          <w:bCs w:val="0"/>
          <w:sz w:val="24"/>
          <w:szCs w:val="24"/>
          <w:lang w:val="en-US" w:eastAsia="zh-CN"/>
        </w:rPr>
        <w:t>家、地方</w:t>
      </w:r>
      <w:r>
        <w:rPr>
          <w:rFonts w:hint="eastAsia" w:ascii="宋体" w:hAnsi="宋体" w:eastAsia="宋体" w:cs="宋体"/>
          <w:b w:val="0"/>
          <w:bCs w:val="0"/>
          <w:sz w:val="24"/>
          <w:szCs w:val="24"/>
        </w:rPr>
        <w:t>有关安全生产的法律、法规、条例</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规章、政策等规范性文件的要求</w:t>
      </w:r>
      <w:r>
        <w:rPr>
          <w:rFonts w:hint="eastAsia" w:ascii="宋体" w:hAnsi="宋体" w:eastAsia="宋体" w:cs="宋体"/>
          <w:b w:val="0"/>
          <w:bCs w:val="0"/>
          <w:sz w:val="24"/>
          <w:szCs w:val="24"/>
        </w:rPr>
        <w:t>，为明确甲乙双方安全管理职责与权利，预防各类事故的发生，经甲乙双方协商一致，同意签订本协议，并</w:t>
      </w:r>
      <w:r>
        <w:rPr>
          <w:rFonts w:hint="eastAsia" w:ascii="宋体" w:hAnsi="宋体" w:eastAsia="宋体" w:cs="宋体"/>
          <w:b w:val="0"/>
          <w:bCs w:val="0"/>
          <w:sz w:val="24"/>
          <w:szCs w:val="24"/>
          <w:lang w:val="en-US" w:eastAsia="zh-CN"/>
        </w:rPr>
        <w:t>共同</w:t>
      </w:r>
      <w:r>
        <w:rPr>
          <w:rFonts w:hint="eastAsia" w:ascii="宋体" w:hAnsi="宋体" w:eastAsia="宋体" w:cs="宋体"/>
          <w:b w:val="0"/>
          <w:bCs w:val="0"/>
          <w:sz w:val="24"/>
          <w:szCs w:val="24"/>
        </w:rPr>
        <w:t>遵守。</w:t>
      </w:r>
    </w:p>
    <w:p w14:paraId="33A7E466">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一、甲乙双方安全管理职责与权利：</w:t>
      </w:r>
    </w:p>
    <w:p w14:paraId="19E75C61">
      <w:pPr>
        <w:pStyle w:val="152"/>
        <w:numPr>
          <w:ilvl w:val="-1"/>
          <w:numId w:val="0"/>
        </w:numPr>
        <w:spacing w:line="30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一</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甲方职责与权利</w:t>
      </w:r>
    </w:p>
    <w:p w14:paraId="2868F7F2">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1.甲方根据协作需求，负责为乙方提供作业场地及必要的风、水、电、气等能源。</w:t>
      </w:r>
    </w:p>
    <w:p w14:paraId="775FB032">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2E8F2C59">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1DAAC942">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4.甲方对乙方不得违章指挥、强令冒险作业，因甲方人员人为原因造成乙方人员发生事故的，由乙方负责处理，甲方予以协助并赔偿乙方的合理损失。</w:t>
      </w:r>
    </w:p>
    <w:p w14:paraId="49F676A4">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5.甲方对乙方在甲方发生安全事故时，将尽量协助救护、保护事故现场，并有权开展或参加对事故的调查处理。因乙方原因导致的生产安全事故，由乙方承担</w:t>
      </w:r>
      <w:r>
        <w:rPr>
          <w:rFonts w:hint="eastAsia" w:ascii="宋体" w:hAnsi="宋体" w:eastAsia="宋体" w:cs="宋体"/>
          <w:b w:val="0"/>
          <w:bCs w:val="0"/>
          <w:sz w:val="24"/>
          <w:szCs w:val="24"/>
          <w:highlight w:val="none"/>
          <w:lang w:val="en-US" w:eastAsia="zh-CN"/>
        </w:rPr>
        <w:t>相应</w:t>
      </w:r>
      <w:r>
        <w:rPr>
          <w:rFonts w:hint="eastAsia" w:ascii="宋体" w:hAnsi="宋体" w:eastAsia="宋体" w:cs="宋体"/>
          <w:b w:val="0"/>
          <w:bCs w:val="0"/>
          <w:sz w:val="24"/>
          <w:szCs w:val="24"/>
          <w:highlight w:val="none"/>
        </w:rPr>
        <w:t>责任。</w:t>
      </w:r>
    </w:p>
    <w:p w14:paraId="3E43D7B4">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4E3CB514">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7.对于提供生活物质、食品的乙方，甲方有权要求乙方提供乙方工作人员的健康证明。在甲方服务时，乙方要严格遵守甲方的相关安全管理制度和卫生、健康管理制度。</w:t>
      </w:r>
    </w:p>
    <w:p w14:paraId="4F6A6360">
      <w:pPr>
        <w:pStyle w:val="152"/>
        <w:spacing w:line="30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8、甲方有权要求乙方提供作业人员的工伤保险及意外保险缴纳证明。</w:t>
      </w:r>
    </w:p>
    <w:p w14:paraId="28A2C273">
      <w:pPr>
        <w:pStyle w:val="152"/>
        <w:spacing w:line="300" w:lineRule="auto"/>
        <w:ind w:firstLine="480" w:firstLineChars="20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9、甲方指定专人（联系人、安全员：        ；联系方式：        ）负责乙方业务和安全管理，乙方出现各类问题都应及时与甲方联系人、安全员联系。</w:t>
      </w:r>
    </w:p>
    <w:p w14:paraId="21D23FD4">
      <w:pPr>
        <w:pStyle w:val="152"/>
        <w:numPr>
          <w:ilvl w:val="-1"/>
          <w:numId w:val="0"/>
        </w:numPr>
        <w:spacing w:line="30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二</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乙方职责与权利</w:t>
      </w:r>
    </w:p>
    <w:p w14:paraId="23CC2E78">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1.乙方进入甲方生产现场的车辆、人员必须执行甲方的各项安全管理规定，接受甲方安全管理人员的监督和管理。乙方应在进入现场前充分了解并知悉甲方的各项安全管理规定。</w:t>
      </w:r>
    </w:p>
    <w:p w14:paraId="7E4E6C65">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2.乙方在甲方现场作业应指定安全负责人，佩戴安全管理标识负责本方的安全管理工作</w:t>
      </w:r>
      <w:r>
        <w:rPr>
          <w:rFonts w:hint="eastAsia" w:ascii="宋体" w:hAnsi="宋体" w:eastAsia="宋体" w:cs="宋体"/>
          <w:b w:val="0"/>
          <w:bCs w:val="0"/>
          <w:sz w:val="24"/>
          <w:szCs w:val="24"/>
          <w:highlight w:val="none"/>
          <w:lang w:eastAsia="zh-CN"/>
        </w:rPr>
        <w:t>，</w:t>
      </w:r>
      <w:r>
        <w:rPr>
          <w:rFonts w:hint="eastAsia" w:ascii="宋体" w:hAnsi="宋体" w:eastAsia="宋体" w:cs="宋体"/>
          <w:sz w:val="24"/>
          <w:highlight w:val="none"/>
        </w:rPr>
        <w:t>乙方安全管理人员要定期开展隐患排查，并将检查及处理情况如实记录存档”</w:t>
      </w:r>
      <w:r>
        <w:rPr>
          <w:rFonts w:hint="eastAsia" w:ascii="宋体" w:hAnsi="宋体" w:eastAsia="宋体" w:cs="宋体"/>
          <w:b w:val="0"/>
          <w:bCs w:val="0"/>
          <w:sz w:val="24"/>
          <w:szCs w:val="24"/>
          <w:highlight w:val="none"/>
        </w:rPr>
        <w:t>。乙方应于本协议签订前，将该负责人姓名及其相关资料送至甲方审核、备案，当负责人发生变动时，乙方应在变动后5个工作日内书面通知甲方并将变动后的人员姓名及相关资料送至甲方备案。</w:t>
      </w:r>
    </w:p>
    <w:p w14:paraId="4CC3C61C">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3.在甲方厂区内行驶的各类机动车辆，必须保证车辆的安全性能良好，并挂有公安部门或国家相关管理部门办理的有效牌照并按时审验</w:t>
      </w:r>
      <w:r>
        <w:rPr>
          <w:rFonts w:hint="eastAsia" w:ascii="宋体" w:hAnsi="宋体" w:eastAsia="宋体" w:cs="宋体"/>
          <w:b w:val="0"/>
          <w:bCs w:val="0"/>
          <w:sz w:val="24"/>
          <w:szCs w:val="24"/>
          <w:highlight w:val="none"/>
          <w:lang w:eastAsia="zh-CN"/>
        </w:rPr>
        <w:t>，特种车辆设有环保码</w:t>
      </w:r>
      <w:r>
        <w:rPr>
          <w:rFonts w:hint="eastAsia" w:ascii="宋体" w:hAnsi="宋体" w:eastAsia="宋体" w:cs="宋体"/>
          <w:b w:val="0"/>
          <w:bCs w:val="0"/>
          <w:sz w:val="24"/>
          <w:szCs w:val="24"/>
          <w:highlight w:val="none"/>
        </w:rPr>
        <w:t>。牌照须按规定位置安装，并保持牢固、清晰、不得损坏，货物必须按规定装载和捆绑固定牢固，严禁超载、超速行驶。</w:t>
      </w:r>
    </w:p>
    <w:p w14:paraId="3A2D16D1">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3801A3AC">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5.乙方进入甲方厂区行驶的各类机动车辆，必须遵守靠右行驶的原则，并遵守相关禁行规定，禁止逆向行驶</w:t>
      </w:r>
      <w:r>
        <w:rPr>
          <w:rFonts w:hint="eastAsia" w:ascii="宋体" w:hAnsi="宋体" w:eastAsia="宋体" w:cs="宋体"/>
          <w:b w:val="0"/>
          <w:bCs w:val="0"/>
          <w:sz w:val="24"/>
          <w:szCs w:val="24"/>
          <w:highlight w:val="none"/>
          <w:lang w:eastAsia="zh-CN"/>
        </w:rPr>
        <w:t>，禁止行车过程中使用手机</w:t>
      </w:r>
      <w:r>
        <w:rPr>
          <w:rFonts w:hint="eastAsia" w:ascii="宋体" w:hAnsi="宋体" w:eastAsia="宋体" w:cs="宋体"/>
          <w:b w:val="0"/>
          <w:bCs w:val="0"/>
          <w:sz w:val="24"/>
          <w:szCs w:val="24"/>
          <w:highlight w:val="none"/>
        </w:rPr>
        <w:t>。车辆停放时驾驶员不得长时间离开车辆，确需离开应将车辆熄火拉紧手制动器并在停车线内停放</w:t>
      </w:r>
      <w:r>
        <w:rPr>
          <w:rFonts w:hint="eastAsia" w:ascii="宋体" w:hAnsi="宋体" w:eastAsia="宋体" w:cs="宋体"/>
          <w:b w:val="0"/>
          <w:bCs w:val="0"/>
          <w:sz w:val="24"/>
          <w:szCs w:val="24"/>
          <w:highlight w:val="none"/>
          <w:lang w:eastAsia="zh-CN"/>
        </w:rPr>
        <w:t>，启动钥匙随身携带</w:t>
      </w:r>
      <w:r>
        <w:rPr>
          <w:rFonts w:hint="eastAsia" w:ascii="宋体" w:hAnsi="宋体" w:eastAsia="宋体" w:cs="宋体"/>
          <w:b w:val="0"/>
          <w:bCs w:val="0"/>
          <w:sz w:val="24"/>
          <w:szCs w:val="24"/>
          <w:highlight w:val="none"/>
        </w:rPr>
        <w:t>。</w:t>
      </w:r>
    </w:p>
    <w:p w14:paraId="5745EF1E">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6.各类机动车辆在甲方厂区主干道行驶速度不超过</w:t>
      </w:r>
      <w:r>
        <w:rPr>
          <w:rFonts w:hint="eastAsia" w:ascii="宋体" w:hAnsi="宋体" w:eastAsia="宋体" w:cs="宋体"/>
          <w:b w:val="0"/>
          <w:bCs w:val="0"/>
          <w:sz w:val="24"/>
          <w:szCs w:val="24"/>
          <w:highlight w:val="none"/>
          <w:lang w:val="en-US" w:eastAsia="zh-CN"/>
        </w:rPr>
        <w:t>3</w:t>
      </w:r>
      <w:r>
        <w:rPr>
          <w:rFonts w:hint="eastAsia" w:ascii="宋体" w:hAnsi="宋体" w:eastAsia="宋体" w:cs="宋体"/>
          <w:b w:val="0"/>
          <w:bCs w:val="0"/>
          <w:sz w:val="24"/>
          <w:szCs w:val="24"/>
          <w:highlight w:val="none"/>
        </w:rPr>
        <w:t>0公里/小时，其他道路不得超过20公里/小时</w:t>
      </w:r>
      <w:r>
        <w:rPr>
          <w:rFonts w:hint="eastAsia" w:ascii="宋体" w:hAnsi="宋体" w:eastAsia="宋体" w:cs="宋体"/>
          <w:b w:val="0"/>
          <w:bCs w:val="0"/>
          <w:sz w:val="24"/>
          <w:szCs w:val="24"/>
          <w:highlight w:val="none"/>
          <w:lang w:eastAsia="zh-CN"/>
        </w:rPr>
        <w:t>；结冰、积雪、积水的道路和恶劣天气能见度在30m以内时</w:t>
      </w:r>
      <w:r>
        <w:rPr>
          <w:rFonts w:hint="eastAsia" w:ascii="宋体" w:hAnsi="宋体" w:eastAsia="宋体" w:cs="宋体"/>
          <w:b w:val="0"/>
          <w:bCs w:val="0"/>
          <w:sz w:val="24"/>
          <w:szCs w:val="24"/>
          <w:highlight w:val="none"/>
        </w:rPr>
        <w:t>不超过</w:t>
      </w: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0公里/小时</w:t>
      </w:r>
      <w:r>
        <w:rPr>
          <w:rFonts w:hint="eastAsia" w:ascii="宋体" w:hAnsi="宋体" w:eastAsia="宋体" w:cs="宋体"/>
          <w:b w:val="0"/>
          <w:bCs w:val="0"/>
          <w:sz w:val="24"/>
          <w:szCs w:val="24"/>
          <w:highlight w:val="none"/>
          <w:lang w:eastAsia="zh-CN"/>
        </w:rPr>
        <w:t>，</w:t>
      </w:r>
      <w:r>
        <w:rPr>
          <w:rFonts w:hint="eastAsia" w:ascii="宋体" w:hAnsi="宋体" w:eastAsia="宋体" w:cs="宋体"/>
          <w:sz w:val="24"/>
          <w:highlight w:val="none"/>
        </w:rPr>
        <w:t>恶劣天气能见度在5m以内或能见度在10m以内、道路最大纵坡在6%以上时,应停止行驶</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车间内行驶速度不超过5公里/小时；进出车间大门行驶速度不超过</w:t>
      </w:r>
      <w:r>
        <w:rPr>
          <w:rFonts w:hint="eastAsia" w:ascii="宋体" w:hAnsi="宋体" w:eastAsia="宋体" w:cs="宋体"/>
          <w:b w:val="0"/>
          <w:bCs w:val="0"/>
          <w:sz w:val="24"/>
          <w:szCs w:val="24"/>
          <w:highlight w:val="none"/>
          <w:lang w:val="en-US" w:eastAsia="zh-CN"/>
        </w:rPr>
        <w:t>3</w:t>
      </w:r>
      <w:r>
        <w:rPr>
          <w:rFonts w:hint="eastAsia" w:ascii="宋体" w:hAnsi="宋体" w:eastAsia="宋体" w:cs="宋体"/>
          <w:b w:val="0"/>
          <w:bCs w:val="0"/>
          <w:sz w:val="24"/>
          <w:szCs w:val="24"/>
          <w:highlight w:val="none"/>
        </w:rPr>
        <w:t>公里/小时。</w:t>
      </w:r>
    </w:p>
    <w:p w14:paraId="6659EB54">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380BC0F9">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8.</w:t>
      </w:r>
      <w:r>
        <w:rPr>
          <w:rFonts w:hint="eastAsia" w:ascii="宋体" w:hAnsi="宋体" w:eastAsia="宋体" w:cs="宋体"/>
          <w:b w:val="0"/>
          <w:bCs w:val="0"/>
          <w:sz w:val="24"/>
          <w:szCs w:val="24"/>
          <w:highlight w:val="none"/>
        </w:rPr>
        <w:t>乙方项目中涉及有限空间的作业，乙方应按照《工贸企业有限空间作业安全规定》及甲方安全规章制度要求，严格按照监测、作业、审批及应急管理要求执行，安排经专项培训的作业人员、监护人员等进行作业。</w:t>
      </w:r>
    </w:p>
    <w:p w14:paraId="7D78FD87">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9.因乙方人员不遵守相关安全法律法规及甲方的规章制度造成安全生产事故的，乙方应负责处理相关事宜，并承担</w:t>
      </w:r>
      <w:r>
        <w:rPr>
          <w:rFonts w:hint="eastAsia" w:ascii="宋体" w:hAnsi="宋体" w:eastAsia="宋体" w:cs="宋体"/>
          <w:b w:val="0"/>
          <w:bCs w:val="0"/>
          <w:sz w:val="24"/>
          <w:szCs w:val="24"/>
          <w:highlight w:val="none"/>
          <w:lang w:val="en-US" w:eastAsia="zh-CN"/>
        </w:rPr>
        <w:t>相应</w:t>
      </w:r>
      <w:r>
        <w:rPr>
          <w:rFonts w:hint="eastAsia" w:ascii="宋体" w:hAnsi="宋体" w:eastAsia="宋体" w:cs="宋体"/>
          <w:b w:val="0"/>
          <w:bCs w:val="0"/>
          <w:sz w:val="24"/>
          <w:szCs w:val="24"/>
          <w:highlight w:val="none"/>
        </w:rPr>
        <w:t>责任和损失，甲方予以协助。</w:t>
      </w:r>
    </w:p>
    <w:p w14:paraId="548A7AE7">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10</w:t>
      </w:r>
      <w:r>
        <w:rPr>
          <w:rFonts w:hint="eastAsia" w:ascii="宋体" w:hAnsi="宋体" w:eastAsia="宋体" w:cs="宋体"/>
          <w:b w:val="0"/>
          <w:bCs w:val="0"/>
          <w:sz w:val="24"/>
          <w:szCs w:val="24"/>
          <w:highlight w:val="none"/>
        </w:rPr>
        <w:t>.乙方负责处理其工作人员在甲方现场工作期间发生的工伤事故，并承担</w:t>
      </w:r>
      <w:r>
        <w:rPr>
          <w:rFonts w:hint="eastAsia" w:ascii="宋体" w:hAnsi="宋体" w:eastAsia="宋体" w:cs="宋体"/>
          <w:b w:val="0"/>
          <w:bCs w:val="0"/>
          <w:sz w:val="24"/>
          <w:szCs w:val="24"/>
          <w:highlight w:val="none"/>
          <w:lang w:val="en-US" w:eastAsia="zh-CN"/>
        </w:rPr>
        <w:t>相应</w:t>
      </w:r>
      <w:r>
        <w:rPr>
          <w:rFonts w:hint="eastAsia" w:ascii="宋体" w:hAnsi="宋体" w:eastAsia="宋体" w:cs="宋体"/>
          <w:b w:val="0"/>
          <w:bCs w:val="0"/>
          <w:sz w:val="24"/>
          <w:szCs w:val="24"/>
          <w:highlight w:val="none"/>
        </w:rPr>
        <w:t>费用及责任，甲方予以积极配合。</w:t>
      </w:r>
    </w:p>
    <w:p w14:paraId="25B19EF4">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w:t>
      </w: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.乙方人员在甲方现场造成甲方工作人员或第三方人员人身伤害、财产损失或甲方产品、设备等财产损失的，由乙方承担</w:t>
      </w:r>
      <w:r>
        <w:rPr>
          <w:rFonts w:hint="eastAsia" w:ascii="宋体" w:hAnsi="宋体" w:eastAsia="宋体" w:cs="宋体"/>
          <w:b w:val="0"/>
          <w:bCs w:val="0"/>
          <w:sz w:val="24"/>
          <w:szCs w:val="24"/>
          <w:highlight w:val="none"/>
          <w:lang w:val="en-US" w:eastAsia="zh-CN"/>
        </w:rPr>
        <w:t>相应</w:t>
      </w:r>
      <w:r>
        <w:rPr>
          <w:rFonts w:hint="eastAsia" w:ascii="宋体" w:hAnsi="宋体" w:eastAsia="宋体" w:cs="宋体"/>
          <w:b w:val="0"/>
          <w:bCs w:val="0"/>
          <w:sz w:val="24"/>
          <w:szCs w:val="24"/>
          <w:highlight w:val="none"/>
        </w:rPr>
        <w:t>费用及责任。</w:t>
      </w:r>
    </w:p>
    <w:p w14:paraId="1CD33CFA">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w:t>
      </w:r>
      <w:r>
        <w:rPr>
          <w:rFonts w:hint="eastAsia" w:ascii="宋体" w:hAnsi="宋体" w:eastAsia="宋体" w:cs="宋体"/>
          <w:b w:val="0"/>
          <w:bCs w:val="0"/>
          <w:sz w:val="24"/>
          <w:szCs w:val="24"/>
          <w:highlight w:val="none"/>
          <w:lang w:val="en-US" w:eastAsia="zh-CN"/>
        </w:rPr>
        <w:t>2</w:t>
      </w:r>
      <w:r>
        <w:rPr>
          <w:rFonts w:hint="eastAsia" w:ascii="宋体" w:hAnsi="宋体" w:eastAsia="宋体" w:cs="宋体"/>
          <w:b w:val="0"/>
          <w:bCs w:val="0"/>
          <w:sz w:val="24"/>
          <w:szCs w:val="24"/>
          <w:highlight w:val="none"/>
        </w:rPr>
        <w:t>.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1C9555E1">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w:t>
      </w:r>
      <w:r>
        <w:rPr>
          <w:rFonts w:hint="eastAsia" w:ascii="宋体" w:hAnsi="宋体" w:eastAsia="宋体" w:cs="宋体"/>
          <w:b w:val="0"/>
          <w:bCs w:val="0"/>
          <w:sz w:val="24"/>
          <w:szCs w:val="24"/>
          <w:highlight w:val="none"/>
          <w:lang w:val="en-US" w:eastAsia="zh-CN"/>
        </w:rPr>
        <w:t>3</w:t>
      </w:r>
      <w:r>
        <w:rPr>
          <w:rFonts w:hint="eastAsia" w:ascii="宋体" w:hAnsi="宋体" w:eastAsia="宋体" w:cs="宋体"/>
          <w:b w:val="0"/>
          <w:bCs w:val="0"/>
          <w:sz w:val="24"/>
          <w:szCs w:val="24"/>
          <w:highlight w:val="none"/>
        </w:rPr>
        <w:t>.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53AD3744">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w:t>
      </w:r>
      <w:r>
        <w:rPr>
          <w:rFonts w:hint="eastAsia" w:ascii="宋体" w:hAnsi="宋体" w:eastAsia="宋体" w:cs="宋体"/>
          <w:b w:val="0"/>
          <w:bCs w:val="0"/>
          <w:sz w:val="24"/>
          <w:szCs w:val="24"/>
          <w:highlight w:val="none"/>
          <w:lang w:val="en-US" w:eastAsia="zh-CN"/>
        </w:rPr>
        <w:t>4</w:t>
      </w:r>
      <w:r>
        <w:rPr>
          <w:rFonts w:hint="eastAsia" w:ascii="宋体" w:hAnsi="宋体" w:eastAsia="宋体" w:cs="宋体"/>
          <w:b w:val="0"/>
          <w:bCs w:val="0"/>
          <w:sz w:val="24"/>
          <w:szCs w:val="24"/>
          <w:highlight w:val="none"/>
        </w:rPr>
        <w:t>.乙方所使用的机械设施、各类机器等设备，必须是经过检测且合格可靠的，各类设备设施的合格证、检测证和安全防护装置等必须齐全、完好。严禁使用不安全的设备设施进行作业。</w:t>
      </w:r>
    </w:p>
    <w:p w14:paraId="79FB6BC3">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w:t>
      </w:r>
      <w:r>
        <w:rPr>
          <w:rFonts w:hint="eastAsia" w:ascii="宋体" w:hAnsi="宋体" w:eastAsia="宋体" w:cs="宋体"/>
          <w:b w:val="0"/>
          <w:bCs w:val="0"/>
          <w:sz w:val="24"/>
          <w:szCs w:val="24"/>
          <w:highlight w:val="none"/>
          <w:lang w:val="en-US" w:eastAsia="zh-CN"/>
        </w:rPr>
        <w:t>5</w:t>
      </w:r>
      <w:r>
        <w:rPr>
          <w:rFonts w:hint="eastAsia" w:ascii="宋体" w:hAnsi="宋体" w:eastAsia="宋体" w:cs="宋体"/>
          <w:b w:val="0"/>
          <w:bCs w:val="0"/>
          <w:sz w:val="24"/>
          <w:szCs w:val="24"/>
          <w:highlight w:val="none"/>
        </w:rPr>
        <w:t>.乙方负责按照相关要求为作业现场配备所需的安全防护设施、消防设施，负责为乙方作业人员配备合格、可靠的安全防护用品（特殊劳动防护用品需提供采购单位相应资质）。</w:t>
      </w:r>
    </w:p>
    <w:p w14:paraId="65F2C774">
      <w:pPr>
        <w:pStyle w:val="152"/>
        <w:spacing w:line="300" w:lineRule="auto"/>
        <w:ind w:firstLine="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w:t>
      </w:r>
      <w:r>
        <w:rPr>
          <w:rFonts w:hint="eastAsia" w:ascii="宋体" w:hAnsi="宋体" w:eastAsia="宋体" w:cs="宋体"/>
          <w:b w:val="0"/>
          <w:bCs w:val="0"/>
          <w:sz w:val="24"/>
          <w:szCs w:val="24"/>
          <w:highlight w:val="none"/>
          <w:lang w:val="en-US" w:eastAsia="zh-CN"/>
        </w:rPr>
        <w:t>6</w:t>
      </w:r>
      <w:r>
        <w:rPr>
          <w:rFonts w:hint="eastAsia" w:ascii="宋体" w:hAnsi="宋体" w:eastAsia="宋体" w:cs="宋体"/>
          <w:b w:val="0"/>
          <w:bCs w:val="0"/>
          <w:sz w:val="24"/>
          <w:szCs w:val="24"/>
          <w:highlight w:val="none"/>
        </w:rPr>
        <w:t>.乙方作业完成后，负责清理现场并恢复作业前的正常环境。对于作业过程中产生的废水、废料、废渣、建筑垃圾等（不包含危险废物），由乙方负责按照环保法律法规要求合法处理</w:t>
      </w:r>
      <w:r>
        <w:rPr>
          <w:rFonts w:hint="eastAsia" w:ascii="宋体" w:hAnsi="宋体" w:eastAsia="宋体" w:cs="宋体"/>
          <w:b w:val="0"/>
          <w:bCs w:val="0"/>
          <w:sz w:val="24"/>
          <w:szCs w:val="24"/>
          <w:highlight w:val="none"/>
          <w:lang w:eastAsia="zh-CN"/>
        </w:rPr>
        <w:t>，因乙方违规处置产生的</w:t>
      </w:r>
      <w:r>
        <w:rPr>
          <w:rFonts w:hint="eastAsia" w:ascii="宋体" w:hAnsi="宋体" w:eastAsia="宋体" w:cs="宋体"/>
          <w:b w:val="0"/>
          <w:bCs w:val="0"/>
          <w:sz w:val="24"/>
          <w:szCs w:val="24"/>
          <w:highlight w:val="none"/>
          <w:lang w:val="en-US" w:eastAsia="zh-CN"/>
        </w:rPr>
        <w:t>相应</w:t>
      </w:r>
      <w:r>
        <w:rPr>
          <w:rFonts w:hint="eastAsia" w:ascii="宋体" w:hAnsi="宋体" w:eastAsia="宋体" w:cs="宋体"/>
          <w:b w:val="0"/>
          <w:bCs w:val="0"/>
          <w:sz w:val="24"/>
          <w:szCs w:val="24"/>
          <w:highlight w:val="none"/>
          <w:lang w:eastAsia="zh-CN"/>
        </w:rPr>
        <w:t>后果由乙方承担</w:t>
      </w:r>
      <w:r>
        <w:rPr>
          <w:rFonts w:hint="eastAsia" w:ascii="宋体" w:hAnsi="宋体" w:eastAsia="宋体" w:cs="宋体"/>
          <w:b w:val="0"/>
          <w:bCs w:val="0"/>
          <w:sz w:val="24"/>
          <w:szCs w:val="24"/>
          <w:highlight w:val="none"/>
        </w:rPr>
        <w:t>。</w:t>
      </w:r>
    </w:p>
    <w:p w14:paraId="7A5FA513">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1</w:t>
      </w:r>
      <w:r>
        <w:rPr>
          <w:rFonts w:hint="eastAsia" w:ascii="宋体" w:hAnsi="宋体" w:eastAsia="宋体" w:cs="宋体"/>
          <w:b w:val="0"/>
          <w:bCs w:val="0"/>
          <w:sz w:val="24"/>
          <w:szCs w:val="24"/>
          <w:lang w:val="en-US" w:eastAsia="zh-CN"/>
        </w:rPr>
        <w:t>7.</w:t>
      </w:r>
      <w:r>
        <w:rPr>
          <w:rFonts w:hint="eastAsia" w:ascii="宋体" w:hAnsi="宋体" w:eastAsia="宋体" w:cs="宋体"/>
          <w:b w:val="0"/>
          <w:bCs w:val="0"/>
          <w:sz w:val="24"/>
          <w:szCs w:val="24"/>
        </w:rPr>
        <w:t>乙方承诺，不将承租的项目部分或全部转包给其他单位，因违规转包而导致的一切后果由乙方自行承担。</w:t>
      </w:r>
    </w:p>
    <w:p w14:paraId="5996CB8B">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1</w:t>
      </w:r>
      <w:r>
        <w:rPr>
          <w:rFonts w:hint="eastAsia" w:ascii="宋体" w:hAnsi="宋体" w:eastAsia="宋体" w:cs="宋体"/>
          <w:b w:val="0"/>
          <w:bCs w:val="0"/>
          <w:sz w:val="24"/>
          <w:szCs w:val="24"/>
          <w:lang w:val="en-US" w:eastAsia="zh-CN"/>
        </w:rPr>
        <w:t>8.</w:t>
      </w:r>
      <w:r>
        <w:rPr>
          <w:rFonts w:hint="eastAsia" w:ascii="宋体" w:hAnsi="宋体" w:eastAsia="宋体" w:cs="宋体"/>
          <w:b w:val="0"/>
          <w:bCs w:val="0"/>
          <w:sz w:val="24"/>
          <w:szCs w:val="24"/>
        </w:rPr>
        <w:t>积极支持配合和参加甲方组织的消防安全防范活动，自觉培养消防意识宣传消防重要性。进行经常性的防火安全检查，对发现的火险隐患必须采取应急措施。</w:t>
      </w:r>
    </w:p>
    <w:p w14:paraId="61402700">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1</w:t>
      </w:r>
      <w:r>
        <w:rPr>
          <w:rFonts w:hint="eastAsia" w:ascii="宋体" w:hAnsi="宋体" w:eastAsia="宋体" w:cs="宋体"/>
          <w:b w:val="0"/>
          <w:bCs w:val="0"/>
          <w:sz w:val="24"/>
          <w:szCs w:val="24"/>
          <w:lang w:val="en-US" w:eastAsia="zh-CN"/>
        </w:rPr>
        <w:t>9.</w:t>
      </w:r>
      <w:r>
        <w:rPr>
          <w:rFonts w:hint="eastAsia" w:ascii="宋体" w:hAnsi="宋体" w:eastAsia="宋体" w:cs="宋体"/>
          <w:b w:val="0"/>
          <w:bCs w:val="0"/>
          <w:sz w:val="24"/>
          <w:szCs w:val="24"/>
        </w:rPr>
        <w:t>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142F4173">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20.</w:t>
      </w:r>
      <w:r>
        <w:rPr>
          <w:rFonts w:hint="eastAsia" w:ascii="宋体" w:hAnsi="宋体" w:eastAsia="宋体" w:cs="宋体"/>
          <w:b w:val="0"/>
          <w:bCs w:val="0"/>
          <w:sz w:val="24"/>
          <w:szCs w:val="24"/>
        </w:rPr>
        <w:t>乙方应遵守装修工程消防安全管理规定和工程施工安全技术规范，在作业范围内消防灭火器材的配备及日常的维护由乙方负责，应确保消防器材及设施完好有效。</w:t>
      </w:r>
    </w:p>
    <w:p w14:paraId="56F64114">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2</w:t>
      </w: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乙方作业区域发生火灾事故时能冷静准确向119报警，并能灭火、指引和协助他人逃生。必须立即采取有效措施防止事故扩大，组织人员抢救并保护现场，并立即向甲方报告。</w:t>
      </w:r>
    </w:p>
    <w:p w14:paraId="5A168EA5">
      <w:pPr>
        <w:pStyle w:val="152"/>
        <w:spacing w:line="300" w:lineRule="auto"/>
        <w:ind w:firstLine="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2.</w:t>
      </w:r>
      <w:r>
        <w:rPr>
          <w:rFonts w:hint="eastAsia" w:ascii="宋体" w:hAnsi="宋体" w:eastAsia="宋体" w:cs="宋体"/>
          <w:sz w:val="24"/>
        </w:rPr>
        <w:t>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381D958A">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sz w:val="24"/>
        </w:rPr>
        <w:t>2</w:t>
      </w:r>
      <w:r>
        <w:rPr>
          <w:rFonts w:hint="eastAsia" w:ascii="宋体" w:hAnsi="宋体" w:eastAsia="宋体" w:cs="宋体"/>
          <w:sz w:val="24"/>
          <w:lang w:val="en-US" w:eastAsia="zh-CN"/>
        </w:rPr>
        <w:t>3.</w:t>
      </w:r>
      <w:r>
        <w:rPr>
          <w:rFonts w:hint="eastAsia" w:ascii="宋体" w:hAnsi="宋体" w:eastAsia="宋体" w:cs="宋体"/>
          <w:sz w:val="24"/>
        </w:rPr>
        <w:t>乙方承诺指定专人（联系人、安全员：        ；联系方式        ：）负责作业过程中的安全管理，负责与甲方进行安全管理工作的对接，配合甲方统一协调管理。</w:t>
      </w:r>
    </w:p>
    <w:p w14:paraId="7CA3DC51">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二、其他相关手续办理</w:t>
      </w:r>
    </w:p>
    <w:p w14:paraId="45E7289B">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乙方进入甲方厂区进行施工，办理其他相关手续，应遵守以下约定：</w:t>
      </w:r>
    </w:p>
    <w:p w14:paraId="645B3C66">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1.进厂手续：甲方与乙方的施工合同签订后，乙方单位持相关的资质材料，按照甲方管理制度办理施工手续后 ,方可进行作业。</w:t>
      </w:r>
    </w:p>
    <w:p w14:paraId="5A731405">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22F7464B">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3.入厂安全教育：乙方进入甲方厂区前应对其施工人员进行安全教育并提供教育培训的相关资料，到甲方办理《施工许可证》。</w:t>
      </w:r>
    </w:p>
    <w:p w14:paraId="42D1448C">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4BEF26C0">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三、违约责任</w:t>
      </w:r>
    </w:p>
    <w:p w14:paraId="35EBBC18">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因乙方人员或车辆违反有关法律、法规、规章、规范性文件、甲方有关管理规定以及本协议约定，造成的一切后果和损失，由乙方承担全部责任并赔偿甲方之损失。</w:t>
      </w:r>
    </w:p>
    <w:p w14:paraId="62E6C103">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四、争议解决</w:t>
      </w:r>
    </w:p>
    <w:p w14:paraId="730BB44C">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本协议履行过程中产生的争议，双方协商解决，协商不成的提交甲方所在地法院诉讼解决。</w:t>
      </w:r>
    </w:p>
    <w:p w14:paraId="7DA6139F">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五、附则</w:t>
      </w:r>
    </w:p>
    <w:p w14:paraId="0D68580B">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1.本协议自双方签署后生效</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本协议作为执行</w:t>
      </w:r>
      <w:r>
        <w:rPr>
          <w:rFonts w:hint="eastAsia" w:ascii="宋体" w:hAnsi="宋体" w:eastAsia="宋体" w:cs="宋体"/>
          <w:b w:val="0"/>
          <w:bCs w:val="0"/>
          <w:sz w:val="24"/>
          <w:szCs w:val="24"/>
          <w:lang w:val="en-US" w:eastAsia="zh-CN"/>
        </w:rPr>
        <w:t>甲乙双方</w:t>
      </w:r>
      <w:r>
        <w:rPr>
          <w:rFonts w:hint="eastAsia" w:ascii="宋体" w:hAnsi="宋体" w:eastAsia="宋体" w:cs="宋体"/>
          <w:b w:val="0"/>
          <w:bCs w:val="0"/>
          <w:sz w:val="24"/>
          <w:szCs w:val="24"/>
        </w:rPr>
        <w:t>采购协议</w:t>
      </w:r>
      <w:r>
        <w:rPr>
          <w:rFonts w:hint="eastAsia" w:ascii="宋体" w:hAnsi="宋体" w:eastAsia="宋体" w:cs="宋体"/>
          <w:b w:val="0"/>
          <w:bCs w:val="0"/>
          <w:sz w:val="24"/>
          <w:szCs w:val="24"/>
          <w:lang w:val="en-US" w:eastAsia="zh-CN"/>
        </w:rPr>
        <w:t>或其他合作协议</w:t>
      </w:r>
      <w:r>
        <w:rPr>
          <w:rFonts w:hint="eastAsia" w:ascii="宋体" w:hAnsi="宋体" w:eastAsia="宋体" w:cs="宋体"/>
          <w:b w:val="0"/>
          <w:bCs w:val="0"/>
          <w:sz w:val="24"/>
          <w:szCs w:val="24"/>
        </w:rPr>
        <w:t>的附件，此协议在双方合作期间有效</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本协议生效前甲乙双方未签署《相关方安全协议》但实际已存在供应采购等业务合作关系并进入甲方厂区/园区的，甲乙双方同意有关业务合作适用本协议的所有条款约定。</w:t>
      </w:r>
    </w:p>
    <w:p w14:paraId="498205DB">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2.本协议附件与主协议具有相同的法律效力。在本协议有效期内，双方就未尽事宜达成补充协议的，补充协议与本协议具有同等法律效力。</w:t>
      </w:r>
    </w:p>
    <w:p w14:paraId="4358DD87">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3.甲方与乙方签订本协议时，已向乙方告知甲方的各项安全管理规定。乙方已充分了解并知悉甲方的各项安全管理规定及内容，并承诺严格遵守。</w:t>
      </w:r>
    </w:p>
    <w:p w14:paraId="4D3C9A57">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4.按照《安全生产法》规定，乙方如有不签订本协议和未执行协议擅自在甲方厂区内施工的情况，乙方均属违章作业。</w:t>
      </w:r>
    </w:p>
    <w:p w14:paraId="46FCF926">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F014EA4">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E851CB4">
      <w:pPr>
        <w:pStyle w:val="152"/>
        <w:spacing w:line="300" w:lineRule="auto"/>
        <w:ind w:firstLine="0"/>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6</w:t>
      </w:r>
      <w:r>
        <w:rPr>
          <w:rFonts w:hint="eastAsia" w:ascii="宋体" w:hAnsi="宋体" w:eastAsia="宋体" w:cs="宋体"/>
          <w:b w:val="0"/>
          <w:bCs w:val="0"/>
          <w:sz w:val="24"/>
          <w:szCs w:val="24"/>
        </w:rPr>
        <w:t>.本协议应与具体项目合同同时签订。一式四份，甲乙双方各两份。</w:t>
      </w:r>
    </w:p>
    <w:p w14:paraId="7056E107">
      <w:pPr>
        <w:pStyle w:val="152"/>
        <w:spacing w:line="300" w:lineRule="auto"/>
        <w:ind w:firstLine="0"/>
        <w:rPr>
          <w:rFonts w:hint="eastAsia" w:ascii="宋体" w:hAnsi="宋体" w:eastAsia="宋体" w:cs="宋体"/>
          <w:b w:val="0"/>
          <w:bCs w:val="0"/>
          <w:sz w:val="24"/>
          <w:szCs w:val="24"/>
        </w:rPr>
      </w:pPr>
    </w:p>
    <w:p w14:paraId="46EFFC54">
      <w:pPr>
        <w:pStyle w:val="152"/>
        <w:spacing w:line="30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甲方（盖章）：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 xml:space="preserve"> 乙方（盖章）：</w:t>
      </w:r>
    </w:p>
    <w:p w14:paraId="7CA7B662">
      <w:pPr>
        <w:pStyle w:val="152"/>
        <w:spacing w:line="300" w:lineRule="auto"/>
        <w:ind w:firstLine="480" w:firstLineChars="200"/>
        <w:rPr>
          <w:rFonts w:hint="eastAsia" w:ascii="宋体" w:hAnsi="宋体" w:eastAsia="宋体" w:cs="宋体"/>
          <w:b w:val="0"/>
          <w:bCs w:val="0"/>
          <w:sz w:val="24"/>
          <w:szCs w:val="24"/>
        </w:rPr>
      </w:pPr>
    </w:p>
    <w:p w14:paraId="40799432">
      <w:pPr>
        <w:pStyle w:val="152"/>
        <w:spacing w:line="30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授权</w:t>
      </w:r>
      <w:r>
        <w:rPr>
          <w:rFonts w:hint="eastAsia" w:ascii="宋体" w:hAnsi="宋体" w:eastAsia="宋体" w:cs="宋体"/>
          <w:b w:val="0"/>
          <w:bCs w:val="0"/>
          <w:sz w:val="24"/>
          <w:szCs w:val="24"/>
        </w:rPr>
        <w:t xml:space="preserve">代表（签字）：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 xml:space="preserve">  </w:t>
      </w:r>
      <w:r>
        <w:rPr>
          <w:rFonts w:hint="eastAsia" w:ascii="宋体" w:hAnsi="宋体" w:eastAsia="宋体" w:cs="宋体"/>
          <w:b w:val="0"/>
          <w:bCs w:val="0"/>
          <w:sz w:val="24"/>
          <w:szCs w:val="24"/>
          <w:lang w:eastAsia="zh-CN"/>
        </w:rPr>
        <w:t>授权</w:t>
      </w:r>
      <w:r>
        <w:rPr>
          <w:rFonts w:hint="eastAsia" w:ascii="宋体" w:hAnsi="宋体" w:eastAsia="宋体" w:cs="宋体"/>
          <w:b w:val="0"/>
          <w:bCs w:val="0"/>
          <w:sz w:val="24"/>
          <w:szCs w:val="24"/>
        </w:rPr>
        <w:t>代表（签字）：</w:t>
      </w:r>
    </w:p>
    <w:p w14:paraId="2416D408">
      <w:pPr>
        <w:pStyle w:val="152"/>
        <w:spacing w:line="300" w:lineRule="auto"/>
        <w:ind w:firstLine="480" w:firstLineChars="200"/>
        <w:rPr>
          <w:rFonts w:hint="eastAsia" w:ascii="宋体" w:hAnsi="宋体" w:eastAsia="宋体" w:cs="宋体"/>
          <w:b w:val="0"/>
          <w:bCs w:val="0"/>
          <w:sz w:val="24"/>
          <w:szCs w:val="24"/>
        </w:rPr>
      </w:pPr>
    </w:p>
    <w:p w14:paraId="61C1C6D5">
      <w:pPr>
        <w:spacing w:line="30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年   月   日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 xml:space="preserve">    年   月   日</w:t>
      </w:r>
    </w:p>
    <w:p w14:paraId="7F9744B0">
      <w:pPr>
        <w:rPr>
          <w:rFonts w:hint="eastAsia" w:ascii="仿宋_GB2312" w:eastAsia="仿宋_GB2312"/>
          <w:color w:val="000000" w:themeColor="text1"/>
          <w:sz w:val="30"/>
          <w:szCs w:val="30"/>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br w:type="page"/>
      </w:r>
    </w:p>
    <w:p w14:paraId="262AAFED">
      <w:pPr>
        <w:spacing w:before="156" w:beforeLines="50" w:after="156" w:afterLines="50" w:line="440" w:lineRule="exact"/>
        <w:jc w:val="left"/>
        <w:outlineLvl w:val="3"/>
        <w:rPr>
          <w:rFonts w:ascii="仿宋_GB2312" w:eastAsia="仿宋_GB2312"/>
          <w:color w:val="000000" w:themeColor="text1"/>
          <w:sz w:val="30"/>
          <w:szCs w:val="30"/>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t>附件</w:t>
      </w:r>
      <w:r>
        <w:rPr>
          <w:rFonts w:hint="eastAsia" w:ascii="仿宋_GB2312" w:eastAsia="仿宋_GB2312"/>
          <w:color w:val="000000" w:themeColor="text1"/>
          <w:sz w:val="30"/>
          <w:szCs w:val="30"/>
          <w:lang w:val="en-US" w:eastAsia="zh-CN"/>
          <w14:textFill>
            <w14:solidFill>
              <w14:schemeClr w14:val="tx1"/>
            </w14:solidFill>
          </w14:textFill>
        </w:rPr>
        <w:t>2</w:t>
      </w:r>
      <w:r>
        <w:rPr>
          <w:rFonts w:hint="eastAsia" w:ascii="仿宋_GB2312" w:eastAsia="仿宋_GB2312"/>
          <w:color w:val="000000" w:themeColor="text1"/>
          <w:sz w:val="30"/>
          <w:szCs w:val="30"/>
          <w14:textFill>
            <w14:solidFill>
              <w14:schemeClr w14:val="tx1"/>
            </w14:solidFill>
          </w14:textFill>
        </w:rPr>
        <w:t>：</w:t>
      </w:r>
    </w:p>
    <w:p w14:paraId="4E2139CE">
      <w:pPr>
        <w:spacing w:line="360" w:lineRule="auto"/>
        <w:ind w:left="117" w:right="3769"/>
        <w:jc w:val="center"/>
        <w:rPr>
          <w:rFonts w:hint="eastAsia" w:ascii="仿宋" w:hAnsi="仿宋" w:eastAsia="仿宋" w:cs="仿宋"/>
          <w:b/>
          <w:bCs/>
          <w:sz w:val="28"/>
          <w:szCs w:val="28"/>
          <w:lang w:val="zh-CN"/>
        </w:rPr>
      </w:pP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lang w:val="zh-CN"/>
        </w:rPr>
        <w:t>廉洁诚信协议</w:t>
      </w:r>
    </w:p>
    <w:p w14:paraId="3590A798">
      <w:pPr>
        <w:spacing w:line="360" w:lineRule="auto"/>
        <w:ind w:left="117" w:right="3769"/>
        <w:rPr>
          <w:rFonts w:hint="eastAsia" w:ascii="宋体" w:hAnsi="宋体" w:eastAsia="宋体" w:cs="宋体"/>
          <w:b/>
          <w:sz w:val="24"/>
          <w:szCs w:val="24"/>
        </w:rPr>
      </w:pPr>
      <w:r>
        <w:rPr>
          <w:rFonts w:hint="eastAsia" w:ascii="宋体" w:hAnsi="宋体" w:eastAsia="宋体" w:cs="宋体"/>
          <w:b/>
          <w:sz w:val="24"/>
          <w:szCs w:val="24"/>
        </w:rPr>
        <w:t>甲方：</w:t>
      </w:r>
      <w:r>
        <w:rPr>
          <w:rFonts w:hint="eastAsia" w:ascii="宋体" w:hAnsi="宋体" w:cs="宋体"/>
          <w:kern w:val="0"/>
          <w:sz w:val="24"/>
          <w:szCs w:val="24"/>
          <w:u w:val="single"/>
          <w:lang w:bidi="en-US"/>
        </w:rPr>
        <w:t>中国重汽集团济南动力有限公司</w:t>
      </w:r>
      <w:r>
        <w:rPr>
          <w:rFonts w:hint="eastAsia" w:ascii="宋体" w:hAnsi="宋体" w:eastAsia="宋体" w:cs="宋体"/>
          <w:sz w:val="24"/>
          <w:u w:val="single"/>
        </w:rPr>
        <w:t xml:space="preserve"> </w:t>
      </w:r>
    </w:p>
    <w:p w14:paraId="0E29E722">
      <w:pPr>
        <w:spacing w:line="360" w:lineRule="auto"/>
        <w:ind w:left="117" w:right="3769"/>
        <w:rPr>
          <w:rFonts w:hint="eastAsia" w:ascii="宋体" w:hAnsi="宋体" w:eastAsia="宋体" w:cs="宋体"/>
          <w:b/>
          <w:sz w:val="24"/>
          <w:szCs w:val="24"/>
        </w:rPr>
      </w:pPr>
      <w:r>
        <w:rPr>
          <w:rFonts w:hint="eastAsia" w:ascii="宋体" w:hAnsi="宋体" w:eastAsia="宋体" w:cs="宋体"/>
          <w:b/>
          <w:sz w:val="24"/>
          <w:szCs w:val="24"/>
        </w:rPr>
        <w:t>乙方：</w:t>
      </w:r>
      <w:r>
        <w:rPr>
          <w:rFonts w:hint="eastAsia" w:ascii="宋体" w:hAnsi="宋体" w:eastAsia="宋体" w:cs="宋体"/>
          <w:sz w:val="24"/>
          <w:u w:val="single"/>
          <w:lang w:eastAsia="zh-CN"/>
        </w:rPr>
        <w:t>本次中标单位</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169544AF">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rPr>
        <w:t>乙方是甲方或甲方全资、控股、参股企业的供应商</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服务商或采购商、经销商</w:t>
      </w:r>
      <w:r>
        <w:rPr>
          <w:rFonts w:hint="eastAsia" w:ascii="宋体" w:hAnsi="宋体" w:eastAsia="宋体" w:cs="宋体"/>
          <w:spacing w:val="-2"/>
          <w:sz w:val="24"/>
          <w:szCs w:val="24"/>
        </w:rPr>
        <w:t>，甲方作为采购方</w:t>
      </w:r>
      <w:r>
        <w:rPr>
          <w:rFonts w:hint="eastAsia" w:ascii="宋体" w:hAnsi="宋体" w:eastAsia="宋体" w:cs="宋体"/>
          <w:spacing w:val="-2"/>
          <w:sz w:val="24"/>
          <w:szCs w:val="24"/>
          <w:lang w:val="en-US" w:eastAsia="zh-CN"/>
        </w:rPr>
        <w:t>或销售方</w:t>
      </w:r>
      <w:r>
        <w:rPr>
          <w:rFonts w:hint="eastAsia" w:ascii="宋体" w:hAnsi="宋体" w:eastAsia="宋体" w:cs="宋体"/>
          <w:spacing w:val="-2"/>
          <w:sz w:val="24"/>
          <w:szCs w:val="24"/>
        </w:rPr>
        <w:t>（包含甲方及其关联</w:t>
      </w:r>
      <w:r>
        <w:rPr>
          <w:rFonts w:hint="eastAsia" w:ascii="宋体" w:hAnsi="宋体" w:eastAsia="宋体" w:cs="宋体"/>
          <w:spacing w:val="-2"/>
          <w:sz w:val="24"/>
          <w:szCs w:val="24"/>
          <w:lang w:val="en-US" w:eastAsia="zh-CN"/>
        </w:rPr>
        <w:t>企业</w:t>
      </w:r>
      <w:r>
        <w:rPr>
          <w:rFonts w:hint="eastAsia" w:ascii="宋体" w:hAnsi="宋体" w:eastAsia="宋体" w:cs="宋体"/>
          <w:spacing w:val="-2"/>
          <w:sz w:val="24"/>
          <w:szCs w:val="24"/>
        </w:rPr>
        <w:t>，以下统称甲方），为保证双方长期稳定合作和健康发展，保证各</w:t>
      </w:r>
      <w:r>
        <w:rPr>
          <w:rFonts w:hint="eastAsia" w:ascii="宋体" w:hAnsi="宋体" w:eastAsia="宋体" w:cs="宋体"/>
          <w:spacing w:val="-2"/>
          <w:sz w:val="24"/>
          <w:szCs w:val="24"/>
          <w:lang w:val="en-US" w:eastAsia="zh-CN"/>
        </w:rPr>
        <w:t>合作主体</w:t>
      </w:r>
      <w:r>
        <w:rPr>
          <w:rFonts w:hint="eastAsia" w:ascii="宋体" w:hAnsi="宋体" w:eastAsia="宋体" w:cs="宋体"/>
          <w:spacing w:val="-2"/>
          <w:sz w:val="24"/>
          <w:szCs w:val="24"/>
        </w:rPr>
        <w:t>之间公平、公正、公开的良性竞争，共同抵制商业贿赂等一切不正当行为，营造诚实信用的商业氛围，积极维护双方信誉,共同加强廉洁自律建设，甲乙双方在平等、自愿、协商一致的原则下，签订本协议。</w:t>
      </w:r>
    </w:p>
    <w:p w14:paraId="2E81903B">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rPr>
        <w:t>1.甲乙双方应当共同遵守国家、地方法律法规以及本协议的约定，在合同的订立、履行过程中廉洁自律，绝不弄虚作假、以次充好，虚结虚算。</w:t>
      </w:r>
    </w:p>
    <w:p w14:paraId="789CE8C5">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rPr>
        <w:t>2.乙方声明并承诺甲方人员或其</w:t>
      </w:r>
      <w:r>
        <w:rPr>
          <w:rFonts w:hint="eastAsia" w:ascii="宋体" w:hAnsi="宋体" w:eastAsia="宋体" w:cs="宋体"/>
          <w:spacing w:val="-2"/>
          <w:sz w:val="24"/>
          <w:szCs w:val="24"/>
          <w:lang w:val="en-US" w:eastAsia="zh-CN"/>
        </w:rPr>
        <w:t>配偶、子女及其配偶等</w:t>
      </w:r>
      <w:r>
        <w:rPr>
          <w:rFonts w:hint="eastAsia" w:ascii="宋体" w:hAnsi="宋体" w:eastAsia="宋体" w:cs="宋体"/>
          <w:spacing w:val="-2"/>
          <w:sz w:val="24"/>
          <w:szCs w:val="24"/>
        </w:rPr>
        <w:t>亲属</w:t>
      </w:r>
      <w:r>
        <w:rPr>
          <w:rFonts w:hint="eastAsia" w:ascii="宋体" w:hAnsi="宋体" w:eastAsia="宋体" w:cs="宋体"/>
          <w:spacing w:val="-2"/>
          <w:sz w:val="24"/>
          <w:szCs w:val="24"/>
          <w:lang w:val="en-US" w:eastAsia="zh-CN"/>
        </w:rPr>
        <w:t>和其他特定关系人（甲方人员为领导干部的，其他特定关系人包含身边工作人员）</w:t>
      </w:r>
      <w:r>
        <w:rPr>
          <w:rFonts w:hint="eastAsia" w:ascii="宋体" w:hAnsi="宋体" w:eastAsia="宋体" w:cs="宋体"/>
          <w:spacing w:val="-2"/>
          <w:sz w:val="24"/>
          <w:szCs w:val="24"/>
        </w:rPr>
        <w:t>没有直接或间接投资乙方或持有乙方股权，没有直接或间接投资乙方关联企业或持有乙方关联企业股权。</w:t>
      </w:r>
    </w:p>
    <w:p w14:paraId="36181C82">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rPr>
        <w:t>3.乙方承诺乙方或乙方关联企业股东、实际出资人或持股人、高管、主要业务人员不得与甲方人员或其</w:t>
      </w:r>
      <w:r>
        <w:rPr>
          <w:rFonts w:hint="eastAsia" w:ascii="宋体" w:hAnsi="宋体" w:eastAsia="宋体" w:cs="宋体"/>
          <w:spacing w:val="-2"/>
          <w:sz w:val="24"/>
          <w:szCs w:val="24"/>
          <w:lang w:val="en-US" w:eastAsia="zh-CN"/>
        </w:rPr>
        <w:t>配偶、子女及其配偶等</w:t>
      </w:r>
      <w:r>
        <w:rPr>
          <w:rFonts w:hint="eastAsia" w:ascii="宋体" w:hAnsi="宋体" w:eastAsia="宋体" w:cs="宋体"/>
          <w:spacing w:val="-2"/>
          <w:sz w:val="24"/>
          <w:szCs w:val="24"/>
        </w:rPr>
        <w:t>亲属</w:t>
      </w:r>
      <w:r>
        <w:rPr>
          <w:rFonts w:hint="eastAsia" w:ascii="宋体" w:hAnsi="宋体" w:eastAsia="宋体" w:cs="宋体"/>
          <w:spacing w:val="-2"/>
          <w:sz w:val="24"/>
          <w:szCs w:val="24"/>
          <w:lang w:val="en-US" w:eastAsia="zh-CN"/>
        </w:rPr>
        <w:t>和其他特定关系人</w:t>
      </w:r>
      <w:r>
        <w:rPr>
          <w:rFonts w:hint="eastAsia" w:ascii="宋体" w:hAnsi="宋体" w:eastAsia="宋体" w:cs="宋体"/>
          <w:spacing w:val="-2"/>
          <w:sz w:val="24"/>
          <w:szCs w:val="24"/>
        </w:rPr>
        <w:t>共同成立公司，不得聘请甲方人员或其</w:t>
      </w:r>
      <w:r>
        <w:rPr>
          <w:rFonts w:hint="eastAsia" w:ascii="宋体" w:hAnsi="宋体" w:eastAsia="宋体" w:cs="宋体"/>
          <w:spacing w:val="-2"/>
          <w:sz w:val="24"/>
          <w:szCs w:val="24"/>
          <w:lang w:val="en-US" w:eastAsia="zh-CN"/>
        </w:rPr>
        <w:t>配偶、子女及其配偶等</w:t>
      </w:r>
      <w:r>
        <w:rPr>
          <w:rFonts w:hint="eastAsia" w:ascii="宋体" w:hAnsi="宋体" w:eastAsia="宋体" w:cs="宋体"/>
          <w:spacing w:val="-2"/>
          <w:sz w:val="24"/>
          <w:szCs w:val="24"/>
        </w:rPr>
        <w:t>亲属</w:t>
      </w:r>
      <w:r>
        <w:rPr>
          <w:rFonts w:hint="eastAsia" w:ascii="宋体" w:hAnsi="宋体" w:eastAsia="宋体" w:cs="宋体"/>
          <w:spacing w:val="-2"/>
          <w:sz w:val="24"/>
          <w:szCs w:val="24"/>
          <w:lang w:val="en-US" w:eastAsia="zh-CN"/>
        </w:rPr>
        <w:t>和其他特定关系人</w:t>
      </w:r>
      <w:r>
        <w:rPr>
          <w:rFonts w:hint="eastAsia" w:ascii="宋体" w:hAnsi="宋体" w:eastAsia="宋体" w:cs="宋体"/>
          <w:spacing w:val="-2"/>
          <w:sz w:val="24"/>
          <w:szCs w:val="24"/>
        </w:rPr>
        <w:t>在乙方或乙方关联企业股东或实际出资人或高管或主要业务人员成立的企业中担任高管或为其</w:t>
      </w:r>
      <w:r>
        <w:rPr>
          <w:rFonts w:hint="eastAsia" w:ascii="宋体" w:hAnsi="宋体" w:eastAsia="宋体" w:cs="宋体"/>
          <w:spacing w:val="-2"/>
          <w:sz w:val="24"/>
          <w:szCs w:val="24"/>
          <w:lang w:val="en-US" w:eastAsia="zh-CN"/>
        </w:rPr>
        <w:t>违规</w:t>
      </w:r>
      <w:r>
        <w:rPr>
          <w:rFonts w:hint="eastAsia" w:ascii="宋体" w:hAnsi="宋体" w:eastAsia="宋体" w:cs="宋体"/>
          <w:spacing w:val="-2"/>
          <w:sz w:val="24"/>
          <w:szCs w:val="24"/>
        </w:rPr>
        <w:t>发放薪酬。</w:t>
      </w:r>
      <w:r>
        <w:rPr>
          <w:rFonts w:hint="eastAsia" w:ascii="宋体" w:hAnsi="宋体" w:eastAsia="宋体" w:cs="宋体"/>
          <w:spacing w:val="-2"/>
          <w:sz w:val="24"/>
          <w:szCs w:val="24"/>
          <w:lang w:val="en-US" w:eastAsia="zh-CN"/>
        </w:rPr>
        <w:t>违规发放薪酬包括不实际工作而获取薪酬或者虽实际工作但领取明显超出同职级标准薪酬。</w:t>
      </w:r>
      <w:r>
        <w:rPr>
          <w:rFonts w:hint="eastAsia" w:ascii="宋体" w:hAnsi="宋体" w:eastAsia="宋体" w:cs="宋体"/>
          <w:spacing w:val="-2"/>
          <w:sz w:val="24"/>
          <w:szCs w:val="24"/>
        </w:rPr>
        <w:t>（</w:t>
      </w:r>
      <w:r>
        <w:rPr>
          <w:rFonts w:hint="eastAsia" w:ascii="宋体" w:hAnsi="宋体" w:eastAsia="宋体" w:cs="宋体"/>
          <w:spacing w:val="-2"/>
          <w:sz w:val="24"/>
          <w:szCs w:val="24"/>
          <w:lang w:val="en-US" w:eastAsia="zh-CN"/>
        </w:rPr>
        <w:t>若乙方为甲方</w:t>
      </w:r>
      <w:r>
        <w:rPr>
          <w:rFonts w:hint="eastAsia" w:ascii="宋体" w:hAnsi="宋体" w:eastAsia="宋体" w:cs="宋体"/>
          <w:spacing w:val="-2"/>
          <w:sz w:val="24"/>
          <w:szCs w:val="24"/>
        </w:rPr>
        <w:t>新</w:t>
      </w:r>
      <w:r>
        <w:rPr>
          <w:rFonts w:hint="eastAsia" w:ascii="宋体" w:hAnsi="宋体" w:eastAsia="宋体" w:cs="宋体"/>
          <w:spacing w:val="-2"/>
          <w:sz w:val="24"/>
          <w:szCs w:val="24"/>
          <w:lang w:val="en-US" w:eastAsia="zh-CN"/>
        </w:rPr>
        <w:t>合作伙伴</w:t>
      </w:r>
      <w:r>
        <w:rPr>
          <w:rFonts w:hint="eastAsia" w:ascii="宋体" w:hAnsi="宋体" w:eastAsia="宋体" w:cs="宋体"/>
          <w:spacing w:val="-2"/>
          <w:sz w:val="24"/>
          <w:szCs w:val="24"/>
        </w:rPr>
        <w:t>，如在本协议签订前乙方存在本条规定情形的，需在本协议签订后30日内，将相关情况报</w:t>
      </w:r>
      <w:r>
        <w:rPr>
          <w:rFonts w:hint="eastAsia" w:ascii="宋体" w:hAnsi="宋体" w:eastAsia="宋体" w:cs="宋体"/>
          <w:spacing w:val="-2"/>
          <w:sz w:val="24"/>
          <w:szCs w:val="24"/>
          <w:lang w:val="en-US" w:eastAsia="zh-CN"/>
        </w:rPr>
        <w:t>甲方所属</w:t>
      </w:r>
      <w:r>
        <w:rPr>
          <w:rFonts w:hint="eastAsia" w:ascii="宋体" w:hAnsi="宋体" w:eastAsia="宋体" w:cs="宋体"/>
          <w:spacing w:val="-2"/>
          <w:sz w:val="24"/>
          <w:szCs w:val="24"/>
        </w:rPr>
        <w:t>重汽集团纪委</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监察部</w:t>
      </w:r>
      <w:r>
        <w:rPr>
          <w:rFonts w:hint="eastAsia" w:ascii="宋体" w:hAnsi="宋体" w:eastAsia="宋体" w:cs="宋体"/>
          <w:spacing w:val="-2"/>
          <w:sz w:val="24"/>
          <w:szCs w:val="24"/>
          <w:lang w:val="en-US" w:eastAsia="zh-CN"/>
        </w:rPr>
        <w:t>门</w:t>
      </w:r>
      <w:r>
        <w:rPr>
          <w:rFonts w:hint="eastAsia" w:ascii="宋体" w:hAnsi="宋体" w:eastAsia="宋体" w:cs="宋体"/>
          <w:spacing w:val="-2"/>
          <w:sz w:val="24"/>
          <w:szCs w:val="24"/>
        </w:rPr>
        <w:t>备案）。</w:t>
      </w:r>
    </w:p>
    <w:p w14:paraId="351AC01D">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rPr>
        <w:t>4.乙方承诺依法开展经营活动，不得有任何形式的商业贿赂行为。乙方一经发现其员工或其</w:t>
      </w:r>
      <w:r>
        <w:rPr>
          <w:rFonts w:hint="eastAsia" w:ascii="宋体" w:hAnsi="宋体" w:eastAsia="宋体" w:cs="宋体"/>
          <w:spacing w:val="-2"/>
          <w:sz w:val="24"/>
          <w:szCs w:val="24"/>
          <w:lang w:eastAsia="zh-CN"/>
        </w:rPr>
        <w:t>配偶、子女及其配偶等亲属和其他特定关系人</w:t>
      </w:r>
      <w:r>
        <w:rPr>
          <w:rFonts w:hint="eastAsia" w:ascii="宋体" w:hAnsi="宋体" w:eastAsia="宋体" w:cs="宋体"/>
          <w:spacing w:val="-2"/>
          <w:sz w:val="24"/>
          <w:szCs w:val="24"/>
        </w:rPr>
        <w:t>存在任何商业贿赂行为，应立即通知甲方并自行进行查处和整改。若甲方认为上述行为严重影响到甲方的利益，则甲方有权单方解除双方</w:t>
      </w:r>
      <w:r>
        <w:rPr>
          <w:rFonts w:hint="eastAsia" w:ascii="宋体" w:hAnsi="宋体" w:eastAsia="宋体" w:cs="宋体"/>
          <w:spacing w:val="-2"/>
          <w:sz w:val="24"/>
          <w:szCs w:val="24"/>
          <w:lang w:val="en-US" w:eastAsia="zh-CN"/>
        </w:rPr>
        <w:t>已</w:t>
      </w:r>
      <w:r>
        <w:rPr>
          <w:rFonts w:hint="eastAsia" w:ascii="宋体" w:hAnsi="宋体" w:eastAsia="宋体" w:cs="宋体"/>
          <w:spacing w:val="-2"/>
          <w:sz w:val="24"/>
          <w:szCs w:val="24"/>
        </w:rPr>
        <w:t>签订的</w:t>
      </w:r>
      <w:r>
        <w:rPr>
          <w:rFonts w:hint="eastAsia" w:ascii="宋体" w:hAnsi="宋体" w:eastAsia="宋体" w:cs="宋体"/>
          <w:spacing w:val="-2"/>
          <w:sz w:val="24"/>
          <w:szCs w:val="24"/>
          <w:lang w:val="en-US" w:eastAsia="zh-CN"/>
        </w:rPr>
        <w:t>所有合同</w:t>
      </w:r>
      <w:r>
        <w:rPr>
          <w:rFonts w:hint="eastAsia" w:ascii="宋体" w:hAnsi="宋体" w:eastAsia="宋体" w:cs="宋体"/>
          <w:spacing w:val="-2"/>
          <w:sz w:val="24"/>
          <w:szCs w:val="24"/>
        </w:rPr>
        <w:t>协议，并要求乙方赔偿。</w:t>
      </w:r>
    </w:p>
    <w:p w14:paraId="0F3EC2E1">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rPr>
        <w:t>5.乙方承诺不以任何理由为甲方人员及其</w:t>
      </w:r>
      <w:r>
        <w:rPr>
          <w:rFonts w:hint="eastAsia" w:ascii="宋体" w:hAnsi="宋体" w:eastAsia="宋体" w:cs="宋体"/>
          <w:spacing w:val="-2"/>
          <w:sz w:val="24"/>
          <w:szCs w:val="24"/>
          <w:lang w:eastAsia="zh-CN"/>
        </w:rPr>
        <w:t>配偶、子女及其配偶等亲属和其他特定关系人</w:t>
      </w:r>
      <w:r>
        <w:rPr>
          <w:rFonts w:hint="eastAsia" w:ascii="宋体" w:hAnsi="宋体" w:eastAsia="宋体" w:cs="宋体"/>
          <w:spacing w:val="-2"/>
          <w:sz w:val="24"/>
          <w:szCs w:val="24"/>
          <w:lang w:val="en-US" w:eastAsia="zh-CN"/>
        </w:rPr>
        <w:t>提供如下：</w:t>
      </w:r>
    </w:p>
    <w:p w14:paraId="63E62105">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lang w:val="en-US" w:eastAsia="zh-CN"/>
        </w:rPr>
        <w:t>a)</w:t>
      </w:r>
      <w:r>
        <w:rPr>
          <w:rFonts w:hint="eastAsia" w:ascii="宋体" w:hAnsi="宋体" w:eastAsia="宋体" w:cs="宋体"/>
          <w:spacing w:val="-2"/>
          <w:sz w:val="24"/>
          <w:szCs w:val="24"/>
        </w:rPr>
        <w:t>赠送</w:t>
      </w:r>
      <w:r>
        <w:rPr>
          <w:rFonts w:hint="eastAsia" w:ascii="宋体" w:hAnsi="宋体" w:eastAsia="宋体" w:cs="宋体"/>
          <w:spacing w:val="-2"/>
          <w:sz w:val="24"/>
          <w:szCs w:val="24"/>
          <w:lang w:val="en-US" w:eastAsia="zh-CN"/>
        </w:rPr>
        <w:t>礼品、</w:t>
      </w:r>
      <w:r>
        <w:rPr>
          <w:rFonts w:hint="eastAsia" w:ascii="宋体" w:hAnsi="宋体" w:eastAsia="宋体" w:cs="宋体"/>
          <w:spacing w:val="-2"/>
          <w:sz w:val="24"/>
          <w:szCs w:val="24"/>
        </w:rPr>
        <w:t>礼金、</w:t>
      </w:r>
      <w:r>
        <w:rPr>
          <w:rFonts w:hint="eastAsia" w:ascii="宋体" w:hAnsi="宋体" w:eastAsia="宋体" w:cs="宋体"/>
          <w:spacing w:val="-2"/>
          <w:sz w:val="24"/>
          <w:szCs w:val="24"/>
          <w:lang w:val="en-US" w:eastAsia="zh-CN"/>
        </w:rPr>
        <w:t>消费卡（券）、</w:t>
      </w:r>
      <w:r>
        <w:rPr>
          <w:rFonts w:hint="eastAsia" w:ascii="宋体" w:hAnsi="宋体" w:eastAsia="宋体" w:cs="宋体"/>
          <w:spacing w:val="-2"/>
          <w:sz w:val="24"/>
          <w:szCs w:val="24"/>
        </w:rPr>
        <w:t>购物卡、充值卡、信用卡</w:t>
      </w:r>
      <w:r>
        <w:rPr>
          <w:rFonts w:hint="eastAsia" w:ascii="宋体" w:hAnsi="宋体" w:eastAsia="宋体" w:cs="宋体"/>
          <w:spacing w:val="-2"/>
          <w:sz w:val="24"/>
          <w:szCs w:val="24"/>
          <w:lang w:val="en-US" w:eastAsia="zh-CN"/>
        </w:rPr>
        <w:t>和</w:t>
      </w:r>
      <w:r>
        <w:rPr>
          <w:rFonts w:hint="eastAsia" w:ascii="宋体" w:hAnsi="宋体" w:eastAsia="宋体" w:cs="宋体"/>
          <w:spacing w:val="-2"/>
          <w:sz w:val="24"/>
          <w:szCs w:val="24"/>
        </w:rPr>
        <w:t>有价证券</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股权、其他金融产品等财物</w:t>
      </w:r>
      <w:r>
        <w:rPr>
          <w:rFonts w:hint="eastAsia" w:ascii="宋体" w:hAnsi="宋体" w:eastAsia="宋体" w:cs="宋体"/>
          <w:spacing w:val="-2"/>
          <w:sz w:val="24"/>
          <w:szCs w:val="24"/>
        </w:rPr>
        <w:t>和其他贵重物品；</w:t>
      </w:r>
    </w:p>
    <w:p w14:paraId="6502F9FD">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lang w:val="en-US" w:eastAsia="zh-CN"/>
        </w:rPr>
        <w:t>b)</w:t>
      </w:r>
      <w:r>
        <w:rPr>
          <w:rFonts w:hint="eastAsia" w:ascii="宋体" w:hAnsi="宋体" w:eastAsia="宋体" w:cs="宋体"/>
          <w:spacing w:val="-2"/>
          <w:sz w:val="24"/>
          <w:szCs w:val="24"/>
        </w:rPr>
        <w:t>报销个人费用</w:t>
      </w:r>
      <w:r>
        <w:rPr>
          <w:rFonts w:hint="eastAsia" w:ascii="宋体" w:hAnsi="宋体" w:eastAsia="宋体" w:cs="宋体"/>
          <w:spacing w:val="-2"/>
          <w:sz w:val="24"/>
          <w:szCs w:val="24"/>
          <w:lang w:val="en-US" w:eastAsia="zh-CN"/>
        </w:rPr>
        <w:t>或以讲课费、课题费、咨询费等名义支付费用</w:t>
      </w:r>
      <w:r>
        <w:rPr>
          <w:rFonts w:hint="eastAsia" w:ascii="宋体" w:hAnsi="宋体" w:eastAsia="宋体" w:cs="宋体"/>
          <w:spacing w:val="-2"/>
          <w:sz w:val="24"/>
          <w:szCs w:val="24"/>
        </w:rPr>
        <w:t>；</w:t>
      </w:r>
    </w:p>
    <w:p w14:paraId="1038D1C4">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lang w:val="en-US" w:eastAsia="zh-CN"/>
        </w:rPr>
        <w:t>c)</w:t>
      </w:r>
      <w:r>
        <w:rPr>
          <w:rFonts w:hint="eastAsia" w:ascii="宋体" w:hAnsi="宋体" w:eastAsia="宋体" w:cs="宋体"/>
          <w:spacing w:val="-2"/>
          <w:sz w:val="24"/>
          <w:szCs w:val="24"/>
        </w:rPr>
        <w:t>以洽谈业务、签订合同等为借口宴请或邀请外出旅游</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健身、娱乐</w:t>
      </w:r>
      <w:r>
        <w:rPr>
          <w:rFonts w:hint="eastAsia" w:ascii="宋体" w:hAnsi="宋体" w:eastAsia="宋体" w:cs="宋体"/>
          <w:spacing w:val="-2"/>
          <w:sz w:val="24"/>
          <w:szCs w:val="24"/>
        </w:rPr>
        <w:t>和进入营业性娱乐场所；</w:t>
      </w:r>
    </w:p>
    <w:p w14:paraId="71FAA6B5">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lang w:val="en-US" w:eastAsia="zh-CN"/>
        </w:rPr>
        <w:t>d)</w:t>
      </w:r>
      <w:r>
        <w:rPr>
          <w:rFonts w:hint="eastAsia" w:ascii="宋体" w:hAnsi="宋体" w:eastAsia="宋体" w:cs="宋体"/>
          <w:spacing w:val="-2"/>
          <w:sz w:val="24"/>
          <w:szCs w:val="24"/>
        </w:rPr>
        <w:t>购置或提供通讯、交通工具</w:t>
      </w:r>
      <w:r>
        <w:rPr>
          <w:rFonts w:hint="eastAsia" w:ascii="宋体" w:hAnsi="宋体" w:eastAsia="宋体" w:cs="宋体"/>
          <w:spacing w:val="-2"/>
          <w:sz w:val="24"/>
          <w:szCs w:val="24"/>
          <w:lang w:val="en-US" w:eastAsia="zh-CN"/>
        </w:rPr>
        <w:t>、钱款、住房、车辆等或提供通过民间借贷等金融助其获得大额回报</w:t>
      </w:r>
      <w:r>
        <w:rPr>
          <w:rFonts w:hint="eastAsia" w:ascii="宋体" w:hAnsi="宋体" w:eastAsia="宋体" w:cs="宋体"/>
          <w:spacing w:val="-2"/>
          <w:sz w:val="24"/>
          <w:szCs w:val="24"/>
        </w:rPr>
        <w:t>；</w:t>
      </w:r>
    </w:p>
    <w:p w14:paraId="1BB27695">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lang w:eastAsia="zh-CN"/>
        </w:rPr>
      </w:pPr>
      <w:r>
        <w:rPr>
          <w:rFonts w:hint="eastAsia" w:ascii="宋体" w:hAnsi="宋体" w:eastAsia="宋体" w:cs="宋体"/>
          <w:spacing w:val="-2"/>
          <w:sz w:val="24"/>
          <w:szCs w:val="24"/>
          <w:lang w:val="en-US" w:eastAsia="zh-CN"/>
        </w:rPr>
        <w:t>e)</w:t>
      </w:r>
      <w:r>
        <w:rPr>
          <w:rFonts w:hint="eastAsia" w:ascii="宋体" w:hAnsi="宋体" w:eastAsia="宋体" w:cs="宋体"/>
          <w:spacing w:val="-2"/>
          <w:sz w:val="24"/>
          <w:szCs w:val="24"/>
        </w:rPr>
        <w:t>住房装修、婚丧嫁娶、家属和子女的工作安排以及出国等提供任何金钱或非金钱方式的资助或帮助</w:t>
      </w:r>
      <w:r>
        <w:rPr>
          <w:rFonts w:hint="eastAsia" w:ascii="宋体" w:hAnsi="宋体" w:eastAsia="宋体" w:cs="宋体"/>
          <w:spacing w:val="-2"/>
          <w:sz w:val="24"/>
          <w:szCs w:val="24"/>
          <w:lang w:eastAsia="zh-CN"/>
        </w:rPr>
        <w:t>；</w:t>
      </w:r>
    </w:p>
    <w:p w14:paraId="3F14426D">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f)吸收存款、推销金融产品、经营名贵特产类资源等提供帮助谋取利益；</w:t>
      </w:r>
    </w:p>
    <w:p w14:paraId="25177C15">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lang w:val="en-US" w:eastAsia="zh-CN"/>
        </w:rPr>
        <w:t>g)其他可能影响甲方人员公平、公正的履行职权或者履行职责的情形</w:t>
      </w:r>
      <w:r>
        <w:rPr>
          <w:rFonts w:hint="eastAsia" w:ascii="宋体" w:hAnsi="宋体" w:eastAsia="宋体" w:cs="宋体"/>
          <w:spacing w:val="-2"/>
          <w:sz w:val="24"/>
          <w:szCs w:val="24"/>
        </w:rPr>
        <w:t>。</w:t>
      </w:r>
    </w:p>
    <w:p w14:paraId="1FE17694">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rPr>
        <w:t>6.乙方应当通过正常途径开展相关业务，决不为谋取不正当利益诱使甲方人员就</w:t>
      </w:r>
      <w:r>
        <w:rPr>
          <w:rFonts w:hint="eastAsia" w:ascii="宋体" w:hAnsi="宋体" w:eastAsia="宋体" w:cs="宋体"/>
          <w:spacing w:val="-2"/>
          <w:sz w:val="24"/>
          <w:szCs w:val="24"/>
          <w:lang w:val="en-US" w:eastAsia="zh-CN"/>
        </w:rPr>
        <w:t>采购、服务或销售、经销的物项种类</w:t>
      </w:r>
      <w:r>
        <w:rPr>
          <w:rFonts w:hint="eastAsia" w:ascii="宋体" w:hAnsi="宋体" w:eastAsia="宋体" w:cs="宋体"/>
          <w:spacing w:val="-2"/>
          <w:sz w:val="24"/>
          <w:szCs w:val="24"/>
        </w:rPr>
        <w:t>、</w:t>
      </w:r>
      <w:r>
        <w:rPr>
          <w:rFonts w:hint="eastAsia" w:ascii="宋体" w:hAnsi="宋体" w:eastAsia="宋体" w:cs="宋体"/>
          <w:spacing w:val="-2"/>
          <w:sz w:val="24"/>
          <w:szCs w:val="24"/>
          <w:lang w:val="en-US" w:eastAsia="zh-CN"/>
        </w:rPr>
        <w:t>物项</w:t>
      </w:r>
      <w:r>
        <w:rPr>
          <w:rFonts w:hint="eastAsia" w:ascii="宋体" w:hAnsi="宋体" w:eastAsia="宋体" w:cs="宋体"/>
          <w:spacing w:val="-2"/>
          <w:sz w:val="24"/>
          <w:szCs w:val="24"/>
        </w:rPr>
        <w:t>数量、价格</w:t>
      </w:r>
      <w:r>
        <w:rPr>
          <w:rFonts w:hint="eastAsia" w:ascii="宋体" w:hAnsi="宋体" w:eastAsia="宋体" w:cs="宋体"/>
          <w:spacing w:val="-2"/>
          <w:sz w:val="24"/>
          <w:szCs w:val="24"/>
          <w:lang w:val="en-US" w:eastAsia="zh-CN"/>
        </w:rPr>
        <w:t>条件</w:t>
      </w:r>
      <w:r>
        <w:rPr>
          <w:rFonts w:hint="eastAsia" w:ascii="宋体" w:hAnsi="宋体" w:eastAsia="宋体" w:cs="宋体"/>
          <w:spacing w:val="-2"/>
          <w:sz w:val="24"/>
          <w:szCs w:val="24"/>
        </w:rPr>
        <w:t>、</w:t>
      </w:r>
      <w:r>
        <w:rPr>
          <w:rFonts w:hint="eastAsia" w:ascii="宋体" w:hAnsi="宋体" w:eastAsia="宋体" w:cs="宋体"/>
          <w:spacing w:val="-2"/>
          <w:sz w:val="24"/>
          <w:szCs w:val="24"/>
          <w:lang w:val="en-US" w:eastAsia="zh-CN"/>
        </w:rPr>
        <w:t>付款条件、</w:t>
      </w:r>
      <w:r>
        <w:rPr>
          <w:rFonts w:hint="eastAsia" w:ascii="宋体" w:hAnsi="宋体" w:eastAsia="宋体" w:cs="宋体"/>
          <w:spacing w:val="-2"/>
          <w:sz w:val="24"/>
          <w:szCs w:val="24"/>
        </w:rPr>
        <w:t>质量问题处理等方面私下商谈或达成默契</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决不以任何方式诱使甲方人员接受或共同编造虚假议价及质量资料、影响交易价格或交易之达成、违背职务、将合同权利义务转让给第三方及其它损害甲方利益的行为。</w:t>
      </w:r>
    </w:p>
    <w:p w14:paraId="1F50EFA2">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rPr>
        <w:t>7.若乙方发现甲方人员或其</w:t>
      </w:r>
      <w:r>
        <w:rPr>
          <w:rFonts w:hint="eastAsia" w:ascii="宋体" w:hAnsi="宋体" w:eastAsia="宋体" w:cs="宋体"/>
          <w:spacing w:val="-2"/>
          <w:sz w:val="24"/>
          <w:szCs w:val="24"/>
          <w:lang w:eastAsia="zh-CN"/>
        </w:rPr>
        <w:t>配偶、子女及其配偶等亲属和其他特定关系人</w:t>
      </w:r>
      <w:r>
        <w:rPr>
          <w:rFonts w:hint="eastAsia" w:ascii="宋体" w:hAnsi="宋体" w:eastAsia="宋体" w:cs="宋体"/>
          <w:spacing w:val="-2"/>
          <w:sz w:val="24"/>
          <w:szCs w:val="24"/>
        </w:rPr>
        <w:t>有任何形式的索贿受贿行为，乙方有责任向甲方</w:t>
      </w:r>
      <w:r>
        <w:rPr>
          <w:rFonts w:hint="eastAsia" w:ascii="宋体" w:hAnsi="宋体" w:eastAsia="宋体" w:cs="宋体"/>
          <w:spacing w:val="-2"/>
          <w:sz w:val="24"/>
          <w:szCs w:val="24"/>
          <w:lang w:val="en-US" w:eastAsia="zh-CN"/>
        </w:rPr>
        <w:t>所属</w:t>
      </w:r>
      <w:r>
        <w:rPr>
          <w:rFonts w:hint="eastAsia" w:ascii="宋体" w:hAnsi="宋体" w:eastAsia="宋体" w:cs="宋体"/>
          <w:spacing w:val="-2"/>
          <w:sz w:val="24"/>
          <w:szCs w:val="24"/>
        </w:rPr>
        <w:t>重汽集团纪委</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监察部门举报（举报电话：0531-58062233，举报邮箱：jianchabu@sinotruk.com）。甲方不得</w:t>
      </w:r>
      <w:r>
        <w:rPr>
          <w:rFonts w:hint="eastAsia" w:ascii="宋体" w:hAnsi="宋体" w:eastAsia="宋体" w:cs="宋体"/>
          <w:spacing w:val="-2"/>
          <w:sz w:val="24"/>
          <w:szCs w:val="24"/>
          <w:lang w:val="en-US" w:eastAsia="zh-CN"/>
        </w:rPr>
        <w:t>以</w:t>
      </w:r>
      <w:r>
        <w:rPr>
          <w:rFonts w:hint="eastAsia" w:ascii="宋体" w:hAnsi="宋体" w:eastAsia="宋体" w:cs="宋体"/>
          <w:spacing w:val="-2"/>
          <w:sz w:val="24"/>
          <w:szCs w:val="24"/>
        </w:rPr>
        <w:t>任何借口对乙方进行报复。对举报属实和严格遵守廉洁协议的乙方，在同等条件下甲方优先考虑与乙方继续合作并给予更优惠的商务合作条件。</w:t>
      </w:r>
    </w:p>
    <w:p w14:paraId="7390917C">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rPr>
        <w:t>8.若乙方知悉其它与甲方合作的供应商</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服务商或采购商、经销商等合作伙伴</w:t>
      </w:r>
      <w:r>
        <w:rPr>
          <w:rFonts w:hint="eastAsia" w:ascii="宋体" w:hAnsi="宋体" w:eastAsia="宋体" w:cs="宋体"/>
          <w:spacing w:val="-2"/>
          <w:sz w:val="24"/>
          <w:szCs w:val="24"/>
        </w:rPr>
        <w:t>存在违反本协议规定之行为，乙方应向甲方</w:t>
      </w:r>
      <w:r>
        <w:rPr>
          <w:rFonts w:hint="eastAsia" w:ascii="宋体" w:hAnsi="宋体" w:eastAsia="宋体" w:cs="宋体"/>
          <w:spacing w:val="-2"/>
          <w:sz w:val="24"/>
          <w:szCs w:val="24"/>
          <w:lang w:val="en-US" w:eastAsia="zh-CN"/>
        </w:rPr>
        <w:t>或</w:t>
      </w:r>
      <w:r>
        <w:rPr>
          <w:rFonts w:hint="eastAsia" w:ascii="宋体" w:hAnsi="宋体" w:eastAsia="宋体" w:cs="宋体"/>
          <w:spacing w:val="-2"/>
          <w:sz w:val="24"/>
          <w:szCs w:val="24"/>
        </w:rPr>
        <w:t>甲方</w:t>
      </w:r>
      <w:r>
        <w:rPr>
          <w:rFonts w:hint="eastAsia" w:ascii="宋体" w:hAnsi="宋体" w:eastAsia="宋体" w:cs="宋体"/>
          <w:spacing w:val="-2"/>
          <w:sz w:val="24"/>
          <w:szCs w:val="24"/>
          <w:lang w:val="en-US" w:eastAsia="zh-CN"/>
        </w:rPr>
        <w:t>所属</w:t>
      </w:r>
      <w:r>
        <w:rPr>
          <w:rFonts w:hint="eastAsia" w:ascii="宋体" w:hAnsi="宋体" w:eastAsia="宋体" w:cs="宋体"/>
          <w:spacing w:val="-2"/>
          <w:sz w:val="24"/>
          <w:szCs w:val="24"/>
        </w:rPr>
        <w:t>重汽集团纪委</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监察部门检举并提供证据。</w:t>
      </w:r>
    </w:p>
    <w:p w14:paraId="0D9E633B">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rPr>
        <w:t>9.乙方承诺在双方业务往来期间，不得对甲方人员采取任何手段使其离开甲方到乙方或乙方关联企业任职，若出现上述情况，则属于乙方违约，应承担给甲方造成的一切损失。</w:t>
      </w:r>
    </w:p>
    <w:p w14:paraId="7D219FF0">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rPr>
        <w:t>10.乙方承诺不聘任甲方内退领导干部或其他人员在乙方或乙方关联企业工作；乙方承诺不聘任甲方离职或退休三年内的领导干部或其他人员在乙方或乙方关联企业工作。</w:t>
      </w:r>
    </w:p>
    <w:p w14:paraId="1C5560B1">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rPr>
        <w:t>11.若乙方违反本协议约定的任何一项，乙方自愿向甲方支付5万元至50万元人民币或</w:t>
      </w:r>
      <w:r>
        <w:rPr>
          <w:rFonts w:hint="eastAsia" w:ascii="宋体" w:hAnsi="宋体" w:eastAsia="宋体" w:cs="宋体"/>
          <w:spacing w:val="-2"/>
          <w:sz w:val="24"/>
          <w:szCs w:val="24"/>
          <w:lang w:val="en-US" w:eastAsia="zh-CN"/>
        </w:rPr>
        <w:t>违反协议约定事件发现的</w:t>
      </w:r>
      <w:r>
        <w:rPr>
          <w:rFonts w:hint="eastAsia" w:ascii="宋体" w:hAnsi="宋体" w:eastAsia="宋体" w:cs="宋体"/>
          <w:spacing w:val="-2"/>
          <w:sz w:val="24"/>
          <w:szCs w:val="24"/>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C088D70">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14:paraId="5D4774E4">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866EDC4">
      <w:pPr>
        <w:pStyle w:val="152"/>
        <w:tabs>
          <w:tab w:val="left" w:pos="1244"/>
        </w:tabs>
        <w:adjustRightInd w:val="0"/>
        <w:spacing w:line="360" w:lineRule="auto"/>
        <w:ind w:left="0" w:right="0" w:firstLine="472" w:firstLineChars="200"/>
        <w:rPr>
          <w:rFonts w:hint="eastAsia" w:ascii="宋体" w:hAnsi="宋体" w:eastAsia="宋体" w:cs="宋体"/>
          <w:b w:val="0"/>
          <w:bCs w:val="0"/>
          <w:spacing w:val="-2"/>
          <w:sz w:val="24"/>
          <w:szCs w:val="24"/>
        </w:rPr>
      </w:pPr>
      <w:r>
        <w:rPr>
          <w:rFonts w:hint="eastAsia" w:ascii="宋体" w:hAnsi="宋体" w:eastAsia="宋体" w:cs="宋体"/>
          <w:b w:val="0"/>
          <w:bCs w:val="0"/>
          <w:spacing w:val="-2"/>
          <w:sz w:val="24"/>
          <w:szCs w:val="24"/>
          <w:lang w:val="en-US" w:eastAsia="zh-CN"/>
        </w:rPr>
        <w:t>13.</w:t>
      </w:r>
      <w:r>
        <w:rPr>
          <w:rFonts w:hint="eastAsia" w:ascii="宋体" w:hAnsi="宋体" w:eastAsia="宋体" w:cs="宋体"/>
          <w:b w:val="0"/>
          <w:bCs w:val="0"/>
          <w:spacing w:val="-2"/>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1BEF1BB">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rPr>
      </w:pPr>
      <w:r>
        <w:rPr>
          <w:rFonts w:hint="eastAsia" w:ascii="宋体" w:hAnsi="宋体" w:eastAsia="宋体" w:cs="宋体"/>
          <w:b w:val="0"/>
          <w:bCs w:val="0"/>
          <w:spacing w:val="-2"/>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3659B0E">
      <w:pPr>
        <w:pStyle w:val="152"/>
        <w:tabs>
          <w:tab w:val="left" w:pos="1244"/>
        </w:tabs>
        <w:adjustRightInd w:val="0"/>
        <w:spacing w:line="360" w:lineRule="auto"/>
        <w:ind w:left="0" w:right="0" w:firstLine="472" w:firstLineChars="200"/>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rPr>
        <w:t>1</w:t>
      </w:r>
      <w:r>
        <w:rPr>
          <w:rFonts w:hint="eastAsia" w:ascii="宋体" w:hAnsi="宋体" w:eastAsia="宋体" w:cs="宋体"/>
          <w:spacing w:val="-2"/>
          <w:sz w:val="24"/>
          <w:szCs w:val="24"/>
          <w:lang w:val="en-US" w:eastAsia="zh-CN"/>
        </w:rPr>
        <w:t>4</w:t>
      </w:r>
      <w:r>
        <w:rPr>
          <w:rFonts w:hint="eastAsia" w:ascii="宋体" w:hAnsi="宋体" w:eastAsia="宋体" w:cs="宋体"/>
          <w:spacing w:val="-2"/>
          <w:sz w:val="24"/>
          <w:szCs w:val="24"/>
        </w:rPr>
        <w:t>.本协议作为执行</w:t>
      </w:r>
      <w:r>
        <w:rPr>
          <w:rFonts w:hint="eastAsia" w:ascii="宋体" w:hAnsi="宋体" w:eastAsia="宋体" w:cs="宋体"/>
          <w:spacing w:val="-2"/>
          <w:sz w:val="24"/>
          <w:szCs w:val="24"/>
          <w:lang w:val="en-US" w:eastAsia="zh-CN"/>
        </w:rPr>
        <w:t>甲乙双方</w:t>
      </w:r>
      <w:r>
        <w:rPr>
          <w:rFonts w:hint="eastAsia" w:ascii="宋体" w:hAnsi="宋体" w:eastAsia="宋体" w:cs="宋体"/>
          <w:spacing w:val="-2"/>
          <w:sz w:val="24"/>
          <w:szCs w:val="24"/>
        </w:rPr>
        <w:t>采购协议</w:t>
      </w:r>
      <w:r>
        <w:rPr>
          <w:rFonts w:hint="eastAsia" w:ascii="宋体" w:hAnsi="宋体" w:eastAsia="宋体" w:cs="宋体"/>
          <w:spacing w:val="-2"/>
          <w:sz w:val="24"/>
          <w:szCs w:val="24"/>
          <w:lang w:val="en-US" w:eastAsia="zh-CN"/>
        </w:rPr>
        <w:t>或其他合作合同、协议</w:t>
      </w:r>
      <w:r>
        <w:rPr>
          <w:rFonts w:hint="eastAsia" w:ascii="宋体" w:hAnsi="宋体" w:eastAsia="宋体" w:cs="宋体"/>
          <w:spacing w:val="-2"/>
          <w:sz w:val="24"/>
          <w:szCs w:val="24"/>
        </w:rPr>
        <w:t>的附件，自双方签署之日起生效，此协议在</w:t>
      </w:r>
      <w:r>
        <w:rPr>
          <w:rFonts w:hint="eastAsia" w:ascii="宋体" w:hAnsi="宋体" w:eastAsia="宋体" w:cs="宋体"/>
          <w:spacing w:val="-2"/>
          <w:sz w:val="24"/>
          <w:szCs w:val="24"/>
          <w:lang w:val="en-US" w:eastAsia="zh-CN"/>
        </w:rPr>
        <w:t>甲乙</w:t>
      </w:r>
      <w:r>
        <w:rPr>
          <w:rFonts w:hint="eastAsia" w:ascii="宋体" w:hAnsi="宋体" w:eastAsia="宋体" w:cs="宋体"/>
          <w:spacing w:val="-2"/>
          <w:sz w:val="24"/>
          <w:szCs w:val="24"/>
        </w:rPr>
        <w:t>双方</w:t>
      </w:r>
      <w:r>
        <w:rPr>
          <w:rFonts w:hint="eastAsia" w:ascii="宋体" w:hAnsi="宋体" w:eastAsia="宋体" w:cs="宋体"/>
          <w:spacing w:val="-2"/>
          <w:sz w:val="24"/>
          <w:szCs w:val="24"/>
          <w:lang w:val="en-US" w:eastAsia="zh-CN"/>
        </w:rPr>
        <w:t>业务</w:t>
      </w:r>
      <w:r>
        <w:rPr>
          <w:rFonts w:hint="eastAsia" w:ascii="宋体" w:hAnsi="宋体" w:eastAsia="宋体" w:cs="宋体"/>
          <w:spacing w:val="-2"/>
          <w:sz w:val="24"/>
          <w:szCs w:val="24"/>
        </w:rPr>
        <w:t>合作期间有效</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559AD9D">
      <w:pPr>
        <w:pStyle w:val="152"/>
        <w:tabs>
          <w:tab w:val="left" w:pos="1244"/>
        </w:tabs>
        <w:adjustRightInd w:val="0"/>
        <w:spacing w:line="360" w:lineRule="auto"/>
        <w:ind w:left="0" w:right="0" w:firstLine="472" w:firstLineChars="200"/>
        <w:rPr>
          <w:rFonts w:hint="eastAsia" w:ascii="宋体" w:hAnsi="宋体" w:eastAsia="宋体" w:cs="宋体"/>
          <w:sz w:val="24"/>
          <w:szCs w:val="24"/>
        </w:rPr>
      </w:pPr>
      <w:r>
        <w:rPr>
          <w:rFonts w:hint="eastAsia" w:ascii="宋体" w:hAnsi="宋体" w:eastAsia="宋体" w:cs="宋体"/>
          <w:spacing w:val="-2"/>
          <w:sz w:val="24"/>
          <w:szCs w:val="24"/>
        </w:rPr>
        <w:t>1</w:t>
      </w:r>
      <w:r>
        <w:rPr>
          <w:rFonts w:hint="eastAsia" w:ascii="宋体" w:hAnsi="宋体" w:eastAsia="宋体" w:cs="宋体"/>
          <w:spacing w:val="-2"/>
          <w:sz w:val="24"/>
          <w:szCs w:val="24"/>
          <w:lang w:val="en-US" w:eastAsia="zh-CN"/>
        </w:rPr>
        <w:t>5</w:t>
      </w:r>
      <w:r>
        <w:rPr>
          <w:rFonts w:hint="eastAsia" w:ascii="宋体" w:hAnsi="宋体" w:eastAsia="宋体" w:cs="宋体"/>
          <w:spacing w:val="-2"/>
          <w:sz w:val="24"/>
          <w:szCs w:val="24"/>
        </w:rPr>
        <w:t>.本协议一式二份，双方各执一份，具有同等法律效力。若产生争议，双方协商解决，协商不成的在甲方所在地有管辖权的法院诉讼解决。</w:t>
      </w:r>
    </w:p>
    <w:p w14:paraId="623CEE57">
      <w:pPr>
        <w:tabs>
          <w:tab w:val="left" w:pos="5457"/>
        </w:tabs>
        <w:spacing w:before="1" w:line="360" w:lineRule="auto"/>
        <w:ind w:left="117"/>
        <w:rPr>
          <w:rFonts w:hint="eastAsia" w:ascii="宋体" w:hAnsi="宋体" w:eastAsia="宋体" w:cs="宋体"/>
          <w:b/>
          <w:sz w:val="24"/>
          <w:szCs w:val="24"/>
          <w:lang w:eastAsia="zh-CN"/>
        </w:rPr>
      </w:pPr>
      <w:r>
        <w:rPr>
          <w:rFonts w:hint="eastAsia" w:ascii="宋体" w:hAnsi="宋体" w:eastAsia="宋体" w:cs="宋体"/>
          <w:b/>
          <w:spacing w:val="-1"/>
          <w:w w:val="99"/>
          <w:sz w:val="24"/>
          <w:szCs w:val="24"/>
        </w:rPr>
        <w:t>甲方（盖章</w:t>
      </w:r>
      <w:r>
        <w:rPr>
          <w:rFonts w:hint="eastAsia" w:ascii="宋体" w:hAnsi="宋体" w:eastAsia="宋体" w:cs="宋体"/>
          <w:b/>
          <w:spacing w:val="-140"/>
          <w:w w:val="99"/>
          <w:sz w:val="24"/>
          <w:szCs w:val="24"/>
          <w:lang w:eastAsia="zh-CN"/>
        </w:rPr>
        <w:t>）</w:t>
      </w:r>
      <w:r>
        <w:rPr>
          <w:rFonts w:hint="eastAsia" w:ascii="宋体" w:hAnsi="宋体" w:eastAsia="宋体" w:cs="宋体"/>
          <w:b/>
          <w:sz w:val="24"/>
          <w:szCs w:val="24"/>
        </w:rPr>
        <w:tab/>
      </w:r>
      <w:r>
        <w:rPr>
          <w:rFonts w:hint="eastAsia" w:ascii="宋体" w:hAnsi="宋体" w:eastAsia="宋体" w:cs="宋体"/>
          <w:b/>
          <w:spacing w:val="-1"/>
          <w:w w:val="99"/>
          <w:sz w:val="24"/>
          <w:szCs w:val="24"/>
        </w:rPr>
        <w:t>乙方（盖</w:t>
      </w:r>
      <w:r>
        <w:rPr>
          <w:rFonts w:hint="eastAsia" w:ascii="宋体" w:hAnsi="宋体" w:eastAsia="宋体" w:cs="宋体"/>
          <w:b/>
          <w:spacing w:val="2"/>
          <w:w w:val="99"/>
          <w:sz w:val="24"/>
          <w:szCs w:val="24"/>
        </w:rPr>
        <w:t>章</w:t>
      </w:r>
      <w:r>
        <w:rPr>
          <w:rFonts w:hint="eastAsia" w:ascii="宋体" w:hAnsi="宋体" w:eastAsia="宋体" w:cs="宋体"/>
          <w:b/>
          <w:spacing w:val="-142"/>
          <w:w w:val="99"/>
          <w:sz w:val="24"/>
          <w:szCs w:val="24"/>
        </w:rPr>
        <w:t>）</w:t>
      </w:r>
      <w:r>
        <w:rPr>
          <w:rFonts w:hint="eastAsia" w:ascii="宋体" w:hAnsi="宋体" w:eastAsia="宋体" w:cs="宋体"/>
          <w:b/>
          <w:w w:val="99"/>
          <w:sz w:val="24"/>
          <w:szCs w:val="24"/>
          <w:lang w:eastAsia="zh-CN"/>
        </w:rPr>
        <w:t>）</w:t>
      </w:r>
    </w:p>
    <w:p w14:paraId="7F360002">
      <w:pPr>
        <w:tabs>
          <w:tab w:val="left" w:pos="5457"/>
        </w:tabs>
        <w:spacing w:line="360" w:lineRule="auto"/>
        <w:ind w:left="117"/>
        <w:rPr>
          <w:rFonts w:hint="eastAsia" w:ascii="仿宋_GB2312" w:eastAsia="仿宋_GB2312"/>
          <w:color w:val="000000" w:themeColor="text1"/>
          <w:sz w:val="30"/>
          <w:szCs w:val="30"/>
          <w14:textFill>
            <w14:solidFill>
              <w14:schemeClr w14:val="tx1"/>
            </w14:solidFill>
          </w14:textFill>
        </w:rPr>
      </w:pPr>
      <w:r>
        <w:rPr>
          <w:rFonts w:hint="eastAsia" w:ascii="宋体" w:hAnsi="宋体" w:eastAsia="宋体" w:cs="宋体"/>
          <w:b/>
          <w:sz w:val="24"/>
          <w:szCs w:val="24"/>
        </w:rPr>
        <w:t>法定代表/授权代表</w:t>
      </w:r>
      <w:r>
        <w:rPr>
          <w:rFonts w:hint="eastAsia" w:ascii="宋体" w:hAnsi="宋体" w:eastAsia="宋体" w:cs="宋体"/>
          <w:b/>
          <w:sz w:val="24"/>
          <w:szCs w:val="24"/>
        </w:rPr>
        <w:tab/>
      </w:r>
      <w:r>
        <w:rPr>
          <w:rFonts w:hint="eastAsia" w:ascii="宋体" w:hAnsi="宋体" w:eastAsia="宋体" w:cs="宋体"/>
          <w:b/>
          <w:sz w:val="24"/>
          <w:szCs w:val="24"/>
        </w:rPr>
        <w:t>法定代表/授权代表</w:t>
      </w:r>
    </w:p>
    <w:p w14:paraId="56EF119C">
      <w:pPr>
        <w:spacing w:before="156" w:beforeLines="50" w:after="156" w:afterLines="50" w:line="440" w:lineRule="exact"/>
        <w:jc w:val="left"/>
        <w:outlineLvl w:val="3"/>
        <w:rPr>
          <w:rFonts w:ascii="仿宋_GB2312" w:eastAsia="仿宋_GB2312"/>
          <w:color w:val="000000" w:themeColor="text1"/>
          <w:sz w:val="30"/>
          <w:szCs w:val="30"/>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t>附件</w:t>
      </w:r>
      <w:r>
        <w:rPr>
          <w:rFonts w:hint="eastAsia" w:ascii="仿宋_GB2312" w:eastAsia="仿宋_GB2312"/>
          <w:color w:val="000000" w:themeColor="text1"/>
          <w:sz w:val="30"/>
          <w:szCs w:val="30"/>
          <w:lang w:val="en-US" w:eastAsia="zh-CN"/>
          <w14:textFill>
            <w14:solidFill>
              <w14:schemeClr w14:val="tx1"/>
            </w14:solidFill>
          </w14:textFill>
        </w:rPr>
        <w:t>3</w:t>
      </w:r>
      <w:r>
        <w:rPr>
          <w:rFonts w:hint="eastAsia" w:ascii="仿宋_GB2312" w:eastAsia="仿宋_GB2312"/>
          <w:color w:val="000000" w:themeColor="text1"/>
          <w:sz w:val="30"/>
          <w:szCs w:val="30"/>
          <w14:textFill>
            <w14:solidFill>
              <w14:schemeClr w14:val="tx1"/>
            </w14:solidFill>
          </w14:textFill>
        </w:rPr>
        <w:t>：</w:t>
      </w:r>
    </w:p>
    <w:p w14:paraId="76EE9B79">
      <w:pPr>
        <w:spacing w:before="156" w:beforeLines="50" w:after="156" w:afterLines="50" w:line="440" w:lineRule="exact"/>
        <w:jc w:val="center"/>
        <w:rPr>
          <w:rFonts w:eastAsia="黑体"/>
          <w:color w:val="000000" w:themeColor="text1"/>
          <w:sz w:val="30"/>
          <w:szCs w:val="30"/>
          <w14:textFill>
            <w14:solidFill>
              <w14:schemeClr w14:val="tx1"/>
            </w14:solidFill>
          </w14:textFill>
        </w:rPr>
      </w:pPr>
      <w:r>
        <w:rPr>
          <w:rFonts w:hint="eastAsia" w:eastAsia="黑体"/>
          <w:color w:val="000000" w:themeColor="text1"/>
          <w:sz w:val="30"/>
          <w:szCs w:val="30"/>
          <w14:textFill>
            <w14:solidFill>
              <w14:schemeClr w14:val="tx1"/>
            </w14:solidFill>
          </w14:textFill>
        </w:rPr>
        <w:t>保密协议</w:t>
      </w:r>
    </w:p>
    <w:p w14:paraId="4C8D3A96">
      <w:pPr>
        <w:spacing w:line="360" w:lineRule="auto"/>
        <w:rPr>
          <w:rFonts w:hint="eastAsia" w:ascii="宋体" w:hAnsi="宋体" w:eastAsia="宋体" w:cs="宋体"/>
          <w:sz w:val="24"/>
          <w:szCs w:val="24"/>
        </w:rPr>
      </w:pPr>
      <w:r>
        <w:rPr>
          <w:rFonts w:hint="eastAsia" w:ascii="宋体" w:hAnsi="宋体" w:eastAsia="宋体" w:cs="宋体"/>
          <w:sz w:val="24"/>
          <w:szCs w:val="24"/>
        </w:rPr>
        <w:t>本协议由以下双方于</w:t>
      </w:r>
      <w:r>
        <w:rPr>
          <w:rFonts w:hint="eastAsia" w:ascii="宋体" w:hAnsi="宋体" w:eastAsia="宋体" w:cs="宋体"/>
          <w:sz w:val="24"/>
          <w:szCs w:val="24"/>
          <w:u w:val="single"/>
        </w:rPr>
        <w:t xml:space="preserve"> 山东省济南市 </w:t>
      </w:r>
      <w:r>
        <w:rPr>
          <w:rFonts w:hint="eastAsia" w:ascii="宋体" w:hAnsi="宋体" w:eastAsia="宋体" w:cs="宋体"/>
          <w:sz w:val="24"/>
          <w:szCs w:val="24"/>
        </w:rPr>
        <w:t>共同签署：</w:t>
      </w:r>
    </w:p>
    <w:p w14:paraId="6809BA96">
      <w:pPr>
        <w:adjustRightInd w:val="0"/>
        <w:snapToGrid w:val="0"/>
        <w:spacing w:line="300" w:lineRule="auto"/>
        <w:ind w:firstLine="480" w:firstLineChars="200"/>
        <w:rPr>
          <w:rFonts w:hint="eastAsia" w:ascii="宋体" w:hAnsi="宋体" w:eastAsia="宋体" w:cs="宋体"/>
          <w:color w:val="000000" w:themeColor="text1"/>
          <w:sz w:val="24"/>
          <w:szCs w:val="24"/>
          <w:u w:val="single"/>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甲方：</w:t>
      </w:r>
      <w:r>
        <w:rPr>
          <w:rFonts w:hint="eastAsia" w:ascii="宋体" w:hAnsi="宋体" w:cs="宋体"/>
          <w:kern w:val="0"/>
          <w:sz w:val="24"/>
          <w:szCs w:val="24"/>
          <w:u w:val="single"/>
          <w:lang w:bidi="en-US"/>
        </w:rPr>
        <w:t>中国重汽集团济南动力有限公司</w:t>
      </w:r>
    </w:p>
    <w:p w14:paraId="7ED93FC8">
      <w:pPr>
        <w:adjustRightInd w:val="0"/>
        <w:snapToGrid w:val="0"/>
        <w:spacing w:line="30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乙方：</w:t>
      </w:r>
      <w:r>
        <w:rPr>
          <w:rFonts w:hint="eastAsia" w:ascii="宋体" w:hAnsi="宋体" w:eastAsia="宋体" w:cs="宋体"/>
          <w:color w:val="000000" w:themeColor="text1"/>
          <w:sz w:val="24"/>
          <w:szCs w:val="24"/>
          <w:u w:val="single"/>
          <w:lang w:eastAsia="zh-CN"/>
          <w14:textFill>
            <w14:solidFill>
              <w14:schemeClr w14:val="tx1"/>
            </w14:solidFill>
          </w14:textFill>
        </w:rPr>
        <w:t>本次中标单位</w:t>
      </w:r>
    </w:p>
    <w:p w14:paraId="030C79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甲乙双方需开展</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sz w:val="24"/>
          <w:szCs w:val="24"/>
        </w:rPr>
        <w:t>项目合作。出于该合作目的，甲方已经或将要向乙方提供有关项目的保密信息。经平等协商，双方自愿签订协议如下：</w:t>
      </w:r>
    </w:p>
    <w:p w14:paraId="608048F9">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第一条 定义</w:t>
      </w:r>
    </w:p>
    <w:p w14:paraId="3908055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1、“保密信息”指甲方现在或将来向乙方提供的</w:t>
      </w:r>
      <w:r>
        <w:rPr>
          <w:rFonts w:hint="eastAsia" w:ascii="宋体" w:hAnsi="宋体" w:eastAsia="宋体" w:cs="宋体"/>
          <w:sz w:val="24"/>
          <w:szCs w:val="24"/>
          <w:lang w:val="en-GB"/>
        </w:rPr>
        <w:t>与本协议有关的任何信息和数据，包括但不限于任何类型的</w:t>
      </w:r>
      <w:r>
        <w:rPr>
          <w:rFonts w:hint="eastAsia" w:ascii="宋体" w:hAnsi="宋体" w:eastAsia="宋体" w:cs="宋体"/>
          <w:sz w:val="24"/>
          <w:szCs w:val="24"/>
        </w:rPr>
        <w:t>经营信息、技术信息</w:t>
      </w:r>
      <w:r>
        <w:rPr>
          <w:rFonts w:hint="eastAsia" w:ascii="宋体" w:hAnsi="宋体" w:eastAsia="宋体" w:cs="宋体"/>
          <w:sz w:val="24"/>
          <w:szCs w:val="24"/>
          <w:lang w:val="en-GB"/>
        </w:rPr>
        <w:t>、</w:t>
      </w:r>
      <w:r>
        <w:rPr>
          <w:rFonts w:hint="eastAsia" w:ascii="宋体" w:hAnsi="宋体" w:eastAsia="宋体" w:cs="宋体"/>
          <w:sz w:val="24"/>
          <w:szCs w:val="24"/>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3B0FBD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2、信息提供方：甲方</w:t>
      </w:r>
    </w:p>
    <w:p w14:paraId="106804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3、信息接受方：乙方</w:t>
      </w:r>
    </w:p>
    <w:p w14:paraId="22CC3EF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4、第三方：指本协议双方之外的任何第三方。</w:t>
      </w:r>
    </w:p>
    <w:p w14:paraId="04D1191F">
      <w:pPr>
        <w:spacing w:line="360" w:lineRule="auto"/>
        <w:ind w:firstLine="480" w:firstLineChars="200"/>
        <w:rPr>
          <w:rFonts w:hint="eastAsia" w:ascii="宋体" w:hAnsi="宋体" w:eastAsia="宋体" w:cs="宋体"/>
          <w:sz w:val="24"/>
          <w:szCs w:val="24"/>
          <w:lang w:val="en-GB"/>
        </w:rPr>
      </w:pPr>
      <w:r>
        <w:rPr>
          <w:rFonts w:hint="eastAsia" w:ascii="宋体" w:hAnsi="宋体" w:eastAsia="宋体" w:cs="宋体"/>
          <w:sz w:val="24"/>
          <w:szCs w:val="24"/>
        </w:rPr>
        <w:t>5、</w:t>
      </w:r>
      <w:r>
        <w:rPr>
          <w:rFonts w:hint="eastAsia" w:ascii="宋体" w:hAnsi="宋体" w:eastAsia="宋体" w:cs="宋体"/>
          <w:sz w:val="24"/>
          <w:szCs w:val="24"/>
          <w:lang w:val="en-GB"/>
        </w:rPr>
        <w:t>关联</w:t>
      </w:r>
      <w:r>
        <w:rPr>
          <w:rFonts w:hint="eastAsia" w:ascii="宋体" w:hAnsi="宋体" w:eastAsia="宋体" w:cs="宋体"/>
          <w:sz w:val="24"/>
          <w:szCs w:val="24"/>
        </w:rPr>
        <w:t>公司</w:t>
      </w:r>
      <w:r>
        <w:rPr>
          <w:rFonts w:hint="eastAsia" w:ascii="宋体" w:hAnsi="宋体" w:eastAsia="宋体" w:cs="宋体"/>
          <w:sz w:val="24"/>
          <w:szCs w:val="24"/>
          <w:lang w:val="en-GB"/>
        </w:rPr>
        <w:t>：直接或间接控制</w:t>
      </w:r>
      <w:r>
        <w:rPr>
          <w:rFonts w:hint="eastAsia" w:ascii="宋体" w:hAnsi="宋体" w:eastAsia="宋体" w:cs="宋体"/>
          <w:sz w:val="24"/>
          <w:szCs w:val="24"/>
        </w:rPr>
        <w:t>一</w:t>
      </w:r>
      <w:r>
        <w:rPr>
          <w:rFonts w:hint="eastAsia" w:ascii="宋体" w:hAnsi="宋体" w:eastAsia="宋体" w:cs="宋体"/>
          <w:sz w:val="24"/>
          <w:szCs w:val="24"/>
          <w:lang w:val="en-GB"/>
        </w:rPr>
        <w:t>方，或者受控于</w:t>
      </w:r>
      <w:r>
        <w:rPr>
          <w:rFonts w:hint="eastAsia" w:ascii="宋体" w:hAnsi="宋体" w:eastAsia="宋体" w:cs="宋体"/>
          <w:sz w:val="24"/>
          <w:szCs w:val="24"/>
        </w:rPr>
        <w:t>该</w:t>
      </w:r>
      <w:r>
        <w:rPr>
          <w:rFonts w:hint="eastAsia" w:ascii="宋体" w:hAnsi="宋体" w:eastAsia="宋体" w:cs="宋体"/>
          <w:sz w:val="24"/>
          <w:szCs w:val="24"/>
          <w:lang w:val="en-GB"/>
        </w:rPr>
        <w:t>方，或者与</w:t>
      </w:r>
      <w:r>
        <w:rPr>
          <w:rFonts w:hint="eastAsia" w:ascii="宋体" w:hAnsi="宋体" w:eastAsia="宋体" w:cs="宋体"/>
          <w:sz w:val="24"/>
          <w:szCs w:val="24"/>
        </w:rPr>
        <w:t>该</w:t>
      </w:r>
      <w:r>
        <w:rPr>
          <w:rFonts w:hint="eastAsia" w:ascii="宋体" w:hAnsi="宋体" w:eastAsia="宋体" w:cs="宋体"/>
          <w:sz w:val="24"/>
          <w:szCs w:val="24"/>
          <w:lang w:val="en-GB"/>
        </w:rPr>
        <w:t>方共同处于控制之下的任何</w:t>
      </w:r>
      <w:r>
        <w:rPr>
          <w:rFonts w:hint="eastAsia" w:ascii="宋体" w:hAnsi="宋体" w:eastAsia="宋体" w:cs="宋体"/>
          <w:sz w:val="24"/>
          <w:szCs w:val="24"/>
        </w:rPr>
        <w:t>第三方。</w:t>
      </w:r>
    </w:p>
    <w:p w14:paraId="34EC1F4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第二条 保密信息的提供</w:t>
      </w:r>
    </w:p>
    <w:p w14:paraId="31A6AC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1、本协议所述之保密信息均由协议双方为洽谈合作事项之目的而提供。</w:t>
      </w:r>
    </w:p>
    <w:p w14:paraId="2C7EE45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2、保密信息的所有权及知识产权归属于甲方或甲方具有合法来源。</w:t>
      </w:r>
    </w:p>
    <w:p w14:paraId="1EBA82E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3、本协议任何条款均不视为将保密信息的所有权和其他权利转让给乙方。</w:t>
      </w:r>
    </w:p>
    <w:p w14:paraId="33CD7DCF">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第三条 保密义务</w:t>
      </w:r>
    </w:p>
    <w:p w14:paraId="4062F3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1、乙方仅能将甲方提供的保密信息用于本协议所约定的项目并承担保密义务。</w:t>
      </w:r>
    </w:p>
    <w:p w14:paraId="7FA752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5FDC8B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6DB6BB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375DD53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501ABF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6、乙方应遵从甲方不时发出的有关使用、处理和保管保密信息的任何指令或政策，并按照甲方的要求将本协议项下保密信息的使用情况向甲方汇报。 </w:t>
      </w:r>
    </w:p>
    <w:p w14:paraId="6FFDCD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7、乙方不得为第三方利益使用保密信息，不得非为实现双方合作目的使用保密信息，不得对保密信息采取任何反向工程、反向编译或反向分解等行为。</w:t>
      </w:r>
    </w:p>
    <w:p w14:paraId="7F9642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8、双方合作期间形成的与本协议有关的任何信息和数据受本协议约束。</w:t>
      </w:r>
    </w:p>
    <w:p w14:paraId="75C73978">
      <w:pPr>
        <w:tabs>
          <w:tab w:val="left" w:pos="567"/>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GB"/>
        </w:rPr>
        <w:t>在本协议签订后，</w:t>
      </w:r>
      <w:r>
        <w:rPr>
          <w:rFonts w:hint="eastAsia" w:ascii="宋体" w:hAnsi="宋体" w:eastAsia="宋体" w:cs="宋体"/>
          <w:sz w:val="24"/>
          <w:szCs w:val="24"/>
        </w:rPr>
        <w:t>甲方仅将保密信息向乙</w:t>
      </w:r>
      <w:r>
        <w:rPr>
          <w:rFonts w:hint="eastAsia" w:ascii="宋体" w:hAnsi="宋体" w:eastAsia="宋体" w:cs="宋体"/>
          <w:sz w:val="24"/>
          <w:szCs w:val="24"/>
          <w:lang w:val="en-GB"/>
        </w:rPr>
        <w:t>方</w:t>
      </w:r>
      <w:r>
        <w:rPr>
          <w:rFonts w:hint="eastAsia" w:ascii="宋体" w:hAnsi="宋体" w:eastAsia="宋体" w:cs="宋体"/>
          <w:sz w:val="24"/>
          <w:szCs w:val="24"/>
        </w:rPr>
        <w:t>指定联系人：</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进行披露，如乙方联系人发生变更，应立即书面通知甲方并做出新的授权。</w:t>
      </w:r>
    </w:p>
    <w:p w14:paraId="6EC412B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第四条 保密义务的例外</w:t>
      </w:r>
    </w:p>
    <w:p w14:paraId="1F23BB2B">
      <w:pPr>
        <w:spacing w:line="360" w:lineRule="auto"/>
        <w:ind w:firstLine="480" w:firstLineChars="200"/>
        <w:rPr>
          <w:rFonts w:hint="eastAsia" w:ascii="宋体" w:hAnsi="宋体" w:eastAsia="宋体" w:cs="宋体"/>
          <w:sz w:val="24"/>
          <w:szCs w:val="24"/>
          <w:lang w:val="en-GB"/>
        </w:rPr>
      </w:pPr>
      <w:r>
        <w:rPr>
          <w:rFonts w:hint="eastAsia" w:ascii="宋体" w:hAnsi="宋体" w:eastAsia="宋体" w:cs="宋体"/>
          <w:sz w:val="24"/>
          <w:szCs w:val="24"/>
        </w:rPr>
        <w:t>1、</w:t>
      </w:r>
      <w:r>
        <w:rPr>
          <w:rFonts w:hint="eastAsia" w:ascii="宋体" w:hAnsi="宋体" w:eastAsia="宋体" w:cs="宋体"/>
          <w:sz w:val="24"/>
          <w:szCs w:val="24"/>
          <w:lang w:val="en-GB"/>
        </w:rPr>
        <w:t>根据有关法律或有管辖权的法院、仲裁机构、交易所或政府机构</w:t>
      </w:r>
      <w:r>
        <w:rPr>
          <w:rFonts w:hint="eastAsia" w:ascii="宋体" w:hAnsi="宋体" w:eastAsia="宋体" w:cs="宋体"/>
          <w:sz w:val="24"/>
          <w:szCs w:val="24"/>
        </w:rPr>
        <w:t>的</w:t>
      </w:r>
      <w:r>
        <w:rPr>
          <w:rFonts w:hint="eastAsia" w:ascii="宋体" w:hAnsi="宋体" w:eastAsia="宋体" w:cs="宋体"/>
          <w:sz w:val="24"/>
          <w:szCs w:val="24"/>
          <w:lang w:val="en-GB"/>
        </w:rPr>
        <w:t>要求而披露保密信息。</w:t>
      </w:r>
    </w:p>
    <w:p w14:paraId="26AA2AE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2、事先取得甲方书面同意而公开的信息。</w:t>
      </w:r>
    </w:p>
    <w:p w14:paraId="438ADB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披露该等保密信息之前，乙方应当立即通知甲方，并提供有关该等命令的通知，协同甲方采取有效措施防范风险。</w:t>
      </w:r>
    </w:p>
    <w:p w14:paraId="35EDE550">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第五条 保密信息的返还</w:t>
      </w:r>
    </w:p>
    <w:p w14:paraId="1E80BDAB">
      <w:pPr>
        <w:tabs>
          <w:tab w:val="left" w:pos="99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根据甲方要求或乙方违约时</w:t>
      </w:r>
      <w:r>
        <w:rPr>
          <w:rFonts w:hint="eastAsia" w:ascii="宋体" w:hAnsi="宋体" w:eastAsia="宋体" w:cs="宋体"/>
          <w:sz w:val="24"/>
          <w:szCs w:val="24"/>
          <w:lang w:val="en-GB"/>
        </w:rPr>
        <w:t>，</w:t>
      </w:r>
      <w:r>
        <w:rPr>
          <w:rFonts w:hint="eastAsia" w:ascii="宋体" w:hAnsi="宋体" w:eastAsia="宋体" w:cs="宋体"/>
          <w:sz w:val="24"/>
          <w:szCs w:val="24"/>
        </w:rPr>
        <w:t>乙方应</w:t>
      </w:r>
      <w:r>
        <w:rPr>
          <w:rFonts w:hint="eastAsia" w:ascii="宋体" w:hAnsi="宋体" w:eastAsia="宋体" w:cs="宋体"/>
          <w:sz w:val="24"/>
          <w:szCs w:val="24"/>
          <w:lang w:val="en-GB"/>
        </w:rPr>
        <w:t>立即</w:t>
      </w:r>
      <w:r>
        <w:rPr>
          <w:rFonts w:hint="eastAsia" w:ascii="宋体" w:hAnsi="宋体" w:eastAsia="宋体" w:cs="宋体"/>
          <w:sz w:val="24"/>
          <w:szCs w:val="24"/>
        </w:rPr>
        <w:t>在甲方要求的时间内</w:t>
      </w:r>
      <w:r>
        <w:rPr>
          <w:rFonts w:hint="eastAsia" w:ascii="宋体" w:hAnsi="宋体" w:eastAsia="宋体" w:cs="宋体"/>
          <w:sz w:val="24"/>
          <w:szCs w:val="24"/>
          <w:lang w:val="en-GB"/>
        </w:rPr>
        <w:t>向甲方返还所有保密信息并不得保存副本，</w:t>
      </w:r>
      <w:r>
        <w:rPr>
          <w:rFonts w:hint="eastAsia" w:ascii="宋体" w:hAnsi="宋体" w:eastAsia="宋体" w:cs="宋体"/>
          <w:sz w:val="24"/>
          <w:szCs w:val="24"/>
        </w:rPr>
        <w:t>包括但不限于储存于</w:t>
      </w:r>
      <w:r>
        <w:rPr>
          <w:rFonts w:hint="eastAsia" w:ascii="宋体" w:hAnsi="宋体" w:eastAsia="宋体" w:cs="宋体"/>
          <w:sz w:val="24"/>
          <w:szCs w:val="24"/>
          <w:lang w:val="en-GB"/>
        </w:rPr>
        <w:t>计算机磁盘、CD-ROM驱动、CD-ROM、硬盘、软件或任何纸质媒介的材料</w:t>
      </w:r>
      <w:r>
        <w:rPr>
          <w:rFonts w:hint="eastAsia" w:ascii="宋体" w:hAnsi="宋体" w:eastAsia="宋体" w:cs="宋体"/>
          <w:sz w:val="24"/>
          <w:szCs w:val="24"/>
        </w:rPr>
        <w:t>及其</w:t>
      </w:r>
      <w:r>
        <w:rPr>
          <w:rFonts w:hint="eastAsia" w:ascii="宋体" w:hAnsi="宋体" w:eastAsia="宋体" w:cs="宋体"/>
          <w:sz w:val="24"/>
          <w:szCs w:val="24"/>
          <w:lang w:val="en-GB"/>
        </w:rPr>
        <w:t>备份。</w:t>
      </w:r>
      <w:r>
        <w:rPr>
          <w:rFonts w:hint="eastAsia" w:ascii="宋体" w:hAnsi="宋体" w:eastAsia="宋体" w:cs="宋体"/>
          <w:sz w:val="24"/>
          <w:szCs w:val="24"/>
        </w:rPr>
        <w:t>因</w:t>
      </w:r>
      <w:r>
        <w:rPr>
          <w:rFonts w:hint="eastAsia" w:ascii="宋体" w:hAnsi="宋体" w:eastAsia="宋体" w:cs="宋体"/>
          <w:sz w:val="24"/>
          <w:szCs w:val="24"/>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Pr>
          <w:rFonts w:hint="eastAsia" w:ascii="宋体" w:hAnsi="宋体" w:eastAsia="宋体" w:cs="宋体"/>
          <w:sz w:val="24"/>
          <w:szCs w:val="24"/>
        </w:rPr>
        <w:t>同时乙方应</w:t>
      </w:r>
      <w:r>
        <w:rPr>
          <w:rFonts w:hint="eastAsia" w:ascii="宋体" w:hAnsi="宋体" w:eastAsia="宋体" w:cs="宋体"/>
          <w:sz w:val="24"/>
          <w:szCs w:val="24"/>
          <w:lang w:val="en-GB"/>
        </w:rPr>
        <w:t>向</w:t>
      </w:r>
      <w:r>
        <w:rPr>
          <w:rFonts w:hint="eastAsia" w:ascii="宋体" w:hAnsi="宋体" w:eastAsia="宋体" w:cs="宋体"/>
          <w:sz w:val="24"/>
          <w:szCs w:val="24"/>
        </w:rPr>
        <w:t>甲</w:t>
      </w:r>
      <w:r>
        <w:rPr>
          <w:rFonts w:hint="eastAsia" w:ascii="宋体" w:hAnsi="宋体" w:eastAsia="宋体" w:cs="宋体"/>
          <w:sz w:val="24"/>
          <w:szCs w:val="24"/>
          <w:lang w:val="en-GB"/>
        </w:rPr>
        <w:t>方出具已经归还或销毁</w:t>
      </w:r>
      <w:r>
        <w:rPr>
          <w:rFonts w:hint="eastAsia" w:ascii="宋体" w:hAnsi="宋体" w:eastAsia="宋体" w:cs="宋体"/>
          <w:sz w:val="24"/>
          <w:szCs w:val="24"/>
        </w:rPr>
        <w:t>全部</w:t>
      </w:r>
      <w:r>
        <w:rPr>
          <w:rFonts w:hint="eastAsia" w:ascii="宋体" w:hAnsi="宋体" w:eastAsia="宋体" w:cs="宋体"/>
          <w:sz w:val="24"/>
          <w:szCs w:val="24"/>
          <w:lang w:val="en-GB"/>
        </w:rPr>
        <w:t>材料的书面</w:t>
      </w:r>
      <w:r>
        <w:rPr>
          <w:rFonts w:hint="eastAsia" w:ascii="宋体" w:hAnsi="宋体" w:eastAsia="宋体" w:cs="宋体"/>
          <w:sz w:val="24"/>
          <w:szCs w:val="24"/>
        </w:rPr>
        <w:t>承诺。</w:t>
      </w:r>
    </w:p>
    <w:p w14:paraId="498D912D">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第六条 保密期限</w:t>
      </w:r>
    </w:p>
    <w:p w14:paraId="465309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除本协议双方另有约定外，本协议的保密期限自甲方提供保密信息之日起至本协议所述保密信息向公众披露或为公众所知悉之日止。</w:t>
      </w:r>
    </w:p>
    <w:p w14:paraId="7A9FEA22">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第七条 违约责任</w:t>
      </w:r>
    </w:p>
    <w:p w14:paraId="5E9F60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35CCEB7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02B4C5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3、在各种情况下，双方一致认为甲方的损失均应被视为最少不低于</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5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万元。 </w:t>
      </w:r>
    </w:p>
    <w:p w14:paraId="74E74D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4、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48EE247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第八条 适用法律及争议的解决</w:t>
      </w:r>
    </w:p>
    <w:p w14:paraId="1CF4A920">
      <w:pPr>
        <w:tabs>
          <w:tab w:val="left" w:pos="567"/>
        </w:tabs>
        <w:spacing w:line="360" w:lineRule="auto"/>
        <w:ind w:firstLine="480" w:firstLineChars="200"/>
        <w:rPr>
          <w:rFonts w:hint="eastAsia" w:ascii="宋体" w:hAnsi="宋体" w:eastAsia="宋体" w:cs="宋体"/>
          <w:sz w:val="24"/>
          <w:szCs w:val="24"/>
          <w:lang w:val="en-GB"/>
        </w:rPr>
      </w:pPr>
      <w:r>
        <w:rPr>
          <w:rFonts w:hint="eastAsia" w:ascii="宋体" w:hAnsi="宋体" w:eastAsia="宋体" w:cs="宋体"/>
          <w:sz w:val="24"/>
          <w:szCs w:val="24"/>
          <w:lang w:val="en-GB"/>
        </w:rPr>
        <w:t>本协议受中国现行</w:t>
      </w:r>
      <w:r>
        <w:rPr>
          <w:rFonts w:hint="eastAsia" w:ascii="宋体" w:hAnsi="宋体" w:eastAsia="宋体" w:cs="宋体"/>
          <w:sz w:val="24"/>
          <w:szCs w:val="24"/>
        </w:rPr>
        <w:t>有效的法律</w:t>
      </w:r>
      <w:r>
        <w:rPr>
          <w:rFonts w:hint="eastAsia" w:ascii="宋体" w:hAnsi="宋体" w:eastAsia="宋体" w:cs="宋体"/>
          <w:sz w:val="24"/>
          <w:szCs w:val="24"/>
          <w:lang w:val="en-GB"/>
        </w:rPr>
        <w:t>管辖，因本协议引起的或与本协议有关的任何争议，应由双方先行协商解决，协商不成的，由甲方所在地法院诉讼解决。</w:t>
      </w:r>
    </w:p>
    <w:p w14:paraId="72741A6E">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 xml:space="preserve">第九条 继续有效 </w:t>
      </w:r>
    </w:p>
    <w:p w14:paraId="0398D76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如果本协议有任何条款或部分因任何原因被判定为无效或不可执行，本协议其他条款不应受到影响，在法律允许的范围内继续具有完全效力。</w:t>
      </w:r>
    </w:p>
    <w:p w14:paraId="7D6AC221">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第十条 协议生效</w:t>
      </w:r>
    </w:p>
    <w:p w14:paraId="70B383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1、协议双方同意，本协议于双方签署之日起生效。但是如果本协议签订前存在甲方向乙方提供保密信息的，也适用本协议。 </w:t>
      </w:r>
    </w:p>
    <w:p w14:paraId="6431238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2、协议双方对本协议内容的修改或补充，应采用书面形式订立补充协议，补充协议经双方签署生效，成为本协议的有效组成部份、与本协议具有同等法律效力。</w:t>
      </w:r>
    </w:p>
    <w:p w14:paraId="05E6042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3、本协议作为施工工程合同的附件，与施工工程合同具有同等法律效力。</w:t>
      </w:r>
    </w:p>
    <w:p w14:paraId="3E72204E">
      <w:pPr>
        <w:rPr>
          <w:rFonts w:hint="eastAsia" w:ascii="宋体" w:hAnsi="宋体" w:eastAsia="宋体" w:cs="宋体"/>
        </w:rPr>
      </w:pPr>
    </w:p>
    <w:p w14:paraId="23095C9E">
      <w:pPr>
        <w:tabs>
          <w:tab w:val="left" w:pos="5457"/>
        </w:tabs>
        <w:spacing w:before="1" w:line="360" w:lineRule="auto"/>
        <w:ind w:left="117"/>
        <w:rPr>
          <w:rFonts w:hint="eastAsia" w:ascii="宋体" w:hAnsi="宋体" w:eastAsia="宋体" w:cs="宋体"/>
          <w:b/>
          <w:sz w:val="24"/>
          <w:szCs w:val="24"/>
        </w:rPr>
      </w:pPr>
      <w:r>
        <w:rPr>
          <w:rFonts w:hint="eastAsia" w:ascii="宋体" w:hAnsi="宋体" w:eastAsia="宋体" w:cs="宋体"/>
          <w:b/>
          <w:spacing w:val="-1"/>
          <w:w w:val="99"/>
          <w:sz w:val="24"/>
          <w:szCs w:val="24"/>
        </w:rPr>
        <w:t>甲方（盖章</w:t>
      </w:r>
      <w:r>
        <w:rPr>
          <w:rFonts w:hint="eastAsia" w:ascii="宋体" w:hAnsi="宋体" w:eastAsia="宋体" w:cs="宋体"/>
          <w:b/>
          <w:spacing w:val="-140"/>
          <w:w w:val="99"/>
          <w:sz w:val="24"/>
          <w:szCs w:val="24"/>
          <w:lang w:eastAsia="zh-CN"/>
        </w:rPr>
        <w:t>）</w:t>
      </w:r>
      <w:r>
        <w:rPr>
          <w:rFonts w:hint="eastAsia" w:ascii="宋体" w:hAnsi="宋体" w:eastAsia="宋体" w:cs="宋体"/>
          <w:b/>
          <w:sz w:val="24"/>
          <w:szCs w:val="24"/>
        </w:rPr>
        <w:tab/>
      </w:r>
      <w:r>
        <w:rPr>
          <w:rFonts w:hint="eastAsia" w:ascii="宋体" w:hAnsi="宋体" w:eastAsia="宋体" w:cs="宋体"/>
          <w:b/>
          <w:spacing w:val="-1"/>
          <w:w w:val="99"/>
          <w:sz w:val="24"/>
          <w:szCs w:val="24"/>
        </w:rPr>
        <w:t>乙方（盖</w:t>
      </w:r>
      <w:r>
        <w:rPr>
          <w:rFonts w:hint="eastAsia" w:ascii="宋体" w:hAnsi="宋体" w:eastAsia="宋体" w:cs="宋体"/>
          <w:b/>
          <w:spacing w:val="2"/>
          <w:w w:val="99"/>
          <w:sz w:val="24"/>
          <w:szCs w:val="24"/>
        </w:rPr>
        <w:t>章</w:t>
      </w:r>
      <w:r>
        <w:rPr>
          <w:rFonts w:hint="eastAsia" w:ascii="宋体" w:hAnsi="宋体" w:eastAsia="宋体" w:cs="宋体"/>
          <w:b/>
          <w:spacing w:val="-142"/>
          <w:w w:val="99"/>
          <w:sz w:val="24"/>
          <w:szCs w:val="24"/>
        </w:rPr>
        <w:t>）</w:t>
      </w:r>
      <w:r>
        <w:rPr>
          <w:rFonts w:hint="eastAsia" w:ascii="宋体" w:hAnsi="宋体" w:eastAsia="宋体" w:cs="宋体"/>
          <w:b/>
          <w:w w:val="99"/>
          <w:sz w:val="24"/>
          <w:szCs w:val="24"/>
          <w:lang w:eastAsia="zh-CN"/>
        </w:rPr>
        <w:t>）</w:t>
      </w:r>
    </w:p>
    <w:p w14:paraId="0FC53487">
      <w:pPr>
        <w:tabs>
          <w:tab w:val="left" w:pos="5457"/>
        </w:tabs>
        <w:spacing w:line="360" w:lineRule="auto"/>
        <w:ind w:left="117"/>
        <w:rPr>
          <w:rFonts w:ascii="宋体"/>
          <w:sz w:val="24"/>
        </w:rPr>
      </w:pPr>
      <w:r>
        <w:rPr>
          <w:rFonts w:hint="eastAsia" w:ascii="宋体" w:hAnsi="宋体" w:eastAsia="宋体" w:cs="宋体"/>
          <w:b/>
          <w:sz w:val="24"/>
          <w:szCs w:val="24"/>
        </w:rPr>
        <w:t>法定代表/授权代表</w:t>
      </w:r>
      <w:r>
        <w:rPr>
          <w:rFonts w:hint="eastAsia" w:ascii="宋体" w:hAnsi="宋体" w:eastAsia="宋体" w:cs="宋体"/>
          <w:b/>
          <w:sz w:val="24"/>
          <w:szCs w:val="24"/>
        </w:rPr>
        <w:tab/>
      </w:r>
      <w:r>
        <w:rPr>
          <w:rFonts w:hint="eastAsia" w:ascii="宋体" w:hAnsi="宋体" w:eastAsia="宋体" w:cs="宋体"/>
          <w:b/>
          <w:sz w:val="24"/>
          <w:szCs w:val="24"/>
        </w:rPr>
        <w:t>法定代表/授权代表</w:t>
      </w:r>
      <w:bookmarkStart w:id="128" w:name="_Toc318"/>
      <w:bookmarkStart w:id="129" w:name="_Toc10247"/>
      <w:bookmarkStart w:id="130" w:name="_Toc31326"/>
      <w:bookmarkStart w:id="131" w:name="_Toc16132"/>
      <w:bookmarkStart w:id="132" w:name="_Toc19943"/>
    </w:p>
    <w:p w14:paraId="4139BA04">
      <w:pPr>
        <w:rPr>
          <w:rFonts w:hint="eastAsia"/>
          <w:sz w:val="36"/>
          <w:szCs w:val="36"/>
        </w:rPr>
      </w:pPr>
      <w:r>
        <w:rPr>
          <w:rFonts w:hint="eastAsia"/>
          <w:sz w:val="36"/>
          <w:szCs w:val="36"/>
        </w:rPr>
        <w:br w:type="page"/>
      </w:r>
    </w:p>
    <w:p w14:paraId="27B33B1E">
      <w:pPr>
        <w:pStyle w:val="2"/>
        <w:keepNext/>
        <w:keepLines/>
        <w:pageBreakBefore w:val="0"/>
        <w:widowControl w:val="0"/>
        <w:numPr>
          <w:ilvl w:val="0"/>
          <w:numId w:val="24"/>
        </w:numPr>
        <w:kinsoku/>
        <w:wordWrap/>
        <w:overflowPunct/>
        <w:topLinePunct w:val="0"/>
        <w:autoSpaceDE/>
        <w:autoSpaceDN/>
        <w:bidi w:val="0"/>
        <w:adjustRightInd/>
        <w:snapToGrid/>
        <w:spacing w:before="0" w:after="0" w:line="360" w:lineRule="auto"/>
        <w:ind w:left="0" w:leftChars="0" w:firstLine="482" w:firstLineChars="0"/>
        <w:jc w:val="center"/>
        <w:textAlignment w:val="auto"/>
        <w:rPr>
          <w:rFonts w:hint="eastAsia"/>
          <w:sz w:val="36"/>
          <w:szCs w:val="36"/>
        </w:rPr>
      </w:pPr>
      <w:r>
        <w:rPr>
          <w:rFonts w:hint="eastAsia"/>
          <w:sz w:val="36"/>
          <w:szCs w:val="36"/>
        </w:rPr>
        <w:t>投标文件格式</w:t>
      </w:r>
      <w:bookmarkEnd w:id="32"/>
      <w:bookmarkEnd w:id="33"/>
      <w:bookmarkEnd w:id="128"/>
      <w:bookmarkEnd w:id="129"/>
      <w:bookmarkEnd w:id="130"/>
      <w:bookmarkEnd w:id="131"/>
      <w:bookmarkEnd w:id="132"/>
      <w:bookmarkStart w:id="133" w:name="_Toc19801043"/>
    </w:p>
    <w:p w14:paraId="0FEE3CA1">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ascii="宋体"/>
          <w:sz w:val="28"/>
          <w:szCs w:val="28"/>
        </w:rPr>
      </w:pPr>
      <w:r>
        <w:rPr>
          <w:rFonts w:hint="eastAsia" w:ascii="宋体" w:cs="宋体"/>
          <w:kern w:val="0"/>
          <w:sz w:val="28"/>
          <w:szCs w:val="28"/>
        </w:rPr>
        <w:t>附件一</w:t>
      </w:r>
    </w:p>
    <w:p w14:paraId="34E1A020">
      <w:pPr>
        <w:autoSpaceDE/>
        <w:autoSpaceDN/>
        <w:adjustRightInd/>
        <w:spacing w:line="360" w:lineRule="auto"/>
        <w:jc w:val="center"/>
        <w:outlineLvl w:val="0"/>
        <w:rPr>
          <w:rFonts w:ascii="宋体" w:cs="黑体"/>
          <w:kern w:val="0"/>
          <w:sz w:val="24"/>
        </w:rPr>
      </w:pPr>
      <w:bookmarkStart w:id="134" w:name="_Toc10998"/>
      <w:bookmarkStart w:id="135" w:name="_Toc1987"/>
      <w:bookmarkStart w:id="136" w:name="_Toc3701"/>
      <w:bookmarkStart w:id="137" w:name="_Toc17165"/>
      <w:bookmarkStart w:id="138" w:name="_Toc26430"/>
      <w:bookmarkStart w:id="139" w:name="_Toc8326"/>
      <w:r>
        <w:rPr>
          <w:rFonts w:hint="eastAsia" w:ascii="宋体"/>
          <w:b/>
          <w:sz w:val="28"/>
          <w:szCs w:val="28"/>
        </w:rPr>
        <w:t>投标函</w:t>
      </w:r>
      <w:bookmarkEnd w:id="134"/>
      <w:bookmarkEnd w:id="135"/>
      <w:bookmarkEnd w:id="136"/>
      <w:bookmarkEnd w:id="137"/>
      <w:bookmarkEnd w:id="138"/>
      <w:bookmarkEnd w:id="139"/>
    </w:p>
    <w:p w14:paraId="2B569081">
      <w:pPr>
        <w:autoSpaceDE w:val="0"/>
        <w:autoSpaceDN w:val="0"/>
        <w:adjustRightInd w:val="0"/>
        <w:spacing w:line="360" w:lineRule="auto"/>
        <w:jc w:val="left"/>
        <w:rPr>
          <w:rFonts w:ascii="宋体" w:hAnsi="宋体" w:cs="宋体"/>
          <w:kern w:val="0"/>
          <w:sz w:val="24"/>
        </w:rPr>
      </w:pPr>
      <w:r>
        <w:rPr>
          <w:rFonts w:hint="eastAsia" w:ascii="宋体" w:hAnsi="宋体" w:cs="宋体"/>
          <w:b/>
          <w:sz w:val="24"/>
        </w:rPr>
        <w:t>中国重汽集团济南动力有限公司</w:t>
      </w:r>
      <w:r>
        <w:rPr>
          <w:rFonts w:hint="eastAsia" w:ascii="宋体" w:hAnsi="宋体" w:cs="宋体"/>
          <w:kern w:val="0"/>
          <w:sz w:val="24"/>
        </w:rPr>
        <w:t>：</w:t>
      </w:r>
    </w:p>
    <w:p w14:paraId="552DBFD6">
      <w:pPr>
        <w:keepNext w:val="0"/>
        <w:keepLines w:val="0"/>
        <w:pageBreakBefore w:val="0"/>
        <w:widowControl w:val="0"/>
        <w:kinsoku/>
        <w:wordWrap/>
        <w:overflowPunct/>
        <w:topLinePunct w:val="0"/>
        <w:autoSpaceDE w:val="0"/>
        <w:autoSpaceDN w:val="0"/>
        <w:bidi w:val="0"/>
        <w:adjustRightInd w:val="0"/>
        <w:snapToGrid w:val="0"/>
        <w:spacing w:before="159" w:beforeLines="50" w:line="240" w:lineRule="auto"/>
        <w:ind w:firstLine="512" w:firstLineChars="200"/>
        <w:jc w:val="left"/>
        <w:textAlignment w:val="auto"/>
        <w:rPr>
          <w:rFonts w:ascii="宋体" w:hAnsi="宋体" w:cs="宋体"/>
          <w:spacing w:val="8"/>
          <w:kern w:val="0"/>
          <w:sz w:val="24"/>
        </w:rPr>
      </w:pPr>
      <w:r>
        <w:rPr>
          <w:rFonts w:hint="eastAsia" w:ascii="宋体" w:hAnsi="宋体" w:cs="宋体"/>
          <w:spacing w:val="8"/>
          <w:kern w:val="0"/>
          <w:sz w:val="24"/>
        </w:rPr>
        <w:t>1、按照贵公司的招标公告，我方（申请人）递交的投标文件及有关资料，用于贵公司审查我方参加中国重汽集团济南动力有限公司选择</w:t>
      </w:r>
      <w:r>
        <w:rPr>
          <w:rFonts w:hint="eastAsia" w:ascii="宋体" w:hAnsi="宋体" w:cs="宋体"/>
          <w:kern w:val="0"/>
          <w:sz w:val="24"/>
        </w:rPr>
        <w:t>造价咨询机构</w:t>
      </w:r>
      <w:r>
        <w:rPr>
          <w:rFonts w:hint="eastAsia" w:ascii="宋体" w:hAnsi="宋体" w:cs="宋体"/>
          <w:spacing w:val="8"/>
          <w:kern w:val="0"/>
          <w:sz w:val="24"/>
        </w:rPr>
        <w:t>的审核。</w:t>
      </w:r>
    </w:p>
    <w:p w14:paraId="2B5F4098">
      <w:pPr>
        <w:keepNext w:val="0"/>
        <w:keepLines w:val="0"/>
        <w:pageBreakBefore w:val="0"/>
        <w:widowControl w:val="0"/>
        <w:kinsoku/>
        <w:wordWrap/>
        <w:overflowPunct/>
        <w:topLinePunct w:val="0"/>
        <w:autoSpaceDE w:val="0"/>
        <w:autoSpaceDN w:val="0"/>
        <w:bidi w:val="0"/>
        <w:adjustRightInd w:val="0"/>
        <w:snapToGrid w:val="0"/>
        <w:spacing w:before="159" w:beforeLines="50" w:line="240" w:lineRule="auto"/>
        <w:ind w:firstLine="512" w:firstLineChars="200"/>
        <w:jc w:val="left"/>
        <w:textAlignment w:val="auto"/>
        <w:rPr>
          <w:rFonts w:ascii="宋体" w:hAnsi="宋体" w:cs="宋体"/>
          <w:spacing w:val="8"/>
          <w:kern w:val="0"/>
          <w:sz w:val="24"/>
        </w:rPr>
      </w:pPr>
      <w:r>
        <w:rPr>
          <w:rFonts w:hint="eastAsia" w:ascii="宋体" w:hAnsi="宋体" w:cs="宋体"/>
          <w:spacing w:val="8"/>
          <w:kern w:val="0"/>
          <w:sz w:val="24"/>
        </w:rPr>
        <w:t>2、我方的投标文件包含贵公司招标文件要求的全部内容。</w:t>
      </w:r>
    </w:p>
    <w:p w14:paraId="594C8AFD">
      <w:pPr>
        <w:keepNext w:val="0"/>
        <w:keepLines w:val="0"/>
        <w:pageBreakBefore w:val="0"/>
        <w:widowControl w:val="0"/>
        <w:kinsoku/>
        <w:wordWrap/>
        <w:overflowPunct/>
        <w:topLinePunct w:val="0"/>
        <w:autoSpaceDE w:val="0"/>
        <w:autoSpaceDN w:val="0"/>
        <w:bidi w:val="0"/>
        <w:adjustRightInd w:val="0"/>
        <w:snapToGrid w:val="0"/>
        <w:spacing w:before="159" w:beforeLines="50" w:line="240" w:lineRule="auto"/>
        <w:ind w:firstLine="512" w:firstLineChars="200"/>
        <w:jc w:val="left"/>
        <w:textAlignment w:val="auto"/>
        <w:rPr>
          <w:rFonts w:ascii="宋体" w:hAnsi="宋体" w:cs="宋体"/>
          <w:spacing w:val="8"/>
          <w:kern w:val="0"/>
          <w:sz w:val="24"/>
        </w:rPr>
      </w:pPr>
      <w:r>
        <w:rPr>
          <w:rFonts w:hint="eastAsia" w:ascii="宋体" w:hAnsi="宋体" w:cs="宋体"/>
          <w:spacing w:val="8"/>
          <w:kern w:val="0"/>
          <w:sz w:val="24"/>
        </w:rPr>
        <w:t>3、我方接受贵公司的授权代表进行调查，以审核我方提交的文件和资料，并通过我方的客户，澄清投标文件中有关方面的情况。</w:t>
      </w:r>
    </w:p>
    <w:p w14:paraId="2DA8AEEE">
      <w:pPr>
        <w:keepNext w:val="0"/>
        <w:keepLines w:val="0"/>
        <w:pageBreakBefore w:val="0"/>
        <w:widowControl w:val="0"/>
        <w:kinsoku/>
        <w:wordWrap/>
        <w:overflowPunct/>
        <w:topLinePunct w:val="0"/>
        <w:autoSpaceDE w:val="0"/>
        <w:autoSpaceDN w:val="0"/>
        <w:bidi w:val="0"/>
        <w:adjustRightInd w:val="0"/>
        <w:snapToGrid w:val="0"/>
        <w:spacing w:before="159" w:beforeLines="50" w:line="240" w:lineRule="auto"/>
        <w:ind w:firstLine="512" w:firstLineChars="200"/>
        <w:jc w:val="left"/>
        <w:textAlignment w:val="auto"/>
        <w:rPr>
          <w:rFonts w:ascii="宋体" w:hAnsi="宋体" w:cs="宋体"/>
          <w:spacing w:val="8"/>
          <w:kern w:val="0"/>
          <w:sz w:val="24"/>
          <w:u w:val="single"/>
        </w:rPr>
      </w:pPr>
      <w:r>
        <w:rPr>
          <w:rFonts w:hint="eastAsia" w:ascii="宋体" w:hAnsi="宋体" w:cs="宋体"/>
          <w:spacing w:val="8"/>
          <w:kern w:val="0"/>
          <w:sz w:val="24"/>
        </w:rPr>
        <w:t>4、我方在此声明，所递交的投标文件及有关资料内容完整、真实和准确。</w:t>
      </w:r>
    </w:p>
    <w:p w14:paraId="163C5F6F">
      <w:pPr>
        <w:keepNext w:val="0"/>
        <w:keepLines w:val="0"/>
        <w:pageBreakBefore w:val="0"/>
        <w:widowControl w:val="0"/>
        <w:numPr>
          <w:ilvl w:val="0"/>
          <w:numId w:val="32"/>
        </w:numPr>
        <w:kinsoku/>
        <w:wordWrap/>
        <w:overflowPunct/>
        <w:topLinePunct w:val="0"/>
        <w:autoSpaceDE w:val="0"/>
        <w:autoSpaceDN w:val="0"/>
        <w:bidi w:val="0"/>
        <w:adjustRightInd w:val="0"/>
        <w:snapToGrid w:val="0"/>
        <w:spacing w:before="159" w:beforeLines="50" w:line="240" w:lineRule="auto"/>
        <w:ind w:firstLine="482" w:firstLineChars="200"/>
        <w:jc w:val="left"/>
        <w:textAlignment w:val="auto"/>
        <w:rPr>
          <w:rFonts w:hint="eastAsia" w:ascii="宋体" w:hAnsi="宋体" w:cs="宋体"/>
          <w:b/>
          <w:bCs/>
          <w:sz w:val="24"/>
        </w:rPr>
      </w:pPr>
      <w:r>
        <w:rPr>
          <w:rFonts w:hint="eastAsia" w:ascii="宋体" w:hAnsi="宋体" w:cs="宋体"/>
          <w:b/>
          <w:bCs/>
          <w:sz w:val="24"/>
          <w:lang w:val="en-US" w:eastAsia="zh-CN"/>
        </w:rPr>
        <w:t>若我单位中标，我单位承诺：</w:t>
      </w:r>
    </w:p>
    <w:p w14:paraId="211783DF">
      <w:pPr>
        <w:keepNext w:val="0"/>
        <w:keepLines w:val="0"/>
        <w:pageBreakBefore w:val="0"/>
        <w:widowControl w:val="0"/>
        <w:numPr>
          <w:ilvl w:val="0"/>
          <w:numId w:val="33"/>
        </w:numPr>
        <w:kinsoku/>
        <w:wordWrap/>
        <w:overflowPunct/>
        <w:topLinePunct w:val="0"/>
        <w:autoSpaceDE w:val="0"/>
        <w:autoSpaceDN w:val="0"/>
        <w:bidi w:val="0"/>
        <w:adjustRightInd w:val="0"/>
        <w:snapToGrid w:val="0"/>
        <w:spacing w:before="159" w:beforeLines="50" w:line="240" w:lineRule="auto"/>
        <w:ind w:left="845" w:hanging="425" w:firstLineChars="0"/>
        <w:jc w:val="left"/>
        <w:textAlignment w:val="auto"/>
        <w:rPr>
          <w:rFonts w:hint="eastAsia" w:ascii="宋体" w:hAnsi="宋体" w:cs="宋体"/>
          <w:b/>
          <w:bCs/>
          <w:sz w:val="24"/>
        </w:rPr>
      </w:pPr>
      <w:r>
        <w:rPr>
          <w:rFonts w:hint="eastAsia" w:ascii="宋体" w:hAnsi="宋体" w:cs="宋体"/>
          <w:b/>
          <w:bCs/>
          <w:sz w:val="24"/>
        </w:rPr>
        <w:t>投标文件中的项目班子</w:t>
      </w:r>
      <w:r>
        <w:rPr>
          <w:rFonts w:hint="eastAsia" w:ascii="宋体" w:hAnsi="宋体" w:cs="宋体"/>
          <w:b/>
          <w:bCs/>
          <w:sz w:val="24"/>
          <w:lang w:val="en-US" w:eastAsia="zh-CN"/>
        </w:rPr>
        <w:t>成员</w:t>
      </w:r>
      <w:r>
        <w:rPr>
          <w:rFonts w:hint="eastAsia" w:ascii="宋体" w:hAnsi="宋体" w:cs="宋体"/>
          <w:b/>
          <w:bCs/>
          <w:sz w:val="24"/>
        </w:rPr>
        <w:t>实际履职，项目清单编制、</w:t>
      </w:r>
      <w:r>
        <w:rPr>
          <w:rFonts w:hint="eastAsia" w:ascii="宋体" w:hAnsi="宋体" w:cs="宋体"/>
          <w:b/>
          <w:bCs/>
          <w:sz w:val="24"/>
          <w:lang w:val="en-US" w:eastAsia="zh-CN"/>
        </w:rPr>
        <w:t>跟踪服务、</w:t>
      </w:r>
      <w:r>
        <w:rPr>
          <w:rFonts w:hint="eastAsia" w:ascii="宋体" w:hAnsi="宋体" w:cs="宋体"/>
          <w:b/>
          <w:bCs/>
          <w:sz w:val="24"/>
        </w:rPr>
        <w:t>结算</w:t>
      </w:r>
      <w:r>
        <w:rPr>
          <w:rFonts w:hint="eastAsia" w:ascii="宋体" w:hAnsi="宋体" w:cs="宋体"/>
          <w:b/>
          <w:bCs/>
          <w:sz w:val="24"/>
          <w:lang w:eastAsia="zh-CN"/>
        </w:rPr>
        <w:t>正式报审前的审核</w:t>
      </w:r>
      <w:r>
        <w:rPr>
          <w:rFonts w:hint="eastAsia" w:ascii="宋体" w:hAnsi="宋体" w:cs="宋体"/>
          <w:b/>
          <w:bCs/>
          <w:sz w:val="24"/>
        </w:rPr>
        <w:t>等关键工作内容遇节假日</w:t>
      </w:r>
      <w:r>
        <w:rPr>
          <w:rFonts w:hint="eastAsia" w:ascii="宋体" w:hAnsi="宋体" w:cs="宋体"/>
          <w:b/>
          <w:bCs/>
          <w:sz w:val="24"/>
          <w:lang w:val="en-US" w:eastAsia="zh-CN"/>
        </w:rPr>
        <w:t>时</w:t>
      </w:r>
      <w:r>
        <w:rPr>
          <w:rFonts w:hint="eastAsia" w:ascii="宋体" w:hAnsi="宋体" w:cs="宋体"/>
          <w:b/>
          <w:bCs/>
          <w:sz w:val="24"/>
        </w:rPr>
        <w:t>无条件响应</w:t>
      </w:r>
      <w:r>
        <w:rPr>
          <w:rFonts w:hint="eastAsia" w:ascii="宋体" w:hAnsi="宋体" w:cs="宋体"/>
          <w:b/>
          <w:bCs/>
          <w:sz w:val="24"/>
          <w:lang w:val="en-US" w:eastAsia="zh-CN"/>
        </w:rPr>
        <w:t>甲方</w:t>
      </w:r>
      <w:r>
        <w:rPr>
          <w:rFonts w:hint="eastAsia" w:ascii="宋体" w:hAnsi="宋体" w:cs="宋体"/>
          <w:b/>
          <w:bCs/>
          <w:sz w:val="24"/>
        </w:rPr>
        <w:t>要求。</w:t>
      </w:r>
    </w:p>
    <w:p w14:paraId="32934CBE">
      <w:pPr>
        <w:keepNext w:val="0"/>
        <w:keepLines w:val="0"/>
        <w:pageBreakBefore w:val="0"/>
        <w:widowControl w:val="0"/>
        <w:numPr>
          <w:ilvl w:val="0"/>
          <w:numId w:val="33"/>
        </w:numPr>
        <w:kinsoku/>
        <w:wordWrap/>
        <w:overflowPunct/>
        <w:topLinePunct w:val="0"/>
        <w:autoSpaceDE w:val="0"/>
        <w:autoSpaceDN w:val="0"/>
        <w:bidi w:val="0"/>
        <w:adjustRightInd w:val="0"/>
        <w:snapToGrid w:val="0"/>
        <w:spacing w:before="159" w:beforeLines="50" w:line="240" w:lineRule="auto"/>
        <w:ind w:left="845" w:hanging="425" w:firstLineChars="0"/>
        <w:jc w:val="left"/>
        <w:textAlignment w:val="auto"/>
        <w:rPr>
          <w:rFonts w:hint="eastAsia" w:ascii="宋体" w:hAnsi="宋体" w:cs="宋体"/>
          <w:b/>
          <w:bCs/>
          <w:sz w:val="24"/>
        </w:rPr>
      </w:pPr>
      <w:r>
        <w:rPr>
          <w:rFonts w:hint="eastAsia" w:ascii="宋体" w:hAnsi="宋体" w:cs="宋体"/>
          <w:b/>
          <w:bCs/>
          <w:sz w:val="24"/>
          <w:lang w:val="en-US" w:eastAsia="zh-CN"/>
        </w:rPr>
        <w:t>紧急项目、临时任务等坚决响应甲方时间要求，不讲条件、不讲困难，全力以赴，保质保量完成交付的任务。</w:t>
      </w:r>
    </w:p>
    <w:p w14:paraId="3098A8C0">
      <w:pPr>
        <w:keepNext w:val="0"/>
        <w:keepLines w:val="0"/>
        <w:pageBreakBefore w:val="0"/>
        <w:widowControl w:val="0"/>
        <w:numPr>
          <w:ilvl w:val="0"/>
          <w:numId w:val="33"/>
        </w:numPr>
        <w:kinsoku/>
        <w:wordWrap/>
        <w:overflowPunct/>
        <w:topLinePunct w:val="0"/>
        <w:autoSpaceDE w:val="0"/>
        <w:autoSpaceDN w:val="0"/>
        <w:bidi w:val="0"/>
        <w:adjustRightInd w:val="0"/>
        <w:snapToGrid w:val="0"/>
        <w:spacing w:before="159" w:beforeLines="50" w:line="240" w:lineRule="auto"/>
        <w:ind w:left="845" w:hanging="425" w:firstLineChars="0"/>
        <w:jc w:val="left"/>
        <w:textAlignment w:val="auto"/>
        <w:rPr>
          <w:rFonts w:hint="eastAsia" w:ascii="宋体" w:hAnsi="宋体" w:cs="宋体"/>
          <w:b/>
          <w:bCs/>
          <w:sz w:val="24"/>
        </w:rPr>
      </w:pPr>
      <w:r>
        <w:rPr>
          <w:rFonts w:hint="eastAsia" w:ascii="宋体" w:hAnsi="宋体" w:cs="宋体"/>
          <w:b/>
          <w:bCs/>
          <w:sz w:val="24"/>
          <w:lang w:val="en-US" w:eastAsia="zh-CN"/>
        </w:rPr>
        <w:t>不</w:t>
      </w:r>
      <w:r>
        <w:rPr>
          <w:rFonts w:hint="eastAsia" w:ascii="宋体" w:hAnsi="宋体" w:cs="宋体"/>
          <w:b/>
          <w:bCs/>
          <w:sz w:val="24"/>
        </w:rPr>
        <w:t>转包所委托造价咨询业务内容</w:t>
      </w:r>
      <w:r>
        <w:rPr>
          <w:rFonts w:hint="eastAsia" w:ascii="宋体" w:hAnsi="宋体" w:cs="宋体"/>
          <w:b/>
          <w:bCs/>
          <w:sz w:val="24"/>
          <w:lang w:eastAsia="zh-CN"/>
        </w:rPr>
        <w:t>，</w:t>
      </w:r>
      <w:r>
        <w:rPr>
          <w:rFonts w:hint="eastAsia" w:ascii="宋体" w:hAnsi="宋体" w:cs="宋体"/>
          <w:b/>
          <w:bCs/>
          <w:sz w:val="24"/>
        </w:rPr>
        <w:t>根据所委托造价咨询业务确定合适的项目经理和项目组成员并经甲方确认；在项目实施过程中，未经甲方同意不随意变更项目</w:t>
      </w:r>
      <w:r>
        <w:rPr>
          <w:rFonts w:hint="eastAsia" w:ascii="宋体" w:hAnsi="宋体" w:cs="宋体"/>
          <w:b/>
          <w:bCs/>
          <w:sz w:val="24"/>
          <w:lang w:val="en-US" w:eastAsia="zh-CN"/>
        </w:rPr>
        <w:t>班子成</w:t>
      </w:r>
      <w:r>
        <w:rPr>
          <w:rFonts w:hint="eastAsia" w:ascii="宋体" w:hAnsi="宋体" w:cs="宋体"/>
          <w:b/>
          <w:bCs/>
          <w:sz w:val="24"/>
        </w:rPr>
        <w:t>员。</w:t>
      </w:r>
    </w:p>
    <w:p w14:paraId="6184CDF2">
      <w:pPr>
        <w:keepNext w:val="0"/>
        <w:keepLines w:val="0"/>
        <w:pageBreakBefore w:val="0"/>
        <w:widowControl w:val="0"/>
        <w:numPr>
          <w:ilvl w:val="0"/>
          <w:numId w:val="33"/>
        </w:numPr>
        <w:kinsoku/>
        <w:wordWrap/>
        <w:overflowPunct/>
        <w:topLinePunct w:val="0"/>
        <w:autoSpaceDE w:val="0"/>
        <w:autoSpaceDN w:val="0"/>
        <w:bidi w:val="0"/>
        <w:adjustRightInd w:val="0"/>
        <w:snapToGrid w:val="0"/>
        <w:spacing w:before="159" w:beforeLines="50" w:line="240" w:lineRule="auto"/>
        <w:ind w:left="845" w:hanging="425" w:firstLineChars="0"/>
        <w:jc w:val="left"/>
        <w:textAlignment w:val="auto"/>
        <w:rPr>
          <w:rFonts w:hint="eastAsia" w:ascii="宋体" w:hAnsi="宋体" w:cs="宋体"/>
          <w:b/>
          <w:bCs/>
          <w:sz w:val="24"/>
        </w:rPr>
      </w:pPr>
      <w:r>
        <w:rPr>
          <w:rFonts w:hint="eastAsia" w:ascii="宋体" w:hAnsi="宋体" w:cs="宋体"/>
          <w:b/>
          <w:bCs/>
          <w:sz w:val="24"/>
        </w:rPr>
        <w:t>保守执业过程中知悉的甲方商业秘密（国家法律、法规另有规定除外），因</w:t>
      </w:r>
      <w:r>
        <w:rPr>
          <w:rFonts w:hint="eastAsia" w:ascii="宋体" w:hAnsi="宋体" w:cs="宋体"/>
          <w:b/>
          <w:bCs/>
          <w:sz w:val="24"/>
          <w:lang w:eastAsia="zh-CN"/>
        </w:rPr>
        <w:t>我</w:t>
      </w:r>
      <w:r>
        <w:rPr>
          <w:rFonts w:hint="eastAsia" w:ascii="宋体" w:hAnsi="宋体" w:cs="宋体"/>
          <w:b/>
          <w:bCs/>
          <w:sz w:val="24"/>
          <w:lang w:val="en-US" w:eastAsia="zh-CN"/>
        </w:rPr>
        <w:t>方</w:t>
      </w:r>
      <w:r>
        <w:rPr>
          <w:rFonts w:hint="eastAsia" w:ascii="宋体" w:hAnsi="宋体" w:cs="宋体"/>
          <w:b/>
          <w:bCs/>
          <w:sz w:val="24"/>
        </w:rPr>
        <w:t>原因导致甲方商业秘密泄露而造成甲方的损失全部由</w:t>
      </w:r>
      <w:r>
        <w:rPr>
          <w:rFonts w:hint="eastAsia" w:ascii="宋体" w:hAnsi="宋体" w:cs="宋体"/>
          <w:b/>
          <w:bCs/>
          <w:sz w:val="24"/>
          <w:lang w:eastAsia="zh-CN"/>
        </w:rPr>
        <w:t>我</w:t>
      </w:r>
      <w:r>
        <w:rPr>
          <w:rFonts w:hint="eastAsia" w:ascii="宋体" w:hAnsi="宋体" w:cs="宋体"/>
          <w:b/>
          <w:bCs/>
          <w:sz w:val="24"/>
        </w:rPr>
        <w:t>方承担</w:t>
      </w:r>
      <w:r>
        <w:rPr>
          <w:rFonts w:hint="eastAsia" w:ascii="宋体" w:hAnsi="宋体" w:cs="宋体"/>
          <w:b/>
          <w:bCs/>
          <w:sz w:val="24"/>
          <w:lang w:eastAsia="zh-CN"/>
        </w:rPr>
        <w:t>。</w:t>
      </w:r>
    </w:p>
    <w:p w14:paraId="6775C438">
      <w:pPr>
        <w:keepNext w:val="0"/>
        <w:keepLines w:val="0"/>
        <w:pageBreakBefore w:val="0"/>
        <w:widowControl w:val="0"/>
        <w:numPr>
          <w:ilvl w:val="0"/>
          <w:numId w:val="33"/>
        </w:numPr>
        <w:kinsoku/>
        <w:wordWrap/>
        <w:overflowPunct/>
        <w:topLinePunct w:val="0"/>
        <w:autoSpaceDE w:val="0"/>
        <w:autoSpaceDN w:val="0"/>
        <w:bidi w:val="0"/>
        <w:adjustRightInd w:val="0"/>
        <w:snapToGrid w:val="0"/>
        <w:spacing w:before="159" w:beforeLines="50" w:line="240" w:lineRule="auto"/>
        <w:ind w:left="845" w:hanging="425" w:firstLineChars="0"/>
        <w:jc w:val="left"/>
        <w:textAlignment w:val="auto"/>
        <w:rPr>
          <w:rFonts w:hint="eastAsia" w:ascii="宋体" w:hAnsi="宋体" w:cs="宋体"/>
          <w:b/>
          <w:bCs/>
          <w:sz w:val="24"/>
        </w:rPr>
      </w:pPr>
      <w:r>
        <w:rPr>
          <w:rFonts w:hint="eastAsia" w:ascii="宋体" w:hAnsi="宋体" w:cs="宋体"/>
          <w:b/>
          <w:bCs/>
          <w:sz w:val="24"/>
        </w:rPr>
        <w:t>除</w:t>
      </w:r>
      <w:r>
        <w:rPr>
          <w:rFonts w:hint="eastAsia" w:ascii="宋体" w:hAnsi="宋体" w:cs="宋体"/>
          <w:b/>
          <w:bCs/>
          <w:sz w:val="24"/>
          <w:lang w:eastAsia="zh-CN"/>
        </w:rPr>
        <w:t>甲方</w:t>
      </w:r>
      <w:r>
        <w:rPr>
          <w:rFonts w:hint="eastAsia" w:ascii="宋体" w:hAnsi="宋体" w:cs="宋体"/>
          <w:b/>
          <w:bCs/>
          <w:sz w:val="24"/>
        </w:rPr>
        <w:t>书面同意外，不接受建设工程造价合同约定以外的与工程造价咨询项目有关的任何报酬</w:t>
      </w:r>
      <w:r>
        <w:rPr>
          <w:rFonts w:hint="eastAsia" w:ascii="宋体" w:hAnsi="宋体" w:cs="宋体"/>
          <w:b/>
          <w:bCs/>
          <w:sz w:val="24"/>
          <w:lang w:eastAsia="zh-CN"/>
        </w:rPr>
        <w:t>，不参与</w:t>
      </w:r>
      <w:r>
        <w:rPr>
          <w:rFonts w:hint="eastAsia" w:ascii="宋体" w:hAnsi="宋体" w:cs="宋体"/>
          <w:b/>
          <w:bCs/>
          <w:sz w:val="24"/>
        </w:rPr>
        <w:t>可能与合同规定的与</w:t>
      </w:r>
      <w:r>
        <w:rPr>
          <w:rFonts w:hint="eastAsia" w:ascii="宋体" w:hAnsi="宋体" w:cs="宋体"/>
          <w:b/>
          <w:bCs/>
          <w:sz w:val="24"/>
          <w:lang w:eastAsia="zh-CN"/>
        </w:rPr>
        <w:t>甲方</w:t>
      </w:r>
      <w:r>
        <w:rPr>
          <w:rFonts w:hint="eastAsia" w:ascii="宋体" w:hAnsi="宋体" w:cs="宋体"/>
          <w:b/>
          <w:bCs/>
          <w:sz w:val="24"/>
        </w:rPr>
        <w:t>利益相冲突的任何活动。</w:t>
      </w:r>
    </w:p>
    <w:p w14:paraId="65605D99">
      <w:pPr>
        <w:keepNext w:val="0"/>
        <w:keepLines w:val="0"/>
        <w:pageBreakBefore w:val="0"/>
        <w:widowControl w:val="0"/>
        <w:numPr>
          <w:ilvl w:val="0"/>
          <w:numId w:val="33"/>
        </w:numPr>
        <w:kinsoku/>
        <w:wordWrap/>
        <w:overflowPunct/>
        <w:topLinePunct w:val="0"/>
        <w:autoSpaceDE w:val="0"/>
        <w:autoSpaceDN w:val="0"/>
        <w:bidi w:val="0"/>
        <w:adjustRightInd w:val="0"/>
        <w:snapToGrid w:val="0"/>
        <w:spacing w:before="159" w:beforeLines="50" w:line="240" w:lineRule="auto"/>
        <w:ind w:left="845" w:hanging="425" w:firstLineChars="0"/>
        <w:jc w:val="left"/>
        <w:textAlignment w:val="auto"/>
        <w:rPr>
          <w:rFonts w:hint="eastAsia" w:ascii="宋体" w:hAnsi="宋体" w:cs="宋体"/>
          <w:b/>
          <w:bCs/>
          <w:sz w:val="24"/>
        </w:rPr>
      </w:pPr>
      <w:r>
        <w:rPr>
          <w:rFonts w:hint="eastAsia" w:ascii="宋体" w:hAnsi="宋体" w:cs="宋体"/>
          <w:b/>
          <w:bCs/>
          <w:sz w:val="24"/>
          <w:lang w:val="en-US" w:eastAsia="zh-CN"/>
        </w:rPr>
        <w:t>后续报价均为经过我单位核算后的合理报价，我单位自行承担价格风险，履约过程中承诺不因中标价格低而降低服务质量和效率。</w:t>
      </w:r>
    </w:p>
    <w:p w14:paraId="71375406">
      <w:pPr>
        <w:keepNext w:val="0"/>
        <w:keepLines w:val="0"/>
        <w:pageBreakBefore w:val="0"/>
        <w:widowControl w:val="0"/>
        <w:tabs>
          <w:tab w:val="left" w:pos="6840"/>
          <w:tab w:val="left" w:pos="6940"/>
          <w:tab w:val="left" w:pos="7360"/>
          <w:tab w:val="left" w:pos="8080"/>
        </w:tabs>
        <w:kinsoku/>
        <w:wordWrap/>
        <w:overflowPunct/>
        <w:topLinePunct w:val="0"/>
        <w:autoSpaceDE w:val="0"/>
        <w:autoSpaceDN w:val="0"/>
        <w:bidi w:val="0"/>
        <w:adjustRightInd w:val="0"/>
        <w:snapToGrid w:val="0"/>
        <w:spacing w:before="159" w:beforeLines="50" w:line="240" w:lineRule="auto"/>
        <w:ind w:left="0" w:right="321" w:firstLine="512" w:firstLineChars="200"/>
        <w:textAlignment w:val="auto"/>
        <w:rPr>
          <w:rFonts w:hint="default" w:ascii="宋体" w:hAnsi="宋体" w:eastAsia="宋体" w:cs="宋体"/>
          <w:spacing w:val="8"/>
          <w:kern w:val="0"/>
          <w:sz w:val="24"/>
          <w:lang w:val="en-US" w:eastAsia="zh-CN"/>
        </w:rPr>
      </w:pPr>
      <w:r>
        <w:rPr>
          <w:rFonts w:hint="eastAsia" w:ascii="宋体" w:hAnsi="宋体" w:cs="宋体"/>
          <w:spacing w:val="8"/>
          <w:kern w:val="0"/>
          <w:sz w:val="24"/>
          <w:lang w:val="en-US" w:eastAsia="zh-CN"/>
        </w:rPr>
        <w:t>7）如我方违背上述承诺，自愿接受任何考核，并承担相应的责任。</w:t>
      </w:r>
    </w:p>
    <w:p w14:paraId="72624B5B">
      <w:pPr>
        <w:tabs>
          <w:tab w:val="left" w:pos="6840"/>
          <w:tab w:val="left" w:pos="6940"/>
          <w:tab w:val="left" w:pos="7360"/>
          <w:tab w:val="left" w:pos="8080"/>
        </w:tabs>
        <w:autoSpaceDE w:val="0"/>
        <w:autoSpaceDN w:val="0"/>
        <w:adjustRightInd w:val="0"/>
        <w:spacing w:line="240" w:lineRule="auto"/>
        <w:ind w:right="321" w:firstLine="3328" w:firstLineChars="1300"/>
        <w:rPr>
          <w:rFonts w:hint="eastAsia" w:ascii="宋体" w:hAnsi="宋体" w:cs="宋体"/>
          <w:spacing w:val="8"/>
          <w:kern w:val="0"/>
          <w:sz w:val="24"/>
        </w:rPr>
      </w:pPr>
    </w:p>
    <w:p w14:paraId="2B07C88D">
      <w:pPr>
        <w:tabs>
          <w:tab w:val="left" w:pos="6840"/>
          <w:tab w:val="left" w:pos="6940"/>
          <w:tab w:val="left" w:pos="7360"/>
          <w:tab w:val="left" w:pos="8080"/>
        </w:tabs>
        <w:autoSpaceDE w:val="0"/>
        <w:autoSpaceDN w:val="0"/>
        <w:adjustRightInd w:val="0"/>
        <w:spacing w:line="360" w:lineRule="auto"/>
        <w:ind w:right="321" w:firstLine="3328" w:firstLineChars="1300"/>
        <w:rPr>
          <w:rFonts w:ascii="宋体" w:hAnsi="宋体" w:cs="宋体"/>
          <w:spacing w:val="8"/>
          <w:kern w:val="0"/>
          <w:sz w:val="24"/>
        </w:rPr>
      </w:pPr>
      <w:r>
        <w:rPr>
          <w:rFonts w:hint="eastAsia" w:ascii="宋体" w:hAnsi="宋体" w:cs="宋体"/>
          <w:spacing w:val="8"/>
          <w:kern w:val="0"/>
          <w:sz w:val="24"/>
        </w:rPr>
        <w:t>投标人：</w:t>
      </w:r>
      <w:r>
        <w:rPr>
          <w:rFonts w:hint="eastAsia" w:ascii="宋体" w:hAnsi="宋体" w:cs="宋体"/>
          <w:spacing w:val="8"/>
          <w:kern w:val="0"/>
          <w:sz w:val="24"/>
          <w:u w:val="single"/>
        </w:rPr>
        <w:t xml:space="preserve"> </w:t>
      </w:r>
      <w:r>
        <w:rPr>
          <w:rFonts w:hint="eastAsia" w:ascii="宋体" w:hAnsi="宋体" w:cs="宋体"/>
          <w:spacing w:val="8"/>
          <w:kern w:val="0"/>
          <w:sz w:val="24"/>
          <w:u w:val="single"/>
          <w:lang w:val="en-US" w:eastAsia="zh-CN"/>
        </w:rPr>
        <w:t xml:space="preserve">                  </w:t>
      </w:r>
      <w:r>
        <w:rPr>
          <w:rFonts w:hint="eastAsia" w:ascii="宋体" w:hAnsi="宋体" w:cs="宋体"/>
          <w:spacing w:val="8"/>
          <w:kern w:val="0"/>
          <w:sz w:val="24"/>
          <w:u w:val="single"/>
        </w:rPr>
        <w:t xml:space="preserve"> </w:t>
      </w:r>
      <w:r>
        <w:rPr>
          <w:rFonts w:hint="eastAsia" w:ascii="宋体" w:hAnsi="宋体" w:cs="宋体"/>
          <w:spacing w:val="8"/>
          <w:kern w:val="0"/>
          <w:sz w:val="24"/>
        </w:rPr>
        <w:t xml:space="preserve">（盖单位章） </w:t>
      </w:r>
    </w:p>
    <w:p w14:paraId="7D300051">
      <w:pPr>
        <w:tabs>
          <w:tab w:val="left" w:pos="4200"/>
          <w:tab w:val="left" w:pos="6940"/>
          <w:tab w:val="left" w:pos="7360"/>
          <w:tab w:val="left" w:pos="8080"/>
        </w:tabs>
        <w:autoSpaceDE w:val="0"/>
        <w:autoSpaceDN w:val="0"/>
        <w:adjustRightInd w:val="0"/>
        <w:spacing w:line="360" w:lineRule="auto"/>
        <w:ind w:right="321" w:firstLine="3328" w:firstLineChars="1300"/>
        <w:rPr>
          <w:rFonts w:ascii="宋体" w:hAnsi="宋体" w:cs="宋体"/>
          <w:spacing w:val="8"/>
          <w:kern w:val="0"/>
          <w:sz w:val="24"/>
        </w:rPr>
        <w:sectPr>
          <w:headerReference r:id="rId17" w:type="first"/>
          <w:footerReference r:id="rId19" w:type="first"/>
          <w:headerReference r:id="rId16" w:type="default"/>
          <w:footerReference r:id="rId18" w:type="default"/>
          <w:type w:val="continuous"/>
          <w:pgSz w:w="11906" w:h="16838"/>
          <w:pgMar w:top="1043" w:right="1066" w:bottom="1043" w:left="1066" w:header="850" w:footer="992" w:gutter="0"/>
          <w:cols w:space="0" w:num="1"/>
          <w:rtlGutter w:val="0"/>
          <w:docGrid w:type="lines" w:linePitch="315" w:charSpace="0"/>
        </w:sectPr>
      </w:pPr>
    </w:p>
    <w:p w14:paraId="69B2C299">
      <w:pPr>
        <w:tabs>
          <w:tab w:val="left" w:pos="4200"/>
          <w:tab w:val="left" w:pos="6940"/>
          <w:tab w:val="left" w:pos="7360"/>
          <w:tab w:val="left" w:pos="8080"/>
        </w:tabs>
        <w:autoSpaceDE w:val="0"/>
        <w:autoSpaceDN w:val="0"/>
        <w:adjustRightInd w:val="0"/>
        <w:spacing w:line="360" w:lineRule="auto"/>
        <w:ind w:right="321" w:firstLine="3328" w:firstLineChars="1300"/>
        <w:rPr>
          <w:rFonts w:hint="eastAsia" w:ascii="宋体" w:hAnsi="宋体" w:cs="宋体"/>
          <w:spacing w:val="8"/>
          <w:kern w:val="0"/>
          <w:sz w:val="24"/>
        </w:rPr>
      </w:pPr>
      <w:r>
        <w:rPr>
          <w:rFonts w:hint="eastAsia" w:ascii="宋体" w:hAnsi="宋体" w:cs="宋体"/>
          <w:spacing w:val="8"/>
          <w:kern w:val="0"/>
          <w:sz w:val="24"/>
        </w:rPr>
        <w:t>法定代表人或授权代表：</w:t>
      </w:r>
      <w:r>
        <w:rPr>
          <w:rFonts w:hint="eastAsia" w:ascii="宋体" w:hAnsi="宋体" w:cs="宋体"/>
          <w:spacing w:val="8"/>
          <w:kern w:val="0"/>
          <w:sz w:val="24"/>
          <w:u w:val="single"/>
        </w:rPr>
        <w:t xml:space="preserve">        </w:t>
      </w:r>
      <w:r>
        <w:rPr>
          <w:rFonts w:hint="eastAsia" w:ascii="宋体" w:hAnsi="宋体" w:cs="宋体"/>
          <w:spacing w:val="8"/>
          <w:kern w:val="0"/>
          <w:sz w:val="24"/>
        </w:rPr>
        <w:t>（签字）</w:t>
      </w:r>
    </w:p>
    <w:p w14:paraId="3A36BC13">
      <w:pPr>
        <w:tabs>
          <w:tab w:val="left" w:pos="4200"/>
          <w:tab w:val="left" w:pos="6940"/>
          <w:tab w:val="left" w:pos="7360"/>
          <w:tab w:val="left" w:pos="8080"/>
        </w:tabs>
        <w:autoSpaceDE w:val="0"/>
        <w:autoSpaceDN w:val="0"/>
        <w:adjustRightInd w:val="0"/>
        <w:spacing w:line="360" w:lineRule="auto"/>
        <w:ind w:right="321" w:firstLine="3328" w:firstLineChars="1300"/>
        <w:rPr>
          <w:rFonts w:hint="default" w:ascii="宋体" w:hAnsi="宋体" w:eastAsia="宋体" w:cs="宋体"/>
          <w:spacing w:val="8"/>
          <w:kern w:val="0"/>
          <w:sz w:val="24"/>
          <w:lang w:val="en-US" w:eastAsia="zh-CN"/>
        </w:rPr>
      </w:pPr>
      <w:r>
        <w:rPr>
          <w:rFonts w:hint="eastAsia" w:ascii="宋体" w:hAnsi="宋体" w:cs="宋体"/>
          <w:spacing w:val="8"/>
          <w:kern w:val="0"/>
          <w:sz w:val="24"/>
          <w:lang w:val="en-US" w:eastAsia="zh-CN"/>
        </w:rPr>
        <w:t>投标项目负责人：               （签字）</w:t>
      </w:r>
    </w:p>
    <w:p w14:paraId="1C0D24E5">
      <w:pPr>
        <w:tabs>
          <w:tab w:val="left" w:pos="4196"/>
          <w:tab w:val="left" w:pos="6940"/>
          <w:tab w:val="left" w:pos="7360"/>
          <w:tab w:val="left" w:pos="8080"/>
        </w:tabs>
        <w:autoSpaceDE w:val="0"/>
        <w:autoSpaceDN w:val="0"/>
        <w:adjustRightInd w:val="0"/>
        <w:spacing w:line="360" w:lineRule="auto"/>
        <w:ind w:right="321" w:firstLine="3328" w:firstLineChars="1300"/>
        <w:rPr>
          <w:rFonts w:ascii="宋体" w:hAnsi="宋体" w:cs="宋体"/>
          <w:spacing w:val="8"/>
          <w:kern w:val="0"/>
          <w:sz w:val="24"/>
        </w:rPr>
      </w:pPr>
      <w:r>
        <w:rPr>
          <w:rFonts w:hint="eastAsia" w:ascii="宋体" w:hAnsi="宋体" w:cs="宋体"/>
          <w:spacing w:val="8"/>
          <w:kern w:val="0"/>
          <w:sz w:val="24"/>
        </w:rPr>
        <w:t xml:space="preserve">电 </w:t>
      </w:r>
      <w:r>
        <w:rPr>
          <w:rFonts w:hint="eastAsia" w:ascii="宋体" w:hAnsi="宋体" w:cs="宋体"/>
          <w:spacing w:val="8"/>
          <w:kern w:val="0"/>
          <w:sz w:val="24"/>
        </w:rPr>
        <w:tab/>
      </w:r>
      <w:r>
        <w:rPr>
          <w:rFonts w:hint="eastAsia" w:ascii="宋体" w:hAnsi="宋体" w:cs="宋体"/>
          <w:spacing w:val="8"/>
          <w:kern w:val="0"/>
          <w:sz w:val="24"/>
        </w:rPr>
        <w:t xml:space="preserve"> 话：</w:t>
      </w:r>
      <w:r>
        <w:rPr>
          <w:rFonts w:hint="eastAsia" w:ascii="宋体" w:hAnsi="宋体" w:cs="宋体"/>
          <w:spacing w:val="8"/>
          <w:kern w:val="0"/>
          <w:sz w:val="24"/>
          <w:u w:val="single"/>
        </w:rPr>
        <w:t xml:space="preserve">                </w:t>
      </w:r>
    </w:p>
    <w:p w14:paraId="5E1E64BE">
      <w:pPr>
        <w:tabs>
          <w:tab w:val="left" w:pos="8080"/>
        </w:tabs>
        <w:autoSpaceDE w:val="0"/>
        <w:autoSpaceDN w:val="0"/>
        <w:adjustRightInd w:val="0"/>
        <w:spacing w:line="360" w:lineRule="auto"/>
        <w:ind w:right="-20" w:firstLine="3328" w:firstLineChars="1300"/>
        <w:jc w:val="left"/>
        <w:rPr>
          <w:rFonts w:ascii="宋体" w:hAnsi="宋体" w:cs="宋体"/>
          <w:spacing w:val="8"/>
          <w:kern w:val="0"/>
          <w:sz w:val="24"/>
        </w:rPr>
      </w:pPr>
      <w:r>
        <w:rPr>
          <w:rFonts w:hint="eastAsia" w:ascii="宋体" w:hAnsi="宋体" w:cs="宋体"/>
          <w:spacing w:val="8"/>
          <w:kern w:val="0"/>
          <w:sz w:val="24"/>
        </w:rPr>
        <w:t>投标人注册地址：</w:t>
      </w:r>
      <w:r>
        <w:rPr>
          <w:rFonts w:hint="eastAsia" w:ascii="宋体" w:hAnsi="宋体" w:cs="宋体"/>
          <w:spacing w:val="8"/>
          <w:kern w:val="0"/>
          <w:sz w:val="24"/>
          <w:u w:val="single"/>
        </w:rPr>
        <w:t xml:space="preserve">                         </w:t>
      </w:r>
    </w:p>
    <w:p w14:paraId="44490C11">
      <w:pPr>
        <w:autoSpaceDE w:val="0"/>
        <w:autoSpaceDN w:val="0"/>
        <w:adjustRightInd w:val="0"/>
        <w:spacing w:line="360" w:lineRule="auto"/>
        <w:ind w:right="-20" w:firstLine="3328" w:firstLineChars="1300"/>
        <w:jc w:val="left"/>
        <w:rPr>
          <w:rFonts w:ascii="宋体" w:hAnsi="宋体" w:cs="宋体"/>
          <w:spacing w:val="8"/>
          <w:kern w:val="0"/>
          <w:sz w:val="24"/>
          <w:u w:val="single"/>
        </w:rPr>
      </w:pPr>
      <w:r>
        <w:rPr>
          <w:rFonts w:hint="eastAsia" w:ascii="宋体" w:hAnsi="宋体" w:cs="宋体"/>
          <w:spacing w:val="8"/>
          <w:kern w:val="0"/>
          <w:sz w:val="24"/>
        </w:rPr>
        <w:t>本次投标专用电子邮箱：</w:t>
      </w:r>
      <w:r>
        <w:rPr>
          <w:rFonts w:hint="eastAsia" w:ascii="宋体" w:hAnsi="宋体" w:cs="宋体"/>
          <w:spacing w:val="8"/>
          <w:kern w:val="0"/>
          <w:sz w:val="24"/>
          <w:u w:val="single"/>
        </w:rPr>
        <w:t xml:space="preserve">                     </w:t>
      </w:r>
    </w:p>
    <w:p w14:paraId="06B564F8">
      <w:pPr>
        <w:widowControl/>
        <w:tabs>
          <w:tab w:val="left" w:pos="5780"/>
          <w:tab w:val="left" w:pos="7880"/>
          <w:tab w:val="left" w:pos="8025"/>
        </w:tabs>
        <w:autoSpaceDE w:val="0"/>
        <w:autoSpaceDN w:val="0"/>
        <w:adjustRightInd w:val="0"/>
        <w:spacing w:line="360" w:lineRule="auto"/>
        <w:ind w:left="2410" w:right="-20" w:firstLine="128" w:firstLineChars="50"/>
        <w:jc w:val="left"/>
        <w:rPr>
          <w:rFonts w:ascii="宋体" w:cs="宋体"/>
          <w:kern w:val="0"/>
          <w:sz w:val="24"/>
        </w:rPr>
      </w:pPr>
      <w:r>
        <w:rPr>
          <w:rFonts w:hint="eastAsia" w:ascii="宋体" w:hAnsi="宋体" w:cs="宋体"/>
          <w:spacing w:val="8"/>
          <w:kern w:val="0"/>
          <w:sz w:val="24"/>
        </w:rPr>
        <w:t xml:space="preserve">                </w:t>
      </w:r>
      <w:r>
        <w:rPr>
          <w:rFonts w:hint="eastAsia" w:ascii="宋体" w:hAnsi="宋体" w:cs="宋体"/>
          <w:spacing w:val="8"/>
          <w:kern w:val="0"/>
          <w:sz w:val="24"/>
          <w:u w:val="single"/>
        </w:rPr>
        <w:t xml:space="preserve">   </w:t>
      </w:r>
      <w:r>
        <w:rPr>
          <w:rFonts w:hint="eastAsia" w:ascii="宋体" w:hAnsi="宋体" w:cs="宋体"/>
          <w:spacing w:val="8"/>
          <w:kern w:val="0"/>
          <w:sz w:val="24"/>
          <w:u w:val="single"/>
          <w:lang w:val="en-US" w:eastAsia="zh-CN"/>
        </w:rPr>
        <w:t xml:space="preserve">   </w:t>
      </w:r>
      <w:r>
        <w:rPr>
          <w:rFonts w:hint="eastAsia" w:ascii="宋体" w:hAnsi="宋体" w:cs="宋体"/>
          <w:spacing w:val="8"/>
          <w:kern w:val="0"/>
          <w:sz w:val="24"/>
          <w:u w:val="single"/>
        </w:rPr>
        <w:t xml:space="preserve"> </w:t>
      </w:r>
      <w:r>
        <w:rPr>
          <w:rFonts w:hint="eastAsia" w:ascii="宋体" w:hAnsi="宋体" w:cs="宋体"/>
          <w:spacing w:val="8"/>
          <w:kern w:val="0"/>
          <w:sz w:val="24"/>
        </w:rPr>
        <w:t xml:space="preserve">年  </w:t>
      </w:r>
      <w:r>
        <w:rPr>
          <w:rFonts w:hint="eastAsia" w:ascii="宋体" w:hAnsi="宋体" w:cs="宋体"/>
          <w:spacing w:val="8"/>
          <w:kern w:val="0"/>
          <w:sz w:val="24"/>
          <w:u w:val="single"/>
        </w:rPr>
        <w:t xml:space="preserve">   </w:t>
      </w:r>
      <w:r>
        <w:rPr>
          <w:rFonts w:hint="eastAsia" w:ascii="宋体" w:hAnsi="宋体" w:cs="宋体"/>
          <w:spacing w:val="8"/>
          <w:kern w:val="0"/>
          <w:sz w:val="24"/>
        </w:rPr>
        <w:t>月</w:t>
      </w:r>
      <w:r>
        <w:rPr>
          <w:rFonts w:hint="eastAsia" w:ascii="宋体" w:hAnsi="宋体" w:cs="宋体"/>
          <w:spacing w:val="8"/>
          <w:kern w:val="0"/>
          <w:sz w:val="24"/>
          <w:u w:val="single"/>
        </w:rPr>
        <w:t xml:space="preserve">    </w:t>
      </w:r>
      <w:r>
        <w:rPr>
          <w:rFonts w:hint="eastAsia" w:ascii="宋体" w:hAnsi="宋体" w:cs="宋体"/>
          <w:spacing w:val="8"/>
          <w:kern w:val="0"/>
          <w:sz w:val="24"/>
        </w:rPr>
        <w:t>日</w:t>
      </w:r>
    </w:p>
    <w:p w14:paraId="219EE2B6">
      <w:pPr>
        <w:widowControl/>
        <w:spacing w:line="360" w:lineRule="auto"/>
        <w:jc w:val="left"/>
        <w:rPr>
          <w:b/>
          <w:sz w:val="28"/>
          <w:szCs w:val="28"/>
        </w:rPr>
      </w:pPr>
      <w:r>
        <w:rPr>
          <w:rFonts w:hint="eastAsia" w:ascii="宋体" w:cs="宋体"/>
          <w:kern w:val="0"/>
          <w:sz w:val="24"/>
        </w:rPr>
        <w:br w:type="page"/>
      </w:r>
      <w:r>
        <w:rPr>
          <w:rFonts w:hint="eastAsia" w:ascii="宋体" w:cs="宋体"/>
          <w:kern w:val="0"/>
          <w:sz w:val="24"/>
        </w:rPr>
        <w:t>附件二</w:t>
      </w:r>
      <w:r>
        <w:rPr>
          <w:rFonts w:hint="eastAsia" w:ascii="宋体" w:cs="宋体"/>
          <w:kern w:val="0"/>
          <w:sz w:val="24"/>
          <w:lang w:val="en-US" w:eastAsia="zh-CN"/>
        </w:rPr>
        <w:t xml:space="preserve">                              </w:t>
      </w:r>
      <w:r>
        <w:rPr>
          <w:rFonts w:hint="eastAsia" w:ascii="宋体" w:cs="宋体"/>
          <w:b/>
          <w:kern w:val="0"/>
          <w:sz w:val="32"/>
          <w:szCs w:val="32"/>
        </w:rPr>
        <w:t>唱标单</w:t>
      </w:r>
    </w:p>
    <w:tbl>
      <w:tblPr>
        <w:tblStyle w:val="49"/>
        <w:tblW w:w="9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91"/>
        <w:gridCol w:w="1424"/>
        <w:gridCol w:w="645"/>
        <w:gridCol w:w="1830"/>
        <w:gridCol w:w="1382"/>
        <w:gridCol w:w="2959"/>
      </w:tblGrid>
      <w:tr w14:paraId="19B1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29" w:hRule="atLeast"/>
          <w:jc w:val="center"/>
        </w:trPr>
        <w:tc>
          <w:tcPr>
            <w:tcW w:w="1491" w:type="dxa"/>
            <w:vAlign w:val="center"/>
          </w:tcPr>
          <w:p w14:paraId="2B7F0E1D">
            <w:pPr>
              <w:keepNext w:val="0"/>
              <w:keepLines w:val="0"/>
              <w:suppressLineNumbers w:val="0"/>
              <w:spacing w:before="0" w:beforeAutospacing="0" w:after="0" w:afterAutospacing="0" w:line="288" w:lineRule="auto"/>
              <w:ind w:left="0" w:right="0"/>
              <w:jc w:val="center"/>
              <w:rPr>
                <w:rFonts w:hint="default" w:ascii="宋体" w:hAnsi="宋体" w:cs="宋体"/>
                <w:szCs w:val="21"/>
              </w:rPr>
            </w:pPr>
            <w:r>
              <w:rPr>
                <w:rFonts w:hint="eastAsia" w:ascii="宋体" w:hAnsi="宋体" w:cs="宋体"/>
                <w:szCs w:val="21"/>
              </w:rPr>
              <w:t>报价单位名称</w:t>
            </w:r>
          </w:p>
        </w:tc>
        <w:tc>
          <w:tcPr>
            <w:tcW w:w="8240" w:type="dxa"/>
            <w:gridSpan w:val="5"/>
            <w:vAlign w:val="center"/>
          </w:tcPr>
          <w:p w14:paraId="35CF8199">
            <w:pPr>
              <w:keepNext w:val="0"/>
              <w:keepLines w:val="0"/>
              <w:suppressLineNumbers w:val="0"/>
              <w:spacing w:before="0" w:beforeAutospacing="0" w:after="0" w:afterAutospacing="0" w:line="288" w:lineRule="auto"/>
              <w:ind w:left="0" w:right="0" w:firstLine="420" w:firstLineChars="200"/>
              <w:jc w:val="center"/>
              <w:rPr>
                <w:rFonts w:hint="default" w:ascii="宋体" w:hAnsi="宋体" w:cs="宋体"/>
                <w:szCs w:val="21"/>
              </w:rPr>
            </w:pPr>
          </w:p>
        </w:tc>
      </w:tr>
      <w:tr w14:paraId="70BE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25" w:hRule="atLeast"/>
          <w:jc w:val="center"/>
        </w:trPr>
        <w:tc>
          <w:tcPr>
            <w:tcW w:w="1491" w:type="dxa"/>
            <w:vAlign w:val="center"/>
          </w:tcPr>
          <w:p w14:paraId="1FBD58FE">
            <w:pPr>
              <w:keepNext w:val="0"/>
              <w:keepLines w:val="0"/>
              <w:suppressLineNumbers w:val="0"/>
              <w:spacing w:before="0" w:beforeAutospacing="0" w:after="0" w:afterAutospacing="0" w:line="288" w:lineRule="auto"/>
              <w:ind w:left="0" w:right="0"/>
              <w:jc w:val="center"/>
              <w:rPr>
                <w:rFonts w:hint="default" w:ascii="宋体" w:hAnsi="宋体" w:cs="宋体"/>
                <w:szCs w:val="21"/>
              </w:rPr>
            </w:pPr>
            <w:r>
              <w:rPr>
                <w:rFonts w:hint="eastAsia" w:ascii="宋体" w:hAnsi="宋体" w:cs="宋体"/>
                <w:szCs w:val="21"/>
              </w:rPr>
              <w:t>报价</w:t>
            </w:r>
          </w:p>
        </w:tc>
        <w:tc>
          <w:tcPr>
            <w:tcW w:w="8240" w:type="dxa"/>
            <w:gridSpan w:val="5"/>
            <w:vAlign w:val="center"/>
          </w:tcPr>
          <w:p w14:paraId="04160FE9">
            <w:pPr>
              <w:keepNext w:val="0"/>
              <w:keepLines w:val="0"/>
              <w:suppressLineNumbers w:val="0"/>
              <w:spacing w:before="0" w:beforeAutospacing="0" w:after="0" w:afterAutospacing="0" w:line="288" w:lineRule="auto"/>
              <w:ind w:left="0" w:right="0"/>
              <w:jc w:val="left"/>
              <w:rPr>
                <w:rFonts w:hint="eastAsia" w:ascii="宋体" w:hAnsi="宋体" w:cs="宋体"/>
                <w:szCs w:val="21"/>
              </w:rPr>
            </w:pPr>
            <w:r>
              <w:rPr>
                <w:rFonts w:hint="eastAsia" w:ascii="宋体" w:hAnsi="宋体" w:cs="宋体"/>
                <w:szCs w:val="21"/>
              </w:rPr>
              <w:t>取费基数按</w:t>
            </w:r>
            <w:r>
              <w:rPr>
                <w:rFonts w:hint="eastAsia" w:ascii="宋体" w:hAnsi="宋体" w:cs="宋体"/>
                <w:szCs w:val="21"/>
                <w:lang w:val="en-US" w:eastAsia="zh-CN"/>
              </w:rPr>
              <w:t>1亿</w:t>
            </w:r>
            <w:r>
              <w:rPr>
                <w:rFonts w:hint="eastAsia" w:ascii="宋体" w:hAnsi="宋体" w:cs="宋体"/>
                <w:szCs w:val="21"/>
              </w:rPr>
              <w:t>元，含</w:t>
            </w:r>
            <w:r>
              <w:rPr>
                <w:rFonts w:hint="eastAsia" w:ascii="宋体" w:hAnsi="宋体" w:cs="宋体"/>
                <w:szCs w:val="21"/>
                <w:u w:val="single"/>
              </w:rPr>
              <w:t xml:space="preserve">    </w:t>
            </w:r>
            <w:r>
              <w:rPr>
                <w:rFonts w:hint="eastAsia" w:ascii="宋体" w:hAnsi="宋体" w:cs="宋体"/>
                <w:szCs w:val="21"/>
              </w:rPr>
              <w:t>%税率，</w:t>
            </w:r>
            <w:r>
              <w:rPr>
                <w:rFonts w:hint="eastAsia" w:ascii="宋体" w:hAnsi="宋体" w:cs="宋体"/>
                <w:szCs w:val="21"/>
                <w:lang w:val="en-US" w:eastAsia="zh-CN"/>
              </w:rPr>
              <w:t>本次竞报咨询费的综合费率为</w:t>
            </w:r>
            <w:r>
              <w:rPr>
                <w:rFonts w:hint="eastAsia" w:ascii="宋体" w:hAnsi="宋体" w:cs="宋体"/>
                <w:szCs w:val="21"/>
                <w:u w:val="single"/>
              </w:rPr>
              <w:t xml:space="preserve">     </w:t>
            </w:r>
            <w:r>
              <w:rPr>
                <w:rFonts w:hint="eastAsia" w:ascii="宋体" w:hAnsi="宋体" w:cs="宋体"/>
                <w:i w:val="0"/>
                <w:iCs w:val="0"/>
                <w:color w:val="000000"/>
                <w:sz w:val="21"/>
                <w:szCs w:val="21"/>
                <w:u w:val="none"/>
                <w:lang w:val="en-US" w:eastAsia="zh-CN"/>
              </w:rPr>
              <w:t>%</w:t>
            </w:r>
          </w:p>
          <w:p w14:paraId="4A90EE06">
            <w:pPr>
              <w:keepNext w:val="0"/>
              <w:keepLines w:val="0"/>
              <w:suppressLineNumbers w:val="0"/>
              <w:spacing w:before="0" w:beforeAutospacing="0" w:after="0" w:afterAutospacing="0" w:line="288" w:lineRule="auto"/>
              <w:ind w:left="0" w:right="0"/>
              <w:jc w:val="left"/>
              <w:rPr>
                <w:rFonts w:hint="eastAsia" w:ascii="宋体" w:hAnsi="宋体" w:eastAsia="宋体" w:cs="宋体"/>
                <w:kern w:val="0"/>
                <w:szCs w:val="21"/>
                <w:u w:val="single"/>
                <w:lang w:eastAsia="zh-CN" w:bidi="en-US"/>
              </w:rPr>
            </w:pPr>
            <w:r>
              <w:rPr>
                <w:rFonts w:hint="eastAsia" w:ascii="宋体" w:hAnsi="宋体" w:cs="宋体"/>
                <w:szCs w:val="21"/>
                <w:lang w:val="en-US" w:eastAsia="zh-CN"/>
              </w:rPr>
              <w:t>投标总</w:t>
            </w:r>
            <w:r>
              <w:rPr>
                <w:rFonts w:hint="eastAsia" w:ascii="宋体" w:hAnsi="宋体" w:cs="宋体"/>
                <w:szCs w:val="21"/>
              </w:rPr>
              <w:t>报价合计</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lang w:eastAsia="zh-CN"/>
              </w:rPr>
              <w:t>（</w:t>
            </w:r>
            <w:r>
              <w:rPr>
                <w:rFonts w:hint="eastAsia" w:ascii="宋体" w:hAnsi="宋体" w:cs="宋体"/>
                <w:szCs w:val="21"/>
                <w:lang w:val="en-US" w:eastAsia="zh-CN"/>
              </w:rPr>
              <w:t xml:space="preserve">大写：              </w:t>
            </w:r>
            <w:r>
              <w:rPr>
                <w:rFonts w:hint="eastAsia" w:ascii="宋体" w:hAnsi="宋体" w:cs="宋体"/>
                <w:szCs w:val="21"/>
                <w:lang w:eastAsia="zh-CN"/>
              </w:rPr>
              <w:t>）</w:t>
            </w:r>
          </w:p>
        </w:tc>
      </w:tr>
      <w:tr w14:paraId="0F30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93" w:hRule="atLeast"/>
          <w:jc w:val="center"/>
        </w:trPr>
        <w:tc>
          <w:tcPr>
            <w:tcW w:w="1491" w:type="dxa"/>
            <w:vAlign w:val="center"/>
          </w:tcPr>
          <w:p w14:paraId="357356D0">
            <w:pPr>
              <w:keepNext w:val="0"/>
              <w:keepLines w:val="0"/>
              <w:suppressLineNumbers w:val="0"/>
              <w:spacing w:before="0" w:beforeAutospacing="0" w:after="0" w:afterAutospacing="0" w:line="288" w:lineRule="auto"/>
              <w:ind w:left="0" w:right="0"/>
              <w:jc w:val="center"/>
              <w:rPr>
                <w:rFonts w:hint="default" w:ascii="宋体" w:hAnsi="宋体" w:cs="宋体"/>
                <w:szCs w:val="21"/>
              </w:rPr>
            </w:pPr>
            <w:r>
              <w:rPr>
                <w:rFonts w:hint="eastAsia" w:ascii="宋体" w:hAnsi="宋体" w:cs="宋体"/>
                <w:szCs w:val="21"/>
              </w:rPr>
              <w:t>项目负责人</w:t>
            </w:r>
          </w:p>
        </w:tc>
        <w:tc>
          <w:tcPr>
            <w:tcW w:w="1424" w:type="dxa"/>
            <w:vAlign w:val="center"/>
          </w:tcPr>
          <w:p w14:paraId="3A4D743D">
            <w:pPr>
              <w:keepNext w:val="0"/>
              <w:keepLines w:val="0"/>
              <w:suppressLineNumbers w:val="0"/>
              <w:spacing w:before="0" w:beforeAutospacing="0" w:after="0" w:afterAutospacing="0" w:line="288" w:lineRule="auto"/>
              <w:ind w:left="0" w:right="0" w:firstLine="420" w:firstLineChars="200"/>
              <w:jc w:val="center"/>
              <w:rPr>
                <w:rFonts w:hint="default" w:ascii="宋体" w:hAnsi="宋体" w:cs="宋体"/>
                <w:szCs w:val="21"/>
              </w:rPr>
            </w:pPr>
          </w:p>
        </w:tc>
        <w:tc>
          <w:tcPr>
            <w:tcW w:w="645" w:type="dxa"/>
            <w:vAlign w:val="center"/>
          </w:tcPr>
          <w:p w14:paraId="1A981E51">
            <w:pPr>
              <w:keepNext w:val="0"/>
              <w:keepLines w:val="0"/>
              <w:suppressLineNumbers w:val="0"/>
              <w:spacing w:before="0" w:beforeAutospacing="0" w:after="0" w:afterAutospacing="0" w:line="288" w:lineRule="auto"/>
              <w:ind w:left="0" w:right="0"/>
              <w:jc w:val="center"/>
              <w:rPr>
                <w:rFonts w:hint="default" w:ascii="宋体" w:hAnsi="宋体" w:cs="宋体"/>
                <w:szCs w:val="21"/>
              </w:rPr>
            </w:pPr>
            <w:r>
              <w:rPr>
                <w:rFonts w:hint="eastAsia" w:ascii="宋体" w:hAnsi="宋体" w:cs="宋体"/>
                <w:szCs w:val="21"/>
              </w:rPr>
              <w:t>资格</w:t>
            </w:r>
          </w:p>
        </w:tc>
        <w:tc>
          <w:tcPr>
            <w:tcW w:w="1830" w:type="dxa"/>
            <w:vAlign w:val="center"/>
          </w:tcPr>
          <w:p w14:paraId="09C5F743">
            <w:pPr>
              <w:keepNext w:val="0"/>
              <w:keepLines w:val="0"/>
              <w:suppressLineNumbers w:val="0"/>
              <w:spacing w:before="0" w:beforeAutospacing="0" w:after="0" w:afterAutospacing="0" w:line="288" w:lineRule="auto"/>
              <w:ind w:left="0" w:right="0" w:firstLine="420" w:firstLineChars="200"/>
              <w:jc w:val="center"/>
              <w:rPr>
                <w:rFonts w:hint="default" w:ascii="宋体" w:hAnsi="宋体" w:cs="宋体"/>
                <w:szCs w:val="21"/>
              </w:rPr>
            </w:pPr>
          </w:p>
        </w:tc>
        <w:tc>
          <w:tcPr>
            <w:tcW w:w="1382" w:type="dxa"/>
            <w:tcBorders>
              <w:bottom w:val="single" w:color="auto" w:sz="4" w:space="0"/>
              <w:right w:val="single" w:color="auto" w:sz="4" w:space="0"/>
            </w:tcBorders>
            <w:vAlign w:val="center"/>
          </w:tcPr>
          <w:p w14:paraId="333CEF87">
            <w:pPr>
              <w:keepNext w:val="0"/>
              <w:keepLines w:val="0"/>
              <w:suppressLineNumbers w:val="0"/>
              <w:spacing w:before="0" w:beforeAutospacing="0" w:after="0" w:afterAutospacing="0" w:line="288" w:lineRule="auto"/>
              <w:ind w:left="0" w:right="0"/>
              <w:jc w:val="center"/>
              <w:rPr>
                <w:rFonts w:hint="default" w:ascii="宋体" w:hAnsi="宋体" w:cs="宋体"/>
                <w:szCs w:val="21"/>
              </w:rPr>
            </w:pPr>
            <w:r>
              <w:rPr>
                <w:rFonts w:hint="eastAsia" w:ascii="宋体" w:hAnsi="宋体" w:cs="宋体"/>
                <w:szCs w:val="21"/>
              </w:rPr>
              <w:t>证书编号</w:t>
            </w:r>
          </w:p>
        </w:tc>
        <w:tc>
          <w:tcPr>
            <w:tcW w:w="2959" w:type="dxa"/>
            <w:tcBorders>
              <w:bottom w:val="single" w:color="auto" w:sz="4" w:space="0"/>
              <w:right w:val="single" w:color="auto" w:sz="4" w:space="0"/>
            </w:tcBorders>
            <w:vAlign w:val="center"/>
          </w:tcPr>
          <w:p w14:paraId="56C3E2EE">
            <w:pPr>
              <w:keepNext w:val="0"/>
              <w:keepLines w:val="0"/>
              <w:suppressLineNumbers w:val="0"/>
              <w:spacing w:before="0" w:beforeAutospacing="0" w:after="0" w:afterAutospacing="0" w:line="288" w:lineRule="auto"/>
              <w:ind w:left="0" w:right="0" w:firstLine="420" w:firstLineChars="200"/>
              <w:jc w:val="center"/>
              <w:rPr>
                <w:rFonts w:hint="default" w:ascii="宋体" w:hAnsi="宋体" w:cs="宋体"/>
                <w:szCs w:val="21"/>
              </w:rPr>
            </w:pPr>
          </w:p>
        </w:tc>
      </w:tr>
      <w:tr w14:paraId="0691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7" w:hRule="atLeast"/>
          <w:jc w:val="center"/>
        </w:trPr>
        <w:tc>
          <w:tcPr>
            <w:tcW w:w="9731" w:type="dxa"/>
            <w:gridSpan w:val="6"/>
            <w:vAlign w:val="center"/>
          </w:tcPr>
          <w:p w14:paraId="4B46D3DD">
            <w:pPr>
              <w:keepNext w:val="0"/>
              <w:keepLines w:val="0"/>
              <w:suppressLineNumbers w:val="0"/>
              <w:spacing w:before="0" w:beforeAutospacing="0" w:after="0" w:afterAutospacing="0" w:line="288" w:lineRule="auto"/>
              <w:ind w:left="0" w:right="0"/>
              <w:rPr>
                <w:rFonts w:hint="default" w:ascii="宋体" w:hAnsi="宋体" w:cs="宋体"/>
                <w:szCs w:val="21"/>
              </w:rPr>
            </w:pPr>
            <w:r>
              <w:rPr>
                <w:rFonts w:hint="eastAsia" w:ascii="宋体" w:hAnsi="宋体" w:cs="宋体"/>
                <w:szCs w:val="21"/>
              </w:rPr>
              <w:t>本单位完全认同</w:t>
            </w:r>
            <w:r>
              <w:rPr>
                <w:rFonts w:hint="eastAsia" w:ascii="宋体" w:hAnsi="宋体" w:cs="宋体"/>
                <w:szCs w:val="21"/>
                <w:lang w:val="en-US" w:eastAsia="zh-CN"/>
              </w:rPr>
              <w:t>招标</w:t>
            </w:r>
            <w:r>
              <w:rPr>
                <w:rFonts w:hint="eastAsia" w:ascii="宋体" w:hAnsi="宋体" w:cs="宋体"/>
                <w:szCs w:val="21"/>
              </w:rPr>
              <w:t>文件的各项条款要求。</w:t>
            </w:r>
          </w:p>
        </w:tc>
      </w:tr>
      <w:tr w14:paraId="6DCA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2" w:hRule="atLeast"/>
          <w:jc w:val="center"/>
        </w:trPr>
        <w:tc>
          <w:tcPr>
            <w:tcW w:w="9731" w:type="dxa"/>
            <w:gridSpan w:val="6"/>
            <w:vAlign w:val="center"/>
          </w:tcPr>
          <w:p w14:paraId="22FB371C">
            <w:pPr>
              <w:keepNext w:val="0"/>
              <w:keepLines w:val="0"/>
              <w:suppressLineNumbers w:val="0"/>
              <w:spacing w:before="0" w:beforeAutospacing="0" w:after="0" w:afterAutospacing="0" w:line="288" w:lineRule="auto"/>
              <w:ind w:left="0" w:right="0"/>
              <w:rPr>
                <w:rFonts w:hint="default" w:ascii="宋体" w:hAnsi="宋体" w:cs="宋体"/>
                <w:szCs w:val="21"/>
              </w:rPr>
            </w:pPr>
            <w:r>
              <w:rPr>
                <w:rFonts w:hint="eastAsia" w:ascii="宋体" w:hAnsi="宋体" w:cs="宋体"/>
                <w:bCs/>
                <w:szCs w:val="21"/>
              </w:rPr>
              <w:t>投标人现场确认（签字）：</w:t>
            </w:r>
          </w:p>
        </w:tc>
      </w:tr>
    </w:tbl>
    <w:p w14:paraId="70A6BBF2">
      <w:pPr>
        <w:snapToGrid w:val="0"/>
        <w:spacing w:line="288" w:lineRule="auto"/>
        <w:ind w:firstLine="207" w:firstLineChars="99"/>
        <w:rPr>
          <w:rFonts w:hint="eastAsia" w:ascii="宋体" w:hAnsi="宋体" w:cs="宋体"/>
          <w:szCs w:val="21"/>
        </w:rPr>
      </w:pPr>
      <w:r>
        <w:rPr>
          <w:rFonts w:hint="eastAsia" w:ascii="宋体" w:hAnsi="宋体" w:cs="宋体"/>
          <w:szCs w:val="21"/>
        </w:rPr>
        <w:t>注：本表除放在报价文件第一页外，还需单独一份放在信封中以便于查阅。各项内容务必填写详细，可以填满，但不允许添加附页。</w:t>
      </w:r>
    </w:p>
    <w:p w14:paraId="6563FDBB">
      <w:pPr>
        <w:snapToGrid w:val="0"/>
        <w:spacing w:line="288" w:lineRule="auto"/>
        <w:ind w:firstLine="207" w:firstLineChars="99"/>
        <w:rPr>
          <w:rFonts w:ascii="宋体" w:hAnsi="宋体" w:cs="宋体"/>
          <w:szCs w:val="21"/>
        </w:rPr>
      </w:pPr>
      <w:r>
        <w:rPr>
          <w:rFonts w:hint="eastAsia" w:ascii="宋体" w:hAnsi="宋体" w:cs="宋体"/>
          <w:szCs w:val="21"/>
        </w:rPr>
        <w:t>报价单位（盖章）</w:t>
      </w:r>
      <w:r>
        <w:rPr>
          <w:rFonts w:hint="eastAsia" w:ascii="宋体" w:hAnsi="宋体" w:cs="宋体"/>
          <w:szCs w:val="21"/>
          <w:u w:val="single"/>
        </w:rPr>
        <w:t xml:space="preserve">                   </w:t>
      </w:r>
    </w:p>
    <w:p w14:paraId="2F8F4199">
      <w:pPr>
        <w:snapToGrid w:val="0"/>
        <w:spacing w:line="288" w:lineRule="auto"/>
        <w:ind w:firstLine="207" w:firstLineChars="99"/>
        <w:rPr>
          <w:rFonts w:hint="eastAsia" w:ascii="宋体" w:cs="宋体"/>
          <w:kern w:val="0"/>
          <w:sz w:val="28"/>
          <w:szCs w:val="28"/>
        </w:rPr>
      </w:pPr>
      <w:r>
        <w:rPr>
          <w:rFonts w:hint="eastAsia" w:ascii="宋体" w:hAnsi="宋体" w:cs="宋体"/>
          <w:szCs w:val="21"/>
        </w:rPr>
        <w:t>法定代表人：（签字或盖章）</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Start w:id="140" w:name="_Toc22945"/>
      <w:bookmarkStart w:id="141" w:name="_Toc13817"/>
      <w:bookmarkStart w:id="142" w:name="_Toc27618"/>
      <w:bookmarkStart w:id="143" w:name="_Toc21255"/>
      <w:bookmarkStart w:id="144" w:name="_Toc27087"/>
      <w:bookmarkStart w:id="145" w:name="_Toc15207"/>
      <w:r>
        <w:rPr>
          <w:rFonts w:hint="eastAsia" w:ascii="宋体" w:cs="宋体"/>
          <w:kern w:val="0"/>
          <w:sz w:val="28"/>
          <w:szCs w:val="28"/>
        </w:rPr>
        <w:br w:type="page"/>
      </w:r>
    </w:p>
    <w:p w14:paraId="137ED671">
      <w:pPr>
        <w:spacing w:line="360" w:lineRule="auto"/>
        <w:outlineLvl w:val="0"/>
        <w:rPr>
          <w:rFonts w:ascii="宋体"/>
          <w:sz w:val="28"/>
          <w:szCs w:val="28"/>
        </w:rPr>
      </w:pPr>
      <w:r>
        <w:rPr>
          <w:rFonts w:hint="eastAsia" w:ascii="宋体" w:cs="宋体"/>
          <w:kern w:val="0"/>
          <w:sz w:val="28"/>
          <w:szCs w:val="28"/>
        </w:rPr>
        <w:t>附件三</w:t>
      </w:r>
      <w:bookmarkEnd w:id="140"/>
      <w:bookmarkEnd w:id="141"/>
      <w:bookmarkEnd w:id="142"/>
      <w:bookmarkEnd w:id="143"/>
      <w:bookmarkEnd w:id="144"/>
      <w:bookmarkEnd w:id="145"/>
    </w:p>
    <w:p w14:paraId="2A45E279">
      <w:pPr>
        <w:spacing w:line="360" w:lineRule="auto"/>
        <w:jc w:val="center"/>
        <w:outlineLvl w:val="0"/>
        <w:rPr>
          <w:rFonts w:ascii="宋体"/>
          <w:b/>
          <w:sz w:val="28"/>
          <w:szCs w:val="28"/>
        </w:rPr>
      </w:pPr>
      <w:bookmarkStart w:id="146" w:name="_Toc1378"/>
      <w:bookmarkStart w:id="147" w:name="_Toc1391"/>
      <w:bookmarkStart w:id="148" w:name="_Toc23165"/>
      <w:bookmarkStart w:id="149" w:name="_Toc8244"/>
      <w:bookmarkStart w:id="150" w:name="_Toc483"/>
      <w:bookmarkStart w:id="151" w:name="_Toc12755"/>
      <w:r>
        <w:rPr>
          <w:rFonts w:hint="eastAsia" w:ascii="宋体"/>
          <w:b/>
          <w:sz w:val="28"/>
          <w:szCs w:val="28"/>
        </w:rPr>
        <w:t>法人代表授权书</w:t>
      </w:r>
      <w:bookmarkEnd w:id="146"/>
      <w:bookmarkEnd w:id="147"/>
      <w:bookmarkEnd w:id="148"/>
      <w:bookmarkEnd w:id="149"/>
      <w:bookmarkEnd w:id="150"/>
      <w:bookmarkEnd w:id="151"/>
    </w:p>
    <w:p w14:paraId="0E973B6B">
      <w:pPr>
        <w:autoSpaceDE w:val="0"/>
        <w:autoSpaceDN w:val="0"/>
        <w:adjustRightInd w:val="0"/>
        <w:spacing w:line="360" w:lineRule="auto"/>
        <w:jc w:val="left"/>
        <w:rPr>
          <w:rFonts w:ascii="宋体" w:cs="宋体"/>
          <w:spacing w:val="8"/>
          <w:kern w:val="0"/>
          <w:sz w:val="24"/>
        </w:rPr>
      </w:pPr>
    </w:p>
    <w:p w14:paraId="415718BE">
      <w:pPr>
        <w:spacing w:line="360" w:lineRule="auto"/>
        <w:rPr>
          <w:rFonts w:ascii="宋体" w:cs="黑体"/>
          <w:kern w:val="0"/>
          <w:sz w:val="24"/>
        </w:rPr>
      </w:pPr>
      <w:r>
        <w:rPr>
          <w:rFonts w:hint="eastAsia" w:ascii="宋体" w:cs="黑体"/>
          <w:kern w:val="0"/>
          <w:sz w:val="24"/>
        </w:rPr>
        <w:t>________________________：</w:t>
      </w:r>
    </w:p>
    <w:p w14:paraId="54527C21">
      <w:pPr>
        <w:autoSpaceDE w:val="0"/>
        <w:autoSpaceDN w:val="0"/>
        <w:adjustRightInd w:val="0"/>
        <w:spacing w:line="360" w:lineRule="auto"/>
        <w:ind w:firstLine="583" w:firstLineChars="243"/>
        <w:jc w:val="left"/>
        <w:rPr>
          <w:rFonts w:ascii="宋体" w:cs="宋体"/>
          <w:spacing w:val="8"/>
          <w:kern w:val="0"/>
          <w:sz w:val="24"/>
        </w:rPr>
      </w:pPr>
      <w:r>
        <w:rPr>
          <w:rFonts w:hint="eastAsia" w:ascii="宋体" w:cs="黑体"/>
          <w:kern w:val="0"/>
          <w:sz w:val="24"/>
        </w:rPr>
        <w:t>_____________________(投标单位全称)法定代表人________授权________________(授权代表姓名)为授权代表。全权处理贵公司组织的选择造价咨询业务的招标活动中的一切事宜。其法律后</w:t>
      </w:r>
      <w:r>
        <w:rPr>
          <w:rFonts w:hint="eastAsia" w:ascii="宋体" w:cs="宋体"/>
          <w:spacing w:val="8"/>
          <w:kern w:val="0"/>
          <w:sz w:val="24"/>
        </w:rPr>
        <w:t>果由我方承担。</w:t>
      </w:r>
    </w:p>
    <w:p w14:paraId="6F2E7754">
      <w:pPr>
        <w:autoSpaceDE w:val="0"/>
        <w:autoSpaceDN w:val="0"/>
        <w:adjustRightInd w:val="0"/>
        <w:spacing w:line="360" w:lineRule="auto"/>
        <w:ind w:firstLine="512" w:firstLineChars="200"/>
        <w:jc w:val="left"/>
        <w:rPr>
          <w:rFonts w:ascii="宋体" w:cs="宋体"/>
          <w:spacing w:val="8"/>
          <w:kern w:val="0"/>
          <w:sz w:val="24"/>
        </w:rPr>
      </w:pPr>
      <w:r>
        <w:rPr>
          <w:rFonts w:hint="eastAsia" w:ascii="宋体" w:cs="宋体"/>
          <w:spacing w:val="8"/>
          <w:kern w:val="0"/>
          <w:sz w:val="24"/>
        </w:rPr>
        <w:t>代理人无转委托权。</w:t>
      </w:r>
    </w:p>
    <w:p w14:paraId="762721A3">
      <w:pPr>
        <w:autoSpaceDE w:val="0"/>
        <w:autoSpaceDN w:val="0"/>
        <w:adjustRightInd w:val="0"/>
        <w:spacing w:line="360" w:lineRule="auto"/>
        <w:ind w:firstLine="512" w:firstLineChars="200"/>
        <w:jc w:val="left"/>
        <w:rPr>
          <w:rFonts w:ascii="宋体" w:cs="宋体"/>
          <w:spacing w:val="8"/>
          <w:kern w:val="0"/>
          <w:sz w:val="24"/>
        </w:rPr>
      </w:pPr>
      <w:r>
        <w:rPr>
          <w:rFonts w:hint="eastAsia" w:ascii="宋体" w:cs="宋体"/>
          <w:spacing w:val="8"/>
          <w:kern w:val="0"/>
          <w:sz w:val="24"/>
        </w:rPr>
        <w:t>委托期限：</w:t>
      </w:r>
      <w:r>
        <w:rPr>
          <w:rFonts w:hint="eastAsia" w:ascii="宋体" w:cs="宋体"/>
          <w:spacing w:val="8"/>
          <w:kern w:val="0"/>
          <w:sz w:val="24"/>
          <w:u w:val="single"/>
        </w:rPr>
        <w:t xml:space="preserve">       </w:t>
      </w:r>
      <w:r>
        <w:rPr>
          <w:rFonts w:hint="eastAsia" w:ascii="宋体" w:cs="宋体"/>
          <w:spacing w:val="8"/>
          <w:kern w:val="0"/>
          <w:sz w:val="24"/>
        </w:rPr>
        <w:t>。</w:t>
      </w:r>
    </w:p>
    <w:p w14:paraId="17390B0F">
      <w:pPr>
        <w:spacing w:line="360" w:lineRule="auto"/>
        <w:rPr>
          <w:rFonts w:ascii="宋体"/>
          <w:sz w:val="24"/>
        </w:rPr>
      </w:pPr>
    </w:p>
    <w:p w14:paraId="536BC7AB">
      <w:pPr>
        <w:autoSpaceDE w:val="0"/>
        <w:autoSpaceDN w:val="0"/>
        <w:adjustRightInd w:val="0"/>
        <w:spacing w:line="360" w:lineRule="auto"/>
        <w:rPr>
          <w:rFonts w:ascii="宋体" w:cs="宋体"/>
          <w:spacing w:val="8"/>
          <w:kern w:val="0"/>
          <w:sz w:val="24"/>
        </w:rPr>
      </w:pPr>
    </w:p>
    <w:p w14:paraId="01092BD4">
      <w:pPr>
        <w:tabs>
          <w:tab w:val="left" w:pos="6140"/>
          <w:tab w:val="left" w:pos="6560"/>
          <w:tab w:val="left" w:pos="7180"/>
          <w:tab w:val="left" w:pos="7938"/>
        </w:tabs>
        <w:autoSpaceDE w:val="0"/>
        <w:autoSpaceDN w:val="0"/>
        <w:adjustRightInd w:val="0"/>
        <w:spacing w:line="360" w:lineRule="auto"/>
        <w:ind w:left="1560" w:right="863" w:firstLine="1680" w:firstLineChars="700"/>
        <w:rPr>
          <w:rFonts w:ascii="宋体"/>
          <w:kern w:val="0"/>
          <w:sz w:val="24"/>
        </w:rPr>
      </w:pPr>
      <w:r>
        <w:rPr>
          <w:rFonts w:hint="eastAsia" w:ascii="宋体" w:cs="MingLiU"/>
          <w:kern w:val="0"/>
          <w:sz w:val="24"/>
        </w:rPr>
        <w:t>投标人：</w:t>
      </w:r>
      <w:r>
        <w:rPr>
          <w:rFonts w:hint="eastAsia" w:ascii="宋体" w:cs="MingLiU"/>
          <w:w w:val="200"/>
          <w:kern w:val="0"/>
          <w:sz w:val="24"/>
          <w:u w:val="single"/>
        </w:rPr>
        <w:t xml:space="preserve"> </w:t>
      </w:r>
      <w:r>
        <w:rPr>
          <w:rFonts w:hint="eastAsia" w:ascii="宋体"/>
          <w:kern w:val="0"/>
          <w:sz w:val="24"/>
          <w:u w:val="single"/>
        </w:rPr>
        <w:tab/>
      </w:r>
      <w:r>
        <w:rPr>
          <w:rFonts w:hint="eastAsia" w:ascii="宋体" w:cs="MingLiU"/>
          <w:spacing w:val="-1"/>
          <w:kern w:val="0"/>
          <w:sz w:val="24"/>
        </w:rPr>
        <w:t>（</w:t>
      </w:r>
      <w:r>
        <w:rPr>
          <w:rFonts w:hint="eastAsia" w:ascii="宋体" w:cs="MingLiU"/>
          <w:kern w:val="0"/>
          <w:sz w:val="24"/>
        </w:rPr>
        <w:t>盖单位章）</w:t>
      </w:r>
      <w:r>
        <w:rPr>
          <w:rFonts w:hint="eastAsia" w:ascii="宋体"/>
          <w:kern w:val="0"/>
          <w:sz w:val="24"/>
        </w:rPr>
        <w:t xml:space="preserve"> </w:t>
      </w:r>
    </w:p>
    <w:p w14:paraId="6AC933B2">
      <w:pPr>
        <w:tabs>
          <w:tab w:val="left" w:pos="6140"/>
          <w:tab w:val="left" w:pos="6560"/>
          <w:tab w:val="left" w:pos="7180"/>
        </w:tabs>
        <w:autoSpaceDE w:val="0"/>
        <w:autoSpaceDN w:val="0"/>
        <w:adjustRightInd w:val="0"/>
        <w:spacing w:line="360" w:lineRule="auto"/>
        <w:ind w:left="1560" w:right="-129" w:firstLine="1680" w:firstLineChars="700"/>
        <w:rPr>
          <w:rFonts w:ascii="宋体" w:cs="MingLiU"/>
          <w:kern w:val="0"/>
          <w:sz w:val="24"/>
        </w:rPr>
      </w:pPr>
      <w:r>
        <w:rPr>
          <w:rFonts w:hint="eastAsia" w:ascii="宋体" w:cs="MingLiU"/>
          <w:kern w:val="0"/>
          <w:sz w:val="24"/>
        </w:rPr>
        <w:t>法定代表人：</w:t>
      </w:r>
      <w:r>
        <w:rPr>
          <w:rFonts w:hint="eastAsia" w:ascii="宋体" w:cs="MingLiU"/>
          <w:w w:val="200"/>
          <w:kern w:val="0"/>
          <w:sz w:val="24"/>
          <w:u w:val="single"/>
        </w:rPr>
        <w:t xml:space="preserve"> </w:t>
      </w:r>
      <w:r>
        <w:rPr>
          <w:rFonts w:hint="eastAsia" w:ascii="宋体"/>
          <w:kern w:val="0"/>
          <w:sz w:val="24"/>
          <w:u w:val="single"/>
        </w:rPr>
        <w:tab/>
      </w:r>
      <w:r>
        <w:rPr>
          <w:rFonts w:hint="eastAsia" w:ascii="宋体"/>
          <w:kern w:val="0"/>
          <w:sz w:val="24"/>
          <w:u w:val="single"/>
        </w:rPr>
        <w:tab/>
      </w:r>
      <w:r>
        <w:rPr>
          <w:rFonts w:hint="eastAsia" w:ascii="宋体" w:cs="MingLiU"/>
          <w:kern w:val="0"/>
          <w:sz w:val="24"/>
        </w:rPr>
        <w:t>（签字）</w:t>
      </w:r>
    </w:p>
    <w:p w14:paraId="400A975B">
      <w:pPr>
        <w:tabs>
          <w:tab w:val="left" w:pos="6140"/>
          <w:tab w:val="left" w:pos="6560"/>
          <w:tab w:val="left" w:pos="7180"/>
        </w:tabs>
        <w:autoSpaceDE w:val="0"/>
        <w:autoSpaceDN w:val="0"/>
        <w:adjustRightInd w:val="0"/>
        <w:spacing w:line="360" w:lineRule="auto"/>
        <w:ind w:left="1560" w:right="-129" w:firstLine="1680" w:firstLineChars="700"/>
        <w:rPr>
          <w:rFonts w:ascii="宋体" w:cs="MingLiU"/>
          <w:kern w:val="0"/>
          <w:sz w:val="24"/>
        </w:rPr>
      </w:pPr>
      <w:r>
        <w:rPr>
          <w:rFonts w:hint="eastAsia" w:ascii="宋体" w:cs="MingLiU"/>
          <w:kern w:val="0"/>
          <w:sz w:val="24"/>
        </w:rPr>
        <w:t>身份证号码：</w:t>
      </w:r>
      <w:r>
        <w:rPr>
          <w:rFonts w:hint="eastAsia" w:ascii="宋体" w:cs="MingLiU"/>
          <w:w w:val="200"/>
          <w:kern w:val="0"/>
          <w:sz w:val="24"/>
          <w:u w:val="single"/>
        </w:rPr>
        <w:t xml:space="preserve"> </w:t>
      </w:r>
      <w:r>
        <w:rPr>
          <w:rFonts w:hint="eastAsia" w:ascii="宋体"/>
          <w:kern w:val="0"/>
          <w:sz w:val="24"/>
          <w:u w:val="single"/>
        </w:rPr>
        <w:tab/>
      </w:r>
      <w:r>
        <w:rPr>
          <w:rFonts w:hint="eastAsia" w:ascii="宋体"/>
          <w:kern w:val="0"/>
          <w:sz w:val="24"/>
          <w:u w:val="single"/>
        </w:rPr>
        <w:tab/>
      </w:r>
      <w:r>
        <w:rPr>
          <w:rFonts w:hint="eastAsia" w:ascii="宋体"/>
          <w:kern w:val="0"/>
          <w:sz w:val="24"/>
          <w:u w:val="single"/>
        </w:rPr>
        <w:tab/>
      </w:r>
    </w:p>
    <w:p w14:paraId="01408B27">
      <w:pPr>
        <w:tabs>
          <w:tab w:val="left" w:pos="6560"/>
        </w:tabs>
        <w:autoSpaceDE w:val="0"/>
        <w:autoSpaceDN w:val="0"/>
        <w:adjustRightInd w:val="0"/>
        <w:spacing w:line="360" w:lineRule="auto"/>
        <w:ind w:left="1560" w:leftChars="743" w:right="-20"/>
        <w:jc w:val="left"/>
        <w:rPr>
          <w:rFonts w:ascii="宋体"/>
          <w:sz w:val="24"/>
        </w:rPr>
      </w:pPr>
    </w:p>
    <w:p w14:paraId="2121F024">
      <w:pPr>
        <w:tabs>
          <w:tab w:val="left" w:pos="6560"/>
        </w:tabs>
        <w:autoSpaceDE w:val="0"/>
        <w:autoSpaceDN w:val="0"/>
        <w:adjustRightInd w:val="0"/>
        <w:spacing w:line="360" w:lineRule="auto"/>
        <w:ind w:left="1560" w:leftChars="743" w:right="-20" w:firstLine="1680" w:firstLineChars="700"/>
        <w:jc w:val="left"/>
        <w:rPr>
          <w:rFonts w:ascii="宋体" w:cs="MingLiU"/>
          <w:kern w:val="0"/>
          <w:sz w:val="24"/>
        </w:rPr>
      </w:pPr>
      <w:r>
        <w:rPr>
          <w:rFonts w:hint="eastAsia" w:ascii="宋体"/>
          <w:sz w:val="24"/>
        </w:rPr>
        <w:t>授权代表</w:t>
      </w:r>
      <w:r>
        <w:rPr>
          <w:rFonts w:hint="eastAsia" w:ascii="宋体" w:cs="MingLiU"/>
          <w:kern w:val="0"/>
          <w:sz w:val="24"/>
        </w:rPr>
        <w:t>：</w:t>
      </w:r>
      <w:r>
        <w:rPr>
          <w:rFonts w:hint="eastAsia" w:ascii="宋体" w:cs="MingLiU"/>
          <w:w w:val="200"/>
          <w:kern w:val="0"/>
          <w:sz w:val="24"/>
          <w:u w:val="single"/>
        </w:rPr>
        <w:t xml:space="preserve"> </w:t>
      </w:r>
      <w:r>
        <w:rPr>
          <w:rFonts w:hint="eastAsia" w:ascii="宋体"/>
          <w:kern w:val="0"/>
          <w:sz w:val="24"/>
          <w:u w:val="single"/>
        </w:rPr>
        <w:tab/>
      </w:r>
      <w:r>
        <w:rPr>
          <w:rFonts w:hint="eastAsia" w:ascii="宋体" w:cs="MingLiU"/>
          <w:kern w:val="0"/>
          <w:sz w:val="24"/>
        </w:rPr>
        <w:t>（签字）</w:t>
      </w:r>
    </w:p>
    <w:p w14:paraId="5DF3E8C5">
      <w:pPr>
        <w:tabs>
          <w:tab w:val="left" w:pos="7180"/>
        </w:tabs>
        <w:autoSpaceDE w:val="0"/>
        <w:autoSpaceDN w:val="0"/>
        <w:adjustRightInd w:val="0"/>
        <w:spacing w:line="360" w:lineRule="auto"/>
        <w:ind w:left="1560" w:right="-20"/>
        <w:jc w:val="left"/>
        <w:rPr>
          <w:rFonts w:ascii="宋体" w:cs="MingLiU"/>
          <w:kern w:val="0"/>
          <w:sz w:val="24"/>
        </w:rPr>
      </w:pPr>
    </w:p>
    <w:p w14:paraId="70129DE1">
      <w:pPr>
        <w:tabs>
          <w:tab w:val="left" w:pos="7180"/>
        </w:tabs>
        <w:autoSpaceDE w:val="0"/>
        <w:autoSpaceDN w:val="0"/>
        <w:adjustRightInd w:val="0"/>
        <w:spacing w:line="360" w:lineRule="auto"/>
        <w:ind w:left="1560" w:right="-20"/>
        <w:jc w:val="left"/>
        <w:rPr>
          <w:rFonts w:ascii="宋体" w:cs="MingLiU"/>
          <w:kern w:val="0"/>
          <w:sz w:val="24"/>
        </w:rPr>
      </w:pPr>
    </w:p>
    <w:p w14:paraId="441A500E">
      <w:pPr>
        <w:tabs>
          <w:tab w:val="left" w:pos="5140"/>
          <w:tab w:val="left" w:pos="6100"/>
          <w:tab w:val="left" w:pos="7040"/>
        </w:tabs>
        <w:autoSpaceDE w:val="0"/>
        <w:autoSpaceDN w:val="0"/>
        <w:adjustRightInd w:val="0"/>
        <w:spacing w:line="360" w:lineRule="auto"/>
        <w:ind w:left="4423" w:right="-20"/>
        <w:jc w:val="left"/>
        <w:rPr>
          <w:rFonts w:ascii="宋体" w:cs="MingLiU"/>
          <w:kern w:val="0"/>
          <w:sz w:val="24"/>
        </w:rPr>
      </w:pPr>
      <w:r>
        <w:rPr>
          <w:rFonts w:hint="eastAsia" w:ascii="宋体" w:cs="MingLiU"/>
          <w:w w:val="200"/>
          <w:kern w:val="0"/>
          <w:sz w:val="24"/>
          <w:u w:val="single"/>
        </w:rPr>
        <w:t xml:space="preserve"> </w:t>
      </w:r>
      <w:r>
        <w:rPr>
          <w:rFonts w:hint="eastAsia" w:ascii="宋体"/>
          <w:kern w:val="0"/>
          <w:sz w:val="24"/>
          <w:u w:val="single"/>
        </w:rPr>
        <w:tab/>
      </w:r>
      <w:r>
        <w:rPr>
          <w:rFonts w:hint="eastAsia" w:ascii="宋体" w:cs="MingLiU"/>
          <w:kern w:val="0"/>
          <w:sz w:val="24"/>
        </w:rPr>
        <w:t>年</w:t>
      </w:r>
      <w:r>
        <w:rPr>
          <w:rFonts w:hint="eastAsia" w:ascii="宋体" w:cs="MingLiU"/>
          <w:w w:val="200"/>
          <w:kern w:val="0"/>
          <w:sz w:val="24"/>
          <w:u w:val="single"/>
        </w:rPr>
        <w:t xml:space="preserve"> </w:t>
      </w:r>
      <w:r>
        <w:rPr>
          <w:rFonts w:hint="eastAsia" w:ascii="宋体"/>
          <w:kern w:val="0"/>
          <w:sz w:val="24"/>
          <w:u w:val="single"/>
        </w:rPr>
        <w:tab/>
      </w:r>
      <w:r>
        <w:rPr>
          <w:rFonts w:hint="eastAsia" w:ascii="宋体" w:cs="MingLiU"/>
          <w:kern w:val="0"/>
          <w:sz w:val="24"/>
        </w:rPr>
        <w:t>月</w:t>
      </w:r>
      <w:r>
        <w:rPr>
          <w:rFonts w:hint="eastAsia" w:ascii="宋体" w:cs="MingLiU"/>
          <w:w w:val="200"/>
          <w:kern w:val="0"/>
          <w:sz w:val="24"/>
          <w:u w:val="single"/>
        </w:rPr>
        <w:t xml:space="preserve"> </w:t>
      </w:r>
      <w:r>
        <w:rPr>
          <w:rFonts w:hint="eastAsia" w:ascii="宋体"/>
          <w:kern w:val="0"/>
          <w:sz w:val="24"/>
          <w:u w:val="single"/>
        </w:rPr>
        <w:tab/>
      </w:r>
      <w:r>
        <w:rPr>
          <w:rFonts w:hint="eastAsia" w:ascii="宋体" w:cs="MingLiU"/>
          <w:kern w:val="0"/>
          <w:sz w:val="24"/>
        </w:rPr>
        <w:t>日</w:t>
      </w:r>
    </w:p>
    <w:p w14:paraId="27666328">
      <w:pPr>
        <w:spacing w:line="360" w:lineRule="auto"/>
        <w:rPr>
          <w:color w:val="auto"/>
          <w:sz w:val="28"/>
          <w:szCs w:val="28"/>
        </w:rPr>
      </w:pPr>
      <w:r>
        <w:rPr>
          <w:rFonts w:hint="eastAsia" w:ascii="宋体" w:cs="宋体"/>
          <w:b/>
          <w:color w:val="auto"/>
          <w:spacing w:val="8"/>
          <w:kern w:val="0"/>
          <w:sz w:val="24"/>
        </w:rPr>
        <w:t>（附授权人和被授权人身份证复印件，授权代表原件待查）</w:t>
      </w:r>
    </w:p>
    <w:bookmarkEnd w:id="133"/>
    <w:p w14:paraId="3A4AAE89">
      <w:pPr>
        <w:rPr>
          <w:rFonts w:hint="eastAsia" w:ascii="宋体"/>
          <w:sz w:val="28"/>
          <w:szCs w:val="28"/>
        </w:rPr>
      </w:pPr>
      <w:r>
        <w:rPr>
          <w:rFonts w:hint="eastAsia" w:ascii="宋体"/>
          <w:sz w:val="28"/>
          <w:szCs w:val="28"/>
        </w:rPr>
        <w:br w:type="page"/>
      </w:r>
    </w:p>
    <w:p w14:paraId="64AF955B">
      <w:pPr>
        <w:spacing w:line="360" w:lineRule="auto"/>
        <w:rPr>
          <w:rFonts w:hint="eastAsia" w:ascii="宋体"/>
          <w:sz w:val="28"/>
          <w:szCs w:val="28"/>
        </w:rPr>
      </w:pPr>
      <w:r>
        <w:rPr>
          <w:rFonts w:hint="eastAsia" w:ascii="宋体"/>
          <w:sz w:val="28"/>
          <w:szCs w:val="28"/>
        </w:rPr>
        <w:t>附件四</w:t>
      </w:r>
    </w:p>
    <w:p w14:paraId="5828C940">
      <w:pPr>
        <w:spacing w:line="360" w:lineRule="auto"/>
        <w:jc w:val="center"/>
        <w:rPr>
          <w:rFonts w:hint="eastAsia"/>
          <w:b/>
          <w:sz w:val="28"/>
          <w:szCs w:val="28"/>
        </w:rPr>
      </w:pPr>
      <w:r>
        <w:rPr>
          <w:rFonts w:hint="eastAsia"/>
          <w:b/>
          <w:sz w:val="28"/>
          <w:szCs w:val="28"/>
        </w:rPr>
        <w:t>报价人企业概况</w:t>
      </w:r>
    </w:p>
    <w:tbl>
      <w:tblPr>
        <w:tblStyle w:val="49"/>
        <w:tblpPr w:leftFromText="180" w:rightFromText="180" w:vertAnchor="text" w:horzAnchor="margin" w:tblpX="512" w:tblpY="17"/>
        <w:tblW w:w="841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97"/>
        <w:gridCol w:w="2160"/>
        <w:gridCol w:w="1980"/>
        <w:gridCol w:w="2880"/>
      </w:tblGrid>
      <w:tr w14:paraId="206736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397" w:type="dxa"/>
            <w:tcBorders>
              <w:top w:val="single" w:color="auto" w:sz="4" w:space="0"/>
              <w:left w:val="single" w:color="auto" w:sz="4" w:space="0"/>
              <w:bottom w:val="single" w:color="auto" w:sz="4" w:space="0"/>
              <w:right w:val="single" w:color="auto" w:sz="4" w:space="0"/>
            </w:tcBorders>
            <w:noWrap w:val="0"/>
            <w:vAlign w:val="center"/>
          </w:tcPr>
          <w:p w14:paraId="234D5076">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公司名称</w:t>
            </w:r>
          </w:p>
        </w:tc>
        <w:tc>
          <w:tcPr>
            <w:tcW w:w="7020" w:type="dxa"/>
            <w:gridSpan w:val="3"/>
            <w:tcBorders>
              <w:top w:val="single" w:color="auto" w:sz="4" w:space="0"/>
              <w:left w:val="single" w:color="auto" w:sz="4" w:space="0"/>
              <w:bottom w:val="single" w:color="auto" w:sz="4" w:space="0"/>
              <w:right w:val="single" w:color="auto" w:sz="4" w:space="0"/>
            </w:tcBorders>
            <w:noWrap w:val="0"/>
            <w:vAlign w:val="center"/>
          </w:tcPr>
          <w:p w14:paraId="35DF40AA">
            <w:pPr>
              <w:keepNext w:val="0"/>
              <w:keepLines w:val="0"/>
              <w:suppressLineNumbers w:val="0"/>
              <w:spacing w:before="0" w:beforeAutospacing="0" w:after="0" w:afterAutospacing="0" w:line="360" w:lineRule="auto"/>
              <w:ind w:left="0" w:right="0"/>
              <w:jc w:val="center"/>
              <w:rPr>
                <w:rFonts w:hint="eastAsia" w:ascii="宋体"/>
                <w:sz w:val="24"/>
                <w:szCs w:val="20"/>
              </w:rPr>
            </w:pPr>
          </w:p>
        </w:tc>
      </w:tr>
      <w:tr w14:paraId="6D3E84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417" w:type="dxa"/>
            <w:gridSpan w:val="4"/>
            <w:tcBorders>
              <w:top w:val="single" w:color="auto" w:sz="4" w:space="0"/>
              <w:left w:val="single" w:color="auto" w:sz="4" w:space="0"/>
              <w:bottom w:val="single" w:color="auto" w:sz="4" w:space="0"/>
              <w:right w:val="single" w:color="auto" w:sz="4" w:space="0"/>
            </w:tcBorders>
            <w:noWrap w:val="0"/>
            <w:vAlign w:val="center"/>
          </w:tcPr>
          <w:p w14:paraId="5B7DA5FC">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组织机构</w:t>
            </w:r>
          </w:p>
        </w:tc>
      </w:tr>
      <w:tr w14:paraId="09B7FD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397" w:type="dxa"/>
            <w:tcBorders>
              <w:top w:val="single" w:color="auto" w:sz="4" w:space="0"/>
              <w:left w:val="single" w:color="auto" w:sz="4" w:space="0"/>
              <w:bottom w:val="single" w:color="auto" w:sz="4" w:space="0"/>
              <w:right w:val="single" w:color="auto" w:sz="4" w:space="0"/>
            </w:tcBorders>
            <w:noWrap w:val="0"/>
            <w:vAlign w:val="center"/>
          </w:tcPr>
          <w:p w14:paraId="37EC4AB3">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电话号码</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7CC8426">
            <w:pPr>
              <w:keepNext w:val="0"/>
              <w:keepLines w:val="0"/>
              <w:suppressLineNumbers w:val="0"/>
              <w:spacing w:before="0" w:beforeAutospacing="0" w:after="0" w:afterAutospacing="0" w:line="360" w:lineRule="auto"/>
              <w:ind w:left="0" w:right="0"/>
              <w:jc w:val="center"/>
              <w:rPr>
                <w:rFonts w:hint="eastAsia" w:ascii="宋体"/>
                <w:sz w:val="24"/>
                <w:szCs w:val="20"/>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14:paraId="7538A4B8">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注册办公地址</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169C9458">
            <w:pPr>
              <w:keepNext w:val="0"/>
              <w:keepLines w:val="0"/>
              <w:suppressLineNumbers w:val="0"/>
              <w:spacing w:before="0" w:beforeAutospacing="0" w:after="0" w:afterAutospacing="0" w:line="360" w:lineRule="auto"/>
              <w:ind w:left="0" w:right="0"/>
              <w:jc w:val="center"/>
              <w:rPr>
                <w:rFonts w:hint="eastAsia" w:ascii="宋体"/>
                <w:sz w:val="24"/>
                <w:szCs w:val="20"/>
              </w:rPr>
            </w:pPr>
          </w:p>
        </w:tc>
      </w:tr>
      <w:tr w14:paraId="360EE0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397" w:type="dxa"/>
            <w:tcBorders>
              <w:top w:val="single" w:color="auto" w:sz="4" w:space="0"/>
              <w:left w:val="single" w:color="auto" w:sz="4" w:space="0"/>
              <w:bottom w:val="single" w:color="auto" w:sz="4" w:space="0"/>
              <w:right w:val="single" w:color="auto" w:sz="4" w:space="0"/>
            </w:tcBorders>
            <w:noWrap w:val="0"/>
            <w:vAlign w:val="center"/>
          </w:tcPr>
          <w:p w14:paraId="30B1E92B">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员工总数</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45F3C2">
            <w:pPr>
              <w:keepNext w:val="0"/>
              <w:keepLines w:val="0"/>
              <w:suppressLineNumbers w:val="0"/>
              <w:spacing w:before="0" w:beforeAutospacing="0" w:after="0" w:afterAutospacing="0" w:line="360" w:lineRule="auto"/>
              <w:ind w:left="0" w:right="0"/>
              <w:jc w:val="center"/>
              <w:rPr>
                <w:rFonts w:hint="eastAsia" w:ascii="宋体"/>
                <w:sz w:val="24"/>
                <w:szCs w:val="20"/>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14:paraId="02A31B47">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管理人员数量</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6E38CE0B">
            <w:pPr>
              <w:keepNext w:val="0"/>
              <w:keepLines w:val="0"/>
              <w:suppressLineNumbers w:val="0"/>
              <w:spacing w:before="0" w:beforeAutospacing="0" w:after="0" w:afterAutospacing="0" w:line="360" w:lineRule="auto"/>
              <w:ind w:left="0" w:right="0"/>
              <w:jc w:val="center"/>
              <w:rPr>
                <w:rFonts w:hint="eastAsia" w:ascii="宋体"/>
                <w:sz w:val="24"/>
                <w:szCs w:val="20"/>
              </w:rPr>
            </w:pPr>
          </w:p>
        </w:tc>
      </w:tr>
      <w:tr w14:paraId="756FBC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397" w:type="dxa"/>
            <w:tcBorders>
              <w:top w:val="single" w:color="auto" w:sz="4" w:space="0"/>
              <w:left w:val="single" w:color="auto" w:sz="4" w:space="0"/>
              <w:bottom w:val="single" w:color="auto" w:sz="4" w:space="0"/>
              <w:right w:val="single" w:color="auto" w:sz="4" w:space="0"/>
            </w:tcBorders>
            <w:noWrap w:val="0"/>
            <w:vAlign w:val="center"/>
          </w:tcPr>
          <w:p w14:paraId="62502E1E">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公司注册师数量</w:t>
            </w:r>
          </w:p>
        </w:tc>
        <w:tc>
          <w:tcPr>
            <w:tcW w:w="7020" w:type="dxa"/>
            <w:gridSpan w:val="3"/>
            <w:tcBorders>
              <w:top w:val="single" w:color="auto" w:sz="4" w:space="0"/>
              <w:left w:val="single" w:color="auto" w:sz="4" w:space="0"/>
              <w:bottom w:val="single" w:color="auto" w:sz="4" w:space="0"/>
              <w:right w:val="single" w:color="auto" w:sz="4" w:space="0"/>
            </w:tcBorders>
            <w:noWrap w:val="0"/>
            <w:vAlign w:val="center"/>
          </w:tcPr>
          <w:p w14:paraId="720D4D1F">
            <w:pPr>
              <w:keepNext w:val="0"/>
              <w:keepLines w:val="0"/>
              <w:suppressLineNumbers w:val="0"/>
              <w:spacing w:before="0" w:beforeAutospacing="0" w:after="0" w:afterAutospacing="0" w:line="360" w:lineRule="auto"/>
              <w:ind w:left="0" w:right="0"/>
              <w:jc w:val="center"/>
              <w:rPr>
                <w:rFonts w:hint="eastAsia" w:ascii="宋体"/>
                <w:sz w:val="24"/>
                <w:szCs w:val="20"/>
              </w:rPr>
            </w:pPr>
          </w:p>
        </w:tc>
      </w:tr>
      <w:tr w14:paraId="09058A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397" w:type="dxa"/>
            <w:tcBorders>
              <w:top w:val="single" w:color="auto" w:sz="4" w:space="0"/>
              <w:left w:val="single" w:color="auto" w:sz="4" w:space="0"/>
              <w:bottom w:val="single" w:color="auto" w:sz="4" w:space="0"/>
              <w:right w:val="single" w:color="auto" w:sz="4" w:space="0"/>
            </w:tcBorders>
            <w:noWrap w:val="0"/>
            <w:vAlign w:val="center"/>
          </w:tcPr>
          <w:p w14:paraId="0A958BEC">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审计经历年数</w:t>
            </w:r>
          </w:p>
        </w:tc>
        <w:tc>
          <w:tcPr>
            <w:tcW w:w="7020" w:type="dxa"/>
            <w:gridSpan w:val="3"/>
            <w:tcBorders>
              <w:top w:val="single" w:color="auto" w:sz="4" w:space="0"/>
              <w:left w:val="single" w:color="auto" w:sz="4" w:space="0"/>
              <w:right w:val="single" w:color="auto" w:sz="4" w:space="0"/>
            </w:tcBorders>
            <w:noWrap w:val="0"/>
            <w:vAlign w:val="center"/>
          </w:tcPr>
          <w:p w14:paraId="163B5D34">
            <w:pPr>
              <w:keepNext w:val="0"/>
              <w:keepLines w:val="0"/>
              <w:suppressLineNumbers w:val="0"/>
              <w:spacing w:before="0" w:beforeAutospacing="0" w:after="0" w:afterAutospacing="0" w:line="360" w:lineRule="auto"/>
              <w:ind w:left="0" w:right="0"/>
              <w:rPr>
                <w:rFonts w:hint="eastAsia" w:ascii="宋体"/>
                <w:sz w:val="24"/>
                <w:szCs w:val="20"/>
              </w:rPr>
            </w:pPr>
          </w:p>
        </w:tc>
      </w:tr>
      <w:tr w14:paraId="2375EF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417" w:type="dxa"/>
            <w:gridSpan w:val="4"/>
            <w:tcBorders>
              <w:top w:val="single" w:color="auto" w:sz="4" w:space="0"/>
              <w:left w:val="single" w:color="auto" w:sz="4" w:space="0"/>
              <w:bottom w:val="single" w:color="auto" w:sz="4" w:space="0"/>
              <w:right w:val="single" w:color="auto" w:sz="4" w:space="0"/>
            </w:tcBorders>
            <w:noWrap w:val="0"/>
            <w:vAlign w:val="center"/>
          </w:tcPr>
          <w:p w14:paraId="5CB6479F">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请在此或附图表明公司机构构成，包括部门负责人及主要相关人员</w:t>
            </w:r>
          </w:p>
        </w:tc>
      </w:tr>
      <w:tr w14:paraId="303170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3" w:hRule="atLeast"/>
        </w:trPr>
        <w:tc>
          <w:tcPr>
            <w:tcW w:w="8417" w:type="dxa"/>
            <w:gridSpan w:val="4"/>
            <w:tcBorders>
              <w:top w:val="single" w:color="auto" w:sz="4" w:space="0"/>
              <w:left w:val="single" w:color="auto" w:sz="4" w:space="0"/>
              <w:bottom w:val="single" w:color="auto" w:sz="4" w:space="0"/>
              <w:right w:val="single" w:color="auto" w:sz="4" w:space="0"/>
            </w:tcBorders>
            <w:noWrap w:val="0"/>
            <w:vAlign w:val="center"/>
          </w:tcPr>
          <w:p w14:paraId="4380CEC0">
            <w:pPr>
              <w:keepNext w:val="0"/>
              <w:keepLines w:val="0"/>
              <w:suppressLineNumbers w:val="0"/>
              <w:spacing w:before="0" w:beforeAutospacing="0" w:after="0" w:afterAutospacing="0" w:line="360" w:lineRule="auto"/>
              <w:ind w:left="0" w:right="0"/>
              <w:jc w:val="center"/>
              <w:rPr>
                <w:rFonts w:hint="eastAsia" w:ascii="宋体"/>
                <w:sz w:val="24"/>
                <w:szCs w:val="20"/>
              </w:rPr>
            </w:pPr>
          </w:p>
        </w:tc>
      </w:tr>
    </w:tbl>
    <w:p w14:paraId="4FB9D46F">
      <w:pPr>
        <w:spacing w:line="360" w:lineRule="auto"/>
        <w:rPr>
          <w:rFonts w:hint="eastAsia" w:ascii="宋体"/>
          <w:sz w:val="28"/>
          <w:szCs w:val="28"/>
        </w:rPr>
      </w:pPr>
    </w:p>
    <w:p w14:paraId="6C924AA2">
      <w:pPr>
        <w:spacing w:line="360" w:lineRule="auto"/>
        <w:rPr>
          <w:rFonts w:hint="eastAsia" w:ascii="宋体"/>
          <w:sz w:val="28"/>
          <w:szCs w:val="28"/>
        </w:rPr>
      </w:pPr>
    </w:p>
    <w:p w14:paraId="39F528A2">
      <w:pPr>
        <w:spacing w:line="360" w:lineRule="auto"/>
        <w:rPr>
          <w:rFonts w:hint="eastAsia" w:ascii="宋体"/>
          <w:sz w:val="28"/>
          <w:szCs w:val="28"/>
        </w:rPr>
      </w:pPr>
    </w:p>
    <w:p w14:paraId="40946E9B">
      <w:pPr>
        <w:spacing w:line="360" w:lineRule="auto"/>
        <w:rPr>
          <w:rFonts w:hint="eastAsia" w:ascii="宋体"/>
          <w:sz w:val="28"/>
          <w:szCs w:val="28"/>
        </w:rPr>
      </w:pPr>
    </w:p>
    <w:p w14:paraId="30C72224">
      <w:pPr>
        <w:spacing w:line="240" w:lineRule="auto"/>
        <w:rPr>
          <w:rFonts w:hint="eastAsia" w:ascii="宋体"/>
          <w:sz w:val="28"/>
          <w:szCs w:val="28"/>
        </w:rPr>
      </w:pPr>
      <w:r>
        <w:rPr>
          <w:rFonts w:hint="eastAsia" w:ascii="宋体"/>
          <w:sz w:val="28"/>
          <w:szCs w:val="28"/>
        </w:rPr>
        <w:br w:type="page"/>
      </w:r>
    </w:p>
    <w:p w14:paraId="4411C42E">
      <w:pPr>
        <w:spacing w:line="360" w:lineRule="auto"/>
        <w:rPr>
          <w:rFonts w:hint="eastAsia" w:ascii="宋体"/>
          <w:sz w:val="28"/>
          <w:szCs w:val="28"/>
        </w:rPr>
      </w:pPr>
      <w:r>
        <w:rPr>
          <w:rFonts w:hint="eastAsia" w:ascii="宋体"/>
          <w:sz w:val="28"/>
          <w:szCs w:val="28"/>
        </w:rPr>
        <w:t>附件五</w:t>
      </w:r>
    </w:p>
    <w:tbl>
      <w:tblPr>
        <w:tblStyle w:val="49"/>
        <w:tblpPr w:leftFromText="180" w:rightFromText="180" w:vertAnchor="text" w:horzAnchor="page" w:tblpX="1407" w:tblpY="861"/>
        <w:tblW w:w="44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059"/>
        <w:gridCol w:w="1432"/>
        <w:gridCol w:w="1493"/>
        <w:gridCol w:w="388"/>
        <w:gridCol w:w="1197"/>
        <w:gridCol w:w="206"/>
        <w:gridCol w:w="910"/>
        <w:gridCol w:w="1385"/>
      </w:tblGrid>
      <w:tr w14:paraId="6ECB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503" w:type="pct"/>
            <w:noWrap w:val="0"/>
            <w:vAlign w:val="center"/>
          </w:tcPr>
          <w:p w14:paraId="25DCA186">
            <w:pPr>
              <w:keepNext w:val="0"/>
              <w:keepLines w:val="0"/>
              <w:suppressLineNumbers w:val="0"/>
              <w:spacing w:before="0" w:beforeAutospacing="0" w:after="0" w:afterAutospacing="0"/>
              <w:ind w:left="0" w:right="0"/>
              <w:jc w:val="center"/>
              <w:rPr>
                <w:rFonts w:hint="eastAsia" w:ascii="宋体" w:hAnsi="宋体" w:eastAsia="宋体" w:cs="宋体"/>
                <w:sz w:val="24"/>
                <w:szCs w:val="20"/>
              </w:rPr>
            </w:pPr>
            <w:r>
              <w:rPr>
                <w:rFonts w:hint="eastAsia" w:ascii="宋体" w:hAnsi="宋体" w:eastAsia="宋体" w:cs="宋体"/>
                <w:sz w:val="24"/>
                <w:szCs w:val="20"/>
              </w:rPr>
              <w:t>公司名称</w:t>
            </w:r>
          </w:p>
        </w:tc>
        <w:tc>
          <w:tcPr>
            <w:tcW w:w="4496" w:type="pct"/>
            <w:gridSpan w:val="8"/>
            <w:noWrap w:val="0"/>
            <w:vAlign w:val="center"/>
          </w:tcPr>
          <w:p w14:paraId="186796D6">
            <w:pPr>
              <w:keepNext w:val="0"/>
              <w:keepLines w:val="0"/>
              <w:suppressLineNumbers w:val="0"/>
              <w:spacing w:before="0" w:beforeAutospacing="0" w:after="0" w:afterAutospacing="0"/>
              <w:ind w:left="0" w:right="0"/>
              <w:jc w:val="center"/>
              <w:rPr>
                <w:rFonts w:hint="eastAsia" w:ascii="宋体" w:hAnsi="宋体" w:eastAsia="宋体" w:cs="宋体"/>
                <w:b/>
                <w:bCs/>
                <w:sz w:val="28"/>
                <w:szCs w:val="20"/>
              </w:rPr>
            </w:pPr>
          </w:p>
        </w:tc>
      </w:tr>
      <w:tr w14:paraId="2280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5000" w:type="pct"/>
            <w:gridSpan w:val="9"/>
            <w:noWrap w:val="0"/>
            <w:vAlign w:val="center"/>
          </w:tcPr>
          <w:p w14:paraId="7DBAF95C">
            <w:pPr>
              <w:keepNext w:val="0"/>
              <w:keepLines w:val="0"/>
              <w:suppressLineNumbers w:val="0"/>
              <w:spacing w:before="0" w:beforeAutospacing="0" w:after="0" w:afterAutospacing="0"/>
              <w:ind w:left="0" w:right="0"/>
              <w:jc w:val="center"/>
              <w:rPr>
                <w:rFonts w:hint="eastAsia" w:ascii="宋体" w:hAnsi="宋体" w:eastAsia="宋体" w:cs="宋体"/>
                <w:b/>
                <w:bCs/>
                <w:sz w:val="28"/>
                <w:szCs w:val="20"/>
              </w:rPr>
            </w:pPr>
            <w:r>
              <w:rPr>
                <w:rFonts w:hint="eastAsia" w:ascii="宋体" w:hAnsi="宋体" w:eastAsia="宋体" w:cs="宋体"/>
                <w:b/>
                <w:bCs/>
                <w:sz w:val="24"/>
                <w:szCs w:val="20"/>
              </w:rPr>
              <w:t>项目班子配备表</w:t>
            </w:r>
          </w:p>
        </w:tc>
      </w:tr>
      <w:tr w14:paraId="3484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5000" w:type="pct"/>
            <w:gridSpan w:val="9"/>
            <w:noWrap w:val="0"/>
            <w:vAlign w:val="center"/>
          </w:tcPr>
          <w:p w14:paraId="54E48AF1">
            <w:pPr>
              <w:keepNext w:val="0"/>
              <w:keepLines w:val="0"/>
              <w:suppressLineNumbers w:val="0"/>
              <w:spacing w:before="0" w:beforeAutospacing="0" w:after="0" w:afterAutospacing="0"/>
              <w:ind w:left="0" w:right="0"/>
              <w:jc w:val="center"/>
              <w:rPr>
                <w:rFonts w:hint="eastAsia" w:ascii="宋体" w:hAnsi="宋体" w:eastAsia="宋体" w:cs="宋体"/>
                <w:sz w:val="24"/>
                <w:szCs w:val="20"/>
                <w:lang w:eastAsia="zh-CN"/>
              </w:rPr>
            </w:pPr>
            <w:r>
              <w:rPr>
                <w:rFonts w:hint="eastAsia" w:ascii="宋体" w:hAnsi="宋体" w:eastAsia="宋体" w:cs="宋体"/>
                <w:sz w:val="24"/>
                <w:szCs w:val="20"/>
                <w:lang w:eastAsia="zh-CN"/>
              </w:rPr>
              <w:t>项目负责人</w:t>
            </w:r>
          </w:p>
        </w:tc>
      </w:tr>
      <w:tr w14:paraId="122F8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503" w:type="pct"/>
            <w:noWrap w:val="0"/>
            <w:vAlign w:val="center"/>
          </w:tcPr>
          <w:p w14:paraId="6008D30D">
            <w:pPr>
              <w:keepNext w:val="0"/>
              <w:keepLines w:val="0"/>
              <w:suppressLineNumbers w:val="0"/>
              <w:spacing w:before="0" w:beforeAutospacing="0" w:after="0" w:afterAutospacing="0"/>
              <w:ind w:left="0" w:right="0"/>
              <w:jc w:val="center"/>
              <w:rPr>
                <w:rFonts w:hint="eastAsia" w:ascii="宋体" w:hAnsi="宋体" w:eastAsia="宋体" w:cs="宋体"/>
                <w:sz w:val="24"/>
                <w:szCs w:val="20"/>
                <w:lang w:eastAsia="zh-CN"/>
              </w:rPr>
            </w:pPr>
            <w:r>
              <w:rPr>
                <w:rFonts w:hint="eastAsia" w:ascii="宋体" w:hAnsi="宋体" w:eastAsia="宋体" w:cs="宋体"/>
                <w:sz w:val="24"/>
                <w:szCs w:val="20"/>
                <w:lang w:eastAsia="zh-CN"/>
              </w:rPr>
              <w:t>序号</w:t>
            </w:r>
          </w:p>
        </w:tc>
        <w:tc>
          <w:tcPr>
            <w:tcW w:w="590" w:type="pct"/>
            <w:noWrap w:val="0"/>
            <w:vAlign w:val="center"/>
          </w:tcPr>
          <w:p w14:paraId="1198B8BB">
            <w:pPr>
              <w:keepNext w:val="0"/>
              <w:keepLines w:val="0"/>
              <w:suppressLineNumbers w:val="0"/>
              <w:spacing w:before="0" w:beforeAutospacing="0" w:after="0" w:afterAutospacing="0"/>
              <w:ind w:left="0" w:right="0"/>
              <w:jc w:val="center"/>
              <w:rPr>
                <w:rFonts w:hint="eastAsia" w:ascii="宋体" w:hAnsi="宋体" w:eastAsia="宋体" w:cs="宋体"/>
                <w:sz w:val="24"/>
                <w:szCs w:val="20"/>
                <w:lang w:eastAsia="zh-CN"/>
              </w:rPr>
            </w:pPr>
            <w:r>
              <w:rPr>
                <w:rFonts w:hint="eastAsia" w:ascii="宋体" w:hAnsi="宋体" w:eastAsia="宋体" w:cs="宋体"/>
                <w:sz w:val="24"/>
                <w:szCs w:val="20"/>
              </w:rPr>
              <w:t>姓名</w:t>
            </w:r>
          </w:p>
        </w:tc>
        <w:tc>
          <w:tcPr>
            <w:tcW w:w="798" w:type="pct"/>
            <w:noWrap w:val="0"/>
            <w:vAlign w:val="center"/>
          </w:tcPr>
          <w:p w14:paraId="4836E3D7">
            <w:pPr>
              <w:keepNext w:val="0"/>
              <w:keepLines w:val="0"/>
              <w:suppressLineNumbers w:val="0"/>
              <w:spacing w:before="0" w:beforeAutospacing="0" w:after="0" w:afterAutospacing="0"/>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0"/>
              </w:rPr>
              <w:t>职称</w:t>
            </w:r>
          </w:p>
        </w:tc>
        <w:tc>
          <w:tcPr>
            <w:tcW w:w="1048" w:type="pct"/>
            <w:gridSpan w:val="2"/>
            <w:noWrap w:val="0"/>
            <w:vAlign w:val="center"/>
          </w:tcPr>
          <w:p w14:paraId="16BE82B7">
            <w:pPr>
              <w:keepNext w:val="0"/>
              <w:keepLines w:val="0"/>
              <w:suppressLineNumbers w:val="0"/>
              <w:spacing w:before="0" w:beforeAutospacing="0" w:after="0" w:afterAutospacing="0"/>
              <w:ind w:left="0" w:right="0"/>
              <w:jc w:val="center"/>
              <w:rPr>
                <w:rFonts w:hint="eastAsia" w:ascii="宋体" w:hAnsi="宋体" w:eastAsia="宋体" w:cs="宋体"/>
                <w:sz w:val="24"/>
                <w:szCs w:val="20"/>
              </w:rPr>
            </w:pPr>
            <w:r>
              <w:rPr>
                <w:rFonts w:hint="eastAsia" w:ascii="宋体" w:hAnsi="宋体" w:eastAsia="宋体" w:cs="宋体"/>
                <w:sz w:val="24"/>
                <w:szCs w:val="20"/>
              </w:rPr>
              <w:t>是否是</w:t>
            </w:r>
          </w:p>
          <w:p w14:paraId="652979BC">
            <w:pPr>
              <w:keepNext w:val="0"/>
              <w:keepLines w:val="0"/>
              <w:suppressLineNumbers w:val="0"/>
              <w:spacing w:before="0" w:beforeAutospacing="0" w:after="0" w:afterAutospacing="0"/>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0"/>
              </w:rPr>
              <w:t>注册造价师</w:t>
            </w:r>
          </w:p>
        </w:tc>
        <w:tc>
          <w:tcPr>
            <w:tcW w:w="667" w:type="pct"/>
            <w:noWrap w:val="0"/>
            <w:vAlign w:val="center"/>
          </w:tcPr>
          <w:p w14:paraId="2E5203C8">
            <w:pPr>
              <w:keepNext w:val="0"/>
              <w:keepLines w:val="0"/>
              <w:suppressLineNumbers w:val="0"/>
              <w:spacing w:before="0" w:beforeAutospacing="0" w:after="0" w:afterAutospacing="0"/>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0"/>
              </w:rPr>
              <w:t>专业</w:t>
            </w:r>
          </w:p>
        </w:tc>
        <w:tc>
          <w:tcPr>
            <w:tcW w:w="1392" w:type="pct"/>
            <w:gridSpan w:val="3"/>
            <w:noWrap w:val="0"/>
            <w:vAlign w:val="center"/>
          </w:tcPr>
          <w:p w14:paraId="2FC66768">
            <w:pPr>
              <w:keepNext w:val="0"/>
              <w:keepLines w:val="0"/>
              <w:suppressLineNumbers w:val="0"/>
              <w:spacing w:before="0" w:beforeAutospacing="0" w:after="0" w:afterAutospacing="0"/>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0"/>
              </w:rPr>
              <w:t>从业时间</w:t>
            </w:r>
          </w:p>
        </w:tc>
      </w:tr>
      <w:tr w14:paraId="3DCC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503" w:type="pct"/>
            <w:noWrap w:val="0"/>
            <w:vAlign w:val="center"/>
          </w:tcPr>
          <w:p w14:paraId="1034F4BD">
            <w:pPr>
              <w:keepNext w:val="0"/>
              <w:keepLines w:val="0"/>
              <w:suppressLineNumbers w:val="0"/>
              <w:spacing w:before="0" w:beforeAutospacing="0" w:after="0" w:afterAutospacing="0"/>
              <w:ind w:left="0" w:right="0"/>
              <w:jc w:val="center"/>
              <w:rPr>
                <w:rFonts w:hint="eastAsia" w:ascii="宋体" w:hAnsi="宋体" w:eastAsia="宋体" w:cs="宋体"/>
                <w:sz w:val="24"/>
                <w:szCs w:val="20"/>
                <w:lang w:eastAsia="zh-CN"/>
              </w:rPr>
            </w:pPr>
          </w:p>
        </w:tc>
        <w:tc>
          <w:tcPr>
            <w:tcW w:w="590" w:type="pct"/>
            <w:noWrap w:val="0"/>
            <w:vAlign w:val="center"/>
          </w:tcPr>
          <w:p w14:paraId="66F6356B">
            <w:pPr>
              <w:keepNext w:val="0"/>
              <w:keepLines w:val="0"/>
              <w:suppressLineNumbers w:val="0"/>
              <w:spacing w:before="0" w:beforeAutospacing="0" w:after="0" w:afterAutospacing="0"/>
              <w:ind w:left="0" w:right="0"/>
              <w:jc w:val="center"/>
              <w:rPr>
                <w:rFonts w:hint="eastAsia" w:ascii="宋体" w:hAnsi="宋体" w:eastAsia="宋体" w:cs="宋体"/>
                <w:sz w:val="24"/>
                <w:szCs w:val="20"/>
                <w:lang w:eastAsia="zh-CN"/>
              </w:rPr>
            </w:pPr>
          </w:p>
        </w:tc>
        <w:tc>
          <w:tcPr>
            <w:tcW w:w="798" w:type="pct"/>
            <w:noWrap w:val="0"/>
            <w:vAlign w:val="center"/>
          </w:tcPr>
          <w:p w14:paraId="5133C0DB">
            <w:pPr>
              <w:keepNext w:val="0"/>
              <w:keepLines w:val="0"/>
              <w:suppressLineNumbers w:val="0"/>
              <w:spacing w:before="0" w:beforeAutospacing="0" w:after="0" w:afterAutospacing="0"/>
              <w:ind w:left="0" w:right="0"/>
              <w:jc w:val="center"/>
              <w:rPr>
                <w:rFonts w:hint="eastAsia" w:ascii="宋体" w:hAnsi="宋体" w:eastAsia="宋体" w:cs="宋体"/>
                <w:sz w:val="24"/>
                <w:szCs w:val="20"/>
                <w:lang w:eastAsia="zh-CN"/>
              </w:rPr>
            </w:pPr>
          </w:p>
        </w:tc>
        <w:tc>
          <w:tcPr>
            <w:tcW w:w="1048" w:type="pct"/>
            <w:gridSpan w:val="2"/>
            <w:noWrap w:val="0"/>
            <w:vAlign w:val="center"/>
          </w:tcPr>
          <w:p w14:paraId="221A5989">
            <w:pPr>
              <w:keepNext w:val="0"/>
              <w:keepLines w:val="0"/>
              <w:suppressLineNumbers w:val="0"/>
              <w:spacing w:before="0" w:beforeAutospacing="0" w:after="0" w:afterAutospacing="0"/>
              <w:ind w:left="0" w:right="0"/>
              <w:jc w:val="center"/>
              <w:rPr>
                <w:rFonts w:hint="eastAsia" w:ascii="宋体" w:hAnsi="宋体" w:eastAsia="宋体" w:cs="宋体"/>
                <w:sz w:val="24"/>
                <w:szCs w:val="20"/>
                <w:lang w:eastAsia="zh-CN"/>
              </w:rPr>
            </w:pPr>
          </w:p>
        </w:tc>
        <w:tc>
          <w:tcPr>
            <w:tcW w:w="667" w:type="pct"/>
            <w:noWrap w:val="0"/>
            <w:vAlign w:val="center"/>
          </w:tcPr>
          <w:p w14:paraId="68A55141">
            <w:pPr>
              <w:keepNext w:val="0"/>
              <w:keepLines w:val="0"/>
              <w:suppressLineNumbers w:val="0"/>
              <w:spacing w:before="0" w:beforeAutospacing="0" w:after="0" w:afterAutospacing="0"/>
              <w:ind w:left="0" w:right="0"/>
              <w:jc w:val="center"/>
              <w:rPr>
                <w:rFonts w:hint="eastAsia" w:ascii="宋体" w:hAnsi="宋体" w:eastAsia="宋体" w:cs="宋体"/>
                <w:sz w:val="24"/>
                <w:szCs w:val="20"/>
                <w:lang w:eastAsia="zh-CN"/>
              </w:rPr>
            </w:pPr>
          </w:p>
        </w:tc>
        <w:tc>
          <w:tcPr>
            <w:tcW w:w="1392" w:type="pct"/>
            <w:gridSpan w:val="3"/>
            <w:noWrap w:val="0"/>
            <w:vAlign w:val="center"/>
          </w:tcPr>
          <w:p w14:paraId="61A04A68">
            <w:pPr>
              <w:keepNext w:val="0"/>
              <w:keepLines w:val="0"/>
              <w:suppressLineNumbers w:val="0"/>
              <w:spacing w:before="0" w:beforeAutospacing="0" w:after="0" w:afterAutospacing="0"/>
              <w:ind w:left="0" w:right="0"/>
              <w:jc w:val="center"/>
              <w:rPr>
                <w:rFonts w:hint="eastAsia" w:ascii="宋体" w:hAnsi="宋体" w:eastAsia="宋体" w:cs="宋体"/>
                <w:sz w:val="24"/>
                <w:szCs w:val="20"/>
                <w:lang w:eastAsia="zh-CN"/>
              </w:rPr>
            </w:pPr>
          </w:p>
        </w:tc>
      </w:tr>
      <w:tr w14:paraId="6138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5000" w:type="pct"/>
            <w:gridSpan w:val="9"/>
            <w:noWrap w:val="0"/>
            <w:vAlign w:val="center"/>
          </w:tcPr>
          <w:p w14:paraId="286CC575">
            <w:pPr>
              <w:keepNext w:val="0"/>
              <w:keepLines w:val="0"/>
              <w:suppressLineNumbers w:val="0"/>
              <w:spacing w:before="0" w:beforeAutospacing="0" w:after="0" w:afterAutospacing="0"/>
              <w:ind w:left="0" w:right="0"/>
              <w:jc w:val="center"/>
              <w:rPr>
                <w:rFonts w:hint="eastAsia" w:ascii="宋体" w:hAnsi="宋体" w:eastAsia="宋体" w:cs="宋体"/>
                <w:sz w:val="24"/>
                <w:szCs w:val="20"/>
                <w:lang w:eastAsia="zh-CN"/>
              </w:rPr>
            </w:pPr>
            <w:r>
              <w:rPr>
                <w:rFonts w:hint="eastAsia" w:ascii="宋体" w:hAnsi="宋体" w:cs="宋体"/>
                <w:sz w:val="24"/>
                <w:szCs w:val="20"/>
                <w:lang w:val="en-US" w:eastAsia="zh-CN"/>
              </w:rPr>
              <w:t>团队</w:t>
            </w:r>
            <w:r>
              <w:rPr>
                <w:rFonts w:hint="eastAsia" w:ascii="宋体" w:hAnsi="宋体" w:eastAsia="宋体" w:cs="宋体"/>
                <w:sz w:val="24"/>
                <w:szCs w:val="20"/>
                <w:lang w:eastAsia="zh-CN"/>
              </w:rPr>
              <w:t>人员配置</w:t>
            </w:r>
          </w:p>
        </w:tc>
      </w:tr>
      <w:tr w14:paraId="437D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503" w:type="pct"/>
            <w:noWrap w:val="0"/>
            <w:vAlign w:val="center"/>
          </w:tcPr>
          <w:p w14:paraId="39A24FAD">
            <w:pPr>
              <w:keepNext w:val="0"/>
              <w:keepLines w:val="0"/>
              <w:suppressLineNumbers w:val="0"/>
              <w:spacing w:before="0" w:beforeAutospacing="0" w:after="0" w:afterAutospacing="0"/>
              <w:ind w:left="0" w:right="0"/>
              <w:jc w:val="center"/>
              <w:rPr>
                <w:rFonts w:hint="eastAsia" w:ascii="宋体" w:hAnsi="宋体" w:eastAsia="宋体" w:cs="宋体"/>
                <w:sz w:val="24"/>
                <w:szCs w:val="20"/>
              </w:rPr>
            </w:pPr>
            <w:r>
              <w:rPr>
                <w:rFonts w:hint="eastAsia" w:ascii="宋体" w:hAnsi="宋体" w:eastAsia="宋体" w:cs="宋体"/>
                <w:sz w:val="24"/>
                <w:szCs w:val="20"/>
                <w:lang w:eastAsia="zh-CN"/>
              </w:rPr>
              <w:t>序号</w:t>
            </w:r>
          </w:p>
        </w:tc>
        <w:tc>
          <w:tcPr>
            <w:tcW w:w="590" w:type="pct"/>
            <w:noWrap w:val="0"/>
            <w:vAlign w:val="center"/>
          </w:tcPr>
          <w:p w14:paraId="02E44E73">
            <w:pPr>
              <w:keepNext w:val="0"/>
              <w:keepLines w:val="0"/>
              <w:suppressLineNumbers w:val="0"/>
              <w:spacing w:before="0" w:beforeAutospacing="0" w:after="0" w:afterAutospacing="0"/>
              <w:ind w:left="0" w:right="0"/>
              <w:jc w:val="center"/>
              <w:rPr>
                <w:rFonts w:hint="eastAsia" w:ascii="宋体" w:hAnsi="宋体" w:eastAsia="宋体" w:cs="宋体"/>
                <w:sz w:val="24"/>
                <w:szCs w:val="20"/>
              </w:rPr>
            </w:pPr>
            <w:r>
              <w:rPr>
                <w:rFonts w:hint="eastAsia" w:ascii="宋体" w:hAnsi="宋体" w:eastAsia="宋体" w:cs="宋体"/>
                <w:sz w:val="24"/>
                <w:szCs w:val="20"/>
              </w:rPr>
              <w:t>姓名</w:t>
            </w:r>
          </w:p>
        </w:tc>
        <w:tc>
          <w:tcPr>
            <w:tcW w:w="798" w:type="pct"/>
            <w:noWrap w:val="0"/>
            <w:vAlign w:val="center"/>
          </w:tcPr>
          <w:p w14:paraId="6B139BAD">
            <w:pPr>
              <w:keepNext w:val="0"/>
              <w:keepLines w:val="0"/>
              <w:suppressLineNumbers w:val="0"/>
              <w:spacing w:before="0" w:beforeAutospacing="0" w:after="0" w:afterAutospacing="0"/>
              <w:ind w:left="0" w:right="0"/>
              <w:jc w:val="center"/>
              <w:rPr>
                <w:rFonts w:hint="eastAsia" w:ascii="宋体" w:hAnsi="宋体" w:eastAsia="宋体" w:cs="宋体"/>
                <w:sz w:val="24"/>
                <w:szCs w:val="20"/>
                <w:lang w:eastAsia="zh-CN"/>
              </w:rPr>
            </w:pPr>
            <w:r>
              <w:rPr>
                <w:rFonts w:hint="eastAsia" w:ascii="宋体" w:hAnsi="宋体" w:eastAsia="宋体" w:cs="宋体"/>
                <w:sz w:val="24"/>
                <w:szCs w:val="20"/>
                <w:lang w:eastAsia="zh-CN"/>
              </w:rPr>
              <w:t>职责分工</w:t>
            </w:r>
            <w:r>
              <w:rPr>
                <w:rFonts w:hint="eastAsia" w:ascii="宋体" w:hAnsi="宋体" w:eastAsia="宋体" w:cs="宋体"/>
                <w:sz w:val="24"/>
                <w:szCs w:val="20"/>
                <w:lang w:val="en-US" w:eastAsia="zh-CN"/>
              </w:rPr>
              <w:t>/</w:t>
            </w:r>
            <w:r>
              <w:rPr>
                <w:rFonts w:hint="eastAsia" w:ascii="宋体" w:hAnsi="宋体" w:eastAsia="宋体" w:cs="宋体"/>
                <w:sz w:val="24"/>
                <w:szCs w:val="20"/>
                <w:lang w:eastAsia="zh-CN"/>
              </w:rPr>
              <w:t>角色</w:t>
            </w:r>
          </w:p>
        </w:tc>
        <w:tc>
          <w:tcPr>
            <w:tcW w:w="832" w:type="pct"/>
            <w:noWrap w:val="0"/>
            <w:vAlign w:val="center"/>
          </w:tcPr>
          <w:p w14:paraId="2FA0E758">
            <w:pPr>
              <w:keepNext w:val="0"/>
              <w:keepLines w:val="0"/>
              <w:suppressLineNumbers w:val="0"/>
              <w:spacing w:before="0" w:beforeAutospacing="0" w:after="0" w:afterAutospacing="0"/>
              <w:ind w:left="0" w:right="0"/>
              <w:jc w:val="center"/>
              <w:rPr>
                <w:rFonts w:hint="eastAsia" w:ascii="宋体" w:hAnsi="宋体" w:eastAsia="宋体" w:cs="宋体"/>
                <w:sz w:val="24"/>
                <w:szCs w:val="20"/>
              </w:rPr>
            </w:pPr>
            <w:r>
              <w:rPr>
                <w:rFonts w:hint="eastAsia" w:ascii="宋体" w:hAnsi="宋体" w:eastAsia="宋体" w:cs="宋体"/>
                <w:sz w:val="24"/>
                <w:szCs w:val="20"/>
              </w:rPr>
              <w:t>职称</w:t>
            </w:r>
          </w:p>
        </w:tc>
        <w:tc>
          <w:tcPr>
            <w:tcW w:w="998" w:type="pct"/>
            <w:gridSpan w:val="3"/>
            <w:noWrap w:val="0"/>
            <w:vAlign w:val="center"/>
          </w:tcPr>
          <w:p w14:paraId="48A35D8B">
            <w:pPr>
              <w:keepNext w:val="0"/>
              <w:keepLines w:val="0"/>
              <w:suppressLineNumbers w:val="0"/>
              <w:spacing w:before="0" w:beforeAutospacing="0" w:after="0" w:afterAutospacing="0"/>
              <w:ind w:left="0" w:right="0"/>
              <w:jc w:val="center"/>
              <w:rPr>
                <w:rFonts w:hint="eastAsia" w:ascii="宋体" w:hAnsi="宋体" w:eastAsia="宋体" w:cs="宋体"/>
                <w:sz w:val="24"/>
                <w:szCs w:val="20"/>
              </w:rPr>
            </w:pPr>
            <w:r>
              <w:rPr>
                <w:rFonts w:hint="eastAsia" w:ascii="宋体" w:hAnsi="宋体" w:eastAsia="宋体" w:cs="宋体"/>
                <w:sz w:val="24"/>
                <w:szCs w:val="20"/>
              </w:rPr>
              <w:t>是否是</w:t>
            </w:r>
          </w:p>
          <w:p w14:paraId="7AC44D0F">
            <w:pPr>
              <w:keepNext w:val="0"/>
              <w:keepLines w:val="0"/>
              <w:suppressLineNumbers w:val="0"/>
              <w:spacing w:before="0" w:beforeAutospacing="0" w:after="0" w:afterAutospacing="0"/>
              <w:ind w:left="0" w:right="0"/>
              <w:jc w:val="center"/>
              <w:rPr>
                <w:rFonts w:hint="eastAsia" w:ascii="宋体" w:hAnsi="宋体" w:eastAsia="宋体" w:cs="宋体"/>
                <w:sz w:val="24"/>
                <w:szCs w:val="20"/>
              </w:rPr>
            </w:pPr>
            <w:r>
              <w:rPr>
                <w:rFonts w:hint="eastAsia" w:ascii="宋体" w:hAnsi="宋体" w:eastAsia="宋体" w:cs="宋体"/>
                <w:sz w:val="24"/>
                <w:szCs w:val="20"/>
              </w:rPr>
              <w:t>注册造价师</w:t>
            </w:r>
          </w:p>
        </w:tc>
        <w:tc>
          <w:tcPr>
            <w:tcW w:w="507" w:type="pct"/>
            <w:noWrap w:val="0"/>
            <w:vAlign w:val="center"/>
          </w:tcPr>
          <w:p w14:paraId="37BAEDEA">
            <w:pPr>
              <w:keepNext w:val="0"/>
              <w:keepLines w:val="0"/>
              <w:suppressLineNumbers w:val="0"/>
              <w:spacing w:before="0" w:beforeAutospacing="0" w:after="0" w:afterAutospacing="0"/>
              <w:ind w:left="0" w:right="0"/>
              <w:jc w:val="center"/>
              <w:rPr>
                <w:rFonts w:hint="eastAsia" w:ascii="宋体" w:hAnsi="宋体" w:eastAsia="宋体" w:cs="宋体"/>
                <w:sz w:val="24"/>
                <w:szCs w:val="20"/>
              </w:rPr>
            </w:pPr>
            <w:r>
              <w:rPr>
                <w:rFonts w:hint="eastAsia" w:ascii="宋体" w:hAnsi="宋体" w:eastAsia="宋体" w:cs="宋体"/>
                <w:sz w:val="24"/>
                <w:szCs w:val="20"/>
              </w:rPr>
              <w:t>专业</w:t>
            </w:r>
          </w:p>
        </w:tc>
        <w:tc>
          <w:tcPr>
            <w:tcW w:w="770" w:type="pct"/>
            <w:noWrap w:val="0"/>
            <w:vAlign w:val="center"/>
          </w:tcPr>
          <w:p w14:paraId="54F77B5A">
            <w:pPr>
              <w:keepNext w:val="0"/>
              <w:keepLines w:val="0"/>
              <w:suppressLineNumbers w:val="0"/>
              <w:spacing w:before="0" w:beforeAutospacing="0" w:after="0" w:afterAutospacing="0"/>
              <w:ind w:left="0" w:right="0"/>
              <w:jc w:val="center"/>
              <w:rPr>
                <w:rFonts w:hint="eastAsia" w:ascii="宋体" w:hAnsi="宋体" w:eastAsia="宋体" w:cs="宋体"/>
                <w:sz w:val="24"/>
                <w:szCs w:val="20"/>
              </w:rPr>
            </w:pPr>
            <w:r>
              <w:rPr>
                <w:rFonts w:hint="eastAsia" w:ascii="宋体" w:hAnsi="宋体" w:eastAsia="宋体" w:cs="宋体"/>
                <w:sz w:val="24"/>
                <w:szCs w:val="20"/>
              </w:rPr>
              <w:t>从业时间</w:t>
            </w:r>
          </w:p>
        </w:tc>
      </w:tr>
      <w:tr w14:paraId="2BD4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503" w:type="pct"/>
            <w:noWrap w:val="0"/>
            <w:vAlign w:val="center"/>
          </w:tcPr>
          <w:p w14:paraId="15C6FFEC">
            <w:pPr>
              <w:keepNext w:val="0"/>
              <w:keepLines w:val="0"/>
              <w:suppressLineNumbers w:val="0"/>
              <w:spacing w:before="0" w:beforeAutospacing="0" w:after="0" w:afterAutospacing="0"/>
              <w:ind w:left="420" w:right="0"/>
              <w:jc w:val="left"/>
              <w:rPr>
                <w:rFonts w:hint="eastAsia" w:ascii="宋体" w:hAnsi="宋体" w:eastAsia="宋体" w:cs="宋体"/>
                <w:sz w:val="24"/>
                <w:szCs w:val="20"/>
                <w:lang w:val="en-US" w:eastAsia="zh-CN"/>
              </w:rPr>
            </w:pPr>
            <w:r>
              <w:rPr>
                <w:rFonts w:hint="eastAsia" w:ascii="宋体" w:hAnsi="宋体" w:eastAsia="宋体" w:cs="宋体"/>
                <w:sz w:val="24"/>
                <w:szCs w:val="20"/>
                <w:lang w:val="en-US" w:eastAsia="zh-CN"/>
              </w:rPr>
              <w:t>1</w:t>
            </w:r>
          </w:p>
        </w:tc>
        <w:tc>
          <w:tcPr>
            <w:tcW w:w="590" w:type="pct"/>
            <w:noWrap w:val="0"/>
            <w:vAlign w:val="center"/>
          </w:tcPr>
          <w:p w14:paraId="319D9BAA">
            <w:pPr>
              <w:keepNext w:val="0"/>
              <w:keepLines w:val="0"/>
              <w:suppressLineNumbers w:val="0"/>
              <w:spacing w:before="0" w:beforeAutospacing="0" w:after="0" w:afterAutospacing="0"/>
              <w:ind w:left="0" w:right="0"/>
              <w:jc w:val="center"/>
              <w:rPr>
                <w:rFonts w:hint="eastAsia" w:ascii="宋体" w:hAnsi="宋体" w:eastAsia="宋体" w:cs="宋体"/>
                <w:sz w:val="24"/>
                <w:szCs w:val="20"/>
              </w:rPr>
            </w:pPr>
          </w:p>
        </w:tc>
        <w:tc>
          <w:tcPr>
            <w:tcW w:w="798" w:type="pct"/>
            <w:noWrap w:val="0"/>
            <w:vAlign w:val="center"/>
          </w:tcPr>
          <w:p w14:paraId="6191E678">
            <w:pPr>
              <w:keepNext w:val="0"/>
              <w:keepLines w:val="0"/>
              <w:suppressLineNumbers w:val="0"/>
              <w:spacing w:before="0" w:beforeAutospacing="0" w:after="0" w:afterAutospacing="0"/>
              <w:ind w:left="0" w:right="0"/>
              <w:jc w:val="center"/>
              <w:rPr>
                <w:rFonts w:hint="eastAsia" w:ascii="宋体" w:hAnsi="宋体" w:eastAsia="宋体" w:cs="宋体"/>
                <w:sz w:val="24"/>
                <w:szCs w:val="20"/>
                <w:lang w:eastAsia="zh-CN"/>
              </w:rPr>
            </w:pPr>
          </w:p>
        </w:tc>
        <w:tc>
          <w:tcPr>
            <w:tcW w:w="832" w:type="pct"/>
            <w:noWrap w:val="0"/>
            <w:vAlign w:val="center"/>
          </w:tcPr>
          <w:p w14:paraId="75431951">
            <w:pPr>
              <w:keepNext w:val="0"/>
              <w:keepLines w:val="0"/>
              <w:suppressLineNumbers w:val="0"/>
              <w:spacing w:before="0" w:beforeAutospacing="0" w:after="0" w:afterAutospacing="0"/>
              <w:ind w:left="0" w:right="0"/>
              <w:jc w:val="center"/>
              <w:rPr>
                <w:rFonts w:hint="eastAsia" w:ascii="宋体" w:hAnsi="宋体" w:eastAsia="宋体" w:cs="宋体"/>
                <w:sz w:val="24"/>
                <w:szCs w:val="20"/>
              </w:rPr>
            </w:pPr>
          </w:p>
        </w:tc>
        <w:tc>
          <w:tcPr>
            <w:tcW w:w="998" w:type="pct"/>
            <w:gridSpan w:val="3"/>
            <w:noWrap w:val="0"/>
            <w:vAlign w:val="center"/>
          </w:tcPr>
          <w:p w14:paraId="68839F66">
            <w:pPr>
              <w:keepNext w:val="0"/>
              <w:keepLines w:val="0"/>
              <w:suppressLineNumbers w:val="0"/>
              <w:spacing w:before="0" w:beforeAutospacing="0" w:after="0" w:afterAutospacing="0"/>
              <w:ind w:left="0" w:right="0"/>
              <w:jc w:val="center"/>
              <w:rPr>
                <w:rFonts w:hint="eastAsia" w:ascii="宋体" w:hAnsi="宋体" w:eastAsia="宋体" w:cs="宋体"/>
                <w:sz w:val="24"/>
                <w:szCs w:val="20"/>
              </w:rPr>
            </w:pPr>
          </w:p>
        </w:tc>
        <w:tc>
          <w:tcPr>
            <w:tcW w:w="507" w:type="pct"/>
            <w:noWrap w:val="0"/>
            <w:vAlign w:val="center"/>
          </w:tcPr>
          <w:p w14:paraId="5383AAED">
            <w:pPr>
              <w:keepNext w:val="0"/>
              <w:keepLines w:val="0"/>
              <w:widowControl/>
              <w:suppressLineNumbers w:val="0"/>
              <w:spacing w:before="0" w:beforeAutospacing="0" w:after="0" w:afterAutospacing="0"/>
              <w:ind w:left="0" w:right="0"/>
              <w:rPr>
                <w:rFonts w:hint="eastAsia" w:ascii="宋体" w:hAnsi="宋体" w:eastAsia="宋体" w:cs="宋体"/>
                <w:sz w:val="24"/>
                <w:szCs w:val="20"/>
              </w:rPr>
            </w:pPr>
          </w:p>
        </w:tc>
        <w:tc>
          <w:tcPr>
            <w:tcW w:w="770" w:type="pct"/>
            <w:noWrap w:val="0"/>
            <w:vAlign w:val="center"/>
          </w:tcPr>
          <w:p w14:paraId="124BABEF">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0"/>
              </w:rPr>
            </w:pPr>
          </w:p>
        </w:tc>
      </w:tr>
      <w:tr w14:paraId="0991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503" w:type="pct"/>
            <w:noWrap w:val="0"/>
            <w:vAlign w:val="center"/>
          </w:tcPr>
          <w:p w14:paraId="2210D4E3">
            <w:pPr>
              <w:keepNext w:val="0"/>
              <w:keepLines w:val="0"/>
              <w:suppressLineNumbers w:val="0"/>
              <w:spacing w:before="0" w:beforeAutospacing="0" w:after="0" w:afterAutospacing="0"/>
              <w:ind w:left="420" w:right="0"/>
              <w:jc w:val="left"/>
              <w:rPr>
                <w:rFonts w:hint="eastAsia" w:ascii="宋体" w:hAnsi="宋体" w:eastAsia="宋体" w:cs="宋体"/>
                <w:sz w:val="24"/>
                <w:szCs w:val="20"/>
                <w:lang w:val="en-US" w:eastAsia="zh-CN"/>
              </w:rPr>
            </w:pPr>
            <w:r>
              <w:rPr>
                <w:rFonts w:hint="eastAsia" w:ascii="宋体" w:hAnsi="宋体" w:eastAsia="宋体" w:cs="宋体"/>
                <w:sz w:val="24"/>
                <w:szCs w:val="20"/>
                <w:lang w:val="en-US" w:eastAsia="zh-CN"/>
              </w:rPr>
              <w:t>2</w:t>
            </w:r>
          </w:p>
          <w:p w14:paraId="4AE6A393">
            <w:pPr>
              <w:keepNext w:val="0"/>
              <w:keepLines w:val="0"/>
              <w:suppressLineNumbers w:val="0"/>
              <w:spacing w:before="0" w:beforeAutospacing="0" w:after="0" w:afterAutospacing="0"/>
              <w:ind w:left="420" w:right="0"/>
              <w:jc w:val="left"/>
              <w:rPr>
                <w:rFonts w:hint="eastAsia" w:ascii="宋体" w:hAnsi="宋体" w:eastAsia="宋体" w:cs="宋体"/>
                <w:sz w:val="24"/>
                <w:szCs w:val="20"/>
              </w:rPr>
            </w:pPr>
          </w:p>
        </w:tc>
        <w:tc>
          <w:tcPr>
            <w:tcW w:w="590" w:type="pct"/>
            <w:noWrap w:val="0"/>
            <w:vAlign w:val="center"/>
          </w:tcPr>
          <w:p w14:paraId="08507060">
            <w:pPr>
              <w:keepNext w:val="0"/>
              <w:keepLines w:val="0"/>
              <w:suppressLineNumbers w:val="0"/>
              <w:spacing w:before="0" w:beforeAutospacing="0" w:after="0" w:afterAutospacing="0"/>
              <w:ind w:left="0" w:right="0"/>
              <w:jc w:val="center"/>
              <w:rPr>
                <w:rFonts w:hint="eastAsia" w:ascii="宋体" w:hAnsi="宋体" w:eastAsia="宋体" w:cs="宋体"/>
                <w:sz w:val="24"/>
                <w:szCs w:val="20"/>
              </w:rPr>
            </w:pPr>
          </w:p>
        </w:tc>
        <w:tc>
          <w:tcPr>
            <w:tcW w:w="798" w:type="pct"/>
            <w:noWrap w:val="0"/>
            <w:vAlign w:val="center"/>
          </w:tcPr>
          <w:p w14:paraId="280E43FC">
            <w:pPr>
              <w:keepNext w:val="0"/>
              <w:keepLines w:val="0"/>
              <w:suppressLineNumbers w:val="0"/>
              <w:spacing w:before="0" w:beforeAutospacing="0" w:after="0" w:afterAutospacing="0"/>
              <w:ind w:left="0" w:right="0"/>
              <w:jc w:val="center"/>
              <w:rPr>
                <w:rFonts w:hint="eastAsia" w:ascii="宋体" w:hAnsi="宋体" w:eastAsia="宋体" w:cs="宋体"/>
                <w:sz w:val="24"/>
                <w:szCs w:val="20"/>
              </w:rPr>
            </w:pPr>
          </w:p>
        </w:tc>
        <w:tc>
          <w:tcPr>
            <w:tcW w:w="832" w:type="pct"/>
            <w:noWrap w:val="0"/>
            <w:vAlign w:val="center"/>
          </w:tcPr>
          <w:p w14:paraId="3DB1688D">
            <w:pPr>
              <w:keepNext w:val="0"/>
              <w:keepLines w:val="0"/>
              <w:suppressLineNumbers w:val="0"/>
              <w:spacing w:before="0" w:beforeAutospacing="0" w:after="0" w:afterAutospacing="0"/>
              <w:ind w:left="0" w:right="0"/>
              <w:jc w:val="center"/>
              <w:rPr>
                <w:rFonts w:hint="eastAsia" w:ascii="宋体" w:hAnsi="宋体" w:eastAsia="宋体" w:cs="宋体"/>
                <w:sz w:val="24"/>
                <w:szCs w:val="20"/>
              </w:rPr>
            </w:pPr>
          </w:p>
        </w:tc>
        <w:tc>
          <w:tcPr>
            <w:tcW w:w="998" w:type="pct"/>
            <w:gridSpan w:val="3"/>
            <w:noWrap w:val="0"/>
            <w:vAlign w:val="center"/>
          </w:tcPr>
          <w:p w14:paraId="60DAD879">
            <w:pPr>
              <w:keepNext w:val="0"/>
              <w:keepLines w:val="0"/>
              <w:suppressLineNumbers w:val="0"/>
              <w:spacing w:before="0" w:beforeAutospacing="0" w:after="0" w:afterAutospacing="0"/>
              <w:ind w:left="0" w:right="0"/>
              <w:jc w:val="center"/>
              <w:rPr>
                <w:rFonts w:hint="eastAsia" w:ascii="宋体" w:hAnsi="宋体" w:eastAsia="宋体" w:cs="宋体"/>
                <w:sz w:val="24"/>
                <w:szCs w:val="20"/>
              </w:rPr>
            </w:pPr>
          </w:p>
        </w:tc>
        <w:tc>
          <w:tcPr>
            <w:tcW w:w="507" w:type="pct"/>
            <w:noWrap w:val="0"/>
            <w:vAlign w:val="center"/>
          </w:tcPr>
          <w:p w14:paraId="4F0BCA1D">
            <w:pPr>
              <w:keepNext w:val="0"/>
              <w:keepLines w:val="0"/>
              <w:widowControl/>
              <w:suppressLineNumbers w:val="0"/>
              <w:spacing w:before="0" w:beforeAutospacing="0" w:after="0" w:afterAutospacing="0"/>
              <w:ind w:left="0" w:right="0"/>
              <w:rPr>
                <w:rFonts w:hint="eastAsia" w:ascii="宋体" w:hAnsi="宋体" w:eastAsia="宋体" w:cs="宋体"/>
                <w:sz w:val="24"/>
                <w:szCs w:val="20"/>
              </w:rPr>
            </w:pPr>
          </w:p>
          <w:p w14:paraId="199820E0">
            <w:pPr>
              <w:keepNext w:val="0"/>
              <w:keepLines w:val="0"/>
              <w:widowControl/>
              <w:suppressLineNumbers w:val="0"/>
              <w:spacing w:before="0" w:beforeAutospacing="0" w:after="0" w:afterAutospacing="0"/>
              <w:ind w:left="0" w:right="0"/>
              <w:rPr>
                <w:rFonts w:hint="eastAsia" w:ascii="宋体" w:hAnsi="宋体" w:eastAsia="宋体" w:cs="宋体"/>
                <w:sz w:val="24"/>
                <w:szCs w:val="20"/>
              </w:rPr>
            </w:pPr>
          </w:p>
        </w:tc>
        <w:tc>
          <w:tcPr>
            <w:tcW w:w="770" w:type="pct"/>
            <w:noWrap w:val="0"/>
            <w:vAlign w:val="center"/>
          </w:tcPr>
          <w:p w14:paraId="22608F7E">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0"/>
              </w:rPr>
            </w:pPr>
          </w:p>
        </w:tc>
      </w:tr>
      <w:tr w14:paraId="6287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5000" w:type="pct"/>
            <w:gridSpan w:val="9"/>
            <w:noWrap w:val="0"/>
            <w:vAlign w:val="center"/>
          </w:tcPr>
          <w:p w14:paraId="4FB04B18">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0"/>
              </w:rPr>
            </w:pPr>
            <w:r>
              <w:rPr>
                <w:rFonts w:hint="eastAsia" w:ascii="宋体" w:hAnsi="宋体" w:eastAsia="宋体" w:cs="宋体"/>
                <w:sz w:val="24"/>
                <w:szCs w:val="20"/>
              </w:rPr>
              <w:t>上述现场组织机构及各主要岗位的职责概述</w:t>
            </w:r>
          </w:p>
        </w:tc>
      </w:tr>
      <w:tr w14:paraId="5BB6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3" w:hRule="atLeast"/>
        </w:trPr>
        <w:tc>
          <w:tcPr>
            <w:tcW w:w="5000" w:type="pct"/>
            <w:gridSpan w:val="9"/>
            <w:tcBorders>
              <w:bottom w:val="single" w:color="auto" w:sz="4" w:space="0"/>
            </w:tcBorders>
            <w:noWrap w:val="0"/>
            <w:vAlign w:val="center"/>
          </w:tcPr>
          <w:p w14:paraId="0BD73156">
            <w:pPr>
              <w:keepNext w:val="0"/>
              <w:keepLines w:val="0"/>
              <w:widowControl/>
              <w:suppressLineNumbers w:val="0"/>
              <w:spacing w:before="0" w:beforeAutospacing="0" w:after="0" w:afterAutospacing="0"/>
              <w:ind w:left="0" w:right="0"/>
              <w:rPr>
                <w:rFonts w:hint="eastAsia" w:ascii="宋体" w:hAnsi="宋体" w:eastAsia="宋体" w:cs="宋体"/>
                <w:sz w:val="24"/>
                <w:szCs w:val="20"/>
              </w:rPr>
            </w:pPr>
          </w:p>
        </w:tc>
      </w:tr>
    </w:tbl>
    <w:p w14:paraId="766ED06C">
      <w:pPr>
        <w:spacing w:line="360" w:lineRule="auto"/>
        <w:jc w:val="center"/>
        <w:rPr>
          <w:rFonts w:hint="eastAsia"/>
          <w:b/>
          <w:sz w:val="28"/>
          <w:szCs w:val="28"/>
        </w:rPr>
      </w:pPr>
      <w:r>
        <w:rPr>
          <w:rFonts w:hint="eastAsia"/>
          <w:b/>
          <w:sz w:val="28"/>
          <w:szCs w:val="28"/>
          <w:lang w:val="en-US" w:eastAsia="zh-CN"/>
        </w:rPr>
        <w:t xml:space="preserve">     </w:t>
      </w:r>
      <w:r>
        <w:rPr>
          <w:rFonts w:hint="eastAsia"/>
          <w:b/>
          <w:sz w:val="28"/>
          <w:szCs w:val="28"/>
        </w:rPr>
        <w:t>项目班子配备表</w:t>
      </w:r>
    </w:p>
    <w:p w14:paraId="43A22EB3">
      <w:pPr>
        <w:spacing w:line="360" w:lineRule="auto"/>
        <w:ind w:firstLine="211" w:firstLineChars="100"/>
        <w:outlineLvl w:val="0"/>
        <w:rPr>
          <w:rFonts w:hint="eastAsia"/>
          <w:b/>
          <w:bCs/>
        </w:rPr>
      </w:pPr>
      <w:bookmarkStart w:id="152" w:name="_Toc8452"/>
      <w:bookmarkStart w:id="153" w:name="_Toc8004"/>
      <w:bookmarkStart w:id="154" w:name="_Toc15636"/>
      <w:bookmarkStart w:id="155" w:name="_Toc8303"/>
      <w:bookmarkStart w:id="156" w:name="_Toc12050"/>
      <w:bookmarkStart w:id="157" w:name="_Toc23991"/>
    </w:p>
    <w:p w14:paraId="4A2D544F">
      <w:pPr>
        <w:spacing w:line="360" w:lineRule="auto"/>
        <w:ind w:firstLine="211" w:firstLineChars="100"/>
        <w:outlineLvl w:val="0"/>
        <w:rPr>
          <w:rFonts w:hint="eastAsia"/>
          <w:b/>
          <w:bCs/>
        </w:rPr>
      </w:pPr>
    </w:p>
    <w:p w14:paraId="102EDC71">
      <w:pPr>
        <w:spacing w:line="360" w:lineRule="auto"/>
        <w:ind w:firstLine="211" w:firstLineChars="100"/>
        <w:outlineLvl w:val="0"/>
        <w:rPr>
          <w:rFonts w:hint="eastAsia"/>
          <w:b/>
          <w:bCs/>
        </w:rPr>
      </w:pPr>
    </w:p>
    <w:p w14:paraId="6D6A1985">
      <w:pPr>
        <w:spacing w:line="360" w:lineRule="auto"/>
        <w:ind w:firstLine="211" w:firstLineChars="100"/>
        <w:outlineLvl w:val="0"/>
        <w:rPr>
          <w:rFonts w:hint="eastAsia"/>
          <w:b/>
          <w:bCs/>
        </w:rPr>
      </w:pPr>
    </w:p>
    <w:p w14:paraId="1D8D958E">
      <w:pPr>
        <w:spacing w:line="360" w:lineRule="auto"/>
        <w:ind w:firstLine="211" w:firstLineChars="100"/>
        <w:outlineLvl w:val="0"/>
        <w:rPr>
          <w:rFonts w:hint="eastAsia"/>
          <w:b/>
          <w:bCs/>
        </w:rPr>
      </w:pPr>
    </w:p>
    <w:p w14:paraId="54DF48DB">
      <w:pPr>
        <w:spacing w:line="360" w:lineRule="auto"/>
        <w:ind w:firstLine="211" w:firstLineChars="100"/>
        <w:outlineLvl w:val="0"/>
        <w:rPr>
          <w:rFonts w:hint="eastAsia"/>
          <w:b/>
          <w:bCs/>
        </w:rPr>
      </w:pPr>
    </w:p>
    <w:p w14:paraId="0B0FFFEE">
      <w:pPr>
        <w:spacing w:line="360" w:lineRule="auto"/>
        <w:ind w:firstLine="211" w:firstLineChars="100"/>
        <w:outlineLvl w:val="0"/>
        <w:rPr>
          <w:rFonts w:hint="eastAsia"/>
          <w:b/>
          <w:bCs/>
        </w:rPr>
      </w:pPr>
    </w:p>
    <w:p w14:paraId="125C2F24">
      <w:pPr>
        <w:spacing w:line="360" w:lineRule="auto"/>
        <w:ind w:firstLine="211" w:firstLineChars="100"/>
        <w:outlineLvl w:val="0"/>
        <w:rPr>
          <w:rFonts w:hint="eastAsia"/>
          <w:b/>
          <w:bCs/>
        </w:rPr>
      </w:pPr>
    </w:p>
    <w:p w14:paraId="4B7EE9A0">
      <w:pPr>
        <w:spacing w:line="360" w:lineRule="auto"/>
        <w:ind w:firstLine="211" w:firstLineChars="100"/>
        <w:outlineLvl w:val="0"/>
        <w:rPr>
          <w:rFonts w:hint="eastAsia"/>
          <w:b/>
          <w:bCs/>
        </w:rPr>
      </w:pPr>
    </w:p>
    <w:p w14:paraId="07F2D379">
      <w:pPr>
        <w:spacing w:line="360" w:lineRule="auto"/>
        <w:ind w:firstLine="211" w:firstLineChars="100"/>
        <w:outlineLvl w:val="0"/>
        <w:rPr>
          <w:rFonts w:hint="eastAsia"/>
          <w:b/>
          <w:bCs/>
        </w:rPr>
      </w:pPr>
    </w:p>
    <w:p w14:paraId="7941FBD7">
      <w:pPr>
        <w:spacing w:line="360" w:lineRule="auto"/>
        <w:ind w:firstLine="211" w:firstLineChars="100"/>
        <w:outlineLvl w:val="0"/>
        <w:rPr>
          <w:rFonts w:hint="eastAsia"/>
          <w:b/>
          <w:bCs/>
        </w:rPr>
      </w:pPr>
    </w:p>
    <w:p w14:paraId="5E5FFD9D">
      <w:pPr>
        <w:spacing w:line="360" w:lineRule="auto"/>
        <w:ind w:firstLine="211" w:firstLineChars="100"/>
        <w:outlineLvl w:val="0"/>
        <w:rPr>
          <w:rFonts w:hint="eastAsia"/>
          <w:b/>
          <w:bCs/>
        </w:rPr>
      </w:pPr>
    </w:p>
    <w:p w14:paraId="2307EAEC">
      <w:pPr>
        <w:spacing w:line="360" w:lineRule="auto"/>
        <w:ind w:firstLine="211" w:firstLineChars="100"/>
        <w:outlineLvl w:val="0"/>
        <w:rPr>
          <w:rFonts w:hint="eastAsia"/>
          <w:b/>
          <w:bCs/>
        </w:rPr>
      </w:pPr>
    </w:p>
    <w:p w14:paraId="4484A18A">
      <w:pPr>
        <w:spacing w:line="360" w:lineRule="auto"/>
        <w:ind w:firstLine="211" w:firstLineChars="100"/>
        <w:outlineLvl w:val="0"/>
        <w:rPr>
          <w:rFonts w:hint="eastAsia"/>
          <w:b/>
          <w:bCs/>
        </w:rPr>
      </w:pPr>
    </w:p>
    <w:p w14:paraId="44393FAC">
      <w:pPr>
        <w:spacing w:line="360" w:lineRule="auto"/>
        <w:ind w:firstLine="211" w:firstLineChars="100"/>
        <w:outlineLvl w:val="0"/>
        <w:rPr>
          <w:rFonts w:hint="eastAsia"/>
          <w:b/>
          <w:bCs/>
        </w:rPr>
      </w:pPr>
    </w:p>
    <w:p w14:paraId="760A9035">
      <w:pPr>
        <w:spacing w:line="360" w:lineRule="auto"/>
        <w:ind w:firstLine="211" w:firstLineChars="100"/>
        <w:outlineLvl w:val="0"/>
        <w:rPr>
          <w:rFonts w:hint="eastAsia"/>
          <w:b/>
          <w:bCs/>
        </w:rPr>
      </w:pPr>
    </w:p>
    <w:p w14:paraId="676499FA">
      <w:pPr>
        <w:spacing w:line="360" w:lineRule="auto"/>
        <w:ind w:firstLine="211" w:firstLineChars="100"/>
        <w:outlineLvl w:val="0"/>
        <w:rPr>
          <w:rFonts w:hint="eastAsia"/>
          <w:b/>
          <w:bCs/>
        </w:rPr>
      </w:pPr>
    </w:p>
    <w:p w14:paraId="1996F53B">
      <w:pPr>
        <w:spacing w:line="360" w:lineRule="auto"/>
        <w:ind w:firstLine="211" w:firstLineChars="100"/>
        <w:outlineLvl w:val="0"/>
        <w:rPr>
          <w:rFonts w:hint="eastAsia"/>
          <w:b/>
          <w:bCs/>
        </w:rPr>
      </w:pPr>
    </w:p>
    <w:p w14:paraId="68541518">
      <w:pPr>
        <w:spacing w:line="360" w:lineRule="auto"/>
        <w:ind w:firstLine="211" w:firstLineChars="100"/>
        <w:outlineLvl w:val="0"/>
        <w:rPr>
          <w:rFonts w:hint="eastAsia"/>
          <w:b/>
          <w:bCs/>
        </w:rPr>
      </w:pPr>
    </w:p>
    <w:p w14:paraId="19AD2C57">
      <w:pPr>
        <w:spacing w:line="360" w:lineRule="auto"/>
        <w:ind w:firstLine="211" w:firstLineChars="100"/>
        <w:outlineLvl w:val="0"/>
        <w:rPr>
          <w:rFonts w:hint="eastAsia"/>
          <w:b/>
          <w:bCs/>
        </w:rPr>
      </w:pPr>
    </w:p>
    <w:p w14:paraId="02C29752">
      <w:pPr>
        <w:spacing w:line="360" w:lineRule="auto"/>
        <w:ind w:firstLine="211" w:firstLineChars="100"/>
        <w:outlineLvl w:val="0"/>
        <w:rPr>
          <w:rFonts w:hint="eastAsia"/>
          <w:b/>
          <w:bCs/>
        </w:rPr>
      </w:pPr>
    </w:p>
    <w:p w14:paraId="4E2B79BF">
      <w:pPr>
        <w:spacing w:line="360" w:lineRule="auto"/>
        <w:ind w:firstLine="211" w:firstLineChars="100"/>
        <w:outlineLvl w:val="0"/>
        <w:rPr>
          <w:rFonts w:hint="eastAsia"/>
          <w:b/>
          <w:bCs/>
        </w:rPr>
      </w:pPr>
    </w:p>
    <w:p w14:paraId="1F2DA10B">
      <w:pPr>
        <w:spacing w:line="360" w:lineRule="auto"/>
        <w:ind w:firstLine="211" w:firstLineChars="100"/>
        <w:outlineLvl w:val="0"/>
        <w:rPr>
          <w:rFonts w:hint="eastAsia"/>
          <w:b/>
          <w:bCs/>
        </w:rPr>
      </w:pPr>
    </w:p>
    <w:p w14:paraId="138E4B0F">
      <w:pPr>
        <w:spacing w:line="360" w:lineRule="auto"/>
        <w:ind w:firstLine="211" w:firstLineChars="100"/>
        <w:outlineLvl w:val="0"/>
        <w:rPr>
          <w:rFonts w:hint="eastAsia"/>
          <w:b/>
          <w:bCs/>
        </w:rPr>
      </w:pPr>
    </w:p>
    <w:p w14:paraId="6FE9368F">
      <w:pPr>
        <w:spacing w:line="360" w:lineRule="auto"/>
        <w:ind w:firstLine="0" w:firstLineChars="0"/>
        <w:outlineLvl w:val="0"/>
        <w:rPr>
          <w:rFonts w:hint="eastAsia"/>
          <w:b/>
          <w:bCs/>
        </w:rPr>
      </w:pPr>
      <w:r>
        <w:rPr>
          <w:rFonts w:hint="eastAsia"/>
          <w:b/>
          <w:bCs/>
          <w:lang w:val="en-US" w:eastAsia="zh-CN"/>
        </w:rPr>
        <w:t>备注</w:t>
      </w:r>
      <w:r>
        <w:rPr>
          <w:rFonts w:hint="eastAsia"/>
          <w:b/>
          <w:bCs/>
        </w:rPr>
        <w:t>：拟配置人员提供</w:t>
      </w:r>
      <w:r>
        <w:rPr>
          <w:rFonts w:hint="eastAsia"/>
          <w:b/>
          <w:bCs/>
          <w:lang w:eastAsia="zh-CN"/>
        </w:rPr>
        <w:t>所在</w:t>
      </w:r>
      <w:r>
        <w:rPr>
          <w:rFonts w:hint="eastAsia"/>
          <w:b/>
          <w:bCs/>
        </w:rPr>
        <w:t>投标单位</w:t>
      </w:r>
      <w:r>
        <w:rPr>
          <w:rFonts w:hint="eastAsia"/>
          <w:b/>
          <w:bCs/>
          <w:lang w:eastAsia="zh-CN"/>
        </w:rPr>
        <w:t>的</w:t>
      </w:r>
      <w:r>
        <w:rPr>
          <w:rFonts w:hint="eastAsia"/>
          <w:b/>
          <w:bCs/>
        </w:rPr>
        <w:t>社保缴费证明。</w:t>
      </w:r>
      <w:bookmarkEnd w:id="152"/>
      <w:bookmarkEnd w:id="153"/>
      <w:bookmarkEnd w:id="154"/>
      <w:bookmarkEnd w:id="155"/>
      <w:bookmarkEnd w:id="156"/>
      <w:bookmarkEnd w:id="157"/>
    </w:p>
    <w:p w14:paraId="7468C090">
      <w:pPr>
        <w:spacing w:line="360" w:lineRule="auto"/>
        <w:outlineLvl w:val="0"/>
        <w:rPr>
          <w:rFonts w:hint="eastAsia" w:ascii="宋体"/>
          <w:sz w:val="28"/>
          <w:szCs w:val="28"/>
        </w:rPr>
      </w:pPr>
      <w:bookmarkStart w:id="158" w:name="_Toc18727"/>
      <w:bookmarkStart w:id="159" w:name="_Toc30703"/>
      <w:r>
        <w:rPr>
          <w:rFonts w:hint="eastAsia" w:ascii="宋体" w:cs="宋体"/>
          <w:kern w:val="0"/>
          <w:sz w:val="28"/>
          <w:szCs w:val="28"/>
          <w:lang w:bidi="ar-SA"/>
        </w:rPr>
        <w:br w:type="page"/>
      </w:r>
      <w:bookmarkStart w:id="160" w:name="_Toc14008"/>
      <w:bookmarkStart w:id="161" w:name="_Toc11583"/>
      <w:bookmarkStart w:id="162" w:name="_Toc26047"/>
      <w:bookmarkStart w:id="163" w:name="_Toc24198"/>
      <w:r>
        <w:rPr>
          <w:rFonts w:hint="eastAsia" w:ascii="宋体" w:cs="宋体"/>
          <w:kern w:val="0"/>
          <w:sz w:val="28"/>
          <w:szCs w:val="28"/>
          <w:lang w:bidi="ar-SA"/>
        </w:rPr>
        <w:t>附件六</w:t>
      </w:r>
      <w:bookmarkEnd w:id="158"/>
      <w:bookmarkEnd w:id="159"/>
      <w:bookmarkEnd w:id="160"/>
      <w:bookmarkEnd w:id="161"/>
      <w:bookmarkEnd w:id="162"/>
      <w:bookmarkEnd w:id="163"/>
    </w:p>
    <w:p w14:paraId="5CCE1D5E">
      <w:pPr>
        <w:spacing w:line="360" w:lineRule="auto"/>
        <w:jc w:val="center"/>
        <w:outlineLvl w:val="0"/>
        <w:rPr>
          <w:rFonts w:hint="eastAsia" w:ascii="宋体" w:cs="宋体"/>
          <w:b/>
          <w:kern w:val="0"/>
          <w:sz w:val="28"/>
          <w:szCs w:val="28"/>
          <w:lang w:bidi="ar-SA"/>
        </w:rPr>
      </w:pPr>
      <w:bookmarkStart w:id="164" w:name="_Toc21016"/>
      <w:bookmarkStart w:id="165" w:name="_Toc24897"/>
      <w:bookmarkStart w:id="166" w:name="_Toc9390"/>
      <w:bookmarkStart w:id="167" w:name="_Toc9532"/>
      <w:bookmarkStart w:id="168" w:name="_Toc8444"/>
      <w:bookmarkStart w:id="169" w:name="_Toc19784"/>
      <w:r>
        <w:rPr>
          <w:rFonts w:hint="eastAsia" w:ascii="宋体" w:cs="宋体"/>
          <w:b/>
          <w:kern w:val="0"/>
          <w:sz w:val="28"/>
          <w:szCs w:val="28"/>
          <w:lang w:bidi="ar-SA"/>
        </w:rPr>
        <w:t>技术、商务偏离表</w:t>
      </w:r>
      <w:bookmarkEnd w:id="164"/>
      <w:bookmarkEnd w:id="165"/>
      <w:bookmarkEnd w:id="166"/>
      <w:bookmarkEnd w:id="167"/>
      <w:bookmarkEnd w:id="168"/>
      <w:bookmarkEnd w:id="169"/>
    </w:p>
    <w:p w14:paraId="04EB9FC0">
      <w:pPr>
        <w:spacing w:line="360" w:lineRule="auto"/>
        <w:jc w:val="left"/>
        <w:outlineLvl w:val="0"/>
        <w:rPr>
          <w:rFonts w:hint="eastAsia" w:ascii="宋体" w:cs="宋体"/>
          <w:kern w:val="0"/>
          <w:szCs w:val="21"/>
          <w:lang w:bidi="ar-SA"/>
        </w:rPr>
      </w:pPr>
      <w:bookmarkStart w:id="170" w:name="_Toc30245"/>
      <w:bookmarkStart w:id="171" w:name="_Toc29840"/>
      <w:bookmarkStart w:id="172" w:name="_Toc4641"/>
      <w:bookmarkStart w:id="173" w:name="_Toc15422"/>
      <w:bookmarkStart w:id="174" w:name="_Toc20938"/>
      <w:bookmarkStart w:id="175" w:name="_Toc14878"/>
      <w:r>
        <w:rPr>
          <w:rFonts w:hint="eastAsia" w:ascii="宋体" w:cs="宋体"/>
          <w:kern w:val="0"/>
          <w:szCs w:val="21"/>
          <w:lang w:bidi="ar-SA"/>
        </w:rPr>
        <w:t>投标单位名称：</w:t>
      </w:r>
      <w:bookmarkEnd w:id="170"/>
      <w:bookmarkEnd w:id="171"/>
      <w:bookmarkEnd w:id="172"/>
      <w:bookmarkEnd w:id="173"/>
      <w:bookmarkEnd w:id="174"/>
      <w:bookmarkEnd w:id="175"/>
    </w:p>
    <w:tbl>
      <w:tblPr>
        <w:tblStyle w:val="49"/>
        <w:tblW w:w="0" w:type="auto"/>
        <w:tblInd w:w="5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418"/>
        <w:gridCol w:w="1261"/>
        <w:gridCol w:w="1814"/>
        <w:gridCol w:w="1977"/>
        <w:gridCol w:w="1602"/>
      </w:tblGrid>
      <w:tr w14:paraId="4465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noWrap w:val="0"/>
            <w:vAlign w:val="top"/>
          </w:tcPr>
          <w:p w14:paraId="66E2AB59">
            <w:pPr>
              <w:keepNext w:val="0"/>
              <w:keepLines w:val="0"/>
              <w:suppressLineNumbers w:val="0"/>
              <w:spacing w:before="0" w:beforeAutospacing="0" w:after="0" w:afterAutospacing="0" w:line="360" w:lineRule="auto"/>
              <w:ind w:left="0" w:right="0"/>
              <w:jc w:val="center"/>
              <w:outlineLvl w:val="0"/>
              <w:rPr>
                <w:rFonts w:hint="eastAsia" w:ascii="宋体" w:cs="宋体"/>
                <w:kern w:val="0"/>
                <w:szCs w:val="21"/>
                <w:lang w:bidi="ar-SA"/>
              </w:rPr>
            </w:pPr>
            <w:bookmarkStart w:id="176" w:name="_Toc18380"/>
            <w:bookmarkStart w:id="177" w:name="_Toc19512"/>
            <w:bookmarkStart w:id="178" w:name="_Toc2364"/>
            <w:bookmarkStart w:id="179" w:name="_Toc27262"/>
            <w:bookmarkStart w:id="180" w:name="_Toc21753"/>
            <w:bookmarkStart w:id="181" w:name="_Toc27022"/>
            <w:r>
              <w:rPr>
                <w:rFonts w:hint="eastAsia" w:ascii="宋体" w:cs="宋体"/>
                <w:kern w:val="0"/>
                <w:szCs w:val="21"/>
                <w:lang w:bidi="ar-SA"/>
              </w:rPr>
              <w:t>序号</w:t>
            </w:r>
            <w:bookmarkEnd w:id="176"/>
            <w:bookmarkEnd w:id="177"/>
            <w:bookmarkEnd w:id="178"/>
            <w:bookmarkEnd w:id="179"/>
            <w:bookmarkEnd w:id="180"/>
            <w:bookmarkEnd w:id="181"/>
          </w:p>
        </w:tc>
        <w:tc>
          <w:tcPr>
            <w:tcW w:w="1418" w:type="dxa"/>
            <w:noWrap w:val="0"/>
            <w:vAlign w:val="top"/>
          </w:tcPr>
          <w:p w14:paraId="48AC90D7">
            <w:pPr>
              <w:keepNext w:val="0"/>
              <w:keepLines w:val="0"/>
              <w:suppressLineNumbers w:val="0"/>
              <w:spacing w:before="0" w:beforeAutospacing="0" w:after="0" w:afterAutospacing="0" w:line="360" w:lineRule="auto"/>
              <w:ind w:left="0" w:right="0"/>
              <w:jc w:val="center"/>
              <w:outlineLvl w:val="0"/>
              <w:rPr>
                <w:rFonts w:hint="eastAsia" w:ascii="宋体" w:cs="宋体"/>
                <w:kern w:val="0"/>
                <w:szCs w:val="21"/>
                <w:lang w:bidi="ar-SA"/>
              </w:rPr>
            </w:pPr>
            <w:bookmarkStart w:id="182" w:name="_Toc5699"/>
            <w:bookmarkStart w:id="183" w:name="_Toc1750"/>
            <w:bookmarkStart w:id="184" w:name="_Toc6020"/>
            <w:bookmarkStart w:id="185" w:name="_Toc25271"/>
            <w:bookmarkStart w:id="186" w:name="_Toc26307"/>
            <w:bookmarkStart w:id="187" w:name="_Toc4529"/>
            <w:r>
              <w:rPr>
                <w:rFonts w:hint="eastAsia" w:ascii="宋体" w:cs="宋体"/>
                <w:kern w:val="0"/>
                <w:szCs w:val="21"/>
                <w:lang w:bidi="ar-SA"/>
              </w:rPr>
              <w:t>名称</w:t>
            </w:r>
            <w:bookmarkEnd w:id="182"/>
            <w:bookmarkEnd w:id="183"/>
            <w:bookmarkEnd w:id="184"/>
            <w:bookmarkEnd w:id="185"/>
            <w:bookmarkEnd w:id="186"/>
            <w:bookmarkEnd w:id="187"/>
          </w:p>
        </w:tc>
        <w:tc>
          <w:tcPr>
            <w:tcW w:w="1261" w:type="dxa"/>
            <w:noWrap w:val="0"/>
            <w:vAlign w:val="top"/>
          </w:tcPr>
          <w:p w14:paraId="05C85B3A">
            <w:pPr>
              <w:keepNext w:val="0"/>
              <w:keepLines w:val="0"/>
              <w:suppressLineNumbers w:val="0"/>
              <w:spacing w:before="0" w:beforeAutospacing="0" w:after="0" w:afterAutospacing="0" w:line="360" w:lineRule="auto"/>
              <w:ind w:left="0" w:right="0"/>
              <w:jc w:val="center"/>
              <w:outlineLvl w:val="0"/>
              <w:rPr>
                <w:rFonts w:hint="eastAsia" w:ascii="宋体" w:cs="宋体"/>
                <w:kern w:val="0"/>
                <w:szCs w:val="21"/>
                <w:lang w:bidi="ar-SA"/>
              </w:rPr>
            </w:pPr>
            <w:bookmarkStart w:id="188" w:name="_Toc32435"/>
            <w:bookmarkStart w:id="189" w:name="_Toc4962"/>
            <w:bookmarkStart w:id="190" w:name="_Toc31655"/>
            <w:bookmarkStart w:id="191" w:name="_Toc29646"/>
            <w:bookmarkStart w:id="192" w:name="_Toc13203"/>
            <w:bookmarkStart w:id="193" w:name="_Toc13018"/>
            <w:r>
              <w:rPr>
                <w:rFonts w:hint="eastAsia" w:ascii="宋体" w:cs="宋体"/>
                <w:kern w:val="0"/>
                <w:szCs w:val="21"/>
                <w:lang w:bidi="ar-SA"/>
              </w:rPr>
              <w:t>条目号</w:t>
            </w:r>
            <w:bookmarkEnd w:id="188"/>
            <w:bookmarkEnd w:id="189"/>
            <w:bookmarkEnd w:id="190"/>
            <w:bookmarkEnd w:id="191"/>
            <w:bookmarkEnd w:id="192"/>
            <w:bookmarkEnd w:id="193"/>
          </w:p>
        </w:tc>
        <w:tc>
          <w:tcPr>
            <w:tcW w:w="1814" w:type="dxa"/>
            <w:noWrap w:val="0"/>
            <w:vAlign w:val="top"/>
          </w:tcPr>
          <w:p w14:paraId="4D9F2DD3">
            <w:pPr>
              <w:keepNext w:val="0"/>
              <w:keepLines w:val="0"/>
              <w:suppressLineNumbers w:val="0"/>
              <w:spacing w:before="0" w:beforeAutospacing="0" w:after="0" w:afterAutospacing="0" w:line="360" w:lineRule="auto"/>
              <w:ind w:left="0" w:right="0"/>
              <w:jc w:val="center"/>
              <w:outlineLvl w:val="0"/>
              <w:rPr>
                <w:rFonts w:hint="eastAsia" w:ascii="宋体" w:cs="宋体"/>
                <w:kern w:val="0"/>
                <w:szCs w:val="21"/>
                <w:lang w:bidi="ar-SA"/>
              </w:rPr>
            </w:pPr>
            <w:bookmarkStart w:id="194" w:name="_Toc1954"/>
            <w:bookmarkStart w:id="195" w:name="_Toc27494"/>
            <w:bookmarkStart w:id="196" w:name="_Toc17466"/>
            <w:bookmarkStart w:id="197" w:name="_Toc13028"/>
            <w:bookmarkStart w:id="198" w:name="_Toc20322"/>
            <w:bookmarkStart w:id="199" w:name="_Toc12566"/>
            <w:r>
              <w:rPr>
                <w:rFonts w:hint="eastAsia" w:ascii="宋体" w:cs="宋体"/>
                <w:kern w:val="0"/>
                <w:szCs w:val="21"/>
                <w:lang w:bidi="ar-SA"/>
              </w:rPr>
              <w:t>招标要求</w:t>
            </w:r>
            <w:bookmarkEnd w:id="194"/>
            <w:bookmarkEnd w:id="195"/>
            <w:bookmarkEnd w:id="196"/>
            <w:bookmarkEnd w:id="197"/>
            <w:bookmarkEnd w:id="198"/>
            <w:bookmarkEnd w:id="199"/>
          </w:p>
        </w:tc>
        <w:tc>
          <w:tcPr>
            <w:tcW w:w="1977" w:type="dxa"/>
            <w:noWrap w:val="0"/>
            <w:vAlign w:val="top"/>
          </w:tcPr>
          <w:p w14:paraId="646DB222">
            <w:pPr>
              <w:keepNext w:val="0"/>
              <w:keepLines w:val="0"/>
              <w:suppressLineNumbers w:val="0"/>
              <w:spacing w:before="0" w:beforeAutospacing="0" w:after="0" w:afterAutospacing="0" w:line="360" w:lineRule="auto"/>
              <w:ind w:left="0" w:right="0"/>
              <w:jc w:val="center"/>
              <w:outlineLvl w:val="0"/>
              <w:rPr>
                <w:rFonts w:hint="eastAsia" w:ascii="宋体" w:cs="宋体"/>
                <w:kern w:val="0"/>
                <w:szCs w:val="21"/>
                <w:lang w:bidi="ar-SA"/>
              </w:rPr>
            </w:pPr>
            <w:bookmarkStart w:id="200" w:name="_Toc7350"/>
            <w:bookmarkStart w:id="201" w:name="_Toc21915"/>
            <w:bookmarkStart w:id="202" w:name="_Toc14644"/>
            <w:bookmarkStart w:id="203" w:name="_Toc6416"/>
            <w:bookmarkStart w:id="204" w:name="_Toc14491"/>
            <w:bookmarkStart w:id="205" w:name="_Toc18378"/>
            <w:r>
              <w:rPr>
                <w:rFonts w:hint="eastAsia" w:ascii="宋体" w:cs="宋体"/>
                <w:kern w:val="0"/>
                <w:szCs w:val="21"/>
                <w:lang w:bidi="ar-SA"/>
              </w:rPr>
              <w:t>投标参数</w:t>
            </w:r>
            <w:bookmarkEnd w:id="200"/>
            <w:bookmarkEnd w:id="201"/>
            <w:bookmarkEnd w:id="202"/>
            <w:bookmarkEnd w:id="203"/>
            <w:bookmarkEnd w:id="204"/>
            <w:bookmarkEnd w:id="205"/>
          </w:p>
        </w:tc>
        <w:tc>
          <w:tcPr>
            <w:tcW w:w="1602" w:type="dxa"/>
            <w:noWrap w:val="0"/>
            <w:vAlign w:val="top"/>
          </w:tcPr>
          <w:p w14:paraId="72B291FE">
            <w:pPr>
              <w:keepNext w:val="0"/>
              <w:keepLines w:val="0"/>
              <w:suppressLineNumbers w:val="0"/>
              <w:spacing w:before="0" w:beforeAutospacing="0" w:after="0" w:afterAutospacing="0" w:line="360" w:lineRule="auto"/>
              <w:ind w:left="0" w:right="0"/>
              <w:jc w:val="center"/>
              <w:outlineLvl w:val="0"/>
              <w:rPr>
                <w:rFonts w:hint="eastAsia" w:ascii="宋体" w:cs="宋体"/>
                <w:kern w:val="0"/>
                <w:szCs w:val="21"/>
                <w:lang w:bidi="ar-SA"/>
              </w:rPr>
            </w:pPr>
            <w:bookmarkStart w:id="206" w:name="_Toc230"/>
            <w:bookmarkStart w:id="207" w:name="_Toc20344"/>
            <w:bookmarkStart w:id="208" w:name="_Toc7184"/>
            <w:bookmarkStart w:id="209" w:name="_Toc26515"/>
            <w:bookmarkStart w:id="210" w:name="_Toc28536"/>
            <w:bookmarkStart w:id="211" w:name="_Toc16346"/>
            <w:r>
              <w:rPr>
                <w:rFonts w:hint="eastAsia" w:ascii="宋体" w:cs="宋体"/>
                <w:kern w:val="0"/>
                <w:szCs w:val="21"/>
                <w:lang w:bidi="ar-SA"/>
              </w:rPr>
              <w:t>偏离</w:t>
            </w:r>
            <w:bookmarkEnd w:id="206"/>
            <w:bookmarkEnd w:id="207"/>
            <w:bookmarkEnd w:id="208"/>
            <w:bookmarkEnd w:id="209"/>
            <w:bookmarkEnd w:id="210"/>
            <w:bookmarkEnd w:id="211"/>
          </w:p>
        </w:tc>
      </w:tr>
      <w:tr w14:paraId="62AA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noWrap w:val="0"/>
            <w:vAlign w:val="top"/>
          </w:tcPr>
          <w:p w14:paraId="25F77229">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418" w:type="dxa"/>
            <w:noWrap w:val="0"/>
            <w:vAlign w:val="top"/>
          </w:tcPr>
          <w:p w14:paraId="77C28C08">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261" w:type="dxa"/>
            <w:noWrap w:val="0"/>
            <w:vAlign w:val="top"/>
          </w:tcPr>
          <w:p w14:paraId="62532A76">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814" w:type="dxa"/>
            <w:noWrap w:val="0"/>
            <w:vAlign w:val="top"/>
          </w:tcPr>
          <w:p w14:paraId="7034DF70">
            <w:pPr>
              <w:keepNext w:val="0"/>
              <w:keepLines w:val="0"/>
              <w:suppressLineNumbers w:val="0"/>
              <w:spacing w:before="0" w:beforeAutospacing="0" w:after="0" w:afterAutospacing="0" w:line="360" w:lineRule="auto"/>
              <w:ind w:left="0" w:right="0" w:firstLine="420" w:firstLineChars="200"/>
              <w:outlineLvl w:val="0"/>
              <w:rPr>
                <w:rFonts w:hint="eastAsia" w:ascii="宋体" w:cs="宋体"/>
                <w:kern w:val="0"/>
                <w:szCs w:val="21"/>
                <w:lang w:bidi="ar-SA"/>
              </w:rPr>
            </w:pPr>
          </w:p>
        </w:tc>
        <w:tc>
          <w:tcPr>
            <w:tcW w:w="1977" w:type="dxa"/>
            <w:noWrap w:val="0"/>
            <w:vAlign w:val="top"/>
          </w:tcPr>
          <w:p w14:paraId="4E3F85B7">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602" w:type="dxa"/>
            <w:noWrap w:val="0"/>
            <w:vAlign w:val="top"/>
          </w:tcPr>
          <w:p w14:paraId="5EF1ED5A">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r>
      <w:tr w14:paraId="07C40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noWrap w:val="0"/>
            <w:vAlign w:val="top"/>
          </w:tcPr>
          <w:p w14:paraId="6525F5DF">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418" w:type="dxa"/>
            <w:noWrap w:val="0"/>
            <w:vAlign w:val="top"/>
          </w:tcPr>
          <w:p w14:paraId="3F1F3683">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261" w:type="dxa"/>
            <w:noWrap w:val="0"/>
            <w:vAlign w:val="top"/>
          </w:tcPr>
          <w:p w14:paraId="5124CD82">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814" w:type="dxa"/>
            <w:noWrap w:val="0"/>
            <w:vAlign w:val="top"/>
          </w:tcPr>
          <w:p w14:paraId="2AB7991A">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977" w:type="dxa"/>
            <w:noWrap w:val="0"/>
            <w:vAlign w:val="top"/>
          </w:tcPr>
          <w:p w14:paraId="2FD6E78E">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602" w:type="dxa"/>
            <w:noWrap w:val="0"/>
            <w:vAlign w:val="top"/>
          </w:tcPr>
          <w:p w14:paraId="339A78C0">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r>
      <w:tr w14:paraId="0496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1" w:type="dxa"/>
            <w:noWrap w:val="0"/>
            <w:vAlign w:val="top"/>
          </w:tcPr>
          <w:p w14:paraId="7FA75BCD">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418" w:type="dxa"/>
            <w:noWrap w:val="0"/>
            <w:vAlign w:val="top"/>
          </w:tcPr>
          <w:p w14:paraId="01BD68FC">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261" w:type="dxa"/>
            <w:noWrap w:val="0"/>
            <w:vAlign w:val="top"/>
          </w:tcPr>
          <w:p w14:paraId="64391F6D">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814" w:type="dxa"/>
            <w:noWrap w:val="0"/>
            <w:vAlign w:val="top"/>
          </w:tcPr>
          <w:p w14:paraId="2E46D849">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977" w:type="dxa"/>
            <w:noWrap w:val="0"/>
            <w:vAlign w:val="top"/>
          </w:tcPr>
          <w:p w14:paraId="2F33957C">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602" w:type="dxa"/>
            <w:noWrap w:val="0"/>
            <w:vAlign w:val="top"/>
          </w:tcPr>
          <w:p w14:paraId="2A9416BA">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r>
      <w:tr w14:paraId="5DCB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01" w:type="dxa"/>
            <w:noWrap w:val="0"/>
            <w:vAlign w:val="top"/>
          </w:tcPr>
          <w:p w14:paraId="0EEC6A01">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418" w:type="dxa"/>
            <w:noWrap w:val="0"/>
            <w:vAlign w:val="top"/>
          </w:tcPr>
          <w:p w14:paraId="43708703">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261" w:type="dxa"/>
            <w:noWrap w:val="0"/>
            <w:vAlign w:val="top"/>
          </w:tcPr>
          <w:p w14:paraId="6EF144C2">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814" w:type="dxa"/>
            <w:noWrap w:val="0"/>
            <w:vAlign w:val="top"/>
          </w:tcPr>
          <w:p w14:paraId="33A7C0B7">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977" w:type="dxa"/>
            <w:noWrap w:val="0"/>
            <w:vAlign w:val="top"/>
          </w:tcPr>
          <w:p w14:paraId="2A6ABD1B">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602" w:type="dxa"/>
            <w:noWrap w:val="0"/>
            <w:vAlign w:val="top"/>
          </w:tcPr>
          <w:p w14:paraId="6F6A3F38">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r>
      <w:tr w14:paraId="4426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901" w:type="dxa"/>
            <w:noWrap w:val="0"/>
            <w:vAlign w:val="top"/>
          </w:tcPr>
          <w:p w14:paraId="44687807">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418" w:type="dxa"/>
            <w:noWrap w:val="0"/>
            <w:vAlign w:val="top"/>
          </w:tcPr>
          <w:p w14:paraId="3744FDEC">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261" w:type="dxa"/>
            <w:noWrap w:val="0"/>
            <w:vAlign w:val="top"/>
          </w:tcPr>
          <w:p w14:paraId="1B8B441A">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814" w:type="dxa"/>
            <w:noWrap w:val="0"/>
            <w:vAlign w:val="top"/>
          </w:tcPr>
          <w:p w14:paraId="4289B5FF">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977" w:type="dxa"/>
            <w:noWrap w:val="0"/>
            <w:vAlign w:val="top"/>
          </w:tcPr>
          <w:p w14:paraId="5FF6D6A6">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602" w:type="dxa"/>
            <w:noWrap w:val="0"/>
            <w:vAlign w:val="top"/>
          </w:tcPr>
          <w:p w14:paraId="1ED9895F">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r>
      <w:tr w14:paraId="11D33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01" w:type="dxa"/>
            <w:noWrap w:val="0"/>
            <w:vAlign w:val="top"/>
          </w:tcPr>
          <w:p w14:paraId="2FBF3640">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418" w:type="dxa"/>
            <w:noWrap w:val="0"/>
            <w:vAlign w:val="top"/>
          </w:tcPr>
          <w:p w14:paraId="65079956">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261" w:type="dxa"/>
            <w:noWrap w:val="0"/>
            <w:vAlign w:val="top"/>
          </w:tcPr>
          <w:p w14:paraId="0125F449">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814" w:type="dxa"/>
            <w:noWrap w:val="0"/>
            <w:vAlign w:val="top"/>
          </w:tcPr>
          <w:p w14:paraId="76645C6B">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977" w:type="dxa"/>
            <w:noWrap w:val="0"/>
            <w:vAlign w:val="top"/>
          </w:tcPr>
          <w:p w14:paraId="68E22A66">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602" w:type="dxa"/>
            <w:noWrap w:val="0"/>
            <w:vAlign w:val="top"/>
          </w:tcPr>
          <w:p w14:paraId="661D9391">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r>
      <w:tr w14:paraId="6B05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901" w:type="dxa"/>
            <w:noWrap w:val="0"/>
            <w:vAlign w:val="top"/>
          </w:tcPr>
          <w:p w14:paraId="731AB7C7">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418" w:type="dxa"/>
            <w:noWrap w:val="0"/>
            <w:vAlign w:val="top"/>
          </w:tcPr>
          <w:p w14:paraId="35C44F2F">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261" w:type="dxa"/>
            <w:noWrap w:val="0"/>
            <w:vAlign w:val="top"/>
          </w:tcPr>
          <w:p w14:paraId="0A20E6D8">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814" w:type="dxa"/>
            <w:noWrap w:val="0"/>
            <w:vAlign w:val="top"/>
          </w:tcPr>
          <w:p w14:paraId="305BE8E1">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977" w:type="dxa"/>
            <w:noWrap w:val="0"/>
            <w:vAlign w:val="top"/>
          </w:tcPr>
          <w:p w14:paraId="066E0E3E">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602" w:type="dxa"/>
            <w:noWrap w:val="0"/>
            <w:vAlign w:val="top"/>
          </w:tcPr>
          <w:p w14:paraId="45EB2CC2">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r>
      <w:tr w14:paraId="41F0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01" w:type="dxa"/>
            <w:noWrap w:val="0"/>
            <w:vAlign w:val="top"/>
          </w:tcPr>
          <w:p w14:paraId="039126BD">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418" w:type="dxa"/>
            <w:noWrap w:val="0"/>
            <w:vAlign w:val="top"/>
          </w:tcPr>
          <w:p w14:paraId="752018D5">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261" w:type="dxa"/>
            <w:noWrap w:val="0"/>
            <w:vAlign w:val="top"/>
          </w:tcPr>
          <w:p w14:paraId="0962961E">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814" w:type="dxa"/>
            <w:noWrap w:val="0"/>
            <w:vAlign w:val="top"/>
          </w:tcPr>
          <w:p w14:paraId="760F307A">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977" w:type="dxa"/>
            <w:noWrap w:val="0"/>
            <w:vAlign w:val="top"/>
          </w:tcPr>
          <w:p w14:paraId="6D317717">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602" w:type="dxa"/>
            <w:noWrap w:val="0"/>
            <w:vAlign w:val="top"/>
          </w:tcPr>
          <w:p w14:paraId="37411F7C">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r>
      <w:tr w14:paraId="5BFB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901" w:type="dxa"/>
            <w:noWrap w:val="0"/>
            <w:vAlign w:val="top"/>
          </w:tcPr>
          <w:p w14:paraId="00249F1C">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418" w:type="dxa"/>
            <w:noWrap w:val="0"/>
            <w:vAlign w:val="top"/>
          </w:tcPr>
          <w:p w14:paraId="72DB8BD1">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261" w:type="dxa"/>
            <w:noWrap w:val="0"/>
            <w:vAlign w:val="top"/>
          </w:tcPr>
          <w:p w14:paraId="3A2EEAB0">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814" w:type="dxa"/>
            <w:noWrap w:val="0"/>
            <w:vAlign w:val="top"/>
          </w:tcPr>
          <w:p w14:paraId="3145DBAB">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977" w:type="dxa"/>
            <w:noWrap w:val="0"/>
            <w:vAlign w:val="top"/>
          </w:tcPr>
          <w:p w14:paraId="532AE436">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602" w:type="dxa"/>
            <w:noWrap w:val="0"/>
            <w:vAlign w:val="top"/>
          </w:tcPr>
          <w:p w14:paraId="139C5F4A">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r>
      <w:tr w14:paraId="612A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01" w:type="dxa"/>
            <w:noWrap w:val="0"/>
            <w:vAlign w:val="top"/>
          </w:tcPr>
          <w:p w14:paraId="16AAC6B2">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418" w:type="dxa"/>
            <w:noWrap w:val="0"/>
            <w:vAlign w:val="top"/>
          </w:tcPr>
          <w:p w14:paraId="68D01685">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261" w:type="dxa"/>
            <w:noWrap w:val="0"/>
            <w:vAlign w:val="top"/>
          </w:tcPr>
          <w:p w14:paraId="09CA4556">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814" w:type="dxa"/>
            <w:noWrap w:val="0"/>
            <w:vAlign w:val="top"/>
          </w:tcPr>
          <w:p w14:paraId="21A2BABA">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977" w:type="dxa"/>
            <w:noWrap w:val="0"/>
            <w:vAlign w:val="top"/>
          </w:tcPr>
          <w:p w14:paraId="2FA09C06">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c>
          <w:tcPr>
            <w:tcW w:w="1602" w:type="dxa"/>
            <w:noWrap w:val="0"/>
            <w:vAlign w:val="top"/>
          </w:tcPr>
          <w:p w14:paraId="4ED0998C">
            <w:pPr>
              <w:keepNext w:val="0"/>
              <w:keepLines w:val="0"/>
              <w:suppressLineNumbers w:val="0"/>
              <w:spacing w:before="0" w:beforeAutospacing="0" w:after="0" w:afterAutospacing="0" w:line="360" w:lineRule="auto"/>
              <w:ind w:left="0" w:right="0"/>
              <w:outlineLvl w:val="0"/>
              <w:rPr>
                <w:rFonts w:hint="eastAsia" w:ascii="宋体" w:cs="宋体"/>
                <w:kern w:val="0"/>
                <w:szCs w:val="21"/>
                <w:lang w:bidi="ar-SA"/>
              </w:rPr>
            </w:pPr>
          </w:p>
        </w:tc>
      </w:tr>
    </w:tbl>
    <w:p w14:paraId="49A497DD">
      <w:pPr>
        <w:spacing w:line="360" w:lineRule="auto"/>
        <w:ind w:firstLine="420" w:firstLineChars="200"/>
        <w:rPr>
          <w:rFonts w:hint="eastAsia" w:ascii="宋体"/>
          <w:bCs/>
          <w:szCs w:val="21"/>
        </w:rPr>
      </w:pPr>
      <w:r>
        <w:rPr>
          <w:rFonts w:hint="eastAsia" w:ascii="宋体"/>
          <w:bCs/>
          <w:szCs w:val="21"/>
        </w:rPr>
        <w:t>说明：如投标单位对招标文件中的技术、商务条款有异议，请填入此表内。如无异议，则必须填写“无”。</w:t>
      </w:r>
    </w:p>
    <w:p w14:paraId="5563E2FB">
      <w:pPr>
        <w:spacing w:line="360" w:lineRule="auto"/>
        <w:rPr>
          <w:rFonts w:hint="eastAsia" w:ascii="宋体"/>
          <w:b/>
          <w:bCs/>
          <w:sz w:val="24"/>
        </w:rPr>
      </w:pPr>
    </w:p>
    <w:p w14:paraId="3E841963">
      <w:pPr>
        <w:spacing w:line="360" w:lineRule="auto"/>
        <w:rPr>
          <w:rFonts w:hint="eastAsia" w:ascii="宋体"/>
          <w:b/>
          <w:bCs/>
          <w:sz w:val="24"/>
        </w:rPr>
      </w:pPr>
      <w:r>
        <w:rPr>
          <w:rFonts w:hint="eastAsia" w:ascii="宋体"/>
          <w:b/>
          <w:bCs/>
          <w:sz w:val="24"/>
        </w:rPr>
        <w:t>投标单位(盖章)：</w:t>
      </w:r>
    </w:p>
    <w:p w14:paraId="36771408">
      <w:pPr>
        <w:spacing w:line="360" w:lineRule="auto"/>
        <w:rPr>
          <w:rFonts w:hint="eastAsia" w:ascii="宋体"/>
          <w:b/>
          <w:bCs/>
          <w:sz w:val="24"/>
        </w:rPr>
      </w:pPr>
    </w:p>
    <w:p w14:paraId="10EEA116">
      <w:pPr>
        <w:spacing w:line="360" w:lineRule="auto"/>
        <w:rPr>
          <w:rFonts w:hint="eastAsia" w:ascii="宋体"/>
          <w:b/>
          <w:bCs/>
          <w:sz w:val="24"/>
        </w:rPr>
      </w:pPr>
    </w:p>
    <w:p w14:paraId="3F457EE7">
      <w:pPr>
        <w:spacing w:line="360" w:lineRule="auto"/>
        <w:rPr>
          <w:rFonts w:hint="eastAsia" w:ascii="宋体"/>
          <w:b/>
          <w:bCs/>
          <w:sz w:val="24"/>
        </w:rPr>
      </w:pPr>
      <w:r>
        <w:rPr>
          <w:rFonts w:hint="eastAsia" w:ascii="宋体"/>
          <w:b/>
          <w:bCs/>
          <w:sz w:val="24"/>
        </w:rPr>
        <w:t>投标单位代表(签字)：</w:t>
      </w:r>
    </w:p>
    <w:p w14:paraId="3532929C">
      <w:pPr>
        <w:widowControl/>
        <w:spacing w:line="360" w:lineRule="auto"/>
        <w:ind w:firstLine="480" w:firstLineChars="200"/>
        <w:jc w:val="left"/>
        <w:rPr>
          <w:rFonts w:hint="eastAsia" w:ascii="宋体" w:cs="宋体"/>
          <w:kern w:val="0"/>
          <w:sz w:val="24"/>
          <w:lang w:bidi="ar-SA"/>
        </w:rPr>
      </w:pPr>
    </w:p>
    <w:p w14:paraId="4B983D62">
      <w:pPr>
        <w:widowControl/>
        <w:spacing w:line="360" w:lineRule="auto"/>
        <w:ind w:firstLine="480" w:firstLineChars="200"/>
        <w:jc w:val="left"/>
        <w:rPr>
          <w:rFonts w:hint="eastAsia" w:ascii="宋体" w:cs="宋体"/>
          <w:kern w:val="0"/>
          <w:sz w:val="24"/>
          <w:lang w:bidi="ar-SA"/>
        </w:rPr>
      </w:pPr>
    </w:p>
    <w:p w14:paraId="0066A91C">
      <w:pPr>
        <w:widowControl/>
        <w:spacing w:line="360" w:lineRule="auto"/>
        <w:ind w:firstLine="480" w:firstLineChars="200"/>
        <w:jc w:val="left"/>
        <w:rPr>
          <w:rFonts w:hint="eastAsia" w:ascii="宋体" w:cs="宋体"/>
          <w:kern w:val="0"/>
          <w:sz w:val="24"/>
          <w:lang w:bidi="ar-SA"/>
        </w:rPr>
      </w:pPr>
    </w:p>
    <w:p w14:paraId="0DBFE6D7">
      <w:pPr>
        <w:spacing w:line="360" w:lineRule="auto"/>
        <w:jc w:val="center"/>
        <w:rPr>
          <w:rFonts w:hint="eastAsia" w:ascii="宋体"/>
          <w:b/>
          <w:sz w:val="48"/>
          <w:szCs w:val="48"/>
        </w:rPr>
      </w:pPr>
    </w:p>
    <w:p w14:paraId="61BFCECF">
      <w:pPr>
        <w:spacing w:line="360" w:lineRule="auto"/>
        <w:jc w:val="center"/>
        <w:rPr>
          <w:rFonts w:hint="eastAsia" w:ascii="宋体"/>
          <w:b/>
          <w:sz w:val="48"/>
          <w:szCs w:val="48"/>
        </w:rPr>
      </w:pPr>
    </w:p>
    <w:p w14:paraId="6AC02C66">
      <w:pPr>
        <w:spacing w:line="360" w:lineRule="auto"/>
        <w:jc w:val="center"/>
        <w:rPr>
          <w:rFonts w:hint="eastAsia" w:ascii="宋体"/>
          <w:b/>
          <w:sz w:val="48"/>
          <w:szCs w:val="48"/>
        </w:rPr>
      </w:pPr>
    </w:p>
    <w:p w14:paraId="0AF680FA">
      <w:pPr>
        <w:spacing w:line="360" w:lineRule="auto"/>
        <w:outlineLvl w:val="0"/>
        <w:rPr>
          <w:rFonts w:hint="eastAsia" w:ascii="宋体" w:cs="宋体"/>
          <w:kern w:val="0"/>
          <w:sz w:val="28"/>
          <w:szCs w:val="28"/>
          <w:lang w:bidi="ar-SA"/>
        </w:rPr>
        <w:sectPr>
          <w:headerReference r:id="rId21" w:type="first"/>
          <w:footerReference r:id="rId23" w:type="first"/>
          <w:headerReference r:id="rId20" w:type="default"/>
          <w:footerReference r:id="rId22" w:type="default"/>
          <w:type w:val="continuous"/>
          <w:pgSz w:w="11906" w:h="16838"/>
          <w:pgMar w:top="1043" w:right="1066" w:bottom="1043" w:left="1066" w:header="850" w:footer="992" w:gutter="0"/>
          <w:cols w:space="0" w:num="1"/>
          <w:rtlGutter w:val="0"/>
          <w:docGrid w:type="lines" w:linePitch="315" w:charSpace="0"/>
        </w:sectPr>
      </w:pPr>
      <w:bookmarkStart w:id="212" w:name="_Toc21687"/>
      <w:bookmarkStart w:id="213" w:name="_Toc9121"/>
    </w:p>
    <w:bookmarkEnd w:id="212"/>
    <w:p w14:paraId="5E1B89A2">
      <w:pPr>
        <w:spacing w:line="360" w:lineRule="auto"/>
        <w:outlineLvl w:val="0"/>
        <w:rPr>
          <w:rFonts w:hint="eastAsia" w:ascii="宋体" w:cs="宋体"/>
          <w:kern w:val="0"/>
          <w:sz w:val="28"/>
          <w:szCs w:val="28"/>
          <w:lang w:bidi="ar-SA"/>
        </w:rPr>
      </w:pPr>
      <w:bookmarkStart w:id="214" w:name="_Toc9976"/>
      <w:bookmarkStart w:id="215" w:name="_Toc23411"/>
      <w:bookmarkStart w:id="216" w:name="_Toc29458"/>
      <w:bookmarkStart w:id="217" w:name="_Toc20962"/>
      <w:bookmarkStart w:id="218" w:name="_Toc5390"/>
    </w:p>
    <w:p w14:paraId="5AAAC12F">
      <w:pPr>
        <w:spacing w:line="360" w:lineRule="auto"/>
        <w:outlineLvl w:val="0"/>
        <w:rPr>
          <w:rFonts w:hint="eastAsia" w:ascii="宋体" w:cs="宋体"/>
          <w:kern w:val="0"/>
          <w:sz w:val="28"/>
          <w:szCs w:val="28"/>
          <w:lang w:bidi="ar-SA"/>
        </w:rPr>
        <w:sectPr>
          <w:type w:val="continuous"/>
          <w:pgSz w:w="11906" w:h="16838"/>
          <w:pgMar w:top="1043" w:right="1066" w:bottom="1043" w:left="1066" w:header="850" w:footer="992" w:gutter="0"/>
          <w:cols w:space="0" w:num="1"/>
          <w:rtlGutter w:val="0"/>
          <w:docGrid w:type="lines" w:linePitch="315" w:charSpace="0"/>
        </w:sectPr>
      </w:pPr>
    </w:p>
    <w:p w14:paraId="7353851C">
      <w:pPr>
        <w:spacing w:line="360" w:lineRule="auto"/>
        <w:outlineLvl w:val="0"/>
        <w:rPr>
          <w:rFonts w:hint="eastAsia" w:ascii="宋体"/>
          <w:sz w:val="28"/>
          <w:szCs w:val="28"/>
        </w:rPr>
      </w:pPr>
      <w:r>
        <w:rPr>
          <w:rFonts w:hint="eastAsia" w:ascii="宋体" w:cs="宋体"/>
          <w:kern w:val="0"/>
          <w:sz w:val="28"/>
          <w:szCs w:val="28"/>
          <w:lang w:bidi="ar-SA"/>
        </w:rPr>
        <w:t>附件七</w:t>
      </w:r>
      <w:bookmarkEnd w:id="213"/>
      <w:bookmarkEnd w:id="214"/>
      <w:bookmarkEnd w:id="215"/>
      <w:bookmarkEnd w:id="216"/>
      <w:bookmarkEnd w:id="217"/>
      <w:bookmarkEnd w:id="218"/>
    </w:p>
    <w:p w14:paraId="009D2A5D">
      <w:pPr>
        <w:spacing w:line="360" w:lineRule="auto"/>
        <w:jc w:val="center"/>
        <w:rPr>
          <w:rFonts w:hint="eastAsia"/>
          <w:b/>
          <w:sz w:val="28"/>
          <w:szCs w:val="28"/>
        </w:rPr>
      </w:pPr>
      <w:r>
        <w:rPr>
          <w:rFonts w:hint="eastAsia"/>
          <w:b/>
          <w:sz w:val="28"/>
          <w:szCs w:val="28"/>
          <w:lang w:val="en-US" w:eastAsia="zh-CN"/>
        </w:rPr>
        <w:t>投标</w:t>
      </w:r>
      <w:r>
        <w:rPr>
          <w:rFonts w:hint="eastAsia"/>
          <w:b/>
          <w:sz w:val="28"/>
          <w:szCs w:val="28"/>
        </w:rPr>
        <w:t>单位在职专业人员一览表</w:t>
      </w:r>
    </w:p>
    <w:tbl>
      <w:tblPr>
        <w:tblStyle w:val="4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859"/>
        <w:gridCol w:w="608"/>
        <w:gridCol w:w="1737"/>
        <w:gridCol w:w="711"/>
        <w:gridCol w:w="711"/>
        <w:gridCol w:w="845"/>
        <w:gridCol w:w="996"/>
        <w:gridCol w:w="1111"/>
        <w:gridCol w:w="1243"/>
      </w:tblGrid>
      <w:tr w14:paraId="54BC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245" w:type="pct"/>
            <w:noWrap w:val="0"/>
            <w:vAlign w:val="center"/>
          </w:tcPr>
          <w:p w14:paraId="029224D3">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序号</w:t>
            </w:r>
          </w:p>
        </w:tc>
        <w:tc>
          <w:tcPr>
            <w:tcW w:w="463" w:type="pct"/>
            <w:noWrap w:val="0"/>
            <w:vAlign w:val="center"/>
          </w:tcPr>
          <w:p w14:paraId="160B9F61">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姓名</w:t>
            </w:r>
          </w:p>
        </w:tc>
        <w:tc>
          <w:tcPr>
            <w:tcW w:w="328" w:type="pct"/>
            <w:noWrap w:val="0"/>
            <w:vAlign w:val="center"/>
          </w:tcPr>
          <w:p w14:paraId="72FC0D23">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性别</w:t>
            </w:r>
          </w:p>
        </w:tc>
        <w:tc>
          <w:tcPr>
            <w:tcW w:w="935" w:type="pct"/>
            <w:noWrap w:val="0"/>
            <w:vAlign w:val="center"/>
          </w:tcPr>
          <w:p w14:paraId="00445F36">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学历、毕业学校及时间</w:t>
            </w:r>
          </w:p>
        </w:tc>
        <w:tc>
          <w:tcPr>
            <w:tcW w:w="383" w:type="pct"/>
            <w:noWrap w:val="0"/>
            <w:vAlign w:val="center"/>
          </w:tcPr>
          <w:p w14:paraId="3E63D77F">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职称</w:t>
            </w:r>
          </w:p>
        </w:tc>
        <w:tc>
          <w:tcPr>
            <w:tcW w:w="383" w:type="pct"/>
            <w:noWrap w:val="0"/>
            <w:vAlign w:val="center"/>
          </w:tcPr>
          <w:p w14:paraId="052BE74A">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从业</w:t>
            </w:r>
          </w:p>
          <w:p w14:paraId="3F3DB9A8">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年限</w:t>
            </w:r>
          </w:p>
        </w:tc>
        <w:tc>
          <w:tcPr>
            <w:tcW w:w="455" w:type="pct"/>
            <w:noWrap w:val="0"/>
            <w:vAlign w:val="top"/>
          </w:tcPr>
          <w:p w14:paraId="74246E96">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本单位工作年限</w:t>
            </w:r>
          </w:p>
        </w:tc>
        <w:tc>
          <w:tcPr>
            <w:tcW w:w="536" w:type="pct"/>
            <w:noWrap w:val="0"/>
            <w:vAlign w:val="center"/>
          </w:tcPr>
          <w:p w14:paraId="734AA613">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执业资格</w:t>
            </w:r>
          </w:p>
        </w:tc>
        <w:tc>
          <w:tcPr>
            <w:tcW w:w="598" w:type="pct"/>
            <w:noWrap w:val="0"/>
            <w:vAlign w:val="center"/>
          </w:tcPr>
          <w:p w14:paraId="53F4A3F0">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证书编号</w:t>
            </w:r>
          </w:p>
        </w:tc>
        <w:tc>
          <w:tcPr>
            <w:tcW w:w="669" w:type="pct"/>
            <w:noWrap w:val="0"/>
            <w:vAlign w:val="center"/>
          </w:tcPr>
          <w:p w14:paraId="2AC977A3">
            <w:pPr>
              <w:keepNext w:val="0"/>
              <w:keepLines w:val="0"/>
              <w:suppressLineNumbers w:val="0"/>
              <w:spacing w:before="0" w:beforeAutospacing="0" w:after="0" w:afterAutospacing="0" w:line="360" w:lineRule="auto"/>
              <w:ind w:left="0" w:right="0"/>
              <w:jc w:val="center"/>
              <w:rPr>
                <w:rFonts w:hint="eastAsia" w:ascii="宋体"/>
                <w:sz w:val="24"/>
                <w:szCs w:val="20"/>
              </w:rPr>
            </w:pPr>
            <w:r>
              <w:rPr>
                <w:rFonts w:hint="eastAsia" w:ascii="宋体"/>
                <w:sz w:val="24"/>
                <w:szCs w:val="20"/>
              </w:rPr>
              <w:t>从事专业</w:t>
            </w:r>
          </w:p>
        </w:tc>
      </w:tr>
      <w:tr w14:paraId="7729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245" w:type="pct"/>
            <w:noWrap w:val="0"/>
            <w:vAlign w:val="center"/>
          </w:tcPr>
          <w:p w14:paraId="1CF485BD">
            <w:pPr>
              <w:keepNext w:val="0"/>
              <w:keepLines w:val="0"/>
              <w:suppressLineNumbers w:val="0"/>
              <w:spacing w:before="0" w:beforeAutospacing="0" w:after="0" w:afterAutospacing="0" w:line="360" w:lineRule="auto"/>
              <w:ind w:left="0" w:right="0"/>
              <w:jc w:val="center"/>
              <w:rPr>
                <w:rFonts w:hint="eastAsia" w:ascii="宋体"/>
                <w:b/>
                <w:bCs/>
                <w:sz w:val="24"/>
                <w:szCs w:val="20"/>
              </w:rPr>
            </w:pPr>
            <w:r>
              <w:rPr>
                <w:rFonts w:hint="eastAsia" w:ascii="宋体"/>
                <w:b/>
                <w:bCs/>
                <w:sz w:val="24"/>
                <w:szCs w:val="20"/>
              </w:rPr>
              <w:t>1</w:t>
            </w:r>
          </w:p>
        </w:tc>
        <w:tc>
          <w:tcPr>
            <w:tcW w:w="463" w:type="pct"/>
            <w:noWrap w:val="0"/>
            <w:vAlign w:val="center"/>
          </w:tcPr>
          <w:p w14:paraId="632ADA3E">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28" w:type="pct"/>
            <w:noWrap w:val="0"/>
            <w:vAlign w:val="center"/>
          </w:tcPr>
          <w:p w14:paraId="160441E4">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935" w:type="pct"/>
            <w:noWrap w:val="0"/>
            <w:vAlign w:val="center"/>
          </w:tcPr>
          <w:p w14:paraId="65B76402">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7EED1A7D">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6B8CCC4F">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455" w:type="pct"/>
            <w:noWrap w:val="0"/>
            <w:vAlign w:val="top"/>
          </w:tcPr>
          <w:p w14:paraId="74734DEB">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36" w:type="pct"/>
            <w:noWrap w:val="0"/>
            <w:vAlign w:val="center"/>
          </w:tcPr>
          <w:p w14:paraId="05865274">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98" w:type="pct"/>
            <w:noWrap w:val="0"/>
            <w:vAlign w:val="center"/>
          </w:tcPr>
          <w:p w14:paraId="626653D1">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669" w:type="pct"/>
            <w:noWrap w:val="0"/>
            <w:vAlign w:val="center"/>
          </w:tcPr>
          <w:p w14:paraId="391CB083">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r>
      <w:tr w14:paraId="7305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245" w:type="pct"/>
            <w:noWrap w:val="0"/>
            <w:vAlign w:val="center"/>
          </w:tcPr>
          <w:p w14:paraId="429FE34F">
            <w:pPr>
              <w:keepNext w:val="0"/>
              <w:keepLines w:val="0"/>
              <w:suppressLineNumbers w:val="0"/>
              <w:spacing w:before="0" w:beforeAutospacing="0" w:after="0" w:afterAutospacing="0" w:line="360" w:lineRule="auto"/>
              <w:ind w:left="0" w:right="0"/>
              <w:jc w:val="center"/>
              <w:rPr>
                <w:rFonts w:hint="eastAsia" w:ascii="宋体"/>
                <w:b/>
                <w:bCs/>
                <w:sz w:val="24"/>
                <w:szCs w:val="20"/>
              </w:rPr>
            </w:pPr>
            <w:r>
              <w:rPr>
                <w:rFonts w:hint="eastAsia" w:ascii="宋体"/>
                <w:b/>
                <w:bCs/>
                <w:sz w:val="24"/>
                <w:szCs w:val="20"/>
              </w:rPr>
              <w:t>2</w:t>
            </w:r>
          </w:p>
        </w:tc>
        <w:tc>
          <w:tcPr>
            <w:tcW w:w="463" w:type="pct"/>
            <w:noWrap w:val="0"/>
            <w:vAlign w:val="center"/>
          </w:tcPr>
          <w:p w14:paraId="02A908CB">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28" w:type="pct"/>
            <w:noWrap w:val="0"/>
            <w:vAlign w:val="center"/>
          </w:tcPr>
          <w:p w14:paraId="7DCBFD96">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935" w:type="pct"/>
            <w:noWrap w:val="0"/>
            <w:vAlign w:val="center"/>
          </w:tcPr>
          <w:p w14:paraId="42CE67CB">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1D602175">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655763A9">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455" w:type="pct"/>
            <w:noWrap w:val="0"/>
            <w:vAlign w:val="top"/>
          </w:tcPr>
          <w:p w14:paraId="56494AAA">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36" w:type="pct"/>
            <w:noWrap w:val="0"/>
            <w:vAlign w:val="center"/>
          </w:tcPr>
          <w:p w14:paraId="00637FD1">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98" w:type="pct"/>
            <w:noWrap w:val="0"/>
            <w:vAlign w:val="center"/>
          </w:tcPr>
          <w:p w14:paraId="43B9292E">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669" w:type="pct"/>
            <w:noWrap w:val="0"/>
            <w:vAlign w:val="center"/>
          </w:tcPr>
          <w:p w14:paraId="49784E63">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r>
      <w:tr w14:paraId="583E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245" w:type="pct"/>
            <w:noWrap w:val="0"/>
            <w:vAlign w:val="center"/>
          </w:tcPr>
          <w:p w14:paraId="6CBA6106">
            <w:pPr>
              <w:keepNext w:val="0"/>
              <w:keepLines w:val="0"/>
              <w:suppressLineNumbers w:val="0"/>
              <w:spacing w:before="0" w:beforeAutospacing="0" w:after="0" w:afterAutospacing="0" w:line="360" w:lineRule="auto"/>
              <w:ind w:left="0" w:right="0"/>
              <w:jc w:val="center"/>
              <w:rPr>
                <w:rFonts w:hint="eastAsia" w:ascii="宋体"/>
                <w:b/>
                <w:bCs/>
                <w:sz w:val="24"/>
                <w:szCs w:val="20"/>
              </w:rPr>
            </w:pPr>
            <w:r>
              <w:rPr>
                <w:rFonts w:hint="eastAsia" w:ascii="宋体"/>
                <w:b/>
                <w:bCs/>
                <w:sz w:val="24"/>
                <w:szCs w:val="20"/>
              </w:rPr>
              <w:t>3</w:t>
            </w:r>
          </w:p>
        </w:tc>
        <w:tc>
          <w:tcPr>
            <w:tcW w:w="463" w:type="pct"/>
            <w:noWrap w:val="0"/>
            <w:vAlign w:val="center"/>
          </w:tcPr>
          <w:p w14:paraId="21C6CEE2">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28" w:type="pct"/>
            <w:noWrap w:val="0"/>
            <w:vAlign w:val="center"/>
          </w:tcPr>
          <w:p w14:paraId="573CE0EE">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935" w:type="pct"/>
            <w:noWrap w:val="0"/>
            <w:vAlign w:val="center"/>
          </w:tcPr>
          <w:p w14:paraId="69339EA6">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6411B830">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65F6914C">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455" w:type="pct"/>
            <w:noWrap w:val="0"/>
            <w:vAlign w:val="top"/>
          </w:tcPr>
          <w:p w14:paraId="3B9B8D21">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36" w:type="pct"/>
            <w:noWrap w:val="0"/>
            <w:vAlign w:val="center"/>
          </w:tcPr>
          <w:p w14:paraId="1AD8000F">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98" w:type="pct"/>
            <w:noWrap w:val="0"/>
            <w:vAlign w:val="center"/>
          </w:tcPr>
          <w:p w14:paraId="325E5462">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669" w:type="pct"/>
            <w:noWrap w:val="0"/>
            <w:vAlign w:val="center"/>
          </w:tcPr>
          <w:p w14:paraId="5F762D92">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r>
      <w:tr w14:paraId="0E520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245" w:type="pct"/>
            <w:noWrap w:val="0"/>
            <w:vAlign w:val="center"/>
          </w:tcPr>
          <w:p w14:paraId="06BA813D">
            <w:pPr>
              <w:keepNext w:val="0"/>
              <w:keepLines w:val="0"/>
              <w:suppressLineNumbers w:val="0"/>
              <w:spacing w:before="0" w:beforeAutospacing="0" w:after="0" w:afterAutospacing="0" w:line="360" w:lineRule="auto"/>
              <w:ind w:left="0" w:right="0"/>
              <w:jc w:val="center"/>
              <w:rPr>
                <w:rFonts w:hint="eastAsia" w:ascii="宋体"/>
                <w:b/>
                <w:bCs/>
                <w:sz w:val="24"/>
                <w:szCs w:val="20"/>
              </w:rPr>
            </w:pPr>
            <w:r>
              <w:rPr>
                <w:rFonts w:hint="eastAsia" w:ascii="宋体"/>
                <w:b/>
                <w:bCs/>
                <w:sz w:val="24"/>
                <w:szCs w:val="20"/>
              </w:rPr>
              <w:t>4</w:t>
            </w:r>
          </w:p>
        </w:tc>
        <w:tc>
          <w:tcPr>
            <w:tcW w:w="463" w:type="pct"/>
            <w:noWrap w:val="0"/>
            <w:vAlign w:val="center"/>
          </w:tcPr>
          <w:p w14:paraId="3617436F">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28" w:type="pct"/>
            <w:noWrap w:val="0"/>
            <w:vAlign w:val="center"/>
          </w:tcPr>
          <w:p w14:paraId="3AD19055">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935" w:type="pct"/>
            <w:noWrap w:val="0"/>
            <w:vAlign w:val="center"/>
          </w:tcPr>
          <w:p w14:paraId="725BC9EF">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485C5E10">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767BD4F7">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455" w:type="pct"/>
            <w:noWrap w:val="0"/>
            <w:vAlign w:val="top"/>
          </w:tcPr>
          <w:p w14:paraId="65F9042C">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36" w:type="pct"/>
            <w:noWrap w:val="0"/>
            <w:vAlign w:val="center"/>
          </w:tcPr>
          <w:p w14:paraId="03AF17D9">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98" w:type="pct"/>
            <w:noWrap w:val="0"/>
            <w:vAlign w:val="center"/>
          </w:tcPr>
          <w:p w14:paraId="36B791AD">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669" w:type="pct"/>
            <w:noWrap w:val="0"/>
            <w:vAlign w:val="center"/>
          </w:tcPr>
          <w:p w14:paraId="39C28323">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r>
      <w:tr w14:paraId="79D8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7" w:hRule="atLeast"/>
        </w:trPr>
        <w:tc>
          <w:tcPr>
            <w:tcW w:w="245" w:type="pct"/>
            <w:noWrap w:val="0"/>
            <w:vAlign w:val="center"/>
          </w:tcPr>
          <w:p w14:paraId="430A070F">
            <w:pPr>
              <w:keepNext w:val="0"/>
              <w:keepLines w:val="0"/>
              <w:suppressLineNumbers w:val="0"/>
              <w:spacing w:before="0" w:beforeAutospacing="0" w:after="0" w:afterAutospacing="0" w:line="360" w:lineRule="auto"/>
              <w:ind w:left="0" w:right="0"/>
              <w:jc w:val="center"/>
              <w:rPr>
                <w:rFonts w:hint="eastAsia" w:ascii="宋体"/>
                <w:b/>
                <w:bCs/>
                <w:sz w:val="24"/>
                <w:szCs w:val="20"/>
              </w:rPr>
            </w:pPr>
            <w:r>
              <w:rPr>
                <w:rFonts w:hint="eastAsia" w:ascii="宋体"/>
                <w:b/>
                <w:bCs/>
                <w:sz w:val="24"/>
                <w:szCs w:val="20"/>
              </w:rPr>
              <w:t>5</w:t>
            </w:r>
          </w:p>
        </w:tc>
        <w:tc>
          <w:tcPr>
            <w:tcW w:w="463" w:type="pct"/>
            <w:noWrap w:val="0"/>
            <w:vAlign w:val="center"/>
          </w:tcPr>
          <w:p w14:paraId="0393CC16">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28" w:type="pct"/>
            <w:noWrap w:val="0"/>
            <w:vAlign w:val="center"/>
          </w:tcPr>
          <w:p w14:paraId="27FF2C00">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935" w:type="pct"/>
            <w:noWrap w:val="0"/>
            <w:vAlign w:val="center"/>
          </w:tcPr>
          <w:p w14:paraId="22605D28">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31CD3EFA">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61CC392E">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455" w:type="pct"/>
            <w:noWrap w:val="0"/>
            <w:vAlign w:val="top"/>
          </w:tcPr>
          <w:p w14:paraId="7B710E54">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36" w:type="pct"/>
            <w:noWrap w:val="0"/>
            <w:vAlign w:val="center"/>
          </w:tcPr>
          <w:p w14:paraId="0D52F5BF">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98" w:type="pct"/>
            <w:noWrap w:val="0"/>
            <w:vAlign w:val="center"/>
          </w:tcPr>
          <w:p w14:paraId="6F9A22E7">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669" w:type="pct"/>
            <w:noWrap w:val="0"/>
            <w:vAlign w:val="center"/>
          </w:tcPr>
          <w:p w14:paraId="7F78E0AB">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r>
      <w:tr w14:paraId="4B8A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245" w:type="pct"/>
            <w:noWrap w:val="0"/>
            <w:vAlign w:val="center"/>
          </w:tcPr>
          <w:p w14:paraId="428A2675">
            <w:pPr>
              <w:keepNext w:val="0"/>
              <w:keepLines w:val="0"/>
              <w:suppressLineNumbers w:val="0"/>
              <w:spacing w:before="0" w:beforeAutospacing="0" w:after="0" w:afterAutospacing="0" w:line="360" w:lineRule="auto"/>
              <w:ind w:left="0" w:right="0"/>
              <w:jc w:val="center"/>
              <w:rPr>
                <w:rFonts w:hint="eastAsia" w:ascii="宋体"/>
                <w:b/>
                <w:bCs/>
                <w:sz w:val="24"/>
                <w:szCs w:val="20"/>
              </w:rPr>
            </w:pPr>
            <w:r>
              <w:rPr>
                <w:rFonts w:hint="eastAsia" w:ascii="宋体"/>
                <w:b/>
                <w:bCs/>
                <w:sz w:val="24"/>
                <w:szCs w:val="20"/>
              </w:rPr>
              <w:t>6</w:t>
            </w:r>
          </w:p>
        </w:tc>
        <w:tc>
          <w:tcPr>
            <w:tcW w:w="463" w:type="pct"/>
            <w:noWrap w:val="0"/>
            <w:vAlign w:val="center"/>
          </w:tcPr>
          <w:p w14:paraId="0AE7FCCE">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28" w:type="pct"/>
            <w:noWrap w:val="0"/>
            <w:vAlign w:val="center"/>
          </w:tcPr>
          <w:p w14:paraId="7A3AB990">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935" w:type="pct"/>
            <w:noWrap w:val="0"/>
            <w:vAlign w:val="center"/>
          </w:tcPr>
          <w:p w14:paraId="7DE895EB">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40555D13">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32538275">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455" w:type="pct"/>
            <w:noWrap w:val="0"/>
            <w:vAlign w:val="top"/>
          </w:tcPr>
          <w:p w14:paraId="46C3E9B8">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36" w:type="pct"/>
            <w:noWrap w:val="0"/>
            <w:vAlign w:val="center"/>
          </w:tcPr>
          <w:p w14:paraId="458436CB">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98" w:type="pct"/>
            <w:noWrap w:val="0"/>
            <w:vAlign w:val="center"/>
          </w:tcPr>
          <w:p w14:paraId="69BB6AB0">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669" w:type="pct"/>
            <w:noWrap w:val="0"/>
            <w:vAlign w:val="center"/>
          </w:tcPr>
          <w:p w14:paraId="009F02AC">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r>
      <w:tr w14:paraId="022C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245" w:type="pct"/>
            <w:noWrap w:val="0"/>
            <w:vAlign w:val="center"/>
          </w:tcPr>
          <w:p w14:paraId="5B018A97">
            <w:pPr>
              <w:keepNext w:val="0"/>
              <w:keepLines w:val="0"/>
              <w:suppressLineNumbers w:val="0"/>
              <w:spacing w:before="0" w:beforeAutospacing="0" w:after="0" w:afterAutospacing="0" w:line="360" w:lineRule="auto"/>
              <w:ind w:left="0" w:right="0"/>
              <w:jc w:val="center"/>
              <w:rPr>
                <w:rFonts w:hint="eastAsia" w:ascii="宋体"/>
                <w:b/>
                <w:bCs/>
                <w:sz w:val="24"/>
                <w:szCs w:val="20"/>
              </w:rPr>
            </w:pPr>
            <w:r>
              <w:rPr>
                <w:rFonts w:hint="eastAsia" w:ascii="宋体"/>
                <w:b/>
                <w:bCs/>
                <w:sz w:val="24"/>
                <w:szCs w:val="20"/>
              </w:rPr>
              <w:t>7</w:t>
            </w:r>
          </w:p>
        </w:tc>
        <w:tc>
          <w:tcPr>
            <w:tcW w:w="463" w:type="pct"/>
            <w:noWrap w:val="0"/>
            <w:vAlign w:val="center"/>
          </w:tcPr>
          <w:p w14:paraId="7D1CDE49">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28" w:type="pct"/>
            <w:noWrap w:val="0"/>
            <w:vAlign w:val="center"/>
          </w:tcPr>
          <w:p w14:paraId="398790F8">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935" w:type="pct"/>
            <w:noWrap w:val="0"/>
            <w:vAlign w:val="center"/>
          </w:tcPr>
          <w:p w14:paraId="0EB16242">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1ED2288D">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5DCBC9F2">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455" w:type="pct"/>
            <w:noWrap w:val="0"/>
            <w:vAlign w:val="top"/>
          </w:tcPr>
          <w:p w14:paraId="16C0DA0C">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36" w:type="pct"/>
            <w:noWrap w:val="0"/>
            <w:vAlign w:val="center"/>
          </w:tcPr>
          <w:p w14:paraId="28DF74D3">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98" w:type="pct"/>
            <w:noWrap w:val="0"/>
            <w:vAlign w:val="center"/>
          </w:tcPr>
          <w:p w14:paraId="7A9B6A84">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669" w:type="pct"/>
            <w:noWrap w:val="0"/>
            <w:vAlign w:val="center"/>
          </w:tcPr>
          <w:p w14:paraId="797B442B">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r>
      <w:tr w14:paraId="376A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245" w:type="pct"/>
            <w:noWrap w:val="0"/>
            <w:vAlign w:val="center"/>
          </w:tcPr>
          <w:p w14:paraId="0B9B67C9">
            <w:pPr>
              <w:keepNext w:val="0"/>
              <w:keepLines w:val="0"/>
              <w:suppressLineNumbers w:val="0"/>
              <w:spacing w:before="0" w:beforeAutospacing="0" w:after="0" w:afterAutospacing="0" w:line="360" w:lineRule="auto"/>
              <w:ind w:left="0" w:right="0"/>
              <w:jc w:val="center"/>
              <w:rPr>
                <w:rFonts w:hint="eastAsia" w:ascii="宋体"/>
                <w:b/>
                <w:bCs/>
                <w:sz w:val="24"/>
                <w:szCs w:val="20"/>
              </w:rPr>
            </w:pPr>
            <w:r>
              <w:rPr>
                <w:rFonts w:hint="eastAsia" w:ascii="宋体"/>
                <w:b/>
                <w:bCs/>
                <w:sz w:val="24"/>
                <w:szCs w:val="20"/>
              </w:rPr>
              <w:t>8</w:t>
            </w:r>
          </w:p>
        </w:tc>
        <w:tc>
          <w:tcPr>
            <w:tcW w:w="463" w:type="pct"/>
            <w:noWrap w:val="0"/>
            <w:vAlign w:val="center"/>
          </w:tcPr>
          <w:p w14:paraId="0A928C25">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28" w:type="pct"/>
            <w:noWrap w:val="0"/>
            <w:vAlign w:val="center"/>
          </w:tcPr>
          <w:p w14:paraId="5E289F4D">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935" w:type="pct"/>
            <w:noWrap w:val="0"/>
            <w:vAlign w:val="center"/>
          </w:tcPr>
          <w:p w14:paraId="6BBA5A70">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16A94DD8">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3BBE2FA2">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455" w:type="pct"/>
            <w:noWrap w:val="0"/>
            <w:vAlign w:val="top"/>
          </w:tcPr>
          <w:p w14:paraId="650FA631">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36" w:type="pct"/>
            <w:noWrap w:val="0"/>
            <w:vAlign w:val="center"/>
          </w:tcPr>
          <w:p w14:paraId="45931874">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98" w:type="pct"/>
            <w:noWrap w:val="0"/>
            <w:vAlign w:val="center"/>
          </w:tcPr>
          <w:p w14:paraId="067C3F4E">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669" w:type="pct"/>
            <w:noWrap w:val="0"/>
            <w:vAlign w:val="center"/>
          </w:tcPr>
          <w:p w14:paraId="7F197C6A">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r>
      <w:tr w14:paraId="61F8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245" w:type="pct"/>
            <w:noWrap w:val="0"/>
            <w:vAlign w:val="center"/>
          </w:tcPr>
          <w:p w14:paraId="2C5E8AEB">
            <w:pPr>
              <w:keepNext w:val="0"/>
              <w:keepLines w:val="0"/>
              <w:suppressLineNumbers w:val="0"/>
              <w:spacing w:before="0" w:beforeAutospacing="0" w:after="0" w:afterAutospacing="0" w:line="360" w:lineRule="auto"/>
              <w:ind w:left="0" w:right="0"/>
              <w:jc w:val="center"/>
              <w:rPr>
                <w:rFonts w:hint="eastAsia" w:ascii="宋体"/>
                <w:b/>
                <w:bCs/>
                <w:sz w:val="24"/>
                <w:szCs w:val="20"/>
              </w:rPr>
            </w:pPr>
            <w:r>
              <w:rPr>
                <w:rFonts w:hint="eastAsia" w:ascii="宋体"/>
                <w:b/>
                <w:bCs/>
                <w:sz w:val="24"/>
                <w:szCs w:val="20"/>
              </w:rPr>
              <w:t>9</w:t>
            </w:r>
          </w:p>
        </w:tc>
        <w:tc>
          <w:tcPr>
            <w:tcW w:w="463" w:type="pct"/>
            <w:noWrap w:val="0"/>
            <w:vAlign w:val="center"/>
          </w:tcPr>
          <w:p w14:paraId="3F0D975B">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28" w:type="pct"/>
            <w:noWrap w:val="0"/>
            <w:vAlign w:val="center"/>
          </w:tcPr>
          <w:p w14:paraId="481833D3">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935" w:type="pct"/>
            <w:noWrap w:val="0"/>
            <w:vAlign w:val="center"/>
          </w:tcPr>
          <w:p w14:paraId="59AA9FE2">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6C9F8DA1">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7DA0E825">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455" w:type="pct"/>
            <w:noWrap w:val="0"/>
            <w:vAlign w:val="top"/>
          </w:tcPr>
          <w:p w14:paraId="61F759D5">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36" w:type="pct"/>
            <w:noWrap w:val="0"/>
            <w:vAlign w:val="center"/>
          </w:tcPr>
          <w:p w14:paraId="19FBCFFC">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98" w:type="pct"/>
            <w:noWrap w:val="0"/>
            <w:vAlign w:val="center"/>
          </w:tcPr>
          <w:p w14:paraId="5198B233">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669" w:type="pct"/>
            <w:noWrap w:val="0"/>
            <w:vAlign w:val="center"/>
          </w:tcPr>
          <w:p w14:paraId="2B8F16A8">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r>
      <w:tr w14:paraId="53FC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245" w:type="pct"/>
            <w:noWrap w:val="0"/>
            <w:vAlign w:val="center"/>
          </w:tcPr>
          <w:p w14:paraId="045D4ADF">
            <w:pPr>
              <w:keepNext w:val="0"/>
              <w:keepLines w:val="0"/>
              <w:suppressLineNumbers w:val="0"/>
              <w:spacing w:before="0" w:beforeAutospacing="0" w:after="0" w:afterAutospacing="0" w:line="360" w:lineRule="auto"/>
              <w:ind w:left="0" w:right="0"/>
              <w:jc w:val="center"/>
              <w:rPr>
                <w:rFonts w:hint="eastAsia" w:ascii="宋体"/>
                <w:b/>
                <w:bCs/>
                <w:sz w:val="24"/>
                <w:szCs w:val="20"/>
              </w:rPr>
            </w:pPr>
            <w:r>
              <w:rPr>
                <w:rFonts w:hint="eastAsia" w:ascii="宋体"/>
                <w:b/>
                <w:bCs/>
                <w:sz w:val="24"/>
                <w:szCs w:val="20"/>
              </w:rPr>
              <w:t>10</w:t>
            </w:r>
          </w:p>
        </w:tc>
        <w:tc>
          <w:tcPr>
            <w:tcW w:w="463" w:type="pct"/>
            <w:noWrap w:val="0"/>
            <w:vAlign w:val="center"/>
          </w:tcPr>
          <w:p w14:paraId="7B00177C">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28" w:type="pct"/>
            <w:noWrap w:val="0"/>
            <w:vAlign w:val="center"/>
          </w:tcPr>
          <w:p w14:paraId="3905084C">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935" w:type="pct"/>
            <w:noWrap w:val="0"/>
            <w:vAlign w:val="center"/>
          </w:tcPr>
          <w:p w14:paraId="390DBE79">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0E6E257B">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383" w:type="pct"/>
            <w:noWrap w:val="0"/>
            <w:vAlign w:val="center"/>
          </w:tcPr>
          <w:p w14:paraId="7F8D2AD8">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455" w:type="pct"/>
            <w:noWrap w:val="0"/>
            <w:vAlign w:val="top"/>
          </w:tcPr>
          <w:p w14:paraId="444E0542">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36" w:type="pct"/>
            <w:noWrap w:val="0"/>
            <w:vAlign w:val="center"/>
          </w:tcPr>
          <w:p w14:paraId="51460F37">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598" w:type="pct"/>
            <w:noWrap w:val="0"/>
            <w:vAlign w:val="center"/>
          </w:tcPr>
          <w:p w14:paraId="3B9CF656">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c>
          <w:tcPr>
            <w:tcW w:w="669" w:type="pct"/>
            <w:noWrap w:val="0"/>
            <w:vAlign w:val="center"/>
          </w:tcPr>
          <w:p w14:paraId="68771D53">
            <w:pPr>
              <w:keepNext w:val="0"/>
              <w:keepLines w:val="0"/>
              <w:suppressLineNumbers w:val="0"/>
              <w:spacing w:before="0" w:beforeAutospacing="0" w:after="0" w:afterAutospacing="0" w:line="360" w:lineRule="auto"/>
              <w:ind w:left="0" w:right="0"/>
              <w:jc w:val="center"/>
              <w:rPr>
                <w:rFonts w:hint="eastAsia" w:ascii="宋体"/>
                <w:b/>
                <w:bCs/>
                <w:sz w:val="24"/>
                <w:szCs w:val="20"/>
              </w:rPr>
            </w:pPr>
          </w:p>
        </w:tc>
      </w:tr>
    </w:tbl>
    <w:p w14:paraId="67DA9BE6">
      <w:pPr>
        <w:spacing w:line="360" w:lineRule="auto"/>
        <w:rPr>
          <w:rFonts w:hint="eastAsia"/>
          <w:b/>
          <w:szCs w:val="21"/>
        </w:rPr>
      </w:pPr>
      <w:r>
        <w:rPr>
          <w:rFonts w:hint="eastAsia"/>
          <w:b/>
          <w:szCs w:val="21"/>
        </w:rPr>
        <w:t>备注：本表可根据实际情况添加附页，提供投标单位需提供社保缴费证明。</w:t>
      </w:r>
    </w:p>
    <w:p w14:paraId="71A4CE5F">
      <w:pPr>
        <w:rPr>
          <w:rFonts w:hint="eastAsia" w:ascii="宋体" w:cs="宋体"/>
          <w:kern w:val="0"/>
          <w:sz w:val="28"/>
          <w:szCs w:val="28"/>
          <w:lang w:bidi="ar-SA"/>
        </w:rPr>
      </w:pPr>
      <w:bookmarkStart w:id="219" w:name="_Toc31591"/>
      <w:bookmarkStart w:id="220" w:name="_Toc13402"/>
      <w:bookmarkStart w:id="221" w:name="_Toc5342"/>
      <w:bookmarkStart w:id="222" w:name="_Toc27956"/>
      <w:bookmarkStart w:id="223" w:name="_Toc22381"/>
      <w:bookmarkStart w:id="224" w:name="_Toc17644"/>
      <w:r>
        <w:rPr>
          <w:rFonts w:hint="eastAsia" w:ascii="宋体" w:cs="宋体"/>
          <w:kern w:val="0"/>
          <w:sz w:val="28"/>
          <w:szCs w:val="28"/>
          <w:lang w:bidi="ar-SA"/>
        </w:rPr>
        <w:br w:type="page"/>
      </w:r>
    </w:p>
    <w:p w14:paraId="4C8A8C4B">
      <w:pPr>
        <w:spacing w:line="360" w:lineRule="auto"/>
        <w:outlineLvl w:val="0"/>
        <w:rPr>
          <w:rFonts w:hint="eastAsia" w:ascii="宋体"/>
          <w:sz w:val="28"/>
          <w:szCs w:val="28"/>
        </w:rPr>
      </w:pPr>
      <w:r>
        <w:rPr>
          <w:rFonts w:hint="eastAsia" w:ascii="宋体" w:cs="宋体"/>
          <w:kern w:val="0"/>
          <w:sz w:val="28"/>
          <w:szCs w:val="28"/>
          <w:lang w:bidi="ar-SA"/>
        </w:rPr>
        <w:t>附件八</w:t>
      </w:r>
      <w:bookmarkEnd w:id="219"/>
      <w:bookmarkEnd w:id="220"/>
      <w:bookmarkEnd w:id="221"/>
      <w:bookmarkEnd w:id="222"/>
      <w:bookmarkEnd w:id="223"/>
      <w:bookmarkEnd w:id="224"/>
    </w:p>
    <w:p w14:paraId="389C262B">
      <w:pPr>
        <w:spacing w:line="360" w:lineRule="auto"/>
        <w:jc w:val="center"/>
        <w:rPr>
          <w:rFonts w:hint="eastAsia"/>
          <w:b/>
          <w:sz w:val="28"/>
          <w:szCs w:val="28"/>
        </w:rPr>
      </w:pPr>
      <w:r>
        <w:rPr>
          <w:rFonts w:hint="eastAsia"/>
          <w:b/>
          <w:sz w:val="28"/>
          <w:szCs w:val="28"/>
        </w:rPr>
        <w:t>企业、</w:t>
      </w:r>
      <w:r>
        <w:rPr>
          <w:rFonts w:hint="eastAsia"/>
          <w:b/>
          <w:sz w:val="28"/>
          <w:szCs w:val="28"/>
          <w:lang w:val="en-US" w:eastAsia="zh-CN"/>
        </w:rPr>
        <w:t>项目负责人</w:t>
      </w:r>
      <w:r>
        <w:rPr>
          <w:rFonts w:hint="eastAsia"/>
          <w:b/>
          <w:sz w:val="28"/>
          <w:szCs w:val="28"/>
        </w:rPr>
        <w:t>业绩一览表</w:t>
      </w:r>
    </w:p>
    <w:tbl>
      <w:tblPr>
        <w:tblStyle w:val="49"/>
        <w:tblW w:w="527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4"/>
        <w:gridCol w:w="1776"/>
        <w:gridCol w:w="1012"/>
        <w:gridCol w:w="727"/>
        <w:gridCol w:w="739"/>
        <w:gridCol w:w="1111"/>
        <w:gridCol w:w="1745"/>
        <w:gridCol w:w="1222"/>
        <w:gridCol w:w="767"/>
      </w:tblGrid>
      <w:tr w14:paraId="1D978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4681E4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Style w:val="240"/>
                <w:rFonts w:hint="eastAsia" w:ascii="宋体" w:hAnsi="宋体" w:eastAsia="宋体" w:cs="宋体"/>
                <w:sz w:val="24"/>
                <w:szCs w:val="24"/>
                <w:lang w:val="en-US" w:eastAsia="zh-CN" w:bidi="ar"/>
              </w:rPr>
              <w:t>序号</w:t>
            </w:r>
          </w:p>
        </w:tc>
        <w:tc>
          <w:tcPr>
            <w:tcW w:w="906" w:type="pct"/>
            <w:tcBorders>
              <w:top w:val="single" w:color="000000" w:sz="4" w:space="0"/>
              <w:left w:val="single" w:color="000000" w:sz="4" w:space="0"/>
              <w:bottom w:val="single" w:color="000000" w:sz="4" w:space="0"/>
              <w:right w:val="single" w:color="000000" w:sz="4" w:space="0"/>
            </w:tcBorders>
            <w:noWrap/>
            <w:vAlign w:val="center"/>
          </w:tcPr>
          <w:p w14:paraId="225440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w:t>
            </w:r>
            <w:r>
              <w:rPr>
                <w:rStyle w:val="241"/>
                <w:rFonts w:hint="eastAsia" w:ascii="宋体" w:hAnsi="宋体" w:eastAsia="宋体" w:cs="宋体"/>
                <w:sz w:val="24"/>
                <w:szCs w:val="24"/>
                <w:lang w:val="en-US" w:eastAsia="zh-CN" w:bidi="ar"/>
              </w:rPr>
              <w:t>/</w:t>
            </w:r>
            <w:r>
              <w:rPr>
                <w:rStyle w:val="240"/>
                <w:rFonts w:hint="eastAsia" w:ascii="宋体" w:hAnsi="宋体" w:eastAsia="宋体" w:cs="宋体"/>
                <w:sz w:val="24"/>
                <w:szCs w:val="24"/>
                <w:lang w:val="en-US" w:eastAsia="zh-CN" w:bidi="ar"/>
              </w:rPr>
              <w:t>合同名称</w:t>
            </w:r>
          </w:p>
        </w:tc>
        <w:tc>
          <w:tcPr>
            <w:tcW w:w="516" w:type="pct"/>
            <w:tcBorders>
              <w:top w:val="single" w:color="000000" w:sz="4" w:space="0"/>
              <w:left w:val="single" w:color="000000" w:sz="4" w:space="0"/>
              <w:bottom w:val="single" w:color="000000" w:sz="4" w:space="0"/>
              <w:right w:val="single" w:color="000000" w:sz="4" w:space="0"/>
            </w:tcBorders>
            <w:noWrap/>
            <w:vAlign w:val="center"/>
          </w:tcPr>
          <w:p w14:paraId="5959CC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Style w:val="240"/>
                <w:rFonts w:hint="eastAsia" w:ascii="宋体" w:hAnsi="宋体" w:eastAsia="宋体" w:cs="宋体"/>
                <w:sz w:val="24"/>
                <w:szCs w:val="24"/>
                <w:lang w:val="en-US" w:eastAsia="zh-CN" w:bidi="ar"/>
              </w:rPr>
              <w:t>项目地点</w:t>
            </w:r>
          </w:p>
        </w:tc>
        <w:tc>
          <w:tcPr>
            <w:tcW w:w="371" w:type="pct"/>
            <w:tcBorders>
              <w:top w:val="single" w:color="000000" w:sz="4" w:space="0"/>
              <w:left w:val="single" w:color="000000" w:sz="4" w:space="0"/>
              <w:bottom w:val="single" w:color="000000" w:sz="4" w:space="0"/>
              <w:right w:val="single" w:color="000000" w:sz="4" w:space="0"/>
            </w:tcBorders>
            <w:noWrap w:val="0"/>
            <w:vAlign w:val="center"/>
          </w:tcPr>
          <w:p w14:paraId="587438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建设单位名称</w:t>
            </w:r>
          </w:p>
        </w:tc>
        <w:tc>
          <w:tcPr>
            <w:tcW w:w="377" w:type="pct"/>
            <w:tcBorders>
              <w:top w:val="single" w:color="000000" w:sz="4" w:space="0"/>
              <w:left w:val="single" w:color="000000" w:sz="4" w:space="0"/>
              <w:bottom w:val="single" w:color="000000" w:sz="4" w:space="0"/>
              <w:right w:val="single" w:color="000000" w:sz="4" w:space="0"/>
            </w:tcBorders>
            <w:noWrap w:val="0"/>
            <w:vAlign w:val="center"/>
          </w:tcPr>
          <w:p w14:paraId="70AB4A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施工内容及</w:t>
            </w:r>
            <w:r>
              <w:rPr>
                <w:rFonts w:hint="eastAsia" w:ascii="宋体" w:hAnsi="宋体" w:cs="宋体"/>
                <w:i w:val="0"/>
                <w:iCs w:val="0"/>
                <w:color w:val="000000"/>
                <w:kern w:val="0"/>
                <w:sz w:val="24"/>
                <w:szCs w:val="24"/>
                <w:u w:val="none"/>
                <w:lang w:val="en-US" w:eastAsia="zh-CN" w:bidi="ar"/>
              </w:rPr>
              <w:t>投资</w:t>
            </w:r>
            <w:r>
              <w:rPr>
                <w:rFonts w:hint="eastAsia" w:ascii="宋体" w:hAnsi="宋体" w:eastAsia="宋体" w:cs="宋体"/>
                <w:i w:val="0"/>
                <w:iCs w:val="0"/>
                <w:color w:val="000000"/>
                <w:kern w:val="0"/>
                <w:sz w:val="24"/>
                <w:szCs w:val="24"/>
                <w:u w:val="none"/>
                <w:lang w:val="en-US" w:eastAsia="zh-CN" w:bidi="ar"/>
              </w:rPr>
              <w:t>规模</w:t>
            </w: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76A5CB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cs="宋体"/>
                <w:color w:val="000000"/>
                <w:kern w:val="0"/>
                <w:sz w:val="24"/>
                <w:szCs w:val="20"/>
                <w:u w:val="none"/>
                <w:lang w:bidi="ar"/>
              </w:rPr>
              <w:t>造价咨询服务合同额</w:t>
            </w:r>
          </w:p>
        </w:tc>
        <w:tc>
          <w:tcPr>
            <w:tcW w:w="890" w:type="pct"/>
            <w:tcBorders>
              <w:top w:val="single" w:color="000000" w:sz="4" w:space="0"/>
              <w:left w:val="single" w:color="000000" w:sz="4" w:space="0"/>
              <w:bottom w:val="single" w:color="000000" w:sz="4" w:space="0"/>
              <w:right w:val="single" w:color="000000" w:sz="4" w:space="0"/>
            </w:tcBorders>
            <w:noWrap w:val="0"/>
            <w:vAlign w:val="center"/>
          </w:tcPr>
          <w:p w14:paraId="09CE69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咨询服务内容</w:t>
            </w:r>
          </w:p>
          <w:p w14:paraId="0BCD779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sym w:font="Wingdings 2" w:char="0052"/>
            </w:r>
            <w:r>
              <w:rPr>
                <w:rFonts w:hint="eastAsia" w:ascii="宋体" w:hAnsi="宋体" w:cs="宋体"/>
                <w:i w:val="0"/>
                <w:iCs w:val="0"/>
                <w:color w:val="000000"/>
                <w:kern w:val="0"/>
                <w:sz w:val="24"/>
                <w:szCs w:val="24"/>
                <w:u w:val="none"/>
                <w:lang w:val="en-US" w:eastAsia="zh-CN" w:bidi="ar"/>
              </w:rPr>
              <w:t>投资测算</w:t>
            </w:r>
          </w:p>
          <w:p w14:paraId="43549C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sym w:font="Wingdings 2" w:char="0052"/>
            </w:r>
            <w:r>
              <w:rPr>
                <w:rFonts w:hint="eastAsia" w:ascii="宋体" w:hAnsi="宋体" w:eastAsia="宋体" w:cs="宋体"/>
                <w:i w:val="0"/>
                <w:iCs w:val="0"/>
                <w:color w:val="000000"/>
                <w:kern w:val="0"/>
                <w:sz w:val="24"/>
                <w:szCs w:val="24"/>
                <w:u w:val="none"/>
                <w:lang w:val="en-US" w:eastAsia="zh-CN" w:bidi="ar"/>
              </w:rPr>
              <w:t>清单编制</w:t>
            </w:r>
          </w:p>
          <w:p w14:paraId="24D43A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sym w:font="Wingdings 2" w:char="0052"/>
            </w:r>
            <w:r>
              <w:rPr>
                <w:rFonts w:hint="eastAsia" w:ascii="宋体" w:hAnsi="宋体" w:eastAsia="宋体" w:cs="宋体"/>
                <w:i w:val="0"/>
                <w:iCs w:val="0"/>
                <w:color w:val="000000"/>
                <w:kern w:val="0"/>
                <w:sz w:val="24"/>
                <w:szCs w:val="24"/>
                <w:u w:val="none"/>
                <w:lang w:val="en-US" w:eastAsia="zh-CN" w:bidi="ar"/>
              </w:rPr>
              <w:t>过程咨询</w:t>
            </w:r>
          </w:p>
          <w:p w14:paraId="2D18DE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sym w:font="Wingdings 2" w:char="0052"/>
            </w:r>
            <w:r>
              <w:rPr>
                <w:rFonts w:hint="eastAsia" w:ascii="宋体" w:hAnsi="宋体" w:eastAsia="宋体" w:cs="宋体"/>
                <w:i w:val="0"/>
                <w:iCs w:val="0"/>
                <w:color w:val="000000"/>
                <w:kern w:val="0"/>
                <w:sz w:val="24"/>
                <w:szCs w:val="24"/>
                <w:u w:val="none"/>
                <w:lang w:val="en-US" w:eastAsia="zh-CN" w:bidi="ar"/>
              </w:rPr>
              <w:t>结算审计</w:t>
            </w:r>
          </w:p>
        </w:tc>
        <w:tc>
          <w:tcPr>
            <w:tcW w:w="623" w:type="pct"/>
            <w:tcBorders>
              <w:top w:val="single" w:color="000000" w:sz="4" w:space="0"/>
              <w:left w:val="single" w:color="000000" w:sz="4" w:space="0"/>
              <w:bottom w:val="single" w:color="000000" w:sz="4" w:space="0"/>
              <w:right w:val="single" w:color="000000" w:sz="4" w:space="0"/>
            </w:tcBorders>
            <w:noWrap/>
            <w:vAlign w:val="center"/>
          </w:tcPr>
          <w:p w14:paraId="18A17E59">
            <w:pPr>
              <w:keepNext w:val="0"/>
              <w:keepLines w:val="0"/>
              <w:widowControl/>
              <w:suppressLineNumbers w:val="0"/>
              <w:spacing w:before="0" w:beforeAutospacing="0" w:after="0" w:afterAutospacing="0"/>
              <w:ind w:left="0" w:right="0"/>
              <w:jc w:val="center"/>
              <w:textAlignment w:val="center"/>
              <w:rPr>
                <w:rStyle w:val="240"/>
                <w:rFonts w:hint="eastAsia" w:ascii="宋体" w:hAnsi="宋体" w:eastAsia="宋体" w:cs="宋体"/>
                <w:sz w:val="24"/>
                <w:szCs w:val="24"/>
                <w:lang w:val="en-US" w:eastAsia="zh-CN" w:bidi="ar"/>
              </w:rPr>
            </w:pPr>
            <w:r>
              <w:rPr>
                <w:rStyle w:val="240"/>
                <w:rFonts w:hint="eastAsia" w:ascii="宋体" w:hAnsi="宋体" w:eastAsia="宋体" w:cs="宋体"/>
                <w:sz w:val="24"/>
                <w:szCs w:val="24"/>
                <w:lang w:val="en-US" w:eastAsia="zh-CN" w:bidi="ar"/>
              </w:rPr>
              <w:t>造价咨询</w:t>
            </w:r>
          </w:p>
          <w:p w14:paraId="42E29A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Style w:val="240"/>
                <w:rFonts w:hint="eastAsia" w:ascii="宋体" w:hAnsi="宋体" w:eastAsia="宋体" w:cs="宋体"/>
                <w:sz w:val="24"/>
                <w:szCs w:val="24"/>
                <w:lang w:val="en-US" w:eastAsia="zh-CN" w:bidi="ar"/>
              </w:rPr>
              <w:t>项目负责人</w:t>
            </w:r>
          </w:p>
        </w:tc>
        <w:tc>
          <w:tcPr>
            <w:tcW w:w="391" w:type="pct"/>
            <w:tcBorders>
              <w:top w:val="single" w:color="000000" w:sz="4" w:space="0"/>
              <w:left w:val="single" w:color="000000" w:sz="4" w:space="0"/>
              <w:bottom w:val="single" w:color="000000" w:sz="4" w:space="0"/>
              <w:right w:val="single" w:color="000000" w:sz="4" w:space="0"/>
            </w:tcBorders>
            <w:noWrap/>
            <w:vAlign w:val="center"/>
          </w:tcPr>
          <w:p w14:paraId="1DF924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Style w:val="240"/>
                <w:rFonts w:hint="eastAsia" w:ascii="宋体" w:hAnsi="宋体" w:eastAsia="宋体" w:cs="宋体"/>
                <w:sz w:val="24"/>
                <w:szCs w:val="24"/>
                <w:lang w:val="en-US" w:eastAsia="zh-CN" w:bidi="ar"/>
              </w:rPr>
              <w:t>是否已竣工</w:t>
            </w:r>
          </w:p>
        </w:tc>
      </w:tr>
      <w:tr w14:paraId="6DACF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156D4A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6" w:type="pct"/>
            <w:tcBorders>
              <w:top w:val="single" w:color="000000" w:sz="4" w:space="0"/>
              <w:left w:val="single" w:color="000000" w:sz="4" w:space="0"/>
              <w:bottom w:val="single" w:color="000000" w:sz="4" w:space="0"/>
              <w:right w:val="single" w:color="000000" w:sz="4" w:space="0"/>
            </w:tcBorders>
            <w:noWrap/>
            <w:vAlign w:val="top"/>
          </w:tcPr>
          <w:p w14:paraId="1CFDD299">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noWrap/>
            <w:vAlign w:val="top"/>
          </w:tcPr>
          <w:p w14:paraId="146B4DB2">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371" w:type="pct"/>
            <w:tcBorders>
              <w:top w:val="single" w:color="000000" w:sz="4" w:space="0"/>
              <w:left w:val="single" w:color="000000" w:sz="4" w:space="0"/>
              <w:bottom w:val="single" w:color="000000" w:sz="4" w:space="0"/>
              <w:right w:val="single" w:color="000000" w:sz="4" w:space="0"/>
            </w:tcBorders>
            <w:noWrap/>
            <w:vAlign w:val="top"/>
          </w:tcPr>
          <w:p w14:paraId="064EA972">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377" w:type="pct"/>
            <w:tcBorders>
              <w:top w:val="single" w:color="000000" w:sz="4" w:space="0"/>
              <w:left w:val="single" w:color="000000" w:sz="4" w:space="0"/>
              <w:bottom w:val="single" w:color="000000" w:sz="4" w:space="0"/>
              <w:right w:val="single" w:color="000000" w:sz="4" w:space="0"/>
            </w:tcBorders>
            <w:noWrap/>
            <w:vAlign w:val="top"/>
          </w:tcPr>
          <w:p w14:paraId="06D50B77">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567" w:type="pct"/>
            <w:tcBorders>
              <w:top w:val="single" w:color="000000" w:sz="4" w:space="0"/>
              <w:left w:val="single" w:color="000000" w:sz="4" w:space="0"/>
              <w:bottom w:val="single" w:color="000000" w:sz="4" w:space="0"/>
              <w:right w:val="single" w:color="000000" w:sz="4" w:space="0"/>
            </w:tcBorders>
            <w:noWrap/>
            <w:vAlign w:val="top"/>
          </w:tcPr>
          <w:p w14:paraId="2907CDE4">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ign w:val="top"/>
          </w:tcPr>
          <w:p w14:paraId="5078EB41">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623" w:type="pct"/>
            <w:tcBorders>
              <w:top w:val="single" w:color="000000" w:sz="4" w:space="0"/>
              <w:left w:val="single" w:color="000000" w:sz="4" w:space="0"/>
              <w:bottom w:val="single" w:color="000000" w:sz="4" w:space="0"/>
              <w:right w:val="single" w:color="000000" w:sz="4" w:space="0"/>
            </w:tcBorders>
            <w:noWrap/>
            <w:vAlign w:val="top"/>
          </w:tcPr>
          <w:p w14:paraId="146427BE">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391" w:type="pct"/>
            <w:tcBorders>
              <w:top w:val="single" w:color="000000" w:sz="4" w:space="0"/>
              <w:left w:val="single" w:color="000000" w:sz="4" w:space="0"/>
              <w:bottom w:val="single" w:color="000000" w:sz="4" w:space="0"/>
              <w:right w:val="single" w:color="000000" w:sz="4" w:space="0"/>
            </w:tcBorders>
            <w:noWrap/>
            <w:vAlign w:val="top"/>
          </w:tcPr>
          <w:p w14:paraId="4A0F9B72">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r>
      <w:tr w14:paraId="355E6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1326EC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6" w:type="pct"/>
            <w:tcBorders>
              <w:top w:val="single" w:color="000000" w:sz="4" w:space="0"/>
              <w:left w:val="single" w:color="000000" w:sz="4" w:space="0"/>
              <w:bottom w:val="single" w:color="000000" w:sz="4" w:space="0"/>
              <w:right w:val="single" w:color="000000" w:sz="4" w:space="0"/>
            </w:tcBorders>
            <w:noWrap/>
            <w:vAlign w:val="top"/>
          </w:tcPr>
          <w:p w14:paraId="1FB207D6">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noWrap/>
            <w:vAlign w:val="top"/>
          </w:tcPr>
          <w:p w14:paraId="7754CD2A">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371" w:type="pct"/>
            <w:tcBorders>
              <w:top w:val="single" w:color="000000" w:sz="4" w:space="0"/>
              <w:left w:val="single" w:color="000000" w:sz="4" w:space="0"/>
              <w:bottom w:val="single" w:color="000000" w:sz="4" w:space="0"/>
              <w:right w:val="single" w:color="000000" w:sz="4" w:space="0"/>
            </w:tcBorders>
            <w:noWrap/>
            <w:vAlign w:val="top"/>
          </w:tcPr>
          <w:p w14:paraId="6B62694F">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377" w:type="pct"/>
            <w:tcBorders>
              <w:top w:val="single" w:color="000000" w:sz="4" w:space="0"/>
              <w:left w:val="single" w:color="000000" w:sz="4" w:space="0"/>
              <w:bottom w:val="single" w:color="000000" w:sz="4" w:space="0"/>
              <w:right w:val="single" w:color="000000" w:sz="4" w:space="0"/>
            </w:tcBorders>
            <w:noWrap/>
            <w:vAlign w:val="top"/>
          </w:tcPr>
          <w:p w14:paraId="1D60D815">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567" w:type="pct"/>
            <w:tcBorders>
              <w:top w:val="single" w:color="000000" w:sz="4" w:space="0"/>
              <w:left w:val="single" w:color="000000" w:sz="4" w:space="0"/>
              <w:bottom w:val="single" w:color="000000" w:sz="4" w:space="0"/>
              <w:right w:val="single" w:color="000000" w:sz="4" w:space="0"/>
            </w:tcBorders>
            <w:noWrap/>
            <w:vAlign w:val="top"/>
          </w:tcPr>
          <w:p w14:paraId="52B52B36">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ign w:val="top"/>
          </w:tcPr>
          <w:p w14:paraId="25BF9A4A">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623" w:type="pct"/>
            <w:tcBorders>
              <w:top w:val="single" w:color="000000" w:sz="4" w:space="0"/>
              <w:left w:val="single" w:color="000000" w:sz="4" w:space="0"/>
              <w:bottom w:val="single" w:color="000000" w:sz="4" w:space="0"/>
              <w:right w:val="single" w:color="000000" w:sz="4" w:space="0"/>
            </w:tcBorders>
            <w:noWrap/>
            <w:vAlign w:val="top"/>
          </w:tcPr>
          <w:p w14:paraId="3441BB5F">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391" w:type="pct"/>
            <w:tcBorders>
              <w:top w:val="single" w:color="000000" w:sz="4" w:space="0"/>
              <w:left w:val="single" w:color="000000" w:sz="4" w:space="0"/>
              <w:bottom w:val="single" w:color="000000" w:sz="4" w:space="0"/>
              <w:right w:val="single" w:color="000000" w:sz="4" w:space="0"/>
            </w:tcBorders>
            <w:noWrap/>
            <w:vAlign w:val="top"/>
          </w:tcPr>
          <w:p w14:paraId="07C3CA20">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r>
      <w:tr w14:paraId="14F3E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2A4250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06" w:type="pct"/>
            <w:tcBorders>
              <w:top w:val="single" w:color="000000" w:sz="4" w:space="0"/>
              <w:left w:val="single" w:color="000000" w:sz="4" w:space="0"/>
              <w:bottom w:val="single" w:color="000000" w:sz="4" w:space="0"/>
              <w:right w:val="single" w:color="000000" w:sz="4" w:space="0"/>
            </w:tcBorders>
            <w:noWrap/>
            <w:vAlign w:val="top"/>
          </w:tcPr>
          <w:p w14:paraId="5AE19289">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noWrap/>
            <w:vAlign w:val="top"/>
          </w:tcPr>
          <w:p w14:paraId="2520EDC0">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371" w:type="pct"/>
            <w:tcBorders>
              <w:top w:val="single" w:color="000000" w:sz="4" w:space="0"/>
              <w:left w:val="single" w:color="000000" w:sz="4" w:space="0"/>
              <w:bottom w:val="single" w:color="000000" w:sz="4" w:space="0"/>
              <w:right w:val="single" w:color="000000" w:sz="4" w:space="0"/>
            </w:tcBorders>
            <w:noWrap/>
            <w:vAlign w:val="top"/>
          </w:tcPr>
          <w:p w14:paraId="5DDB9917">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377" w:type="pct"/>
            <w:tcBorders>
              <w:top w:val="single" w:color="000000" w:sz="4" w:space="0"/>
              <w:left w:val="single" w:color="000000" w:sz="4" w:space="0"/>
              <w:bottom w:val="single" w:color="000000" w:sz="4" w:space="0"/>
              <w:right w:val="single" w:color="000000" w:sz="4" w:space="0"/>
            </w:tcBorders>
            <w:noWrap/>
            <w:vAlign w:val="top"/>
          </w:tcPr>
          <w:p w14:paraId="44C60114">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567" w:type="pct"/>
            <w:tcBorders>
              <w:top w:val="single" w:color="000000" w:sz="4" w:space="0"/>
              <w:left w:val="single" w:color="000000" w:sz="4" w:space="0"/>
              <w:bottom w:val="single" w:color="000000" w:sz="4" w:space="0"/>
              <w:right w:val="single" w:color="000000" w:sz="4" w:space="0"/>
            </w:tcBorders>
            <w:noWrap/>
            <w:vAlign w:val="top"/>
          </w:tcPr>
          <w:p w14:paraId="430E45D5">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ign w:val="top"/>
          </w:tcPr>
          <w:p w14:paraId="1969F9B7">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623" w:type="pct"/>
            <w:tcBorders>
              <w:top w:val="single" w:color="000000" w:sz="4" w:space="0"/>
              <w:left w:val="single" w:color="000000" w:sz="4" w:space="0"/>
              <w:bottom w:val="single" w:color="000000" w:sz="4" w:space="0"/>
              <w:right w:val="single" w:color="000000" w:sz="4" w:space="0"/>
            </w:tcBorders>
            <w:noWrap/>
            <w:vAlign w:val="top"/>
          </w:tcPr>
          <w:p w14:paraId="350B77D5">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391" w:type="pct"/>
            <w:tcBorders>
              <w:top w:val="single" w:color="000000" w:sz="4" w:space="0"/>
              <w:left w:val="single" w:color="000000" w:sz="4" w:space="0"/>
              <w:bottom w:val="single" w:color="000000" w:sz="4" w:space="0"/>
              <w:right w:val="single" w:color="000000" w:sz="4" w:space="0"/>
            </w:tcBorders>
            <w:noWrap/>
            <w:vAlign w:val="top"/>
          </w:tcPr>
          <w:p w14:paraId="2FF6170E">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r>
      <w:tr w14:paraId="0CBC9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11129D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6" w:type="pct"/>
            <w:tcBorders>
              <w:top w:val="single" w:color="000000" w:sz="4" w:space="0"/>
              <w:left w:val="single" w:color="000000" w:sz="4" w:space="0"/>
              <w:bottom w:val="single" w:color="000000" w:sz="4" w:space="0"/>
              <w:right w:val="single" w:color="000000" w:sz="4" w:space="0"/>
            </w:tcBorders>
            <w:noWrap/>
            <w:vAlign w:val="top"/>
          </w:tcPr>
          <w:p w14:paraId="4A4D467A">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noWrap/>
            <w:vAlign w:val="top"/>
          </w:tcPr>
          <w:p w14:paraId="10351F2A">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371" w:type="pct"/>
            <w:tcBorders>
              <w:top w:val="single" w:color="000000" w:sz="4" w:space="0"/>
              <w:left w:val="single" w:color="000000" w:sz="4" w:space="0"/>
              <w:bottom w:val="single" w:color="000000" w:sz="4" w:space="0"/>
              <w:right w:val="single" w:color="000000" w:sz="4" w:space="0"/>
            </w:tcBorders>
            <w:noWrap/>
            <w:vAlign w:val="top"/>
          </w:tcPr>
          <w:p w14:paraId="00AC983A">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377" w:type="pct"/>
            <w:tcBorders>
              <w:top w:val="single" w:color="000000" w:sz="4" w:space="0"/>
              <w:left w:val="single" w:color="000000" w:sz="4" w:space="0"/>
              <w:bottom w:val="single" w:color="000000" w:sz="4" w:space="0"/>
              <w:right w:val="single" w:color="000000" w:sz="4" w:space="0"/>
            </w:tcBorders>
            <w:noWrap/>
            <w:vAlign w:val="top"/>
          </w:tcPr>
          <w:p w14:paraId="6A2DB688">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567" w:type="pct"/>
            <w:tcBorders>
              <w:top w:val="single" w:color="000000" w:sz="4" w:space="0"/>
              <w:left w:val="single" w:color="000000" w:sz="4" w:space="0"/>
              <w:bottom w:val="single" w:color="000000" w:sz="4" w:space="0"/>
              <w:right w:val="single" w:color="000000" w:sz="4" w:space="0"/>
            </w:tcBorders>
            <w:noWrap/>
            <w:vAlign w:val="top"/>
          </w:tcPr>
          <w:p w14:paraId="0A4CF2AF">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ign w:val="top"/>
          </w:tcPr>
          <w:p w14:paraId="6E2B0583">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623" w:type="pct"/>
            <w:tcBorders>
              <w:top w:val="single" w:color="000000" w:sz="4" w:space="0"/>
              <w:left w:val="single" w:color="000000" w:sz="4" w:space="0"/>
              <w:bottom w:val="single" w:color="000000" w:sz="4" w:space="0"/>
              <w:right w:val="single" w:color="000000" w:sz="4" w:space="0"/>
            </w:tcBorders>
            <w:noWrap/>
            <w:vAlign w:val="top"/>
          </w:tcPr>
          <w:p w14:paraId="48324D3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91" w:type="pct"/>
            <w:tcBorders>
              <w:top w:val="single" w:color="000000" w:sz="4" w:space="0"/>
              <w:left w:val="single" w:color="000000" w:sz="4" w:space="0"/>
              <w:bottom w:val="single" w:color="000000" w:sz="4" w:space="0"/>
              <w:right w:val="single" w:color="000000" w:sz="4" w:space="0"/>
            </w:tcBorders>
            <w:noWrap/>
            <w:vAlign w:val="top"/>
          </w:tcPr>
          <w:p w14:paraId="2802999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16AE6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67CE65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6" w:type="pct"/>
            <w:tcBorders>
              <w:top w:val="single" w:color="000000" w:sz="4" w:space="0"/>
              <w:left w:val="single" w:color="000000" w:sz="4" w:space="0"/>
              <w:bottom w:val="single" w:color="000000" w:sz="4" w:space="0"/>
              <w:right w:val="single" w:color="000000" w:sz="4" w:space="0"/>
            </w:tcBorders>
            <w:noWrap/>
            <w:vAlign w:val="top"/>
          </w:tcPr>
          <w:p w14:paraId="51B9DAE3">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noWrap/>
            <w:vAlign w:val="top"/>
          </w:tcPr>
          <w:p w14:paraId="65CA7A9B">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371" w:type="pct"/>
            <w:tcBorders>
              <w:top w:val="single" w:color="000000" w:sz="4" w:space="0"/>
              <w:left w:val="single" w:color="000000" w:sz="4" w:space="0"/>
              <w:bottom w:val="single" w:color="000000" w:sz="4" w:space="0"/>
              <w:right w:val="single" w:color="000000" w:sz="4" w:space="0"/>
            </w:tcBorders>
            <w:noWrap/>
            <w:vAlign w:val="top"/>
          </w:tcPr>
          <w:p w14:paraId="774B75F9">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377" w:type="pct"/>
            <w:tcBorders>
              <w:top w:val="single" w:color="000000" w:sz="4" w:space="0"/>
              <w:left w:val="single" w:color="000000" w:sz="4" w:space="0"/>
              <w:bottom w:val="single" w:color="000000" w:sz="4" w:space="0"/>
              <w:right w:val="single" w:color="000000" w:sz="4" w:space="0"/>
            </w:tcBorders>
            <w:noWrap/>
            <w:vAlign w:val="top"/>
          </w:tcPr>
          <w:p w14:paraId="06BD2ABC">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567" w:type="pct"/>
            <w:tcBorders>
              <w:top w:val="single" w:color="000000" w:sz="4" w:space="0"/>
              <w:left w:val="single" w:color="000000" w:sz="4" w:space="0"/>
              <w:bottom w:val="single" w:color="000000" w:sz="4" w:space="0"/>
              <w:right w:val="single" w:color="000000" w:sz="4" w:space="0"/>
            </w:tcBorders>
            <w:noWrap/>
            <w:vAlign w:val="top"/>
          </w:tcPr>
          <w:p w14:paraId="6E2D3D97">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ign w:val="top"/>
          </w:tcPr>
          <w:p w14:paraId="2220BA23">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623" w:type="pct"/>
            <w:tcBorders>
              <w:top w:val="single" w:color="000000" w:sz="4" w:space="0"/>
              <w:left w:val="single" w:color="000000" w:sz="4" w:space="0"/>
              <w:bottom w:val="single" w:color="000000" w:sz="4" w:space="0"/>
              <w:right w:val="single" w:color="000000" w:sz="4" w:space="0"/>
            </w:tcBorders>
            <w:noWrap/>
            <w:vAlign w:val="top"/>
          </w:tcPr>
          <w:p w14:paraId="5E2609E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91" w:type="pct"/>
            <w:tcBorders>
              <w:top w:val="single" w:color="000000" w:sz="4" w:space="0"/>
              <w:left w:val="single" w:color="000000" w:sz="4" w:space="0"/>
              <w:bottom w:val="single" w:color="000000" w:sz="4" w:space="0"/>
              <w:right w:val="single" w:color="000000" w:sz="4" w:space="0"/>
            </w:tcBorders>
            <w:noWrap/>
            <w:vAlign w:val="top"/>
          </w:tcPr>
          <w:p w14:paraId="1F13293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bl>
    <w:p w14:paraId="7D536302">
      <w:pPr>
        <w:rPr>
          <w:rFonts w:hint="eastAsia" w:ascii="宋体" w:hAnsi="宋体" w:eastAsia="宋体" w:cs="宋体"/>
          <w:sz w:val="24"/>
          <w:szCs w:val="24"/>
        </w:rPr>
      </w:pPr>
      <w:r>
        <w:rPr>
          <w:rFonts w:hint="eastAsia" w:ascii="宋体" w:hAnsi="宋体" w:eastAsia="宋体" w:cs="宋体"/>
          <w:sz w:val="24"/>
          <w:szCs w:val="24"/>
        </w:rPr>
        <w:t>备注：</w:t>
      </w:r>
    </w:p>
    <w:p w14:paraId="3597FB9D">
      <w:pPr>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咨询服务</w:t>
      </w:r>
      <w:r>
        <w:rPr>
          <w:rFonts w:hint="eastAsia" w:ascii="宋体" w:hAnsi="宋体" w:eastAsia="宋体" w:cs="宋体"/>
          <w:sz w:val="24"/>
          <w:szCs w:val="24"/>
        </w:rPr>
        <w:t>内容</w:t>
      </w:r>
      <w:r>
        <w:rPr>
          <w:rFonts w:hint="eastAsia" w:ascii="宋体" w:hAnsi="宋体" w:eastAsia="宋体" w:cs="宋体"/>
          <w:sz w:val="24"/>
          <w:szCs w:val="24"/>
          <w:lang w:val="en-US" w:eastAsia="zh-CN"/>
        </w:rPr>
        <w:t>根据实际情况选择填写</w:t>
      </w:r>
      <w:r>
        <w:rPr>
          <w:rFonts w:hint="eastAsia" w:ascii="宋体" w:hAnsi="宋体" w:eastAsia="宋体" w:cs="宋体"/>
          <w:sz w:val="24"/>
          <w:szCs w:val="24"/>
        </w:rPr>
        <w:t>。</w:t>
      </w:r>
    </w:p>
    <w:p w14:paraId="561769FD">
      <w:pPr>
        <w:numPr>
          <w:ilvl w:val="0"/>
          <w:numId w:val="34"/>
        </w:numPr>
        <w:rPr>
          <w:rFonts w:hint="eastAsia" w:ascii="宋体" w:hAnsi="宋体" w:eastAsia="宋体" w:cs="宋体"/>
          <w:sz w:val="24"/>
          <w:szCs w:val="24"/>
        </w:rPr>
      </w:pPr>
      <w:r>
        <w:rPr>
          <w:rFonts w:hint="eastAsia" w:ascii="宋体" w:hAnsi="宋体" w:eastAsia="宋体" w:cs="宋体"/>
          <w:sz w:val="24"/>
          <w:szCs w:val="24"/>
        </w:rPr>
        <w:t>工程业绩需提供合同</w:t>
      </w:r>
      <w:r>
        <w:rPr>
          <w:rFonts w:hint="eastAsia" w:ascii="宋体" w:hAnsi="宋体" w:eastAsia="宋体" w:cs="宋体"/>
          <w:sz w:val="24"/>
          <w:szCs w:val="24"/>
          <w:lang w:val="en-US" w:eastAsia="zh-CN"/>
        </w:rPr>
        <w:t>关键页</w:t>
      </w:r>
      <w:r>
        <w:rPr>
          <w:rFonts w:hint="eastAsia" w:ascii="宋体" w:hAnsi="宋体" w:eastAsia="宋体" w:cs="宋体"/>
          <w:sz w:val="24"/>
          <w:szCs w:val="24"/>
        </w:rPr>
        <w:t>复印件，</w:t>
      </w:r>
      <w:r>
        <w:rPr>
          <w:rFonts w:hint="eastAsia" w:ascii="宋体" w:hAnsi="宋体" w:eastAsia="宋体" w:cs="宋体"/>
          <w:sz w:val="24"/>
          <w:szCs w:val="24"/>
          <w:lang w:val="en-US" w:eastAsia="zh-CN"/>
        </w:rPr>
        <w:t>电子标书需要上传原件的扫描件，</w:t>
      </w:r>
      <w:r>
        <w:rPr>
          <w:rFonts w:hint="eastAsia" w:ascii="宋体" w:hAnsi="宋体" w:eastAsia="宋体" w:cs="宋体"/>
          <w:sz w:val="24"/>
          <w:szCs w:val="24"/>
        </w:rPr>
        <w:t>开标时验证原件。</w:t>
      </w:r>
    </w:p>
    <w:p w14:paraId="409FB284">
      <w:pPr>
        <w:numPr>
          <w:ilvl w:val="0"/>
          <w:numId w:val="34"/>
        </w:numPr>
        <w:rPr>
          <w:rFonts w:hint="eastAsia" w:asciiTheme="minorEastAsia" w:hAnsiTheme="minorEastAsia" w:eastAsiaTheme="minorEastAsia" w:cstheme="minorEastAsia"/>
          <w:b/>
          <w:sz w:val="24"/>
          <w:szCs w:val="24"/>
        </w:rPr>
      </w:pPr>
      <w:r>
        <w:rPr>
          <w:rFonts w:hint="eastAsia" w:ascii="宋体" w:hAnsi="宋体" w:eastAsia="宋体" w:cs="宋体"/>
          <w:sz w:val="24"/>
          <w:szCs w:val="24"/>
        </w:rPr>
        <w:t>本表可根据实际情况添加附页。</w:t>
      </w:r>
    </w:p>
    <w:p w14:paraId="03DE61B9">
      <w:pPr>
        <w:rPr>
          <w:rFonts w:hint="eastAsia" w:ascii="仿宋" w:hAnsi="仿宋" w:eastAsia="仿宋"/>
          <w:b/>
          <w:bCs/>
          <w:sz w:val="28"/>
        </w:rPr>
      </w:pPr>
    </w:p>
    <w:p w14:paraId="36C7D280">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8"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9"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30"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31" cstate="print"/>
                    <a:srcRect/>
                    <a:stretch>
                      <a:fillRect/>
                    </a:stretch>
                  </pic:blipFill>
                  <pic:spPr>
                    <a:xfrm>
                      <a:off x="0" y="0"/>
                      <a:ext cx="5760085" cy="2853055"/>
                    </a:xfrm>
                    <a:prstGeom prst="rect">
                      <a:avLst/>
                    </a:prstGeom>
                  </pic:spPr>
                </pic:pic>
              </a:graphicData>
            </a:graphic>
          </wp:inline>
        </w:drawing>
      </w:r>
    </w:p>
    <w:p w14:paraId="619779B8">
      <w:pPr>
        <w:numPr>
          <w:ilvl w:val="0"/>
          <w:numId w:val="3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2"/>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3"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3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3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3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工程建设 / 工程建设</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技术改造部*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37"/>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570C2D86">
      <w:pPr>
        <w:outlineLvl w:val="9"/>
        <w:rPr>
          <w:rFonts w:hint="default"/>
          <w:lang w:val="en-US" w:eastAsia="zh-CN"/>
        </w:rPr>
        <w:sectPr>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4"/>
                    <a:stretch>
                      <a:fillRect/>
                    </a:stretch>
                  </pic:blipFill>
                  <pic:spPr>
                    <a:xfrm>
                      <a:off x="0" y="0"/>
                      <a:ext cx="5486400" cy="2661285"/>
                    </a:xfrm>
                    <a:prstGeom prst="rect">
                      <a:avLst/>
                    </a:prstGeom>
                    <a:noFill/>
                    <a:ln>
                      <a:noFill/>
                    </a:ln>
                  </pic:spPr>
                </pic:pic>
              </a:graphicData>
            </a:graphic>
          </wp:inline>
        </w:drawing>
      </w:r>
    </w:p>
    <w:p w14:paraId="1D419B5D">
      <w:pPr>
        <w:pStyle w:val="235"/>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5" cstate="print"/>
                    <a:srcRect/>
                    <a:stretch>
                      <a:fillRect/>
                    </a:stretch>
                  </pic:blipFill>
                  <pic:spPr>
                    <a:xfrm>
                      <a:off x="0" y="0"/>
                      <a:ext cx="5760085" cy="2269490"/>
                    </a:xfrm>
                    <a:prstGeom prst="rect">
                      <a:avLst/>
                    </a:prstGeom>
                  </pic:spPr>
                </pic:pic>
              </a:graphicData>
            </a:graphic>
          </wp:inline>
        </w:drawing>
      </w:r>
    </w:p>
    <w:p w14:paraId="7F5F97E1">
      <w:pPr>
        <w:pStyle w:val="26"/>
      </w:pPr>
    </w:p>
    <w:p w14:paraId="44F04E35">
      <w:pPr>
        <w:pStyle w:val="26"/>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6"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7"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8"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9"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40" cstate="print"/>
                    <a:srcRect/>
                    <a:stretch>
                      <a:fillRect/>
                    </a:stretch>
                  </pic:blipFill>
                  <pic:spPr>
                    <a:xfrm>
                      <a:off x="0" y="0"/>
                      <a:ext cx="5760085" cy="1956435"/>
                    </a:xfrm>
                    <a:prstGeom prst="rect">
                      <a:avLst/>
                    </a:prstGeom>
                  </pic:spPr>
                </pic:pic>
              </a:graphicData>
            </a:graphic>
          </wp:inline>
        </w:drawing>
      </w:r>
    </w:p>
    <w:p w14:paraId="3FF7DF5D">
      <w:pPr>
        <w:pStyle w:val="26"/>
        <w:rPr>
          <w:rFonts w:hAnsi="宋体" w:eastAsia="宋体" w:cs="Times New Roman"/>
          <w:b/>
          <w:color w:val="000000"/>
          <w:sz w:val="24"/>
          <w:szCs w:val="24"/>
        </w:rPr>
      </w:pPr>
    </w:p>
    <w:p w14:paraId="3CEE3B78">
      <w:pPr>
        <w:pStyle w:val="26"/>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4"/>
        <w:ind w:left="0" w:leftChars="0" w:right="960" w:firstLine="0" w:firstLineChars="0"/>
        <w:jc w:val="both"/>
        <w:rPr>
          <w:rFonts w:hint="eastAsia" w:asciiTheme="minorEastAsia" w:hAnsiTheme="minorEastAsia" w:eastAsiaTheme="minorEastAsia" w:cstheme="minorEastAsia"/>
        </w:rPr>
      </w:pPr>
    </w:p>
    <w:sectPr>
      <w:headerReference r:id="rId24" w:type="default"/>
      <w:footerReference r:id="rId25"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auto"/>
    <w:pitch w:val="default"/>
    <w:sig w:usb0="00000000" w:usb1="00000000" w:usb2="00000000" w:usb3="00000000" w:csb0="80000000" w:csb1="00000000"/>
  </w:font>
  <w:font w:name="方正小标宋简体">
    <w:panose1 w:val="02000000000000000000"/>
    <w:charset w:val="86"/>
    <w:family w:val="script"/>
    <w:pitch w:val="default"/>
    <w:sig w:usb0="A00002BF" w:usb1="184F6CFA" w:usb2="00000012"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22DAA">
    <w:pPr>
      <w:pStyle w:val="32"/>
      <w:tabs>
        <w:tab w:val="center" w:pos="4536"/>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18" name="文本框 99"/>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a:noFill/>
                      </a:ln>
                    </wps:spPr>
                    <wps:txbx>
                      <w:txbxContent>
                        <w:p w14:paraId="7A7FB675">
                          <w:pPr>
                            <w:pStyle w:val="32"/>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1">
                      <a:spAutoFit/>
                    </wps:bodyPr>
                  </wps:wsp>
                </a:graphicData>
              </a:graphic>
            </wp:anchor>
          </w:drawing>
        </mc:Choice>
        <mc:Fallback>
          <w:pict>
            <v:shape id="文本框 99"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GLpYU0AAAAAMBAAAPAAAAAAAAAAEAIAAAACIAAABkcnMvZG93&#10;bnJldi54bWxQSwECFAAUAAAACACHTuJAAWW6w88BAACZAwAADgAAAAAAAAABACAAAAAfAQAAZHJz&#10;L2Uyb0RvYy54bWxQSwUGAAAAAAYABgBZAQAAYAUAAAAA&#10;">
              <v:fill on="f" focussize="0,0"/>
              <v:stroke on="f"/>
              <v:imagedata o:title=""/>
              <o:lock v:ext="edit" aspectratio="f"/>
              <v:textbox inset="0mm,0mm,0mm,0mm" style="mso-fit-shape-to-text:t;">
                <w:txbxContent>
                  <w:p w14:paraId="7A7FB675">
                    <w:pPr>
                      <w:pStyle w:val="32"/>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B13CF">
    <w:pPr>
      <w:pStyle w:val="32"/>
      <w:jc w:val="both"/>
    </w:pPr>
  </w:p>
  <w:p w14:paraId="78422F4F">
    <w:pPr>
      <w:pStyle w:val="3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CD487">
    <w:pPr>
      <w:pStyle w:val="32"/>
      <w:tabs>
        <w:tab w:val="center" w:pos="4536"/>
        <w:tab w:val="clear" w:pos="4153"/>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139700"/>
              <wp:effectExtent l="0" t="0" r="0" b="0"/>
              <wp:wrapNone/>
              <wp:docPr id="19" name="文本框 99"/>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a:noFill/>
                      </a:ln>
                    </wps:spPr>
                    <wps:txbx>
                      <w:txbxContent>
                        <w:p w14:paraId="1B292911">
                          <w:pPr>
                            <w:pStyle w:val="32"/>
                            <w:rPr>
                              <w:rFonts w:hint="eastAsia"/>
                            </w:rPr>
                          </w:pPr>
                          <w:r>
                            <w:rPr>
                              <w:rFonts w:hint="eastAsia"/>
                            </w:rPr>
                            <w:fldChar w:fldCharType="begin"/>
                          </w:r>
                          <w:r>
                            <w:rPr>
                              <w:rFonts w:hint="eastAsia"/>
                            </w:rPr>
                            <w:instrText xml:space="preserve"> PAGE  \* MERGEFORMAT </w:instrText>
                          </w:r>
                          <w:r>
                            <w:rPr>
                              <w:rFonts w:hint="eastAsia"/>
                            </w:rPr>
                            <w:fldChar w:fldCharType="separate"/>
                          </w:r>
                          <w:r>
                            <w:t>56</w:t>
                          </w:r>
                          <w:r>
                            <w:rPr>
                              <w:rFonts w:hint="eastAsia"/>
                            </w:rPr>
                            <w:fldChar w:fldCharType="end"/>
                          </w:r>
                        </w:p>
                      </w:txbxContent>
                    </wps:txbx>
                    <wps:bodyPr wrap="none" lIns="0" tIns="0" rIns="0" bIns="0" upright="1">
                      <a:spAutoFit/>
                    </wps:bodyPr>
                  </wps:wsp>
                </a:graphicData>
              </a:graphic>
            </wp:anchor>
          </w:drawing>
        </mc:Choice>
        <mc:Fallback>
          <w:pict>
            <v:shape id="文本框 99" o:spid="_x0000_s1026" o:spt="202" type="#_x0000_t202" style="position:absolute;left:0pt;margin-top:0pt;height:11pt;width:9.15pt;mso-position-horizontal:center;mso-position-horizontal-relative:margin;mso-wrap-style:none;z-index:251660288;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GLpYU0AAAAAMBAAAPAAAAAAAAAAEAIAAAACIAAABkcnMvZG93&#10;bnJldi54bWxQSwECFAAUAAAACACHTuJAvx8H/s8BAACZAwAADgAAAAAAAAABACAAAAAfAQAAZHJz&#10;L2Uyb0RvYy54bWxQSwUGAAAAAAYABgBZAQAAYAUAAAAA&#10;">
              <v:fill on="f" focussize="0,0"/>
              <v:stroke on="f"/>
              <v:imagedata o:title=""/>
              <o:lock v:ext="edit" aspectratio="f"/>
              <v:textbox inset="0mm,0mm,0mm,0mm" style="mso-fit-shape-to-text:t;">
                <w:txbxContent>
                  <w:p w14:paraId="1B292911">
                    <w:pPr>
                      <w:pStyle w:val="32"/>
                      <w:rPr>
                        <w:rFonts w:hint="eastAsia"/>
                      </w:rPr>
                    </w:pPr>
                    <w:r>
                      <w:rPr>
                        <w:rFonts w:hint="eastAsia"/>
                      </w:rPr>
                      <w:fldChar w:fldCharType="begin"/>
                    </w:r>
                    <w:r>
                      <w:rPr>
                        <w:rFonts w:hint="eastAsia"/>
                      </w:rPr>
                      <w:instrText xml:space="preserve"> PAGE  \* MERGEFORMAT </w:instrText>
                    </w:r>
                    <w:r>
                      <w:rPr>
                        <w:rFonts w:hint="eastAsia"/>
                      </w:rPr>
                      <w:fldChar w:fldCharType="separate"/>
                    </w:r>
                    <w:r>
                      <w:t>56</w:t>
                    </w:r>
                    <w:r>
                      <w:rPr>
                        <w:rFonts w:hint="eastAsia"/>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E80C5">
    <w:pPr>
      <w:pStyle w:val="3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53240">
    <w:pPr>
      <w:pStyle w:val="3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0CB0E8">
                          <w:pPr>
                            <w:pStyle w:val="3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C0CB0E8">
                    <w:pPr>
                      <w:pStyle w:val="3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p w14:paraId="6C64FB86">
    <w:pPr>
      <w:pStyle w:val="32"/>
      <w:rPr>
        <w:rFonts w:ascii="Times New Roman" w:hAnsi="Times New Roman" w:eastAsia="仿宋_GB2312"/>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FF53E">
    <w:pPr>
      <w:pStyle w:val="3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A32A6">
                          <w:pPr>
                            <w:pStyle w:val="3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C2A32A6">
                    <w:pPr>
                      <w:pStyle w:val="3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5159F">
    <w:pPr>
      <w:pStyle w:val="3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50E2C99">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CTSuvRAQAApAMAAA4AAAAAAAAAAQAgAAAAHgEAAGRy&#10;cy9lMm9Eb2MueG1sUEsFBgAAAAAGAAYAWQEAAGEFAAAAAA==&#10;">
              <v:fill on="f" focussize="0,0"/>
              <v:stroke on="f"/>
              <v:imagedata o:title=""/>
              <o:lock v:ext="edit" aspectratio="f"/>
              <v:textbox inset="0mm,0mm,0mm,0mm" style="mso-fit-shape-to-text:t;">
                <w:txbxContent>
                  <w:p w14:paraId="550E2C99">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790B8">
    <w:pPr>
      <w:pStyle w:val="3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D3E9CF">
                          <w:pPr>
                            <w:pStyle w:val="3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2BD3E9CF">
                    <w:pPr>
                      <w:pStyle w:val="3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p w14:paraId="68F03DEA">
    <w:pPr>
      <w:pStyle w:val="32"/>
      <w:rPr>
        <w:rFonts w:ascii="Times New Roman" w:hAnsi="Times New Roman" w:eastAsia="仿宋_GB2312"/>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BC9B8">
    <w:pPr>
      <w:pStyle w:val="3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75419">
                          <w:pPr>
                            <w:pStyle w:val="3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0A975419">
                    <w:pPr>
                      <w:pStyle w:val="3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D383A">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45</w:t>
    </w:r>
    <w:r>
      <w:rPr>
        <w:b/>
        <w:bCs/>
        <w:sz w:val="24"/>
        <w:szCs w:val="24"/>
      </w:rPr>
      <w:fldChar w:fldCharType="end"/>
    </w:r>
  </w:p>
  <w:p w14:paraId="087A6304">
    <w:pPr>
      <w:pStyle w:val="3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3"/>
    </w:pPr>
  </w:p>
  <w:p w14:paraId="75DC59E1">
    <w:pPr>
      <w:pStyle w:val="3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3"/>
      <w:pBdr>
        <w:bottom w:val="single" w:color="auto" w:sz="6" w:space="0"/>
      </w:pBdr>
      <w:jc w:val="both"/>
      <w:rPr>
        <w:rFonts w:hint="eastAsia" w:eastAsia="宋体"/>
        <w:sz w:val="16"/>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7F226">
    <w:pPr>
      <w:pStyle w:val="3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755E8">
    <w:pPr>
      <w:pStyle w:val="33"/>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23F85">
    <w:pPr>
      <w:pStyle w:val="3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E2002">
    <w:pPr>
      <w:pStyle w:val="33"/>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D0ED3">
    <w:pPr>
      <w:pStyle w:val="33"/>
      <w:ind w:firstLine="630" w:firstLineChars="350"/>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648D1">
    <w:pPr>
      <w:pStyle w:val="33"/>
      <w:ind w:firstLine="630" w:firstLineChars="350"/>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CCED7">
    <w:pPr>
      <w:pStyle w:val="33"/>
      <w:pBdr>
        <w:bottom w:val="none" w:color="auto" w:sz="0" w:space="1"/>
      </w:pBdr>
      <w:ind w:firstLine="630" w:firstLineChars="350"/>
      <w:jc w:val="both"/>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D363C">
    <w:pPr>
      <w:pStyle w:val="33"/>
      <w:ind w:firstLine="630" w:firstLineChars="35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19A7A5"/>
    <w:multiLevelType w:val="singleLevel"/>
    <w:tmpl w:val="8419A7A5"/>
    <w:lvl w:ilvl="0" w:tentative="0">
      <w:start w:val="4"/>
      <w:numFmt w:val="chineseCounting"/>
      <w:suff w:val="space"/>
      <w:lvlText w:val="第%1章"/>
      <w:lvlJc w:val="left"/>
      <w:rPr>
        <w:rFonts w:hint="eastAsia"/>
      </w:rPr>
    </w:lvl>
  </w:abstractNum>
  <w:abstractNum w:abstractNumId="1">
    <w:nsid w:val="9CAB395A"/>
    <w:multiLevelType w:val="multilevel"/>
    <w:tmpl w:val="9CAB395A"/>
    <w:lvl w:ilvl="0" w:tentative="0">
      <w:start w:val="1"/>
      <w:numFmt w:val="decimal"/>
      <w:lvlText w:val="%1."/>
      <w:lvlJc w:val="left"/>
      <w:pPr>
        <w:ind w:left="84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9CAE62C7"/>
    <w:multiLevelType w:val="singleLevel"/>
    <w:tmpl w:val="9CAE62C7"/>
    <w:lvl w:ilvl="0" w:tentative="0">
      <w:start w:val="1"/>
      <w:numFmt w:val="decimal"/>
      <w:suff w:val="nothing"/>
      <w:lvlText w:val="（%1）"/>
      <w:lvlJc w:val="left"/>
      <w:rPr>
        <w:rFonts w:hint="default"/>
        <w:b w:val="0"/>
        <w:bCs w:val="0"/>
      </w:rPr>
    </w:lvl>
  </w:abstractNum>
  <w:abstractNum w:abstractNumId="3">
    <w:nsid w:val="9F1ACE05"/>
    <w:multiLevelType w:val="singleLevel"/>
    <w:tmpl w:val="9F1ACE05"/>
    <w:lvl w:ilvl="0" w:tentative="0">
      <w:start w:val="2"/>
      <w:numFmt w:val="decimal"/>
      <w:suff w:val="nothing"/>
      <w:lvlText w:val="（%1）"/>
      <w:lvlJc w:val="left"/>
    </w:lvl>
  </w:abstractNum>
  <w:abstractNum w:abstractNumId="4">
    <w:nsid w:val="B3EEB2B1"/>
    <w:multiLevelType w:val="multilevel"/>
    <w:tmpl w:val="B3EEB2B1"/>
    <w:lvl w:ilvl="0" w:tentative="0">
      <w:start w:val="1"/>
      <w:numFmt w:val="decimal"/>
      <w:suff w:val="space"/>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
    <w:nsid w:val="BE93429E"/>
    <w:multiLevelType w:val="multilevel"/>
    <w:tmpl w:val="BE93429E"/>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
    <w:nsid w:val="CC437F8C"/>
    <w:multiLevelType w:val="singleLevel"/>
    <w:tmpl w:val="CC437F8C"/>
    <w:lvl w:ilvl="0" w:tentative="0">
      <w:start w:val="1"/>
      <w:numFmt w:val="decimal"/>
      <w:suff w:val="nothing"/>
      <w:lvlText w:val="%1、"/>
      <w:lvlJc w:val="left"/>
      <w:pPr>
        <w:ind w:left="0"/>
      </w:pPr>
      <w:rPr>
        <w:rFonts w:hint="default"/>
        <w:color w:val="auto"/>
      </w:rPr>
    </w:lvl>
  </w:abstractNum>
  <w:abstractNum w:abstractNumId="7">
    <w:nsid w:val="CED9579E"/>
    <w:multiLevelType w:val="multilevel"/>
    <w:tmpl w:val="CED9579E"/>
    <w:lvl w:ilvl="0" w:tentative="0">
      <w:start w:val="1"/>
      <w:numFmt w:val="decimal"/>
      <w:lvlText w:val="%1)"/>
      <w:lvlJc w:val="left"/>
      <w:pPr>
        <w:ind w:left="126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9">
    <w:nsid w:val="E7E31816"/>
    <w:multiLevelType w:val="singleLevel"/>
    <w:tmpl w:val="E7E31816"/>
    <w:lvl w:ilvl="0" w:tentative="0">
      <w:start w:val="1"/>
      <w:numFmt w:val="decimal"/>
      <w:suff w:val="nothing"/>
      <w:lvlText w:val="（%1）"/>
      <w:lvlJc w:val="left"/>
    </w:lvl>
  </w:abstractNum>
  <w:abstractNum w:abstractNumId="10">
    <w:nsid w:val="EC0EB902"/>
    <w:multiLevelType w:val="singleLevel"/>
    <w:tmpl w:val="EC0EB902"/>
    <w:lvl w:ilvl="0" w:tentative="0">
      <w:start w:val="1"/>
      <w:numFmt w:val="decimal"/>
      <w:lvlText w:val="%1."/>
      <w:lvlJc w:val="left"/>
      <w:pPr>
        <w:ind w:left="845" w:hanging="425"/>
      </w:pPr>
      <w:rPr>
        <w:rFonts w:hint="default"/>
      </w:rPr>
    </w:lvl>
  </w:abstractNum>
  <w:abstractNum w:abstractNumId="11">
    <w:nsid w:val="F08AF0BB"/>
    <w:multiLevelType w:val="singleLevel"/>
    <w:tmpl w:val="F08AF0BB"/>
    <w:lvl w:ilvl="0" w:tentative="0">
      <w:start w:val="1"/>
      <w:numFmt w:val="decimal"/>
      <w:suff w:val="nothing"/>
      <w:lvlText w:val="%1、"/>
      <w:lvlJc w:val="left"/>
    </w:lvl>
  </w:abstractNum>
  <w:abstractNum w:abstractNumId="12">
    <w:nsid w:val="F09700B2"/>
    <w:multiLevelType w:val="multilevel"/>
    <w:tmpl w:val="F09700B2"/>
    <w:lvl w:ilvl="0" w:tentative="0">
      <w:start w:val="1"/>
      <w:numFmt w:val="decimal"/>
      <w:lvlText w:val="%1)"/>
      <w:lvlJc w:val="left"/>
      <w:pPr>
        <w:ind w:left="126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3">
    <w:nsid w:val="F54BF83F"/>
    <w:multiLevelType w:val="singleLevel"/>
    <w:tmpl w:val="F54BF83F"/>
    <w:lvl w:ilvl="0" w:tentative="0">
      <w:start w:val="1"/>
      <w:numFmt w:val="decimal"/>
      <w:suff w:val="space"/>
      <w:lvlText w:val="%1."/>
      <w:lvlJc w:val="left"/>
      <w:pPr>
        <w:ind w:left="0" w:firstLine="0"/>
      </w:pPr>
    </w:lvl>
  </w:abstractNum>
  <w:abstractNum w:abstractNumId="14">
    <w:nsid w:val="F56F71E3"/>
    <w:multiLevelType w:val="singleLevel"/>
    <w:tmpl w:val="F56F71E3"/>
    <w:lvl w:ilvl="0" w:tentative="0">
      <w:start w:val="5"/>
      <w:numFmt w:val="decimal"/>
      <w:suff w:val="nothing"/>
      <w:lvlText w:val="%1、"/>
      <w:lvlJc w:val="left"/>
    </w:lvl>
  </w:abstractNum>
  <w:abstractNum w:abstractNumId="15">
    <w:nsid w:val="00000003"/>
    <w:multiLevelType w:val="singleLevel"/>
    <w:tmpl w:val="00000003"/>
    <w:lvl w:ilvl="0" w:tentative="0">
      <w:start w:val="5"/>
      <w:numFmt w:val="decimal"/>
      <w:lvlText w:val="%1."/>
      <w:lvlJc w:val="left"/>
      <w:pPr>
        <w:tabs>
          <w:tab w:val="left" w:pos="312"/>
        </w:tabs>
      </w:pPr>
    </w:lvl>
  </w:abstractNum>
  <w:abstractNum w:abstractNumId="16">
    <w:nsid w:val="0000000A"/>
    <w:multiLevelType w:val="multilevel"/>
    <w:tmpl w:val="0000000A"/>
    <w:lvl w:ilvl="0" w:tentative="0">
      <w:start w:val="1"/>
      <w:numFmt w:val="decimal"/>
      <w:lvlText w:val="6.2.%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7">
    <w:nsid w:val="0000000B"/>
    <w:multiLevelType w:val="multilevel"/>
    <w:tmpl w:val="0000000B"/>
    <w:lvl w:ilvl="0" w:tentative="0">
      <w:start w:val="1"/>
      <w:numFmt w:val="decimal"/>
      <w:lvlText w:val="%1"/>
      <w:lvlJc w:val="left"/>
    </w:lvl>
    <w:lvl w:ilvl="1" w:tentative="0">
      <w:start w:val="3"/>
      <w:numFmt w:val="decimal"/>
      <w:lvlText w:val="6.2.%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8">
    <w:nsid w:val="0000000C"/>
    <w:multiLevelType w:val="multilevel"/>
    <w:tmpl w:val="0000000C"/>
    <w:lvl w:ilvl="0" w:tentative="0">
      <w:start w:val="4"/>
      <w:numFmt w:val="decimal"/>
      <w:lvlText w:val="6.2.%1"/>
      <w:lvlJc w:val="left"/>
    </w:lvl>
    <w:lvl w:ilvl="1" w:tentative="0">
      <w:start w:val="1"/>
      <w:numFmt w:val="decimal"/>
      <w:lvlText w:val="%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9">
    <w:nsid w:val="05ABE10D"/>
    <w:multiLevelType w:val="singleLevel"/>
    <w:tmpl w:val="05ABE10D"/>
    <w:lvl w:ilvl="0" w:tentative="0">
      <w:start w:val="1"/>
      <w:numFmt w:val="decimal"/>
      <w:lvlText w:val="%1)"/>
      <w:lvlJc w:val="left"/>
      <w:pPr>
        <w:ind w:left="1265" w:hanging="425"/>
      </w:pPr>
      <w:rPr>
        <w:rFonts w:hint="default"/>
      </w:rPr>
    </w:lvl>
  </w:abstractNum>
  <w:abstractNum w:abstractNumId="20">
    <w:nsid w:val="06882CE3"/>
    <w:multiLevelType w:val="multilevel"/>
    <w:tmpl w:val="06882CE3"/>
    <w:lvl w:ilvl="0" w:tentative="0">
      <w:start w:val="1"/>
      <w:numFmt w:val="decimal"/>
      <w:pStyle w:val="231"/>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21">
    <w:nsid w:val="13DDEE6F"/>
    <w:multiLevelType w:val="singleLevel"/>
    <w:tmpl w:val="13DDEE6F"/>
    <w:lvl w:ilvl="0" w:tentative="0">
      <w:start w:val="1"/>
      <w:numFmt w:val="bullet"/>
      <w:lvlText w:val=""/>
      <w:lvlJc w:val="left"/>
      <w:pPr>
        <w:ind w:left="420" w:hanging="420"/>
      </w:pPr>
      <w:rPr>
        <w:rFonts w:hint="default" w:ascii="Wingdings" w:hAnsi="Wingdings"/>
      </w:rPr>
    </w:lvl>
  </w:abstractNum>
  <w:abstractNum w:abstractNumId="22">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DDC5712"/>
    <w:multiLevelType w:val="singleLevel"/>
    <w:tmpl w:val="2DDC5712"/>
    <w:lvl w:ilvl="0" w:tentative="0">
      <w:start w:val="1"/>
      <w:numFmt w:val="decimal"/>
      <w:suff w:val="nothing"/>
      <w:lvlText w:val="（%1）"/>
      <w:lvlJc w:val="left"/>
    </w:lvl>
  </w:abstractNum>
  <w:abstractNum w:abstractNumId="24">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542160D"/>
    <w:multiLevelType w:val="singleLevel"/>
    <w:tmpl w:val="4542160D"/>
    <w:lvl w:ilvl="0" w:tentative="0">
      <w:start w:val="1"/>
      <w:numFmt w:val="decimal"/>
      <w:lvlText w:val="%1)"/>
      <w:lvlJc w:val="left"/>
      <w:pPr>
        <w:tabs>
          <w:tab w:val="left" w:pos="420"/>
        </w:tabs>
        <w:ind w:left="845" w:hanging="425"/>
      </w:pPr>
      <w:rPr>
        <w:rFonts w:hint="default"/>
      </w:rPr>
    </w:lvl>
  </w:abstractNum>
  <w:abstractNum w:abstractNumId="26">
    <w:nsid w:val="4AF0723E"/>
    <w:multiLevelType w:val="singleLevel"/>
    <w:tmpl w:val="4AF0723E"/>
    <w:lvl w:ilvl="0" w:tentative="0">
      <w:start w:val="2"/>
      <w:numFmt w:val="chineseCounting"/>
      <w:suff w:val="nothing"/>
      <w:lvlText w:val="%1、"/>
      <w:lvlJc w:val="left"/>
      <w:rPr>
        <w:rFonts w:hint="eastAsia"/>
      </w:rPr>
    </w:lvl>
  </w:abstractNum>
  <w:abstractNum w:abstractNumId="27">
    <w:nsid w:val="4DA0AAA1"/>
    <w:multiLevelType w:val="singleLevel"/>
    <w:tmpl w:val="4DA0AAA1"/>
    <w:lvl w:ilvl="0" w:tentative="0">
      <w:start w:val="2"/>
      <w:numFmt w:val="decimal"/>
      <w:suff w:val="nothing"/>
      <w:lvlText w:val="%1、"/>
      <w:lvlJc w:val="left"/>
    </w:lvl>
  </w:abstractNum>
  <w:abstractNum w:abstractNumId="28">
    <w:nsid w:val="56D20133"/>
    <w:multiLevelType w:val="multilevel"/>
    <w:tmpl w:val="56D20133"/>
    <w:lvl w:ilvl="0" w:tentative="0">
      <w:start w:val="1"/>
      <w:numFmt w:val="chineseCountingThousand"/>
      <w:pStyle w:val="2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9">
    <w:nsid w:val="579B0A1D"/>
    <w:multiLevelType w:val="singleLevel"/>
    <w:tmpl w:val="579B0A1D"/>
    <w:lvl w:ilvl="0" w:tentative="0">
      <w:start w:val="1"/>
      <w:numFmt w:val="chineseCounting"/>
      <w:suff w:val="nothing"/>
      <w:lvlText w:val="%1、"/>
      <w:lvlJc w:val="left"/>
      <w:pPr>
        <w:tabs>
          <w:tab w:val="left" w:pos="0"/>
        </w:tabs>
        <w:ind w:left="0" w:firstLine="0"/>
      </w:pPr>
    </w:lvl>
  </w:abstractNum>
  <w:abstractNum w:abstractNumId="30">
    <w:nsid w:val="58351790"/>
    <w:multiLevelType w:val="singleLevel"/>
    <w:tmpl w:val="58351790"/>
    <w:lvl w:ilvl="0" w:tentative="0">
      <w:start w:val="1"/>
      <w:numFmt w:val="decimal"/>
      <w:suff w:val="nothing"/>
      <w:lvlText w:val="%1、"/>
      <w:lvlJc w:val="left"/>
    </w:lvl>
  </w:abstractNum>
  <w:abstractNum w:abstractNumId="31">
    <w:nsid w:val="58B530BA"/>
    <w:multiLevelType w:val="singleLevel"/>
    <w:tmpl w:val="58B530BA"/>
    <w:lvl w:ilvl="0" w:tentative="0">
      <w:start w:val="1"/>
      <w:numFmt w:val="decimal"/>
      <w:suff w:val="nothing"/>
      <w:lvlText w:val="%1."/>
      <w:lvlJc w:val="left"/>
    </w:lvl>
  </w:abstractNum>
  <w:abstractNum w:abstractNumId="32">
    <w:nsid w:val="58B7C00F"/>
    <w:multiLevelType w:val="singleLevel"/>
    <w:tmpl w:val="58B7C00F"/>
    <w:lvl w:ilvl="0" w:tentative="0">
      <w:start w:val="1"/>
      <w:numFmt w:val="decimal"/>
      <w:suff w:val="nothing"/>
      <w:lvlText w:val="（%1）"/>
      <w:lvlJc w:val="left"/>
    </w:lvl>
  </w:abstractNum>
  <w:abstractNum w:abstractNumId="33">
    <w:nsid w:val="656A6EAE"/>
    <w:multiLevelType w:val="multilevel"/>
    <w:tmpl w:val="656A6EAE"/>
    <w:lvl w:ilvl="0" w:tentative="0">
      <w:start w:val="1"/>
      <w:numFmt w:val="chineseCountingThousand"/>
      <w:pStyle w:val="23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4">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786E698A"/>
    <w:multiLevelType w:val="multilevel"/>
    <w:tmpl w:val="786E698A"/>
    <w:lvl w:ilvl="0" w:tentative="0">
      <w:start w:val="1"/>
      <w:numFmt w:val="decimal"/>
      <w:lvlText w:val="（%1）"/>
      <w:lvlJc w:val="left"/>
      <w:pPr>
        <w:tabs>
          <w:tab w:val="left" w:pos="1155"/>
        </w:tabs>
        <w:ind w:left="1155" w:hanging="720"/>
      </w:pPr>
      <w:rPr>
        <w:rFonts w:hint="default"/>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28"/>
  </w:num>
  <w:num w:numId="2">
    <w:abstractNumId w:val="20"/>
  </w:num>
  <w:num w:numId="3">
    <w:abstractNumId w:val="33"/>
  </w:num>
  <w:num w:numId="4">
    <w:abstractNumId w:val="8"/>
  </w:num>
  <w:num w:numId="5">
    <w:abstractNumId w:val="1"/>
  </w:num>
  <w:num w:numId="6">
    <w:abstractNumId w:val="7"/>
  </w:num>
  <w:num w:numId="7">
    <w:abstractNumId w:val="30"/>
  </w:num>
  <w:num w:numId="8">
    <w:abstractNumId w:val="35"/>
  </w:num>
  <w:num w:numId="9">
    <w:abstractNumId w:val="10"/>
  </w:num>
  <w:num w:numId="10">
    <w:abstractNumId w:val="19"/>
  </w:num>
  <w:num w:numId="11">
    <w:abstractNumId w:val="5"/>
  </w:num>
  <w:num w:numId="12">
    <w:abstractNumId w:val="4"/>
  </w:num>
  <w:num w:numId="13">
    <w:abstractNumId w:val="12"/>
  </w:num>
  <w:num w:numId="14">
    <w:abstractNumId w:val="24"/>
  </w:num>
  <w:num w:numId="15">
    <w:abstractNumId w:val="22"/>
  </w:num>
  <w:num w:numId="16">
    <w:abstractNumId w:val="34"/>
  </w:num>
  <w:num w:numId="17">
    <w:abstractNumId w:val="21"/>
  </w:num>
  <w:num w:numId="18">
    <w:abstractNumId w:val="2"/>
  </w:num>
  <w:num w:numId="19">
    <w:abstractNumId w:val="11"/>
  </w:num>
  <w:num w:numId="20">
    <w:abstractNumId w:val="9"/>
  </w:num>
  <w:num w:numId="21">
    <w:abstractNumId w:val="6"/>
  </w:num>
  <w:num w:numId="22">
    <w:abstractNumId w:val="29"/>
  </w:num>
  <w:num w:numId="23">
    <w:abstractNumId w:val="36"/>
  </w:num>
  <w:num w:numId="24">
    <w:abstractNumId w:val="0"/>
  </w:num>
  <w:num w:numId="25">
    <w:abstractNumId w:val="31"/>
  </w:num>
  <w:num w:numId="26">
    <w:abstractNumId w:val="16"/>
  </w:num>
  <w:num w:numId="27">
    <w:abstractNumId w:val="17"/>
  </w:num>
  <w:num w:numId="28">
    <w:abstractNumId w:val="18"/>
  </w:num>
  <w:num w:numId="29">
    <w:abstractNumId w:val="23"/>
  </w:num>
  <w:num w:numId="30">
    <w:abstractNumId w:val="3"/>
  </w:num>
  <w:num w:numId="31">
    <w:abstractNumId w:val="32"/>
  </w:num>
  <w:num w:numId="32">
    <w:abstractNumId w:val="14"/>
  </w:num>
  <w:num w:numId="33">
    <w:abstractNumId w:val="25"/>
  </w:num>
  <w:num w:numId="34">
    <w:abstractNumId w:val="27"/>
  </w:num>
  <w:num w:numId="35">
    <w:abstractNumId w:val="15"/>
  </w:num>
  <w:num w:numId="36">
    <w:abstractNumId w:val="13"/>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0"/>
  <w:displayVerticalDrawingGridEvery w:val="2"/>
  <w:characterSpacingControl w:val="doNotCompress"/>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A964E4"/>
    <w:rsid w:val="04B15209"/>
    <w:rsid w:val="04D70225"/>
    <w:rsid w:val="05160EF2"/>
    <w:rsid w:val="0BEB0202"/>
    <w:rsid w:val="0C370442"/>
    <w:rsid w:val="0D326CC2"/>
    <w:rsid w:val="0EA03360"/>
    <w:rsid w:val="10E30EBC"/>
    <w:rsid w:val="1378147A"/>
    <w:rsid w:val="1868332D"/>
    <w:rsid w:val="1DA82577"/>
    <w:rsid w:val="1E1170AC"/>
    <w:rsid w:val="204530E9"/>
    <w:rsid w:val="22A44CDF"/>
    <w:rsid w:val="23CA7A8D"/>
    <w:rsid w:val="29C928E7"/>
    <w:rsid w:val="2A7C02EC"/>
    <w:rsid w:val="2A8F7CD5"/>
    <w:rsid w:val="2B3F4DD2"/>
    <w:rsid w:val="2B9654FA"/>
    <w:rsid w:val="2D214F1C"/>
    <w:rsid w:val="2E7345D1"/>
    <w:rsid w:val="353F5A8C"/>
    <w:rsid w:val="36DE1355"/>
    <w:rsid w:val="393D26BB"/>
    <w:rsid w:val="3A537358"/>
    <w:rsid w:val="3A5B7C10"/>
    <w:rsid w:val="3C8162A3"/>
    <w:rsid w:val="3D3D30A7"/>
    <w:rsid w:val="3D9C2881"/>
    <w:rsid w:val="3F801B0E"/>
    <w:rsid w:val="413C1020"/>
    <w:rsid w:val="41A55A6F"/>
    <w:rsid w:val="429D2840"/>
    <w:rsid w:val="45357DAB"/>
    <w:rsid w:val="48A82A9E"/>
    <w:rsid w:val="49420C58"/>
    <w:rsid w:val="4A082E0A"/>
    <w:rsid w:val="4AC268B8"/>
    <w:rsid w:val="4C284411"/>
    <w:rsid w:val="4CC51E60"/>
    <w:rsid w:val="4CD949FD"/>
    <w:rsid w:val="4CF01815"/>
    <w:rsid w:val="4F4A4FC8"/>
    <w:rsid w:val="508341B3"/>
    <w:rsid w:val="51654692"/>
    <w:rsid w:val="54D7260C"/>
    <w:rsid w:val="57753274"/>
    <w:rsid w:val="57E02431"/>
    <w:rsid w:val="58055C15"/>
    <w:rsid w:val="58AE4B70"/>
    <w:rsid w:val="5F377063"/>
    <w:rsid w:val="5FF411EE"/>
    <w:rsid w:val="62E50A5D"/>
    <w:rsid w:val="633A3E82"/>
    <w:rsid w:val="63DB4FC4"/>
    <w:rsid w:val="65E3187B"/>
    <w:rsid w:val="673F2C72"/>
    <w:rsid w:val="68C06BDA"/>
    <w:rsid w:val="69F8009E"/>
    <w:rsid w:val="6AB76068"/>
    <w:rsid w:val="6C9132F0"/>
    <w:rsid w:val="6D5B701C"/>
    <w:rsid w:val="736A2597"/>
    <w:rsid w:val="74995770"/>
    <w:rsid w:val="75CD3E17"/>
    <w:rsid w:val="7A8F4EBB"/>
    <w:rsid w:val="7B5F04A1"/>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2"/>
    <w:qFormat/>
    <w:uiPriority w:val="0"/>
    <w:pPr>
      <w:keepNext/>
      <w:keepLines/>
      <w:spacing w:before="340" w:after="330" w:line="576" w:lineRule="auto"/>
      <w:outlineLvl w:val="0"/>
    </w:pPr>
    <w:rPr>
      <w:b/>
      <w:kern w:val="44"/>
      <w:sz w:val="44"/>
      <w:lang w:val="zh-CN"/>
    </w:rPr>
  </w:style>
  <w:style w:type="paragraph" w:styleId="3">
    <w:name w:val="heading 2"/>
    <w:basedOn w:val="1"/>
    <w:next w:val="1"/>
    <w:link w:val="63"/>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4"/>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6"/>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7"/>
    <w:qFormat/>
    <w:uiPriority w:val="0"/>
    <w:pPr>
      <w:keepNext/>
      <w:keepLines/>
      <w:spacing w:before="280" w:after="290" w:line="372" w:lineRule="auto"/>
      <w:outlineLvl w:val="4"/>
    </w:pPr>
    <w:rPr>
      <w:b/>
      <w:sz w:val="28"/>
      <w:lang w:val="zh-CN"/>
    </w:rPr>
  </w:style>
  <w:style w:type="paragraph" w:styleId="9">
    <w:name w:val="heading 6"/>
    <w:basedOn w:val="1"/>
    <w:next w:val="7"/>
    <w:link w:val="68"/>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7"/>
    <w:link w:val="69"/>
    <w:qFormat/>
    <w:uiPriority w:val="0"/>
    <w:pPr>
      <w:keepNext/>
      <w:keepLines/>
      <w:spacing w:before="240" w:after="64" w:line="317" w:lineRule="auto"/>
      <w:outlineLvl w:val="6"/>
    </w:pPr>
    <w:rPr>
      <w:b/>
      <w:sz w:val="24"/>
      <w:lang w:val="zh-CN"/>
    </w:rPr>
  </w:style>
  <w:style w:type="paragraph" w:styleId="11">
    <w:name w:val="heading 8"/>
    <w:basedOn w:val="1"/>
    <w:next w:val="7"/>
    <w:link w:val="70"/>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7"/>
    <w:link w:val="71"/>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next w:val="8"/>
    <w:link w:val="65"/>
    <w:qFormat/>
    <w:uiPriority w:val="0"/>
    <w:pPr>
      <w:ind w:firstLine="420"/>
    </w:pPr>
    <w:rPr>
      <w:kern w:val="0"/>
      <w:sz w:val="20"/>
    </w:rPr>
  </w:style>
  <w:style w:type="paragraph" w:styleId="8">
    <w:name w:val="footnote text"/>
    <w:basedOn w:val="1"/>
    <w:link w:val="130"/>
    <w:qFormat/>
    <w:uiPriority w:val="0"/>
    <w:pPr>
      <w:snapToGrid w:val="0"/>
    </w:pPr>
    <w:rPr>
      <w:sz w:val="18"/>
      <w:szCs w:val="18"/>
      <w:lang w:val="zh-CN"/>
    </w:rPr>
  </w:style>
  <w:style w:type="paragraph" w:styleId="13">
    <w:name w:val="toc 7"/>
    <w:basedOn w:val="1"/>
    <w:next w:val="1"/>
    <w:qFormat/>
    <w:uiPriority w:val="0"/>
    <w:pPr>
      <w:ind w:left="2520" w:leftChars="1200"/>
    </w:pPr>
  </w:style>
  <w:style w:type="paragraph" w:styleId="14">
    <w:name w:val="Note Heading"/>
    <w:basedOn w:val="1"/>
    <w:next w:val="1"/>
    <w:link w:val="116"/>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2"/>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6"/>
    <w:qFormat/>
    <w:uiPriority w:val="0"/>
    <w:pPr>
      <w:adjustRightInd w:val="0"/>
      <w:spacing w:line="360" w:lineRule="atLeast"/>
      <w:textAlignment w:val="baseline"/>
    </w:pPr>
    <w:rPr>
      <w:kern w:val="0"/>
      <w:sz w:val="24"/>
      <w:lang w:val="zh-CN"/>
    </w:rPr>
  </w:style>
  <w:style w:type="paragraph" w:styleId="19">
    <w:name w:val="Body Text 3"/>
    <w:basedOn w:val="1"/>
    <w:link w:val="83"/>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next w:val="1"/>
    <w:link w:val="78"/>
    <w:qFormat/>
    <w:uiPriority w:val="99"/>
    <w:rPr>
      <w:sz w:val="24"/>
    </w:rPr>
  </w:style>
  <w:style w:type="paragraph" w:styleId="21">
    <w:name w:val="Body Text Indent"/>
    <w:basedOn w:val="1"/>
    <w:next w:val="1"/>
    <w:link w:val="111"/>
    <w:qFormat/>
    <w:uiPriority w:val="0"/>
    <w:pPr>
      <w:ind w:firstLine="360"/>
    </w:pPr>
    <w:rPr>
      <w:kern w:val="0"/>
      <w:sz w:val="28"/>
      <w:szCs w:val="24"/>
    </w:rPr>
  </w:style>
  <w:style w:type="paragraph" w:styleId="22">
    <w:name w:val="List 2"/>
    <w:basedOn w:val="1"/>
    <w:next w:val="1"/>
    <w:qFormat/>
    <w:uiPriority w:val="0"/>
    <w:pPr>
      <w:ind w:left="100" w:leftChars="200" w:hanging="200" w:hangingChars="200"/>
    </w:p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Plain Text"/>
    <w:basedOn w:val="1"/>
    <w:link w:val="89"/>
    <w:qFormat/>
    <w:uiPriority w:val="99"/>
    <w:pPr>
      <w:overflowPunct w:val="0"/>
      <w:spacing w:line="360" w:lineRule="auto"/>
    </w:pPr>
    <w:rPr>
      <w:rFonts w:ascii="宋体" w:hAnsi="Courier New" w:eastAsia="仿宋_GB2312"/>
      <w:sz w:val="24"/>
      <w:lang w:val="zh-CN"/>
    </w:rPr>
  </w:style>
  <w:style w:type="paragraph" w:styleId="27">
    <w:name w:val="toc 8"/>
    <w:basedOn w:val="1"/>
    <w:next w:val="1"/>
    <w:qFormat/>
    <w:uiPriority w:val="0"/>
    <w:pPr>
      <w:ind w:left="2940" w:leftChars="1400"/>
    </w:pPr>
  </w:style>
  <w:style w:type="paragraph" w:styleId="28">
    <w:name w:val="Date"/>
    <w:basedOn w:val="1"/>
    <w:next w:val="1"/>
    <w:link w:val="127"/>
    <w:qFormat/>
    <w:uiPriority w:val="99"/>
    <w:rPr>
      <w:kern w:val="0"/>
      <w:sz w:val="24"/>
    </w:rPr>
  </w:style>
  <w:style w:type="paragraph" w:styleId="29">
    <w:name w:val="Body Text Indent 2"/>
    <w:basedOn w:val="1"/>
    <w:link w:val="77"/>
    <w:qFormat/>
    <w:uiPriority w:val="0"/>
    <w:pPr>
      <w:spacing w:before="60" w:after="60"/>
      <w:ind w:left="720" w:hanging="720"/>
    </w:pPr>
    <w:rPr>
      <w:color w:val="000000"/>
      <w:kern w:val="0"/>
      <w:sz w:val="24"/>
    </w:rPr>
  </w:style>
  <w:style w:type="paragraph" w:styleId="30">
    <w:name w:val="endnote text"/>
    <w:basedOn w:val="1"/>
    <w:link w:val="207"/>
    <w:semiHidden/>
    <w:unhideWhenUsed/>
    <w:qFormat/>
    <w:uiPriority w:val="0"/>
    <w:pPr>
      <w:snapToGrid w:val="0"/>
      <w:jc w:val="left"/>
    </w:pPr>
    <w:rPr>
      <w:rFonts w:eastAsia="??"/>
      <w:color w:val="000000"/>
      <w:kern w:val="0"/>
      <w:sz w:val="24"/>
      <w:szCs w:val="24"/>
      <w:lang w:val="zh-CN"/>
    </w:rPr>
  </w:style>
  <w:style w:type="paragraph" w:styleId="31">
    <w:name w:val="Balloon Text"/>
    <w:basedOn w:val="1"/>
    <w:link w:val="108"/>
    <w:qFormat/>
    <w:uiPriority w:val="0"/>
    <w:rPr>
      <w:sz w:val="18"/>
      <w:szCs w:val="18"/>
      <w:lang w:val="zh-CN"/>
    </w:rPr>
  </w:style>
  <w:style w:type="paragraph" w:styleId="32">
    <w:name w:val="footer"/>
    <w:basedOn w:val="1"/>
    <w:link w:val="176"/>
    <w:qFormat/>
    <w:uiPriority w:val="99"/>
    <w:pPr>
      <w:tabs>
        <w:tab w:val="center" w:pos="4153"/>
        <w:tab w:val="right" w:pos="8306"/>
      </w:tabs>
      <w:snapToGrid w:val="0"/>
    </w:pPr>
    <w:rPr>
      <w:sz w:val="18"/>
      <w:lang w:val="zh-CN"/>
    </w:rPr>
  </w:style>
  <w:style w:type="paragraph" w:styleId="33">
    <w:name w:val="header"/>
    <w:basedOn w:val="1"/>
    <w:link w:val="163"/>
    <w:qFormat/>
    <w:uiPriority w:val="99"/>
    <w:pPr>
      <w:pBdr>
        <w:bottom w:val="single" w:color="auto" w:sz="6" w:space="1"/>
      </w:pBdr>
      <w:tabs>
        <w:tab w:val="center" w:pos="4153"/>
        <w:tab w:val="right" w:pos="8306"/>
      </w:tabs>
      <w:snapToGrid w:val="0"/>
      <w:jc w:val="center"/>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100"/>
    <w:qFormat/>
    <w:uiPriority w:val="0"/>
    <w:pPr>
      <w:spacing w:before="240" w:after="60" w:line="312" w:lineRule="auto"/>
      <w:jc w:val="center"/>
      <w:outlineLvl w:val="1"/>
    </w:pPr>
    <w:rPr>
      <w:rFonts w:ascii="Cambria" w:hAnsi="Cambria"/>
      <w:b/>
      <w:bCs/>
      <w:kern w:val="28"/>
      <w:sz w:val="32"/>
      <w:szCs w:val="32"/>
    </w:rPr>
  </w:style>
  <w:style w:type="paragraph" w:styleId="37">
    <w:name w:val="toc 6"/>
    <w:basedOn w:val="1"/>
    <w:next w:val="1"/>
    <w:qFormat/>
    <w:uiPriority w:val="0"/>
    <w:pPr>
      <w:ind w:left="2100" w:leftChars="1000"/>
    </w:pPr>
  </w:style>
  <w:style w:type="paragraph" w:styleId="38">
    <w:name w:val="Body Text Indent 3"/>
    <w:basedOn w:val="1"/>
    <w:link w:val="84"/>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1"/>
    <w:qFormat/>
    <w:uiPriority w:val="0"/>
    <w:pPr>
      <w:spacing w:before="60" w:after="60"/>
    </w:pPr>
    <w:rPr>
      <w:color w:val="0000FF"/>
      <w:kern w:val="0"/>
      <w:sz w:val="24"/>
    </w:rPr>
  </w:style>
  <w:style w:type="paragraph" w:styleId="43">
    <w:name w:val="HTML Preformatted"/>
    <w:basedOn w:val="1"/>
    <w:link w:val="133"/>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7"/>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8"/>
    <w:next w:val="18"/>
    <w:link w:val="121"/>
    <w:qFormat/>
    <w:uiPriority w:val="0"/>
    <w:pPr>
      <w:adjustRightInd/>
      <w:spacing w:line="240" w:lineRule="auto"/>
      <w:textAlignment w:val="auto"/>
    </w:pPr>
  </w:style>
  <w:style w:type="paragraph" w:styleId="47">
    <w:name w:val="Body Text First Indent"/>
    <w:basedOn w:val="20"/>
    <w:link w:val="122"/>
    <w:qFormat/>
    <w:uiPriority w:val="0"/>
    <w:pPr>
      <w:spacing w:after="120"/>
      <w:ind w:firstLine="420" w:firstLineChars="100"/>
    </w:pPr>
    <w:rPr>
      <w:rFonts w:ascii="宋体" w:hAnsi="宋体"/>
      <w:color w:val="000000"/>
      <w:lang w:val="zh-CN"/>
    </w:rPr>
  </w:style>
  <w:style w:type="paragraph" w:styleId="48">
    <w:name w:val="Body Text First Indent 2"/>
    <w:basedOn w:val="21"/>
    <w:next w:val="40"/>
    <w:link w:val="110"/>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9">
    <w:name w:val="一级条标题"/>
    <w:basedOn w:val="60"/>
    <w:next w:val="61"/>
    <w:qFormat/>
    <w:uiPriority w:val="0"/>
    <w:pPr>
      <w:ind w:hanging="840"/>
    </w:pPr>
  </w:style>
  <w:style w:type="paragraph" w:customStyle="1" w:styleId="60">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1">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2">
    <w:name w:val="标题 1 字符"/>
    <w:link w:val="2"/>
    <w:qFormat/>
    <w:uiPriority w:val="0"/>
    <w:rPr>
      <w:b/>
      <w:kern w:val="44"/>
      <w:sz w:val="44"/>
      <w:lang w:val="zh-CN" w:eastAsia="zh-CN"/>
    </w:rPr>
  </w:style>
  <w:style w:type="character" w:customStyle="1" w:styleId="63">
    <w:name w:val="标题 2 字符"/>
    <w:link w:val="3"/>
    <w:qFormat/>
    <w:uiPriority w:val="0"/>
    <w:rPr>
      <w:rFonts w:ascii="Arial" w:hAnsi="Arial" w:eastAsia="黑体"/>
      <w:b/>
      <w:sz w:val="32"/>
      <w:lang w:val="zh-CN" w:eastAsia="zh-CN"/>
    </w:rPr>
  </w:style>
  <w:style w:type="character" w:customStyle="1" w:styleId="64">
    <w:name w:val="标题 3 字符"/>
    <w:link w:val="4"/>
    <w:qFormat/>
    <w:uiPriority w:val="0"/>
    <w:rPr>
      <w:b/>
      <w:sz w:val="32"/>
      <w:lang w:val="zh-CN" w:eastAsia="zh-CN"/>
    </w:rPr>
  </w:style>
  <w:style w:type="character" w:customStyle="1" w:styleId="65">
    <w:name w:val="正文缩进 字符"/>
    <w:link w:val="7"/>
    <w:qFormat/>
    <w:uiPriority w:val="0"/>
    <w:rPr>
      <w:rFonts w:eastAsia="宋体"/>
      <w:lang w:val="en-US" w:eastAsia="zh-CN" w:bidi="ar-SA"/>
    </w:rPr>
  </w:style>
  <w:style w:type="character" w:customStyle="1" w:styleId="66">
    <w:name w:val="标题 4 字符"/>
    <w:link w:val="5"/>
    <w:qFormat/>
    <w:uiPriority w:val="0"/>
    <w:rPr>
      <w:rFonts w:ascii="Arial" w:hAnsi="Arial" w:eastAsia="黑体"/>
      <w:b/>
      <w:kern w:val="2"/>
      <w:sz w:val="28"/>
      <w:lang w:val="zh-CN" w:eastAsia="zh-CN"/>
    </w:rPr>
  </w:style>
  <w:style w:type="character" w:customStyle="1" w:styleId="67">
    <w:name w:val="标题 5 字符"/>
    <w:link w:val="6"/>
    <w:qFormat/>
    <w:uiPriority w:val="0"/>
    <w:rPr>
      <w:b/>
      <w:kern w:val="2"/>
      <w:sz w:val="28"/>
      <w:lang w:val="zh-CN" w:eastAsia="zh-CN"/>
    </w:rPr>
  </w:style>
  <w:style w:type="character" w:customStyle="1" w:styleId="68">
    <w:name w:val="标题 6 字符"/>
    <w:link w:val="9"/>
    <w:qFormat/>
    <w:uiPriority w:val="0"/>
    <w:rPr>
      <w:rFonts w:ascii="Arial" w:hAnsi="Arial" w:eastAsia="黑体"/>
      <w:b/>
      <w:kern w:val="2"/>
      <w:sz w:val="24"/>
      <w:lang w:val="zh-CN" w:eastAsia="zh-CN"/>
    </w:rPr>
  </w:style>
  <w:style w:type="character" w:customStyle="1" w:styleId="69">
    <w:name w:val="标题 7 字符"/>
    <w:link w:val="10"/>
    <w:qFormat/>
    <w:uiPriority w:val="0"/>
    <w:rPr>
      <w:b/>
      <w:kern w:val="2"/>
      <w:sz w:val="24"/>
      <w:lang w:val="zh-CN" w:eastAsia="zh-CN"/>
    </w:rPr>
  </w:style>
  <w:style w:type="character" w:customStyle="1" w:styleId="70">
    <w:name w:val="标题 8 字符"/>
    <w:link w:val="11"/>
    <w:qFormat/>
    <w:uiPriority w:val="0"/>
    <w:rPr>
      <w:rFonts w:ascii="Arial" w:hAnsi="Arial" w:eastAsia="黑体"/>
      <w:kern w:val="2"/>
      <w:sz w:val="24"/>
      <w:lang w:val="zh-CN" w:eastAsia="zh-CN"/>
    </w:rPr>
  </w:style>
  <w:style w:type="character" w:customStyle="1" w:styleId="71">
    <w:name w:val="标题 9 字符"/>
    <w:link w:val="12"/>
    <w:qFormat/>
    <w:uiPriority w:val="0"/>
    <w:rPr>
      <w:rFonts w:ascii="Arial" w:hAnsi="Arial" w:eastAsia="黑体"/>
      <w:kern w:val="2"/>
      <w:sz w:val="21"/>
      <w:lang w:val="zh-CN" w:eastAsia="zh-CN"/>
    </w:rPr>
  </w:style>
  <w:style w:type="character" w:customStyle="1" w:styleId="72">
    <w:name w:val="已访问的超链接1"/>
    <w:qFormat/>
    <w:uiPriority w:val="99"/>
    <w:rPr>
      <w:color w:val="800080"/>
      <w:u w:val="single"/>
    </w:rPr>
  </w:style>
  <w:style w:type="character" w:customStyle="1" w:styleId="73">
    <w:name w:val="Char Char9"/>
    <w:qFormat/>
    <w:uiPriority w:val="0"/>
    <w:rPr>
      <w:rFonts w:ascii="Arial" w:hAnsi="Arial" w:eastAsia="黑体"/>
      <w:sz w:val="21"/>
      <w:lang w:val="en-US" w:eastAsia="zh-CN" w:bidi="ar-SA"/>
    </w:rPr>
  </w:style>
  <w:style w:type="character" w:customStyle="1" w:styleId="74">
    <w:name w:val="页脚 Char Char"/>
    <w:qFormat/>
    <w:uiPriority w:val="0"/>
    <w:rPr>
      <w:sz w:val="18"/>
    </w:rPr>
  </w:style>
  <w:style w:type="character" w:customStyle="1" w:styleId="75">
    <w:name w:val="Char Char14"/>
    <w:qFormat/>
    <w:uiPriority w:val="0"/>
    <w:rPr>
      <w:kern w:val="2"/>
      <w:sz w:val="18"/>
      <w:szCs w:val="18"/>
      <w:lang w:bidi="ar-SA"/>
    </w:rPr>
  </w:style>
  <w:style w:type="character" w:customStyle="1" w:styleId="76">
    <w:name w:val="Comment Text Char"/>
    <w:qFormat/>
    <w:uiPriority w:val="0"/>
    <w:rPr>
      <w:rFonts w:cs="Times New Roman"/>
      <w:kern w:val="2"/>
      <w:sz w:val="28"/>
      <w:szCs w:val="28"/>
    </w:rPr>
  </w:style>
  <w:style w:type="character" w:customStyle="1" w:styleId="77">
    <w:name w:val="正文文本缩进 2 字符"/>
    <w:link w:val="29"/>
    <w:qFormat/>
    <w:uiPriority w:val="0"/>
    <w:rPr>
      <w:rFonts w:eastAsia="宋体"/>
      <w:color w:val="000000"/>
      <w:sz w:val="24"/>
      <w:lang w:val="en-US" w:eastAsia="zh-CN" w:bidi="ar-SA"/>
    </w:rPr>
  </w:style>
  <w:style w:type="character" w:customStyle="1" w:styleId="78">
    <w:name w:val="正文文本 字符"/>
    <w:link w:val="20"/>
    <w:qFormat/>
    <w:uiPriority w:val="99"/>
    <w:rPr>
      <w:rFonts w:eastAsia="宋体"/>
      <w:kern w:val="2"/>
      <w:sz w:val="24"/>
      <w:lang w:val="en-US" w:eastAsia="zh-CN" w:bidi="ar-SA"/>
    </w:rPr>
  </w:style>
  <w:style w:type="character" w:customStyle="1" w:styleId="79">
    <w:name w:val="No Spacing Char"/>
    <w:link w:val="80"/>
    <w:qFormat/>
    <w:uiPriority w:val="0"/>
    <w:rPr>
      <w:rFonts w:ascii="Calibri" w:hAnsi="Calibri"/>
      <w:sz w:val="22"/>
      <w:szCs w:val="22"/>
      <w:lang w:val="en-US" w:eastAsia="zh-CN" w:bidi="ar-SA"/>
    </w:rPr>
  </w:style>
  <w:style w:type="paragraph" w:customStyle="1" w:styleId="80">
    <w:name w:val="无间隔1"/>
    <w:link w:val="79"/>
    <w:qFormat/>
    <w:uiPriority w:val="0"/>
    <w:rPr>
      <w:rFonts w:ascii="Calibri" w:hAnsi="Calibri" w:eastAsia="宋体" w:cs="Times New Roman"/>
      <w:sz w:val="22"/>
      <w:szCs w:val="22"/>
      <w:lang w:val="en-US" w:eastAsia="zh-CN" w:bidi="ar-SA"/>
    </w:rPr>
  </w:style>
  <w:style w:type="character" w:customStyle="1" w:styleId="81">
    <w:name w:val="Char Char111"/>
    <w:qFormat/>
    <w:uiPriority w:val="0"/>
    <w:rPr>
      <w:rFonts w:eastAsia="黑体"/>
      <w:kern w:val="2"/>
      <w:sz w:val="44"/>
      <w:szCs w:val="44"/>
      <w:lang w:val="en-US" w:eastAsia="zh-CN" w:bidi="ar-SA"/>
    </w:rPr>
  </w:style>
  <w:style w:type="character" w:customStyle="1" w:styleId="82">
    <w:name w:val="Char Char26"/>
    <w:qFormat/>
    <w:uiPriority w:val="0"/>
    <w:rPr>
      <w:rFonts w:eastAsia="宋体"/>
      <w:b/>
      <w:bCs/>
      <w:kern w:val="44"/>
      <w:sz w:val="44"/>
      <w:szCs w:val="44"/>
      <w:lang w:val="en-US" w:eastAsia="zh-CN" w:bidi="ar-SA"/>
    </w:rPr>
  </w:style>
  <w:style w:type="character" w:customStyle="1" w:styleId="83">
    <w:name w:val="正文文本 3 字符"/>
    <w:link w:val="19"/>
    <w:qFormat/>
    <w:uiPriority w:val="0"/>
    <w:rPr>
      <w:rFonts w:ascii="Arial" w:hAnsi="Arial"/>
      <w:color w:val="FF0000"/>
      <w:spacing w:val="-3"/>
      <w:sz w:val="22"/>
      <w:lang w:val="en-GB" w:eastAsia="en-US" w:bidi="ar-SA"/>
    </w:rPr>
  </w:style>
  <w:style w:type="character" w:customStyle="1" w:styleId="84">
    <w:name w:val="正文文本缩进 3 字符"/>
    <w:link w:val="38"/>
    <w:qFormat/>
    <w:uiPriority w:val="0"/>
    <w:rPr>
      <w:rFonts w:eastAsia="宋体"/>
      <w:sz w:val="24"/>
      <w:lang w:val="en-US" w:eastAsia="zh-CN" w:bidi="ar-SA"/>
    </w:rPr>
  </w:style>
  <w:style w:type="character" w:customStyle="1" w:styleId="85">
    <w:name w:val="正文缩进 Char2"/>
    <w:qFormat/>
    <w:uiPriority w:val="0"/>
    <w:rPr>
      <w:rFonts w:eastAsia="楷体_GB2312"/>
      <w:kern w:val="2"/>
      <w:sz w:val="28"/>
    </w:rPr>
  </w:style>
  <w:style w:type="character" w:customStyle="1" w:styleId="86">
    <w:name w:val="apple-style-span"/>
    <w:basedOn w:val="51"/>
    <w:qFormat/>
    <w:uiPriority w:val="0"/>
  </w:style>
  <w:style w:type="character" w:customStyle="1" w:styleId="87">
    <w:name w:val="Char Char15"/>
    <w:qFormat/>
    <w:uiPriority w:val="0"/>
    <w:rPr>
      <w:rFonts w:eastAsia="宋体"/>
      <w:b/>
      <w:sz w:val="28"/>
      <w:lang w:val="en-US" w:eastAsia="zh-CN" w:bidi="ar-SA"/>
    </w:rPr>
  </w:style>
  <w:style w:type="character" w:customStyle="1" w:styleId="88">
    <w:name w:val="Char Char19"/>
    <w:qFormat/>
    <w:uiPriority w:val="0"/>
    <w:rPr>
      <w:rFonts w:ascii="仿宋_GB2312" w:eastAsia="仿宋_GB2312" w:cs="MingLiU"/>
      <w:b/>
      <w:spacing w:val="1"/>
      <w:w w:val="99"/>
      <w:sz w:val="28"/>
      <w:szCs w:val="32"/>
    </w:rPr>
  </w:style>
  <w:style w:type="character" w:customStyle="1" w:styleId="89">
    <w:name w:val="纯文本 字符"/>
    <w:link w:val="26"/>
    <w:qFormat/>
    <w:uiPriority w:val="99"/>
    <w:rPr>
      <w:rFonts w:ascii="宋体" w:hAnsi="Courier New" w:eastAsia="仿宋_GB2312"/>
      <w:kern w:val="2"/>
      <w:sz w:val="24"/>
    </w:rPr>
  </w:style>
  <w:style w:type="character" w:customStyle="1" w:styleId="90">
    <w:name w:val="批注主题 Char1"/>
    <w:qFormat/>
    <w:uiPriority w:val="0"/>
    <w:rPr>
      <w:rFonts w:cs="Times New Roman"/>
      <w:b/>
      <w:bCs/>
      <w:kern w:val="2"/>
      <w:sz w:val="21"/>
      <w:szCs w:val="24"/>
      <w:lang w:val="en-US" w:eastAsia="zh-CN"/>
    </w:rPr>
  </w:style>
  <w:style w:type="character" w:customStyle="1" w:styleId="91">
    <w:name w:val="正文文字2 Char Char Char"/>
    <w:qFormat/>
    <w:uiPriority w:val="0"/>
    <w:rPr>
      <w:rFonts w:ascii="Arial" w:eastAsia="黑体"/>
      <w:sz w:val="21"/>
    </w:rPr>
  </w:style>
  <w:style w:type="character" w:customStyle="1" w:styleId="92">
    <w:name w:val="Char Char6"/>
    <w:qFormat/>
    <w:uiPriority w:val="0"/>
    <w:rPr>
      <w:kern w:val="2"/>
      <w:sz w:val="18"/>
      <w:szCs w:val="18"/>
    </w:rPr>
  </w:style>
  <w:style w:type="character" w:customStyle="1" w:styleId="93">
    <w:name w:val="cucd-0 Char Char Char"/>
    <w:qFormat/>
    <w:uiPriority w:val="0"/>
    <w:rPr>
      <w:kern w:val="2"/>
      <w:sz w:val="24"/>
      <w:szCs w:val="24"/>
      <w:lang w:bidi="ar-SA"/>
    </w:rPr>
  </w:style>
  <w:style w:type="character" w:customStyle="1" w:styleId="94">
    <w:name w:val="页脚 Char Char Char"/>
    <w:qFormat/>
    <w:uiPriority w:val="0"/>
    <w:rPr>
      <w:sz w:val="18"/>
    </w:rPr>
  </w:style>
  <w:style w:type="character" w:customStyle="1" w:styleId="95">
    <w:name w:val="无间隔 字符"/>
    <w:link w:val="96"/>
    <w:qFormat/>
    <w:uiPriority w:val="0"/>
    <w:rPr>
      <w:rFonts w:ascii="Calibri" w:hAnsi="Calibri"/>
      <w:sz w:val="22"/>
      <w:szCs w:val="22"/>
      <w:lang w:val="en-US" w:eastAsia="zh-CN" w:bidi="ar-SA"/>
    </w:rPr>
  </w:style>
  <w:style w:type="paragraph" w:styleId="96">
    <w:name w:val="No Spacing"/>
    <w:link w:val="95"/>
    <w:qFormat/>
    <w:uiPriority w:val="0"/>
    <w:rPr>
      <w:rFonts w:ascii="Calibri" w:hAnsi="Calibri" w:eastAsia="宋体" w:cs="Times New Roman"/>
      <w:sz w:val="22"/>
      <w:szCs w:val="22"/>
      <w:lang w:val="en-US" w:eastAsia="zh-CN" w:bidi="ar-SA"/>
    </w:rPr>
  </w:style>
  <w:style w:type="character" w:customStyle="1" w:styleId="97">
    <w:name w:val="标题 字符"/>
    <w:link w:val="45"/>
    <w:qFormat/>
    <w:uiPriority w:val="0"/>
    <w:rPr>
      <w:rFonts w:ascii="Cambria" w:hAnsi="Cambria" w:cs="Times New Roman"/>
      <w:b/>
      <w:bCs/>
      <w:sz w:val="32"/>
      <w:szCs w:val="32"/>
    </w:rPr>
  </w:style>
  <w:style w:type="character" w:customStyle="1" w:styleId="98">
    <w:name w:val="页脚 Char1"/>
    <w:qFormat/>
    <w:uiPriority w:val="0"/>
    <w:rPr>
      <w:sz w:val="18"/>
    </w:rPr>
  </w:style>
  <w:style w:type="character" w:customStyle="1" w:styleId="99">
    <w:name w:val="正文文本缩进 Char1"/>
    <w:qFormat/>
    <w:uiPriority w:val="0"/>
    <w:rPr>
      <w:rFonts w:ascii="宋体" w:hAnsi="宋体"/>
      <w:color w:val="000000"/>
      <w:sz w:val="24"/>
      <w:szCs w:val="24"/>
      <w:lang w:val="en-US" w:eastAsia="zh-CN"/>
    </w:rPr>
  </w:style>
  <w:style w:type="character" w:customStyle="1" w:styleId="100">
    <w:name w:val="副标题 字符"/>
    <w:link w:val="36"/>
    <w:qFormat/>
    <w:uiPriority w:val="0"/>
    <w:rPr>
      <w:rFonts w:ascii="Cambria" w:hAnsi="Cambria"/>
      <w:b/>
      <w:bCs/>
      <w:kern w:val="28"/>
      <w:sz w:val="32"/>
      <w:szCs w:val="32"/>
      <w:lang w:val="en-US" w:eastAsia="zh-CN"/>
    </w:rPr>
  </w:style>
  <w:style w:type="character" w:customStyle="1" w:styleId="101">
    <w:name w:val="正文文本 2 字符"/>
    <w:link w:val="42"/>
    <w:qFormat/>
    <w:uiPriority w:val="0"/>
    <w:rPr>
      <w:rFonts w:eastAsia="宋体"/>
      <w:color w:val="0000FF"/>
      <w:sz w:val="24"/>
      <w:lang w:val="en-US" w:eastAsia="zh-CN" w:bidi="ar-SA"/>
    </w:rPr>
  </w:style>
  <w:style w:type="character" w:customStyle="1" w:styleId="102">
    <w:name w:val="h4 Char Char1"/>
    <w:qFormat/>
    <w:uiPriority w:val="0"/>
    <w:rPr>
      <w:rFonts w:ascii="仿宋_GB2312" w:eastAsia="仿宋_GB2312" w:cs="MingLiU"/>
      <w:b/>
      <w:sz w:val="24"/>
      <w:szCs w:val="28"/>
    </w:rPr>
  </w:style>
  <w:style w:type="character" w:customStyle="1" w:styleId="103">
    <w:name w:val="Char Char24"/>
    <w:qFormat/>
    <w:uiPriority w:val="0"/>
    <w:rPr>
      <w:rFonts w:eastAsia="宋体"/>
      <w:b/>
      <w:bCs/>
      <w:kern w:val="2"/>
      <w:sz w:val="28"/>
      <w:szCs w:val="32"/>
      <w:lang w:val="en-US" w:eastAsia="zh-CN" w:bidi="ar-SA"/>
    </w:rPr>
  </w:style>
  <w:style w:type="character" w:customStyle="1" w:styleId="104">
    <w:name w:val="Char Char13"/>
    <w:qFormat/>
    <w:uiPriority w:val="0"/>
    <w:rPr>
      <w:rFonts w:ascii="Arial" w:hAnsi="Arial"/>
      <w:spacing w:val="-3"/>
      <w:sz w:val="22"/>
      <w:lang w:val="en-GB" w:eastAsia="en-US" w:bidi="ar-SA"/>
    </w:rPr>
  </w:style>
  <w:style w:type="character" w:customStyle="1" w:styleId="105">
    <w:name w:val="Char Char23"/>
    <w:qFormat/>
    <w:uiPriority w:val="0"/>
    <w:rPr>
      <w:rFonts w:ascii="Arial" w:hAnsi="Arial" w:eastAsia="黑体"/>
      <w:b/>
      <w:bCs/>
      <w:kern w:val="2"/>
      <w:sz w:val="28"/>
      <w:szCs w:val="28"/>
      <w:lang w:val="en-US" w:eastAsia="zh-CN" w:bidi="ar-SA"/>
    </w:rPr>
  </w:style>
  <w:style w:type="character" w:customStyle="1" w:styleId="106">
    <w:name w:val="批注文字 字符"/>
    <w:link w:val="18"/>
    <w:qFormat/>
    <w:uiPriority w:val="0"/>
    <w:rPr>
      <w:sz w:val="24"/>
    </w:rPr>
  </w:style>
  <w:style w:type="character" w:customStyle="1" w:styleId="107">
    <w:name w:val="Char Char12"/>
    <w:qFormat/>
    <w:uiPriority w:val="0"/>
    <w:rPr>
      <w:rFonts w:ascii="Arial" w:hAnsi="Arial" w:eastAsia="黑体"/>
      <w:b/>
      <w:sz w:val="24"/>
      <w:lang w:val="en-US" w:eastAsia="zh-CN" w:bidi="ar-SA"/>
    </w:rPr>
  </w:style>
  <w:style w:type="character" w:customStyle="1" w:styleId="108">
    <w:name w:val="批注框文本 字符"/>
    <w:link w:val="31"/>
    <w:qFormat/>
    <w:uiPriority w:val="0"/>
    <w:rPr>
      <w:kern w:val="2"/>
      <w:sz w:val="18"/>
      <w:szCs w:val="18"/>
    </w:rPr>
  </w:style>
  <w:style w:type="character" w:customStyle="1" w:styleId="109">
    <w:name w:val="Char Char16"/>
    <w:qFormat/>
    <w:uiPriority w:val="0"/>
    <w:rPr>
      <w:rFonts w:ascii="Calibri" w:hAnsi="Calibri" w:eastAsia="宋体"/>
      <w:kern w:val="2"/>
      <w:sz w:val="18"/>
      <w:szCs w:val="18"/>
      <w:lang w:val="en-US" w:eastAsia="zh-CN" w:bidi="ar-SA"/>
    </w:rPr>
  </w:style>
  <w:style w:type="character" w:customStyle="1" w:styleId="110">
    <w:name w:val="正文首行缩进 2 字符"/>
    <w:link w:val="48"/>
    <w:qFormat/>
    <w:uiPriority w:val="0"/>
    <w:rPr>
      <w:rFonts w:eastAsia="宋体"/>
      <w:kern w:val="2"/>
      <w:sz w:val="21"/>
      <w:szCs w:val="24"/>
      <w:lang w:val="en-US" w:eastAsia="zh-CN" w:bidi="ar-SA"/>
    </w:rPr>
  </w:style>
  <w:style w:type="character" w:customStyle="1" w:styleId="111">
    <w:name w:val="正文文本缩进 字符"/>
    <w:link w:val="21"/>
    <w:qFormat/>
    <w:uiPriority w:val="0"/>
    <w:rPr>
      <w:rFonts w:eastAsia="宋体"/>
      <w:sz w:val="28"/>
      <w:szCs w:val="24"/>
      <w:lang w:val="en-US" w:eastAsia="zh-CN" w:bidi="ar-SA"/>
    </w:rPr>
  </w:style>
  <w:style w:type="character" w:customStyle="1" w:styleId="112">
    <w:name w:val="文档结构图 字符"/>
    <w:link w:val="16"/>
    <w:qFormat/>
    <w:uiPriority w:val="0"/>
    <w:rPr>
      <w:rFonts w:eastAsia="宋体"/>
      <w:lang w:val="en-US" w:eastAsia="zh-CN" w:bidi="ar-SA"/>
    </w:rPr>
  </w:style>
  <w:style w:type="character" w:customStyle="1" w:styleId="113">
    <w:name w:val="Char Char17"/>
    <w:qFormat/>
    <w:uiPriority w:val="0"/>
    <w:rPr>
      <w:rFonts w:ascii="Calibri" w:hAnsi="Calibri" w:eastAsia="宋体"/>
      <w:kern w:val="2"/>
      <w:sz w:val="18"/>
      <w:szCs w:val="18"/>
      <w:lang w:val="en-US" w:eastAsia="zh-CN" w:bidi="ar-SA"/>
    </w:rPr>
  </w:style>
  <w:style w:type="character" w:customStyle="1" w:styleId="114">
    <w:name w:val="Char Char10"/>
    <w:qFormat/>
    <w:uiPriority w:val="0"/>
    <w:rPr>
      <w:rFonts w:ascii="Arial" w:hAnsi="Arial" w:eastAsia="黑体"/>
      <w:sz w:val="24"/>
      <w:lang w:val="en-US" w:eastAsia="zh-CN" w:bidi="ar-SA"/>
    </w:rPr>
  </w:style>
  <w:style w:type="character" w:customStyle="1" w:styleId="115">
    <w:name w:val="Char Char18"/>
    <w:qFormat/>
    <w:uiPriority w:val="0"/>
    <w:rPr>
      <w:rFonts w:ascii="仿宋_GB2312" w:eastAsia="仿宋_GB2312" w:cs="MingLiU"/>
      <w:b/>
      <w:sz w:val="24"/>
      <w:szCs w:val="28"/>
    </w:rPr>
  </w:style>
  <w:style w:type="character" w:customStyle="1" w:styleId="116">
    <w:name w:val="注释标题 字符"/>
    <w:link w:val="14"/>
    <w:qFormat/>
    <w:uiPriority w:val="0"/>
    <w:rPr>
      <w:kern w:val="2"/>
      <w:sz w:val="21"/>
      <w:lang w:eastAsia="zh-TW"/>
    </w:rPr>
  </w:style>
  <w:style w:type="character" w:customStyle="1" w:styleId="117">
    <w:name w:val="h4 Char Char"/>
    <w:qFormat/>
    <w:uiPriority w:val="0"/>
    <w:rPr>
      <w:rFonts w:ascii="仿宋_GB2312" w:eastAsia="仿宋_GB2312" w:cs="MingLiU"/>
      <w:b/>
      <w:sz w:val="24"/>
      <w:szCs w:val="28"/>
    </w:rPr>
  </w:style>
  <w:style w:type="character" w:customStyle="1" w:styleId="118">
    <w:name w:val="纯文本 Char1"/>
    <w:qFormat/>
    <w:uiPriority w:val="0"/>
    <w:rPr>
      <w:rFonts w:ascii="宋体" w:hAnsi="Courier New"/>
      <w:kern w:val="2"/>
      <w:sz w:val="21"/>
      <w:lang w:val="en-US" w:eastAsia="zh-CN"/>
    </w:rPr>
  </w:style>
  <w:style w:type="character" w:customStyle="1" w:styleId="119">
    <w:name w:val="Char Char11"/>
    <w:qFormat/>
    <w:uiPriority w:val="0"/>
    <w:rPr>
      <w:rFonts w:eastAsia="宋体"/>
      <w:b/>
      <w:sz w:val="24"/>
      <w:lang w:val="en-US" w:eastAsia="zh-CN" w:bidi="ar-SA"/>
    </w:rPr>
  </w:style>
  <w:style w:type="character" w:customStyle="1" w:styleId="120">
    <w:name w:val="页眉 Char1"/>
    <w:qFormat/>
    <w:uiPriority w:val="0"/>
    <w:rPr>
      <w:sz w:val="18"/>
    </w:rPr>
  </w:style>
  <w:style w:type="character" w:customStyle="1" w:styleId="121">
    <w:name w:val="批注主题 字符"/>
    <w:basedOn w:val="106"/>
    <w:link w:val="46"/>
    <w:qFormat/>
    <w:uiPriority w:val="0"/>
    <w:rPr>
      <w:sz w:val="24"/>
    </w:rPr>
  </w:style>
  <w:style w:type="character" w:customStyle="1" w:styleId="122">
    <w:name w:val="正文首行缩进 字符"/>
    <w:link w:val="47"/>
    <w:qFormat/>
    <w:uiPriority w:val="0"/>
    <w:rPr>
      <w:rFonts w:ascii="宋体" w:hAnsi="宋体"/>
      <w:color w:val="000000"/>
      <w:kern w:val="2"/>
      <w:sz w:val="24"/>
    </w:rPr>
  </w:style>
  <w:style w:type="character" w:customStyle="1" w:styleId="123">
    <w:name w:val="Char Char8"/>
    <w:qFormat/>
    <w:uiPriority w:val="0"/>
    <w:rPr>
      <w:kern w:val="2"/>
      <w:sz w:val="18"/>
      <w:szCs w:val="18"/>
    </w:rPr>
  </w:style>
  <w:style w:type="character" w:customStyle="1" w:styleId="124">
    <w:name w:val="页脚2 Char Char Char"/>
    <w:qFormat/>
    <w:uiPriority w:val="0"/>
    <w:rPr>
      <w:rFonts w:ascii="宋体" w:hAnsi="宋体"/>
      <w:sz w:val="18"/>
      <w:szCs w:val="18"/>
    </w:rPr>
  </w:style>
  <w:style w:type="character" w:customStyle="1" w:styleId="125">
    <w:name w:val="普通文字 Char2"/>
    <w:qFormat/>
    <w:uiPriority w:val="0"/>
    <w:rPr>
      <w:rFonts w:ascii="宋体" w:hAnsi="Courier New"/>
      <w:kern w:val="2"/>
      <w:sz w:val="28"/>
      <w:szCs w:val="28"/>
    </w:rPr>
  </w:style>
  <w:style w:type="character" w:customStyle="1" w:styleId="126">
    <w:name w:val="章 Char"/>
    <w:qFormat/>
    <w:uiPriority w:val="0"/>
    <w:rPr>
      <w:rFonts w:eastAsia="宋体"/>
      <w:b/>
      <w:kern w:val="44"/>
      <w:sz w:val="44"/>
      <w:lang w:val="en-US" w:eastAsia="zh-CN" w:bidi="ar-SA"/>
    </w:rPr>
  </w:style>
  <w:style w:type="character" w:customStyle="1" w:styleId="127">
    <w:name w:val="日期 字符"/>
    <w:link w:val="28"/>
    <w:qFormat/>
    <w:uiPriority w:val="99"/>
    <w:rPr>
      <w:rFonts w:eastAsia="宋体"/>
      <w:sz w:val="24"/>
      <w:lang w:val="en-US" w:eastAsia="zh-CN" w:bidi="ar-SA"/>
    </w:rPr>
  </w:style>
  <w:style w:type="character" w:customStyle="1" w:styleId="128">
    <w:name w:val="Char Char25"/>
    <w:qFormat/>
    <w:uiPriority w:val="0"/>
    <w:rPr>
      <w:rFonts w:ascii="Arial" w:hAnsi="Arial" w:eastAsia="黑体"/>
      <w:b/>
      <w:bCs/>
      <w:kern w:val="2"/>
      <w:sz w:val="30"/>
      <w:szCs w:val="32"/>
      <w:lang w:val="en-US" w:eastAsia="zh-CN" w:bidi="ar-SA"/>
    </w:rPr>
  </w:style>
  <w:style w:type="character" w:customStyle="1" w:styleId="129">
    <w:name w:val="正文文本 3 Char1"/>
    <w:qFormat/>
    <w:uiPriority w:val="0"/>
    <w:rPr>
      <w:kern w:val="2"/>
      <w:sz w:val="16"/>
      <w:szCs w:val="16"/>
      <w:lang w:val="en-US" w:eastAsia="zh-CN"/>
    </w:rPr>
  </w:style>
  <w:style w:type="character" w:customStyle="1" w:styleId="130">
    <w:name w:val="脚注文本 字符"/>
    <w:link w:val="8"/>
    <w:qFormat/>
    <w:uiPriority w:val="0"/>
    <w:rPr>
      <w:kern w:val="2"/>
      <w:sz w:val="18"/>
      <w:szCs w:val="18"/>
    </w:rPr>
  </w:style>
  <w:style w:type="character" w:customStyle="1" w:styleId="131">
    <w:name w:val="Char Char41"/>
    <w:qFormat/>
    <w:uiPriority w:val="0"/>
    <w:rPr>
      <w:rFonts w:ascii="Arial" w:hAnsi="Arial" w:eastAsia="黑体"/>
      <w:b/>
      <w:sz w:val="32"/>
      <w:lang w:val="en-US" w:eastAsia="zh-CN" w:bidi="ar-SA"/>
    </w:rPr>
  </w:style>
  <w:style w:type="character" w:customStyle="1" w:styleId="132">
    <w:name w:val="页眉 Char Char Char"/>
    <w:qFormat/>
    <w:uiPriority w:val="0"/>
    <w:rPr>
      <w:sz w:val="18"/>
    </w:rPr>
  </w:style>
  <w:style w:type="character" w:customStyle="1" w:styleId="133">
    <w:name w:val="HTML 预设格式 字符"/>
    <w:link w:val="43"/>
    <w:qFormat/>
    <w:uiPriority w:val="0"/>
    <w:rPr>
      <w:rFonts w:ascii="Arial" w:hAnsi="Arial" w:eastAsia="宋体" w:cs="Arial"/>
      <w:sz w:val="24"/>
      <w:szCs w:val="24"/>
      <w:lang w:val="en-US" w:eastAsia="zh-CN" w:bidi="ar-SA"/>
    </w:rPr>
  </w:style>
  <w:style w:type="character" w:customStyle="1" w:styleId="134">
    <w:name w:val="页脚2 Char Char"/>
    <w:link w:val="135"/>
    <w:qFormat/>
    <w:uiPriority w:val="0"/>
    <w:rPr>
      <w:rFonts w:ascii="宋体" w:hAnsi="宋体"/>
      <w:sz w:val="18"/>
      <w:szCs w:val="18"/>
    </w:rPr>
  </w:style>
  <w:style w:type="paragraph" w:customStyle="1" w:styleId="135">
    <w:name w:val="页脚2"/>
    <w:basedOn w:val="1"/>
    <w:link w:val="134"/>
    <w:qFormat/>
    <w:uiPriority w:val="0"/>
    <w:pPr>
      <w:pBdr>
        <w:top w:val="single" w:color="auto" w:sz="6" w:space="0"/>
      </w:pBdr>
      <w:jc w:val="right"/>
      <w:textAlignment w:val="center"/>
    </w:pPr>
    <w:rPr>
      <w:rFonts w:ascii="宋体" w:hAnsi="宋体"/>
      <w:kern w:val="0"/>
      <w:sz w:val="18"/>
      <w:szCs w:val="18"/>
      <w:lang w:val="zh-CN"/>
    </w:rPr>
  </w:style>
  <w:style w:type="character" w:customStyle="1" w:styleId="136">
    <w:name w:val="页眉 Char Char"/>
    <w:qFormat/>
    <w:uiPriority w:val="0"/>
    <w:rPr>
      <w:sz w:val="18"/>
    </w:rPr>
  </w:style>
  <w:style w:type="character" w:customStyle="1" w:styleId="137">
    <w:name w:val="Char Char20"/>
    <w:qFormat/>
    <w:uiPriority w:val="0"/>
    <w:rPr>
      <w:rFonts w:eastAsia="黑体"/>
      <w:kern w:val="2"/>
      <w:sz w:val="44"/>
      <w:szCs w:val="44"/>
      <w:lang w:val="en-US" w:eastAsia="zh-CN" w:bidi="ar-SA"/>
    </w:rPr>
  </w:style>
  <w:style w:type="character" w:customStyle="1" w:styleId="138">
    <w:name w:val="cucd-2 Char1"/>
    <w:link w:val="139"/>
    <w:qFormat/>
    <w:uiPriority w:val="0"/>
    <w:rPr>
      <w:rFonts w:ascii="宋体" w:hAnsi="宋体"/>
      <w:b/>
      <w:kern w:val="2"/>
      <w:sz w:val="28"/>
      <w:szCs w:val="28"/>
      <w:lang w:val="en-US" w:eastAsia="zh-CN" w:bidi="ar-SA"/>
    </w:rPr>
  </w:style>
  <w:style w:type="paragraph" w:customStyle="1" w:styleId="139">
    <w:name w:val="cucd-2"/>
    <w:next w:val="1"/>
    <w:link w:val="138"/>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40">
    <w:name w:val="Char Char231"/>
    <w:qFormat/>
    <w:uiPriority w:val="0"/>
    <w:rPr>
      <w:rFonts w:ascii="Arial" w:hAnsi="Arial" w:eastAsia="黑体"/>
      <w:b/>
      <w:sz w:val="32"/>
      <w:lang w:val="en-US" w:eastAsia="zh-CN" w:bidi="ar-SA"/>
    </w:rPr>
  </w:style>
  <w:style w:type="character" w:customStyle="1" w:styleId="141">
    <w:name w:val="cucd-0 Char Char"/>
    <w:link w:val="142"/>
    <w:qFormat/>
    <w:uiPriority w:val="0"/>
    <w:rPr>
      <w:kern w:val="2"/>
      <w:sz w:val="24"/>
      <w:szCs w:val="24"/>
      <w:lang w:val="en-US" w:eastAsia="zh-CN" w:bidi="ar-SA"/>
    </w:rPr>
  </w:style>
  <w:style w:type="paragraph" w:customStyle="1" w:styleId="142">
    <w:name w:val="cucd-0"/>
    <w:link w:val="141"/>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3">
    <w:name w:val="正文文字2 Char Char"/>
    <w:link w:val="144"/>
    <w:qFormat/>
    <w:uiPriority w:val="0"/>
    <w:rPr>
      <w:rFonts w:ascii="Arial" w:eastAsia="黑体"/>
      <w:sz w:val="21"/>
      <w:lang w:val="en-US" w:eastAsia="zh-CN" w:bidi="ar-SA"/>
    </w:rPr>
  </w:style>
  <w:style w:type="paragraph" w:customStyle="1" w:styleId="144">
    <w:name w:val="正文文字2"/>
    <w:basedOn w:val="20"/>
    <w:link w:val="143"/>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5">
    <w:name w:val="CM23"/>
    <w:basedOn w:val="58"/>
    <w:next w:val="58"/>
    <w:qFormat/>
    <w:uiPriority w:val="0"/>
    <w:pPr>
      <w:spacing w:after="120"/>
    </w:pPr>
    <w:rPr>
      <w:color w:val="auto"/>
    </w:rPr>
  </w:style>
  <w:style w:type="paragraph" w:customStyle="1" w:styleId="146">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7">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8">
    <w:name w:val="1"/>
    <w:basedOn w:val="1"/>
    <w:qFormat/>
    <w:uiPriority w:val="0"/>
    <w:pPr>
      <w:spacing w:after="156" w:afterLines="50" w:line="360" w:lineRule="auto"/>
      <w:jc w:val="center"/>
    </w:pPr>
    <w:rPr>
      <w:rFonts w:ascii="宋体" w:hAnsi="宋体"/>
      <w:b/>
      <w:sz w:val="28"/>
      <w:szCs w:val="28"/>
    </w:rPr>
  </w:style>
  <w:style w:type="paragraph" w:customStyle="1" w:styleId="149">
    <w:name w:val="CM24"/>
    <w:basedOn w:val="58"/>
    <w:next w:val="58"/>
    <w:qFormat/>
    <w:uiPriority w:val="0"/>
    <w:pPr>
      <w:spacing w:after="218"/>
    </w:pPr>
    <w:rPr>
      <w:color w:val="auto"/>
    </w:rPr>
  </w:style>
  <w:style w:type="paragraph" w:customStyle="1" w:styleId="150">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1">
    <w:name w:val="正文缩进1"/>
    <w:basedOn w:val="1"/>
    <w:qFormat/>
    <w:uiPriority w:val="0"/>
    <w:pPr>
      <w:ind w:firstLine="420"/>
    </w:pPr>
    <w:rPr>
      <w:szCs w:val="24"/>
    </w:rPr>
  </w:style>
  <w:style w:type="paragraph" w:styleId="152">
    <w:name w:val="List Paragraph"/>
    <w:basedOn w:val="1"/>
    <w:qFormat/>
    <w:uiPriority w:val="34"/>
    <w:pPr>
      <w:ind w:firstLine="420" w:firstLineChars="200"/>
    </w:pPr>
  </w:style>
  <w:style w:type="paragraph" w:customStyle="1" w:styleId="153">
    <w:name w:val="空半行"/>
    <w:basedOn w:val="1"/>
    <w:qFormat/>
    <w:uiPriority w:val="0"/>
    <w:pPr>
      <w:adjustRightInd w:val="0"/>
      <w:spacing w:line="120" w:lineRule="exact"/>
      <w:textAlignment w:val="baseline"/>
    </w:pPr>
    <w:rPr>
      <w:rFonts w:eastAsia="仿宋_GB2312"/>
      <w:color w:val="FFFFFF"/>
      <w:sz w:val="30"/>
    </w:rPr>
  </w:style>
  <w:style w:type="paragraph" w:customStyle="1" w:styleId="154">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5">
    <w:name w:val="普通(Web)23"/>
    <w:basedOn w:val="1"/>
    <w:qFormat/>
    <w:uiPriority w:val="0"/>
    <w:pPr>
      <w:spacing w:after="75" w:line="360" w:lineRule="atLeast"/>
    </w:pPr>
    <w:rPr>
      <w:rFonts w:ascii="宋体" w:hAnsi="宋体" w:cs="宋体"/>
      <w:sz w:val="24"/>
      <w:szCs w:val="24"/>
    </w:rPr>
  </w:style>
  <w:style w:type="paragraph" w:customStyle="1" w:styleId="156">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7">
    <w:name w:val="批注框文本1"/>
    <w:basedOn w:val="1"/>
    <w:qFormat/>
    <w:uiPriority w:val="0"/>
    <w:rPr>
      <w:sz w:val="18"/>
      <w:szCs w:val="18"/>
    </w:rPr>
  </w:style>
  <w:style w:type="paragraph" w:customStyle="1" w:styleId="158">
    <w:name w:val="注"/>
    <w:basedOn w:val="1"/>
    <w:qFormat/>
    <w:uiPriority w:val="0"/>
    <w:pPr>
      <w:adjustRightInd w:val="0"/>
      <w:spacing w:line="360" w:lineRule="atLeast"/>
      <w:ind w:left="840" w:hanging="420"/>
      <w:textAlignment w:val="baseline"/>
    </w:pPr>
  </w:style>
  <w:style w:type="paragraph" w:customStyle="1" w:styleId="159">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60">
    <w:name w:val="表格"/>
    <w:basedOn w:val="1"/>
    <w:qFormat/>
    <w:uiPriority w:val="0"/>
    <w:pPr>
      <w:adjustRightInd w:val="0"/>
      <w:spacing w:before="160" w:line="400" w:lineRule="exact"/>
      <w:jc w:val="center"/>
      <w:textAlignment w:val="baseline"/>
    </w:pPr>
    <w:rPr>
      <w:spacing w:val="20"/>
      <w:sz w:val="24"/>
    </w:rPr>
  </w:style>
  <w:style w:type="paragraph" w:customStyle="1" w:styleId="161">
    <w:name w:val="Zchn Zchn Char Char"/>
    <w:basedOn w:val="1"/>
    <w:qFormat/>
    <w:uiPriority w:val="0"/>
    <w:pPr>
      <w:adjustRightInd w:val="0"/>
      <w:spacing w:line="360" w:lineRule="auto"/>
    </w:pPr>
    <w:rPr>
      <w:sz w:val="24"/>
    </w:rPr>
  </w:style>
  <w:style w:type="paragraph" w:customStyle="1" w:styleId="162">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3">
    <w:name w:val="页眉 字符"/>
    <w:link w:val="33"/>
    <w:qFormat/>
    <w:uiPriority w:val="99"/>
    <w:rPr>
      <w:kern w:val="2"/>
      <w:sz w:val="18"/>
    </w:rPr>
  </w:style>
  <w:style w:type="paragraph" w:customStyle="1" w:styleId="164">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5">
    <w:name w:val="panj"/>
    <w:basedOn w:val="1"/>
    <w:qFormat/>
    <w:uiPriority w:val="0"/>
    <w:pPr>
      <w:spacing w:line="440" w:lineRule="exact"/>
      <w:ind w:firstLine="200" w:firstLineChars="200"/>
    </w:pPr>
    <w:rPr>
      <w:sz w:val="24"/>
      <w:szCs w:val="24"/>
    </w:rPr>
  </w:style>
  <w:style w:type="paragraph" w:customStyle="1" w:styleId="166">
    <w:name w:val="Char Char Char Char Char Char Char"/>
    <w:basedOn w:val="1"/>
    <w:qFormat/>
    <w:uiPriority w:val="0"/>
    <w:pPr>
      <w:snapToGrid w:val="0"/>
      <w:spacing w:after="160" w:line="360" w:lineRule="auto"/>
    </w:pPr>
    <w:rPr>
      <w:sz w:val="24"/>
      <w:szCs w:val="24"/>
      <w:lang w:eastAsia="en-US"/>
    </w:rPr>
  </w:style>
  <w:style w:type="paragraph" w:customStyle="1" w:styleId="167">
    <w:name w:val="样式 cucd-0 + 宋体"/>
    <w:basedOn w:val="1"/>
    <w:qFormat/>
    <w:uiPriority w:val="0"/>
    <w:pPr>
      <w:spacing w:line="360" w:lineRule="auto"/>
      <w:ind w:firstLine="480" w:firstLineChars="200"/>
    </w:pPr>
    <w:rPr>
      <w:rFonts w:ascii="宋体" w:hAnsi="宋体"/>
      <w:sz w:val="24"/>
      <w:szCs w:val="24"/>
    </w:rPr>
  </w:style>
  <w:style w:type="paragraph" w:customStyle="1" w:styleId="168">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9">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70">
    <w:name w:val="标题2.2.1"/>
    <w:basedOn w:val="1"/>
    <w:qFormat/>
    <w:uiPriority w:val="0"/>
    <w:pPr>
      <w:tabs>
        <w:tab w:val="left" w:pos="-164"/>
      </w:tabs>
      <w:ind w:left="1418" w:hanging="1582"/>
    </w:pPr>
    <w:rPr>
      <w:szCs w:val="24"/>
    </w:rPr>
  </w:style>
  <w:style w:type="paragraph" w:customStyle="1" w:styleId="171">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2">
    <w:name w:val="CM21"/>
    <w:basedOn w:val="58"/>
    <w:next w:val="58"/>
    <w:qFormat/>
    <w:uiPriority w:val="0"/>
    <w:pPr>
      <w:spacing w:line="228" w:lineRule="atLeast"/>
    </w:pPr>
    <w:rPr>
      <w:color w:val="auto"/>
    </w:rPr>
  </w:style>
  <w:style w:type="paragraph" w:customStyle="1" w:styleId="173">
    <w:name w:val="表文字"/>
    <w:basedOn w:val="1"/>
    <w:qFormat/>
    <w:uiPriority w:val="0"/>
    <w:pPr>
      <w:wordWrap w:val="0"/>
      <w:adjustRightInd w:val="0"/>
      <w:snapToGrid w:val="0"/>
    </w:pPr>
  </w:style>
  <w:style w:type="paragraph" w:customStyle="1" w:styleId="174">
    <w:name w:val="列出段落1"/>
    <w:basedOn w:val="1"/>
    <w:qFormat/>
    <w:uiPriority w:val="0"/>
    <w:pPr>
      <w:ind w:firstLine="420" w:firstLineChars="200"/>
    </w:pPr>
    <w:rPr>
      <w:szCs w:val="24"/>
    </w:rPr>
  </w:style>
  <w:style w:type="paragraph" w:customStyle="1" w:styleId="175">
    <w:name w:val="纯文本1"/>
    <w:basedOn w:val="1"/>
    <w:qFormat/>
    <w:uiPriority w:val="0"/>
    <w:pPr>
      <w:adjustRightInd w:val="0"/>
      <w:textAlignment w:val="baseline"/>
    </w:pPr>
    <w:rPr>
      <w:rFonts w:ascii="宋体" w:hAnsi="Courier New"/>
    </w:rPr>
  </w:style>
  <w:style w:type="character" w:customStyle="1" w:styleId="176">
    <w:name w:val="页脚 字符"/>
    <w:link w:val="32"/>
    <w:qFormat/>
    <w:uiPriority w:val="99"/>
    <w:rPr>
      <w:kern w:val="2"/>
      <w:sz w:val="18"/>
    </w:rPr>
  </w:style>
  <w:style w:type="paragraph" w:customStyle="1" w:styleId="177">
    <w:name w:val="Char Char Char Char Char Char Char Char Char"/>
    <w:basedOn w:val="1"/>
    <w:qFormat/>
    <w:uiPriority w:val="0"/>
    <w:pPr>
      <w:spacing w:after="160" w:line="240" w:lineRule="exact"/>
    </w:pPr>
    <w:rPr>
      <w:szCs w:val="24"/>
    </w:rPr>
  </w:style>
  <w:style w:type="paragraph" w:customStyle="1" w:styleId="178">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9">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80">
    <w:name w:val="note 2"/>
    <w:basedOn w:val="178"/>
    <w:qFormat/>
    <w:uiPriority w:val="0"/>
    <w:pPr>
      <w:ind w:left="1260" w:hanging="1080"/>
      <w:jc w:val="left"/>
    </w:pPr>
    <w:rPr>
      <w:b/>
    </w:rPr>
  </w:style>
  <w:style w:type="paragraph" w:customStyle="1" w:styleId="181">
    <w:name w:val="CM1"/>
    <w:basedOn w:val="58"/>
    <w:next w:val="58"/>
    <w:qFormat/>
    <w:uiPriority w:val="0"/>
    <w:pPr>
      <w:spacing w:line="191" w:lineRule="atLeast"/>
    </w:pPr>
    <w:rPr>
      <w:color w:val="auto"/>
    </w:rPr>
  </w:style>
  <w:style w:type="paragraph" w:customStyle="1" w:styleId="182">
    <w:name w:val="Text"/>
    <w:basedOn w:val="1"/>
    <w:qFormat/>
    <w:uiPriority w:val="0"/>
    <w:rPr>
      <w:rFonts w:ascii="Arial" w:hAnsi="Arial"/>
      <w:lang w:val="en-GB" w:eastAsia="de-DE"/>
    </w:rPr>
  </w:style>
  <w:style w:type="paragraph" w:customStyle="1" w:styleId="183">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4">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5">
    <w:name w:val="修订1"/>
    <w:qFormat/>
    <w:uiPriority w:val="99"/>
    <w:rPr>
      <w:rFonts w:ascii="Times New Roman" w:hAnsi="Times New Roman" w:eastAsia="宋体" w:cs="Times New Roman"/>
      <w:kern w:val="2"/>
      <w:sz w:val="21"/>
      <w:szCs w:val="24"/>
      <w:lang w:val="en-US" w:eastAsia="zh-CN" w:bidi="ar-SA"/>
    </w:rPr>
  </w:style>
  <w:style w:type="paragraph" w:customStyle="1" w:styleId="186">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7">
    <w:name w:val="List Paragraph1"/>
    <w:basedOn w:val="1"/>
    <w:qFormat/>
    <w:uiPriority w:val="0"/>
    <w:pPr>
      <w:ind w:firstLine="420" w:firstLineChars="200"/>
    </w:pPr>
    <w:rPr>
      <w:rFonts w:ascii="Calibri" w:hAnsi="Calibri"/>
      <w:szCs w:val="22"/>
    </w:rPr>
  </w:style>
  <w:style w:type="paragraph" w:customStyle="1" w:styleId="188">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9">
    <w:name w:val="Char"/>
    <w:basedOn w:val="1"/>
    <w:qFormat/>
    <w:uiPriority w:val="0"/>
    <w:rPr>
      <w:rFonts w:ascii="Tahoma" w:hAnsi="Tahoma"/>
      <w:sz w:val="24"/>
    </w:rPr>
  </w:style>
  <w:style w:type="paragraph" w:customStyle="1" w:styleId="190">
    <w:name w:val="cucd-1"/>
    <w:next w:val="139"/>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1">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2">
    <w:name w:val="Char11"/>
    <w:basedOn w:val="1"/>
    <w:qFormat/>
    <w:uiPriority w:val="0"/>
    <w:pPr>
      <w:spacing w:after="160" w:line="240" w:lineRule="exact"/>
    </w:pPr>
  </w:style>
  <w:style w:type="paragraph" w:customStyle="1" w:styleId="193">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4">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5">
    <w:name w:val="2"/>
    <w:basedOn w:val="1"/>
    <w:next w:val="7"/>
    <w:qFormat/>
    <w:uiPriority w:val="0"/>
    <w:pPr>
      <w:ind w:left="708"/>
    </w:pPr>
    <w:rPr>
      <w:rFonts w:ascii="CG Times (WN)" w:hAnsi="CG Times (WN)"/>
      <w:sz w:val="24"/>
      <w:lang w:val="de-DE" w:eastAsia="de-DE"/>
    </w:rPr>
  </w:style>
  <w:style w:type="paragraph" w:customStyle="1" w:styleId="196">
    <w:name w:val="Char Char Char1 Char Char Char Char Char Char Char"/>
    <w:basedOn w:val="1"/>
    <w:qFormat/>
    <w:uiPriority w:val="0"/>
    <w:pPr>
      <w:autoSpaceDE w:val="0"/>
      <w:autoSpaceDN w:val="0"/>
    </w:pPr>
    <w:rPr>
      <w:rFonts w:ascii="Tahoma" w:hAnsi="Tahoma"/>
      <w:sz w:val="24"/>
    </w:rPr>
  </w:style>
  <w:style w:type="paragraph" w:customStyle="1" w:styleId="197">
    <w:name w:val="目录文字"/>
    <w:basedOn w:val="1"/>
    <w:qFormat/>
    <w:uiPriority w:val="0"/>
    <w:pPr>
      <w:spacing w:line="480" w:lineRule="auto"/>
    </w:pPr>
    <w:rPr>
      <w:rFonts w:ascii="宋体" w:hAnsi="宋体"/>
      <w:sz w:val="24"/>
    </w:rPr>
  </w:style>
  <w:style w:type="paragraph" w:customStyle="1" w:styleId="198">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9">
    <w:name w:val="Char Char2"/>
    <w:basedOn w:val="1"/>
    <w:qFormat/>
    <w:uiPriority w:val="0"/>
    <w:pPr>
      <w:jc w:val="center"/>
    </w:pPr>
    <w:rPr>
      <w:rFonts w:ascii="宋体"/>
      <w:szCs w:val="21"/>
    </w:rPr>
  </w:style>
  <w:style w:type="paragraph" w:customStyle="1" w:styleId="200">
    <w:name w:val="Robot List Items 2"/>
    <w:basedOn w:val="1"/>
    <w:qFormat/>
    <w:uiPriority w:val="0"/>
    <w:pPr>
      <w:tabs>
        <w:tab w:val="left" w:pos="1068"/>
      </w:tabs>
      <w:ind w:left="1068" w:hanging="360"/>
    </w:pPr>
    <w:rPr>
      <w:rFonts w:ascii="Arial" w:hAnsi="Arial"/>
      <w:sz w:val="18"/>
      <w:lang w:eastAsia="en-US"/>
    </w:rPr>
  </w:style>
  <w:style w:type="paragraph" w:customStyle="1" w:styleId="201">
    <w:name w:val="样式2"/>
    <w:basedOn w:val="1"/>
    <w:qFormat/>
    <w:uiPriority w:val="0"/>
    <w:pPr>
      <w:adjustRightInd w:val="0"/>
      <w:spacing w:line="410" w:lineRule="atLeast"/>
      <w:textAlignment w:val="baseline"/>
    </w:pPr>
  </w:style>
  <w:style w:type="paragraph" w:customStyle="1" w:styleId="202">
    <w:name w:val="Char Char1 Char Char Char Char"/>
    <w:basedOn w:val="1"/>
    <w:qFormat/>
    <w:uiPriority w:val="0"/>
    <w:rPr>
      <w:rFonts w:eastAsia="楷体_GB2312"/>
      <w:sz w:val="32"/>
    </w:rPr>
  </w:style>
  <w:style w:type="paragraph" w:customStyle="1" w:styleId="203">
    <w:name w:val="1 Char Char Char Char"/>
    <w:basedOn w:val="1"/>
    <w:qFormat/>
    <w:uiPriority w:val="0"/>
    <w:rPr>
      <w:rFonts w:ascii="Tahoma" w:hAnsi="Tahoma"/>
      <w:sz w:val="24"/>
    </w:rPr>
  </w:style>
  <w:style w:type="paragraph" w:customStyle="1" w:styleId="204">
    <w:name w:val="Char1"/>
    <w:basedOn w:val="1"/>
    <w:qFormat/>
    <w:uiPriority w:val="0"/>
    <w:rPr>
      <w:rFonts w:ascii="Tahoma" w:hAnsi="Tahoma"/>
      <w:sz w:val="24"/>
    </w:rPr>
  </w:style>
  <w:style w:type="paragraph" w:customStyle="1" w:styleId="205">
    <w:name w:val="Char Char Char Char"/>
    <w:basedOn w:val="1"/>
    <w:qFormat/>
    <w:uiPriority w:val="0"/>
    <w:rPr>
      <w:szCs w:val="24"/>
    </w:rPr>
  </w:style>
  <w:style w:type="paragraph" w:customStyle="1" w:styleId="206">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7">
    <w:name w:val="尾注文本 字符"/>
    <w:link w:val="30"/>
    <w:semiHidden/>
    <w:qFormat/>
    <w:locked/>
    <w:uiPriority w:val="0"/>
    <w:rPr>
      <w:rFonts w:eastAsia="??"/>
      <w:color w:val="000000"/>
      <w:sz w:val="24"/>
      <w:szCs w:val="24"/>
    </w:rPr>
  </w:style>
  <w:style w:type="character" w:customStyle="1" w:styleId="208">
    <w:name w:val="尾注文本 Char"/>
    <w:semiHidden/>
    <w:qFormat/>
    <w:uiPriority w:val="0"/>
    <w:rPr>
      <w:kern w:val="2"/>
      <w:sz w:val="21"/>
    </w:rPr>
  </w:style>
  <w:style w:type="character" w:customStyle="1" w:styleId="209">
    <w:name w:val="签名 Char"/>
    <w:link w:val="210"/>
    <w:qFormat/>
    <w:locked/>
    <w:uiPriority w:val="0"/>
    <w:rPr>
      <w:rFonts w:ascii="??" w:hAnsi="??" w:eastAsia="??"/>
      <w:color w:val="000000"/>
      <w:sz w:val="24"/>
      <w:lang w:eastAsia="en-US"/>
    </w:rPr>
  </w:style>
  <w:style w:type="paragraph" w:customStyle="1" w:styleId="210">
    <w:name w:val="签名1"/>
    <w:basedOn w:val="1"/>
    <w:link w:val="209"/>
    <w:qFormat/>
    <w:uiPriority w:val="0"/>
    <w:pPr>
      <w:widowControl/>
      <w:ind w:left="4410" w:leftChars="2100"/>
      <w:jc w:val="left"/>
    </w:pPr>
    <w:rPr>
      <w:rFonts w:ascii="??" w:hAnsi="??" w:eastAsia="??"/>
      <w:color w:val="000000"/>
      <w:kern w:val="0"/>
      <w:sz w:val="24"/>
      <w:lang w:val="zh-CN" w:eastAsia="en-US"/>
    </w:rPr>
  </w:style>
  <w:style w:type="character" w:customStyle="1" w:styleId="211">
    <w:name w:val="信息标题 Char"/>
    <w:link w:val="212"/>
    <w:qFormat/>
    <w:locked/>
    <w:uiPriority w:val="0"/>
    <w:rPr>
      <w:rFonts w:ascii="Arial" w:hAnsi="Arial" w:eastAsia="??" w:cs="Arial"/>
      <w:color w:val="000000"/>
      <w:sz w:val="24"/>
      <w:szCs w:val="24"/>
      <w:shd w:val="pct20" w:color="auto" w:fill="auto"/>
    </w:rPr>
  </w:style>
  <w:style w:type="paragraph" w:customStyle="1" w:styleId="212">
    <w:name w:val="信息标题1"/>
    <w:basedOn w:val="1"/>
    <w:link w:val="211"/>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3">
    <w:name w:val="正文首行缩进 21"/>
    <w:basedOn w:val="214"/>
    <w:qFormat/>
    <w:uiPriority w:val="0"/>
  </w:style>
  <w:style w:type="paragraph" w:customStyle="1" w:styleId="214">
    <w:name w:val="正文文本缩进1"/>
    <w:basedOn w:val="1"/>
    <w:qFormat/>
    <w:uiPriority w:val="0"/>
    <w:pPr>
      <w:spacing w:after="120"/>
      <w:ind w:left="420" w:leftChars="200"/>
    </w:pPr>
    <w:rPr>
      <w:rFonts w:ascii="??" w:hAnsi="??" w:eastAsia="??"/>
      <w:color w:val="000000"/>
      <w:kern w:val="0"/>
      <w:sz w:val="20"/>
      <w:szCs w:val="24"/>
    </w:rPr>
  </w:style>
  <w:style w:type="character" w:customStyle="1" w:styleId="215">
    <w:name w:val="结束语 Char"/>
    <w:link w:val="216"/>
    <w:qFormat/>
    <w:locked/>
    <w:uiPriority w:val="0"/>
    <w:rPr>
      <w:rFonts w:ascii="??" w:hAnsi="??" w:eastAsia="??"/>
      <w:color w:val="000000"/>
      <w:sz w:val="24"/>
      <w:lang w:eastAsia="en-US"/>
    </w:rPr>
  </w:style>
  <w:style w:type="paragraph" w:customStyle="1" w:styleId="216">
    <w:name w:val="结束语1"/>
    <w:basedOn w:val="1"/>
    <w:link w:val="215"/>
    <w:qFormat/>
    <w:uiPriority w:val="0"/>
    <w:pPr>
      <w:widowControl/>
      <w:ind w:left="4410" w:leftChars="2100"/>
      <w:jc w:val="left"/>
    </w:pPr>
    <w:rPr>
      <w:rFonts w:ascii="??" w:hAnsi="??" w:eastAsia="??"/>
      <w:color w:val="000000"/>
      <w:kern w:val="0"/>
      <w:sz w:val="24"/>
      <w:lang w:val="zh-CN" w:eastAsia="en-US"/>
    </w:rPr>
  </w:style>
  <w:style w:type="paragraph" w:customStyle="1" w:styleId="217">
    <w:name w:val="正文首行缩进1"/>
    <w:basedOn w:val="20"/>
    <w:qFormat/>
    <w:uiPriority w:val="0"/>
  </w:style>
  <w:style w:type="paragraph" w:customStyle="1" w:styleId="218">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9">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20">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1">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2">
    <w:name w:val="潍柴文档正文"/>
    <w:basedOn w:val="1"/>
    <w:qFormat/>
    <w:uiPriority w:val="0"/>
    <w:pPr>
      <w:spacing w:line="360" w:lineRule="auto"/>
      <w:ind w:firstLine="200" w:firstLineChars="200"/>
    </w:pPr>
    <w:rPr>
      <w:sz w:val="24"/>
      <w:szCs w:val="22"/>
    </w:rPr>
  </w:style>
  <w:style w:type="character" w:customStyle="1" w:styleId="223">
    <w:name w:val="ca-141"/>
    <w:qFormat/>
    <w:uiPriority w:val="0"/>
    <w:rPr>
      <w:rFonts w:hint="eastAsia" w:ascii="仿宋_GB2312" w:eastAsia="仿宋_GB2312"/>
      <w:sz w:val="21"/>
      <w:szCs w:val="21"/>
    </w:rPr>
  </w:style>
  <w:style w:type="paragraph" w:customStyle="1" w:styleId="224">
    <w:name w:val="1正文段落"/>
    <w:basedOn w:val="1"/>
    <w:qFormat/>
    <w:uiPriority w:val="0"/>
    <w:pPr>
      <w:spacing w:line="360" w:lineRule="auto"/>
      <w:ind w:firstLine="480" w:firstLineChars="200"/>
      <w:jc w:val="left"/>
    </w:pPr>
    <w:rPr>
      <w:snapToGrid w:val="0"/>
      <w:kern w:val="0"/>
      <w:sz w:val="24"/>
      <w:szCs w:val="24"/>
    </w:rPr>
  </w:style>
  <w:style w:type="character" w:customStyle="1" w:styleId="225">
    <w:name w:val="NormalCharacter"/>
    <w:qFormat/>
    <w:uiPriority w:val="0"/>
  </w:style>
  <w:style w:type="character" w:customStyle="1" w:styleId="226">
    <w:name w:val="font51"/>
    <w:basedOn w:val="51"/>
    <w:qFormat/>
    <w:uiPriority w:val="99"/>
    <w:rPr>
      <w:rFonts w:ascii="Times New Roman" w:hAnsi="Times New Roman" w:cs="Times New Roman"/>
      <w:color w:val="000000"/>
      <w:sz w:val="24"/>
      <w:szCs w:val="24"/>
      <w:u w:val="none"/>
    </w:rPr>
  </w:style>
  <w:style w:type="character" w:customStyle="1" w:styleId="227">
    <w:name w:val="font61"/>
    <w:basedOn w:val="51"/>
    <w:qFormat/>
    <w:uiPriority w:val="99"/>
    <w:rPr>
      <w:rFonts w:ascii="宋体" w:hAnsi="宋体" w:eastAsia="宋体" w:cs="宋体"/>
      <w:color w:val="000000"/>
      <w:sz w:val="24"/>
      <w:szCs w:val="24"/>
      <w:u w:val="none"/>
    </w:rPr>
  </w:style>
  <w:style w:type="character" w:customStyle="1" w:styleId="228">
    <w:name w:val="font31"/>
    <w:basedOn w:val="51"/>
    <w:qFormat/>
    <w:uiPriority w:val="0"/>
    <w:rPr>
      <w:rFonts w:hint="eastAsia" w:ascii="微软雅黑" w:hAnsi="微软雅黑" w:eastAsia="微软雅黑" w:cs="微软雅黑"/>
      <w:color w:val="000000"/>
      <w:sz w:val="16"/>
      <w:szCs w:val="16"/>
      <w:u w:val="none"/>
    </w:rPr>
  </w:style>
  <w:style w:type="paragraph" w:customStyle="1" w:styleId="229">
    <w:name w:val="（二）级标题"/>
    <w:basedOn w:val="26"/>
    <w:qFormat/>
    <w:uiPriority w:val="2"/>
    <w:pPr>
      <w:numPr>
        <w:ilvl w:val="0"/>
        <w:numId w:val="1"/>
      </w:numPr>
      <w:spacing w:line="360" w:lineRule="auto"/>
      <w:outlineLvl w:val="2"/>
    </w:pPr>
    <w:rPr>
      <w:b/>
    </w:rPr>
  </w:style>
  <w:style w:type="paragraph" w:customStyle="1" w:styleId="230">
    <w:name w:val="标书正文格式"/>
    <w:basedOn w:val="26"/>
    <w:qFormat/>
    <w:uiPriority w:val="0"/>
    <w:pPr>
      <w:spacing w:line="360" w:lineRule="auto"/>
      <w:ind w:firstLine="200" w:firstLineChars="200"/>
    </w:pPr>
    <w:rPr>
      <w:rFonts w:hAnsi="宋体"/>
      <w:color w:val="000000"/>
      <w:sz w:val="24"/>
      <w:szCs w:val="24"/>
    </w:rPr>
  </w:style>
  <w:style w:type="paragraph" w:customStyle="1" w:styleId="231">
    <w:name w:val="（4）级标题"/>
    <w:basedOn w:val="26"/>
    <w:qFormat/>
    <w:uiPriority w:val="8"/>
    <w:pPr>
      <w:numPr>
        <w:ilvl w:val="0"/>
        <w:numId w:val="2"/>
      </w:numPr>
      <w:spacing w:line="360" w:lineRule="auto"/>
      <w:outlineLvl w:val="4"/>
    </w:pPr>
  </w:style>
  <w:style w:type="paragraph" w:customStyle="1" w:styleId="232">
    <w:name w:val="Table Paragraph"/>
    <w:basedOn w:val="1"/>
    <w:autoRedefine/>
    <w:qFormat/>
    <w:uiPriority w:val="1"/>
    <w:rPr>
      <w:rFonts w:ascii="宋体" w:hAnsi="宋体" w:eastAsia="宋体" w:cs="宋体"/>
    </w:rPr>
  </w:style>
  <w:style w:type="table" w:customStyle="1" w:styleId="233">
    <w:name w:val="Table Normal"/>
    <w:autoRedefine/>
    <w:qFormat/>
    <w:uiPriority w:val="0"/>
    <w:tblPr>
      <w:tblCellMar>
        <w:top w:w="0" w:type="dxa"/>
        <w:left w:w="0" w:type="dxa"/>
        <w:bottom w:w="0" w:type="dxa"/>
        <w:right w:w="0" w:type="dxa"/>
      </w:tblCellMar>
    </w:tblPr>
  </w:style>
  <w:style w:type="paragraph" w:customStyle="1" w:styleId="234">
    <w:name w:val="HR正文表格"/>
    <w:basedOn w:val="1"/>
    <w:autoRedefine/>
    <w:qFormat/>
    <w:uiPriority w:val="0"/>
    <w:pPr>
      <w:spacing w:beforeLines="25" w:afterLines="25" w:line="300" w:lineRule="auto"/>
    </w:pPr>
    <w:rPr>
      <w:szCs w:val="24"/>
    </w:rPr>
  </w:style>
  <w:style w:type="paragraph" w:customStyle="1" w:styleId="235">
    <w:name w:val="一级标题"/>
    <w:basedOn w:val="26"/>
    <w:qFormat/>
    <w:uiPriority w:val="1"/>
    <w:pPr>
      <w:numPr>
        <w:ilvl w:val="0"/>
        <w:numId w:val="3"/>
      </w:numPr>
      <w:spacing w:line="360" w:lineRule="auto"/>
      <w:ind w:left="420"/>
      <w:outlineLvl w:val="1"/>
    </w:pPr>
    <w:rPr>
      <w:rFonts w:ascii="黑体" w:eastAsia="黑体"/>
      <w:b/>
      <w:bCs/>
      <w:sz w:val="28"/>
    </w:rPr>
  </w:style>
  <w:style w:type="paragraph" w:customStyle="1" w:styleId="236">
    <w:name w:val="标书正文"/>
    <w:basedOn w:val="26"/>
    <w:qFormat/>
    <w:uiPriority w:val="9"/>
    <w:pPr>
      <w:spacing w:line="360" w:lineRule="auto"/>
      <w:jc w:val="left"/>
    </w:pPr>
  </w:style>
  <w:style w:type="character" w:customStyle="1" w:styleId="237">
    <w:name w:val="15"/>
    <w:basedOn w:val="51"/>
    <w:qFormat/>
    <w:uiPriority w:val="0"/>
    <w:rPr>
      <w:rFonts w:hint="default" w:ascii="Times New Roman" w:hAnsi="Times New Roman" w:cs="Times New Roman"/>
    </w:rPr>
  </w:style>
  <w:style w:type="character" w:customStyle="1" w:styleId="238">
    <w:name w:val="10"/>
    <w:basedOn w:val="51"/>
    <w:uiPriority w:val="0"/>
    <w:rPr>
      <w:rFonts w:hint="default" w:ascii="Times New Roman" w:hAnsi="Times New Roman" w:cs="Times New Roman"/>
    </w:rPr>
  </w:style>
  <w:style w:type="character" w:customStyle="1" w:styleId="239">
    <w:name w:val="font01"/>
    <w:basedOn w:val="51"/>
    <w:qFormat/>
    <w:uiPriority w:val="0"/>
    <w:rPr>
      <w:rFonts w:hint="eastAsia" w:ascii="宋体" w:hAnsi="宋体" w:eastAsia="宋体" w:cs="宋体"/>
      <w:color w:val="000000"/>
      <w:sz w:val="24"/>
      <w:szCs w:val="24"/>
      <w:u w:val="none"/>
    </w:rPr>
  </w:style>
  <w:style w:type="character" w:customStyle="1" w:styleId="240">
    <w:name w:val="font21"/>
    <w:basedOn w:val="51"/>
    <w:qFormat/>
    <w:uiPriority w:val="0"/>
    <w:rPr>
      <w:rFonts w:hint="eastAsia" w:ascii="宋体" w:hAnsi="宋体" w:eastAsia="宋体" w:cs="宋体"/>
      <w:color w:val="000000"/>
      <w:sz w:val="24"/>
      <w:szCs w:val="24"/>
      <w:u w:val="none"/>
    </w:rPr>
  </w:style>
  <w:style w:type="character" w:customStyle="1" w:styleId="241">
    <w:name w:val="font41"/>
    <w:basedOn w:val="51"/>
    <w:qFormat/>
    <w:uiPriority w:val="0"/>
    <w:rPr>
      <w:rFonts w:hint="default" w:ascii="Times New Roman" w:hAnsi="Times New Roman" w:cs="Times New Roman"/>
      <w:color w:val="000000"/>
      <w:sz w:val="24"/>
      <w:szCs w:val="24"/>
      <w:u w:val="none"/>
    </w:rPr>
  </w:style>
  <w:style w:type="paragraph" w:customStyle="1" w:styleId="242">
    <w:name w:val="UserStyle_95"/>
    <w:basedOn w:val="243"/>
    <w:qFormat/>
    <w:uiPriority w:val="0"/>
  </w:style>
  <w:style w:type="paragraph" w:customStyle="1" w:styleId="243">
    <w:name w:val="Heading4"/>
    <w:basedOn w:val="1"/>
    <w:next w:val="1"/>
    <w:qFormat/>
    <w:uiPriority w:val="0"/>
    <w:pPr>
      <w:keepNext/>
      <w:spacing w:before="240" w:after="60"/>
    </w:pPr>
    <w:rPr>
      <w:b/>
      <w:bCs/>
      <w:sz w:val="28"/>
      <w:szCs w:val="28"/>
    </w:rPr>
  </w:style>
  <w:style w:type="paragraph" w:customStyle="1" w:styleId="244">
    <w:name w:val="p0"/>
    <w:basedOn w:val="1"/>
    <w:qFormat/>
    <w:uiPriority w:val="0"/>
    <w:rPr>
      <w:rFonts w:ascii="Times New Roman" w:hAnsi="Times New Roman"/>
      <w:szCs w:val="21"/>
    </w:rPr>
  </w:style>
  <w:style w:type="paragraph" w:customStyle="1" w:styleId="245">
    <w:name w:val="_Style 4"/>
    <w:basedOn w:val="2"/>
    <w:next w:val="1"/>
    <w:qFormat/>
    <w:uiPriority w:val="0"/>
    <w:pPr>
      <w:spacing w:line="576" w:lineRule="auto"/>
      <w:outlineLvl w:val="9"/>
    </w:pPr>
  </w:style>
  <w:style w:type="character" w:customStyle="1" w:styleId="246">
    <w:name w:val="font11"/>
    <w:basedOn w:val="51"/>
    <w:qFormat/>
    <w:uiPriority w:val="0"/>
    <w:rPr>
      <w:rFonts w:hint="eastAsia" w:ascii="宋体" w:hAnsi="宋体" w:eastAsia="宋体" w:cs="宋体"/>
      <w:color w:val="000000"/>
      <w:sz w:val="23"/>
      <w:szCs w:val="23"/>
      <w:u w:val="none"/>
    </w:rPr>
  </w:style>
  <w:style w:type="paragraph" w:customStyle="1" w:styleId="247">
    <w:name w:val="正文_5"/>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4.png"/><Relationship Id="rId4" Type="http://schemas.openxmlformats.org/officeDocument/2006/relationships/footer" Target="footer1.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87</Pages>
  <Words>13963</Words>
  <Characters>14736</Characters>
  <Lines>1</Lines>
  <Paragraphs>1</Paragraphs>
  <TotalTime>2</TotalTime>
  <ScaleCrop>false</ScaleCrop>
  <LinksUpToDate>false</LinksUpToDate>
  <CharactersWithSpaces>15082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2025-12-02T02:05:24Z</dcterms:modified>
  <dc:title>招标文件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