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highlight w:val="none"/>
        </w:rPr>
      </w:pPr>
      <w:bookmarkStart w:id="0" w:name="OLE_LINK31"/>
      <w:bookmarkStart w:id="1" w:name="OLE_LINK30"/>
    </w:p>
    <w:p w14:paraId="539064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宋体" w:eastAsia="宋体" w:cs="Times New Roman"/>
          <w:b/>
          <w:bCs/>
          <w:color w:val="000000"/>
          <w:spacing w:val="-8"/>
          <w:sz w:val="44"/>
          <w:szCs w:val="40"/>
          <w:highlight w:val="none"/>
        </w:rPr>
      </w:pPr>
      <w:r>
        <w:rPr>
          <w:rFonts w:hint="eastAsia" w:ascii="Calibri" w:hAnsi="宋体" w:eastAsia="宋体" w:cs="Times New Roman"/>
          <w:b/>
          <w:bCs/>
          <w:color w:val="000000"/>
          <w:spacing w:val="-8"/>
          <w:sz w:val="44"/>
          <w:szCs w:val="40"/>
          <w:highlight w:val="none"/>
        </w:rPr>
        <w:t>中国重汽集团济南商用车有限公司</w:t>
      </w:r>
    </w:p>
    <w:p w14:paraId="0C9C24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Calibri" w:hAnsi="Calibri" w:eastAsia="宋体" w:cs="Times New Roman"/>
          <w:color w:val="000000"/>
          <w:sz w:val="24"/>
          <w:szCs w:val="24"/>
          <w:highlight w:val="none"/>
        </w:rPr>
      </w:pPr>
      <w:r>
        <w:rPr>
          <w:rFonts w:hint="eastAsia" w:ascii="Calibri" w:hAnsi="宋体" w:eastAsia="宋体" w:cs="Times New Roman"/>
          <w:b/>
          <w:bCs/>
          <w:color w:val="000000"/>
          <w:spacing w:val="-8"/>
          <w:sz w:val="44"/>
          <w:szCs w:val="40"/>
          <w:highlight w:val="none"/>
        </w:rPr>
        <w:t>纵梁加工产能提升项目</w:t>
      </w:r>
    </w:p>
    <w:p w14:paraId="5D281A32">
      <w:pPr>
        <w:pStyle w:val="17"/>
        <w:rPr>
          <w:highlight w:val="none"/>
        </w:rPr>
      </w:pPr>
    </w:p>
    <w:p w14:paraId="6681D3AB">
      <w:pPr>
        <w:pStyle w:val="17"/>
        <w:rPr>
          <w:highlight w:val="none"/>
        </w:rPr>
      </w:pPr>
    </w:p>
    <w:p w14:paraId="1DA2295B">
      <w:pPr>
        <w:pStyle w:val="17"/>
        <w:rPr>
          <w:highlight w:val="none"/>
        </w:rPr>
      </w:pPr>
    </w:p>
    <w:p w14:paraId="7215F0F9">
      <w:pPr>
        <w:pStyle w:val="17"/>
        <w:rPr>
          <w:highlight w:val="none"/>
        </w:rPr>
      </w:pPr>
    </w:p>
    <w:p w14:paraId="77A5B4C0">
      <w:pPr>
        <w:pStyle w:val="17"/>
        <w:rPr>
          <w:highlight w:val="none"/>
        </w:rPr>
      </w:pPr>
    </w:p>
    <w:p w14:paraId="5B754AE5">
      <w:pPr>
        <w:pStyle w:val="17"/>
        <w:rPr>
          <w:highlight w:val="none"/>
        </w:rPr>
      </w:pPr>
    </w:p>
    <w:p w14:paraId="7119408D">
      <w:pPr>
        <w:jc w:val="right"/>
        <w:rPr>
          <w:rFonts w:ascii="Calibri" w:hAnsi="Calibri" w:eastAsia="宋体" w:cs="Times New Roman"/>
          <w:color w:val="000000"/>
          <w:sz w:val="28"/>
          <w:szCs w:val="28"/>
          <w:highlight w:val="none"/>
        </w:rPr>
      </w:pPr>
    </w:p>
    <w:p w14:paraId="70CE5FC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383D2731">
      <w:pPr>
        <w:jc w:val="center"/>
        <w:rPr>
          <w:rFonts w:ascii="黑体" w:hAnsi="宋体" w:eastAsia="黑体" w:cs="Times New Roman"/>
          <w:color w:val="000000"/>
          <w:sz w:val="72"/>
          <w:szCs w:val="72"/>
          <w:highlight w:val="none"/>
        </w:rPr>
      </w:pPr>
    </w:p>
    <w:p w14:paraId="1D154AC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4E3B007">
      <w:pPr>
        <w:jc w:val="center"/>
        <w:rPr>
          <w:rFonts w:ascii="黑体" w:hAnsi="宋体" w:eastAsia="黑体" w:cs="Times New Roman"/>
          <w:color w:val="000000"/>
          <w:sz w:val="72"/>
          <w:szCs w:val="72"/>
          <w:highlight w:val="none"/>
        </w:rPr>
      </w:pPr>
    </w:p>
    <w:p w14:paraId="3DE4EBA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2319A8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1402B2C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690F51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217AF80">
      <w:pPr>
        <w:pStyle w:val="17"/>
        <w:rPr>
          <w:b/>
          <w:bCs/>
          <w:highlight w:val="none"/>
        </w:rPr>
      </w:pPr>
    </w:p>
    <w:p w14:paraId="21B49F2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294AC3AF">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rPr>
        <w:t>月</w:t>
      </w:r>
    </w:p>
    <w:p w14:paraId="3441D79B">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CF936A4">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FB2098B">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4C24FCC7">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42022B9F">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6850379E">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6872A5D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11509268">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5B0D51D5">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62C6C9C5">
      <w:pPr>
        <w:pStyle w:val="17"/>
        <w:jc w:val="center"/>
        <w:rPr>
          <w:rFonts w:ascii="Calibri" w:hAnsi="Calibri" w:eastAsia="宋体" w:cs="Times New Roman"/>
          <w:b/>
          <w:bCs/>
          <w:kern w:val="44"/>
          <w:sz w:val="36"/>
          <w:szCs w:val="44"/>
          <w:highlight w:val="none"/>
        </w:rPr>
      </w:pPr>
    </w:p>
    <w:p w14:paraId="7F37780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33"/>
                <w:rFonts w:ascii="宋体" w:hAnsi="宋体" w:eastAsia="宋体" w:cs="宋体"/>
                <w:b/>
                <w:sz w:val="28"/>
                <w:szCs w:val="28"/>
                <w:highlight w:val="none"/>
              </w:rPr>
            </w:pPr>
            <w:bookmarkStart w:id="3" w:name="_Toc346372875"/>
            <w:r>
              <w:rPr>
                <w:rStyle w:val="133"/>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33"/>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项目名称：纵梁加工产能提升项目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FSCZB2025100040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增加一套输送设备，将冲孔纵梁输送至现有设备进行切割、折弯，提升纵梁加工自制产能。</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 xml:space="preserve">济南市历城区华奥路777号 </w:t>
            </w:r>
          </w:p>
          <w:p w14:paraId="08B81BF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rPr>
              <w:t>许世金</w:t>
            </w:r>
          </w:p>
          <w:p w14:paraId="1A15F4CE">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17860604079</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xushijin@sinotruk.com</w:t>
            </w:r>
          </w:p>
          <w:p w14:paraId="1FF8683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rPr>
              <w:t>平川</w:t>
            </w:r>
          </w:p>
          <w:p w14:paraId="743FFBC6">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15153133635</w:t>
            </w:r>
          </w:p>
          <w:p w14:paraId="553DC32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t>pingchuan@sinotruk.com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88</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30BC036E">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r>
              <w:rPr>
                <w:rFonts w:hint="eastAsia" w:hAnsi="宋体" w:eastAsia="宋体" w:cs="宋体"/>
                <w:color w:val="000000"/>
                <w:sz w:val="24"/>
                <w:szCs w:val="24"/>
                <w:highlight w:val="none"/>
                <w:lang w:eastAsia="zh-CN"/>
              </w:rPr>
              <w:t>；</w:t>
            </w:r>
          </w:p>
          <w:p w14:paraId="37DC526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2.拟投标人应提供营业执照副本原件和扫描件（需盖章）；</w:t>
            </w:r>
          </w:p>
          <w:p w14:paraId="1A52F3A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B5AB95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4.拟投标人在“国家企业信用信息公示系统”、“中国执行信息公开网”、“信用中国”、“天眼查”“裁判文书网”等信息平台中，无行政处罚及失信记录等信息；</w:t>
            </w:r>
          </w:p>
          <w:p w14:paraId="62843C3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w:t>
            </w:r>
            <w:r>
              <w:rPr>
                <w:rFonts w:hint="eastAsia" w:hAnsi="宋体" w:eastAsia="宋体" w:cs="宋体"/>
                <w:color w:val="000000"/>
                <w:sz w:val="24"/>
                <w:szCs w:val="24"/>
                <w:highlight w:val="none"/>
                <w:lang w:val="en-US" w:eastAsia="zh-CN"/>
              </w:rPr>
              <w:t>记录</w:t>
            </w:r>
            <w:r>
              <w:rPr>
                <w:rFonts w:hint="eastAsia" w:hAnsi="宋体" w:eastAsia="宋体" w:cs="宋体"/>
                <w:color w:val="000000"/>
                <w:sz w:val="24"/>
                <w:szCs w:val="24"/>
                <w:highlight w:val="none"/>
              </w:rPr>
              <w:t>；</w:t>
            </w:r>
          </w:p>
          <w:p w14:paraId="06077B2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80D3BB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7.拟投标人2022年1月1日至今，有与本次招标内容相同或类似项目业绩，且近三年内无因服务不当而造成重大事故</w:t>
            </w:r>
            <w:r>
              <w:rPr>
                <w:rFonts w:hint="eastAsia" w:hAnsi="宋体" w:eastAsia="宋体" w:cs="宋体"/>
                <w:color w:val="000000"/>
                <w:sz w:val="24"/>
                <w:szCs w:val="24"/>
              </w:rPr>
              <w:t>；</w:t>
            </w:r>
          </w:p>
          <w:p w14:paraId="5EB901E5">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w:t>
            </w:r>
          </w:p>
          <w:p w14:paraId="7A8A984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3201308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72AF058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11.拟投标人信用证明材料（征信报告）未显示异常；</w:t>
            </w:r>
          </w:p>
          <w:p w14:paraId="3F72FFA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39C58E5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w:t>
            </w:r>
            <w:r>
              <w:rPr>
                <w:rFonts w:hint="eastAsia" w:hAnsi="宋体" w:eastAsia="宋体" w:cs="宋体"/>
                <w:color w:val="000000"/>
                <w:sz w:val="24"/>
                <w:szCs w:val="24"/>
                <w:highlight w:val="none"/>
                <w:lang w:val="en-US" w:eastAsia="zh-CN"/>
              </w:rPr>
              <w:t>本项目不接受代理商投标</w:t>
            </w:r>
            <w:r>
              <w:rPr>
                <w:rFonts w:hint="eastAsia" w:hAnsi="宋体" w:eastAsia="宋体" w:cs="宋体"/>
                <w:color w:val="000000"/>
                <w:sz w:val="24"/>
                <w:szCs w:val="24"/>
                <w:highlight w:val="none"/>
              </w:rPr>
              <w:t>；</w:t>
            </w:r>
          </w:p>
          <w:p w14:paraId="242CFD54">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51437CB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0BF4C76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26896CC">
            <w:pPr>
              <w:pStyle w:val="17"/>
              <w:ind w:firstLine="480" w:firstLineChars="200"/>
              <w:rPr>
                <w:rFonts w:hint="eastAsia" w:hAnsi="宋体" w:eastAsia="宋体" w:cs="宋体"/>
                <w:color w:val="000000"/>
                <w:sz w:val="24"/>
                <w:szCs w:val="24"/>
                <w:highlight w:val="none"/>
                <w:lang w:val="en-US" w:eastAsia="zh-CN"/>
              </w:rPr>
            </w:pP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16</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26</w:t>
            </w:r>
            <w:r>
              <w:rPr>
                <w:rFonts w:hint="eastAsia" w:ascii="宋体" w:hAnsi="宋体" w:eastAsia="宋体" w:cs="宋体"/>
                <w:bCs/>
                <w:sz w:val="24"/>
                <w:szCs w:val="24"/>
                <w:highlight w:val="none"/>
              </w:rPr>
              <w:t>日12:00前；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领取答疑、澄清和修改文件时间：2025年</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日17:00前；</w:t>
            </w:r>
          </w:p>
          <w:p w14:paraId="2FAE9E5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6"/>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6"/>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2025年</w:t>
            </w:r>
            <w:r>
              <w:rPr>
                <w:rFonts w:hint="eastAsia" w:eastAsia="宋体" w:cs="宋体"/>
                <w:highlight w:val="none"/>
                <w:lang w:val="en-US" w:eastAsia="zh-CN"/>
              </w:rPr>
              <w:t>10</w:t>
            </w:r>
            <w:r>
              <w:rPr>
                <w:rFonts w:hint="eastAsia" w:eastAsia="宋体" w:cs="宋体"/>
                <w:highlight w:val="none"/>
              </w:rPr>
              <w:t>月</w:t>
            </w:r>
            <w:r>
              <w:rPr>
                <w:rFonts w:hint="eastAsia" w:eastAsia="宋体" w:cs="宋体"/>
                <w:highlight w:val="none"/>
                <w:lang w:val="en-US" w:eastAsia="zh-CN"/>
              </w:rPr>
              <w:t>21</w:t>
            </w:r>
            <w:r>
              <w:rPr>
                <w:rFonts w:hint="eastAsia" w:eastAsia="宋体" w:cs="宋体"/>
                <w:highlight w:val="none"/>
              </w:rPr>
              <w:t>日17时00分00秒</w:t>
            </w:r>
          </w:p>
          <w:p w14:paraId="00ECE6F2">
            <w:pPr>
              <w:pStyle w:val="116"/>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Ansi="宋体" w:eastAsia="宋体" w:cs="Times New Roman"/>
                <w:color w:val="000000"/>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1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4D78C18">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11</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12</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1266C7C">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000元</w:t>
            </w:r>
          </w:p>
          <w:p w14:paraId="3A1C8B1E">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14:paraId="7411CEF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14:paraId="6A3DF9ED">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14:paraId="66A9E06C">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14:paraId="1E137B9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6C78CFA1">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2025年</w:t>
            </w:r>
            <w:r>
              <w:rPr>
                <w:rFonts w:hint="eastAsia" w:ascii="宋体" w:hAnsi="宋体" w:cs="宋体"/>
                <w:sz w:val="24"/>
                <w:szCs w:val="24"/>
                <w:highlight w:val="none"/>
                <w:lang w:val="en-US" w:eastAsia="zh-CN"/>
              </w:rPr>
              <w:t>11</w:t>
            </w:r>
            <w:r>
              <w:rPr>
                <w:rFonts w:hint="eastAsia" w:ascii="宋体" w:hAnsi="宋体" w:cs="宋体"/>
                <w:sz w:val="24"/>
                <w:szCs w:val="24"/>
                <w:highlight w:val="none"/>
              </w:rPr>
              <w:t>月</w:t>
            </w:r>
            <w:r>
              <w:rPr>
                <w:rFonts w:hint="eastAsia" w:ascii="宋体" w:hAnsi="宋体" w:cs="宋体"/>
                <w:sz w:val="24"/>
                <w:szCs w:val="24"/>
                <w:highlight w:val="none"/>
                <w:lang w:val="en-US" w:eastAsia="zh-CN"/>
              </w:rPr>
              <w:t>12</w:t>
            </w:r>
            <w:r>
              <w:rPr>
                <w:rFonts w:hint="eastAsia" w:ascii="宋体" w:hAnsi="宋体" w:cs="宋体"/>
                <w:sz w:val="24"/>
                <w:szCs w:val="24"/>
                <w:highlight w:val="none"/>
              </w:rPr>
              <w:t>日</w:t>
            </w:r>
            <w:r>
              <w:rPr>
                <w:rFonts w:hint="eastAsia" w:ascii="宋体" w:hAnsi="宋体" w:cs="宋体"/>
                <w:sz w:val="24"/>
                <w:szCs w:val="24"/>
                <w:highlight w:val="none"/>
                <w:lang w:val="en-US" w:eastAsia="zh-CN"/>
              </w:rPr>
              <w:t>9</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0F159D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12</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w:t>
            </w:r>
            <w:r>
              <w:rPr>
                <w:rFonts w:hint="eastAsia" w:ascii="宋体" w:hAnsi="宋体" w:eastAsia="宋体" w:cs="宋体"/>
                <w:b/>
                <w:bCs/>
                <w:sz w:val="24"/>
                <w:szCs w:val="24"/>
                <w:highlight w:val="none"/>
                <w:lang w:val="en-US" w:eastAsia="zh-CN"/>
              </w:rPr>
              <w:t>技术入围（技术标评分低于85分淘汰），商务合理最低价评标</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6D0894">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交货期：</w:t>
            </w:r>
            <w:r>
              <w:rPr>
                <w:rFonts w:hint="eastAsia" w:ascii="宋体" w:hAnsi="宋体" w:eastAsia="宋体" w:cs="宋体"/>
                <w:kern w:val="2"/>
                <w:sz w:val="24"/>
                <w:szCs w:val="24"/>
                <w:highlight w:val="none"/>
                <w:lang w:val="en-US" w:eastAsia="zh-CN" w:bidi="ar-SA"/>
              </w:rPr>
              <w:t>合同签订后2个月到货。</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yellow"/>
              </w:rPr>
              <w:t>济南商用车制造公司（章丘重汽工业园）。</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ascii="宋体" w:hAnsi="宋体" w:eastAsia="宋体" w:cs="宋体"/>
                <w:kern w:val="2"/>
                <w:sz w:val="24"/>
                <w:szCs w:val="24"/>
                <w:highlight w:val="none"/>
                <w:lang w:val="en-US" w:eastAsia="zh-CN" w:bidi="ar-SA"/>
              </w:rPr>
              <w:t>半年期商业汇票（包括银行承兑汇票和商业承兑汇票）</w:t>
            </w:r>
          </w:p>
          <w:p w14:paraId="0A7011C2">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付款节点:3:6:1 </w:t>
            </w:r>
          </w:p>
          <w:p w14:paraId="47591980">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A.设备到货后，中标人提交金额为合同价款30%的收据并提供合同价款30%的增值税专用发票（含复印件二份），经买方财务审核无误、30天账期后支付；</w:t>
            </w:r>
          </w:p>
          <w:p w14:paraId="564BDAC2">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B.设备验收合格后，中标人提交金额为合同价款60%的收据并提供合同价款70%的增值税专用发票（含复印件二份），经买方财务审核无误、30天账期后支付；</w:t>
            </w:r>
          </w:p>
          <w:p w14:paraId="2BD5D948">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C.合同总价款的10%作为本合同约定设备的质量保证金，质量保证金在质量保证期内不计利息。质保期届满后支付。</w:t>
            </w:r>
          </w:p>
          <w:p w14:paraId="27F2481A">
            <w:pPr>
              <w:pStyle w:val="35"/>
              <w:adjustRightInd w:val="0"/>
              <w:spacing w:after="0" w:line="240" w:lineRule="auto"/>
              <w:ind w:firstLine="0" w:firstLineChars="0"/>
              <w:rPr>
                <w:rFonts w:hint="eastAsia" w:ascii="宋体" w:hAnsi="宋体" w:cs="宋体"/>
                <w:sz w:val="24"/>
                <w:szCs w:val="24"/>
                <w:highlight w:val="none"/>
                <w:lang w:val="en-US" w:eastAsia="zh-CN"/>
              </w:rPr>
            </w:pPr>
          </w:p>
          <w:p w14:paraId="51E3B4B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72806B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7D7A06F">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16329559">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2D9834B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432A87CD">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B8E2468">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F36BB3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注册时配套能力中的供货类别选择“非生产招标-工艺设备-工艺设备”对应的业务主管部门为“工艺研究院”，提交注册后请电话告知招标方联系人。</w:t>
      </w:r>
    </w:p>
    <w:p w14:paraId="1B113B8E">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16926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81DEBAA">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541F0097">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3D92B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6944C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25353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65C6043">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00E5C80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0A3683C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5E0C065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019DF8">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7C1624A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C66B26F">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w:t>
      </w:r>
    </w:p>
    <w:p w14:paraId="6F35647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E5D008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534C53EF">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6"/>
        <w:ind w:firstLine="480"/>
        <w:rPr>
          <w:rFonts w:eastAsia="宋体" w:cs="宋体"/>
          <w:highlight w:val="none"/>
        </w:rPr>
      </w:pPr>
      <w:r>
        <w:rPr>
          <w:rFonts w:hint="eastAsia" w:eastAsia="宋体" w:cs="宋体"/>
          <w:highlight w:val="none"/>
        </w:rPr>
        <w:t>4.2招标人银行账户信息如下：见《投标须知前附表》4.2。</w:t>
      </w:r>
    </w:p>
    <w:p w14:paraId="664C3577">
      <w:pPr>
        <w:pStyle w:val="116"/>
        <w:ind w:firstLine="480"/>
        <w:rPr>
          <w:rFonts w:eastAsia="宋体" w:cs="宋体"/>
          <w:highlight w:val="none"/>
        </w:rPr>
      </w:pPr>
      <w:r>
        <w:rPr>
          <w:rFonts w:hint="eastAsia" w:eastAsia="宋体" w:cs="宋体"/>
          <w:highlight w:val="none"/>
        </w:rPr>
        <w:t>转账附言：公司名称+项目名称+投标保证金；</w:t>
      </w:r>
    </w:p>
    <w:p w14:paraId="14ABF851">
      <w:pPr>
        <w:pStyle w:val="116"/>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6"/>
        <w:ind w:firstLine="480"/>
        <w:rPr>
          <w:rFonts w:eastAsia="宋体" w:cs="宋体"/>
          <w:highlight w:val="none"/>
        </w:rPr>
      </w:pPr>
      <w:r>
        <w:rPr>
          <w:rFonts w:hint="eastAsia" w:eastAsia="宋体" w:cs="宋体"/>
          <w:highlight w:val="none"/>
        </w:rPr>
        <w:t>4.3说明</w:t>
      </w:r>
    </w:p>
    <w:p w14:paraId="5AC0D4FA">
      <w:pPr>
        <w:pStyle w:val="116"/>
        <w:ind w:firstLine="480"/>
        <w:rPr>
          <w:rFonts w:eastAsia="宋体" w:cs="宋体"/>
          <w:highlight w:val="none"/>
        </w:rPr>
      </w:pPr>
      <w:r>
        <w:rPr>
          <w:rFonts w:hint="eastAsia" w:eastAsia="宋体" w:cs="宋体"/>
          <w:highlight w:val="none"/>
        </w:rPr>
        <w:t>4.3.1 投标人在向招标人出示《投标保证金缴纳凭证》后方可进行投标；</w:t>
      </w:r>
    </w:p>
    <w:p w14:paraId="32B77242">
      <w:pPr>
        <w:pStyle w:val="116"/>
        <w:ind w:firstLine="480"/>
        <w:rPr>
          <w:rFonts w:eastAsia="宋体" w:cs="宋体"/>
          <w:highlight w:val="none"/>
        </w:rPr>
      </w:pPr>
      <w:r>
        <w:rPr>
          <w:rFonts w:hint="eastAsia" w:eastAsia="宋体" w:cs="宋体"/>
          <w:highlight w:val="none"/>
        </w:rPr>
        <w:t>4.3.2 发生以下情况时，招标人有权没收保证金：</w:t>
      </w:r>
    </w:p>
    <w:p w14:paraId="42A715FC">
      <w:pPr>
        <w:pStyle w:val="116"/>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1F032D61">
      <w:pPr>
        <w:pStyle w:val="116"/>
        <w:ind w:firstLine="480"/>
        <w:rPr>
          <w:rFonts w:eastAsia="宋体" w:cs="宋体"/>
          <w:highlight w:val="none"/>
        </w:rPr>
      </w:pPr>
      <w:r>
        <w:rPr>
          <w:rFonts w:hint="eastAsia" w:eastAsia="宋体" w:cs="宋体"/>
          <w:highlight w:val="none"/>
        </w:rPr>
        <w:t>4.3.2.2 投标人递送投标文件后，无正当理由放弃投标的；</w:t>
      </w:r>
    </w:p>
    <w:p w14:paraId="57F0AAFE">
      <w:pPr>
        <w:pStyle w:val="116"/>
        <w:ind w:firstLine="480"/>
        <w:rPr>
          <w:rFonts w:eastAsia="宋体" w:cs="宋体"/>
          <w:highlight w:val="none"/>
        </w:rPr>
      </w:pPr>
      <w:r>
        <w:rPr>
          <w:rFonts w:hint="eastAsia" w:eastAsia="宋体" w:cs="宋体"/>
          <w:highlight w:val="none"/>
        </w:rPr>
        <w:t>4.3.2.3若为视频开标，招标过程中澄清函等资料原件未按要求提交的；</w:t>
      </w:r>
    </w:p>
    <w:p w14:paraId="46DCBA6C">
      <w:pPr>
        <w:pStyle w:val="116"/>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CE8AD82">
      <w:pPr>
        <w:pStyle w:val="116"/>
        <w:ind w:firstLine="480"/>
        <w:rPr>
          <w:rFonts w:eastAsia="宋体" w:cs="宋体"/>
          <w:highlight w:val="none"/>
        </w:rPr>
      </w:pPr>
      <w:r>
        <w:rPr>
          <w:rFonts w:hint="eastAsia" w:eastAsia="宋体" w:cs="宋体"/>
          <w:highlight w:val="none"/>
        </w:rPr>
        <w:t>4.3.2.5投标人在投标过程中被查实有串标、围标、陪标等违规违纪行为的；</w:t>
      </w:r>
    </w:p>
    <w:p w14:paraId="46D6A965">
      <w:pPr>
        <w:pStyle w:val="116"/>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C1C317D">
      <w:pPr>
        <w:pStyle w:val="116"/>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4CCA16E5">
      <w:pPr>
        <w:pStyle w:val="116"/>
        <w:ind w:firstLine="480"/>
        <w:rPr>
          <w:rFonts w:eastAsia="宋体" w:cs="宋体"/>
          <w:highlight w:val="none"/>
        </w:rPr>
      </w:pPr>
      <w:r>
        <w:rPr>
          <w:rFonts w:hint="eastAsia" w:eastAsia="宋体" w:cs="宋体"/>
          <w:highlight w:val="none"/>
        </w:rPr>
        <w:t>4.4投标报名截止时间</w:t>
      </w:r>
    </w:p>
    <w:p w14:paraId="7FDD2CD9">
      <w:pPr>
        <w:pStyle w:val="116"/>
        <w:ind w:firstLine="480"/>
        <w:rPr>
          <w:rFonts w:eastAsia="宋体" w:cs="宋体"/>
          <w:highlight w:val="none"/>
        </w:rPr>
      </w:pPr>
      <w:r>
        <w:rPr>
          <w:rFonts w:hint="eastAsia" w:eastAsia="宋体" w:cs="宋体"/>
          <w:highlight w:val="none"/>
        </w:rPr>
        <w:t>报名方式：见《投标须知前附表》2.3。</w:t>
      </w:r>
    </w:p>
    <w:p w14:paraId="630E82FB">
      <w:pPr>
        <w:pStyle w:val="116"/>
        <w:ind w:firstLine="480"/>
        <w:rPr>
          <w:rFonts w:eastAsia="宋体" w:cs="宋体"/>
          <w:highlight w:val="none"/>
        </w:rPr>
      </w:pPr>
      <w:r>
        <w:rPr>
          <w:rFonts w:hint="eastAsia" w:eastAsia="宋体" w:cs="宋体"/>
          <w:highlight w:val="none"/>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16B0892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76B418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highlight w:val="none"/>
        </w:rPr>
      </w:pPr>
      <w:bookmarkStart w:id="6" w:name="_Toc33266950"/>
      <w:bookmarkStart w:id="7" w:name="_Toc33265653"/>
      <w:bookmarkStart w:id="8" w:name="_Toc33266627"/>
      <w:bookmarkStart w:id="9" w:name="_Toc33267001"/>
      <w:bookmarkStart w:id="10" w:name="_Toc33285487"/>
      <w:bookmarkStart w:id="11" w:name="_Toc33266914"/>
      <w:bookmarkStart w:id="12" w:name="_Toc33265752"/>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3267002"/>
      <w:bookmarkStart w:id="15" w:name="_Toc395116634"/>
      <w:bookmarkStart w:id="16" w:name="_Toc33265753"/>
      <w:bookmarkStart w:id="17" w:name="_Toc33266915"/>
      <w:bookmarkStart w:id="18" w:name="_Toc33265654"/>
      <w:bookmarkStart w:id="19" w:name="_Toc33285489"/>
      <w:bookmarkStart w:id="20" w:name="_Toc33266951"/>
      <w:bookmarkStart w:id="21" w:name="_Toc33266628"/>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技术标入围、商务标合理最低价方式评标</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w:t>
      </w:r>
      <w:r>
        <w:rPr>
          <w:rFonts w:hint="eastAsia" w:ascii="宋体" w:hAnsi="宋体" w:eastAsia="宋体" w:cs="Times New Roman"/>
          <w:b/>
          <w:sz w:val="24"/>
          <w:szCs w:val="24"/>
          <w:highlight w:val="none"/>
          <w:lang w:val="en-US" w:eastAsia="zh-CN"/>
        </w:rPr>
        <w:t>合理最低价</w:t>
      </w:r>
      <w:r>
        <w:rPr>
          <w:rFonts w:hint="eastAsia" w:ascii="宋体" w:hAnsi="宋体" w:eastAsia="宋体" w:cs="Times New Roman"/>
          <w:b/>
          <w:sz w:val="24"/>
          <w:szCs w:val="24"/>
          <w:highlight w:val="none"/>
        </w:rPr>
        <w:t>评标法</w:t>
      </w:r>
      <w:r>
        <w:rPr>
          <w:rFonts w:hint="eastAsia" w:ascii="宋体" w:hAnsi="宋体" w:eastAsia="宋体" w:cs="Times New Roman"/>
          <w:b/>
          <w:sz w:val="24"/>
          <w:szCs w:val="24"/>
          <w:highlight w:val="none"/>
          <w:lang w:eastAsia="zh-CN"/>
        </w:rPr>
        <w:t>。</w:t>
      </w:r>
    </w:p>
    <w:p w14:paraId="477DB4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3C79ACA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22E190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4282DE5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01E903F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6348F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9421C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D6B1C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01412D8E">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05FF9E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82675E">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6C434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8"/>
      <w:bookmarkStart w:id="23" w:name="OLE_LINK26"/>
      <w:bookmarkStart w:id="24" w:name="OLE_LINK27"/>
      <w:bookmarkStart w:id="25" w:name="OLE_LINK29"/>
      <w:bookmarkStart w:id="26" w:name="OLE_LINK25"/>
      <w:r>
        <w:rPr>
          <w:rFonts w:hint="eastAsia" w:ascii="宋体" w:hAnsi="宋体" w:eastAsia="宋体" w:cs="宋体"/>
          <w:bCs/>
          <w:sz w:val="24"/>
          <w:szCs w:val="24"/>
          <w:highlight w:val="none"/>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C2CC62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040007FB">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58ED780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29218B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73D3AD5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E0225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5DC27C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9制造商证明材料</w:t>
      </w:r>
      <w:r>
        <w:rPr>
          <w:rFonts w:hint="eastAsia" w:ascii="宋体" w:hAnsi="宋体" w:eastAsia="宋体" w:cs="宋体"/>
          <w:color w:val="000000"/>
          <w:sz w:val="24"/>
          <w:szCs w:val="24"/>
          <w:highlight w:val="none"/>
        </w:rPr>
        <w:t>；</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1.10</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保密承诺函（附件4）；</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7D0397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E7E38A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6A59D8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C753DA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8FBBD7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139419B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2F7383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01356A0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79308D2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56A383AE">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9FF9B4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3DF4D04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73E80E2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287516B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F524DA">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1747BE39">
      <w:pPr>
        <w:keepNext/>
        <w:keepLines/>
        <w:jc w:val="center"/>
        <w:outlineLvl w:val="0"/>
        <w:rPr>
          <w:rFonts w:ascii="Calibri" w:hAnsi="Calibri" w:eastAsia="宋体" w:cs="Times New Roman"/>
          <w:b/>
          <w:bCs/>
          <w:kern w:val="44"/>
          <w:sz w:val="36"/>
          <w:szCs w:val="44"/>
        </w:rPr>
      </w:pPr>
      <w:bookmarkStart w:id="32" w:name="_Toc9849"/>
      <w:bookmarkStart w:id="33" w:name="_Toc169605877"/>
      <w:bookmarkStart w:id="34" w:name="_Toc465187648"/>
      <w:r>
        <w:rPr>
          <w:rFonts w:hint="eastAsia" w:ascii="Calibri" w:hAnsi="Calibri" w:eastAsia="宋体" w:cs="Times New Roman"/>
          <w:b/>
          <w:bCs/>
          <w:kern w:val="44"/>
          <w:sz w:val="36"/>
          <w:szCs w:val="44"/>
        </w:rPr>
        <w:t>第四部分 技术标书</w:t>
      </w:r>
      <w:bookmarkEnd w:id="32"/>
    </w:p>
    <w:p w14:paraId="36594ADA">
      <w:pPr>
        <w:pStyle w:val="17"/>
      </w:pPr>
    </w:p>
    <w:p w14:paraId="18DFE688">
      <w:pPr>
        <w:keepNext w:val="0"/>
        <w:keepLines w:val="0"/>
        <w:pageBreakBefore w:val="0"/>
        <w:widowControl w:val="0"/>
        <w:kinsoku/>
        <w:wordWrap/>
        <w:overflowPunct/>
        <w:topLinePunct w:val="0"/>
        <w:autoSpaceDE/>
        <w:autoSpaceDN/>
        <w:bidi w:val="0"/>
        <w:adjustRightInd w:val="0"/>
        <w:snapToGrid/>
        <w:spacing w:line="360" w:lineRule="auto"/>
        <w:ind w:right="-172" w:rightChars="-82"/>
        <w:jc w:val="center"/>
        <w:textAlignment w:val="baseline"/>
        <w:rPr>
          <w:rFonts w:hint="eastAsia" w:ascii="文鼎大标宋简" w:hAnsi="华文中宋" w:eastAsia="文鼎大标宋简"/>
          <w:b/>
          <w:color w:val="000000"/>
          <w:spacing w:val="4"/>
          <w:w w:val="90"/>
          <w:sz w:val="52"/>
          <w:szCs w:val="52"/>
        </w:rPr>
      </w:pPr>
      <w:r>
        <w:rPr>
          <w:rFonts w:hint="eastAsia" w:ascii="文鼎大标宋简" w:hAnsi="华文中宋" w:eastAsia="文鼎大标宋简"/>
          <w:b/>
          <w:color w:val="000000"/>
          <w:spacing w:val="4"/>
          <w:w w:val="90"/>
          <w:sz w:val="52"/>
          <w:szCs w:val="52"/>
        </w:rPr>
        <w:t>中国重汽集团济南商用车有限公司</w:t>
      </w:r>
    </w:p>
    <w:p w14:paraId="7B5F21D0">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Arial" w:hAnsi="Arial" w:eastAsia="文鼎大标宋简" w:cs="Arial"/>
          <w:b/>
          <w:spacing w:val="4"/>
          <w:w w:val="90"/>
          <w:kern w:val="2"/>
          <w:sz w:val="48"/>
          <w:szCs w:val="48"/>
        </w:rPr>
      </w:pPr>
      <w:r>
        <w:rPr>
          <w:rFonts w:hint="eastAsia" w:ascii="Arial" w:hAnsi="Arial" w:eastAsia="文鼎大标宋简" w:cs="Arial"/>
          <w:b/>
          <w:spacing w:val="4"/>
          <w:w w:val="90"/>
          <w:kern w:val="2"/>
          <w:sz w:val="48"/>
          <w:szCs w:val="48"/>
        </w:rPr>
        <w:t>纵梁</w:t>
      </w:r>
      <w:r>
        <w:rPr>
          <w:rFonts w:hint="eastAsia" w:ascii="Arial" w:hAnsi="Arial" w:eastAsia="文鼎大标宋简" w:cs="Arial"/>
          <w:b/>
          <w:spacing w:val="4"/>
          <w:w w:val="90"/>
          <w:kern w:val="2"/>
          <w:sz w:val="48"/>
          <w:szCs w:val="48"/>
          <w:lang w:val="en-US" w:eastAsia="zh-CN"/>
        </w:rPr>
        <w:t>加工产能提升</w:t>
      </w:r>
      <w:r>
        <w:rPr>
          <w:rFonts w:hint="eastAsia" w:ascii="Arial" w:hAnsi="Arial" w:eastAsia="文鼎大标宋简" w:cs="Arial"/>
          <w:b/>
          <w:spacing w:val="4"/>
          <w:w w:val="90"/>
          <w:kern w:val="2"/>
          <w:sz w:val="48"/>
          <w:szCs w:val="48"/>
        </w:rPr>
        <w:t>项目</w:t>
      </w:r>
    </w:p>
    <w:p w14:paraId="73F5B8C4">
      <w:pPr>
        <w:adjustRightInd/>
        <w:spacing w:line="360" w:lineRule="auto"/>
        <w:jc w:val="center"/>
        <w:textAlignment w:val="auto"/>
        <w:rPr>
          <w:rFonts w:hint="eastAsia" w:ascii="Arial" w:hAnsi="Arial" w:cs="Arial"/>
          <w:b/>
          <w:kern w:val="2"/>
          <w:sz w:val="60"/>
          <w:szCs w:val="60"/>
        </w:rPr>
      </w:pPr>
    </w:p>
    <w:p w14:paraId="031B3A25">
      <w:pPr>
        <w:adjustRightInd/>
        <w:spacing w:line="360" w:lineRule="auto"/>
        <w:jc w:val="center"/>
        <w:textAlignment w:val="auto"/>
        <w:rPr>
          <w:rFonts w:hint="eastAsia" w:ascii="Arial" w:hAnsi="Arial" w:cs="Arial"/>
          <w:b/>
          <w:kern w:val="2"/>
          <w:sz w:val="72"/>
          <w:szCs w:val="72"/>
          <w:lang w:val="en-US" w:eastAsia="zh-CN"/>
        </w:rPr>
      </w:pPr>
      <w:r>
        <w:rPr>
          <w:rFonts w:hint="eastAsia" w:ascii="Arial" w:hAnsi="Arial" w:cs="Arial"/>
          <w:b/>
          <w:kern w:val="2"/>
          <w:sz w:val="72"/>
          <w:szCs w:val="72"/>
          <w:lang w:val="en-US" w:eastAsia="zh-CN"/>
        </w:rPr>
        <w:t>技</w:t>
      </w:r>
    </w:p>
    <w:p w14:paraId="0E5D1337">
      <w:pPr>
        <w:adjustRightInd/>
        <w:spacing w:line="360" w:lineRule="auto"/>
        <w:jc w:val="center"/>
        <w:textAlignment w:val="auto"/>
        <w:rPr>
          <w:rFonts w:hint="eastAsia" w:ascii="Arial" w:hAnsi="Arial" w:cs="Arial"/>
          <w:b/>
          <w:kern w:val="2"/>
          <w:sz w:val="72"/>
          <w:szCs w:val="72"/>
          <w:lang w:val="en-US" w:eastAsia="zh-CN"/>
        </w:rPr>
      </w:pPr>
      <w:r>
        <w:rPr>
          <w:rFonts w:hint="eastAsia" w:ascii="Arial" w:hAnsi="Arial" w:cs="Arial"/>
          <w:b/>
          <w:kern w:val="2"/>
          <w:sz w:val="72"/>
          <w:szCs w:val="72"/>
          <w:lang w:val="en-US" w:eastAsia="zh-CN"/>
        </w:rPr>
        <w:t>术</w:t>
      </w:r>
    </w:p>
    <w:p w14:paraId="5B89DCA1">
      <w:pPr>
        <w:adjustRightInd/>
        <w:spacing w:line="360" w:lineRule="auto"/>
        <w:jc w:val="center"/>
        <w:textAlignment w:val="auto"/>
        <w:rPr>
          <w:rFonts w:hint="eastAsia" w:ascii="Arial" w:hAnsi="Arial" w:cs="Arial"/>
          <w:b/>
          <w:kern w:val="2"/>
          <w:sz w:val="72"/>
          <w:szCs w:val="72"/>
          <w:lang w:val="en-US" w:eastAsia="zh-CN"/>
        </w:rPr>
      </w:pPr>
      <w:r>
        <w:rPr>
          <w:rFonts w:hint="eastAsia" w:ascii="Arial" w:hAnsi="Arial" w:cs="Arial"/>
          <w:b/>
          <w:kern w:val="2"/>
          <w:sz w:val="72"/>
          <w:szCs w:val="72"/>
          <w:lang w:val="en-US" w:eastAsia="zh-CN"/>
        </w:rPr>
        <w:t>标</w:t>
      </w:r>
    </w:p>
    <w:p w14:paraId="010ED468">
      <w:pPr>
        <w:adjustRightInd/>
        <w:spacing w:line="360" w:lineRule="auto"/>
        <w:jc w:val="center"/>
        <w:textAlignment w:val="auto"/>
        <w:rPr>
          <w:rFonts w:hint="default" w:ascii="Arial" w:hAnsi="Arial" w:eastAsia="宋体" w:cs="Arial"/>
          <w:b/>
          <w:kern w:val="2"/>
          <w:sz w:val="72"/>
          <w:szCs w:val="72"/>
          <w:lang w:val="en-US" w:eastAsia="zh-CN"/>
        </w:rPr>
      </w:pPr>
      <w:r>
        <w:rPr>
          <w:rFonts w:hint="eastAsia" w:ascii="Arial" w:hAnsi="Arial" w:cs="Arial"/>
          <w:b/>
          <w:kern w:val="2"/>
          <w:sz w:val="72"/>
          <w:szCs w:val="72"/>
          <w:lang w:val="en-US" w:eastAsia="zh-CN"/>
        </w:rPr>
        <w:t>书</w:t>
      </w:r>
    </w:p>
    <w:p w14:paraId="498FFAD7">
      <w:pPr>
        <w:pStyle w:val="31"/>
        <w:keepNext w:val="0"/>
        <w:keepLines w:val="0"/>
        <w:widowControl/>
        <w:suppressLineNumbers w:val="0"/>
        <w:ind w:firstLine="2800" w:firstLineChars="100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编制：</w:t>
      </w:r>
    </w:p>
    <w:p w14:paraId="163CBDB8">
      <w:pPr>
        <w:pStyle w:val="31"/>
        <w:keepNext w:val="0"/>
        <w:keepLines w:val="0"/>
        <w:widowControl/>
        <w:suppressLineNumbers w:val="0"/>
        <w:ind w:firstLine="2800" w:firstLineChars="100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审核：</w:t>
      </w:r>
    </w:p>
    <w:p w14:paraId="3F5BEB47">
      <w:pPr>
        <w:pStyle w:val="31"/>
        <w:keepNext w:val="0"/>
        <w:keepLines w:val="0"/>
        <w:widowControl/>
        <w:suppressLineNumbers w:val="0"/>
        <w:ind w:left="0" w:firstLine="2800" w:firstLineChars="100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批准：</w:t>
      </w:r>
    </w:p>
    <w:p w14:paraId="4B8DE535">
      <w:pPr>
        <w:pStyle w:val="31"/>
        <w:keepNext w:val="0"/>
        <w:keepLines w:val="0"/>
        <w:widowControl/>
        <w:suppressLineNumbers w:val="0"/>
        <w:ind w:left="0" w:firstLine="0"/>
        <w:jc w:val="center"/>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招 标 人：</w:t>
      </w:r>
    </w:p>
    <w:p w14:paraId="3DD34662">
      <w:pPr>
        <w:pStyle w:val="31"/>
        <w:keepNext w:val="0"/>
        <w:keepLines w:val="0"/>
        <w:widowControl/>
        <w:suppressLineNumbers w:val="0"/>
        <w:ind w:left="0" w:firstLine="0"/>
        <w:jc w:val="center"/>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2025年</w:t>
      </w:r>
      <w:r>
        <w:rPr>
          <w:rFonts w:hint="eastAsia" w:ascii="楷体" w:hAnsi="楷体" w:eastAsia="楷体" w:cs="楷体"/>
          <w:i w:val="0"/>
          <w:iCs w:val="0"/>
          <w:caps w:val="0"/>
          <w:color w:val="000000"/>
          <w:spacing w:val="0"/>
          <w:sz w:val="28"/>
          <w:szCs w:val="28"/>
          <w:lang w:val="en-US" w:eastAsia="zh-CN"/>
        </w:rPr>
        <w:t>10</w:t>
      </w:r>
      <w:r>
        <w:rPr>
          <w:rFonts w:hint="eastAsia" w:ascii="楷体" w:hAnsi="楷体" w:eastAsia="楷体" w:cs="楷体"/>
          <w:i w:val="0"/>
          <w:iCs w:val="0"/>
          <w:caps w:val="0"/>
          <w:color w:val="000000"/>
          <w:spacing w:val="0"/>
          <w:sz w:val="28"/>
          <w:szCs w:val="28"/>
        </w:rPr>
        <w:t>月</w:t>
      </w:r>
    </w:p>
    <w:p w14:paraId="27964C1F">
      <w:pPr>
        <w:spacing w:before="240"/>
        <w:rPr>
          <w:rFonts w:hint="eastAsia" w:ascii="隶书" w:hAnsi="宋体" w:eastAsia="隶书"/>
          <w:color w:val="000000"/>
          <w:sz w:val="56"/>
          <w:szCs w:val="48"/>
        </w:rPr>
      </w:pPr>
    </w:p>
    <w:p w14:paraId="3E9C1F7A">
      <w:pPr>
        <w:adjustRightInd/>
        <w:spacing w:line="360" w:lineRule="auto"/>
        <w:jc w:val="center"/>
        <w:textAlignment w:val="auto"/>
        <w:rPr>
          <w:rFonts w:hint="eastAsia" w:ascii="黑体" w:hAnsi="黑体" w:eastAsia="黑体" w:cs="黑体"/>
          <w:color w:val="000000"/>
          <w:sz w:val="32"/>
          <w:szCs w:val="32"/>
          <w:lang w:val="zh-CN"/>
        </w:rPr>
      </w:pPr>
      <w:r>
        <w:rPr>
          <w:rFonts w:hint="eastAsia" w:ascii="黑体" w:hAnsi="黑体" w:eastAsia="黑体" w:cs="黑体"/>
          <w:color w:val="000000"/>
          <w:sz w:val="32"/>
          <w:szCs w:val="32"/>
          <w:lang w:val="zh-CN"/>
        </w:rPr>
        <w:t>目  录</w:t>
      </w:r>
    </w:p>
    <w:p w14:paraId="5E06B222">
      <w:pPr>
        <w:rPr>
          <w:color w:val="000000"/>
          <w:lang w:val="zh-CN"/>
        </w:rPr>
      </w:pPr>
    </w:p>
    <w:p w14:paraId="37D6C64E">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黑体" w:hAnsi="黑体" w:eastAsia="黑体" w:cs="黑体"/>
          <w:sz w:val="28"/>
          <w:szCs w:val="21"/>
        </w:rPr>
      </w:pPr>
      <w:r>
        <w:rPr>
          <w:color w:val="000000"/>
        </w:rPr>
        <w:fldChar w:fldCharType="begin"/>
      </w:r>
      <w:r>
        <w:rPr>
          <w:color w:val="000000"/>
        </w:rPr>
        <w:instrText xml:space="preserve"> TOC \o "1-3" \h \z \u </w:instrText>
      </w:r>
      <w:r>
        <w:rPr>
          <w:color w:val="000000"/>
        </w:rPr>
        <w:fldChar w:fldCharType="separate"/>
      </w:r>
      <w:r>
        <w:rPr>
          <w:rFonts w:hint="eastAsia" w:ascii="黑体" w:hAnsi="黑体" w:eastAsia="黑体" w:cs="黑体"/>
          <w:color w:val="000000"/>
          <w:sz w:val="28"/>
          <w:szCs w:val="21"/>
        </w:rPr>
        <w:fldChar w:fldCharType="begin"/>
      </w:r>
      <w:r>
        <w:rPr>
          <w:rFonts w:hint="eastAsia" w:ascii="黑体" w:hAnsi="黑体" w:eastAsia="黑体" w:cs="黑体"/>
          <w:sz w:val="28"/>
          <w:szCs w:val="21"/>
        </w:rPr>
        <w:instrText xml:space="preserve"> HYPERLINK \l _Toc15177 </w:instrText>
      </w:r>
      <w:r>
        <w:rPr>
          <w:rFonts w:hint="eastAsia" w:ascii="黑体" w:hAnsi="黑体" w:eastAsia="黑体" w:cs="黑体"/>
          <w:sz w:val="28"/>
          <w:szCs w:val="21"/>
        </w:rPr>
        <w:fldChar w:fldCharType="separate"/>
      </w:r>
      <w:r>
        <w:rPr>
          <w:rFonts w:hint="eastAsia" w:ascii="黑体" w:hAnsi="黑体" w:eastAsia="黑体" w:cs="黑体"/>
          <w:bCs/>
          <w:sz w:val="28"/>
          <w:szCs w:val="36"/>
          <w:lang w:val="en-US" w:eastAsia="zh-CN"/>
        </w:rPr>
        <w:t>一</w:t>
      </w:r>
      <w:r>
        <w:rPr>
          <w:rFonts w:hint="eastAsia" w:ascii="黑体" w:hAnsi="黑体" w:eastAsia="黑体" w:cs="黑体"/>
          <w:bCs/>
          <w:sz w:val="28"/>
          <w:szCs w:val="36"/>
        </w:rPr>
        <w:t>、</w:t>
      </w:r>
      <w:r>
        <w:rPr>
          <w:rFonts w:hint="eastAsia" w:ascii="黑体" w:hAnsi="黑体" w:eastAsia="黑体" w:cs="黑体"/>
          <w:bCs/>
          <w:sz w:val="28"/>
          <w:szCs w:val="36"/>
          <w:lang w:val="en-US" w:eastAsia="zh-CN"/>
        </w:rPr>
        <w:t>项目</w:t>
      </w:r>
      <w:r>
        <w:rPr>
          <w:rFonts w:hint="eastAsia" w:ascii="黑体" w:hAnsi="黑体" w:eastAsia="黑体" w:cs="黑体"/>
          <w:bCs/>
          <w:sz w:val="28"/>
          <w:szCs w:val="36"/>
          <w:lang w:eastAsia="zh-CN"/>
        </w:rPr>
        <w:t>需求概况</w:t>
      </w:r>
      <w:r>
        <w:rPr>
          <w:rFonts w:hint="eastAsia" w:ascii="黑体" w:hAnsi="黑体" w:eastAsia="黑体" w:cs="黑体"/>
          <w:sz w:val="28"/>
          <w:szCs w:val="21"/>
        </w:rPr>
        <w:tab/>
      </w:r>
      <w:r>
        <w:rPr>
          <w:rFonts w:hint="eastAsia" w:ascii="黑体" w:hAnsi="黑体" w:eastAsia="黑体" w:cs="黑体"/>
          <w:sz w:val="28"/>
          <w:szCs w:val="21"/>
        </w:rPr>
        <w:fldChar w:fldCharType="begin"/>
      </w:r>
      <w:r>
        <w:rPr>
          <w:rFonts w:hint="eastAsia" w:ascii="黑体" w:hAnsi="黑体" w:eastAsia="黑体" w:cs="黑体"/>
          <w:sz w:val="28"/>
          <w:szCs w:val="21"/>
        </w:rPr>
        <w:instrText xml:space="preserve"> PAGEREF _Toc15177 \h </w:instrText>
      </w:r>
      <w:r>
        <w:rPr>
          <w:rFonts w:hint="eastAsia" w:ascii="黑体" w:hAnsi="黑体" w:eastAsia="黑体" w:cs="黑体"/>
          <w:sz w:val="28"/>
          <w:szCs w:val="21"/>
        </w:rPr>
        <w:fldChar w:fldCharType="separate"/>
      </w:r>
      <w:r>
        <w:rPr>
          <w:rFonts w:hint="eastAsia" w:ascii="黑体" w:hAnsi="黑体" w:eastAsia="黑体" w:cs="黑体"/>
          <w:sz w:val="28"/>
          <w:szCs w:val="21"/>
        </w:rPr>
        <w:t>1</w:t>
      </w:r>
      <w:r>
        <w:rPr>
          <w:rFonts w:hint="eastAsia" w:ascii="黑体" w:hAnsi="黑体" w:eastAsia="黑体" w:cs="黑体"/>
          <w:sz w:val="28"/>
          <w:szCs w:val="21"/>
        </w:rPr>
        <w:fldChar w:fldCharType="end"/>
      </w:r>
      <w:r>
        <w:rPr>
          <w:rFonts w:hint="eastAsia" w:ascii="黑体" w:hAnsi="黑体" w:eastAsia="黑体" w:cs="黑体"/>
          <w:color w:val="000000"/>
          <w:sz w:val="28"/>
          <w:szCs w:val="21"/>
        </w:rPr>
        <w:fldChar w:fldCharType="end"/>
      </w:r>
    </w:p>
    <w:p w14:paraId="7938FBE3">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黑体" w:hAnsi="黑体" w:eastAsia="黑体" w:cs="黑体"/>
          <w:sz w:val="28"/>
          <w:szCs w:val="21"/>
        </w:rPr>
      </w:pPr>
      <w:r>
        <w:rPr>
          <w:rFonts w:hint="eastAsia" w:ascii="黑体" w:hAnsi="黑体" w:eastAsia="黑体" w:cs="黑体"/>
          <w:bCs/>
          <w:color w:val="000000"/>
          <w:sz w:val="28"/>
          <w:szCs w:val="21"/>
          <w:lang w:val="zh-CN"/>
        </w:rPr>
        <w:fldChar w:fldCharType="begin"/>
      </w:r>
      <w:r>
        <w:rPr>
          <w:rFonts w:hint="eastAsia" w:ascii="黑体" w:hAnsi="黑体" w:eastAsia="黑体" w:cs="黑体"/>
          <w:bCs/>
          <w:sz w:val="28"/>
          <w:szCs w:val="21"/>
          <w:lang w:val="zh-CN"/>
        </w:rPr>
        <w:instrText xml:space="preserve"> HYPERLINK \l _Toc10516 </w:instrText>
      </w:r>
      <w:r>
        <w:rPr>
          <w:rFonts w:hint="eastAsia" w:ascii="黑体" w:hAnsi="黑体" w:eastAsia="黑体" w:cs="黑体"/>
          <w:bCs/>
          <w:sz w:val="28"/>
          <w:szCs w:val="21"/>
          <w:lang w:val="zh-CN"/>
        </w:rPr>
        <w:fldChar w:fldCharType="separate"/>
      </w:r>
      <w:r>
        <w:rPr>
          <w:rFonts w:hint="eastAsia" w:ascii="黑体" w:hAnsi="黑体" w:eastAsia="黑体" w:cs="黑体"/>
          <w:bCs/>
          <w:sz w:val="28"/>
          <w:szCs w:val="36"/>
          <w:lang w:val="en-US" w:eastAsia="zh-CN"/>
        </w:rPr>
        <w:t>二、使用环境 </w:t>
      </w:r>
      <w:r>
        <w:rPr>
          <w:rFonts w:hint="eastAsia" w:ascii="黑体" w:hAnsi="黑体" w:eastAsia="黑体" w:cs="黑体"/>
          <w:sz w:val="28"/>
          <w:szCs w:val="21"/>
        </w:rPr>
        <w:tab/>
      </w:r>
      <w:r>
        <w:rPr>
          <w:rFonts w:hint="eastAsia" w:ascii="黑体" w:hAnsi="黑体" w:eastAsia="黑体" w:cs="黑体"/>
          <w:sz w:val="28"/>
          <w:szCs w:val="21"/>
        </w:rPr>
        <w:fldChar w:fldCharType="begin"/>
      </w:r>
      <w:r>
        <w:rPr>
          <w:rFonts w:hint="eastAsia" w:ascii="黑体" w:hAnsi="黑体" w:eastAsia="黑体" w:cs="黑体"/>
          <w:sz w:val="28"/>
          <w:szCs w:val="21"/>
        </w:rPr>
        <w:instrText xml:space="preserve"> PAGEREF _Toc10516 \h </w:instrText>
      </w:r>
      <w:r>
        <w:rPr>
          <w:rFonts w:hint="eastAsia" w:ascii="黑体" w:hAnsi="黑体" w:eastAsia="黑体" w:cs="黑体"/>
          <w:sz w:val="28"/>
          <w:szCs w:val="21"/>
        </w:rPr>
        <w:fldChar w:fldCharType="separate"/>
      </w:r>
      <w:r>
        <w:rPr>
          <w:rFonts w:hint="eastAsia" w:ascii="黑体" w:hAnsi="黑体" w:eastAsia="黑体" w:cs="黑体"/>
          <w:sz w:val="28"/>
          <w:szCs w:val="21"/>
        </w:rPr>
        <w:t>1</w:t>
      </w:r>
      <w:r>
        <w:rPr>
          <w:rFonts w:hint="eastAsia" w:ascii="黑体" w:hAnsi="黑体" w:eastAsia="黑体" w:cs="黑体"/>
          <w:sz w:val="28"/>
          <w:szCs w:val="21"/>
        </w:rPr>
        <w:fldChar w:fldCharType="end"/>
      </w:r>
      <w:r>
        <w:rPr>
          <w:rFonts w:hint="eastAsia" w:ascii="黑体" w:hAnsi="黑体" w:eastAsia="黑体" w:cs="黑体"/>
          <w:bCs/>
          <w:color w:val="000000"/>
          <w:sz w:val="28"/>
          <w:szCs w:val="21"/>
          <w:lang w:val="zh-CN"/>
        </w:rPr>
        <w:fldChar w:fldCharType="end"/>
      </w:r>
    </w:p>
    <w:p w14:paraId="52499176">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黑体" w:hAnsi="黑体" w:eastAsia="黑体" w:cs="黑体"/>
          <w:sz w:val="28"/>
          <w:szCs w:val="21"/>
        </w:rPr>
      </w:pPr>
      <w:r>
        <w:rPr>
          <w:rFonts w:hint="eastAsia" w:ascii="黑体" w:hAnsi="黑体" w:eastAsia="黑体" w:cs="黑体"/>
          <w:bCs/>
          <w:color w:val="000000"/>
          <w:sz w:val="28"/>
          <w:szCs w:val="21"/>
          <w:lang w:val="zh-CN"/>
        </w:rPr>
        <w:fldChar w:fldCharType="begin"/>
      </w:r>
      <w:r>
        <w:rPr>
          <w:rFonts w:hint="eastAsia" w:ascii="黑体" w:hAnsi="黑体" w:eastAsia="黑体" w:cs="黑体"/>
          <w:bCs/>
          <w:sz w:val="28"/>
          <w:szCs w:val="21"/>
          <w:lang w:val="zh-CN"/>
        </w:rPr>
        <w:instrText xml:space="preserve"> HYPERLINK \l _Toc6400 </w:instrText>
      </w:r>
      <w:r>
        <w:rPr>
          <w:rFonts w:hint="eastAsia" w:ascii="黑体" w:hAnsi="黑体" w:eastAsia="黑体" w:cs="黑体"/>
          <w:bCs/>
          <w:sz w:val="28"/>
          <w:szCs w:val="21"/>
          <w:lang w:val="zh-CN"/>
        </w:rPr>
        <w:fldChar w:fldCharType="separate"/>
      </w:r>
      <w:r>
        <w:rPr>
          <w:rFonts w:hint="eastAsia" w:ascii="黑体" w:hAnsi="黑体" w:eastAsia="黑体" w:cs="黑体"/>
          <w:bCs/>
          <w:sz w:val="28"/>
          <w:szCs w:val="36"/>
          <w:lang w:val="en-US" w:eastAsia="zh-CN"/>
        </w:rPr>
        <w:t>三、货物需求一览表</w:t>
      </w:r>
      <w:r>
        <w:rPr>
          <w:rFonts w:hint="eastAsia" w:ascii="黑体" w:hAnsi="黑体" w:eastAsia="黑体" w:cs="黑体"/>
          <w:sz w:val="28"/>
          <w:szCs w:val="21"/>
        </w:rPr>
        <w:tab/>
      </w:r>
      <w:r>
        <w:rPr>
          <w:rFonts w:hint="eastAsia" w:ascii="黑体" w:hAnsi="黑体" w:eastAsia="黑体" w:cs="黑体"/>
          <w:sz w:val="28"/>
          <w:szCs w:val="21"/>
        </w:rPr>
        <w:fldChar w:fldCharType="begin"/>
      </w:r>
      <w:r>
        <w:rPr>
          <w:rFonts w:hint="eastAsia" w:ascii="黑体" w:hAnsi="黑体" w:eastAsia="黑体" w:cs="黑体"/>
          <w:sz w:val="28"/>
          <w:szCs w:val="21"/>
        </w:rPr>
        <w:instrText xml:space="preserve"> PAGEREF _Toc6400 \h </w:instrText>
      </w:r>
      <w:r>
        <w:rPr>
          <w:rFonts w:hint="eastAsia" w:ascii="黑体" w:hAnsi="黑体" w:eastAsia="黑体" w:cs="黑体"/>
          <w:sz w:val="28"/>
          <w:szCs w:val="21"/>
        </w:rPr>
        <w:fldChar w:fldCharType="separate"/>
      </w:r>
      <w:r>
        <w:rPr>
          <w:rFonts w:hint="eastAsia" w:ascii="黑体" w:hAnsi="黑体" w:eastAsia="黑体" w:cs="黑体"/>
          <w:sz w:val="28"/>
          <w:szCs w:val="21"/>
        </w:rPr>
        <w:t>1</w:t>
      </w:r>
      <w:r>
        <w:rPr>
          <w:rFonts w:hint="eastAsia" w:ascii="黑体" w:hAnsi="黑体" w:eastAsia="黑体" w:cs="黑体"/>
          <w:sz w:val="28"/>
          <w:szCs w:val="21"/>
        </w:rPr>
        <w:fldChar w:fldCharType="end"/>
      </w:r>
      <w:r>
        <w:rPr>
          <w:rFonts w:hint="eastAsia" w:ascii="黑体" w:hAnsi="黑体" w:eastAsia="黑体" w:cs="黑体"/>
          <w:bCs/>
          <w:color w:val="000000"/>
          <w:sz w:val="28"/>
          <w:szCs w:val="21"/>
          <w:lang w:val="zh-CN"/>
        </w:rPr>
        <w:fldChar w:fldCharType="end"/>
      </w:r>
    </w:p>
    <w:p w14:paraId="6D1B99FC">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黑体" w:hAnsi="黑体" w:eastAsia="黑体" w:cs="黑体"/>
          <w:sz w:val="28"/>
          <w:szCs w:val="21"/>
        </w:rPr>
      </w:pPr>
      <w:r>
        <w:rPr>
          <w:rFonts w:hint="eastAsia" w:ascii="黑体" w:hAnsi="黑体" w:eastAsia="黑体" w:cs="黑体"/>
          <w:bCs/>
          <w:color w:val="000000"/>
          <w:sz w:val="28"/>
          <w:szCs w:val="21"/>
          <w:lang w:val="zh-CN"/>
        </w:rPr>
        <w:fldChar w:fldCharType="begin"/>
      </w:r>
      <w:r>
        <w:rPr>
          <w:rFonts w:hint="eastAsia" w:ascii="黑体" w:hAnsi="黑体" w:eastAsia="黑体" w:cs="黑体"/>
          <w:bCs/>
          <w:sz w:val="28"/>
          <w:szCs w:val="21"/>
          <w:lang w:val="zh-CN"/>
        </w:rPr>
        <w:instrText xml:space="preserve"> HYPERLINK \l _Toc28544 </w:instrText>
      </w:r>
      <w:r>
        <w:rPr>
          <w:rFonts w:hint="eastAsia" w:ascii="黑体" w:hAnsi="黑体" w:eastAsia="黑体" w:cs="黑体"/>
          <w:bCs/>
          <w:sz w:val="28"/>
          <w:szCs w:val="21"/>
          <w:lang w:val="zh-CN"/>
        </w:rPr>
        <w:fldChar w:fldCharType="separate"/>
      </w:r>
      <w:r>
        <w:rPr>
          <w:rFonts w:hint="eastAsia" w:ascii="黑体" w:hAnsi="黑体" w:eastAsia="黑体" w:cs="黑体"/>
          <w:bCs/>
          <w:sz w:val="28"/>
          <w:szCs w:val="36"/>
          <w:lang w:val="en-US" w:eastAsia="zh-CN"/>
        </w:rPr>
        <w:t>四、技术要求</w:t>
      </w:r>
      <w:r>
        <w:rPr>
          <w:rFonts w:hint="eastAsia" w:ascii="黑体" w:hAnsi="黑体" w:eastAsia="黑体" w:cs="黑体"/>
          <w:sz w:val="28"/>
          <w:szCs w:val="21"/>
        </w:rPr>
        <w:tab/>
      </w:r>
      <w:r>
        <w:rPr>
          <w:rFonts w:hint="eastAsia" w:ascii="黑体" w:hAnsi="黑体" w:eastAsia="黑体" w:cs="黑体"/>
          <w:sz w:val="28"/>
          <w:szCs w:val="21"/>
        </w:rPr>
        <w:fldChar w:fldCharType="begin"/>
      </w:r>
      <w:r>
        <w:rPr>
          <w:rFonts w:hint="eastAsia" w:ascii="黑体" w:hAnsi="黑体" w:eastAsia="黑体" w:cs="黑体"/>
          <w:sz w:val="28"/>
          <w:szCs w:val="21"/>
        </w:rPr>
        <w:instrText xml:space="preserve"> PAGEREF _Toc28544 \h </w:instrText>
      </w:r>
      <w:r>
        <w:rPr>
          <w:rFonts w:hint="eastAsia" w:ascii="黑体" w:hAnsi="黑体" w:eastAsia="黑体" w:cs="黑体"/>
          <w:sz w:val="28"/>
          <w:szCs w:val="21"/>
        </w:rPr>
        <w:fldChar w:fldCharType="separate"/>
      </w:r>
      <w:r>
        <w:rPr>
          <w:rFonts w:hint="eastAsia" w:ascii="黑体" w:hAnsi="黑体" w:eastAsia="黑体" w:cs="黑体"/>
          <w:sz w:val="28"/>
          <w:szCs w:val="21"/>
        </w:rPr>
        <w:t>2</w:t>
      </w:r>
      <w:r>
        <w:rPr>
          <w:rFonts w:hint="eastAsia" w:ascii="黑体" w:hAnsi="黑体" w:eastAsia="黑体" w:cs="黑体"/>
          <w:sz w:val="28"/>
          <w:szCs w:val="21"/>
        </w:rPr>
        <w:fldChar w:fldCharType="end"/>
      </w:r>
      <w:r>
        <w:rPr>
          <w:rFonts w:hint="eastAsia" w:ascii="黑体" w:hAnsi="黑体" w:eastAsia="黑体" w:cs="黑体"/>
          <w:bCs/>
          <w:color w:val="000000"/>
          <w:sz w:val="28"/>
          <w:szCs w:val="21"/>
          <w:lang w:val="zh-CN"/>
        </w:rPr>
        <w:fldChar w:fldCharType="end"/>
      </w:r>
    </w:p>
    <w:p w14:paraId="723DA751">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_Toc17063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1.基本要求</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_Toc17063 \h </w:instrText>
      </w:r>
      <w:r>
        <w:rPr>
          <w:rFonts w:hint="eastAsia" w:ascii="楷体" w:hAnsi="楷体" w:eastAsia="楷体" w:cs="楷体"/>
          <w:sz w:val="28"/>
          <w:szCs w:val="21"/>
        </w:rPr>
        <w:fldChar w:fldCharType="separate"/>
      </w:r>
      <w:r>
        <w:rPr>
          <w:rFonts w:hint="eastAsia" w:ascii="楷体" w:hAnsi="楷体" w:eastAsia="楷体" w:cs="楷体"/>
          <w:sz w:val="28"/>
          <w:szCs w:val="21"/>
        </w:rPr>
        <w:t>2</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4A11811F">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_Toc10481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3.设备布局及工件描述</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_Toc10481 \h </w:instrText>
      </w:r>
      <w:r>
        <w:rPr>
          <w:rFonts w:hint="eastAsia" w:ascii="楷体" w:hAnsi="楷体" w:eastAsia="楷体" w:cs="楷体"/>
          <w:sz w:val="28"/>
          <w:szCs w:val="21"/>
        </w:rPr>
        <w:fldChar w:fldCharType="separate"/>
      </w:r>
      <w:r>
        <w:rPr>
          <w:rFonts w:hint="eastAsia" w:ascii="楷体" w:hAnsi="楷体" w:eastAsia="楷体" w:cs="楷体"/>
          <w:sz w:val="28"/>
          <w:szCs w:val="21"/>
        </w:rPr>
        <w:t>3</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4FF500B7">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_Toc27586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4.工艺流程及节拍要求</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_Toc27586 \h </w:instrText>
      </w:r>
      <w:r>
        <w:rPr>
          <w:rFonts w:hint="eastAsia" w:ascii="楷体" w:hAnsi="楷体" w:eastAsia="楷体" w:cs="楷体"/>
          <w:sz w:val="28"/>
          <w:szCs w:val="21"/>
        </w:rPr>
        <w:fldChar w:fldCharType="separate"/>
      </w:r>
      <w:r>
        <w:rPr>
          <w:rFonts w:hint="eastAsia" w:ascii="楷体" w:hAnsi="楷体" w:eastAsia="楷体" w:cs="楷体"/>
          <w:sz w:val="28"/>
          <w:szCs w:val="21"/>
        </w:rPr>
        <w:t>4</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57ABE1F8">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_Toc17266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4.设备功能与结构要求</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_Toc17266 \h </w:instrText>
      </w:r>
      <w:r>
        <w:rPr>
          <w:rFonts w:hint="eastAsia" w:ascii="楷体" w:hAnsi="楷体" w:eastAsia="楷体" w:cs="楷体"/>
          <w:sz w:val="28"/>
          <w:szCs w:val="21"/>
        </w:rPr>
        <w:fldChar w:fldCharType="separate"/>
      </w:r>
      <w:r>
        <w:rPr>
          <w:rFonts w:hint="eastAsia" w:ascii="楷体" w:hAnsi="楷体" w:eastAsia="楷体" w:cs="楷体"/>
          <w:sz w:val="28"/>
          <w:szCs w:val="21"/>
        </w:rPr>
        <w:t>5</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2D79AD29">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_Toc6246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5.电气技术描述</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_Toc6246 \h </w:instrText>
      </w:r>
      <w:r>
        <w:rPr>
          <w:rFonts w:hint="eastAsia" w:ascii="楷体" w:hAnsi="楷体" w:eastAsia="楷体" w:cs="楷体"/>
          <w:sz w:val="28"/>
          <w:szCs w:val="21"/>
        </w:rPr>
        <w:fldChar w:fldCharType="separate"/>
      </w:r>
      <w:r>
        <w:rPr>
          <w:rFonts w:hint="eastAsia" w:ascii="楷体" w:hAnsi="楷体" w:eastAsia="楷体" w:cs="楷体"/>
          <w:sz w:val="28"/>
          <w:szCs w:val="21"/>
        </w:rPr>
        <w:t>8</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2486189C">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_Toc4144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6.图纸会签</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_Toc4144 \h </w:instrText>
      </w:r>
      <w:r>
        <w:rPr>
          <w:rFonts w:hint="eastAsia" w:ascii="楷体" w:hAnsi="楷体" w:eastAsia="楷体" w:cs="楷体"/>
          <w:sz w:val="28"/>
          <w:szCs w:val="21"/>
        </w:rPr>
        <w:fldChar w:fldCharType="separate"/>
      </w:r>
      <w:r>
        <w:rPr>
          <w:rFonts w:hint="eastAsia" w:ascii="楷体" w:hAnsi="楷体" w:eastAsia="楷体" w:cs="楷体"/>
          <w:sz w:val="28"/>
          <w:szCs w:val="21"/>
        </w:rPr>
        <w:t>13</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3645D6DB">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_Toc4916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7.到货、运输、安装、调试</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_Toc4916 \h </w:instrText>
      </w:r>
      <w:r>
        <w:rPr>
          <w:rFonts w:hint="eastAsia" w:ascii="楷体" w:hAnsi="楷体" w:eastAsia="楷体" w:cs="楷体"/>
          <w:sz w:val="28"/>
          <w:szCs w:val="21"/>
        </w:rPr>
        <w:fldChar w:fldCharType="separate"/>
      </w:r>
      <w:r>
        <w:rPr>
          <w:rFonts w:hint="eastAsia" w:ascii="楷体" w:hAnsi="楷体" w:eastAsia="楷体" w:cs="楷体"/>
          <w:sz w:val="28"/>
          <w:szCs w:val="21"/>
        </w:rPr>
        <w:t>13</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6AD91B4E">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_Toc8880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8.验收</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_Toc8880 \h </w:instrText>
      </w:r>
      <w:r>
        <w:rPr>
          <w:rFonts w:hint="eastAsia" w:ascii="楷体" w:hAnsi="楷体" w:eastAsia="楷体" w:cs="楷体"/>
          <w:sz w:val="28"/>
          <w:szCs w:val="21"/>
        </w:rPr>
        <w:fldChar w:fldCharType="separate"/>
      </w:r>
      <w:r>
        <w:rPr>
          <w:rFonts w:hint="eastAsia" w:ascii="楷体" w:hAnsi="楷体" w:eastAsia="楷体" w:cs="楷体"/>
          <w:sz w:val="28"/>
          <w:szCs w:val="21"/>
        </w:rPr>
        <w:t>14</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05551714">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_Toc1510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9.技术培训</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_Toc1510 \h </w:instrText>
      </w:r>
      <w:r>
        <w:rPr>
          <w:rFonts w:hint="eastAsia" w:ascii="楷体" w:hAnsi="楷体" w:eastAsia="楷体" w:cs="楷体"/>
          <w:sz w:val="28"/>
          <w:szCs w:val="21"/>
        </w:rPr>
        <w:fldChar w:fldCharType="separate"/>
      </w:r>
      <w:r>
        <w:rPr>
          <w:rFonts w:hint="eastAsia" w:ascii="楷体" w:hAnsi="楷体" w:eastAsia="楷体" w:cs="楷体"/>
          <w:sz w:val="28"/>
          <w:szCs w:val="21"/>
        </w:rPr>
        <w:t>15</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3D9D79A9">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_Toc16950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10.陪产</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_Toc16950 \h </w:instrText>
      </w:r>
      <w:r>
        <w:rPr>
          <w:rFonts w:hint="eastAsia" w:ascii="楷体" w:hAnsi="楷体" w:eastAsia="楷体" w:cs="楷体"/>
          <w:sz w:val="28"/>
          <w:szCs w:val="21"/>
        </w:rPr>
        <w:fldChar w:fldCharType="separate"/>
      </w:r>
      <w:r>
        <w:rPr>
          <w:rFonts w:hint="eastAsia" w:ascii="楷体" w:hAnsi="楷体" w:eastAsia="楷体" w:cs="楷体"/>
          <w:sz w:val="28"/>
          <w:szCs w:val="21"/>
        </w:rPr>
        <w:t>15</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113926D8">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_Toc19103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11.售后服务</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_Toc19103 \h </w:instrText>
      </w:r>
      <w:r>
        <w:rPr>
          <w:rFonts w:hint="eastAsia" w:ascii="楷体" w:hAnsi="楷体" w:eastAsia="楷体" w:cs="楷体"/>
          <w:sz w:val="28"/>
          <w:szCs w:val="21"/>
        </w:rPr>
        <w:fldChar w:fldCharType="separate"/>
      </w:r>
      <w:r>
        <w:rPr>
          <w:rFonts w:hint="eastAsia" w:ascii="楷体" w:hAnsi="楷体" w:eastAsia="楷体" w:cs="楷体"/>
          <w:sz w:val="28"/>
          <w:szCs w:val="21"/>
        </w:rPr>
        <w:t>16</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666D3DD4">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rPr>
          <w:rFonts w:hint="eastAsia" w:ascii="楷体" w:hAnsi="楷体" w:eastAsia="楷体" w:cs="楷体"/>
          <w:sz w:val="28"/>
          <w:szCs w:val="21"/>
        </w:rPr>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_Toc27592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12.随机提供的资料</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_Toc27592 \h </w:instrText>
      </w:r>
      <w:r>
        <w:rPr>
          <w:rFonts w:hint="eastAsia" w:ascii="楷体" w:hAnsi="楷体" w:eastAsia="楷体" w:cs="楷体"/>
          <w:sz w:val="28"/>
          <w:szCs w:val="21"/>
        </w:rPr>
        <w:fldChar w:fldCharType="separate"/>
      </w:r>
      <w:r>
        <w:rPr>
          <w:rFonts w:hint="eastAsia" w:ascii="楷体" w:hAnsi="楷体" w:eastAsia="楷体" w:cs="楷体"/>
          <w:sz w:val="28"/>
          <w:szCs w:val="21"/>
        </w:rPr>
        <w:t>16</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59B21B4E">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pPr>
      <w:r>
        <w:rPr>
          <w:rFonts w:hint="eastAsia" w:ascii="楷体" w:hAnsi="楷体" w:eastAsia="楷体" w:cs="楷体"/>
          <w:bCs/>
          <w:color w:val="000000"/>
          <w:sz w:val="28"/>
          <w:szCs w:val="21"/>
          <w:lang w:val="zh-CN"/>
        </w:rPr>
        <w:fldChar w:fldCharType="begin"/>
      </w:r>
      <w:r>
        <w:rPr>
          <w:rFonts w:hint="eastAsia" w:ascii="楷体" w:hAnsi="楷体" w:eastAsia="楷体" w:cs="楷体"/>
          <w:bCs/>
          <w:sz w:val="28"/>
          <w:szCs w:val="21"/>
          <w:lang w:val="zh-CN"/>
        </w:rPr>
        <w:instrText xml:space="preserve"> HYPERLINK \l _Toc16854 </w:instrText>
      </w:r>
      <w:r>
        <w:rPr>
          <w:rFonts w:hint="eastAsia" w:ascii="楷体" w:hAnsi="楷体" w:eastAsia="楷体" w:cs="楷体"/>
          <w:bCs/>
          <w:sz w:val="28"/>
          <w:szCs w:val="21"/>
          <w:lang w:val="zh-CN"/>
        </w:rPr>
        <w:fldChar w:fldCharType="separate"/>
      </w:r>
      <w:r>
        <w:rPr>
          <w:rFonts w:hint="eastAsia" w:ascii="楷体" w:hAnsi="楷体" w:eastAsia="楷体" w:cs="楷体"/>
          <w:sz w:val="28"/>
          <w:szCs w:val="32"/>
          <w:lang w:val="en-US" w:eastAsia="zh-CN"/>
        </w:rPr>
        <w:t>13.备品、备件、专用工具及其它补充件</w:t>
      </w:r>
      <w:r>
        <w:rPr>
          <w:rFonts w:hint="eastAsia" w:ascii="楷体" w:hAnsi="楷体" w:eastAsia="楷体" w:cs="楷体"/>
          <w:sz w:val="28"/>
          <w:szCs w:val="21"/>
        </w:rPr>
        <w:tab/>
      </w:r>
      <w:r>
        <w:rPr>
          <w:rFonts w:hint="eastAsia" w:ascii="楷体" w:hAnsi="楷体" w:eastAsia="楷体" w:cs="楷体"/>
          <w:sz w:val="28"/>
          <w:szCs w:val="21"/>
        </w:rPr>
        <w:fldChar w:fldCharType="begin"/>
      </w:r>
      <w:r>
        <w:rPr>
          <w:rFonts w:hint="eastAsia" w:ascii="楷体" w:hAnsi="楷体" w:eastAsia="楷体" w:cs="楷体"/>
          <w:sz w:val="28"/>
          <w:szCs w:val="21"/>
        </w:rPr>
        <w:instrText xml:space="preserve"> PAGEREF _Toc16854 \h </w:instrText>
      </w:r>
      <w:r>
        <w:rPr>
          <w:rFonts w:hint="eastAsia" w:ascii="楷体" w:hAnsi="楷体" w:eastAsia="楷体" w:cs="楷体"/>
          <w:sz w:val="28"/>
          <w:szCs w:val="21"/>
        </w:rPr>
        <w:fldChar w:fldCharType="separate"/>
      </w:r>
      <w:r>
        <w:rPr>
          <w:rFonts w:hint="eastAsia" w:ascii="楷体" w:hAnsi="楷体" w:eastAsia="楷体" w:cs="楷体"/>
          <w:sz w:val="28"/>
          <w:szCs w:val="21"/>
        </w:rPr>
        <w:t>17</w:t>
      </w:r>
      <w:r>
        <w:rPr>
          <w:rFonts w:hint="eastAsia" w:ascii="楷体" w:hAnsi="楷体" w:eastAsia="楷体" w:cs="楷体"/>
          <w:sz w:val="28"/>
          <w:szCs w:val="21"/>
        </w:rPr>
        <w:fldChar w:fldCharType="end"/>
      </w:r>
      <w:r>
        <w:rPr>
          <w:rFonts w:hint="eastAsia" w:ascii="楷体" w:hAnsi="楷体" w:eastAsia="楷体" w:cs="楷体"/>
          <w:bCs/>
          <w:color w:val="000000"/>
          <w:sz w:val="28"/>
          <w:szCs w:val="21"/>
          <w:lang w:val="zh-CN"/>
        </w:rPr>
        <w:fldChar w:fldCharType="end"/>
      </w:r>
    </w:p>
    <w:p w14:paraId="115A8D04">
      <w:pPr>
        <w:pStyle w:val="24"/>
        <w:keepNext w:val="0"/>
        <w:keepLines w:val="0"/>
        <w:pageBreakBefore w:val="0"/>
        <w:widowControl w:val="0"/>
        <w:tabs>
          <w:tab w:val="right" w:leader="dot" w:pos="8165"/>
        </w:tabs>
        <w:kinsoku/>
        <w:wordWrap/>
        <w:overflowPunct/>
        <w:topLinePunct w:val="0"/>
        <w:autoSpaceDE/>
        <w:autoSpaceDN/>
        <w:bidi w:val="0"/>
        <w:adjustRightInd w:val="0"/>
        <w:snapToGrid/>
        <w:spacing w:line="360" w:lineRule="auto"/>
        <w:textAlignment w:val="baseline"/>
      </w:pPr>
      <w:r>
        <w:rPr>
          <w:rFonts w:hint="eastAsia" w:ascii="黑体" w:hAnsi="黑体" w:eastAsia="黑体" w:cs="黑体"/>
          <w:bCs/>
          <w:color w:val="000000"/>
          <w:sz w:val="28"/>
          <w:szCs w:val="21"/>
          <w:lang w:val="zh-CN"/>
        </w:rPr>
        <w:fldChar w:fldCharType="begin"/>
      </w:r>
      <w:r>
        <w:rPr>
          <w:rFonts w:hint="eastAsia" w:ascii="黑体" w:hAnsi="黑体" w:eastAsia="黑体" w:cs="黑体"/>
          <w:bCs/>
          <w:sz w:val="28"/>
          <w:szCs w:val="21"/>
          <w:lang w:val="zh-CN"/>
        </w:rPr>
        <w:instrText xml:space="preserve"> HYPERLINK \l _Toc6402 </w:instrText>
      </w:r>
      <w:r>
        <w:rPr>
          <w:rFonts w:hint="eastAsia" w:ascii="黑体" w:hAnsi="黑体" w:eastAsia="黑体" w:cs="黑体"/>
          <w:bCs/>
          <w:sz w:val="28"/>
          <w:szCs w:val="21"/>
          <w:lang w:val="zh-CN"/>
        </w:rPr>
        <w:fldChar w:fldCharType="separate"/>
      </w:r>
      <w:r>
        <w:rPr>
          <w:rFonts w:hint="eastAsia" w:ascii="黑体" w:hAnsi="黑体" w:eastAsia="黑体" w:cs="黑体"/>
          <w:bCs/>
          <w:sz w:val="28"/>
          <w:szCs w:val="36"/>
          <w:lang w:val="en-US" w:eastAsia="zh-CN"/>
        </w:rPr>
        <w:t>附件：表A.1设备颜色</w:t>
      </w:r>
      <w:r>
        <w:rPr>
          <w:rFonts w:hint="eastAsia" w:ascii="黑体" w:hAnsi="黑体" w:eastAsia="黑体" w:cs="黑体"/>
          <w:sz w:val="28"/>
          <w:szCs w:val="21"/>
        </w:rPr>
        <w:tab/>
      </w:r>
      <w:r>
        <w:rPr>
          <w:rFonts w:hint="eastAsia" w:ascii="黑体" w:hAnsi="黑体" w:eastAsia="黑体" w:cs="黑体"/>
          <w:sz w:val="28"/>
          <w:szCs w:val="21"/>
        </w:rPr>
        <w:fldChar w:fldCharType="begin"/>
      </w:r>
      <w:r>
        <w:rPr>
          <w:rFonts w:hint="eastAsia" w:ascii="黑体" w:hAnsi="黑体" w:eastAsia="黑体" w:cs="黑体"/>
          <w:sz w:val="28"/>
          <w:szCs w:val="21"/>
        </w:rPr>
        <w:instrText xml:space="preserve"> PAGEREF _Toc6402 \h </w:instrText>
      </w:r>
      <w:r>
        <w:rPr>
          <w:rFonts w:hint="eastAsia" w:ascii="黑体" w:hAnsi="黑体" w:eastAsia="黑体" w:cs="黑体"/>
          <w:sz w:val="28"/>
          <w:szCs w:val="21"/>
        </w:rPr>
        <w:fldChar w:fldCharType="separate"/>
      </w:r>
      <w:r>
        <w:rPr>
          <w:rFonts w:hint="eastAsia" w:ascii="黑体" w:hAnsi="黑体" w:eastAsia="黑体" w:cs="黑体"/>
          <w:sz w:val="28"/>
          <w:szCs w:val="21"/>
        </w:rPr>
        <w:t>18</w:t>
      </w:r>
      <w:r>
        <w:rPr>
          <w:rFonts w:hint="eastAsia" w:ascii="黑体" w:hAnsi="黑体" w:eastAsia="黑体" w:cs="黑体"/>
          <w:sz w:val="28"/>
          <w:szCs w:val="21"/>
        </w:rPr>
        <w:fldChar w:fldCharType="end"/>
      </w:r>
      <w:r>
        <w:rPr>
          <w:rFonts w:hint="eastAsia" w:ascii="黑体" w:hAnsi="黑体" w:eastAsia="黑体" w:cs="黑体"/>
          <w:bCs/>
          <w:color w:val="000000"/>
          <w:sz w:val="28"/>
          <w:szCs w:val="21"/>
          <w:lang w:val="zh-CN"/>
        </w:rPr>
        <w:fldChar w:fldCharType="end"/>
      </w:r>
    </w:p>
    <w:p w14:paraId="42162684">
      <w:pPr>
        <w:keepNext w:val="0"/>
        <w:keepLines w:val="0"/>
        <w:pageBreakBefore w:val="0"/>
        <w:widowControl w:val="0"/>
        <w:kinsoku/>
        <w:wordWrap/>
        <w:overflowPunct/>
        <w:topLinePunct w:val="0"/>
        <w:autoSpaceDE/>
        <w:autoSpaceDN/>
        <w:bidi w:val="0"/>
        <w:adjustRightInd w:val="0"/>
        <w:snapToGrid/>
        <w:spacing w:line="360" w:lineRule="auto"/>
        <w:textAlignment w:val="baseline"/>
        <w:rPr>
          <w:color w:val="000000"/>
        </w:rPr>
      </w:pPr>
      <w:r>
        <w:rPr>
          <w:bCs/>
          <w:color w:val="000000"/>
          <w:lang w:val="zh-CN"/>
        </w:rPr>
        <w:fldChar w:fldCharType="end"/>
      </w:r>
    </w:p>
    <w:p w14:paraId="44E9EE02">
      <w:pPr>
        <w:spacing w:line="360" w:lineRule="atLeast"/>
        <w:jc w:val="center"/>
        <w:rPr>
          <w:rFonts w:ascii="黑体" w:eastAsia="黑体"/>
          <w:color w:val="000000"/>
          <w:sz w:val="30"/>
        </w:rPr>
        <w:sectPr>
          <w:headerReference r:id="rId10" w:type="default"/>
          <w:footerReference r:id="rId11" w:type="default"/>
          <w:pgSz w:w="11907" w:h="16840"/>
          <w:pgMar w:top="1701" w:right="1871" w:bottom="1588" w:left="1871" w:header="851" w:footer="851" w:gutter="0"/>
          <w:pgNumType w:start="0"/>
          <w:cols w:space="720" w:num="1"/>
          <w:titlePg/>
          <w:docGrid w:linePitch="326" w:charSpace="0"/>
        </w:sectPr>
      </w:pPr>
    </w:p>
    <w:p w14:paraId="639FE8F0">
      <w:pPr>
        <w:pStyle w:val="2"/>
        <w:numPr>
          <w:ilvl w:val="3"/>
          <w:numId w:val="0"/>
        </w:numPr>
        <w:spacing w:line="360" w:lineRule="auto"/>
        <w:rPr>
          <w:rFonts w:hint="eastAsia" w:ascii="黑体" w:hAnsi="黑体" w:eastAsia="黑体" w:cs="黑体"/>
          <w:b/>
          <w:bCs/>
          <w:sz w:val="32"/>
          <w:szCs w:val="32"/>
        </w:rPr>
      </w:pPr>
      <w:bookmarkStart w:id="35" w:name="_Toc159998018"/>
      <w:bookmarkStart w:id="36" w:name="_Toc15177"/>
      <w:r>
        <w:rPr>
          <w:rFonts w:hint="eastAsia" w:ascii="黑体" w:hAnsi="黑体" w:eastAsia="黑体" w:cs="黑体"/>
          <w:b/>
          <w:bCs/>
          <w:sz w:val="32"/>
          <w:szCs w:val="32"/>
          <w:lang w:val="en-US" w:eastAsia="zh-CN"/>
        </w:rPr>
        <w:t>一</w:t>
      </w:r>
      <w:r>
        <w:rPr>
          <w:rFonts w:hint="eastAsia" w:ascii="黑体" w:hAnsi="黑体" w:eastAsia="黑体" w:cs="黑体"/>
          <w:b/>
          <w:bCs/>
          <w:sz w:val="32"/>
          <w:szCs w:val="32"/>
        </w:rPr>
        <w:t>、</w:t>
      </w:r>
      <w:bookmarkEnd w:id="35"/>
      <w:bookmarkStart w:id="37" w:name="_Toc159998021"/>
      <w:r>
        <w:rPr>
          <w:rFonts w:hint="eastAsia" w:ascii="黑体" w:hAnsi="黑体" w:eastAsia="黑体" w:cs="黑体"/>
          <w:b/>
          <w:bCs/>
          <w:sz w:val="32"/>
          <w:szCs w:val="32"/>
          <w:lang w:val="en-US" w:eastAsia="zh-CN"/>
        </w:rPr>
        <w:t>项目</w:t>
      </w:r>
      <w:r>
        <w:rPr>
          <w:rFonts w:hint="eastAsia" w:ascii="黑体" w:hAnsi="黑体" w:eastAsia="黑体" w:cs="黑体"/>
          <w:b/>
          <w:bCs/>
          <w:sz w:val="32"/>
          <w:szCs w:val="32"/>
          <w:lang w:eastAsia="zh-CN"/>
        </w:rPr>
        <w:t>需求概况</w:t>
      </w:r>
      <w:bookmarkEnd w:id="36"/>
    </w:p>
    <w:p w14:paraId="1E476694">
      <w:pPr>
        <w:jc w:val="left"/>
        <w:rPr>
          <w:rFonts w:hint="default" w:ascii="仿宋" w:hAnsi="仿宋" w:eastAsia="仿宋" w:cs="仿宋"/>
          <w:sz w:val="28"/>
          <w:szCs w:val="28"/>
          <w:lang w:val="en-US" w:eastAsia="zh-CN"/>
        </w:rPr>
      </w:pPr>
      <w:r>
        <w:rPr>
          <w:rFonts w:hint="eastAsia" w:ascii="仿宋" w:hAnsi="仿宋" w:eastAsia="仿宋" w:cs="仿宋"/>
          <w:sz w:val="28"/>
          <w:szCs w:val="28"/>
        </w:rPr>
        <w:t>1.项目名称：</w:t>
      </w:r>
      <w:r>
        <w:rPr>
          <w:rFonts w:hint="eastAsia" w:ascii="仿宋" w:hAnsi="仿宋" w:eastAsia="仿宋" w:cs="仿宋"/>
          <w:sz w:val="28"/>
          <w:szCs w:val="28"/>
          <w:lang w:val="en-US" w:eastAsia="zh-CN"/>
        </w:rPr>
        <w:t>纵梁加工产能提升</w:t>
      </w:r>
    </w:p>
    <w:p w14:paraId="3711350D">
      <w:pPr>
        <w:ind w:left="1820" w:hanging="1820" w:hangingChars="65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.建设地点：济南商用车制造公司（章丘重汽工业园）</w:t>
      </w:r>
    </w:p>
    <w:p w14:paraId="30C53C3F">
      <w:pPr>
        <w:ind w:left="700" w:hanging="700" w:hangingChars="25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val="en-US" w:eastAsia="zh-CN"/>
        </w:rPr>
        <w:t>设计纲领</w:t>
      </w:r>
    </w:p>
    <w:p w14:paraId="0D3E046C">
      <w:pPr>
        <w:ind w:left="700" w:hanging="700" w:hangingChars="250"/>
        <w:rPr>
          <w:rFonts w:hint="eastAsia" w:ascii="仿宋" w:hAnsi="仿宋" w:eastAsia="仿宋" w:cs="仿宋"/>
          <w:sz w:val="28"/>
          <w:szCs w:val="28"/>
          <w:lang w:val="en-US" w:eastAsia="zh-CN"/>
        </w:rPr>
      </w:pPr>
      <w:r>
        <w:rPr>
          <w:rFonts w:hint="eastAsia" w:ascii="仿宋" w:hAnsi="仿宋" w:eastAsia="仿宋" w:cs="仿宋"/>
          <w:sz w:val="28"/>
          <w:szCs w:val="28"/>
        </w:rPr>
        <w:t>工作制度：</w:t>
      </w:r>
      <w:r>
        <w:rPr>
          <w:rFonts w:hint="eastAsia" w:ascii="仿宋" w:hAnsi="仿宋" w:eastAsia="仿宋" w:cs="仿宋"/>
          <w:sz w:val="28"/>
          <w:szCs w:val="28"/>
          <w:lang w:val="en-US" w:eastAsia="zh-CN"/>
        </w:rPr>
        <w:t>全年工作</w:t>
      </w:r>
      <w:r>
        <w:rPr>
          <w:rFonts w:hint="eastAsia" w:ascii="仿宋" w:hAnsi="仿宋" w:eastAsia="仿宋" w:cs="仿宋"/>
          <w:sz w:val="28"/>
          <w:szCs w:val="28"/>
        </w:rPr>
        <w:t>300天</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单班10小时/天</w:t>
      </w:r>
    </w:p>
    <w:p w14:paraId="35D52EAA">
      <w:pPr>
        <w:ind w:left="700" w:hanging="700" w:hangingChars="250"/>
        <w:rPr>
          <w:rFonts w:hint="eastAsia" w:ascii="仿宋" w:hAnsi="仿宋" w:eastAsia="仿宋" w:cs="仿宋"/>
          <w:sz w:val="28"/>
          <w:szCs w:val="28"/>
          <w:lang w:eastAsia="zh-CN"/>
        </w:rPr>
      </w:pPr>
      <w:r>
        <w:rPr>
          <w:rFonts w:hint="eastAsia" w:ascii="仿宋" w:hAnsi="仿宋" w:eastAsia="仿宋" w:cs="仿宋"/>
          <w:sz w:val="28"/>
          <w:szCs w:val="28"/>
          <w:lang w:val="en-US" w:eastAsia="zh-CN"/>
        </w:rPr>
        <w:t>年时基数</w:t>
      </w:r>
      <w:r>
        <w:rPr>
          <w:rFonts w:hint="eastAsia" w:ascii="仿宋" w:hAnsi="仿宋" w:eastAsia="仿宋" w:cs="仿宋"/>
          <w:sz w:val="28"/>
          <w:szCs w:val="28"/>
        </w:rPr>
        <w:t>：</w:t>
      </w:r>
      <w:r>
        <w:rPr>
          <w:rFonts w:hint="eastAsia" w:ascii="仿宋" w:hAnsi="仿宋" w:eastAsia="仿宋" w:cs="仿宋"/>
          <w:sz w:val="28"/>
          <w:szCs w:val="28"/>
          <w:lang w:val="en-US" w:eastAsia="zh-CN"/>
        </w:rPr>
        <w:t>3000</w:t>
      </w:r>
      <w:r>
        <w:rPr>
          <w:rFonts w:hint="eastAsia" w:ascii="仿宋" w:hAnsi="仿宋" w:eastAsia="仿宋" w:cs="仿宋"/>
          <w:sz w:val="28"/>
          <w:szCs w:val="28"/>
        </w:rPr>
        <w:t>小时</w:t>
      </w:r>
    </w:p>
    <w:p w14:paraId="7D0EFBD3">
      <w:pPr>
        <w:ind w:left="700" w:hanging="700" w:hanging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4.使用年限：≥10年</w:t>
      </w:r>
    </w:p>
    <w:p w14:paraId="42D99C59">
      <w:pPr>
        <w:rPr>
          <w:rFonts w:hint="eastAsia" w:ascii="仿宋" w:hAnsi="仿宋" w:eastAsia="仿宋" w:cs="仿宋"/>
          <w:sz w:val="28"/>
          <w:szCs w:val="28"/>
          <w:lang w:val="en-US" w:eastAsia="zh-CN"/>
        </w:rPr>
      </w:pPr>
      <w:bookmarkStart w:id="38" w:name="_Toc10516"/>
      <w:r>
        <w:rPr>
          <w:rStyle w:val="183"/>
          <w:rFonts w:hint="eastAsia" w:ascii="黑体" w:hAnsi="黑体" w:eastAsia="黑体" w:cs="黑体"/>
          <w:b/>
          <w:bCs/>
          <w:sz w:val="32"/>
          <w:szCs w:val="32"/>
          <w:lang w:val="en-US" w:eastAsia="zh-CN"/>
        </w:rPr>
        <w:t>二、使用环境 </w:t>
      </w:r>
      <w:bookmarkEnd w:id="38"/>
      <w:r>
        <w:rPr>
          <w:rFonts w:hint="eastAsia" w:ascii="仿宋_GB2312" w:hAnsi="宋体" w:eastAsia="仿宋_GB2312"/>
          <w:sz w:val="28"/>
          <w:szCs w:val="28"/>
        </w:rPr>
        <w:br w:type="textWrapping"/>
      </w:r>
      <w:r>
        <w:rPr>
          <w:rFonts w:hint="eastAsia" w:ascii="仿宋" w:hAnsi="仿宋" w:eastAsia="仿宋" w:cs="仿宋"/>
          <w:sz w:val="28"/>
          <w:szCs w:val="28"/>
          <w:lang w:val="en-US" w:eastAsia="zh-CN"/>
        </w:rPr>
        <w:t>1.海拔高度：4000米以下</w:t>
      </w:r>
    </w:p>
    <w:p w14:paraId="0644DD86">
      <w:pPr>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环境温度：室内温度0℃～40℃</w:t>
      </w:r>
      <w:r>
        <w:rPr>
          <w:rFonts w:hint="eastAsia" w:ascii="仿宋" w:hAnsi="仿宋" w:eastAsia="仿宋" w:cs="仿宋"/>
          <w:sz w:val="28"/>
          <w:szCs w:val="28"/>
          <w:lang w:val="en-US" w:eastAsia="zh-CN"/>
        </w:rPr>
        <w:tab/>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3.</w:t>
      </w:r>
      <w:r>
        <w:rPr>
          <w:rFonts w:hint="eastAsia" w:ascii="仿宋" w:hAnsi="仿宋" w:eastAsia="仿宋" w:cs="仿宋"/>
          <w:sz w:val="28"/>
          <w:szCs w:val="28"/>
        </w:rPr>
        <w:t>相对湿度：年平均59%，最大95%、最小15%</w:t>
      </w:r>
    </w:p>
    <w:p w14:paraId="6E5DCB6A">
      <w:pPr>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能源供给</w:t>
      </w:r>
    </w:p>
    <w:p w14:paraId="22AE9793">
      <w:pPr>
        <w:rPr>
          <w:rFonts w:hint="eastAsia" w:ascii="仿宋" w:hAnsi="仿宋" w:eastAsia="仿宋" w:cs="仿宋"/>
          <w:sz w:val="28"/>
          <w:szCs w:val="28"/>
        </w:rPr>
      </w:pPr>
      <w:r>
        <w:rPr>
          <w:rFonts w:hint="eastAsia" w:ascii="仿宋" w:hAnsi="仿宋" w:eastAsia="仿宋" w:cs="仿宋"/>
          <w:sz w:val="28"/>
          <w:szCs w:val="28"/>
          <w:lang w:val="en-US" w:eastAsia="zh-CN"/>
        </w:rPr>
        <w:t>4.1</w:t>
      </w:r>
      <w:r>
        <w:rPr>
          <w:rFonts w:hint="eastAsia" w:ascii="仿宋" w:hAnsi="仿宋" w:eastAsia="仿宋" w:cs="仿宋"/>
          <w:sz w:val="28"/>
          <w:szCs w:val="28"/>
        </w:rPr>
        <w:t>电力：中国制式，供电电压380V±10%/220V±10%，供电频率50Hz±0.5Hz。</w:t>
      </w:r>
    </w:p>
    <w:p w14:paraId="62442EDA">
      <w:pPr>
        <w:rPr>
          <w:rFonts w:hint="eastAsia" w:ascii="仿宋" w:hAnsi="仿宋" w:eastAsia="仿宋" w:cs="仿宋"/>
          <w:sz w:val="28"/>
          <w:szCs w:val="28"/>
        </w:rPr>
      </w:pPr>
      <w:r>
        <w:rPr>
          <w:rFonts w:hint="eastAsia" w:ascii="仿宋" w:hAnsi="仿宋" w:eastAsia="仿宋" w:cs="仿宋"/>
          <w:sz w:val="28"/>
          <w:szCs w:val="28"/>
          <w:lang w:val="en-US" w:eastAsia="zh-CN"/>
        </w:rPr>
        <w:t>4.2</w:t>
      </w:r>
      <w:r>
        <w:rPr>
          <w:rFonts w:hint="eastAsia" w:ascii="仿宋" w:hAnsi="仿宋" w:eastAsia="仿宋" w:cs="仿宋"/>
          <w:sz w:val="28"/>
          <w:szCs w:val="28"/>
        </w:rPr>
        <w:t>压缩空气：厂区空压机自产压缩空气，0.</w:t>
      </w:r>
      <w:r>
        <w:rPr>
          <w:rFonts w:hint="eastAsia" w:ascii="仿宋" w:hAnsi="仿宋" w:eastAsia="仿宋" w:cs="仿宋"/>
          <w:sz w:val="28"/>
          <w:szCs w:val="28"/>
          <w:lang w:val="en-US" w:eastAsia="zh-CN"/>
        </w:rPr>
        <w:t>4</w:t>
      </w:r>
      <w:r>
        <w:rPr>
          <w:rFonts w:hint="eastAsia" w:ascii="仿宋" w:hAnsi="仿宋" w:eastAsia="仿宋" w:cs="仿宋"/>
          <w:sz w:val="28"/>
          <w:szCs w:val="28"/>
        </w:rPr>
        <w:t>～0.</w:t>
      </w:r>
      <w:r>
        <w:rPr>
          <w:rFonts w:hint="eastAsia" w:ascii="仿宋" w:hAnsi="仿宋" w:eastAsia="仿宋" w:cs="仿宋"/>
          <w:sz w:val="28"/>
          <w:szCs w:val="28"/>
          <w:lang w:val="en-US" w:eastAsia="zh-CN"/>
        </w:rPr>
        <w:t>6</w:t>
      </w:r>
      <w:r>
        <w:rPr>
          <w:rFonts w:hint="eastAsia" w:ascii="仿宋" w:hAnsi="仿宋" w:eastAsia="仿宋" w:cs="仿宋"/>
          <w:sz w:val="28"/>
          <w:szCs w:val="28"/>
        </w:rPr>
        <w:t>Mpa</w:t>
      </w:r>
    </w:p>
    <w:p w14:paraId="7A2651D6">
      <w:pPr>
        <w:pStyle w:val="2"/>
        <w:numPr>
          <w:ilvl w:val="3"/>
          <w:numId w:val="0"/>
        </w:numPr>
        <w:bidi w:val="0"/>
        <w:ind w:right="206" w:rightChars="98"/>
        <w:rPr>
          <w:rFonts w:hint="eastAsia" w:ascii="黑体" w:hAnsi="黑体" w:eastAsia="黑体" w:cs="黑体"/>
          <w:b/>
          <w:bCs/>
          <w:sz w:val="32"/>
          <w:szCs w:val="32"/>
          <w:lang w:val="en-US" w:eastAsia="zh-CN"/>
        </w:rPr>
      </w:pPr>
      <w:bookmarkStart w:id="39" w:name="_Toc6400"/>
      <w:r>
        <w:rPr>
          <w:rFonts w:hint="eastAsia" w:ascii="黑体" w:hAnsi="黑体" w:eastAsia="黑体" w:cs="黑体"/>
          <w:b/>
          <w:bCs/>
          <w:sz w:val="32"/>
          <w:szCs w:val="32"/>
          <w:lang w:val="en-US" w:eastAsia="zh-CN"/>
        </w:rPr>
        <w:t>三、货物需求一览表</w:t>
      </w:r>
      <w:bookmarkEnd w:id="39"/>
    </w:p>
    <w:p w14:paraId="64514E9A">
      <w:pPr>
        <w:spacing w:line="360" w:lineRule="auto"/>
        <w:jc w:val="left"/>
        <w:rPr>
          <w:rFonts w:hint="eastAsia" w:ascii="仿宋_GB2312" w:eastAsia="仿宋_GB2312"/>
          <w:sz w:val="28"/>
          <w:szCs w:val="28"/>
        </w:rPr>
      </w:pPr>
      <w:r>
        <w:rPr>
          <w:rFonts w:hint="eastAsia" w:ascii="仿宋_GB2312" w:hAnsi="宋体" w:eastAsia="仿宋_GB2312"/>
          <w:sz w:val="28"/>
          <w:szCs w:val="28"/>
          <w:lang w:val="en-US" w:eastAsia="zh-CN"/>
        </w:rPr>
        <w:t>1.</w:t>
      </w:r>
      <w:r>
        <w:rPr>
          <w:rFonts w:hint="eastAsia" w:ascii="仿宋_GB2312" w:eastAsia="仿宋_GB2312"/>
          <w:sz w:val="28"/>
          <w:szCs w:val="28"/>
        </w:rPr>
        <w:t>货物名称及货物数量</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389"/>
        <w:gridCol w:w="1100"/>
        <w:gridCol w:w="1516"/>
        <w:gridCol w:w="1629"/>
        <w:gridCol w:w="1779"/>
      </w:tblGrid>
      <w:tr w14:paraId="6446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68" w:type="pct"/>
            <w:noWrap w:val="0"/>
            <w:vAlign w:val="center"/>
          </w:tcPr>
          <w:p w14:paraId="52EBD84C">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序号</w:t>
            </w:r>
          </w:p>
        </w:tc>
        <w:tc>
          <w:tcPr>
            <w:tcW w:w="1286" w:type="pct"/>
            <w:noWrap w:val="0"/>
            <w:vAlign w:val="center"/>
          </w:tcPr>
          <w:p w14:paraId="0CF063E0">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设备名称</w:t>
            </w:r>
          </w:p>
        </w:tc>
        <w:tc>
          <w:tcPr>
            <w:tcW w:w="592" w:type="pct"/>
            <w:noWrap w:val="0"/>
            <w:vAlign w:val="center"/>
          </w:tcPr>
          <w:p w14:paraId="75BDDB37">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数量</w:t>
            </w:r>
          </w:p>
        </w:tc>
        <w:tc>
          <w:tcPr>
            <w:tcW w:w="816" w:type="pct"/>
            <w:noWrap w:val="0"/>
            <w:vAlign w:val="center"/>
          </w:tcPr>
          <w:p w14:paraId="57812940">
            <w:pPr>
              <w:spacing w:line="360" w:lineRule="exact"/>
              <w:jc w:val="center"/>
              <w:rPr>
                <w:rFonts w:hint="eastAsia" w:ascii="仿宋" w:hAnsi="仿宋" w:eastAsia="仿宋" w:cs="Times New Roman"/>
                <w:b w:val="0"/>
                <w:bCs/>
                <w:sz w:val="24"/>
                <w:szCs w:val="24"/>
                <w:lang w:val="en-US" w:eastAsia="zh-CN"/>
              </w:rPr>
            </w:pPr>
            <w:r>
              <w:rPr>
                <w:rFonts w:hint="eastAsia" w:ascii="仿宋" w:hAnsi="仿宋" w:eastAsia="仿宋" w:cs="Times New Roman"/>
                <w:b w:val="0"/>
                <w:bCs/>
                <w:sz w:val="24"/>
                <w:szCs w:val="24"/>
                <w:lang w:val="en-US" w:eastAsia="zh-CN"/>
              </w:rPr>
              <w:t>规格型号</w:t>
            </w:r>
          </w:p>
        </w:tc>
        <w:tc>
          <w:tcPr>
            <w:tcW w:w="877" w:type="pct"/>
            <w:noWrap w:val="0"/>
            <w:vAlign w:val="center"/>
          </w:tcPr>
          <w:p w14:paraId="4BF74898">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供货方式</w:t>
            </w:r>
          </w:p>
        </w:tc>
        <w:tc>
          <w:tcPr>
            <w:tcW w:w="958" w:type="pct"/>
            <w:noWrap w:val="0"/>
            <w:vAlign w:val="center"/>
          </w:tcPr>
          <w:p w14:paraId="68772405">
            <w:pPr>
              <w:spacing w:line="360" w:lineRule="exact"/>
              <w:jc w:val="center"/>
              <w:rPr>
                <w:rFonts w:hint="eastAsia" w:ascii="仿宋" w:hAnsi="仿宋" w:eastAsia="仿宋" w:cs="Times New Roman"/>
                <w:b w:val="0"/>
                <w:bCs/>
                <w:sz w:val="24"/>
                <w:szCs w:val="24"/>
                <w:lang w:val="en-US" w:eastAsia="zh-CN"/>
              </w:rPr>
            </w:pPr>
            <w:r>
              <w:rPr>
                <w:rFonts w:hint="eastAsia" w:ascii="仿宋" w:hAnsi="仿宋" w:eastAsia="仿宋" w:cs="Times New Roman"/>
                <w:b w:val="0"/>
                <w:bCs/>
                <w:sz w:val="24"/>
                <w:szCs w:val="24"/>
              </w:rPr>
              <w:t>备注</w:t>
            </w:r>
          </w:p>
        </w:tc>
      </w:tr>
      <w:tr w14:paraId="32E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68" w:type="pct"/>
            <w:noWrap w:val="0"/>
            <w:vAlign w:val="center"/>
          </w:tcPr>
          <w:p w14:paraId="22494F0E">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1</w:t>
            </w:r>
          </w:p>
        </w:tc>
        <w:tc>
          <w:tcPr>
            <w:tcW w:w="1286" w:type="pct"/>
            <w:noWrap w:val="0"/>
            <w:vAlign w:val="center"/>
          </w:tcPr>
          <w:p w14:paraId="67938377">
            <w:pPr>
              <w:spacing w:line="360" w:lineRule="exact"/>
              <w:jc w:val="center"/>
              <w:rPr>
                <w:rFonts w:hint="default" w:ascii="仿宋" w:hAnsi="仿宋" w:eastAsia="仿宋" w:cs="Times New Roman"/>
                <w:b w:val="0"/>
                <w:bCs/>
                <w:sz w:val="24"/>
                <w:szCs w:val="24"/>
                <w:lang w:val="en-US" w:eastAsia="zh-CN"/>
              </w:rPr>
            </w:pPr>
            <w:r>
              <w:rPr>
                <w:rFonts w:hint="eastAsia" w:ascii="仿宋" w:hAnsi="仿宋" w:eastAsia="仿宋" w:cs="Times New Roman"/>
                <w:b w:val="0"/>
                <w:bCs/>
                <w:sz w:val="24"/>
                <w:szCs w:val="24"/>
                <w:lang w:val="en-US" w:eastAsia="zh-CN"/>
              </w:rPr>
              <w:t>纵梁输送设备</w:t>
            </w:r>
          </w:p>
        </w:tc>
        <w:tc>
          <w:tcPr>
            <w:tcW w:w="592" w:type="pct"/>
            <w:noWrap w:val="0"/>
            <w:vAlign w:val="top"/>
          </w:tcPr>
          <w:p w14:paraId="1E4FB1C7">
            <w:pPr>
              <w:spacing w:line="360" w:lineRule="exact"/>
              <w:jc w:val="center"/>
              <w:rPr>
                <w:rFonts w:hint="eastAsia" w:ascii="仿宋" w:hAnsi="仿宋" w:eastAsia="仿宋" w:cs="Times New Roman"/>
                <w:b w:val="0"/>
                <w:bCs/>
                <w:sz w:val="24"/>
                <w:szCs w:val="24"/>
                <w:lang w:val="en-US" w:eastAsia="zh-CN"/>
              </w:rPr>
            </w:pPr>
            <w:r>
              <w:rPr>
                <w:rFonts w:hint="eastAsia" w:ascii="仿宋" w:hAnsi="仿宋" w:eastAsia="仿宋" w:cs="Times New Roman"/>
                <w:b w:val="0"/>
                <w:bCs/>
                <w:sz w:val="24"/>
                <w:szCs w:val="24"/>
              </w:rPr>
              <w:t>1</w:t>
            </w:r>
            <w:r>
              <w:rPr>
                <w:rFonts w:hint="eastAsia" w:ascii="仿宋" w:hAnsi="仿宋" w:eastAsia="仿宋" w:cs="Times New Roman"/>
                <w:b w:val="0"/>
                <w:bCs/>
                <w:sz w:val="24"/>
                <w:szCs w:val="24"/>
                <w:lang w:val="en-US" w:eastAsia="zh-CN"/>
              </w:rPr>
              <w:t>套</w:t>
            </w:r>
          </w:p>
        </w:tc>
        <w:tc>
          <w:tcPr>
            <w:tcW w:w="816" w:type="pct"/>
            <w:noWrap w:val="0"/>
            <w:vAlign w:val="center"/>
          </w:tcPr>
          <w:p w14:paraId="14E3E40F">
            <w:pPr>
              <w:spacing w:line="360" w:lineRule="exact"/>
              <w:jc w:val="center"/>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非标</w:t>
            </w:r>
          </w:p>
        </w:tc>
        <w:tc>
          <w:tcPr>
            <w:tcW w:w="877" w:type="pct"/>
            <w:noWrap w:val="0"/>
            <w:vAlign w:val="center"/>
          </w:tcPr>
          <w:p w14:paraId="7DEF2C9A">
            <w:pPr>
              <w:spacing w:line="360" w:lineRule="exact"/>
              <w:jc w:val="center"/>
              <w:rPr>
                <w:rFonts w:hint="eastAsia" w:ascii="仿宋_GB2312" w:hAnsi="仿宋" w:eastAsia="仿宋_GB2312"/>
                <w:b w:val="0"/>
                <w:bCs/>
                <w:sz w:val="28"/>
                <w:szCs w:val="28"/>
              </w:rPr>
            </w:pPr>
            <w:r>
              <w:rPr>
                <w:rFonts w:hint="eastAsia" w:ascii="仿宋" w:hAnsi="仿宋" w:eastAsia="仿宋"/>
                <w:b w:val="0"/>
                <w:bCs/>
                <w:sz w:val="24"/>
                <w:szCs w:val="24"/>
              </w:rPr>
              <w:t>交钥匙</w:t>
            </w:r>
          </w:p>
        </w:tc>
        <w:tc>
          <w:tcPr>
            <w:tcW w:w="958" w:type="pct"/>
            <w:noWrap w:val="0"/>
            <w:vAlign w:val="center"/>
          </w:tcPr>
          <w:p w14:paraId="62C8C38A">
            <w:pPr>
              <w:spacing w:line="360" w:lineRule="exact"/>
              <w:jc w:val="center"/>
              <w:rPr>
                <w:rFonts w:hint="eastAsia" w:ascii="仿宋" w:hAnsi="仿宋" w:eastAsia="仿宋" w:cs="Times New Roman"/>
                <w:b w:val="0"/>
                <w:bCs/>
                <w:sz w:val="24"/>
                <w:szCs w:val="24"/>
                <w:lang w:val="en-US" w:eastAsia="zh-CN"/>
              </w:rPr>
            </w:pPr>
          </w:p>
        </w:tc>
      </w:tr>
    </w:tbl>
    <w:p w14:paraId="577E392A">
      <w:pPr>
        <w:adjustRightInd w:val="0"/>
        <w:ind w:firstLine="480" w:firstLineChars="200"/>
        <w:rPr>
          <w:rFonts w:hint="eastAsia" w:ascii="仿宋_GB2312" w:hAnsi="宋体" w:eastAsia="仿宋_GB2312"/>
          <w:sz w:val="24"/>
          <w:szCs w:val="24"/>
        </w:rPr>
      </w:pPr>
      <w:r>
        <w:rPr>
          <w:rFonts w:hint="eastAsia" w:ascii="仿宋_GB2312" w:hAnsi="宋体" w:eastAsia="仿宋_GB2312"/>
          <w:sz w:val="24"/>
          <w:szCs w:val="24"/>
        </w:rPr>
        <w:t>备注：本表“供货方式”：交钥匙方式——</w:t>
      </w:r>
      <w:r>
        <w:rPr>
          <w:rFonts w:hint="eastAsia" w:ascii="仿宋_GB2312" w:hAnsi="宋体" w:eastAsia="仿宋_GB2312"/>
          <w:sz w:val="24"/>
          <w:szCs w:val="24"/>
          <w:lang w:eastAsia="zh-CN"/>
        </w:rPr>
        <w:t>投标方</w:t>
      </w:r>
      <w:r>
        <w:rPr>
          <w:rFonts w:hint="eastAsia" w:ascii="仿宋_GB2312" w:hAnsi="宋体" w:eastAsia="仿宋_GB2312"/>
          <w:sz w:val="24"/>
          <w:szCs w:val="24"/>
        </w:rPr>
        <w:t>负责设备的设计、制造、运输、卸载、安装、调试、试运行、验收以及培训等直至达到</w:t>
      </w:r>
      <w:r>
        <w:rPr>
          <w:rFonts w:hint="eastAsia" w:ascii="仿宋_GB2312" w:hAnsi="宋体" w:eastAsia="仿宋_GB2312"/>
          <w:sz w:val="24"/>
          <w:szCs w:val="24"/>
          <w:lang w:eastAsia="zh-CN"/>
        </w:rPr>
        <w:t>招标方</w:t>
      </w:r>
      <w:r>
        <w:rPr>
          <w:rFonts w:hint="eastAsia" w:ascii="仿宋_GB2312" w:hAnsi="宋体" w:eastAsia="仿宋_GB2312"/>
          <w:sz w:val="24"/>
          <w:szCs w:val="24"/>
        </w:rPr>
        <w:t>的各项要求并交付使用。</w:t>
      </w:r>
      <w:r>
        <w:rPr>
          <w:rFonts w:hint="eastAsia" w:ascii="仿宋_GB2312" w:hAnsi="宋体" w:eastAsia="仿宋_GB2312"/>
          <w:sz w:val="24"/>
          <w:szCs w:val="24"/>
          <w:lang w:val="en-US" w:eastAsia="zh-CN"/>
        </w:rPr>
        <w:t>如果设备设计或制作不合理，或使用过程种不能满足要求，由卖方免费负责改进设计和制作。</w:t>
      </w:r>
    </w:p>
    <w:p w14:paraId="4E5CF5B4">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2.交货期：合同签订后2个月到货。</w:t>
      </w:r>
    </w:p>
    <w:p w14:paraId="70B5F84E">
      <w:pPr>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交货地点：重汽章丘工业园3号门</w:t>
      </w:r>
      <w:r>
        <w:rPr>
          <w:rFonts w:hint="eastAsia" w:ascii="仿宋" w:hAnsi="仿宋" w:eastAsia="仿宋" w:cs="仿宋"/>
          <w:sz w:val="28"/>
          <w:szCs w:val="28"/>
          <w:lang w:val="en-US" w:eastAsia="zh-CN"/>
        </w:rPr>
        <w:t>纵梁加工车间</w:t>
      </w:r>
      <w:r>
        <w:rPr>
          <w:rFonts w:hint="eastAsia" w:ascii="仿宋" w:hAnsi="仿宋" w:eastAsia="仿宋" w:cs="仿宋"/>
          <w:sz w:val="28"/>
          <w:szCs w:val="28"/>
        </w:rPr>
        <w:t>。</w:t>
      </w:r>
    </w:p>
    <w:p w14:paraId="58DD9A32">
      <w:pPr>
        <w:pStyle w:val="2"/>
        <w:numPr>
          <w:ilvl w:val="3"/>
          <w:numId w:val="0"/>
        </w:numPr>
        <w:bidi w:val="0"/>
        <w:ind w:right="206" w:rightChars="98"/>
        <w:rPr>
          <w:rFonts w:hint="eastAsia" w:ascii="黑体" w:hAnsi="黑体" w:eastAsia="黑体" w:cs="黑体"/>
          <w:b/>
          <w:bCs/>
          <w:sz w:val="32"/>
          <w:szCs w:val="32"/>
          <w:lang w:val="en-US" w:eastAsia="zh-CN"/>
        </w:rPr>
      </w:pPr>
      <w:bookmarkStart w:id="40" w:name="_Toc28544"/>
      <w:r>
        <w:rPr>
          <w:rFonts w:hint="eastAsia" w:ascii="黑体" w:hAnsi="黑体" w:eastAsia="黑体" w:cs="黑体"/>
          <w:b/>
          <w:bCs/>
          <w:sz w:val="32"/>
          <w:szCs w:val="32"/>
          <w:lang w:val="en-US" w:eastAsia="zh-CN"/>
        </w:rPr>
        <w:t>四、技术要求</w:t>
      </w:r>
      <w:bookmarkEnd w:id="40"/>
    </w:p>
    <w:p w14:paraId="699F1B31">
      <w:pPr>
        <w:pStyle w:val="33"/>
        <w:spacing w:before="0" w:beforeLines="0" w:after="0" w:afterLines="0"/>
        <w:jc w:val="left"/>
        <w:rPr>
          <w:rFonts w:hint="eastAsia" w:ascii="仿宋" w:hAnsi="仿宋" w:eastAsia="仿宋"/>
          <w:sz w:val="28"/>
          <w:szCs w:val="28"/>
          <w:lang w:val="en-US" w:eastAsia="zh-CN"/>
        </w:rPr>
      </w:pPr>
      <w:bookmarkStart w:id="41" w:name="_Toc17063"/>
      <w:r>
        <w:rPr>
          <w:rFonts w:hint="eastAsia" w:ascii="仿宋" w:hAnsi="仿宋" w:eastAsia="仿宋"/>
          <w:sz w:val="28"/>
          <w:szCs w:val="28"/>
          <w:lang w:val="en-US" w:eastAsia="zh-CN"/>
        </w:rPr>
        <w:t>1.基本要求</w:t>
      </w:r>
      <w:bookmarkEnd w:id="41"/>
    </w:p>
    <w:p w14:paraId="0786FE6B">
      <w:pPr>
        <w:ind w:left="0" w:leftChars="0" w:firstLine="0" w:firstLineChars="0"/>
        <w:jc w:val="left"/>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b w:val="0"/>
          <w:bCs w:val="0"/>
          <w:sz w:val="28"/>
          <w:szCs w:val="28"/>
        </w:rPr>
        <w:t>.</w:t>
      </w:r>
      <w:r>
        <w:rPr>
          <w:rFonts w:hint="eastAsia" w:ascii="仿宋" w:hAnsi="仿宋" w:eastAsia="仿宋"/>
          <w:b w:val="0"/>
          <w:bCs w:val="0"/>
          <w:sz w:val="28"/>
          <w:szCs w:val="28"/>
        </w:rPr>
        <w:t>1</w:t>
      </w:r>
      <w:r>
        <w:rPr>
          <w:rFonts w:hint="eastAsia" w:ascii="仿宋_GB2312" w:hAnsi="宋体" w:eastAsia="仿宋_GB2312"/>
          <w:sz w:val="28"/>
          <w:szCs w:val="28"/>
          <w:lang w:val="en-US" w:eastAsia="zh-CN"/>
        </w:rPr>
        <w:t>纵梁输送设备安装于纵梁加工车间，用于翻转及输送纵梁</w:t>
      </w:r>
      <w:r>
        <w:rPr>
          <w:rFonts w:hint="eastAsia" w:ascii="仿宋" w:hAnsi="仿宋" w:eastAsia="仿宋" w:cs="宋体"/>
          <w:sz w:val="28"/>
          <w:szCs w:val="28"/>
        </w:rPr>
        <w:t>。</w:t>
      </w:r>
      <w:r>
        <w:rPr>
          <w:rFonts w:hint="eastAsia" w:ascii="仿宋" w:hAnsi="仿宋" w:eastAsia="仿宋" w:cs="宋体"/>
          <w:sz w:val="28"/>
          <w:szCs w:val="28"/>
          <w:lang w:val="en-US" w:eastAsia="zh-CN"/>
        </w:rPr>
        <w:t>设备</w:t>
      </w:r>
      <w:r>
        <w:rPr>
          <w:rFonts w:hint="eastAsia" w:ascii="仿宋" w:hAnsi="仿宋" w:eastAsia="仿宋" w:cs="宋体"/>
          <w:sz w:val="28"/>
          <w:szCs w:val="28"/>
        </w:rPr>
        <w:t>必须为新制造的全新设备，成熟技术，关键配套件均采用世界名优产品；结构设计合理，性能稳定可靠</w:t>
      </w:r>
      <w:r>
        <w:rPr>
          <w:rFonts w:hint="eastAsia" w:ascii="仿宋" w:hAnsi="仿宋" w:eastAsia="仿宋" w:cs="宋体"/>
          <w:sz w:val="28"/>
          <w:szCs w:val="28"/>
          <w:highlight w:val="none"/>
        </w:rPr>
        <w:t>。</w:t>
      </w:r>
    </w:p>
    <w:p w14:paraId="57E24385">
      <w:pPr>
        <w:ind w:left="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2</w:t>
      </w:r>
      <w:r>
        <w:rPr>
          <w:rFonts w:hint="eastAsia" w:ascii="仿宋" w:hAnsi="仿宋" w:eastAsia="仿宋" w:cs="宋体"/>
          <w:sz w:val="28"/>
          <w:szCs w:val="28"/>
          <w:lang w:eastAsia="zh-CN"/>
        </w:rPr>
        <w:t>投标方</w:t>
      </w:r>
      <w:r>
        <w:rPr>
          <w:rFonts w:hint="eastAsia" w:ascii="仿宋" w:hAnsi="仿宋" w:eastAsia="仿宋" w:cs="宋体"/>
          <w:sz w:val="28"/>
          <w:szCs w:val="28"/>
        </w:rPr>
        <w:t>所供的设备，必须符合中国最新版的法律、法规和相关标准、规范的要求。</w:t>
      </w:r>
    </w:p>
    <w:p w14:paraId="1181BE57">
      <w:pPr>
        <w:ind w:left="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3</w:t>
      </w:r>
      <w:r>
        <w:rPr>
          <w:rFonts w:hint="eastAsia" w:ascii="仿宋" w:hAnsi="仿宋" w:eastAsia="仿宋" w:cs="宋体"/>
          <w:sz w:val="28"/>
          <w:szCs w:val="28"/>
          <w:lang w:eastAsia="zh-CN"/>
        </w:rPr>
        <w:t>投标方</w:t>
      </w:r>
      <w:r>
        <w:rPr>
          <w:rFonts w:hint="eastAsia" w:ascii="仿宋" w:hAnsi="仿宋" w:eastAsia="仿宋" w:cs="宋体"/>
          <w:sz w:val="28"/>
          <w:szCs w:val="28"/>
        </w:rPr>
        <w:t>所供设备涉及的专利权技术以及知识产权保护其它技术等，应保证</w:t>
      </w:r>
      <w:r>
        <w:rPr>
          <w:rFonts w:hint="eastAsia" w:ascii="仿宋" w:hAnsi="仿宋" w:eastAsia="仿宋" w:cs="宋体"/>
          <w:sz w:val="28"/>
          <w:szCs w:val="28"/>
          <w:lang w:eastAsia="zh-CN"/>
        </w:rPr>
        <w:t>招标方</w:t>
      </w:r>
      <w:r>
        <w:rPr>
          <w:rFonts w:hint="eastAsia" w:ascii="仿宋" w:hAnsi="仿宋" w:eastAsia="仿宋" w:cs="宋体"/>
          <w:sz w:val="28"/>
          <w:szCs w:val="28"/>
        </w:rPr>
        <w:t>不因此受到第三方侵权指控以及实际损失。</w:t>
      </w:r>
    </w:p>
    <w:p w14:paraId="2AAFC0F7">
      <w:pPr>
        <w:ind w:left="700" w:hanging="700" w:hangingChars="25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4</w:t>
      </w:r>
      <w:r>
        <w:rPr>
          <w:rFonts w:hint="eastAsia" w:ascii="仿宋" w:hAnsi="仿宋" w:eastAsia="仿宋" w:cs="宋体"/>
          <w:sz w:val="28"/>
          <w:szCs w:val="28"/>
          <w:lang w:eastAsia="zh-CN"/>
        </w:rPr>
        <w:t>投标方</w:t>
      </w:r>
      <w:r>
        <w:rPr>
          <w:rFonts w:hint="eastAsia" w:ascii="仿宋" w:hAnsi="仿宋" w:eastAsia="仿宋" w:cs="宋体"/>
          <w:sz w:val="28"/>
          <w:szCs w:val="28"/>
        </w:rPr>
        <w:t>应对</w:t>
      </w:r>
      <w:r>
        <w:rPr>
          <w:rFonts w:hint="eastAsia" w:ascii="仿宋" w:hAnsi="仿宋" w:eastAsia="仿宋" w:cs="宋体"/>
          <w:sz w:val="28"/>
          <w:szCs w:val="28"/>
          <w:lang w:eastAsia="zh-CN"/>
        </w:rPr>
        <w:t>招标方</w:t>
      </w:r>
      <w:r>
        <w:rPr>
          <w:rFonts w:hint="eastAsia" w:ascii="仿宋" w:hAnsi="仿宋" w:eastAsia="仿宋" w:cs="宋体"/>
          <w:sz w:val="28"/>
          <w:szCs w:val="28"/>
        </w:rPr>
        <w:t>采购的设备所涉及的技术、产能等信息负有保密</w:t>
      </w:r>
    </w:p>
    <w:p w14:paraId="1385FC50">
      <w:pPr>
        <w:ind w:left="700" w:hanging="700" w:hangingChars="250"/>
        <w:rPr>
          <w:rFonts w:hint="eastAsia" w:ascii="仿宋" w:hAnsi="仿宋" w:eastAsia="仿宋" w:cs="宋体"/>
          <w:sz w:val="28"/>
          <w:szCs w:val="28"/>
        </w:rPr>
      </w:pPr>
      <w:r>
        <w:rPr>
          <w:rFonts w:hint="eastAsia" w:ascii="仿宋" w:hAnsi="仿宋" w:eastAsia="仿宋" w:cs="宋体"/>
          <w:sz w:val="28"/>
          <w:szCs w:val="28"/>
        </w:rPr>
        <w:t>义务。</w:t>
      </w:r>
    </w:p>
    <w:p w14:paraId="41E4CCCD">
      <w:pPr>
        <w:ind w:left="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5</w:t>
      </w:r>
      <w:r>
        <w:rPr>
          <w:rFonts w:hint="eastAsia" w:ascii="仿宋" w:hAnsi="仿宋" w:eastAsia="仿宋" w:cs="宋体"/>
          <w:sz w:val="28"/>
          <w:szCs w:val="28"/>
        </w:rPr>
        <w:t>本技术要求，仅对功能、设计、结构、性能、安装和试验等方面，提出了最低和一般性的技术要求；并未对一切技术细节做出规定，未充分引述有关标准和规范的条文。如与</w:t>
      </w:r>
      <w:r>
        <w:rPr>
          <w:rFonts w:hint="eastAsia" w:ascii="仿宋" w:hAnsi="仿宋" w:eastAsia="仿宋" w:cs="宋体"/>
          <w:sz w:val="28"/>
          <w:szCs w:val="28"/>
          <w:lang w:eastAsia="zh-CN"/>
        </w:rPr>
        <w:t>投标方</w:t>
      </w:r>
      <w:r>
        <w:rPr>
          <w:rFonts w:hint="eastAsia" w:ascii="仿宋" w:hAnsi="仿宋" w:eastAsia="仿宋" w:cs="宋体"/>
          <w:sz w:val="28"/>
          <w:szCs w:val="28"/>
        </w:rPr>
        <w:t>所执行的标准、规范不一致时，应按高于本技术要求所列的标准、规范执行，并在投标文件“技术偏离”中予以说明。</w:t>
      </w:r>
    </w:p>
    <w:p w14:paraId="2301A8D0">
      <w:pPr>
        <w:ind w:left="0" w:leftChars="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6投标</w:t>
      </w:r>
      <w:r>
        <w:rPr>
          <w:rFonts w:hint="eastAsia" w:ascii="仿宋" w:hAnsi="仿宋" w:eastAsia="仿宋" w:cs="宋体"/>
          <w:sz w:val="28"/>
          <w:szCs w:val="28"/>
        </w:rPr>
        <w:t>方可以根据自身经验以及对本技术规范书和招标文件的理解，写明</w:t>
      </w:r>
      <w:r>
        <w:rPr>
          <w:rFonts w:hint="eastAsia" w:ascii="仿宋" w:hAnsi="仿宋" w:eastAsia="仿宋" w:cs="宋体"/>
          <w:sz w:val="28"/>
          <w:szCs w:val="28"/>
          <w:lang w:val="en-US" w:eastAsia="zh-CN"/>
        </w:rPr>
        <w:t>招标</w:t>
      </w:r>
      <w:r>
        <w:rPr>
          <w:rFonts w:hint="eastAsia" w:ascii="仿宋" w:hAnsi="仿宋" w:eastAsia="仿宋" w:cs="宋体"/>
          <w:sz w:val="28"/>
          <w:szCs w:val="28"/>
        </w:rPr>
        <w:t>方招标设备（或材料）应进行的优于招标文件要求的其它方案或建议意见；</w:t>
      </w:r>
      <w:r>
        <w:rPr>
          <w:rFonts w:hint="eastAsia" w:ascii="仿宋" w:hAnsi="仿宋" w:eastAsia="仿宋" w:cs="宋体"/>
          <w:sz w:val="28"/>
          <w:szCs w:val="28"/>
          <w:lang w:val="en-US" w:eastAsia="zh-CN"/>
        </w:rPr>
        <w:t>投标</w:t>
      </w:r>
      <w:r>
        <w:rPr>
          <w:rFonts w:hint="eastAsia" w:ascii="仿宋" w:hAnsi="仿宋" w:eastAsia="仿宋" w:cs="宋体"/>
          <w:sz w:val="28"/>
          <w:szCs w:val="28"/>
        </w:rPr>
        <w:t>的这些努力，</w:t>
      </w:r>
      <w:r>
        <w:rPr>
          <w:rFonts w:hint="eastAsia" w:ascii="仿宋" w:hAnsi="仿宋" w:eastAsia="仿宋" w:cs="宋体"/>
          <w:sz w:val="28"/>
          <w:szCs w:val="28"/>
          <w:lang w:val="en-US" w:eastAsia="zh-CN"/>
        </w:rPr>
        <w:t>招标</w:t>
      </w:r>
      <w:r>
        <w:rPr>
          <w:rFonts w:hint="eastAsia" w:ascii="仿宋" w:hAnsi="仿宋" w:eastAsia="仿宋" w:cs="宋体"/>
          <w:sz w:val="28"/>
          <w:szCs w:val="28"/>
        </w:rPr>
        <w:t>方表示感谢，并将有助于</w:t>
      </w:r>
      <w:r>
        <w:rPr>
          <w:rFonts w:hint="eastAsia" w:ascii="仿宋" w:hAnsi="仿宋" w:eastAsia="仿宋" w:cs="宋体"/>
          <w:sz w:val="28"/>
          <w:szCs w:val="28"/>
          <w:lang w:val="en-US" w:eastAsia="zh-CN"/>
        </w:rPr>
        <w:t>投标</w:t>
      </w:r>
      <w:r>
        <w:rPr>
          <w:rFonts w:hint="eastAsia" w:ascii="仿宋" w:hAnsi="仿宋" w:eastAsia="仿宋" w:cs="宋体"/>
          <w:sz w:val="28"/>
          <w:szCs w:val="28"/>
        </w:rPr>
        <w:t>方优先胜出；即使有建议意见或建议方案，仍应依据招标文件要求，编写符合要求的投标文件。建议方案或建议意见，应以单独篇章或文件，予以说明。</w:t>
      </w:r>
    </w:p>
    <w:p w14:paraId="2825F024">
      <w:pPr>
        <w:ind w:left="0" w:leftChars="0" w:firstLine="0" w:firstLineChars="0"/>
        <w:rPr>
          <w:rFonts w:hint="eastAsia"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cs="Times New Roman"/>
          <w:b/>
          <w:bCs/>
          <w:sz w:val="28"/>
          <w:szCs w:val="28"/>
          <w:lang w:val="en-US" w:eastAsia="zh-CN"/>
        </w:rPr>
        <w:t>项目详细供货范围</w:t>
      </w:r>
    </w:p>
    <w:p w14:paraId="3C254CD1">
      <w:pPr>
        <w:snapToGrid w:val="0"/>
        <w:spacing w:line="360" w:lineRule="auto"/>
        <w:rPr>
          <w:rFonts w:hint="eastAsia" w:ascii="仿宋" w:hAnsi="仿宋" w:eastAsia="仿宋" w:cs="Arial"/>
          <w:sz w:val="28"/>
          <w:szCs w:val="28"/>
          <w:lang w:val="en-US" w:eastAsia="zh-CN"/>
        </w:rPr>
      </w:pPr>
      <w:bookmarkStart w:id="42" w:name="_Toc415640802"/>
      <w:bookmarkStart w:id="43" w:name="_Toc30659518"/>
      <w:r>
        <w:rPr>
          <w:rFonts w:hint="eastAsia" w:ascii="仿宋" w:hAnsi="仿宋" w:eastAsia="仿宋" w:cs="Arial"/>
          <w:sz w:val="28"/>
          <w:szCs w:val="28"/>
          <w:lang w:val="en-US" w:eastAsia="zh-CN"/>
        </w:rPr>
        <w:t>2.1项目供货范围</w:t>
      </w:r>
      <w:bookmarkEnd w:id="42"/>
      <w:bookmarkEnd w:id="43"/>
    </w:p>
    <w:p w14:paraId="21CEB756">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本项目的供货范围中包括（但不仅限于）如下部分：</w:t>
      </w:r>
    </w:p>
    <w:p w14:paraId="0CEBFE29">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1）举升翻转设备；</w:t>
      </w:r>
    </w:p>
    <w:p w14:paraId="5B2B331E">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2）链</w:t>
      </w:r>
      <w:r>
        <w:rPr>
          <w:rFonts w:hint="eastAsia" w:ascii="仿宋" w:hAnsi="仿宋" w:eastAsia="仿宋" w:cs="仿宋"/>
          <w:sz w:val="28"/>
          <w:szCs w:val="28"/>
          <w:lang w:val="en-US" w:eastAsia="zh-CN"/>
        </w:rPr>
        <w:t>道</w:t>
      </w:r>
      <w:r>
        <w:rPr>
          <w:rFonts w:hint="eastAsia" w:ascii="仿宋" w:hAnsi="仿宋" w:eastAsia="仿宋" w:cs="Arial"/>
          <w:sz w:val="28"/>
          <w:szCs w:val="28"/>
          <w:lang w:val="en-US" w:eastAsia="zh-CN"/>
        </w:rPr>
        <w:t>式输送设备；</w:t>
      </w:r>
    </w:p>
    <w:p w14:paraId="1F4E00A7">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3）举升式输送设备；</w:t>
      </w:r>
    </w:p>
    <w:p w14:paraId="404AFB95">
      <w:pPr>
        <w:snapToGrid w:val="0"/>
        <w:spacing w:line="360" w:lineRule="auto"/>
        <w:ind w:firstLine="560" w:firstLineChars="200"/>
        <w:rPr>
          <w:rFonts w:hint="default" w:ascii="仿宋" w:hAnsi="仿宋" w:eastAsia="仿宋" w:cs="Arial"/>
          <w:sz w:val="28"/>
          <w:szCs w:val="28"/>
          <w:lang w:val="en-US" w:eastAsia="zh-CN"/>
        </w:rPr>
      </w:pPr>
      <w:r>
        <w:rPr>
          <w:rFonts w:hint="eastAsia" w:ascii="仿宋" w:hAnsi="仿宋" w:eastAsia="仿宋" w:cs="Arial"/>
          <w:sz w:val="28"/>
          <w:szCs w:val="28"/>
          <w:lang w:val="en-US" w:eastAsia="zh-CN"/>
        </w:rPr>
        <w:t>4）辊道式输送设备；</w:t>
      </w:r>
    </w:p>
    <w:p w14:paraId="6B19D7C0">
      <w:pPr>
        <w:snapToGrid w:val="0"/>
        <w:spacing w:line="360" w:lineRule="auto"/>
        <w:ind w:firstLine="560" w:firstLineChars="200"/>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5）设备所需的备品备件、易损件及专用维修工具；</w:t>
      </w:r>
    </w:p>
    <w:p w14:paraId="727354EB">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6）设备配电柜上端的供电线路（二次侧供电）、设备配电柜到电气执行元件和电气检测元件之间的电缆及附件均由中标方供货。</w:t>
      </w:r>
    </w:p>
    <w:p w14:paraId="15043EC0">
      <w:pPr>
        <w:snapToGrid w:val="0"/>
        <w:spacing w:line="360" w:lineRule="auto"/>
        <w:rPr>
          <w:rFonts w:hint="default"/>
          <w:lang w:eastAsia="zh-CN"/>
        </w:rPr>
      </w:pPr>
      <w:r>
        <w:rPr>
          <w:rFonts w:hint="eastAsia" w:ascii="仿宋" w:hAnsi="仿宋" w:eastAsia="仿宋" w:cs="Arial"/>
          <w:sz w:val="28"/>
          <w:szCs w:val="28"/>
          <w:lang w:val="en-US" w:eastAsia="zh-CN"/>
        </w:rPr>
        <w:t>2.</w:t>
      </w:r>
      <w:r>
        <w:rPr>
          <w:rFonts w:hint="default" w:ascii="仿宋" w:hAnsi="仿宋" w:eastAsia="仿宋" w:cs="Arial"/>
          <w:sz w:val="28"/>
          <w:szCs w:val="28"/>
          <w:lang w:eastAsia="zh-CN"/>
        </w:rPr>
        <w:t>2其它</w:t>
      </w:r>
    </w:p>
    <w:p w14:paraId="0DF27419">
      <w:pPr>
        <w:snapToGrid w:val="0"/>
        <w:spacing w:line="360" w:lineRule="auto"/>
        <w:ind w:firstLine="560" w:firstLineChars="200"/>
        <w:rPr>
          <w:rFonts w:hint="eastAsia" w:ascii="仿宋" w:hAnsi="仿宋" w:eastAsia="仿宋" w:cs="Arial"/>
          <w:sz w:val="28"/>
          <w:szCs w:val="28"/>
          <w:lang w:val="en-US" w:eastAsia="zh-CN"/>
        </w:rPr>
      </w:pPr>
      <w:r>
        <w:rPr>
          <w:rFonts w:hint="default" w:ascii="仿宋" w:hAnsi="仿宋" w:eastAsia="仿宋" w:cs="Arial"/>
          <w:sz w:val="28"/>
          <w:szCs w:val="28"/>
          <w:lang w:eastAsia="zh-CN"/>
        </w:rPr>
        <w:t>1</w:t>
      </w:r>
      <w:r>
        <w:rPr>
          <w:rFonts w:hint="eastAsia" w:ascii="仿宋" w:hAnsi="仿宋" w:eastAsia="仿宋" w:cs="Arial"/>
          <w:sz w:val="28"/>
          <w:szCs w:val="28"/>
          <w:lang w:val="en-US" w:eastAsia="zh-CN"/>
        </w:rPr>
        <w:t>）本项目为交钥匙工程，中标单位负责本项目设备的设计、供货、运输、装卸、安装、</w:t>
      </w:r>
      <w:r>
        <w:rPr>
          <w:rFonts w:hint="eastAsia" w:ascii="仿宋" w:hAnsi="仿宋" w:eastAsia="仿宋" w:cs="Arial"/>
          <w:sz w:val="28"/>
          <w:szCs w:val="28"/>
          <w:highlight w:val="none"/>
          <w:lang w:val="en-US" w:eastAsia="zh-CN"/>
        </w:rPr>
        <w:t>调试、培训、售后服务；包括本文件中所要求供货的设备及配套的安装材料、设备配套的电气系统、控制系统、安全防护等。安装过程中招标方不负责提</w:t>
      </w:r>
      <w:r>
        <w:rPr>
          <w:rFonts w:hint="eastAsia" w:ascii="仿宋" w:hAnsi="仿宋" w:eastAsia="仿宋" w:cs="Arial"/>
          <w:sz w:val="28"/>
          <w:szCs w:val="28"/>
          <w:lang w:val="en-US" w:eastAsia="zh-CN"/>
        </w:rPr>
        <w:t>供任何施工工具及人工服务；</w:t>
      </w:r>
    </w:p>
    <w:p w14:paraId="3F40FFB7">
      <w:pPr>
        <w:snapToGrid w:val="0"/>
        <w:spacing w:line="360" w:lineRule="auto"/>
        <w:ind w:firstLine="560" w:firstLineChars="200"/>
        <w:rPr>
          <w:rFonts w:hint="eastAsia" w:ascii="仿宋" w:hAnsi="仿宋" w:eastAsia="仿宋" w:cs="Arial"/>
          <w:sz w:val="28"/>
          <w:szCs w:val="28"/>
          <w:lang w:val="en-US" w:eastAsia="zh-CN"/>
        </w:rPr>
      </w:pPr>
      <w:r>
        <w:rPr>
          <w:rFonts w:hint="default" w:ascii="仿宋" w:hAnsi="仿宋" w:eastAsia="仿宋" w:cs="Arial"/>
          <w:sz w:val="28"/>
          <w:szCs w:val="28"/>
          <w:lang w:eastAsia="zh-CN"/>
        </w:rPr>
        <w:t>2</w:t>
      </w:r>
      <w:r>
        <w:rPr>
          <w:rFonts w:hint="eastAsia" w:ascii="仿宋" w:hAnsi="仿宋" w:eastAsia="仿宋" w:cs="Arial"/>
          <w:sz w:val="28"/>
          <w:szCs w:val="28"/>
          <w:lang w:val="en-US" w:eastAsia="zh-CN"/>
        </w:rPr>
        <w:t>）全程负责完成设备的安装与调试工作，包括设备的运行、与车间已有设备间的联动、工艺调试及试运行工作，须保证设备能够完美匹配生产线，保证车架纵梁加工线的正常运行；</w:t>
      </w:r>
    </w:p>
    <w:p w14:paraId="4E8BDDA5">
      <w:pPr>
        <w:snapToGrid w:val="0"/>
        <w:spacing w:line="360" w:lineRule="auto"/>
        <w:ind w:left="487" w:leftChars="232" w:firstLine="0" w:firstLineChars="0"/>
        <w:rPr>
          <w:rFonts w:hint="default"/>
          <w:lang w:val="en-US" w:eastAsia="zh-CN"/>
        </w:rPr>
      </w:pPr>
      <w:r>
        <w:rPr>
          <w:rFonts w:hint="default" w:ascii="仿宋" w:hAnsi="仿宋" w:eastAsia="仿宋" w:cs="Arial"/>
          <w:sz w:val="28"/>
          <w:szCs w:val="28"/>
          <w:lang w:eastAsia="zh-CN"/>
        </w:rPr>
        <w:t>3</w:t>
      </w:r>
      <w:r>
        <w:rPr>
          <w:rFonts w:hint="eastAsia" w:ascii="仿宋" w:hAnsi="仿宋" w:eastAsia="仿宋" w:cs="Arial"/>
          <w:sz w:val="28"/>
          <w:szCs w:val="28"/>
          <w:lang w:val="en-US" w:eastAsia="zh-CN"/>
        </w:rPr>
        <w:t>）全方位配合及协助整套设备的预验收、验收工作</w:t>
      </w:r>
      <w:r>
        <w:rPr>
          <w:rFonts w:hint="eastAsia" w:ascii="仿宋" w:hAnsi="仿宋" w:eastAsia="仿宋" w:cs="Arial"/>
          <w:sz w:val="28"/>
          <w:szCs w:val="28"/>
          <w:lang w:eastAsia="zh-CN"/>
        </w:rPr>
        <w:t>。</w:t>
      </w:r>
    </w:p>
    <w:p w14:paraId="028F373C">
      <w:pPr>
        <w:pStyle w:val="33"/>
        <w:spacing w:before="0" w:beforeLines="0" w:after="0" w:afterLines="0"/>
        <w:jc w:val="left"/>
        <w:rPr>
          <w:rFonts w:hint="eastAsia" w:ascii="仿宋" w:hAnsi="仿宋" w:eastAsia="仿宋"/>
          <w:sz w:val="28"/>
          <w:szCs w:val="28"/>
          <w:lang w:val="en-US" w:eastAsia="zh-CN"/>
        </w:rPr>
      </w:pPr>
      <w:bookmarkStart w:id="44" w:name="_Toc10481"/>
      <w:r>
        <w:rPr>
          <w:rFonts w:hint="eastAsia" w:ascii="仿宋" w:hAnsi="仿宋" w:eastAsia="仿宋"/>
          <w:sz w:val="28"/>
          <w:szCs w:val="28"/>
          <w:lang w:val="en-US" w:eastAsia="zh-CN"/>
        </w:rPr>
        <w:t>3.设备布局及工件描述</w:t>
      </w:r>
      <w:bookmarkEnd w:id="44"/>
      <w:r>
        <w:rPr>
          <w:rFonts w:hint="eastAsia" w:ascii="仿宋" w:hAnsi="仿宋" w:eastAsia="仿宋"/>
          <w:sz w:val="28"/>
          <w:szCs w:val="28"/>
          <w:lang w:val="en-US" w:eastAsia="zh-CN"/>
        </w:rPr>
        <w:tab/>
      </w:r>
    </w:p>
    <w:p w14:paraId="6912CC91">
      <w:pPr>
        <w:spacing w:line="360" w:lineRule="auto"/>
        <w:jc w:val="left"/>
        <w:rPr>
          <w:rFonts w:hint="eastAsia" w:eastAsia="宋体"/>
          <w:lang w:val="en-US" w:eastAsia="zh-CN"/>
        </w:rPr>
      </w:pPr>
      <w:r>
        <w:rPr>
          <w:rFonts w:hint="eastAsia" w:ascii="仿宋" w:hAnsi="仿宋" w:eastAsia="仿宋" w:cs="Arial"/>
          <w:sz w:val="28"/>
          <w:szCs w:val="28"/>
          <w:lang w:val="en-US" w:eastAsia="zh-CN"/>
        </w:rPr>
        <w:t>3.1设备布局</w:t>
      </w:r>
      <w:r>
        <w:drawing>
          <wp:inline distT="0" distB="0" distL="114300" distR="114300">
            <wp:extent cx="5797550" cy="1893570"/>
            <wp:effectExtent l="0" t="0" r="12700" b="1143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5"/>
                    <a:stretch>
                      <a:fillRect/>
                    </a:stretch>
                  </pic:blipFill>
                  <pic:spPr>
                    <a:xfrm>
                      <a:off x="0" y="0"/>
                      <a:ext cx="5797550" cy="1893570"/>
                    </a:xfrm>
                    <a:prstGeom prst="rect">
                      <a:avLst/>
                    </a:prstGeom>
                    <a:noFill/>
                    <a:ln>
                      <a:noFill/>
                    </a:ln>
                  </pic:spPr>
                </pic:pic>
              </a:graphicData>
            </a:graphic>
          </wp:inline>
        </w:drawing>
      </w:r>
    </w:p>
    <w:p w14:paraId="65CCD596">
      <w:pPr>
        <w:spacing w:line="360" w:lineRule="auto"/>
        <w:jc w:val="center"/>
        <w:rPr>
          <w:rFonts w:hint="eastAsia" w:ascii="楷体" w:hAnsi="楷体" w:eastAsia="楷体" w:cs="楷体"/>
          <w:lang w:val="en-US" w:eastAsia="zh-CN"/>
        </w:rPr>
      </w:pPr>
      <w:r>
        <w:rPr>
          <w:rFonts w:hint="eastAsia" w:ascii="楷体" w:hAnsi="楷体" w:eastAsia="楷体" w:cs="楷体"/>
          <w:lang w:val="en-US" w:eastAsia="zh-CN"/>
        </w:rPr>
        <w:t>图1</w:t>
      </w:r>
    </w:p>
    <w:p w14:paraId="224CBEDD">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如图1所示，增加的纵梁输送设备布置在纵梁加工线上，主要内容有：用于上料端成捆原材料拆包理货后开口向上纵梁的举升翻转设备；用于已冲孔槽钢从冲孔上料龙门行吊到切割上料龙门行吊间输送的</w:t>
      </w:r>
      <w:r>
        <w:rPr>
          <w:rFonts w:hint="eastAsia" w:ascii="仿宋" w:hAnsi="仿宋" w:eastAsia="仿宋" w:cs="仿宋"/>
          <w:sz w:val="28"/>
          <w:szCs w:val="28"/>
          <w:lang w:val="en-US" w:eastAsia="zh-CN"/>
        </w:rPr>
        <w:t>链道式、举升式及辊道式输送</w:t>
      </w:r>
      <w:r>
        <w:rPr>
          <w:rFonts w:hint="eastAsia" w:ascii="仿宋" w:hAnsi="仿宋" w:eastAsia="仿宋" w:cs="仿宋"/>
          <w:kern w:val="2"/>
          <w:sz w:val="28"/>
          <w:szCs w:val="28"/>
          <w:lang w:val="en-US" w:eastAsia="zh-CN" w:bidi="ar-SA"/>
        </w:rPr>
        <w:t>设备。</w:t>
      </w:r>
    </w:p>
    <w:p w14:paraId="6CE73769">
      <w:pPr>
        <w:pStyle w:val="130"/>
        <w:numPr>
          <w:ilvl w:val="0"/>
          <w:numId w:val="0"/>
        </w:numPr>
        <w:spacing w:line="360" w:lineRule="auto"/>
        <w:jc w:val="left"/>
      </w:pPr>
      <w:r>
        <w:rPr>
          <w:rFonts w:hint="eastAsia" w:ascii="仿宋" w:hAnsi="仿宋" w:eastAsia="仿宋" w:cs="仿宋"/>
          <w:sz w:val="28"/>
          <w:szCs w:val="28"/>
          <w:lang w:val="en-US" w:eastAsia="zh-CN"/>
        </w:rPr>
        <w:t>3.2工件描述</w:t>
      </w:r>
    </w:p>
    <w:p w14:paraId="6A7FB329">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纵梁长度：4000～13000 mm</w:t>
      </w:r>
    </w:p>
    <w:p w14:paraId="25F62C29">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纵梁腹面宽度：220～330 mm</w:t>
      </w:r>
    </w:p>
    <w:p w14:paraId="625A0CE6">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纵梁翼面高度：60～95mm</w:t>
      </w:r>
    </w:p>
    <w:p w14:paraId="2A7072A0">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纵梁厚度：4～10mm</w:t>
      </w:r>
    </w:p>
    <w:p w14:paraId="3A70A46E">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纵梁R弧：10～12mm</w:t>
      </w:r>
    </w:p>
    <w:p w14:paraId="50D321B3">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纵梁重量：＜500kg/支</w:t>
      </w:r>
    </w:p>
    <w:p w14:paraId="34B52728">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仿宋" w:hAnsi="仿宋" w:eastAsia="仿宋"/>
          <w:sz w:val="28"/>
          <w:szCs w:val="28"/>
          <w:lang w:val="en-US" w:eastAsia="zh-CN"/>
        </w:rPr>
      </w:pPr>
      <w:r>
        <w:rPr>
          <w:rFonts w:hint="eastAsia" w:asciiTheme="minorEastAsia" w:hAnsiTheme="minorEastAsia" w:eastAsiaTheme="minorEastAsia" w:cstheme="minorEastAsia"/>
          <w:sz w:val="24"/>
          <w:szCs w:val="24"/>
        </w:rPr>
        <w:pict>
          <v:shape id="_x0000_s2050" o:spid="_x0000_s2050" o:spt="75" type="#_x0000_t75" style="position:absolute;left:0pt;margin-left:157.4pt;margin-top:9.1pt;height:15pt;width:36pt;mso-wrap-distance-bottom:0pt;mso-wrap-distance-left:9pt;mso-wrap-distance-right:9pt;mso-wrap-distance-top:0pt;z-index:251660288;mso-width-relative:page;mso-height-relative:page;" o:ole="t" filled="f" o:preferrelative="t" stroked="f" coordsize="21600,21600">
            <v:path/>
            <v:fill on="f" focussize="0,0"/>
            <v:stroke on="f"/>
            <v:imagedata r:id="rId47" cropleft="33893f" croptop="18967f" cropright="25986f" cropbottom="42842f" o:title=""/>
            <o:lock v:ext="edit" aspectratio="t"/>
            <w10:wrap type="square"/>
          </v:shape>
          <o:OLEObject Type="Embed" ProgID="" ShapeID="_x0000_s2050" DrawAspect="Content" ObjectID="_1468075725" r:id="rId46">
            <o:LockedField>false</o:LockedField>
          </o:OLEObject>
        </w:pict>
      </w:r>
      <w:r>
        <w:rPr>
          <w:rFonts w:hint="eastAsia" w:ascii="仿宋" w:hAnsi="仿宋" w:eastAsia="仿宋" w:cs="仿宋"/>
          <w:kern w:val="2"/>
          <w:sz w:val="28"/>
          <w:szCs w:val="28"/>
          <w:lang w:val="en-US" w:eastAsia="zh-CN" w:bidi="ar-SA"/>
        </w:rPr>
        <w:t>传送形式：开口向下</w:t>
      </w:r>
    </w:p>
    <w:p w14:paraId="28D90DE7">
      <w:pPr>
        <w:pStyle w:val="33"/>
        <w:spacing w:before="0" w:beforeLines="0" w:after="0" w:afterLines="0"/>
        <w:jc w:val="left"/>
        <w:rPr>
          <w:rFonts w:hint="default" w:ascii="仿宋" w:hAnsi="仿宋" w:eastAsia="仿宋"/>
          <w:sz w:val="28"/>
          <w:szCs w:val="28"/>
          <w:lang w:val="en-US" w:eastAsia="zh-CN"/>
        </w:rPr>
      </w:pPr>
      <w:bookmarkStart w:id="45" w:name="_Toc27586"/>
      <w:r>
        <w:rPr>
          <w:rFonts w:hint="eastAsia" w:ascii="仿宋" w:hAnsi="仿宋" w:eastAsia="仿宋"/>
          <w:sz w:val="28"/>
          <w:szCs w:val="28"/>
          <w:lang w:val="en-US" w:eastAsia="zh-CN"/>
        </w:rPr>
        <w:t>4.工艺流程及节拍要求</w:t>
      </w:r>
      <w:bookmarkEnd w:id="45"/>
    </w:p>
    <w:p w14:paraId="11F65D6A">
      <w:pPr>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4.1工艺流程</w:t>
      </w:r>
    </w:p>
    <w:p w14:paraId="0C4C1CFF">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混合槽钢同时加工时，原材料槽钢和已冲孔槽钢按辆份依次拆包理货至工装架→开口向上时经过</w:t>
      </w:r>
      <w:r>
        <w:rPr>
          <w:rFonts w:hint="eastAsia" w:ascii="仿宋" w:hAnsi="仿宋" w:eastAsia="仿宋" w:cs="仿宋"/>
          <w:b/>
          <w:bCs/>
          <w:kern w:val="2"/>
          <w:sz w:val="28"/>
          <w:szCs w:val="28"/>
          <w:lang w:val="en-US" w:eastAsia="zh-CN" w:bidi="ar-SA"/>
        </w:rPr>
        <w:t>举升翻转</w:t>
      </w:r>
      <w:r>
        <w:rPr>
          <w:rFonts w:hint="eastAsia" w:ascii="仿宋" w:hAnsi="仿宋" w:eastAsia="仿宋" w:cs="仿宋"/>
          <w:kern w:val="2"/>
          <w:sz w:val="28"/>
          <w:szCs w:val="28"/>
          <w:lang w:val="en-US" w:eastAsia="zh-CN" w:bidi="ar-SA"/>
        </w:rPr>
        <w:t>落放至上料横移输送（开口向下时直接行吊吊运至横移输送）→输送至冲孔龙门吊下方→根据系统排产，</w:t>
      </w:r>
      <w:r>
        <w:rPr>
          <w:rFonts w:hint="eastAsia" w:ascii="仿宋" w:hAnsi="仿宋" w:eastAsia="仿宋" w:cs="仿宋"/>
          <w:b/>
          <w:bCs/>
          <w:kern w:val="2"/>
          <w:sz w:val="28"/>
          <w:szCs w:val="28"/>
          <w:lang w:val="en-US" w:eastAsia="zh-CN" w:bidi="ar-SA"/>
        </w:rPr>
        <w:t>已冲孔槽钢</w:t>
      </w:r>
      <w:r>
        <w:rPr>
          <w:rFonts w:hint="eastAsia" w:ascii="仿宋" w:hAnsi="仿宋" w:eastAsia="仿宋" w:cs="仿宋"/>
          <w:kern w:val="2"/>
          <w:sz w:val="28"/>
          <w:szCs w:val="28"/>
          <w:lang w:val="en-US" w:eastAsia="zh-CN" w:bidi="ar-SA"/>
        </w:rPr>
        <w:t>经龙门吊运至</w:t>
      </w:r>
      <w:r>
        <w:rPr>
          <w:rFonts w:hint="eastAsia" w:ascii="仿宋" w:hAnsi="仿宋" w:eastAsia="仿宋" w:cs="仿宋"/>
          <w:b/>
          <w:bCs/>
          <w:kern w:val="2"/>
          <w:sz w:val="28"/>
          <w:szCs w:val="28"/>
          <w:lang w:val="en-US" w:eastAsia="zh-CN" w:bidi="ar-SA"/>
        </w:rPr>
        <w:t>链道式输送</w:t>
      </w:r>
      <w:r>
        <w:rPr>
          <w:rFonts w:hint="eastAsia" w:ascii="仿宋" w:hAnsi="仿宋" w:eastAsia="仿宋" w:cs="仿宋"/>
          <w:kern w:val="2"/>
          <w:sz w:val="28"/>
          <w:szCs w:val="28"/>
          <w:lang w:val="en-US" w:eastAsia="zh-CN" w:bidi="ar-SA"/>
        </w:rPr>
        <w:t>上→经</w:t>
      </w:r>
      <w:r>
        <w:rPr>
          <w:rFonts w:hint="eastAsia" w:ascii="仿宋" w:hAnsi="仿宋" w:eastAsia="仿宋" w:cs="仿宋"/>
          <w:b/>
          <w:bCs/>
          <w:kern w:val="2"/>
          <w:sz w:val="28"/>
          <w:szCs w:val="28"/>
          <w:lang w:val="en-US" w:eastAsia="zh-CN" w:bidi="ar-SA"/>
        </w:rPr>
        <w:t>举升式输送、辊道式输送</w:t>
      </w:r>
      <w:r>
        <w:rPr>
          <w:rFonts w:hint="eastAsia" w:ascii="仿宋" w:hAnsi="仿宋" w:eastAsia="仿宋" w:cs="仿宋"/>
          <w:kern w:val="2"/>
          <w:sz w:val="28"/>
          <w:szCs w:val="28"/>
          <w:lang w:val="en-US" w:eastAsia="zh-CN" w:bidi="ar-SA"/>
        </w:rPr>
        <w:t>至切割龙门吊下方→吊运至西切割线切割、向下流转至折弯后进行电泳。</w:t>
      </w:r>
    </w:p>
    <w:p w14:paraId="13163423">
      <w:pPr>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4.2节拍要求：≤2min/</w:t>
      </w:r>
      <w:r>
        <w:rPr>
          <w:rFonts w:hint="eastAsia" w:ascii="仿宋" w:hAnsi="仿宋" w:eastAsia="仿宋" w:cs="仿宋"/>
          <w:kern w:val="2"/>
          <w:sz w:val="28"/>
          <w:szCs w:val="28"/>
          <w:lang w:val="en-US" w:eastAsia="zh-CN" w:bidi="ar-SA"/>
        </w:rPr>
        <w:t>支</w:t>
      </w:r>
      <w:r>
        <w:rPr>
          <w:rFonts w:hint="eastAsia" w:ascii="仿宋" w:hAnsi="仿宋" w:eastAsia="仿宋" w:cs="Arial"/>
          <w:sz w:val="28"/>
          <w:szCs w:val="28"/>
          <w:highlight w:val="none"/>
          <w:lang w:val="en-US" w:eastAsia="zh-CN"/>
        </w:rPr>
        <w:t>。</w:t>
      </w:r>
    </w:p>
    <w:p w14:paraId="51180736">
      <w:pPr>
        <w:pStyle w:val="33"/>
        <w:spacing w:before="0" w:beforeLines="0" w:after="0" w:afterLines="0"/>
        <w:jc w:val="left"/>
        <w:rPr>
          <w:rFonts w:hint="eastAsia" w:ascii="仿宋" w:hAnsi="仿宋" w:eastAsia="仿宋"/>
          <w:sz w:val="28"/>
          <w:szCs w:val="28"/>
          <w:lang w:val="en-US" w:eastAsia="zh-CN"/>
        </w:rPr>
      </w:pPr>
      <w:bookmarkStart w:id="46" w:name="_Toc17266"/>
      <w:r>
        <w:rPr>
          <w:rFonts w:hint="eastAsia" w:ascii="仿宋" w:hAnsi="仿宋" w:eastAsia="仿宋"/>
          <w:sz w:val="28"/>
          <w:szCs w:val="28"/>
          <w:lang w:val="en-US" w:eastAsia="zh-CN"/>
        </w:rPr>
        <w:t>4.设备功能与结构要求</w:t>
      </w:r>
      <w:bookmarkEnd w:id="46"/>
    </w:p>
    <w:p w14:paraId="35171925">
      <w:pPr>
        <w:pStyle w:val="11"/>
        <w:rPr>
          <w:rFonts w:hint="default" w:ascii="仿宋" w:hAnsi="仿宋" w:eastAsia="仿宋" w:cs="仿宋"/>
          <w:kern w:val="2"/>
          <w:sz w:val="28"/>
          <w:szCs w:val="28"/>
          <w:lang w:val="en-US" w:eastAsia="zh-CN" w:bidi="ar-SA"/>
        </w:rPr>
      </w:pPr>
      <w:bookmarkStart w:id="47" w:name="_Toc51443063"/>
      <w:r>
        <w:rPr>
          <w:rFonts w:hint="eastAsia" w:ascii="仿宋" w:hAnsi="仿宋" w:eastAsia="仿宋" w:cs="仿宋"/>
          <w:kern w:val="2"/>
          <w:sz w:val="28"/>
          <w:szCs w:val="28"/>
          <w:lang w:val="en-US" w:eastAsia="zh-CN" w:bidi="ar-SA"/>
        </w:rPr>
        <w:t>4.1举升翻转设备</w:t>
      </w:r>
    </w:p>
    <w:p w14:paraId="144D46AD">
      <w:pPr>
        <w:pStyle w:val="11"/>
      </w:pPr>
      <w:r>
        <w:drawing>
          <wp:inline distT="0" distB="0" distL="114300" distR="114300">
            <wp:extent cx="5859780" cy="1510030"/>
            <wp:effectExtent l="0" t="0" r="7620" b="139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8"/>
                    <a:stretch>
                      <a:fillRect/>
                    </a:stretch>
                  </pic:blipFill>
                  <pic:spPr>
                    <a:xfrm>
                      <a:off x="0" y="0"/>
                      <a:ext cx="5859780" cy="1510030"/>
                    </a:xfrm>
                    <a:prstGeom prst="rect">
                      <a:avLst/>
                    </a:prstGeom>
                    <a:noFill/>
                    <a:ln>
                      <a:noFill/>
                    </a:ln>
                  </pic:spPr>
                </pic:pic>
              </a:graphicData>
            </a:graphic>
          </wp:inline>
        </w:drawing>
      </w:r>
    </w:p>
    <w:p w14:paraId="09621A33">
      <w:pPr>
        <w:spacing w:line="360" w:lineRule="auto"/>
        <w:jc w:val="center"/>
        <w:rPr>
          <w:rFonts w:hint="eastAsia" w:ascii="楷体" w:hAnsi="楷体" w:eastAsia="楷体" w:cs="楷体"/>
          <w:lang w:val="en-US" w:eastAsia="zh-CN"/>
        </w:rPr>
      </w:pPr>
      <w:r>
        <w:rPr>
          <w:rFonts w:hint="eastAsia" w:ascii="楷体" w:hAnsi="楷体" w:eastAsia="楷体" w:cs="楷体"/>
          <w:lang w:val="en-US" w:eastAsia="zh-CN"/>
        </w:rPr>
        <w:t>图2</w:t>
      </w:r>
    </w:p>
    <w:p w14:paraId="1484E3E6">
      <w:pPr>
        <w:pStyle w:val="11"/>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1）举升翻转设备承接槽钢拆包理货，根据纵梁开口方向，人工通过控制开关操作，将纵梁翻转至现有横移输送上料位，翻转节拍＜30s/支。</w:t>
      </w:r>
    </w:p>
    <w:p w14:paraId="31431A49">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1）举升翻转设备由机架、翻转工装等组成，采用同轴驱动，相邻两段轴采用梅花型联轴器连接，安装及拆卸方便。采用减速电机驱动，通过传动轴带动工装完成纵梁举升及翻转动作。</w:t>
      </w:r>
    </w:p>
    <w:p w14:paraId="2581982C">
      <w:pPr>
        <w:pStyle w:val="11"/>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3）各组翻转工装之间的距离根据工件长度规格合理布置，至少3组，满足纵梁的使用要求，且南端对齐。工装增加防磕碰聚氨酯块，避免翻转过程中的磕碰并减少噪音。</w:t>
      </w:r>
    </w:p>
    <w:p w14:paraId="3C310752">
      <w:pPr>
        <w:pStyle w:val="11"/>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4.2链道式输送</w:t>
      </w:r>
    </w:p>
    <w:p w14:paraId="37B8DBDB">
      <w:pPr>
        <w:pageBreakBefore w:val="0"/>
        <w:widowControl w:val="0"/>
        <w:kinsoku/>
        <w:wordWrap/>
        <w:overflowPunct/>
        <w:topLinePunct w:val="0"/>
        <w:autoSpaceDE/>
        <w:autoSpaceDN/>
        <w:bidi w:val="0"/>
        <w:adjustRightInd/>
        <w:spacing w:line="360" w:lineRule="auto"/>
        <w:jc w:val="center"/>
        <w:textAlignment w:val="auto"/>
      </w:pPr>
      <w:r>
        <w:drawing>
          <wp:inline distT="0" distB="0" distL="114300" distR="114300">
            <wp:extent cx="5532120" cy="1038225"/>
            <wp:effectExtent l="0" t="0" r="11430" b="952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49"/>
                    <a:stretch>
                      <a:fillRect/>
                    </a:stretch>
                  </pic:blipFill>
                  <pic:spPr>
                    <a:xfrm>
                      <a:off x="0" y="0"/>
                      <a:ext cx="5532120" cy="1038225"/>
                    </a:xfrm>
                    <a:prstGeom prst="rect">
                      <a:avLst/>
                    </a:prstGeom>
                    <a:noFill/>
                    <a:ln>
                      <a:noFill/>
                    </a:ln>
                  </pic:spPr>
                </pic:pic>
              </a:graphicData>
            </a:graphic>
          </wp:inline>
        </w:drawing>
      </w:r>
    </w:p>
    <w:p w14:paraId="2B571532">
      <w:pPr>
        <w:spacing w:line="360" w:lineRule="auto"/>
        <w:jc w:val="center"/>
        <w:rPr>
          <w:rFonts w:hint="default" w:ascii="楷体" w:hAnsi="楷体" w:eastAsia="楷体" w:cs="楷体"/>
          <w:lang w:val="en-US" w:eastAsia="zh-CN"/>
        </w:rPr>
      </w:pPr>
      <w:r>
        <w:rPr>
          <w:rFonts w:hint="eastAsia" w:ascii="楷体" w:hAnsi="楷体" w:eastAsia="楷体" w:cs="楷体"/>
          <w:lang w:val="en-US" w:eastAsia="zh-CN"/>
        </w:rPr>
        <w:t>图3</w:t>
      </w:r>
    </w:p>
    <w:p w14:paraId="2CC96EC8">
      <w:pPr>
        <w:pageBreakBefore w:val="0"/>
        <w:widowControl w:val="0"/>
        <w:kinsoku/>
        <w:wordWrap/>
        <w:overflowPunct/>
        <w:topLinePunct w:val="0"/>
        <w:autoSpaceDE/>
        <w:autoSpaceDN/>
        <w:bidi w:val="0"/>
        <w:adjustRightInd/>
        <w:spacing w:line="360" w:lineRule="auto"/>
        <w:jc w:val="center"/>
        <w:textAlignment w:val="auto"/>
        <w:rPr>
          <w:rFonts w:hint="eastAsia"/>
          <w:lang w:val="en-US" w:eastAsia="zh-CN"/>
        </w:rPr>
      </w:pPr>
    </w:p>
    <w:p w14:paraId="6720D72A">
      <w:pPr>
        <w:pageBreakBefore w:val="0"/>
        <w:widowControl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672965" cy="1155700"/>
            <wp:effectExtent l="0" t="0" r="13335" b="6350"/>
            <wp:docPr id="45" name="图片 4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2"/>
                    <pic:cNvPicPr>
                      <a:picLocks noChangeAspect="1"/>
                    </pic:cNvPicPr>
                  </pic:nvPicPr>
                  <pic:blipFill>
                    <a:blip r:embed="rId50"/>
                    <a:stretch>
                      <a:fillRect/>
                    </a:stretch>
                  </pic:blipFill>
                  <pic:spPr>
                    <a:xfrm>
                      <a:off x="0" y="0"/>
                      <a:ext cx="4672965" cy="1155700"/>
                    </a:xfrm>
                    <a:prstGeom prst="rect">
                      <a:avLst/>
                    </a:prstGeom>
                  </pic:spPr>
                </pic:pic>
              </a:graphicData>
            </a:graphic>
          </wp:inline>
        </w:drawing>
      </w:r>
    </w:p>
    <w:p w14:paraId="2843068C">
      <w:pPr>
        <w:spacing w:line="360" w:lineRule="auto"/>
        <w:jc w:val="center"/>
        <w:rPr>
          <w:rFonts w:hint="default" w:ascii="楷体" w:hAnsi="楷体" w:eastAsia="楷体" w:cs="楷体"/>
          <w:lang w:val="en-US" w:eastAsia="zh-CN"/>
        </w:rPr>
      </w:pPr>
      <w:r>
        <w:rPr>
          <w:rFonts w:hint="eastAsia" w:ascii="楷体" w:hAnsi="楷体" w:eastAsia="楷体" w:cs="楷体"/>
          <w:lang w:val="en-US" w:eastAsia="zh-CN"/>
        </w:rPr>
        <w:t>图4</w:t>
      </w:r>
    </w:p>
    <w:p w14:paraId="5E0A1A9C">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1）链道式输送设备设置4支纵梁位，相邻两纵梁之间间隙≥200mm。自动承接龙门行吊下料和举升式输送送料。</w:t>
      </w:r>
    </w:p>
    <w:p w14:paraId="08B4838A">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2）链道式输送设备由机架、链条输送链等组成，采用同轴驱动，相邻两段轴采用梅花型联轴器连接，安装及拆卸方便。链条输送装置工作面高度</w:t>
      </w:r>
      <w:r>
        <w:rPr>
          <w:rFonts w:hint="eastAsia" w:ascii="仿宋" w:hAnsi="仿宋" w:eastAsia="仿宋" w:cs="仿宋"/>
          <w:color w:val="FF0000"/>
          <w:kern w:val="2"/>
          <w:sz w:val="28"/>
          <w:szCs w:val="28"/>
          <w:lang w:val="en-US" w:eastAsia="zh-CN" w:bidi="ar-SA"/>
        </w:rPr>
        <w:t>1100mm±2mm</w:t>
      </w:r>
      <w:r>
        <w:rPr>
          <w:rFonts w:hint="eastAsia" w:ascii="仿宋" w:hAnsi="仿宋" w:eastAsia="仿宋" w:cs="仿宋"/>
          <w:kern w:val="2"/>
          <w:sz w:val="28"/>
          <w:szCs w:val="28"/>
          <w:lang w:val="en-US" w:eastAsia="zh-CN" w:bidi="ar-SA"/>
        </w:rPr>
        <w:t>，链条支架底部有调节螺栓，以适应地面的不平整。驱动电机采用减速电机，速度变频可调，链条为循环式结构，工作方式为步进式。</w:t>
      </w:r>
    </w:p>
    <w:p w14:paraId="1656A641">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各组输送链之间的距离根据工件长度规格合理布置，满足纵梁的使用要求，且南端对齐。每组输送链前端设置定位面及自动定位装置，便于纵梁在输送链上整齐输送。输送链条采用平链条，便于纵梁在链上滑动，便于其整齐输送。</w:t>
      </w:r>
    </w:p>
    <w:p w14:paraId="1D8F5882">
      <w:pPr>
        <w:pStyle w:val="11"/>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4）当有空位时向龙门吊发出叫料请求，进行输送运行；当举升式输送叫料时，输送运行至举升位；当满位或龙门吊落料过程、举升式输送举升过程中停止运行。</w:t>
      </w:r>
    </w:p>
    <w:p w14:paraId="12E8FF51">
      <w:pPr>
        <w:pStyle w:val="11"/>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4.3举升式输送设备</w:t>
      </w:r>
    </w:p>
    <w:p w14:paraId="1CB3BBB4">
      <w:pPr>
        <w:pageBreakBefore w:val="0"/>
        <w:widowControl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8"/>
          <w:szCs w:val="28"/>
          <w:lang w:val="en-US" w:eastAsia="zh-CN"/>
        </w:rPr>
        <w:drawing>
          <wp:inline distT="0" distB="0" distL="114300" distR="114300">
            <wp:extent cx="4206240" cy="1929765"/>
            <wp:effectExtent l="0" t="0" r="3810" b="13335"/>
            <wp:docPr id="47" name="图片 4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捕获"/>
                    <pic:cNvPicPr>
                      <a:picLocks noChangeAspect="1"/>
                    </pic:cNvPicPr>
                  </pic:nvPicPr>
                  <pic:blipFill>
                    <a:blip r:embed="rId51"/>
                    <a:stretch>
                      <a:fillRect/>
                    </a:stretch>
                  </pic:blipFill>
                  <pic:spPr>
                    <a:xfrm>
                      <a:off x="0" y="0"/>
                      <a:ext cx="4206240" cy="1929765"/>
                    </a:xfrm>
                    <a:prstGeom prst="rect">
                      <a:avLst/>
                    </a:prstGeom>
                  </pic:spPr>
                </pic:pic>
              </a:graphicData>
            </a:graphic>
          </wp:inline>
        </w:drawing>
      </w:r>
    </w:p>
    <w:p w14:paraId="6ACEAC9F">
      <w:pPr>
        <w:spacing w:line="360" w:lineRule="auto"/>
        <w:jc w:val="center"/>
        <w:rPr>
          <w:rFonts w:hint="default" w:ascii="仿宋" w:hAnsi="仿宋" w:eastAsia="仿宋" w:cs="仿宋"/>
          <w:kern w:val="2"/>
          <w:sz w:val="28"/>
          <w:szCs w:val="28"/>
          <w:lang w:val="en-US" w:eastAsia="zh-CN" w:bidi="ar-SA"/>
        </w:rPr>
      </w:pPr>
      <w:r>
        <w:rPr>
          <w:rFonts w:hint="eastAsia" w:ascii="楷体" w:hAnsi="楷体" w:eastAsia="楷体" w:cs="楷体"/>
          <w:lang w:val="en-US" w:eastAsia="zh-CN"/>
        </w:rPr>
        <w:t>图5</w:t>
      </w:r>
    </w:p>
    <w:p w14:paraId="008F13A1">
      <w:pPr>
        <w:pStyle w:val="11"/>
        <w:numPr>
          <w:ilvl w:val="0"/>
          <w:numId w:val="10"/>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举升式输送设备由链条输送链和举升气缸等组成（或采用链条输送链和凸轮组机构）进行举升送进，往复式工作。</w:t>
      </w:r>
    </w:p>
    <w:p w14:paraId="57286501">
      <w:pPr>
        <w:pStyle w:val="11"/>
        <w:numPr>
          <w:ilvl w:val="0"/>
          <w:numId w:val="10"/>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链条输送链采用同轴驱动，相邻两段轴采用梅花型联轴器连接，安装及拆卸方便。驱动电机采用减速电机，速度变频可调。</w:t>
      </w:r>
    </w:p>
    <w:p w14:paraId="390392D2">
      <w:pPr>
        <w:pStyle w:val="11"/>
        <w:numPr>
          <w:ilvl w:val="0"/>
          <w:numId w:val="10"/>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各组举升输送之间的距离根据工件长度规格合理布置，满足纵梁的使用要求，气缸举升（凸轮举升）高度根据链道式输送、辊道式输送设备高度进行合理设计。</w:t>
      </w:r>
    </w:p>
    <w:p w14:paraId="2BBD03D9">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4）当辊道式输送发出请求上料信号后，举升式输送设备从链道式输送设备上取料举升至辊道式输送设备，然后返回到取料位等待。</w:t>
      </w:r>
    </w:p>
    <w:p w14:paraId="7A502EAB">
      <w:pPr>
        <w:pStyle w:val="11"/>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4.4辊道式输送设备</w:t>
      </w:r>
    </w:p>
    <w:p w14:paraId="1175C7DE">
      <w:pPr>
        <w:pStyle w:val="11"/>
        <w:jc w:val="center"/>
        <w:rPr>
          <w:rFonts w:hint="eastAsia" w:asciiTheme="minorEastAsia" w:hAnsiTheme="minorEastAsia" w:eastAsiaTheme="minorEastAsia" w:cstheme="minorEastAsia"/>
          <w:sz w:val="24"/>
          <w:szCs w:val="24"/>
          <w:lang w:eastAsia="zh-CN"/>
        </w:rPr>
      </w:pPr>
      <w:r>
        <w:drawing>
          <wp:inline distT="0" distB="0" distL="114300" distR="114300">
            <wp:extent cx="4866640" cy="1687830"/>
            <wp:effectExtent l="0" t="0" r="10160" b="762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52"/>
                    <a:stretch>
                      <a:fillRect/>
                    </a:stretch>
                  </pic:blipFill>
                  <pic:spPr>
                    <a:xfrm>
                      <a:off x="0" y="0"/>
                      <a:ext cx="4866640" cy="1687830"/>
                    </a:xfrm>
                    <a:prstGeom prst="rect">
                      <a:avLst/>
                    </a:prstGeom>
                    <a:noFill/>
                    <a:ln>
                      <a:noFill/>
                    </a:ln>
                  </pic:spPr>
                </pic:pic>
              </a:graphicData>
            </a:graphic>
          </wp:inline>
        </w:drawing>
      </w:r>
    </w:p>
    <w:p w14:paraId="0DFCC4BB">
      <w:pPr>
        <w:spacing w:line="360" w:lineRule="auto"/>
        <w:jc w:val="center"/>
        <w:rPr>
          <w:rFonts w:hint="default" w:asciiTheme="minorEastAsia" w:hAnsiTheme="minorEastAsia" w:eastAsiaTheme="minorEastAsia" w:cstheme="minorEastAsia"/>
          <w:sz w:val="24"/>
          <w:szCs w:val="24"/>
          <w:lang w:val="en-US" w:eastAsia="zh-CN"/>
        </w:rPr>
      </w:pPr>
      <w:r>
        <w:rPr>
          <w:rFonts w:hint="eastAsia" w:ascii="楷体" w:hAnsi="楷体" w:eastAsia="楷体" w:cs="楷体"/>
          <w:lang w:val="en-US" w:eastAsia="zh-CN"/>
        </w:rPr>
        <w:t>图5</w:t>
      </w:r>
    </w:p>
    <w:p w14:paraId="1F46B00A">
      <w:pPr>
        <w:pStyle w:val="11"/>
        <w:numPr>
          <w:ilvl w:val="0"/>
          <w:numId w:val="11"/>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辊道式输送设备由机架、辊筒和链条输送链等组成，设备全长约38.5m，分区设置上线辊道、下线辊道。上线辊道、下线辊道分别采用独立的减速电机驱动。</w:t>
      </w:r>
    </w:p>
    <w:p w14:paraId="0B16EFD8">
      <w:pPr>
        <w:pStyle w:val="11"/>
        <w:numPr>
          <w:ilvl w:val="0"/>
          <w:numId w:val="0"/>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2）所有辊道滚筒面高度</w:t>
      </w:r>
      <w:r>
        <w:rPr>
          <w:rFonts w:hint="eastAsia" w:ascii="仿宋" w:hAnsi="仿宋" w:eastAsia="仿宋" w:cs="仿宋"/>
          <w:color w:val="FF0000"/>
          <w:kern w:val="2"/>
          <w:sz w:val="28"/>
          <w:szCs w:val="28"/>
          <w:lang w:val="en-US" w:eastAsia="zh-CN" w:bidi="ar-SA"/>
        </w:rPr>
        <w:t>1100mm</w:t>
      </w:r>
      <w:r>
        <w:rPr>
          <w:rFonts w:hint="eastAsia" w:ascii="仿宋" w:hAnsi="仿宋" w:eastAsia="仿宋" w:cs="仿宋"/>
          <w:kern w:val="2"/>
          <w:sz w:val="28"/>
          <w:szCs w:val="28"/>
          <w:lang w:val="en-US" w:eastAsia="zh-CN" w:bidi="ar-SA"/>
        </w:rPr>
        <w:t>，滚筒面宽度设计应满足不同宽度纵梁的传输要求。滚筒采用优质碳钢（力学性能要求不低于45#钢）制作，表面高频淬火，硬度达52HRC。滚筒间距400mm，安装后整线滚筒面平面度0.5mm。</w:t>
      </w:r>
    </w:p>
    <w:p w14:paraId="7F13F0CC">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辊道上合理布置对边装置，当纵梁经由举升式输送过来之后，由其对纵梁对边定位。辊道布置多组导向装置，确保输送过程中纵梁宽度方向位置偏差在合理范围之内。辊道两侧具有安全防护装置，防止传输过程中梁体超出传输辊道。辊道前端及辊道尾端分别设置聚氨酯挡料装置，避免输送过程中工件掉出辊道。</w:t>
      </w:r>
    </w:p>
    <w:p w14:paraId="796F40C9">
      <w:pPr>
        <w:pStyle w:val="11"/>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4）上线辊道承接举升送料，当无料时向举升式输送叫料，当下线辊道无料时进行输送；下线辊道承接切割上料龙门吊料，当输送到位时向龙门吊发送到位吊料请求。</w:t>
      </w:r>
    </w:p>
    <w:p w14:paraId="0F744B58">
      <w:pPr>
        <w:pStyle w:val="11"/>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4.5设备调试</w:t>
      </w:r>
    </w:p>
    <w:p w14:paraId="60EF2C34">
      <w:pPr>
        <w:pStyle w:val="11"/>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1）调试分为单动和全线联调自动运行。</w:t>
      </w:r>
    </w:p>
    <w:p w14:paraId="5290C730">
      <w:pPr>
        <w:pStyle w:val="11"/>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2）将输送设备接入已有物流输送系统，分别与冲孔上料龙门行吊、切割上料龙门行吊建立联动，实现对已冲孔纵梁按生产计划的输送，完成后续的切割、折弯工艺。</w:t>
      </w:r>
      <w:bookmarkEnd w:id="47"/>
    </w:p>
    <w:p w14:paraId="338307A5">
      <w:pPr>
        <w:pStyle w:val="11"/>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3）投标方提供笔记本1台含在本项目内，用于投标方后期自主程序检查、调试，配置不低于：</w:t>
      </w:r>
    </w:p>
    <w:p w14:paraId="640B4509">
      <w:pPr>
        <w:pStyle w:val="11"/>
        <w:ind w:firstLine="560" w:firstLineChars="200"/>
        <w:rPr>
          <w:rFonts w:hint="default"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英特尔 i7；内存：16GB；硬盘：1T 固态硬盘；显示器：15.6英寸；显卡：独立显卡 2GB；电脑系统：Win10。</w:t>
      </w:r>
    </w:p>
    <w:p w14:paraId="3B9B4F59">
      <w:pPr>
        <w:pStyle w:val="33"/>
        <w:spacing w:before="0" w:beforeLines="0" w:after="0" w:afterLines="0"/>
        <w:jc w:val="left"/>
        <w:rPr>
          <w:rFonts w:hint="eastAsia" w:ascii="仿宋" w:hAnsi="仿宋" w:eastAsia="仿宋"/>
          <w:sz w:val="28"/>
          <w:szCs w:val="28"/>
          <w:lang w:val="en-US" w:eastAsia="zh-CN"/>
        </w:rPr>
      </w:pPr>
      <w:bookmarkStart w:id="48" w:name="_Toc6246"/>
      <w:bookmarkStart w:id="49" w:name="_Toc519927213"/>
      <w:bookmarkStart w:id="50" w:name="_Toc515062927"/>
      <w:r>
        <w:rPr>
          <w:rFonts w:hint="eastAsia" w:ascii="仿宋" w:hAnsi="仿宋" w:eastAsia="仿宋"/>
          <w:sz w:val="28"/>
          <w:szCs w:val="28"/>
          <w:lang w:val="en-US" w:eastAsia="zh-CN"/>
        </w:rPr>
        <w:t>5.电气技术描述</w:t>
      </w:r>
      <w:bookmarkEnd w:id="48"/>
    </w:p>
    <w:p w14:paraId="49C3BA00">
      <w:pPr>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5.1电控要求</w:t>
      </w:r>
    </w:p>
    <w:p w14:paraId="7CFFC0F3">
      <w:pPr>
        <w:ind w:firstLine="560" w:firstLineChars="200"/>
        <w:rPr>
          <w:rFonts w:ascii="仿宋" w:hAnsi="仿宋" w:eastAsia="仿宋"/>
          <w:sz w:val="28"/>
          <w:szCs w:val="28"/>
          <w:highlight w:val="none"/>
        </w:rPr>
      </w:pP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整个</w:t>
      </w:r>
      <w:r>
        <w:rPr>
          <w:rFonts w:ascii="仿宋" w:hAnsi="仿宋" w:eastAsia="仿宋"/>
          <w:sz w:val="28"/>
          <w:szCs w:val="28"/>
          <w:highlight w:val="none"/>
        </w:rPr>
        <w:t>输送</w:t>
      </w:r>
      <w:r>
        <w:rPr>
          <w:rFonts w:hint="eastAsia" w:ascii="仿宋" w:hAnsi="仿宋" w:eastAsia="仿宋"/>
          <w:sz w:val="28"/>
          <w:szCs w:val="28"/>
          <w:highlight w:val="none"/>
        </w:rPr>
        <w:t>线系统采用一组主控柜，</w:t>
      </w:r>
      <w:r>
        <w:rPr>
          <w:rFonts w:hint="eastAsia" w:ascii="仿宋_GB2312" w:hAnsi="仿宋" w:eastAsia="仿宋_GB2312"/>
          <w:sz w:val="28"/>
          <w:szCs w:val="28"/>
        </w:rPr>
        <w:t>建议选用</w:t>
      </w:r>
      <w:r>
        <w:rPr>
          <w:rFonts w:hint="eastAsia" w:ascii="仿宋" w:hAnsi="仿宋" w:eastAsia="仿宋"/>
          <w:sz w:val="28"/>
          <w:szCs w:val="28"/>
          <w:highlight w:val="none"/>
        </w:rPr>
        <w:t>S7-</w:t>
      </w:r>
      <w:r>
        <w:rPr>
          <w:rFonts w:ascii="仿宋" w:hAnsi="仿宋" w:eastAsia="仿宋"/>
          <w:sz w:val="28"/>
          <w:szCs w:val="28"/>
          <w:highlight w:val="none"/>
        </w:rPr>
        <w:t>15</w:t>
      </w:r>
      <w:r>
        <w:rPr>
          <w:rFonts w:hint="eastAsia" w:ascii="仿宋" w:hAnsi="仿宋" w:eastAsia="仿宋"/>
          <w:sz w:val="28"/>
          <w:szCs w:val="28"/>
          <w:highlight w:val="none"/>
        </w:rPr>
        <w:t>00PLC控制，通过PROFINET总线与I/O进行通讯。</w:t>
      </w:r>
    </w:p>
    <w:p w14:paraId="0CC56DEE">
      <w:pPr>
        <w:ind w:firstLine="560" w:firstLineChars="200"/>
        <w:rPr>
          <w:rFonts w:ascii="仿宋" w:hAnsi="仿宋" w:eastAsia="仿宋"/>
          <w:sz w:val="28"/>
          <w:szCs w:val="28"/>
          <w:highlight w:val="none"/>
        </w:rPr>
      </w:pP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主控柜上设有1台12寸触摸屏，可通过画面显示线体的运行状态，当系统出现故障时，屏幕可自动弹出相关警告画面或警告语句。</w:t>
      </w:r>
    </w:p>
    <w:p w14:paraId="0731B91D">
      <w:pPr>
        <w:ind w:firstLine="560" w:firstLineChars="200"/>
        <w:rPr>
          <w:rFonts w:ascii="仿宋" w:hAnsi="仿宋" w:eastAsia="仿宋"/>
          <w:sz w:val="28"/>
          <w:szCs w:val="28"/>
          <w:highlight w:val="none"/>
        </w:rPr>
      </w:pP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控制柜及</w:t>
      </w:r>
      <w:r>
        <w:rPr>
          <w:rFonts w:ascii="仿宋" w:hAnsi="仿宋" w:eastAsia="仿宋"/>
          <w:sz w:val="28"/>
          <w:szCs w:val="28"/>
          <w:highlight w:val="none"/>
        </w:rPr>
        <w:t>操作面板上设置柱状三色灯，可</w:t>
      </w:r>
      <w:r>
        <w:rPr>
          <w:rFonts w:hint="eastAsia" w:ascii="仿宋" w:hAnsi="仿宋" w:eastAsia="仿宋"/>
          <w:sz w:val="28"/>
          <w:szCs w:val="28"/>
          <w:highlight w:val="none"/>
        </w:rPr>
        <w:t>显示</w:t>
      </w:r>
      <w:r>
        <w:rPr>
          <w:rFonts w:ascii="仿宋" w:hAnsi="仿宋" w:eastAsia="仿宋"/>
          <w:sz w:val="28"/>
          <w:szCs w:val="28"/>
          <w:highlight w:val="none"/>
        </w:rPr>
        <w:t>正常运行、暂停、故障三种状态。</w:t>
      </w:r>
    </w:p>
    <w:p w14:paraId="4EFE9086">
      <w:pPr>
        <w:ind w:firstLine="560" w:firstLineChars="200"/>
        <w:rPr>
          <w:rFonts w:ascii="仿宋" w:hAnsi="仿宋" w:eastAsia="仿宋"/>
          <w:sz w:val="28"/>
          <w:szCs w:val="28"/>
          <w:highlight w:val="none"/>
        </w:rPr>
      </w:pP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系统具有自动、手动运行状态，设有自动</w:t>
      </w:r>
      <w:r>
        <w:rPr>
          <w:rFonts w:hint="eastAsia" w:ascii="仿宋" w:hAnsi="仿宋" w:eastAsia="仿宋"/>
          <w:sz w:val="28"/>
          <w:szCs w:val="28"/>
          <w:highlight w:val="none"/>
          <w:lang w:eastAsia="zh-CN"/>
        </w:rPr>
        <w:t>、</w:t>
      </w:r>
      <w:r>
        <w:rPr>
          <w:rFonts w:hint="eastAsia" w:ascii="仿宋" w:hAnsi="仿宋" w:eastAsia="仿宋"/>
          <w:sz w:val="28"/>
          <w:szCs w:val="28"/>
          <w:highlight w:val="none"/>
        </w:rPr>
        <w:t>手动两种模式，操作面板包括该区域相关手动分布操作按钮、急停、复位按钮及相应指示灯。</w:t>
      </w:r>
    </w:p>
    <w:p w14:paraId="077D2A1D">
      <w:pPr>
        <w:ind w:firstLine="560" w:firstLineChars="200"/>
        <w:rPr>
          <w:rFonts w:ascii="仿宋" w:hAnsi="仿宋" w:eastAsia="仿宋"/>
          <w:sz w:val="28"/>
          <w:szCs w:val="28"/>
          <w:highlight w:val="none"/>
        </w:rPr>
      </w:pPr>
      <w:r>
        <w:rPr>
          <w:rFonts w:hint="eastAsia" w:ascii="仿宋" w:hAnsi="仿宋" w:eastAsia="仿宋"/>
          <w:sz w:val="28"/>
          <w:szCs w:val="28"/>
          <w:highlight w:val="none"/>
          <w:lang w:val="en-US" w:eastAsia="zh-CN"/>
        </w:rPr>
        <w:t>5）</w:t>
      </w:r>
      <w:r>
        <w:rPr>
          <w:rFonts w:hint="eastAsia" w:ascii="仿宋" w:hAnsi="仿宋" w:eastAsia="仿宋"/>
          <w:sz w:val="28"/>
          <w:szCs w:val="28"/>
          <w:highlight w:val="none"/>
        </w:rPr>
        <w:t>设备断电、停气（或气压不足）、误操作及出现异常情况时应有相应的保护措施，并且有声光报警。</w:t>
      </w:r>
    </w:p>
    <w:p w14:paraId="1154EFE9">
      <w:pPr>
        <w:ind w:left="487" w:leftChars="232" w:firstLine="0" w:firstLineChars="0"/>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）PLC控制系统留有以下的裕量：</w:t>
      </w:r>
      <w:r>
        <w:rPr>
          <w:rFonts w:hint="eastAsia" w:ascii="仿宋" w:hAnsi="仿宋" w:eastAsia="仿宋"/>
          <w:sz w:val="28"/>
          <w:szCs w:val="28"/>
        </w:rPr>
        <w:br w:type="textWrapping"/>
      </w:r>
      <w:r>
        <w:rPr>
          <w:rFonts w:hint="eastAsia" w:ascii="仿宋" w:hAnsi="仿宋" w:eastAsia="仿宋"/>
          <w:sz w:val="28"/>
          <w:szCs w:val="28"/>
        </w:rPr>
        <w:t>－最忙时，CPU的负荷率不大于50%。</w:t>
      </w:r>
      <w:r>
        <w:rPr>
          <w:rFonts w:hint="eastAsia" w:ascii="仿宋" w:hAnsi="仿宋" w:eastAsia="仿宋"/>
          <w:sz w:val="28"/>
          <w:szCs w:val="28"/>
        </w:rPr>
        <w:br w:type="textWrapping"/>
      </w:r>
      <w:r>
        <w:rPr>
          <w:rFonts w:hint="eastAsia" w:ascii="仿宋" w:hAnsi="仿宋" w:eastAsia="仿宋"/>
          <w:sz w:val="28"/>
          <w:szCs w:val="28"/>
        </w:rPr>
        <w:t>－内部存储器占用容量不大于50%，外部存储器占有容量不大于40%。</w:t>
      </w:r>
      <w:r>
        <w:rPr>
          <w:rFonts w:hint="eastAsia" w:ascii="仿宋" w:hAnsi="仿宋" w:eastAsia="仿宋"/>
          <w:sz w:val="28"/>
          <w:szCs w:val="28"/>
        </w:rPr>
        <w:br w:type="textWrapping"/>
      </w:r>
      <w:r>
        <w:rPr>
          <w:rFonts w:hint="eastAsia" w:ascii="仿宋" w:hAnsi="仿宋" w:eastAsia="仿宋"/>
          <w:sz w:val="28"/>
          <w:szCs w:val="28"/>
        </w:rPr>
        <w:t>－通讯负荷率不大于40%。</w:t>
      </w:r>
      <w:r>
        <w:rPr>
          <w:rFonts w:hint="eastAsia" w:ascii="仿宋" w:hAnsi="仿宋" w:eastAsia="仿宋"/>
          <w:sz w:val="28"/>
          <w:szCs w:val="28"/>
        </w:rPr>
        <w:br w:type="textWrapping"/>
      </w:r>
      <w:r>
        <w:rPr>
          <w:rFonts w:hint="eastAsia" w:ascii="仿宋" w:hAnsi="仿宋" w:eastAsia="仿宋"/>
          <w:sz w:val="28"/>
          <w:szCs w:val="28"/>
        </w:rPr>
        <w:t>－每种I/O点裕量20％</w:t>
      </w:r>
      <w:r>
        <w:rPr>
          <w:rFonts w:hint="eastAsia" w:ascii="仿宋" w:hAnsi="仿宋" w:eastAsia="仿宋"/>
          <w:sz w:val="28"/>
          <w:szCs w:val="28"/>
        </w:rPr>
        <w:br w:type="textWrapping"/>
      </w:r>
      <w:r>
        <w:rPr>
          <w:rFonts w:hint="eastAsia" w:ascii="仿宋" w:hAnsi="仿宋" w:eastAsia="仿宋"/>
          <w:sz w:val="28"/>
          <w:szCs w:val="28"/>
        </w:rPr>
        <w:t>－I/O模块槽裕量10％（备用插槽将配置必要的硬件，保证今后插入模块即能投入运行）</w:t>
      </w:r>
      <w:r>
        <w:rPr>
          <w:rFonts w:hint="eastAsia" w:ascii="仿宋" w:hAnsi="仿宋" w:eastAsia="仿宋"/>
          <w:sz w:val="28"/>
          <w:szCs w:val="28"/>
        </w:rPr>
        <w:br w:type="textWrapping"/>
      </w:r>
      <w:r>
        <w:rPr>
          <w:rFonts w:hint="eastAsia" w:ascii="仿宋" w:hAnsi="仿宋" w:eastAsia="仿宋"/>
          <w:sz w:val="28"/>
          <w:szCs w:val="28"/>
        </w:rPr>
        <w:t>－电源负荷裕量大于30－40％〔备用模块插入后的裕量〕</w:t>
      </w:r>
    </w:p>
    <w:bookmarkEnd w:id="49"/>
    <w:bookmarkEnd w:id="50"/>
    <w:p w14:paraId="3CAD5B9C">
      <w:pPr>
        <w:rPr>
          <w:rFonts w:hint="eastAsia" w:ascii="仿宋" w:hAnsi="仿宋" w:eastAsia="仿宋"/>
          <w:sz w:val="28"/>
          <w:szCs w:val="28"/>
          <w:lang w:val="en-US" w:eastAsia="zh-CN"/>
        </w:rPr>
      </w:pPr>
      <w:r>
        <w:rPr>
          <w:rFonts w:hint="eastAsia" w:ascii="仿宋" w:hAnsi="仿宋" w:eastAsia="仿宋"/>
          <w:sz w:val="28"/>
          <w:szCs w:val="28"/>
          <w:lang w:val="en-US" w:eastAsia="zh-CN"/>
        </w:rPr>
        <w:t>5.2设备程序及接口</w:t>
      </w:r>
    </w:p>
    <w:p w14:paraId="79379101">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1）须提供所有设备程序的源代码，包括但不限于 PLC程序、HMI 程序、视觉程序、伺服等。</w:t>
      </w:r>
    </w:p>
    <w:p w14:paraId="19EE13B3">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2）所提供的程序不得设置任何密码、保护等限制手段，PLC 不得设置修改下载权限，功能块不得设置密码保护。</w:t>
      </w:r>
    </w:p>
    <w:p w14:paraId="215ADA3A">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3）HMI界面等需要密码保护的程序，供方必须提供所有级别的用户名、密码。</w:t>
      </w:r>
    </w:p>
    <w:p w14:paraId="570CC719">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4）需在设备入场前提供设备程序源码，HMI 界面各级用户名和密码，并保证与现场程序一致。</w:t>
      </w:r>
    </w:p>
    <w:p w14:paraId="610806C2">
      <w:pPr>
        <w:ind w:firstLine="560" w:firstLineChars="200"/>
        <w:rPr>
          <w:rFonts w:hint="eastAsia" w:ascii="仿宋" w:hAnsi="仿宋" w:eastAsia="仿宋"/>
          <w:sz w:val="28"/>
          <w:szCs w:val="28"/>
        </w:rPr>
      </w:pPr>
      <w:r>
        <w:rPr>
          <w:rFonts w:hint="eastAsia" w:ascii="仿宋" w:hAnsi="仿宋" w:eastAsia="仿宋"/>
          <w:sz w:val="28"/>
          <w:szCs w:val="28"/>
          <w:lang w:val="en-US" w:eastAsia="zh-CN"/>
        </w:rPr>
        <w:t>5）需在终验收前提供最新的设备程序源码和电气图纸，图纸要求为可编辑原格式（EPLAN、CAD 格式）且与实际接线一致。接口协议要求：①免费开放所有通讯接口，包括但不限于以太网、RS232、RS485、PROFIBUS、PROFINET、MODBUS 等常见接口，以及设备特有的专用接口；②免费提供数据交互功能，交互数据包括但不限于实时数据、历史数据、报警信息等；③在设备入场前提供接口的技术文档和参数说明，包括但不限于接口协议、通讯速率、数据格式等；④设备使用周期内，免费派遣技术人员与甲方调试团队共同进行设备通讯接口的调试工作。</w:t>
      </w:r>
    </w:p>
    <w:p w14:paraId="5CF5DAE0">
      <w:pPr>
        <w:spacing w:line="360" w:lineRule="auto"/>
        <w:rPr>
          <w:rFonts w:ascii="仿宋" w:hAnsi="仿宋" w:eastAsia="仿宋"/>
          <w:sz w:val="28"/>
          <w:szCs w:val="28"/>
        </w:rPr>
      </w:pPr>
      <w:r>
        <w:rPr>
          <w:rFonts w:hint="eastAsia" w:ascii="仿宋" w:hAnsi="仿宋" w:eastAsia="仿宋"/>
          <w:sz w:val="28"/>
          <w:szCs w:val="28"/>
        </w:rPr>
        <w:t>5.</w:t>
      </w:r>
      <w:r>
        <w:rPr>
          <w:rFonts w:hint="eastAsia" w:ascii="仿宋" w:hAnsi="仿宋" w:eastAsia="仿宋"/>
          <w:sz w:val="28"/>
          <w:szCs w:val="28"/>
          <w:lang w:val="en-US" w:eastAsia="zh-CN"/>
        </w:rPr>
        <w:t>3</w:t>
      </w:r>
      <w:r>
        <w:rPr>
          <w:rFonts w:hint="eastAsia" w:ascii="仿宋" w:hAnsi="仿宋" w:eastAsia="仿宋"/>
          <w:sz w:val="28"/>
          <w:szCs w:val="28"/>
        </w:rPr>
        <w:t>控制柜和接线</w:t>
      </w:r>
    </w:p>
    <w:p w14:paraId="48903B51">
      <w:pPr>
        <w:spacing w:line="360" w:lineRule="auto"/>
        <w:ind w:left="0" w:leftChars="0"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1）</w:t>
      </w:r>
      <w:r>
        <w:rPr>
          <w:rFonts w:hint="eastAsia" w:ascii="仿宋" w:hAnsi="仿宋" w:eastAsia="仿宋"/>
          <w:sz w:val="28"/>
          <w:szCs w:val="28"/>
        </w:rPr>
        <w:t>控制柜外壳防护等级：室内环境，控制柜的外壳防护等级不宜低于</w:t>
      </w:r>
      <w:r>
        <w:rPr>
          <w:rFonts w:ascii="仿宋" w:hAnsi="仿宋" w:eastAsia="仿宋"/>
          <w:sz w:val="28"/>
          <w:szCs w:val="28"/>
        </w:rPr>
        <w:t>IP5</w:t>
      </w:r>
      <w:r>
        <w:rPr>
          <w:rFonts w:hint="eastAsia" w:ascii="仿宋" w:hAnsi="仿宋" w:eastAsia="仿宋"/>
          <w:sz w:val="28"/>
          <w:szCs w:val="28"/>
          <w:lang w:val="en-US" w:eastAsia="zh-CN"/>
        </w:rPr>
        <w:t>4</w:t>
      </w:r>
      <w:r>
        <w:rPr>
          <w:rFonts w:hint="eastAsia" w:ascii="仿宋" w:hAnsi="仿宋" w:eastAsia="仿宋"/>
          <w:sz w:val="28"/>
          <w:szCs w:val="28"/>
          <w:lang w:eastAsia="zh-CN"/>
        </w:rPr>
        <w:t>。</w:t>
      </w:r>
    </w:p>
    <w:p w14:paraId="6B78259F">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sz w:val="28"/>
          <w:szCs w:val="28"/>
        </w:rPr>
        <w:t>）控制柜门应有导电门封垫条，以提高抗射频干扰（</w:t>
      </w:r>
      <w:r>
        <w:rPr>
          <w:rFonts w:ascii="仿宋" w:hAnsi="仿宋" w:eastAsia="仿宋"/>
          <w:sz w:val="28"/>
          <w:szCs w:val="28"/>
        </w:rPr>
        <w:t>RFI）能力。</w:t>
      </w:r>
    </w:p>
    <w:p w14:paraId="68296EEC">
      <w:pPr>
        <w:spacing w:line="360" w:lineRule="auto"/>
        <w:ind w:left="0" w:leftChars="0"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3</w:t>
      </w:r>
      <w:r>
        <w:rPr>
          <w:rFonts w:hint="eastAsia" w:ascii="仿宋" w:hAnsi="仿宋" w:eastAsia="仿宋"/>
          <w:sz w:val="28"/>
          <w:szCs w:val="28"/>
        </w:rPr>
        <w:t>）控制柜的设计应满足电缆由柜底引入的要求，投标人提供的电缆接线应采用接线端子排方式，而非将电缆直接连接在卡件端子上，内部接线应预置。</w:t>
      </w:r>
    </w:p>
    <w:p w14:paraId="0D149D82">
      <w:pPr>
        <w:spacing w:line="360" w:lineRule="auto"/>
        <w:ind w:left="0" w:leftChars="0" w:firstLine="560" w:firstLineChars="200"/>
        <w:rPr>
          <w:rFonts w:hint="eastAsia"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rPr>
        <w:t>）对需散热的控制柜，投标人提供排气风扇和内部循环风扇。</w:t>
      </w:r>
    </w:p>
    <w:p w14:paraId="3619BD7B">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5</w:t>
      </w:r>
      <w:r>
        <w:rPr>
          <w:rFonts w:hint="eastAsia" w:ascii="仿宋" w:hAnsi="仿宋" w:eastAsia="仿宋"/>
          <w:sz w:val="28"/>
          <w:szCs w:val="28"/>
        </w:rPr>
        <w:t>）所提供的控制柜内装应设温度检测开关，当温度过高时应进行报警。</w:t>
      </w:r>
    </w:p>
    <w:p w14:paraId="2E497F33">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）装有风扇的控制柜应提供易于更换的空气过滤器。</w:t>
      </w:r>
    </w:p>
    <w:p w14:paraId="7C96D04B">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）控制柜内的端子排应布置在易于安装接线的地方，即为离柜底</w:t>
      </w:r>
      <w:r>
        <w:rPr>
          <w:rFonts w:ascii="仿宋" w:hAnsi="仿宋" w:eastAsia="仿宋"/>
          <w:sz w:val="28"/>
          <w:szCs w:val="28"/>
        </w:rPr>
        <w:t>300mm以上和距柜顶150mm以下。</w:t>
      </w:r>
    </w:p>
    <w:p w14:paraId="5F348498">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）控制柜内的每个端子排和端子都有清晰的标志，并与图纸和接线表相符。</w:t>
      </w:r>
    </w:p>
    <w:p w14:paraId="6514181E">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）端子排、电缆夹头、电缆走线槽及接线槽均由“阻燃”型材料制造。</w:t>
      </w:r>
    </w:p>
    <w:p w14:paraId="2700B694">
      <w:pPr>
        <w:spacing w:line="360" w:lineRule="auto"/>
        <w:ind w:left="0" w:leftChars="0" w:firstLine="560" w:firstLineChars="200"/>
        <w:rPr>
          <w:rFonts w:ascii="仿宋" w:hAnsi="仿宋" w:eastAsia="仿宋"/>
          <w:sz w:val="28"/>
          <w:szCs w:val="28"/>
        </w:rPr>
      </w:pPr>
      <w:r>
        <w:rPr>
          <w:rFonts w:hint="eastAsia" w:ascii="仿宋" w:hAnsi="仿宋" w:eastAsia="仿宋"/>
          <w:sz w:val="28"/>
          <w:szCs w:val="28"/>
          <w:lang w:val="en-US" w:eastAsia="zh-CN"/>
        </w:rPr>
        <w:t>10</w:t>
      </w:r>
      <w:r>
        <w:rPr>
          <w:rFonts w:hint="eastAsia" w:ascii="仿宋" w:hAnsi="仿宋" w:eastAsia="仿宋"/>
          <w:sz w:val="28"/>
          <w:szCs w:val="28"/>
        </w:rPr>
        <w:t>）控制系统使用的通讯、控制、电力</w:t>
      </w:r>
      <w:r>
        <w:rPr>
          <w:rFonts w:ascii="仿宋" w:hAnsi="仿宋" w:eastAsia="仿宋"/>
          <w:sz w:val="28"/>
          <w:szCs w:val="28"/>
        </w:rPr>
        <w:t>电缆（包括两端的接触件），这些电缆符合国标防火标准。</w:t>
      </w:r>
    </w:p>
    <w:p w14:paraId="5C08D399">
      <w:pPr>
        <w:spacing w:line="360" w:lineRule="auto"/>
        <w:ind w:left="0" w:leftChars="0" w:firstLine="560" w:firstLineChars="20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）所有</w:t>
      </w:r>
      <w:r>
        <w:rPr>
          <w:rFonts w:ascii="仿宋" w:hAnsi="仿宋" w:eastAsia="仿宋"/>
          <w:sz w:val="28"/>
          <w:szCs w:val="28"/>
        </w:rPr>
        <w:t>I/O模块和现场信号的接线接口应为接线端子排，卡件和端子排之间的连线在制造厂内接好，并在端子排上注有明显标记。</w:t>
      </w:r>
    </w:p>
    <w:p w14:paraId="3A481E31">
      <w:pPr>
        <w:spacing w:line="360" w:lineRule="auto"/>
        <w:rPr>
          <w:rFonts w:hint="default" w:ascii="仿宋" w:hAnsi="仿宋" w:eastAsia="仿宋"/>
          <w:b w:val="0"/>
          <w:bCs/>
          <w:sz w:val="28"/>
          <w:szCs w:val="28"/>
          <w:lang w:val="en-US" w:eastAsia="zh-CN"/>
        </w:rPr>
      </w:pPr>
      <w:r>
        <w:rPr>
          <w:rFonts w:hint="eastAsia" w:ascii="仿宋" w:hAnsi="仿宋" w:eastAsia="仿宋"/>
          <w:b w:val="0"/>
          <w:bCs/>
          <w:sz w:val="28"/>
          <w:szCs w:val="28"/>
        </w:rPr>
        <w:t>5.</w:t>
      </w:r>
      <w:r>
        <w:rPr>
          <w:rFonts w:hint="eastAsia" w:ascii="仿宋" w:hAnsi="仿宋" w:eastAsia="仿宋"/>
          <w:b w:val="0"/>
          <w:bCs/>
          <w:sz w:val="28"/>
          <w:szCs w:val="28"/>
          <w:lang w:val="en-US" w:eastAsia="zh-CN"/>
        </w:rPr>
        <w:t>4设备品牌选型</w:t>
      </w:r>
    </w:p>
    <w:p w14:paraId="7463FE9F">
      <w:pPr>
        <w:spacing w:line="360" w:lineRule="auto"/>
        <w:ind w:firstLine="540"/>
        <w:rPr>
          <w:rFonts w:hint="eastAsia" w:ascii="仿宋_GB2312" w:hAnsi="仿宋" w:eastAsia="仿宋_GB2312"/>
          <w:sz w:val="28"/>
          <w:szCs w:val="28"/>
        </w:rPr>
      </w:pPr>
      <w:r>
        <w:rPr>
          <w:rFonts w:hint="eastAsia" w:ascii="仿宋_GB2312" w:hAnsi="仿宋" w:eastAsia="仿宋_GB2312"/>
          <w:sz w:val="28"/>
          <w:szCs w:val="28"/>
          <w:lang w:val="en-US" w:eastAsia="zh-CN"/>
        </w:rPr>
        <w:t>1）投标</w:t>
      </w:r>
      <w:r>
        <w:rPr>
          <w:rFonts w:hint="eastAsia" w:ascii="仿宋_GB2312" w:hAnsi="仿宋" w:eastAsia="仿宋_GB2312"/>
          <w:sz w:val="28"/>
          <w:szCs w:val="28"/>
        </w:rPr>
        <w:t>方设备选型时，机械和电气元件尽可能选用同型号或种类的产品，以便减少备品备件种类。</w:t>
      </w:r>
    </w:p>
    <w:p w14:paraId="33BEEDE7">
      <w:pPr>
        <w:widowControl/>
        <w:spacing w:line="360" w:lineRule="auto"/>
        <w:ind w:firstLine="539"/>
        <w:contextualSpacing/>
        <w:jc w:val="left"/>
        <w:rPr>
          <w:rFonts w:hint="eastAsia" w:ascii="仿宋" w:hAnsi="仿宋" w:eastAsia="仿宋"/>
          <w:b w:val="0"/>
          <w:bCs/>
          <w:sz w:val="28"/>
          <w:szCs w:val="28"/>
          <w:lang w:val="en-US" w:eastAsia="zh-CN"/>
        </w:rPr>
      </w:pPr>
      <w:r>
        <w:rPr>
          <w:rFonts w:hint="eastAsia" w:ascii="仿宋_GB2312" w:hAnsi="仿宋" w:eastAsia="仿宋_GB2312"/>
          <w:sz w:val="28"/>
          <w:szCs w:val="28"/>
          <w:lang w:val="en-US" w:eastAsia="zh-CN"/>
        </w:rPr>
        <w:t>2）</w:t>
      </w:r>
      <w:r>
        <w:rPr>
          <w:rFonts w:hint="eastAsia" w:ascii="仿宋_GB2312" w:hAnsi="仿宋" w:eastAsia="仿宋_GB2312"/>
          <w:sz w:val="28"/>
          <w:szCs w:val="28"/>
        </w:rPr>
        <w:t>对于设备的品牌和材料，本协议未明确指定的，首先由</w:t>
      </w:r>
      <w:r>
        <w:rPr>
          <w:rFonts w:hint="eastAsia" w:ascii="仿宋_GB2312" w:hAnsi="仿宋" w:eastAsia="仿宋_GB2312"/>
          <w:sz w:val="28"/>
          <w:szCs w:val="28"/>
          <w:lang w:val="en-US" w:eastAsia="zh-CN"/>
        </w:rPr>
        <w:t>投标</w:t>
      </w:r>
      <w:r>
        <w:rPr>
          <w:rFonts w:hint="eastAsia" w:ascii="仿宋_GB2312" w:hAnsi="仿宋" w:eastAsia="仿宋_GB2312"/>
          <w:sz w:val="28"/>
          <w:szCs w:val="28"/>
        </w:rPr>
        <w:t>方提出建议，最终经买方评审通过并书面确认后实施。</w:t>
      </w:r>
    </w:p>
    <w:p w14:paraId="2D5D74A4">
      <w:pPr>
        <w:spacing w:line="360" w:lineRule="auto"/>
        <w:ind w:firstLine="560" w:firstLineChars="200"/>
        <w:rPr>
          <w:rFonts w:hint="eastAsia" w:ascii="仿宋" w:hAnsi="仿宋" w:eastAsia="仿宋"/>
          <w:sz w:val="28"/>
          <w:szCs w:val="28"/>
        </w:rPr>
      </w:pPr>
      <w:r>
        <w:rPr>
          <w:rFonts w:hint="eastAsia" w:ascii="仿宋" w:hAnsi="仿宋" w:eastAsia="仿宋"/>
          <w:sz w:val="28"/>
          <w:szCs w:val="28"/>
          <w:lang w:val="en-US" w:eastAsia="zh-CN"/>
        </w:rPr>
        <w:t>3）</w:t>
      </w:r>
      <w:r>
        <w:rPr>
          <w:rFonts w:hint="eastAsia" w:ascii="仿宋" w:hAnsi="仿宋" w:eastAsia="仿宋"/>
          <w:sz w:val="28"/>
          <w:szCs w:val="28"/>
        </w:rPr>
        <w:t>电气、传动等元件参考以下要求</w:t>
      </w:r>
    </w:p>
    <w:tbl>
      <w:tblPr>
        <w:tblStyle w:val="36"/>
        <w:tblW w:w="9077" w:type="dxa"/>
        <w:tblInd w:w="9" w:type="dxa"/>
        <w:tblLayout w:type="autofit"/>
        <w:tblCellMar>
          <w:top w:w="0" w:type="dxa"/>
          <w:left w:w="108" w:type="dxa"/>
          <w:bottom w:w="0" w:type="dxa"/>
          <w:right w:w="108" w:type="dxa"/>
        </w:tblCellMar>
      </w:tblPr>
      <w:tblGrid>
        <w:gridCol w:w="703"/>
        <w:gridCol w:w="2318"/>
        <w:gridCol w:w="1938"/>
        <w:gridCol w:w="1370"/>
        <w:gridCol w:w="1275"/>
        <w:gridCol w:w="1473"/>
      </w:tblGrid>
      <w:tr w14:paraId="36BC610F">
        <w:tblPrEx>
          <w:tblCellMar>
            <w:top w:w="0" w:type="dxa"/>
            <w:left w:w="108" w:type="dxa"/>
            <w:bottom w:w="0" w:type="dxa"/>
            <w:right w:w="108" w:type="dxa"/>
          </w:tblCellMar>
        </w:tblPrEx>
        <w:trPr>
          <w:trHeight w:val="310" w:hRule="atLeast"/>
        </w:trPr>
        <w:tc>
          <w:tcPr>
            <w:tcW w:w="703" w:type="dxa"/>
            <w:tcBorders>
              <w:top w:val="single" w:color="000000" w:sz="4" w:space="0"/>
              <w:left w:val="single" w:color="000000" w:sz="4" w:space="0"/>
              <w:bottom w:val="single" w:color="000000" w:sz="4" w:space="0"/>
              <w:right w:val="single" w:color="000000" w:sz="4" w:space="0"/>
            </w:tcBorders>
            <w:noWrap w:val="0"/>
            <w:vAlign w:val="center"/>
          </w:tcPr>
          <w:p w14:paraId="1229B8B0">
            <w:pPr>
              <w:widowControl/>
              <w:jc w:val="center"/>
              <w:rPr>
                <w:rFonts w:ascii="宋体" w:hAnsi="宋体"/>
                <w:b/>
                <w:bCs/>
                <w:kern w:val="0"/>
                <w:sz w:val="22"/>
              </w:rPr>
            </w:pPr>
            <w:r>
              <w:rPr>
                <w:rFonts w:hint="eastAsia" w:ascii="宋体" w:hAnsi="宋体"/>
                <w:b/>
                <w:bCs/>
                <w:kern w:val="0"/>
                <w:sz w:val="22"/>
              </w:rPr>
              <w:t>序号</w:t>
            </w:r>
          </w:p>
        </w:tc>
        <w:tc>
          <w:tcPr>
            <w:tcW w:w="2318" w:type="dxa"/>
            <w:tcBorders>
              <w:top w:val="single" w:color="000000" w:sz="4" w:space="0"/>
              <w:left w:val="nil"/>
              <w:bottom w:val="single" w:color="000000" w:sz="4" w:space="0"/>
              <w:right w:val="single" w:color="000000" w:sz="4" w:space="0"/>
            </w:tcBorders>
            <w:noWrap w:val="0"/>
            <w:vAlign w:val="center"/>
          </w:tcPr>
          <w:p w14:paraId="199DCE2F">
            <w:pPr>
              <w:widowControl/>
              <w:jc w:val="center"/>
              <w:rPr>
                <w:rFonts w:ascii="宋体" w:hAnsi="宋体"/>
                <w:b/>
                <w:bCs/>
                <w:kern w:val="0"/>
                <w:sz w:val="22"/>
              </w:rPr>
            </w:pPr>
            <w:r>
              <w:rPr>
                <w:rFonts w:hint="eastAsia" w:ascii="宋体" w:hAnsi="宋体"/>
                <w:b/>
                <w:bCs/>
                <w:kern w:val="0"/>
                <w:sz w:val="22"/>
              </w:rPr>
              <w:t>名称</w:t>
            </w:r>
          </w:p>
        </w:tc>
        <w:tc>
          <w:tcPr>
            <w:tcW w:w="1938" w:type="dxa"/>
            <w:tcBorders>
              <w:top w:val="single" w:color="000000" w:sz="4" w:space="0"/>
              <w:left w:val="nil"/>
              <w:bottom w:val="single" w:color="000000" w:sz="4" w:space="0"/>
              <w:right w:val="single" w:color="000000" w:sz="4" w:space="0"/>
            </w:tcBorders>
            <w:noWrap w:val="0"/>
            <w:vAlign w:val="center"/>
          </w:tcPr>
          <w:p w14:paraId="3B018F58">
            <w:pPr>
              <w:widowControl/>
              <w:jc w:val="center"/>
              <w:rPr>
                <w:rFonts w:ascii="宋体" w:hAnsi="宋体"/>
                <w:b/>
                <w:bCs/>
                <w:kern w:val="0"/>
                <w:sz w:val="22"/>
              </w:rPr>
            </w:pPr>
            <w:r>
              <w:rPr>
                <w:rFonts w:hint="eastAsia" w:ascii="宋体" w:hAnsi="宋体"/>
                <w:b/>
                <w:bCs/>
                <w:kern w:val="0"/>
                <w:sz w:val="22"/>
              </w:rPr>
              <w:t>品牌1</w:t>
            </w:r>
          </w:p>
        </w:tc>
        <w:tc>
          <w:tcPr>
            <w:tcW w:w="1370" w:type="dxa"/>
            <w:tcBorders>
              <w:top w:val="single" w:color="000000" w:sz="4" w:space="0"/>
              <w:left w:val="nil"/>
              <w:bottom w:val="single" w:color="000000" w:sz="4" w:space="0"/>
              <w:right w:val="single" w:color="000000" w:sz="4" w:space="0"/>
            </w:tcBorders>
            <w:noWrap w:val="0"/>
            <w:vAlign w:val="center"/>
          </w:tcPr>
          <w:p w14:paraId="2B99CE19">
            <w:pPr>
              <w:widowControl/>
              <w:jc w:val="center"/>
              <w:rPr>
                <w:rFonts w:ascii="宋体" w:hAnsi="宋体"/>
                <w:b/>
                <w:bCs/>
                <w:kern w:val="0"/>
                <w:sz w:val="22"/>
              </w:rPr>
            </w:pPr>
            <w:r>
              <w:rPr>
                <w:rFonts w:hint="eastAsia" w:ascii="宋体" w:hAnsi="宋体"/>
                <w:b/>
                <w:bCs/>
                <w:kern w:val="0"/>
                <w:sz w:val="22"/>
              </w:rPr>
              <w:t>品牌2</w:t>
            </w:r>
          </w:p>
        </w:tc>
        <w:tc>
          <w:tcPr>
            <w:tcW w:w="1275" w:type="dxa"/>
            <w:tcBorders>
              <w:top w:val="single" w:color="000000" w:sz="4" w:space="0"/>
              <w:left w:val="nil"/>
              <w:bottom w:val="single" w:color="000000" w:sz="4" w:space="0"/>
              <w:right w:val="single" w:color="000000" w:sz="4" w:space="0"/>
            </w:tcBorders>
            <w:noWrap w:val="0"/>
            <w:vAlign w:val="center"/>
          </w:tcPr>
          <w:p w14:paraId="15045F8C">
            <w:pPr>
              <w:widowControl/>
              <w:jc w:val="center"/>
              <w:rPr>
                <w:rFonts w:ascii="宋体" w:hAnsi="宋体"/>
                <w:b/>
                <w:bCs/>
                <w:kern w:val="0"/>
                <w:sz w:val="22"/>
              </w:rPr>
            </w:pPr>
            <w:r>
              <w:rPr>
                <w:rFonts w:hint="eastAsia" w:ascii="宋体" w:hAnsi="宋体"/>
                <w:b/>
                <w:bCs/>
                <w:kern w:val="0"/>
                <w:sz w:val="22"/>
              </w:rPr>
              <w:t>品牌3</w:t>
            </w:r>
          </w:p>
        </w:tc>
        <w:tc>
          <w:tcPr>
            <w:tcW w:w="1473" w:type="dxa"/>
            <w:tcBorders>
              <w:top w:val="single" w:color="000000" w:sz="4" w:space="0"/>
              <w:left w:val="nil"/>
              <w:bottom w:val="single" w:color="000000" w:sz="4" w:space="0"/>
              <w:right w:val="single" w:color="000000" w:sz="4" w:space="0"/>
            </w:tcBorders>
            <w:noWrap w:val="0"/>
            <w:vAlign w:val="center"/>
          </w:tcPr>
          <w:p w14:paraId="4EC4B9E2">
            <w:pPr>
              <w:widowControl/>
              <w:jc w:val="center"/>
              <w:rPr>
                <w:rFonts w:ascii="宋体" w:hAnsi="宋体"/>
                <w:b/>
                <w:bCs/>
                <w:kern w:val="0"/>
                <w:sz w:val="22"/>
              </w:rPr>
            </w:pPr>
            <w:r>
              <w:rPr>
                <w:rFonts w:hint="eastAsia" w:ascii="宋体" w:hAnsi="宋体"/>
                <w:b/>
                <w:bCs/>
                <w:kern w:val="0"/>
                <w:sz w:val="22"/>
              </w:rPr>
              <w:t>备注</w:t>
            </w:r>
          </w:p>
        </w:tc>
      </w:tr>
      <w:tr w14:paraId="79081A3B">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404D41E7">
            <w:pPr>
              <w:widowControl/>
              <w:jc w:val="center"/>
              <w:rPr>
                <w:rFonts w:ascii="宋体" w:hAnsi="宋体"/>
                <w:kern w:val="0"/>
                <w:sz w:val="22"/>
              </w:rPr>
            </w:pPr>
            <w:r>
              <w:rPr>
                <w:rFonts w:hint="eastAsia" w:ascii="宋体" w:hAnsi="宋体"/>
                <w:kern w:val="0"/>
                <w:sz w:val="22"/>
              </w:rPr>
              <w:t>1</w:t>
            </w:r>
          </w:p>
        </w:tc>
        <w:tc>
          <w:tcPr>
            <w:tcW w:w="2318" w:type="dxa"/>
            <w:tcBorders>
              <w:top w:val="nil"/>
              <w:left w:val="nil"/>
              <w:bottom w:val="single" w:color="000000" w:sz="4" w:space="0"/>
              <w:right w:val="single" w:color="000000" w:sz="4" w:space="0"/>
            </w:tcBorders>
            <w:noWrap w:val="0"/>
            <w:vAlign w:val="center"/>
          </w:tcPr>
          <w:p w14:paraId="51809A9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PLC存储器卡</w:t>
            </w:r>
          </w:p>
        </w:tc>
        <w:tc>
          <w:tcPr>
            <w:tcW w:w="1938" w:type="dxa"/>
            <w:tcBorders>
              <w:top w:val="nil"/>
              <w:left w:val="nil"/>
              <w:bottom w:val="single" w:color="000000" w:sz="4" w:space="0"/>
              <w:right w:val="single" w:color="000000" w:sz="4" w:space="0"/>
            </w:tcBorders>
            <w:noWrap w:val="0"/>
            <w:vAlign w:val="center"/>
          </w:tcPr>
          <w:p w14:paraId="54E368A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6E7A81C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w:t>
            </w:r>
          </w:p>
        </w:tc>
        <w:tc>
          <w:tcPr>
            <w:tcW w:w="1275" w:type="dxa"/>
            <w:tcBorders>
              <w:top w:val="nil"/>
              <w:left w:val="nil"/>
              <w:bottom w:val="single" w:color="000000" w:sz="4" w:space="0"/>
              <w:right w:val="single" w:color="000000" w:sz="4" w:space="0"/>
            </w:tcBorders>
            <w:noWrap w:val="0"/>
            <w:vAlign w:val="center"/>
          </w:tcPr>
          <w:p w14:paraId="5118D80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三菱</w:t>
            </w:r>
          </w:p>
        </w:tc>
        <w:tc>
          <w:tcPr>
            <w:tcW w:w="1473" w:type="dxa"/>
            <w:tcBorders>
              <w:top w:val="nil"/>
              <w:left w:val="nil"/>
              <w:bottom w:val="single" w:color="000000" w:sz="4" w:space="0"/>
              <w:right w:val="single" w:color="000000" w:sz="4" w:space="0"/>
            </w:tcBorders>
            <w:noWrap w:val="0"/>
            <w:vAlign w:val="center"/>
          </w:tcPr>
          <w:p w14:paraId="73C6EE4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74DF1D92">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11051A2A">
            <w:pPr>
              <w:widowControl/>
              <w:jc w:val="center"/>
              <w:rPr>
                <w:rFonts w:ascii="宋体" w:hAnsi="宋体"/>
                <w:kern w:val="0"/>
                <w:sz w:val="22"/>
              </w:rPr>
            </w:pPr>
            <w:r>
              <w:rPr>
                <w:rFonts w:hint="eastAsia" w:ascii="宋体" w:hAnsi="宋体"/>
                <w:kern w:val="0"/>
                <w:sz w:val="22"/>
              </w:rPr>
              <w:t>2</w:t>
            </w:r>
          </w:p>
        </w:tc>
        <w:tc>
          <w:tcPr>
            <w:tcW w:w="2318" w:type="dxa"/>
            <w:tcBorders>
              <w:top w:val="nil"/>
              <w:left w:val="nil"/>
              <w:bottom w:val="single" w:color="000000" w:sz="4" w:space="0"/>
              <w:right w:val="single" w:color="000000" w:sz="4" w:space="0"/>
            </w:tcBorders>
            <w:noWrap w:val="0"/>
            <w:vAlign w:val="center"/>
          </w:tcPr>
          <w:p w14:paraId="34C798A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PLC-CPU及机架</w:t>
            </w:r>
          </w:p>
        </w:tc>
        <w:tc>
          <w:tcPr>
            <w:tcW w:w="1938" w:type="dxa"/>
            <w:tcBorders>
              <w:top w:val="nil"/>
              <w:left w:val="nil"/>
              <w:bottom w:val="single" w:color="000000" w:sz="4" w:space="0"/>
              <w:right w:val="single" w:color="000000" w:sz="4" w:space="0"/>
            </w:tcBorders>
            <w:noWrap w:val="0"/>
            <w:vAlign w:val="center"/>
          </w:tcPr>
          <w:p w14:paraId="1264FEB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西门子1500系列</w:t>
            </w:r>
          </w:p>
        </w:tc>
        <w:tc>
          <w:tcPr>
            <w:tcW w:w="1370" w:type="dxa"/>
            <w:tcBorders>
              <w:top w:val="nil"/>
              <w:left w:val="nil"/>
              <w:bottom w:val="single" w:color="000000" w:sz="4" w:space="0"/>
              <w:right w:val="single" w:color="000000" w:sz="4" w:space="0"/>
            </w:tcBorders>
            <w:noWrap w:val="0"/>
            <w:vAlign w:val="center"/>
          </w:tcPr>
          <w:p w14:paraId="065A6EE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 L73S</w:t>
            </w:r>
          </w:p>
        </w:tc>
        <w:tc>
          <w:tcPr>
            <w:tcW w:w="1275" w:type="dxa"/>
            <w:tcBorders>
              <w:top w:val="nil"/>
              <w:left w:val="nil"/>
              <w:bottom w:val="single" w:color="000000" w:sz="4" w:space="0"/>
              <w:right w:val="single" w:color="000000" w:sz="4" w:space="0"/>
            </w:tcBorders>
            <w:noWrap w:val="0"/>
            <w:vAlign w:val="center"/>
          </w:tcPr>
          <w:p w14:paraId="54D1301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三菱</w:t>
            </w:r>
          </w:p>
        </w:tc>
        <w:tc>
          <w:tcPr>
            <w:tcW w:w="1473" w:type="dxa"/>
            <w:tcBorders>
              <w:top w:val="nil"/>
              <w:left w:val="nil"/>
              <w:bottom w:val="single" w:color="000000" w:sz="4" w:space="0"/>
              <w:right w:val="single" w:color="000000" w:sz="4" w:space="0"/>
            </w:tcBorders>
            <w:noWrap w:val="0"/>
            <w:vAlign w:val="center"/>
          </w:tcPr>
          <w:p w14:paraId="2049B0D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36974B80">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45524D55">
            <w:pPr>
              <w:widowControl/>
              <w:jc w:val="center"/>
              <w:rPr>
                <w:rFonts w:ascii="宋体" w:hAnsi="宋体"/>
                <w:kern w:val="0"/>
                <w:sz w:val="22"/>
              </w:rPr>
            </w:pPr>
            <w:r>
              <w:rPr>
                <w:rFonts w:hint="eastAsia" w:ascii="宋体" w:hAnsi="宋体"/>
                <w:kern w:val="0"/>
                <w:sz w:val="22"/>
              </w:rPr>
              <w:t>3</w:t>
            </w:r>
          </w:p>
        </w:tc>
        <w:tc>
          <w:tcPr>
            <w:tcW w:w="2318" w:type="dxa"/>
            <w:tcBorders>
              <w:top w:val="nil"/>
              <w:left w:val="nil"/>
              <w:bottom w:val="single" w:color="000000" w:sz="4" w:space="0"/>
              <w:right w:val="single" w:color="000000" w:sz="4" w:space="0"/>
            </w:tcBorders>
            <w:noWrap w:val="0"/>
            <w:vAlign w:val="center"/>
          </w:tcPr>
          <w:p w14:paraId="6ED2D76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本地I/O模块</w:t>
            </w:r>
          </w:p>
        </w:tc>
        <w:tc>
          <w:tcPr>
            <w:tcW w:w="1938" w:type="dxa"/>
            <w:tcBorders>
              <w:top w:val="nil"/>
              <w:left w:val="nil"/>
              <w:bottom w:val="single" w:color="000000" w:sz="4" w:space="0"/>
              <w:right w:val="single" w:color="000000" w:sz="4" w:space="0"/>
            </w:tcBorders>
            <w:noWrap w:val="0"/>
            <w:vAlign w:val="center"/>
          </w:tcPr>
          <w:p w14:paraId="591B5FC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682DD36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w:t>
            </w:r>
          </w:p>
        </w:tc>
        <w:tc>
          <w:tcPr>
            <w:tcW w:w="1275" w:type="dxa"/>
            <w:tcBorders>
              <w:top w:val="nil"/>
              <w:left w:val="nil"/>
              <w:bottom w:val="single" w:color="000000" w:sz="4" w:space="0"/>
              <w:right w:val="single" w:color="000000" w:sz="4" w:space="0"/>
            </w:tcBorders>
            <w:noWrap w:val="0"/>
            <w:vAlign w:val="center"/>
          </w:tcPr>
          <w:p w14:paraId="075F217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三菱</w:t>
            </w:r>
          </w:p>
        </w:tc>
        <w:tc>
          <w:tcPr>
            <w:tcW w:w="1473" w:type="dxa"/>
            <w:tcBorders>
              <w:top w:val="nil"/>
              <w:left w:val="nil"/>
              <w:bottom w:val="single" w:color="000000" w:sz="4" w:space="0"/>
              <w:right w:val="single" w:color="000000" w:sz="4" w:space="0"/>
            </w:tcBorders>
            <w:noWrap w:val="0"/>
            <w:vAlign w:val="center"/>
          </w:tcPr>
          <w:p w14:paraId="5B2E25F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PROFINET通信</w:t>
            </w:r>
          </w:p>
        </w:tc>
      </w:tr>
      <w:tr w14:paraId="1C94F432">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354F93D4">
            <w:pPr>
              <w:widowControl/>
              <w:jc w:val="center"/>
              <w:rPr>
                <w:rFonts w:ascii="宋体" w:hAnsi="宋体"/>
                <w:kern w:val="0"/>
                <w:sz w:val="22"/>
              </w:rPr>
            </w:pPr>
            <w:r>
              <w:rPr>
                <w:rFonts w:hint="eastAsia" w:ascii="宋体" w:hAnsi="宋体"/>
                <w:kern w:val="0"/>
                <w:sz w:val="22"/>
              </w:rPr>
              <w:t>4</w:t>
            </w:r>
          </w:p>
        </w:tc>
        <w:tc>
          <w:tcPr>
            <w:tcW w:w="2318" w:type="dxa"/>
            <w:tcBorders>
              <w:top w:val="nil"/>
              <w:left w:val="nil"/>
              <w:bottom w:val="single" w:color="000000" w:sz="4" w:space="0"/>
              <w:right w:val="single" w:color="000000" w:sz="4" w:space="0"/>
            </w:tcBorders>
            <w:noWrap w:val="0"/>
            <w:vAlign w:val="center"/>
          </w:tcPr>
          <w:p w14:paraId="323CD84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远程I/O模块</w:t>
            </w:r>
          </w:p>
        </w:tc>
        <w:tc>
          <w:tcPr>
            <w:tcW w:w="1938" w:type="dxa"/>
            <w:tcBorders>
              <w:top w:val="nil"/>
              <w:left w:val="nil"/>
              <w:bottom w:val="single" w:color="000000" w:sz="4" w:space="0"/>
              <w:right w:val="single" w:color="000000" w:sz="4" w:space="0"/>
            </w:tcBorders>
            <w:noWrap w:val="0"/>
            <w:vAlign w:val="center"/>
          </w:tcPr>
          <w:p w14:paraId="2E13C4F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7562CED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w:t>
            </w:r>
          </w:p>
        </w:tc>
        <w:tc>
          <w:tcPr>
            <w:tcW w:w="1275" w:type="dxa"/>
            <w:tcBorders>
              <w:top w:val="nil"/>
              <w:left w:val="nil"/>
              <w:bottom w:val="single" w:color="000000" w:sz="4" w:space="0"/>
              <w:right w:val="single" w:color="000000" w:sz="4" w:space="0"/>
            </w:tcBorders>
            <w:noWrap w:val="0"/>
            <w:vAlign w:val="center"/>
          </w:tcPr>
          <w:p w14:paraId="138DD94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三菱</w:t>
            </w:r>
          </w:p>
        </w:tc>
        <w:tc>
          <w:tcPr>
            <w:tcW w:w="1473" w:type="dxa"/>
            <w:tcBorders>
              <w:top w:val="nil"/>
              <w:left w:val="nil"/>
              <w:bottom w:val="single" w:color="000000" w:sz="4" w:space="0"/>
              <w:right w:val="single" w:color="000000" w:sz="4" w:space="0"/>
            </w:tcBorders>
            <w:noWrap w:val="0"/>
            <w:vAlign w:val="center"/>
          </w:tcPr>
          <w:p w14:paraId="60CCA74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PROFINET通信</w:t>
            </w:r>
          </w:p>
        </w:tc>
      </w:tr>
      <w:tr w14:paraId="5BCC50CB">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02A817DD">
            <w:pPr>
              <w:widowControl/>
              <w:jc w:val="center"/>
              <w:rPr>
                <w:rFonts w:ascii="宋体" w:hAnsi="宋体"/>
                <w:kern w:val="0"/>
                <w:sz w:val="22"/>
              </w:rPr>
            </w:pPr>
            <w:r>
              <w:rPr>
                <w:rFonts w:hint="eastAsia" w:ascii="宋体" w:hAnsi="宋体"/>
                <w:kern w:val="0"/>
                <w:sz w:val="22"/>
              </w:rPr>
              <w:t>5</w:t>
            </w:r>
          </w:p>
        </w:tc>
        <w:tc>
          <w:tcPr>
            <w:tcW w:w="2318" w:type="dxa"/>
            <w:tcBorders>
              <w:top w:val="nil"/>
              <w:left w:val="nil"/>
              <w:bottom w:val="single" w:color="000000" w:sz="4" w:space="0"/>
              <w:right w:val="single" w:color="000000" w:sz="4" w:space="0"/>
            </w:tcBorders>
            <w:noWrap w:val="0"/>
            <w:vAlign w:val="center"/>
          </w:tcPr>
          <w:p w14:paraId="7370691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电子接线盒（IP67）</w:t>
            </w:r>
          </w:p>
        </w:tc>
        <w:tc>
          <w:tcPr>
            <w:tcW w:w="1938" w:type="dxa"/>
            <w:tcBorders>
              <w:top w:val="nil"/>
              <w:left w:val="nil"/>
              <w:bottom w:val="single" w:color="000000" w:sz="4" w:space="0"/>
              <w:right w:val="single" w:color="000000" w:sz="4" w:space="0"/>
            </w:tcBorders>
            <w:noWrap w:val="0"/>
            <w:vAlign w:val="center"/>
          </w:tcPr>
          <w:p w14:paraId="2A15ACD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宜科</w:t>
            </w:r>
          </w:p>
        </w:tc>
        <w:tc>
          <w:tcPr>
            <w:tcW w:w="1370" w:type="dxa"/>
            <w:tcBorders>
              <w:top w:val="nil"/>
              <w:left w:val="nil"/>
              <w:bottom w:val="single" w:color="000000" w:sz="4" w:space="0"/>
              <w:right w:val="single" w:color="000000" w:sz="4" w:space="0"/>
            </w:tcBorders>
            <w:noWrap w:val="0"/>
            <w:vAlign w:val="center"/>
          </w:tcPr>
          <w:p w14:paraId="4751DE0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倍加福</w:t>
            </w:r>
          </w:p>
        </w:tc>
        <w:tc>
          <w:tcPr>
            <w:tcW w:w="1275" w:type="dxa"/>
            <w:tcBorders>
              <w:top w:val="nil"/>
              <w:left w:val="nil"/>
              <w:bottom w:val="single" w:color="000000" w:sz="4" w:space="0"/>
              <w:right w:val="single" w:color="000000" w:sz="4" w:space="0"/>
            </w:tcBorders>
            <w:noWrap w:val="0"/>
            <w:vAlign w:val="center"/>
          </w:tcPr>
          <w:p w14:paraId="07979CD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三菱</w:t>
            </w:r>
          </w:p>
        </w:tc>
        <w:tc>
          <w:tcPr>
            <w:tcW w:w="1473" w:type="dxa"/>
            <w:tcBorders>
              <w:top w:val="nil"/>
              <w:left w:val="nil"/>
              <w:bottom w:val="single" w:color="000000" w:sz="4" w:space="0"/>
              <w:right w:val="single" w:color="000000" w:sz="4" w:space="0"/>
            </w:tcBorders>
            <w:noWrap w:val="0"/>
            <w:vAlign w:val="center"/>
          </w:tcPr>
          <w:p w14:paraId="6A007F5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697E56AF">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33233A0A">
            <w:pPr>
              <w:widowControl/>
              <w:jc w:val="center"/>
              <w:rPr>
                <w:rFonts w:ascii="宋体" w:hAnsi="宋体"/>
                <w:kern w:val="0"/>
                <w:sz w:val="22"/>
              </w:rPr>
            </w:pPr>
            <w:r>
              <w:rPr>
                <w:rFonts w:hint="eastAsia" w:ascii="宋体" w:hAnsi="宋体"/>
                <w:kern w:val="0"/>
                <w:sz w:val="22"/>
              </w:rPr>
              <w:t>6</w:t>
            </w:r>
          </w:p>
        </w:tc>
        <w:tc>
          <w:tcPr>
            <w:tcW w:w="2318" w:type="dxa"/>
            <w:tcBorders>
              <w:top w:val="nil"/>
              <w:left w:val="nil"/>
              <w:bottom w:val="single" w:color="000000" w:sz="4" w:space="0"/>
              <w:right w:val="single" w:color="000000" w:sz="4" w:space="0"/>
            </w:tcBorders>
            <w:noWrap w:val="0"/>
            <w:vAlign w:val="center"/>
          </w:tcPr>
          <w:p w14:paraId="10356C6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开关电源</w:t>
            </w:r>
          </w:p>
        </w:tc>
        <w:tc>
          <w:tcPr>
            <w:tcW w:w="1938" w:type="dxa"/>
            <w:tcBorders>
              <w:top w:val="nil"/>
              <w:left w:val="nil"/>
              <w:bottom w:val="single" w:color="000000" w:sz="4" w:space="0"/>
              <w:right w:val="single" w:color="000000" w:sz="4" w:space="0"/>
            </w:tcBorders>
            <w:noWrap w:val="0"/>
            <w:vAlign w:val="center"/>
          </w:tcPr>
          <w:p w14:paraId="7ED3E62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魏德米勒</w:t>
            </w:r>
          </w:p>
        </w:tc>
        <w:tc>
          <w:tcPr>
            <w:tcW w:w="1370" w:type="dxa"/>
            <w:tcBorders>
              <w:top w:val="nil"/>
              <w:left w:val="nil"/>
              <w:bottom w:val="single" w:color="000000" w:sz="4" w:space="0"/>
              <w:right w:val="single" w:color="000000" w:sz="4" w:space="0"/>
            </w:tcBorders>
            <w:noWrap w:val="0"/>
            <w:vAlign w:val="center"/>
          </w:tcPr>
          <w:p w14:paraId="2CEFDBC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明纬</w:t>
            </w:r>
          </w:p>
        </w:tc>
        <w:tc>
          <w:tcPr>
            <w:tcW w:w="1275" w:type="dxa"/>
            <w:tcBorders>
              <w:top w:val="nil"/>
              <w:left w:val="nil"/>
              <w:bottom w:val="single" w:color="000000" w:sz="4" w:space="0"/>
              <w:right w:val="single" w:color="000000" w:sz="4" w:space="0"/>
            </w:tcBorders>
            <w:noWrap w:val="0"/>
            <w:vAlign w:val="center"/>
          </w:tcPr>
          <w:p w14:paraId="4C6E76F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WAGO</w:t>
            </w:r>
          </w:p>
        </w:tc>
        <w:tc>
          <w:tcPr>
            <w:tcW w:w="1473" w:type="dxa"/>
            <w:tcBorders>
              <w:top w:val="nil"/>
              <w:left w:val="nil"/>
              <w:bottom w:val="single" w:color="000000" w:sz="4" w:space="0"/>
              <w:right w:val="single" w:color="000000" w:sz="4" w:space="0"/>
            </w:tcBorders>
            <w:noWrap w:val="0"/>
            <w:vAlign w:val="center"/>
          </w:tcPr>
          <w:p w14:paraId="0A92C09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1847E4B">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04810A24">
            <w:pPr>
              <w:widowControl/>
              <w:jc w:val="center"/>
              <w:rPr>
                <w:rFonts w:ascii="宋体" w:hAnsi="宋体"/>
                <w:kern w:val="0"/>
                <w:sz w:val="22"/>
              </w:rPr>
            </w:pPr>
            <w:r>
              <w:rPr>
                <w:rFonts w:hint="eastAsia" w:ascii="宋体" w:hAnsi="宋体"/>
                <w:kern w:val="0"/>
                <w:sz w:val="22"/>
              </w:rPr>
              <w:t>7</w:t>
            </w:r>
          </w:p>
        </w:tc>
        <w:tc>
          <w:tcPr>
            <w:tcW w:w="2318" w:type="dxa"/>
            <w:tcBorders>
              <w:top w:val="nil"/>
              <w:left w:val="nil"/>
              <w:bottom w:val="single" w:color="000000" w:sz="4" w:space="0"/>
              <w:right w:val="single" w:color="000000" w:sz="4" w:space="0"/>
            </w:tcBorders>
            <w:noWrap w:val="0"/>
            <w:vAlign w:val="center"/>
          </w:tcPr>
          <w:p w14:paraId="1B3A2A5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变频器</w:t>
            </w:r>
          </w:p>
        </w:tc>
        <w:tc>
          <w:tcPr>
            <w:tcW w:w="1938" w:type="dxa"/>
            <w:tcBorders>
              <w:top w:val="nil"/>
              <w:left w:val="nil"/>
              <w:bottom w:val="single" w:color="000000" w:sz="4" w:space="0"/>
              <w:right w:val="single" w:color="000000" w:sz="4" w:space="0"/>
            </w:tcBorders>
            <w:noWrap w:val="0"/>
            <w:vAlign w:val="center"/>
          </w:tcPr>
          <w:p w14:paraId="197F0F0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40F29CE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SEW</w:t>
            </w:r>
          </w:p>
        </w:tc>
        <w:tc>
          <w:tcPr>
            <w:tcW w:w="1275" w:type="dxa"/>
            <w:tcBorders>
              <w:top w:val="nil"/>
              <w:left w:val="nil"/>
              <w:bottom w:val="single" w:color="000000" w:sz="4" w:space="0"/>
              <w:right w:val="single" w:color="000000" w:sz="4" w:space="0"/>
            </w:tcBorders>
            <w:noWrap w:val="0"/>
            <w:vAlign w:val="center"/>
          </w:tcPr>
          <w:p w14:paraId="16F1CA5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伦茨</w:t>
            </w:r>
          </w:p>
        </w:tc>
        <w:tc>
          <w:tcPr>
            <w:tcW w:w="1473" w:type="dxa"/>
            <w:tcBorders>
              <w:top w:val="nil"/>
              <w:left w:val="nil"/>
              <w:bottom w:val="single" w:color="000000" w:sz="4" w:space="0"/>
              <w:right w:val="single" w:color="000000" w:sz="4" w:space="0"/>
            </w:tcBorders>
            <w:noWrap w:val="0"/>
            <w:vAlign w:val="center"/>
          </w:tcPr>
          <w:p w14:paraId="49B08C5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PROFINET通信</w:t>
            </w:r>
          </w:p>
        </w:tc>
      </w:tr>
      <w:tr w14:paraId="6442163E">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6C182569">
            <w:pPr>
              <w:widowControl/>
              <w:jc w:val="center"/>
              <w:rPr>
                <w:rFonts w:ascii="宋体" w:hAnsi="宋体"/>
                <w:kern w:val="0"/>
                <w:sz w:val="22"/>
              </w:rPr>
            </w:pPr>
            <w:r>
              <w:rPr>
                <w:rFonts w:hint="eastAsia" w:ascii="宋体" w:hAnsi="宋体"/>
                <w:kern w:val="0"/>
                <w:sz w:val="22"/>
              </w:rPr>
              <w:t>8</w:t>
            </w:r>
          </w:p>
        </w:tc>
        <w:tc>
          <w:tcPr>
            <w:tcW w:w="2318" w:type="dxa"/>
            <w:tcBorders>
              <w:top w:val="nil"/>
              <w:left w:val="nil"/>
              <w:bottom w:val="single" w:color="000000" w:sz="4" w:space="0"/>
              <w:right w:val="single" w:color="000000" w:sz="4" w:space="0"/>
            </w:tcBorders>
            <w:noWrap w:val="0"/>
            <w:vAlign w:val="center"/>
          </w:tcPr>
          <w:p w14:paraId="2C78CEF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中间继电器</w:t>
            </w:r>
          </w:p>
        </w:tc>
        <w:tc>
          <w:tcPr>
            <w:tcW w:w="1938" w:type="dxa"/>
            <w:tcBorders>
              <w:top w:val="nil"/>
              <w:left w:val="nil"/>
              <w:bottom w:val="single" w:color="000000" w:sz="4" w:space="0"/>
              <w:right w:val="single" w:color="000000" w:sz="4" w:space="0"/>
            </w:tcBorders>
            <w:noWrap w:val="0"/>
            <w:vAlign w:val="center"/>
          </w:tcPr>
          <w:p w14:paraId="0EED956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75370AA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275" w:type="dxa"/>
            <w:tcBorders>
              <w:top w:val="nil"/>
              <w:left w:val="nil"/>
              <w:bottom w:val="single" w:color="000000" w:sz="4" w:space="0"/>
              <w:right w:val="single" w:color="000000" w:sz="4" w:space="0"/>
            </w:tcBorders>
            <w:noWrap w:val="0"/>
            <w:vAlign w:val="center"/>
          </w:tcPr>
          <w:p w14:paraId="204C1B2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473" w:type="dxa"/>
            <w:tcBorders>
              <w:top w:val="nil"/>
              <w:left w:val="nil"/>
              <w:bottom w:val="single" w:color="000000" w:sz="4" w:space="0"/>
              <w:right w:val="single" w:color="000000" w:sz="4" w:space="0"/>
            </w:tcBorders>
            <w:noWrap w:val="0"/>
            <w:vAlign w:val="center"/>
          </w:tcPr>
          <w:p w14:paraId="16AC70D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010866C6">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auto" w:sz="4" w:space="0"/>
              <w:right w:val="single" w:color="000000" w:sz="4" w:space="0"/>
            </w:tcBorders>
            <w:noWrap w:val="0"/>
            <w:vAlign w:val="center"/>
          </w:tcPr>
          <w:p w14:paraId="78169407">
            <w:pPr>
              <w:widowControl/>
              <w:jc w:val="center"/>
              <w:rPr>
                <w:rFonts w:ascii="宋体" w:hAnsi="宋体"/>
                <w:kern w:val="0"/>
                <w:sz w:val="22"/>
              </w:rPr>
            </w:pPr>
            <w:r>
              <w:rPr>
                <w:rFonts w:hint="eastAsia" w:ascii="宋体" w:hAnsi="宋体"/>
                <w:kern w:val="0"/>
                <w:sz w:val="22"/>
              </w:rPr>
              <w:t>9</w:t>
            </w:r>
          </w:p>
        </w:tc>
        <w:tc>
          <w:tcPr>
            <w:tcW w:w="2318" w:type="dxa"/>
            <w:tcBorders>
              <w:top w:val="nil"/>
              <w:left w:val="nil"/>
              <w:bottom w:val="single" w:color="auto" w:sz="4" w:space="0"/>
              <w:right w:val="single" w:color="000000" w:sz="4" w:space="0"/>
            </w:tcBorders>
            <w:noWrap w:val="0"/>
            <w:vAlign w:val="center"/>
          </w:tcPr>
          <w:p w14:paraId="58E3DD9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交换机</w:t>
            </w:r>
          </w:p>
        </w:tc>
        <w:tc>
          <w:tcPr>
            <w:tcW w:w="1938" w:type="dxa"/>
            <w:tcBorders>
              <w:top w:val="nil"/>
              <w:left w:val="nil"/>
              <w:bottom w:val="single" w:color="000000" w:sz="4" w:space="0"/>
              <w:right w:val="single" w:color="000000" w:sz="4" w:space="0"/>
            </w:tcBorders>
            <w:noWrap w:val="0"/>
            <w:vAlign w:val="center"/>
          </w:tcPr>
          <w:p w14:paraId="1DD2285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48CC903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魏德米勒</w:t>
            </w:r>
          </w:p>
        </w:tc>
        <w:tc>
          <w:tcPr>
            <w:tcW w:w="1275" w:type="dxa"/>
            <w:tcBorders>
              <w:top w:val="nil"/>
              <w:left w:val="nil"/>
              <w:bottom w:val="single" w:color="000000" w:sz="4" w:space="0"/>
              <w:right w:val="single" w:color="000000" w:sz="4" w:space="0"/>
            </w:tcBorders>
            <w:noWrap w:val="0"/>
            <w:vAlign w:val="center"/>
          </w:tcPr>
          <w:p w14:paraId="68A74CC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赫斯曼</w:t>
            </w:r>
          </w:p>
        </w:tc>
        <w:tc>
          <w:tcPr>
            <w:tcW w:w="1473" w:type="dxa"/>
            <w:tcBorders>
              <w:top w:val="nil"/>
              <w:left w:val="nil"/>
              <w:bottom w:val="nil"/>
              <w:right w:val="single" w:color="000000" w:sz="4" w:space="0"/>
            </w:tcBorders>
            <w:noWrap w:val="0"/>
            <w:vAlign w:val="center"/>
          </w:tcPr>
          <w:p w14:paraId="3164E10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工业级</w:t>
            </w:r>
          </w:p>
        </w:tc>
      </w:tr>
      <w:tr w14:paraId="5688ECA3">
        <w:tblPrEx>
          <w:tblCellMar>
            <w:top w:w="0" w:type="dxa"/>
            <w:left w:w="108" w:type="dxa"/>
            <w:bottom w:w="0" w:type="dxa"/>
            <w:right w:w="108" w:type="dxa"/>
          </w:tblCellMar>
        </w:tblPrEx>
        <w:trPr>
          <w:trHeight w:val="310" w:hRule="atLeast"/>
        </w:trPr>
        <w:tc>
          <w:tcPr>
            <w:tcW w:w="703" w:type="dxa"/>
            <w:tcBorders>
              <w:top w:val="single" w:color="auto" w:sz="4" w:space="0"/>
              <w:left w:val="single" w:color="auto" w:sz="4" w:space="0"/>
              <w:bottom w:val="single" w:color="auto" w:sz="4" w:space="0"/>
              <w:right w:val="single" w:color="auto" w:sz="4" w:space="0"/>
            </w:tcBorders>
            <w:noWrap w:val="0"/>
            <w:vAlign w:val="center"/>
          </w:tcPr>
          <w:p w14:paraId="6F4A92F8">
            <w:pPr>
              <w:widowControl/>
              <w:jc w:val="center"/>
              <w:rPr>
                <w:rFonts w:ascii="宋体" w:hAnsi="宋体"/>
                <w:kern w:val="0"/>
                <w:sz w:val="22"/>
              </w:rPr>
            </w:pPr>
            <w:r>
              <w:rPr>
                <w:rFonts w:hint="eastAsia" w:ascii="宋体" w:hAnsi="宋体"/>
                <w:kern w:val="0"/>
                <w:sz w:val="22"/>
              </w:rPr>
              <w:t>10</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291496B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电控</w:t>
            </w:r>
          </w:p>
        </w:tc>
        <w:tc>
          <w:tcPr>
            <w:tcW w:w="1938" w:type="dxa"/>
            <w:tcBorders>
              <w:top w:val="nil"/>
              <w:left w:val="single" w:color="auto" w:sz="4" w:space="0"/>
              <w:bottom w:val="single" w:color="auto" w:sz="4" w:space="0"/>
              <w:right w:val="single" w:color="000000" w:sz="4" w:space="0"/>
            </w:tcBorders>
            <w:noWrap w:val="0"/>
            <w:vAlign w:val="center"/>
          </w:tcPr>
          <w:p w14:paraId="39001CD6">
            <w:pPr>
              <w:widowControl/>
              <w:jc w:val="center"/>
              <w:rPr>
                <w:rFonts w:hint="eastAsia" w:ascii="宋体" w:hAnsi="宋体" w:eastAsia="宋体" w:cs="Times New Roman"/>
                <w:kern w:val="0"/>
                <w:sz w:val="20"/>
                <w:szCs w:val="20"/>
              </w:rPr>
            </w:pPr>
            <w:r>
              <w:rPr>
                <w:rFonts w:hint="eastAsia" w:ascii="宋体" w:hAnsi="宋体"/>
                <w:kern w:val="0"/>
                <w:sz w:val="20"/>
                <w:szCs w:val="20"/>
              </w:rPr>
              <w:t>贝拓</w:t>
            </w:r>
          </w:p>
        </w:tc>
        <w:tc>
          <w:tcPr>
            <w:tcW w:w="1370" w:type="dxa"/>
            <w:tcBorders>
              <w:top w:val="nil"/>
              <w:left w:val="nil"/>
              <w:bottom w:val="single" w:color="auto" w:sz="4" w:space="0"/>
              <w:right w:val="single" w:color="000000" w:sz="4" w:space="0"/>
            </w:tcBorders>
            <w:noWrap w:val="0"/>
            <w:vAlign w:val="center"/>
          </w:tcPr>
          <w:p w14:paraId="3D24D8A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东安</w:t>
            </w:r>
          </w:p>
        </w:tc>
        <w:tc>
          <w:tcPr>
            <w:tcW w:w="1275" w:type="dxa"/>
            <w:tcBorders>
              <w:top w:val="nil"/>
              <w:left w:val="nil"/>
              <w:bottom w:val="single" w:color="auto" w:sz="4" w:space="0"/>
              <w:right w:val="nil"/>
            </w:tcBorders>
            <w:noWrap w:val="0"/>
            <w:vAlign w:val="center"/>
          </w:tcPr>
          <w:p w14:paraId="3620F89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威图</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C1B124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151602EC">
        <w:tblPrEx>
          <w:tblCellMar>
            <w:top w:w="0" w:type="dxa"/>
            <w:left w:w="108" w:type="dxa"/>
            <w:bottom w:w="0" w:type="dxa"/>
            <w:right w:w="108" w:type="dxa"/>
          </w:tblCellMar>
        </w:tblPrEx>
        <w:trPr>
          <w:trHeight w:val="310" w:hRule="atLeast"/>
        </w:trPr>
        <w:tc>
          <w:tcPr>
            <w:tcW w:w="703" w:type="dxa"/>
            <w:tcBorders>
              <w:top w:val="single" w:color="auto" w:sz="4" w:space="0"/>
              <w:left w:val="single" w:color="auto" w:sz="4" w:space="0"/>
              <w:bottom w:val="single" w:color="auto" w:sz="4" w:space="0"/>
              <w:right w:val="single" w:color="auto" w:sz="4" w:space="0"/>
            </w:tcBorders>
            <w:noWrap w:val="0"/>
            <w:vAlign w:val="center"/>
          </w:tcPr>
          <w:p w14:paraId="6012706E">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1</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19B7BEF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电柜空调</w:t>
            </w:r>
          </w:p>
        </w:tc>
        <w:tc>
          <w:tcPr>
            <w:tcW w:w="1938" w:type="dxa"/>
            <w:tcBorders>
              <w:top w:val="single" w:color="auto" w:sz="4" w:space="0"/>
              <w:left w:val="single" w:color="auto" w:sz="4" w:space="0"/>
              <w:bottom w:val="single" w:color="auto" w:sz="4" w:space="0"/>
              <w:right w:val="single" w:color="auto" w:sz="4" w:space="0"/>
            </w:tcBorders>
            <w:noWrap w:val="0"/>
            <w:vAlign w:val="center"/>
          </w:tcPr>
          <w:p w14:paraId="7706752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英维克</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2AAA79C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百能宝</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27B16B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雷子克</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37AE2A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2554AEE8">
        <w:tblPrEx>
          <w:tblCellMar>
            <w:top w:w="0" w:type="dxa"/>
            <w:left w:w="108" w:type="dxa"/>
            <w:bottom w:w="0" w:type="dxa"/>
            <w:right w:w="108" w:type="dxa"/>
          </w:tblCellMar>
        </w:tblPrEx>
        <w:trPr>
          <w:trHeight w:val="310" w:hRule="atLeast"/>
        </w:trPr>
        <w:tc>
          <w:tcPr>
            <w:tcW w:w="703" w:type="dxa"/>
            <w:tcBorders>
              <w:top w:val="single" w:color="auto" w:sz="4" w:space="0"/>
              <w:left w:val="single" w:color="auto" w:sz="4" w:space="0"/>
              <w:bottom w:val="single" w:color="auto" w:sz="4" w:space="0"/>
              <w:right w:val="single" w:color="auto" w:sz="4" w:space="0"/>
            </w:tcBorders>
            <w:noWrap w:val="0"/>
            <w:vAlign w:val="center"/>
          </w:tcPr>
          <w:p w14:paraId="2CAD44FF">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2</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379F753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断路器</w:t>
            </w:r>
          </w:p>
        </w:tc>
        <w:tc>
          <w:tcPr>
            <w:tcW w:w="1938" w:type="dxa"/>
            <w:tcBorders>
              <w:top w:val="single" w:color="auto" w:sz="4" w:space="0"/>
              <w:left w:val="single" w:color="auto" w:sz="4" w:space="0"/>
              <w:bottom w:val="single" w:color="000000" w:sz="4" w:space="0"/>
              <w:right w:val="single" w:color="000000" w:sz="4" w:space="0"/>
            </w:tcBorders>
            <w:noWrap w:val="0"/>
            <w:vAlign w:val="center"/>
          </w:tcPr>
          <w:p w14:paraId="1D3333D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single" w:color="auto" w:sz="4" w:space="0"/>
              <w:left w:val="nil"/>
              <w:bottom w:val="single" w:color="000000" w:sz="4" w:space="0"/>
              <w:right w:val="single" w:color="000000" w:sz="4" w:space="0"/>
            </w:tcBorders>
            <w:noWrap w:val="0"/>
            <w:vAlign w:val="center"/>
          </w:tcPr>
          <w:p w14:paraId="2BB20C1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single" w:color="auto" w:sz="4" w:space="0"/>
              <w:left w:val="nil"/>
              <w:bottom w:val="single" w:color="000000" w:sz="4" w:space="0"/>
              <w:right w:val="single" w:color="000000" w:sz="4" w:space="0"/>
            </w:tcBorders>
            <w:noWrap w:val="0"/>
            <w:vAlign w:val="center"/>
          </w:tcPr>
          <w:p w14:paraId="1E54289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473" w:type="dxa"/>
            <w:tcBorders>
              <w:top w:val="single" w:color="auto" w:sz="4" w:space="0"/>
              <w:left w:val="nil"/>
              <w:bottom w:val="single" w:color="000000" w:sz="4" w:space="0"/>
              <w:right w:val="single" w:color="000000" w:sz="4" w:space="0"/>
            </w:tcBorders>
            <w:noWrap w:val="0"/>
            <w:vAlign w:val="center"/>
          </w:tcPr>
          <w:p w14:paraId="19F95CF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0A23EE5C">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000000" w:sz="4" w:space="0"/>
              <w:right w:val="single" w:color="000000" w:sz="4" w:space="0"/>
            </w:tcBorders>
            <w:noWrap w:val="0"/>
            <w:vAlign w:val="center"/>
          </w:tcPr>
          <w:p w14:paraId="6395DEAD">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3</w:t>
            </w:r>
          </w:p>
        </w:tc>
        <w:tc>
          <w:tcPr>
            <w:tcW w:w="2318" w:type="dxa"/>
            <w:tcBorders>
              <w:top w:val="single" w:color="auto" w:sz="4" w:space="0"/>
              <w:left w:val="nil"/>
              <w:bottom w:val="single" w:color="000000" w:sz="4" w:space="0"/>
              <w:right w:val="single" w:color="000000" w:sz="4" w:space="0"/>
            </w:tcBorders>
            <w:noWrap w:val="0"/>
            <w:vAlign w:val="center"/>
          </w:tcPr>
          <w:p w14:paraId="677E704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开关及按（旋）钮</w:t>
            </w:r>
          </w:p>
        </w:tc>
        <w:tc>
          <w:tcPr>
            <w:tcW w:w="1938" w:type="dxa"/>
            <w:tcBorders>
              <w:top w:val="nil"/>
              <w:left w:val="nil"/>
              <w:bottom w:val="single" w:color="000000" w:sz="4" w:space="0"/>
              <w:right w:val="single" w:color="000000" w:sz="4" w:space="0"/>
            </w:tcBorders>
            <w:noWrap w:val="0"/>
            <w:vAlign w:val="center"/>
          </w:tcPr>
          <w:p w14:paraId="4602910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nil"/>
              <w:left w:val="nil"/>
              <w:bottom w:val="single" w:color="000000" w:sz="4" w:space="0"/>
              <w:right w:val="single" w:color="000000" w:sz="4" w:space="0"/>
            </w:tcBorders>
            <w:noWrap w:val="0"/>
            <w:vAlign w:val="center"/>
          </w:tcPr>
          <w:p w14:paraId="3C0CB5C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nil"/>
              <w:left w:val="nil"/>
              <w:bottom w:val="single" w:color="000000" w:sz="4" w:space="0"/>
              <w:right w:val="single" w:color="000000" w:sz="4" w:space="0"/>
            </w:tcBorders>
            <w:noWrap w:val="0"/>
            <w:vAlign w:val="center"/>
          </w:tcPr>
          <w:p w14:paraId="67DFD7B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473" w:type="dxa"/>
            <w:tcBorders>
              <w:top w:val="nil"/>
              <w:left w:val="nil"/>
              <w:bottom w:val="single" w:color="000000" w:sz="4" w:space="0"/>
              <w:right w:val="single" w:color="000000" w:sz="4" w:space="0"/>
            </w:tcBorders>
            <w:noWrap w:val="0"/>
            <w:vAlign w:val="center"/>
          </w:tcPr>
          <w:p w14:paraId="18335D3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7701B667">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770D5E80">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4</w:t>
            </w:r>
          </w:p>
        </w:tc>
        <w:tc>
          <w:tcPr>
            <w:tcW w:w="2318" w:type="dxa"/>
            <w:tcBorders>
              <w:top w:val="nil"/>
              <w:left w:val="nil"/>
              <w:bottom w:val="single" w:color="000000" w:sz="4" w:space="0"/>
              <w:right w:val="single" w:color="000000" w:sz="4" w:space="0"/>
            </w:tcBorders>
            <w:noWrap w:val="0"/>
            <w:vAlign w:val="center"/>
          </w:tcPr>
          <w:p w14:paraId="1D83730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报警器</w:t>
            </w:r>
          </w:p>
        </w:tc>
        <w:tc>
          <w:tcPr>
            <w:tcW w:w="1938" w:type="dxa"/>
            <w:tcBorders>
              <w:top w:val="nil"/>
              <w:left w:val="nil"/>
              <w:bottom w:val="single" w:color="000000" w:sz="4" w:space="0"/>
              <w:right w:val="single" w:color="000000" w:sz="4" w:space="0"/>
            </w:tcBorders>
            <w:noWrap w:val="0"/>
            <w:vAlign w:val="center"/>
          </w:tcPr>
          <w:p w14:paraId="202E731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伟马</w:t>
            </w:r>
          </w:p>
        </w:tc>
        <w:tc>
          <w:tcPr>
            <w:tcW w:w="1370" w:type="dxa"/>
            <w:tcBorders>
              <w:top w:val="nil"/>
              <w:left w:val="nil"/>
              <w:bottom w:val="single" w:color="000000" w:sz="4" w:space="0"/>
              <w:right w:val="single" w:color="000000" w:sz="4" w:space="0"/>
            </w:tcBorders>
            <w:noWrap w:val="0"/>
            <w:vAlign w:val="center"/>
          </w:tcPr>
          <w:p w14:paraId="37AC83C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Q-LIGHT</w:t>
            </w:r>
          </w:p>
        </w:tc>
        <w:tc>
          <w:tcPr>
            <w:tcW w:w="1275" w:type="dxa"/>
            <w:tcBorders>
              <w:top w:val="nil"/>
              <w:left w:val="nil"/>
              <w:bottom w:val="single" w:color="000000" w:sz="4" w:space="0"/>
              <w:right w:val="single" w:color="000000" w:sz="4" w:space="0"/>
            </w:tcBorders>
            <w:noWrap w:val="0"/>
            <w:vAlign w:val="center"/>
          </w:tcPr>
          <w:p w14:paraId="002E2DF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正泰</w:t>
            </w:r>
          </w:p>
        </w:tc>
        <w:tc>
          <w:tcPr>
            <w:tcW w:w="1473" w:type="dxa"/>
            <w:tcBorders>
              <w:top w:val="nil"/>
              <w:left w:val="nil"/>
              <w:bottom w:val="single" w:color="000000" w:sz="4" w:space="0"/>
              <w:right w:val="single" w:color="000000" w:sz="4" w:space="0"/>
            </w:tcBorders>
            <w:noWrap w:val="0"/>
            <w:vAlign w:val="center"/>
          </w:tcPr>
          <w:p w14:paraId="332040A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18268A9A">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6567A652">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5</w:t>
            </w:r>
          </w:p>
        </w:tc>
        <w:tc>
          <w:tcPr>
            <w:tcW w:w="2318" w:type="dxa"/>
            <w:tcBorders>
              <w:top w:val="nil"/>
              <w:left w:val="nil"/>
              <w:bottom w:val="single" w:color="000000" w:sz="4" w:space="0"/>
              <w:right w:val="single" w:color="000000" w:sz="4" w:space="0"/>
            </w:tcBorders>
            <w:noWrap w:val="0"/>
            <w:vAlign w:val="center"/>
          </w:tcPr>
          <w:p w14:paraId="0CB5986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低压断路器</w:t>
            </w:r>
          </w:p>
        </w:tc>
        <w:tc>
          <w:tcPr>
            <w:tcW w:w="1938" w:type="dxa"/>
            <w:tcBorders>
              <w:top w:val="nil"/>
              <w:left w:val="nil"/>
              <w:bottom w:val="single" w:color="000000" w:sz="4" w:space="0"/>
              <w:right w:val="single" w:color="000000" w:sz="4" w:space="0"/>
            </w:tcBorders>
            <w:noWrap w:val="0"/>
            <w:vAlign w:val="center"/>
          </w:tcPr>
          <w:p w14:paraId="49482B4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nil"/>
              <w:left w:val="nil"/>
              <w:bottom w:val="single" w:color="000000" w:sz="4" w:space="0"/>
              <w:right w:val="single" w:color="000000" w:sz="4" w:space="0"/>
            </w:tcBorders>
            <w:noWrap w:val="0"/>
            <w:vAlign w:val="center"/>
          </w:tcPr>
          <w:p w14:paraId="55B424C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nil"/>
              <w:left w:val="nil"/>
              <w:bottom w:val="single" w:color="000000" w:sz="4" w:space="0"/>
              <w:right w:val="single" w:color="000000" w:sz="4" w:space="0"/>
            </w:tcBorders>
            <w:noWrap w:val="0"/>
            <w:vAlign w:val="center"/>
          </w:tcPr>
          <w:p w14:paraId="6D433A1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473" w:type="dxa"/>
            <w:tcBorders>
              <w:top w:val="nil"/>
              <w:left w:val="nil"/>
              <w:bottom w:val="single" w:color="000000" w:sz="4" w:space="0"/>
              <w:right w:val="single" w:color="000000" w:sz="4" w:space="0"/>
            </w:tcBorders>
            <w:noWrap w:val="0"/>
            <w:vAlign w:val="center"/>
          </w:tcPr>
          <w:p w14:paraId="13AB817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6ED89E9C">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68C60FBA">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6</w:t>
            </w:r>
          </w:p>
        </w:tc>
        <w:tc>
          <w:tcPr>
            <w:tcW w:w="2318" w:type="dxa"/>
            <w:tcBorders>
              <w:top w:val="nil"/>
              <w:left w:val="nil"/>
              <w:bottom w:val="single" w:color="000000" w:sz="4" w:space="0"/>
              <w:right w:val="single" w:color="000000" w:sz="4" w:space="0"/>
            </w:tcBorders>
            <w:noWrap w:val="0"/>
            <w:vAlign w:val="center"/>
          </w:tcPr>
          <w:p w14:paraId="7B30BCF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交流接触器</w:t>
            </w:r>
          </w:p>
        </w:tc>
        <w:tc>
          <w:tcPr>
            <w:tcW w:w="1938" w:type="dxa"/>
            <w:tcBorders>
              <w:top w:val="nil"/>
              <w:left w:val="nil"/>
              <w:bottom w:val="single" w:color="000000" w:sz="4" w:space="0"/>
              <w:right w:val="single" w:color="000000" w:sz="4" w:space="0"/>
            </w:tcBorders>
            <w:noWrap w:val="0"/>
            <w:vAlign w:val="center"/>
          </w:tcPr>
          <w:p w14:paraId="2B4DA21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nil"/>
              <w:left w:val="nil"/>
              <w:bottom w:val="single" w:color="000000" w:sz="4" w:space="0"/>
              <w:right w:val="single" w:color="000000" w:sz="4" w:space="0"/>
            </w:tcBorders>
            <w:noWrap w:val="0"/>
            <w:vAlign w:val="center"/>
          </w:tcPr>
          <w:p w14:paraId="6A7F3F7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nil"/>
              <w:left w:val="nil"/>
              <w:bottom w:val="single" w:color="000000" w:sz="4" w:space="0"/>
              <w:right w:val="single" w:color="000000" w:sz="4" w:space="0"/>
            </w:tcBorders>
            <w:noWrap w:val="0"/>
            <w:vAlign w:val="center"/>
          </w:tcPr>
          <w:p w14:paraId="084F12E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473" w:type="dxa"/>
            <w:tcBorders>
              <w:top w:val="nil"/>
              <w:left w:val="nil"/>
              <w:bottom w:val="single" w:color="000000" w:sz="4" w:space="0"/>
              <w:right w:val="single" w:color="000000" w:sz="4" w:space="0"/>
            </w:tcBorders>
            <w:noWrap w:val="0"/>
            <w:vAlign w:val="center"/>
          </w:tcPr>
          <w:p w14:paraId="36FD9D3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B233EB0">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39828E03">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7</w:t>
            </w:r>
          </w:p>
        </w:tc>
        <w:tc>
          <w:tcPr>
            <w:tcW w:w="2318" w:type="dxa"/>
            <w:tcBorders>
              <w:top w:val="nil"/>
              <w:left w:val="nil"/>
              <w:bottom w:val="single" w:color="000000" w:sz="4" w:space="0"/>
              <w:right w:val="single" w:color="000000" w:sz="4" w:space="0"/>
            </w:tcBorders>
            <w:noWrap w:val="0"/>
            <w:vAlign w:val="center"/>
          </w:tcPr>
          <w:p w14:paraId="4E4AF1F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热继电器</w:t>
            </w:r>
          </w:p>
        </w:tc>
        <w:tc>
          <w:tcPr>
            <w:tcW w:w="1938" w:type="dxa"/>
            <w:tcBorders>
              <w:top w:val="nil"/>
              <w:left w:val="nil"/>
              <w:bottom w:val="single" w:color="000000" w:sz="4" w:space="0"/>
              <w:right w:val="single" w:color="000000" w:sz="4" w:space="0"/>
            </w:tcBorders>
            <w:noWrap w:val="0"/>
            <w:vAlign w:val="center"/>
          </w:tcPr>
          <w:p w14:paraId="3AE15C4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nil"/>
              <w:left w:val="nil"/>
              <w:bottom w:val="single" w:color="000000" w:sz="4" w:space="0"/>
              <w:right w:val="single" w:color="000000" w:sz="4" w:space="0"/>
            </w:tcBorders>
            <w:noWrap w:val="0"/>
            <w:vAlign w:val="center"/>
          </w:tcPr>
          <w:p w14:paraId="5AA778B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nil"/>
              <w:left w:val="nil"/>
              <w:bottom w:val="single" w:color="000000" w:sz="4" w:space="0"/>
              <w:right w:val="single" w:color="000000" w:sz="4" w:space="0"/>
            </w:tcBorders>
            <w:noWrap w:val="0"/>
            <w:vAlign w:val="center"/>
          </w:tcPr>
          <w:p w14:paraId="38DC449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473" w:type="dxa"/>
            <w:tcBorders>
              <w:top w:val="nil"/>
              <w:left w:val="nil"/>
              <w:bottom w:val="single" w:color="000000" w:sz="4" w:space="0"/>
              <w:right w:val="single" w:color="000000" w:sz="4" w:space="0"/>
            </w:tcBorders>
            <w:noWrap w:val="0"/>
            <w:vAlign w:val="center"/>
          </w:tcPr>
          <w:p w14:paraId="202BEB4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001ED31D">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300A1451">
            <w:pPr>
              <w:widowControl/>
              <w:jc w:val="center"/>
              <w:rPr>
                <w:rFonts w:hint="eastAsia" w:ascii="宋体" w:hAnsi="宋体" w:eastAsia="宋体"/>
                <w:kern w:val="0"/>
                <w:sz w:val="22"/>
                <w:lang w:eastAsia="zh-CN"/>
              </w:rPr>
            </w:pPr>
            <w:r>
              <w:rPr>
                <w:rFonts w:hint="eastAsia" w:ascii="宋体" w:hAnsi="宋体"/>
                <w:kern w:val="0"/>
                <w:sz w:val="22"/>
              </w:rPr>
              <w:t>1</w:t>
            </w:r>
            <w:r>
              <w:rPr>
                <w:rFonts w:hint="eastAsia" w:ascii="宋体" w:hAnsi="宋体"/>
                <w:kern w:val="0"/>
                <w:sz w:val="22"/>
                <w:lang w:val="en-US" w:eastAsia="zh-CN"/>
              </w:rPr>
              <w:t>8</w:t>
            </w:r>
          </w:p>
        </w:tc>
        <w:tc>
          <w:tcPr>
            <w:tcW w:w="2318" w:type="dxa"/>
            <w:tcBorders>
              <w:top w:val="nil"/>
              <w:left w:val="nil"/>
              <w:bottom w:val="single" w:color="000000" w:sz="4" w:space="0"/>
              <w:right w:val="single" w:color="000000" w:sz="4" w:space="0"/>
            </w:tcBorders>
            <w:noWrap w:val="0"/>
            <w:vAlign w:val="center"/>
          </w:tcPr>
          <w:p w14:paraId="3C2E3FA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指示灯</w:t>
            </w:r>
          </w:p>
        </w:tc>
        <w:tc>
          <w:tcPr>
            <w:tcW w:w="1938" w:type="dxa"/>
            <w:tcBorders>
              <w:top w:val="nil"/>
              <w:left w:val="nil"/>
              <w:bottom w:val="single" w:color="000000" w:sz="4" w:space="0"/>
              <w:right w:val="single" w:color="000000" w:sz="4" w:space="0"/>
            </w:tcBorders>
            <w:noWrap w:val="0"/>
            <w:vAlign w:val="center"/>
          </w:tcPr>
          <w:p w14:paraId="4407A14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nil"/>
              <w:left w:val="nil"/>
              <w:bottom w:val="single" w:color="000000" w:sz="4" w:space="0"/>
              <w:right w:val="single" w:color="000000" w:sz="4" w:space="0"/>
            </w:tcBorders>
            <w:noWrap w:val="0"/>
            <w:vAlign w:val="center"/>
          </w:tcPr>
          <w:p w14:paraId="65E8CD1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nil"/>
              <w:left w:val="nil"/>
              <w:bottom w:val="single" w:color="000000" w:sz="4" w:space="0"/>
              <w:right w:val="single" w:color="000000" w:sz="4" w:space="0"/>
            </w:tcBorders>
            <w:noWrap w:val="0"/>
            <w:vAlign w:val="center"/>
          </w:tcPr>
          <w:p w14:paraId="1D3AC84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APT</w:t>
            </w:r>
          </w:p>
        </w:tc>
        <w:tc>
          <w:tcPr>
            <w:tcW w:w="1473" w:type="dxa"/>
            <w:tcBorders>
              <w:top w:val="nil"/>
              <w:left w:val="nil"/>
              <w:bottom w:val="single" w:color="000000" w:sz="4" w:space="0"/>
              <w:right w:val="single" w:color="000000" w:sz="4" w:space="0"/>
            </w:tcBorders>
            <w:noWrap w:val="0"/>
            <w:vAlign w:val="center"/>
          </w:tcPr>
          <w:p w14:paraId="76297C2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6279D67E">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02CB0397">
            <w:pPr>
              <w:widowControl/>
              <w:jc w:val="center"/>
              <w:rPr>
                <w:rFonts w:hint="eastAsia" w:ascii="宋体" w:hAnsi="宋体" w:eastAsia="宋体"/>
                <w:kern w:val="0"/>
                <w:sz w:val="22"/>
                <w:lang w:eastAsia="zh-CN"/>
              </w:rPr>
            </w:pPr>
            <w:r>
              <w:rPr>
                <w:rFonts w:hint="eastAsia" w:ascii="宋体" w:hAnsi="宋体"/>
                <w:kern w:val="0"/>
                <w:sz w:val="22"/>
                <w:lang w:val="en-US" w:eastAsia="zh-CN"/>
              </w:rPr>
              <w:t>19</w:t>
            </w:r>
          </w:p>
        </w:tc>
        <w:tc>
          <w:tcPr>
            <w:tcW w:w="2318" w:type="dxa"/>
            <w:tcBorders>
              <w:top w:val="nil"/>
              <w:left w:val="nil"/>
              <w:bottom w:val="single" w:color="000000" w:sz="4" w:space="0"/>
              <w:right w:val="single" w:color="000000" w:sz="4" w:space="0"/>
            </w:tcBorders>
            <w:noWrap w:val="0"/>
            <w:vAlign w:val="center"/>
          </w:tcPr>
          <w:p w14:paraId="125FC33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行程开关</w:t>
            </w:r>
          </w:p>
        </w:tc>
        <w:tc>
          <w:tcPr>
            <w:tcW w:w="1938" w:type="dxa"/>
            <w:tcBorders>
              <w:top w:val="nil"/>
              <w:left w:val="nil"/>
              <w:bottom w:val="single" w:color="000000" w:sz="4" w:space="0"/>
              <w:right w:val="single" w:color="000000" w:sz="4" w:space="0"/>
            </w:tcBorders>
            <w:noWrap w:val="0"/>
            <w:vAlign w:val="center"/>
          </w:tcPr>
          <w:p w14:paraId="17A3ED1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施耐德</w:t>
            </w:r>
          </w:p>
        </w:tc>
        <w:tc>
          <w:tcPr>
            <w:tcW w:w="1370" w:type="dxa"/>
            <w:tcBorders>
              <w:top w:val="nil"/>
              <w:left w:val="nil"/>
              <w:bottom w:val="single" w:color="000000" w:sz="4" w:space="0"/>
              <w:right w:val="single" w:color="000000" w:sz="4" w:space="0"/>
            </w:tcBorders>
            <w:noWrap w:val="0"/>
            <w:vAlign w:val="center"/>
          </w:tcPr>
          <w:p w14:paraId="0E2958C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欧姆龙</w:t>
            </w:r>
          </w:p>
        </w:tc>
        <w:tc>
          <w:tcPr>
            <w:tcW w:w="1275" w:type="dxa"/>
            <w:tcBorders>
              <w:top w:val="nil"/>
              <w:left w:val="nil"/>
              <w:bottom w:val="single" w:color="000000" w:sz="4" w:space="0"/>
              <w:right w:val="single" w:color="000000" w:sz="4" w:space="0"/>
            </w:tcBorders>
            <w:noWrap w:val="0"/>
            <w:vAlign w:val="center"/>
          </w:tcPr>
          <w:p w14:paraId="7B7F933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正泰</w:t>
            </w:r>
          </w:p>
        </w:tc>
        <w:tc>
          <w:tcPr>
            <w:tcW w:w="1473" w:type="dxa"/>
            <w:tcBorders>
              <w:top w:val="nil"/>
              <w:left w:val="nil"/>
              <w:bottom w:val="single" w:color="000000" w:sz="4" w:space="0"/>
              <w:right w:val="single" w:color="000000" w:sz="4" w:space="0"/>
            </w:tcBorders>
            <w:noWrap w:val="0"/>
            <w:vAlign w:val="center"/>
          </w:tcPr>
          <w:p w14:paraId="4427677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79636DCF">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58D68361">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0</w:t>
            </w:r>
          </w:p>
        </w:tc>
        <w:tc>
          <w:tcPr>
            <w:tcW w:w="2318" w:type="dxa"/>
            <w:tcBorders>
              <w:top w:val="nil"/>
              <w:left w:val="nil"/>
              <w:bottom w:val="single" w:color="000000" w:sz="4" w:space="0"/>
              <w:right w:val="single" w:color="000000" w:sz="4" w:space="0"/>
            </w:tcBorders>
            <w:noWrap w:val="0"/>
            <w:vAlign w:val="center"/>
          </w:tcPr>
          <w:p w14:paraId="39DDCC6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安全门、光栅</w:t>
            </w:r>
          </w:p>
        </w:tc>
        <w:tc>
          <w:tcPr>
            <w:tcW w:w="1938" w:type="dxa"/>
            <w:tcBorders>
              <w:top w:val="nil"/>
              <w:left w:val="nil"/>
              <w:bottom w:val="single" w:color="000000" w:sz="4" w:space="0"/>
              <w:right w:val="single" w:color="000000" w:sz="4" w:space="0"/>
            </w:tcBorders>
            <w:noWrap w:val="0"/>
            <w:vAlign w:val="center"/>
          </w:tcPr>
          <w:p w14:paraId="686F90A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劳易测</w:t>
            </w:r>
          </w:p>
        </w:tc>
        <w:tc>
          <w:tcPr>
            <w:tcW w:w="1370" w:type="dxa"/>
            <w:tcBorders>
              <w:top w:val="nil"/>
              <w:left w:val="nil"/>
              <w:bottom w:val="single" w:color="000000" w:sz="4" w:space="0"/>
              <w:right w:val="single" w:color="000000" w:sz="4" w:space="0"/>
            </w:tcBorders>
            <w:noWrap w:val="0"/>
            <w:vAlign w:val="center"/>
          </w:tcPr>
          <w:p w14:paraId="6AF2BF0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安世能</w:t>
            </w:r>
          </w:p>
        </w:tc>
        <w:tc>
          <w:tcPr>
            <w:tcW w:w="1275" w:type="dxa"/>
            <w:tcBorders>
              <w:top w:val="nil"/>
              <w:left w:val="nil"/>
              <w:bottom w:val="single" w:color="000000" w:sz="4" w:space="0"/>
              <w:right w:val="single" w:color="000000" w:sz="4" w:space="0"/>
            </w:tcBorders>
            <w:noWrap w:val="0"/>
            <w:vAlign w:val="center"/>
          </w:tcPr>
          <w:p w14:paraId="147E57A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SICK</w:t>
            </w:r>
          </w:p>
        </w:tc>
        <w:tc>
          <w:tcPr>
            <w:tcW w:w="1473" w:type="dxa"/>
            <w:tcBorders>
              <w:top w:val="nil"/>
              <w:left w:val="nil"/>
              <w:bottom w:val="single" w:color="000000" w:sz="4" w:space="0"/>
              <w:right w:val="single" w:color="000000" w:sz="4" w:space="0"/>
            </w:tcBorders>
            <w:noWrap w:val="0"/>
            <w:vAlign w:val="center"/>
          </w:tcPr>
          <w:p w14:paraId="3BDB025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E25FF20">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7FB28EE4">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1</w:t>
            </w:r>
          </w:p>
        </w:tc>
        <w:tc>
          <w:tcPr>
            <w:tcW w:w="2318" w:type="dxa"/>
            <w:tcBorders>
              <w:top w:val="nil"/>
              <w:left w:val="nil"/>
              <w:bottom w:val="single" w:color="000000" w:sz="4" w:space="0"/>
              <w:right w:val="single" w:color="000000" w:sz="4" w:space="0"/>
            </w:tcBorders>
            <w:noWrap w:val="0"/>
            <w:vAlign w:val="center"/>
          </w:tcPr>
          <w:p w14:paraId="0DBA075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接近开关</w:t>
            </w:r>
          </w:p>
        </w:tc>
        <w:tc>
          <w:tcPr>
            <w:tcW w:w="1938" w:type="dxa"/>
            <w:tcBorders>
              <w:top w:val="nil"/>
              <w:left w:val="nil"/>
              <w:bottom w:val="single" w:color="000000" w:sz="4" w:space="0"/>
              <w:right w:val="single" w:color="000000" w:sz="4" w:space="0"/>
            </w:tcBorders>
            <w:noWrap w:val="0"/>
            <w:vAlign w:val="center"/>
          </w:tcPr>
          <w:p w14:paraId="415C375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宜科</w:t>
            </w:r>
          </w:p>
        </w:tc>
        <w:tc>
          <w:tcPr>
            <w:tcW w:w="1370" w:type="dxa"/>
            <w:tcBorders>
              <w:top w:val="nil"/>
              <w:left w:val="nil"/>
              <w:bottom w:val="single" w:color="000000" w:sz="4" w:space="0"/>
              <w:right w:val="single" w:color="000000" w:sz="4" w:space="0"/>
            </w:tcBorders>
            <w:noWrap w:val="0"/>
            <w:vAlign w:val="center"/>
          </w:tcPr>
          <w:p w14:paraId="4ECBA0D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倍加福</w:t>
            </w:r>
          </w:p>
        </w:tc>
        <w:tc>
          <w:tcPr>
            <w:tcW w:w="1275" w:type="dxa"/>
            <w:tcBorders>
              <w:top w:val="nil"/>
              <w:left w:val="nil"/>
              <w:bottom w:val="single" w:color="000000" w:sz="4" w:space="0"/>
              <w:right w:val="single" w:color="000000" w:sz="4" w:space="0"/>
            </w:tcBorders>
            <w:noWrap w:val="0"/>
            <w:vAlign w:val="center"/>
          </w:tcPr>
          <w:p w14:paraId="66A4D4D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科瑞</w:t>
            </w:r>
          </w:p>
        </w:tc>
        <w:tc>
          <w:tcPr>
            <w:tcW w:w="1473" w:type="dxa"/>
            <w:tcBorders>
              <w:top w:val="nil"/>
              <w:left w:val="nil"/>
              <w:bottom w:val="single" w:color="000000" w:sz="4" w:space="0"/>
              <w:right w:val="single" w:color="000000" w:sz="4" w:space="0"/>
            </w:tcBorders>
            <w:noWrap w:val="0"/>
            <w:vAlign w:val="center"/>
          </w:tcPr>
          <w:p w14:paraId="6F414DA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753D68C">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1A2439DB">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2</w:t>
            </w:r>
          </w:p>
        </w:tc>
        <w:tc>
          <w:tcPr>
            <w:tcW w:w="2318" w:type="dxa"/>
            <w:tcBorders>
              <w:top w:val="nil"/>
              <w:left w:val="nil"/>
              <w:bottom w:val="single" w:color="000000" w:sz="4" w:space="0"/>
              <w:right w:val="single" w:color="000000" w:sz="4" w:space="0"/>
            </w:tcBorders>
            <w:noWrap w:val="0"/>
            <w:vAlign w:val="center"/>
          </w:tcPr>
          <w:p w14:paraId="21760CA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传感器电缆接插件</w:t>
            </w:r>
          </w:p>
        </w:tc>
        <w:tc>
          <w:tcPr>
            <w:tcW w:w="1938" w:type="dxa"/>
            <w:tcBorders>
              <w:top w:val="nil"/>
              <w:left w:val="nil"/>
              <w:bottom w:val="single" w:color="000000" w:sz="4" w:space="0"/>
              <w:right w:val="single" w:color="000000" w:sz="4" w:space="0"/>
            </w:tcBorders>
            <w:noWrap w:val="0"/>
            <w:vAlign w:val="center"/>
          </w:tcPr>
          <w:p w14:paraId="680969C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宜科</w:t>
            </w:r>
          </w:p>
        </w:tc>
        <w:tc>
          <w:tcPr>
            <w:tcW w:w="1370" w:type="dxa"/>
            <w:tcBorders>
              <w:top w:val="nil"/>
              <w:left w:val="nil"/>
              <w:bottom w:val="single" w:color="000000" w:sz="4" w:space="0"/>
              <w:right w:val="single" w:color="000000" w:sz="4" w:space="0"/>
            </w:tcBorders>
            <w:noWrap w:val="0"/>
            <w:vAlign w:val="center"/>
          </w:tcPr>
          <w:p w14:paraId="045C6B6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倍加福</w:t>
            </w:r>
          </w:p>
        </w:tc>
        <w:tc>
          <w:tcPr>
            <w:tcW w:w="1275" w:type="dxa"/>
            <w:tcBorders>
              <w:top w:val="nil"/>
              <w:left w:val="nil"/>
              <w:bottom w:val="single" w:color="000000" w:sz="4" w:space="0"/>
              <w:right w:val="single" w:color="000000" w:sz="4" w:space="0"/>
            </w:tcBorders>
            <w:noWrap w:val="0"/>
            <w:vAlign w:val="center"/>
          </w:tcPr>
          <w:p w14:paraId="7D5CD96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科瑞</w:t>
            </w:r>
          </w:p>
        </w:tc>
        <w:tc>
          <w:tcPr>
            <w:tcW w:w="1473" w:type="dxa"/>
            <w:tcBorders>
              <w:top w:val="nil"/>
              <w:left w:val="nil"/>
              <w:bottom w:val="single" w:color="000000" w:sz="4" w:space="0"/>
              <w:right w:val="single" w:color="000000" w:sz="4" w:space="0"/>
            </w:tcBorders>
            <w:noWrap w:val="0"/>
            <w:vAlign w:val="center"/>
          </w:tcPr>
          <w:p w14:paraId="6100075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62041A5">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505DAE22">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3</w:t>
            </w:r>
          </w:p>
        </w:tc>
        <w:tc>
          <w:tcPr>
            <w:tcW w:w="2318" w:type="dxa"/>
            <w:tcBorders>
              <w:top w:val="nil"/>
              <w:left w:val="nil"/>
              <w:bottom w:val="single" w:color="000000" w:sz="4" w:space="0"/>
              <w:right w:val="single" w:color="000000" w:sz="4" w:space="0"/>
            </w:tcBorders>
            <w:noWrap w:val="0"/>
            <w:vAlign w:val="center"/>
          </w:tcPr>
          <w:p w14:paraId="6D83F20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光电开关</w:t>
            </w:r>
          </w:p>
        </w:tc>
        <w:tc>
          <w:tcPr>
            <w:tcW w:w="1938" w:type="dxa"/>
            <w:tcBorders>
              <w:top w:val="nil"/>
              <w:left w:val="nil"/>
              <w:bottom w:val="single" w:color="000000" w:sz="4" w:space="0"/>
              <w:right w:val="single" w:color="000000" w:sz="4" w:space="0"/>
            </w:tcBorders>
            <w:noWrap w:val="0"/>
            <w:vAlign w:val="center"/>
          </w:tcPr>
          <w:p w14:paraId="5A42084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宜科</w:t>
            </w:r>
          </w:p>
        </w:tc>
        <w:tc>
          <w:tcPr>
            <w:tcW w:w="1370" w:type="dxa"/>
            <w:tcBorders>
              <w:top w:val="nil"/>
              <w:left w:val="nil"/>
              <w:bottom w:val="single" w:color="000000" w:sz="4" w:space="0"/>
              <w:right w:val="single" w:color="000000" w:sz="4" w:space="0"/>
            </w:tcBorders>
            <w:noWrap w:val="0"/>
            <w:vAlign w:val="center"/>
          </w:tcPr>
          <w:p w14:paraId="4F197F1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倍加福</w:t>
            </w:r>
          </w:p>
        </w:tc>
        <w:tc>
          <w:tcPr>
            <w:tcW w:w="1275" w:type="dxa"/>
            <w:tcBorders>
              <w:top w:val="nil"/>
              <w:left w:val="nil"/>
              <w:bottom w:val="single" w:color="000000" w:sz="4" w:space="0"/>
              <w:right w:val="single" w:color="000000" w:sz="4" w:space="0"/>
            </w:tcBorders>
            <w:noWrap w:val="0"/>
            <w:vAlign w:val="center"/>
          </w:tcPr>
          <w:p w14:paraId="713586B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SICK</w:t>
            </w:r>
          </w:p>
        </w:tc>
        <w:tc>
          <w:tcPr>
            <w:tcW w:w="1473" w:type="dxa"/>
            <w:tcBorders>
              <w:top w:val="nil"/>
              <w:left w:val="nil"/>
              <w:bottom w:val="single" w:color="000000" w:sz="4" w:space="0"/>
              <w:right w:val="single" w:color="000000" w:sz="4" w:space="0"/>
            </w:tcBorders>
            <w:noWrap w:val="0"/>
            <w:vAlign w:val="center"/>
          </w:tcPr>
          <w:p w14:paraId="5780B2B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163860D2">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1F32E166">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4</w:t>
            </w:r>
          </w:p>
        </w:tc>
        <w:tc>
          <w:tcPr>
            <w:tcW w:w="2318" w:type="dxa"/>
            <w:tcBorders>
              <w:top w:val="nil"/>
              <w:left w:val="nil"/>
              <w:bottom w:val="single" w:color="000000" w:sz="4" w:space="0"/>
              <w:right w:val="single" w:color="000000" w:sz="4" w:space="0"/>
            </w:tcBorders>
            <w:noWrap w:val="0"/>
            <w:vAlign w:val="center"/>
          </w:tcPr>
          <w:p w14:paraId="365DED8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接线端子</w:t>
            </w:r>
          </w:p>
        </w:tc>
        <w:tc>
          <w:tcPr>
            <w:tcW w:w="1938" w:type="dxa"/>
            <w:tcBorders>
              <w:top w:val="nil"/>
              <w:left w:val="nil"/>
              <w:bottom w:val="single" w:color="000000" w:sz="4" w:space="0"/>
              <w:right w:val="single" w:color="000000" w:sz="4" w:space="0"/>
            </w:tcBorders>
            <w:noWrap w:val="0"/>
            <w:vAlign w:val="center"/>
          </w:tcPr>
          <w:p w14:paraId="30C6E8D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WAGO</w:t>
            </w:r>
          </w:p>
        </w:tc>
        <w:tc>
          <w:tcPr>
            <w:tcW w:w="1370" w:type="dxa"/>
            <w:tcBorders>
              <w:top w:val="nil"/>
              <w:left w:val="nil"/>
              <w:bottom w:val="single" w:color="000000" w:sz="4" w:space="0"/>
              <w:right w:val="single" w:color="000000" w:sz="4" w:space="0"/>
            </w:tcBorders>
            <w:noWrap w:val="0"/>
            <w:vAlign w:val="center"/>
          </w:tcPr>
          <w:p w14:paraId="19E5E02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菲尼克斯</w:t>
            </w:r>
          </w:p>
        </w:tc>
        <w:tc>
          <w:tcPr>
            <w:tcW w:w="1275" w:type="dxa"/>
            <w:tcBorders>
              <w:top w:val="nil"/>
              <w:left w:val="nil"/>
              <w:bottom w:val="single" w:color="000000" w:sz="4" w:space="0"/>
              <w:right w:val="single" w:color="000000" w:sz="4" w:space="0"/>
            </w:tcBorders>
            <w:noWrap w:val="0"/>
            <w:vAlign w:val="center"/>
          </w:tcPr>
          <w:p w14:paraId="55F91D4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魏德米勒</w:t>
            </w:r>
          </w:p>
        </w:tc>
        <w:tc>
          <w:tcPr>
            <w:tcW w:w="1473" w:type="dxa"/>
            <w:tcBorders>
              <w:top w:val="nil"/>
              <w:left w:val="nil"/>
              <w:bottom w:val="single" w:color="000000" w:sz="4" w:space="0"/>
              <w:right w:val="single" w:color="000000" w:sz="4" w:space="0"/>
            </w:tcBorders>
            <w:noWrap w:val="0"/>
            <w:vAlign w:val="center"/>
          </w:tcPr>
          <w:p w14:paraId="66E9E3A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0BD015D">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279DC866">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5</w:t>
            </w:r>
          </w:p>
        </w:tc>
        <w:tc>
          <w:tcPr>
            <w:tcW w:w="2318" w:type="dxa"/>
            <w:tcBorders>
              <w:top w:val="nil"/>
              <w:left w:val="nil"/>
              <w:bottom w:val="single" w:color="000000" w:sz="4" w:space="0"/>
              <w:right w:val="single" w:color="000000" w:sz="4" w:space="0"/>
            </w:tcBorders>
            <w:noWrap w:val="0"/>
            <w:vAlign w:val="center"/>
          </w:tcPr>
          <w:p w14:paraId="2292DED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电(线)缆</w:t>
            </w:r>
          </w:p>
        </w:tc>
        <w:tc>
          <w:tcPr>
            <w:tcW w:w="1938" w:type="dxa"/>
            <w:tcBorders>
              <w:top w:val="nil"/>
              <w:left w:val="nil"/>
              <w:bottom w:val="single" w:color="000000" w:sz="4" w:space="0"/>
              <w:right w:val="single" w:color="000000" w:sz="4" w:space="0"/>
            </w:tcBorders>
            <w:noWrap w:val="0"/>
            <w:vAlign w:val="center"/>
          </w:tcPr>
          <w:p w14:paraId="4886345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上上</w:t>
            </w:r>
          </w:p>
        </w:tc>
        <w:tc>
          <w:tcPr>
            <w:tcW w:w="1370" w:type="dxa"/>
            <w:tcBorders>
              <w:top w:val="nil"/>
              <w:left w:val="nil"/>
              <w:bottom w:val="single" w:color="000000" w:sz="4" w:space="0"/>
              <w:right w:val="single" w:color="000000" w:sz="4" w:space="0"/>
            </w:tcBorders>
            <w:noWrap w:val="0"/>
            <w:vAlign w:val="center"/>
          </w:tcPr>
          <w:p w14:paraId="104B99A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尚纬</w:t>
            </w:r>
          </w:p>
        </w:tc>
        <w:tc>
          <w:tcPr>
            <w:tcW w:w="1275" w:type="dxa"/>
            <w:tcBorders>
              <w:top w:val="nil"/>
              <w:left w:val="nil"/>
              <w:bottom w:val="single" w:color="000000" w:sz="4" w:space="0"/>
              <w:right w:val="single" w:color="000000" w:sz="4" w:space="0"/>
            </w:tcBorders>
            <w:noWrap w:val="0"/>
            <w:vAlign w:val="center"/>
          </w:tcPr>
          <w:p w14:paraId="482E727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远东</w:t>
            </w:r>
          </w:p>
        </w:tc>
        <w:tc>
          <w:tcPr>
            <w:tcW w:w="1473" w:type="dxa"/>
            <w:tcBorders>
              <w:top w:val="nil"/>
              <w:left w:val="nil"/>
              <w:bottom w:val="single" w:color="000000" w:sz="4" w:space="0"/>
              <w:right w:val="single" w:color="000000" w:sz="4" w:space="0"/>
            </w:tcBorders>
            <w:noWrap w:val="0"/>
            <w:vAlign w:val="center"/>
          </w:tcPr>
          <w:p w14:paraId="60B712D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2E8592E5">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79279205">
            <w:pPr>
              <w:widowControl/>
              <w:jc w:val="center"/>
              <w:rPr>
                <w:rFonts w:hint="eastAsia" w:ascii="宋体" w:hAnsi="宋体" w:eastAsia="宋体"/>
                <w:kern w:val="0"/>
                <w:sz w:val="22"/>
                <w:lang w:eastAsia="zh-CN"/>
              </w:rPr>
            </w:pPr>
            <w:r>
              <w:rPr>
                <w:rFonts w:hint="eastAsia" w:ascii="宋体" w:hAnsi="宋体"/>
                <w:kern w:val="0"/>
                <w:sz w:val="22"/>
              </w:rPr>
              <w:t>2</w:t>
            </w:r>
            <w:r>
              <w:rPr>
                <w:rFonts w:hint="eastAsia" w:ascii="宋体" w:hAnsi="宋体"/>
                <w:kern w:val="0"/>
                <w:sz w:val="22"/>
                <w:lang w:val="en-US" w:eastAsia="zh-CN"/>
              </w:rPr>
              <w:t>6</w:t>
            </w:r>
          </w:p>
        </w:tc>
        <w:tc>
          <w:tcPr>
            <w:tcW w:w="2318" w:type="dxa"/>
            <w:tcBorders>
              <w:top w:val="nil"/>
              <w:left w:val="nil"/>
              <w:bottom w:val="single" w:color="000000" w:sz="4" w:space="0"/>
              <w:right w:val="single" w:color="000000" w:sz="4" w:space="0"/>
            </w:tcBorders>
            <w:noWrap w:val="0"/>
            <w:vAlign w:val="center"/>
          </w:tcPr>
          <w:p w14:paraId="27B93140">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通信电缆</w:t>
            </w:r>
          </w:p>
        </w:tc>
        <w:tc>
          <w:tcPr>
            <w:tcW w:w="1938" w:type="dxa"/>
            <w:tcBorders>
              <w:top w:val="nil"/>
              <w:left w:val="nil"/>
              <w:bottom w:val="single" w:color="000000" w:sz="4" w:space="0"/>
              <w:right w:val="single" w:color="000000" w:sz="4" w:space="0"/>
            </w:tcBorders>
            <w:noWrap w:val="0"/>
            <w:vAlign w:val="center"/>
          </w:tcPr>
          <w:p w14:paraId="19309CA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nil"/>
              <w:left w:val="nil"/>
              <w:bottom w:val="single" w:color="000000" w:sz="4" w:space="0"/>
              <w:right w:val="single" w:color="000000" w:sz="4" w:space="0"/>
            </w:tcBorders>
            <w:noWrap w:val="0"/>
            <w:vAlign w:val="center"/>
          </w:tcPr>
          <w:p w14:paraId="1C9A3AE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百通</w:t>
            </w:r>
          </w:p>
        </w:tc>
        <w:tc>
          <w:tcPr>
            <w:tcW w:w="1275" w:type="dxa"/>
            <w:tcBorders>
              <w:top w:val="nil"/>
              <w:left w:val="nil"/>
              <w:bottom w:val="single" w:color="000000" w:sz="4" w:space="0"/>
              <w:right w:val="single" w:color="000000" w:sz="4" w:space="0"/>
            </w:tcBorders>
            <w:noWrap w:val="0"/>
            <w:vAlign w:val="center"/>
          </w:tcPr>
          <w:p w14:paraId="141B2CE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LAPP</w:t>
            </w:r>
          </w:p>
        </w:tc>
        <w:tc>
          <w:tcPr>
            <w:tcW w:w="1473" w:type="dxa"/>
            <w:tcBorders>
              <w:top w:val="nil"/>
              <w:left w:val="nil"/>
              <w:bottom w:val="single" w:color="000000" w:sz="4" w:space="0"/>
              <w:right w:val="single" w:color="000000" w:sz="4" w:space="0"/>
            </w:tcBorders>
            <w:noWrap w:val="0"/>
            <w:vAlign w:val="center"/>
          </w:tcPr>
          <w:p w14:paraId="10B06D9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214D3146">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1A2A701B">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27</w:t>
            </w:r>
          </w:p>
        </w:tc>
        <w:tc>
          <w:tcPr>
            <w:tcW w:w="2318" w:type="dxa"/>
            <w:tcBorders>
              <w:top w:val="nil"/>
              <w:left w:val="nil"/>
              <w:bottom w:val="single" w:color="000000" w:sz="4" w:space="0"/>
              <w:right w:val="single" w:color="000000" w:sz="4" w:space="0"/>
            </w:tcBorders>
            <w:noWrap w:val="0"/>
            <w:vAlign w:val="center"/>
          </w:tcPr>
          <w:p w14:paraId="3BAF523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电缆接插件</w:t>
            </w:r>
          </w:p>
        </w:tc>
        <w:tc>
          <w:tcPr>
            <w:tcW w:w="1938" w:type="dxa"/>
            <w:tcBorders>
              <w:top w:val="nil"/>
              <w:left w:val="nil"/>
              <w:bottom w:val="single" w:color="000000" w:sz="4" w:space="0"/>
              <w:right w:val="single" w:color="000000" w:sz="4" w:space="0"/>
            </w:tcBorders>
            <w:noWrap w:val="0"/>
            <w:vAlign w:val="center"/>
          </w:tcPr>
          <w:p w14:paraId="7DC4699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WAIN</w:t>
            </w:r>
          </w:p>
        </w:tc>
        <w:tc>
          <w:tcPr>
            <w:tcW w:w="1370" w:type="dxa"/>
            <w:tcBorders>
              <w:top w:val="nil"/>
              <w:left w:val="nil"/>
              <w:bottom w:val="single" w:color="000000" w:sz="4" w:space="0"/>
              <w:right w:val="single" w:color="000000" w:sz="4" w:space="0"/>
            </w:tcBorders>
            <w:noWrap w:val="0"/>
            <w:vAlign w:val="center"/>
          </w:tcPr>
          <w:p w14:paraId="6DC1963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HARTING</w:t>
            </w:r>
          </w:p>
        </w:tc>
        <w:tc>
          <w:tcPr>
            <w:tcW w:w="1275" w:type="dxa"/>
            <w:tcBorders>
              <w:top w:val="nil"/>
              <w:left w:val="nil"/>
              <w:bottom w:val="single" w:color="000000" w:sz="4" w:space="0"/>
              <w:right w:val="single" w:color="000000" w:sz="4" w:space="0"/>
            </w:tcBorders>
            <w:noWrap w:val="0"/>
            <w:vAlign w:val="center"/>
          </w:tcPr>
          <w:p w14:paraId="04D8D13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SIBAS</w:t>
            </w:r>
          </w:p>
        </w:tc>
        <w:tc>
          <w:tcPr>
            <w:tcW w:w="1473" w:type="dxa"/>
            <w:tcBorders>
              <w:top w:val="nil"/>
              <w:left w:val="nil"/>
              <w:bottom w:val="single" w:color="000000" w:sz="4" w:space="0"/>
              <w:right w:val="single" w:color="000000" w:sz="4" w:space="0"/>
            </w:tcBorders>
            <w:noWrap w:val="0"/>
            <w:vAlign w:val="center"/>
          </w:tcPr>
          <w:p w14:paraId="26F2D8E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39B8357D">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405BB7C4">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28</w:t>
            </w:r>
          </w:p>
        </w:tc>
        <w:tc>
          <w:tcPr>
            <w:tcW w:w="2318" w:type="dxa"/>
            <w:tcBorders>
              <w:top w:val="nil"/>
              <w:left w:val="nil"/>
              <w:bottom w:val="single" w:color="000000" w:sz="4" w:space="0"/>
              <w:right w:val="single" w:color="000000" w:sz="4" w:space="0"/>
            </w:tcBorders>
            <w:noWrap w:val="0"/>
            <w:vAlign w:val="center"/>
          </w:tcPr>
          <w:p w14:paraId="30E133E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桥架、盖板</w:t>
            </w:r>
          </w:p>
        </w:tc>
        <w:tc>
          <w:tcPr>
            <w:tcW w:w="1938" w:type="dxa"/>
            <w:tcBorders>
              <w:top w:val="nil"/>
              <w:left w:val="nil"/>
              <w:bottom w:val="single" w:color="000000" w:sz="4" w:space="0"/>
              <w:right w:val="single" w:color="000000" w:sz="4" w:space="0"/>
            </w:tcBorders>
            <w:noWrap w:val="0"/>
            <w:vAlign w:val="center"/>
          </w:tcPr>
          <w:p w14:paraId="276CA5D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飞科</w:t>
            </w:r>
          </w:p>
        </w:tc>
        <w:tc>
          <w:tcPr>
            <w:tcW w:w="1370" w:type="dxa"/>
            <w:tcBorders>
              <w:top w:val="nil"/>
              <w:left w:val="nil"/>
              <w:bottom w:val="single" w:color="000000" w:sz="4" w:space="0"/>
              <w:right w:val="single" w:color="000000" w:sz="4" w:space="0"/>
            </w:tcBorders>
            <w:noWrap w:val="0"/>
            <w:vAlign w:val="center"/>
          </w:tcPr>
          <w:p w14:paraId="7464F37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洛克琦</w:t>
            </w:r>
          </w:p>
        </w:tc>
        <w:tc>
          <w:tcPr>
            <w:tcW w:w="1275" w:type="dxa"/>
            <w:tcBorders>
              <w:top w:val="nil"/>
              <w:left w:val="nil"/>
              <w:bottom w:val="single" w:color="000000" w:sz="4" w:space="0"/>
              <w:right w:val="single" w:color="000000" w:sz="4" w:space="0"/>
            </w:tcBorders>
            <w:noWrap w:val="0"/>
            <w:vAlign w:val="center"/>
          </w:tcPr>
          <w:p w14:paraId="0769224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森村</w:t>
            </w:r>
          </w:p>
        </w:tc>
        <w:tc>
          <w:tcPr>
            <w:tcW w:w="1473" w:type="dxa"/>
            <w:tcBorders>
              <w:top w:val="nil"/>
              <w:left w:val="nil"/>
              <w:bottom w:val="single" w:color="000000" w:sz="4" w:space="0"/>
              <w:right w:val="single" w:color="000000" w:sz="4" w:space="0"/>
            </w:tcBorders>
            <w:noWrap w:val="0"/>
            <w:vAlign w:val="center"/>
          </w:tcPr>
          <w:p w14:paraId="7A27580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6E34B782">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1ED5D690">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29</w:t>
            </w:r>
          </w:p>
        </w:tc>
        <w:tc>
          <w:tcPr>
            <w:tcW w:w="2318" w:type="dxa"/>
            <w:tcBorders>
              <w:top w:val="nil"/>
              <w:left w:val="nil"/>
              <w:bottom w:val="single" w:color="auto" w:sz="4" w:space="0"/>
              <w:right w:val="single" w:color="auto" w:sz="4" w:space="0"/>
            </w:tcBorders>
            <w:noWrap w:val="0"/>
            <w:vAlign w:val="center"/>
          </w:tcPr>
          <w:p w14:paraId="4572591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电机</w:t>
            </w:r>
          </w:p>
        </w:tc>
        <w:tc>
          <w:tcPr>
            <w:tcW w:w="1938" w:type="dxa"/>
            <w:tcBorders>
              <w:top w:val="nil"/>
              <w:left w:val="nil"/>
              <w:bottom w:val="single" w:color="auto" w:sz="4" w:space="0"/>
              <w:right w:val="single" w:color="auto" w:sz="4" w:space="0"/>
            </w:tcBorders>
            <w:noWrap w:val="0"/>
            <w:vAlign w:val="center"/>
          </w:tcPr>
          <w:p w14:paraId="2ACCD16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SEW</w:t>
            </w:r>
          </w:p>
        </w:tc>
        <w:tc>
          <w:tcPr>
            <w:tcW w:w="1370" w:type="dxa"/>
            <w:tcBorders>
              <w:top w:val="nil"/>
              <w:left w:val="nil"/>
              <w:bottom w:val="single" w:color="auto" w:sz="4" w:space="0"/>
              <w:right w:val="single" w:color="auto" w:sz="4" w:space="0"/>
            </w:tcBorders>
            <w:noWrap w:val="0"/>
            <w:vAlign w:val="center"/>
          </w:tcPr>
          <w:p w14:paraId="7184F57F">
            <w:pPr>
              <w:widowControl/>
              <w:jc w:val="center"/>
              <w:rPr>
                <w:rFonts w:hint="eastAsia" w:ascii="宋体" w:hAnsi="宋体" w:eastAsia="宋体" w:cs="Times New Roman"/>
                <w:kern w:val="0"/>
                <w:sz w:val="20"/>
                <w:szCs w:val="20"/>
              </w:rPr>
            </w:pPr>
            <w:r>
              <w:rPr>
                <w:rFonts w:hint="eastAsia" w:ascii="宋体" w:hAnsi="宋体"/>
                <w:kern w:val="0"/>
                <w:sz w:val="20"/>
                <w:szCs w:val="20"/>
              </w:rPr>
              <w:t>西门子</w:t>
            </w:r>
          </w:p>
        </w:tc>
        <w:tc>
          <w:tcPr>
            <w:tcW w:w="1275" w:type="dxa"/>
            <w:tcBorders>
              <w:top w:val="nil"/>
              <w:left w:val="nil"/>
              <w:bottom w:val="single" w:color="auto" w:sz="4" w:space="0"/>
              <w:right w:val="single" w:color="auto" w:sz="4" w:space="0"/>
            </w:tcBorders>
            <w:noWrap w:val="0"/>
            <w:vAlign w:val="center"/>
          </w:tcPr>
          <w:p w14:paraId="7B87E0A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诺德</w:t>
            </w:r>
          </w:p>
        </w:tc>
        <w:tc>
          <w:tcPr>
            <w:tcW w:w="1473" w:type="dxa"/>
            <w:tcBorders>
              <w:top w:val="nil"/>
              <w:left w:val="nil"/>
              <w:bottom w:val="single" w:color="auto" w:sz="4" w:space="0"/>
              <w:right w:val="single" w:color="auto" w:sz="4" w:space="0"/>
            </w:tcBorders>
            <w:noWrap w:val="0"/>
            <w:vAlign w:val="center"/>
          </w:tcPr>
          <w:p w14:paraId="2A880A0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23132382">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6D5FE224">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30</w:t>
            </w:r>
          </w:p>
        </w:tc>
        <w:tc>
          <w:tcPr>
            <w:tcW w:w="2318" w:type="dxa"/>
            <w:tcBorders>
              <w:top w:val="nil"/>
              <w:left w:val="nil"/>
              <w:bottom w:val="single" w:color="auto" w:sz="4" w:space="0"/>
              <w:right w:val="single" w:color="auto" w:sz="4" w:space="0"/>
            </w:tcBorders>
            <w:noWrap w:val="0"/>
            <w:vAlign w:val="center"/>
          </w:tcPr>
          <w:p w14:paraId="2FFCA5A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轴承</w:t>
            </w:r>
          </w:p>
        </w:tc>
        <w:tc>
          <w:tcPr>
            <w:tcW w:w="1938" w:type="dxa"/>
            <w:tcBorders>
              <w:top w:val="nil"/>
              <w:left w:val="nil"/>
              <w:bottom w:val="single" w:color="auto" w:sz="4" w:space="0"/>
              <w:right w:val="single" w:color="auto" w:sz="4" w:space="0"/>
            </w:tcBorders>
            <w:noWrap w:val="0"/>
            <w:vAlign w:val="center"/>
          </w:tcPr>
          <w:p w14:paraId="6D7D805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SKF</w:t>
            </w:r>
          </w:p>
        </w:tc>
        <w:tc>
          <w:tcPr>
            <w:tcW w:w="1370" w:type="dxa"/>
            <w:tcBorders>
              <w:top w:val="nil"/>
              <w:left w:val="nil"/>
              <w:bottom w:val="single" w:color="auto" w:sz="4" w:space="0"/>
              <w:right w:val="single" w:color="auto" w:sz="4" w:space="0"/>
            </w:tcBorders>
            <w:noWrap w:val="0"/>
            <w:vAlign w:val="center"/>
          </w:tcPr>
          <w:p w14:paraId="0CFDA46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NSK</w:t>
            </w:r>
          </w:p>
        </w:tc>
        <w:tc>
          <w:tcPr>
            <w:tcW w:w="1275" w:type="dxa"/>
            <w:tcBorders>
              <w:top w:val="nil"/>
              <w:left w:val="nil"/>
              <w:bottom w:val="single" w:color="auto" w:sz="4" w:space="0"/>
              <w:right w:val="single" w:color="auto" w:sz="4" w:space="0"/>
            </w:tcBorders>
            <w:noWrap w:val="0"/>
            <w:vAlign w:val="center"/>
          </w:tcPr>
          <w:p w14:paraId="1C29BC37">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TNT</w:t>
            </w:r>
          </w:p>
        </w:tc>
        <w:tc>
          <w:tcPr>
            <w:tcW w:w="1473" w:type="dxa"/>
            <w:tcBorders>
              <w:top w:val="nil"/>
              <w:left w:val="nil"/>
              <w:bottom w:val="single" w:color="auto" w:sz="4" w:space="0"/>
              <w:right w:val="single" w:color="auto" w:sz="4" w:space="0"/>
            </w:tcBorders>
            <w:noWrap w:val="0"/>
            <w:vAlign w:val="center"/>
          </w:tcPr>
          <w:p w14:paraId="710097C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6180BEEB">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3F9F9F04">
            <w:pPr>
              <w:widowControl/>
              <w:jc w:val="center"/>
              <w:rPr>
                <w:rFonts w:hint="eastAsia" w:ascii="宋体" w:hAnsi="宋体" w:eastAsia="宋体"/>
                <w:kern w:val="0"/>
                <w:sz w:val="22"/>
                <w:lang w:eastAsia="zh-CN"/>
              </w:rPr>
            </w:pPr>
            <w:r>
              <w:rPr>
                <w:rFonts w:hint="eastAsia" w:ascii="宋体" w:hAnsi="宋体"/>
                <w:kern w:val="0"/>
                <w:sz w:val="22"/>
              </w:rPr>
              <w:t>3</w:t>
            </w:r>
            <w:r>
              <w:rPr>
                <w:rFonts w:hint="eastAsia" w:ascii="宋体" w:hAnsi="宋体"/>
                <w:kern w:val="0"/>
                <w:sz w:val="22"/>
                <w:lang w:val="en-US" w:eastAsia="zh-CN"/>
              </w:rPr>
              <w:t>1</w:t>
            </w:r>
          </w:p>
        </w:tc>
        <w:tc>
          <w:tcPr>
            <w:tcW w:w="2318" w:type="dxa"/>
            <w:tcBorders>
              <w:top w:val="nil"/>
              <w:left w:val="nil"/>
              <w:bottom w:val="single" w:color="auto" w:sz="4" w:space="0"/>
              <w:right w:val="single" w:color="auto" w:sz="4" w:space="0"/>
            </w:tcBorders>
            <w:noWrap w:val="0"/>
            <w:vAlign w:val="center"/>
          </w:tcPr>
          <w:p w14:paraId="0901979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气动元件</w:t>
            </w:r>
          </w:p>
        </w:tc>
        <w:tc>
          <w:tcPr>
            <w:tcW w:w="1938" w:type="dxa"/>
            <w:tcBorders>
              <w:top w:val="nil"/>
              <w:left w:val="nil"/>
              <w:bottom w:val="single" w:color="auto" w:sz="4" w:space="0"/>
              <w:right w:val="single" w:color="auto" w:sz="4" w:space="0"/>
            </w:tcBorders>
            <w:noWrap w:val="0"/>
            <w:vAlign w:val="center"/>
          </w:tcPr>
          <w:p w14:paraId="674F1A3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FESTO</w:t>
            </w:r>
          </w:p>
        </w:tc>
        <w:tc>
          <w:tcPr>
            <w:tcW w:w="1370" w:type="dxa"/>
            <w:tcBorders>
              <w:top w:val="nil"/>
              <w:left w:val="nil"/>
              <w:bottom w:val="single" w:color="auto" w:sz="4" w:space="0"/>
              <w:right w:val="single" w:color="auto" w:sz="4" w:space="0"/>
            </w:tcBorders>
            <w:noWrap w:val="0"/>
            <w:vAlign w:val="center"/>
          </w:tcPr>
          <w:p w14:paraId="64D7539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SMC</w:t>
            </w:r>
          </w:p>
        </w:tc>
        <w:tc>
          <w:tcPr>
            <w:tcW w:w="1275" w:type="dxa"/>
            <w:tcBorders>
              <w:top w:val="nil"/>
              <w:left w:val="nil"/>
              <w:bottom w:val="single" w:color="auto" w:sz="4" w:space="0"/>
              <w:right w:val="single" w:color="auto" w:sz="4" w:space="0"/>
            </w:tcBorders>
            <w:noWrap w:val="0"/>
            <w:vAlign w:val="center"/>
          </w:tcPr>
          <w:p w14:paraId="2AF1562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CKD</w:t>
            </w:r>
          </w:p>
        </w:tc>
        <w:tc>
          <w:tcPr>
            <w:tcW w:w="1473" w:type="dxa"/>
            <w:tcBorders>
              <w:top w:val="nil"/>
              <w:left w:val="nil"/>
              <w:bottom w:val="single" w:color="auto" w:sz="4" w:space="0"/>
              <w:right w:val="single" w:color="auto" w:sz="4" w:space="0"/>
            </w:tcBorders>
            <w:noWrap w:val="0"/>
            <w:vAlign w:val="center"/>
          </w:tcPr>
          <w:p w14:paraId="373843B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1A9AEDD5">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261130E5">
            <w:pPr>
              <w:widowControl/>
              <w:jc w:val="center"/>
              <w:rPr>
                <w:rFonts w:hint="eastAsia" w:ascii="宋体" w:hAnsi="宋体" w:eastAsia="宋体"/>
                <w:kern w:val="0"/>
                <w:sz w:val="22"/>
                <w:lang w:eastAsia="zh-CN"/>
              </w:rPr>
            </w:pPr>
            <w:r>
              <w:rPr>
                <w:rFonts w:hint="eastAsia" w:ascii="宋体" w:hAnsi="宋体"/>
                <w:kern w:val="0"/>
                <w:sz w:val="22"/>
              </w:rPr>
              <w:t>3</w:t>
            </w:r>
            <w:r>
              <w:rPr>
                <w:rFonts w:hint="eastAsia" w:ascii="宋体" w:hAnsi="宋体"/>
                <w:kern w:val="0"/>
                <w:sz w:val="22"/>
                <w:lang w:val="en-US" w:eastAsia="zh-CN"/>
              </w:rPr>
              <w:t>2</w:t>
            </w:r>
          </w:p>
        </w:tc>
        <w:tc>
          <w:tcPr>
            <w:tcW w:w="2318" w:type="dxa"/>
            <w:tcBorders>
              <w:top w:val="nil"/>
              <w:left w:val="nil"/>
              <w:bottom w:val="single" w:color="auto" w:sz="4" w:space="0"/>
              <w:right w:val="single" w:color="auto" w:sz="4" w:space="0"/>
            </w:tcBorders>
            <w:noWrap w:val="0"/>
            <w:vAlign w:val="center"/>
          </w:tcPr>
          <w:p w14:paraId="7540EFCB">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聚氨酯包胶轮</w:t>
            </w:r>
          </w:p>
        </w:tc>
        <w:tc>
          <w:tcPr>
            <w:tcW w:w="1938" w:type="dxa"/>
            <w:tcBorders>
              <w:top w:val="nil"/>
              <w:left w:val="nil"/>
              <w:bottom w:val="single" w:color="auto" w:sz="4" w:space="0"/>
              <w:right w:val="single" w:color="auto" w:sz="4" w:space="0"/>
            </w:tcBorders>
            <w:noWrap w:val="0"/>
            <w:vAlign w:val="center"/>
          </w:tcPr>
          <w:p w14:paraId="2068CE8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Reader-Vegol</w:t>
            </w:r>
          </w:p>
        </w:tc>
        <w:tc>
          <w:tcPr>
            <w:tcW w:w="1370" w:type="dxa"/>
            <w:tcBorders>
              <w:top w:val="nil"/>
              <w:left w:val="nil"/>
              <w:bottom w:val="single" w:color="auto" w:sz="4" w:space="0"/>
              <w:right w:val="single" w:color="auto" w:sz="4" w:space="0"/>
            </w:tcBorders>
            <w:noWrap w:val="0"/>
            <w:vAlign w:val="center"/>
          </w:tcPr>
          <w:p w14:paraId="3C257C5C">
            <w:pPr>
              <w:widowControl/>
              <w:jc w:val="center"/>
              <w:rPr>
                <w:rFonts w:hint="eastAsia" w:ascii="宋体" w:hAnsi="宋体" w:eastAsia="宋体" w:cs="Times New Roman"/>
                <w:kern w:val="0"/>
                <w:sz w:val="20"/>
                <w:szCs w:val="20"/>
              </w:rPr>
            </w:pPr>
            <w:r>
              <w:rPr>
                <w:rFonts w:hint="eastAsia" w:ascii="宋体" w:hAnsi="宋体"/>
                <w:kern w:val="0"/>
                <w:sz w:val="20"/>
                <w:szCs w:val="20"/>
              </w:rPr>
              <w:t>科航</w:t>
            </w:r>
          </w:p>
        </w:tc>
        <w:tc>
          <w:tcPr>
            <w:tcW w:w="1275" w:type="dxa"/>
            <w:tcBorders>
              <w:top w:val="nil"/>
              <w:left w:val="nil"/>
              <w:bottom w:val="single" w:color="auto" w:sz="4" w:space="0"/>
              <w:right w:val="single" w:color="auto" w:sz="4" w:space="0"/>
            </w:tcBorders>
            <w:noWrap w:val="0"/>
            <w:vAlign w:val="center"/>
          </w:tcPr>
          <w:p w14:paraId="41A715DA">
            <w:pPr>
              <w:widowControl/>
              <w:jc w:val="center"/>
              <w:rPr>
                <w:rFonts w:hint="eastAsia" w:ascii="宋体" w:hAnsi="宋体" w:eastAsia="宋体" w:cs="Times New Roman"/>
                <w:kern w:val="0"/>
                <w:sz w:val="20"/>
                <w:szCs w:val="20"/>
              </w:rPr>
            </w:pPr>
            <w:r>
              <w:rPr>
                <w:rFonts w:hint="eastAsia" w:ascii="宋体" w:hAnsi="宋体"/>
                <w:kern w:val="0"/>
                <w:sz w:val="20"/>
                <w:szCs w:val="20"/>
              </w:rPr>
              <w:t>凯众</w:t>
            </w:r>
          </w:p>
        </w:tc>
        <w:tc>
          <w:tcPr>
            <w:tcW w:w="1473" w:type="dxa"/>
            <w:tcBorders>
              <w:top w:val="nil"/>
              <w:left w:val="nil"/>
              <w:bottom w:val="single" w:color="auto" w:sz="4" w:space="0"/>
              <w:right w:val="single" w:color="auto" w:sz="4" w:space="0"/>
            </w:tcBorders>
            <w:noWrap w:val="0"/>
            <w:vAlign w:val="center"/>
          </w:tcPr>
          <w:p w14:paraId="3712495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进口包胶轮</w:t>
            </w:r>
          </w:p>
        </w:tc>
      </w:tr>
      <w:tr w14:paraId="1EF1B359">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4BB9C6DE">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33</w:t>
            </w:r>
          </w:p>
        </w:tc>
        <w:tc>
          <w:tcPr>
            <w:tcW w:w="2318" w:type="dxa"/>
            <w:tcBorders>
              <w:top w:val="nil"/>
              <w:left w:val="nil"/>
              <w:bottom w:val="single" w:color="auto" w:sz="4" w:space="0"/>
              <w:right w:val="single" w:color="auto" w:sz="4" w:space="0"/>
            </w:tcBorders>
            <w:noWrap w:val="0"/>
            <w:vAlign w:val="center"/>
          </w:tcPr>
          <w:p w14:paraId="231EF66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直线滑轨</w:t>
            </w:r>
          </w:p>
        </w:tc>
        <w:tc>
          <w:tcPr>
            <w:tcW w:w="1938" w:type="dxa"/>
            <w:tcBorders>
              <w:top w:val="nil"/>
              <w:left w:val="nil"/>
              <w:bottom w:val="single" w:color="auto" w:sz="4" w:space="0"/>
              <w:right w:val="single" w:color="auto" w:sz="4" w:space="0"/>
            </w:tcBorders>
            <w:noWrap w:val="0"/>
            <w:vAlign w:val="center"/>
          </w:tcPr>
          <w:p w14:paraId="438E8F8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上银</w:t>
            </w:r>
          </w:p>
        </w:tc>
        <w:tc>
          <w:tcPr>
            <w:tcW w:w="1370" w:type="dxa"/>
            <w:tcBorders>
              <w:top w:val="nil"/>
              <w:left w:val="nil"/>
              <w:bottom w:val="single" w:color="auto" w:sz="4" w:space="0"/>
              <w:right w:val="single" w:color="auto" w:sz="4" w:space="0"/>
            </w:tcBorders>
            <w:noWrap w:val="0"/>
            <w:vAlign w:val="center"/>
          </w:tcPr>
          <w:p w14:paraId="745A40E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THK</w:t>
            </w:r>
          </w:p>
        </w:tc>
        <w:tc>
          <w:tcPr>
            <w:tcW w:w="1275" w:type="dxa"/>
            <w:tcBorders>
              <w:top w:val="nil"/>
              <w:left w:val="nil"/>
              <w:bottom w:val="single" w:color="auto" w:sz="4" w:space="0"/>
              <w:right w:val="single" w:color="auto" w:sz="4" w:space="0"/>
            </w:tcBorders>
            <w:noWrap w:val="0"/>
            <w:vAlign w:val="center"/>
          </w:tcPr>
          <w:p w14:paraId="0267D8D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c>
          <w:tcPr>
            <w:tcW w:w="1473" w:type="dxa"/>
            <w:tcBorders>
              <w:top w:val="nil"/>
              <w:left w:val="nil"/>
              <w:bottom w:val="single" w:color="auto" w:sz="4" w:space="0"/>
              <w:right w:val="single" w:color="auto" w:sz="4" w:space="0"/>
            </w:tcBorders>
            <w:noWrap w:val="0"/>
            <w:vAlign w:val="center"/>
          </w:tcPr>
          <w:p w14:paraId="032AF77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328A00D0">
        <w:tblPrEx>
          <w:tblCellMar>
            <w:top w:w="0" w:type="dxa"/>
            <w:left w:w="108" w:type="dxa"/>
            <w:bottom w:w="0" w:type="dxa"/>
            <w:right w:w="108" w:type="dxa"/>
          </w:tblCellMar>
        </w:tblPrEx>
        <w:trPr>
          <w:trHeight w:val="310" w:hRule="atLeast"/>
        </w:trPr>
        <w:tc>
          <w:tcPr>
            <w:tcW w:w="703" w:type="dxa"/>
            <w:tcBorders>
              <w:top w:val="nil"/>
              <w:left w:val="single" w:color="000000" w:sz="4" w:space="0"/>
              <w:bottom w:val="single" w:color="000000" w:sz="4" w:space="0"/>
              <w:right w:val="single" w:color="000000" w:sz="4" w:space="0"/>
            </w:tcBorders>
            <w:noWrap w:val="0"/>
            <w:vAlign w:val="center"/>
          </w:tcPr>
          <w:p w14:paraId="22086E7D">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34</w:t>
            </w:r>
          </w:p>
        </w:tc>
        <w:tc>
          <w:tcPr>
            <w:tcW w:w="2318" w:type="dxa"/>
            <w:tcBorders>
              <w:top w:val="nil"/>
              <w:left w:val="nil"/>
              <w:bottom w:val="single" w:color="auto" w:sz="4" w:space="0"/>
              <w:right w:val="single" w:color="auto" w:sz="4" w:space="0"/>
            </w:tcBorders>
            <w:noWrap w:val="0"/>
            <w:vAlign w:val="center"/>
          </w:tcPr>
          <w:p w14:paraId="77BC386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三联件</w:t>
            </w:r>
          </w:p>
        </w:tc>
        <w:tc>
          <w:tcPr>
            <w:tcW w:w="1938" w:type="dxa"/>
            <w:tcBorders>
              <w:top w:val="nil"/>
              <w:left w:val="nil"/>
              <w:bottom w:val="single" w:color="auto" w:sz="4" w:space="0"/>
              <w:right w:val="single" w:color="auto" w:sz="4" w:space="0"/>
            </w:tcBorders>
            <w:noWrap w:val="0"/>
            <w:vAlign w:val="center"/>
          </w:tcPr>
          <w:p w14:paraId="7C922A2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FESTO</w:t>
            </w:r>
          </w:p>
        </w:tc>
        <w:tc>
          <w:tcPr>
            <w:tcW w:w="1370" w:type="dxa"/>
            <w:tcBorders>
              <w:top w:val="nil"/>
              <w:left w:val="nil"/>
              <w:bottom w:val="single" w:color="auto" w:sz="4" w:space="0"/>
              <w:right w:val="single" w:color="auto" w:sz="4" w:space="0"/>
            </w:tcBorders>
            <w:noWrap w:val="0"/>
            <w:vAlign w:val="center"/>
          </w:tcPr>
          <w:p w14:paraId="6E3D8D2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SMC</w:t>
            </w:r>
          </w:p>
        </w:tc>
        <w:tc>
          <w:tcPr>
            <w:tcW w:w="1275" w:type="dxa"/>
            <w:tcBorders>
              <w:top w:val="nil"/>
              <w:left w:val="nil"/>
              <w:bottom w:val="single" w:color="auto" w:sz="4" w:space="0"/>
              <w:right w:val="single" w:color="auto" w:sz="4" w:space="0"/>
            </w:tcBorders>
            <w:noWrap w:val="0"/>
            <w:vAlign w:val="center"/>
          </w:tcPr>
          <w:p w14:paraId="0E11530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CKD</w:t>
            </w:r>
          </w:p>
        </w:tc>
        <w:tc>
          <w:tcPr>
            <w:tcW w:w="1473" w:type="dxa"/>
            <w:tcBorders>
              <w:top w:val="nil"/>
              <w:left w:val="nil"/>
              <w:bottom w:val="single" w:color="auto" w:sz="4" w:space="0"/>
              <w:right w:val="single" w:color="auto" w:sz="4" w:space="0"/>
            </w:tcBorders>
            <w:noWrap w:val="0"/>
            <w:vAlign w:val="center"/>
          </w:tcPr>
          <w:p w14:paraId="5F19781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p>
        </w:tc>
      </w:tr>
      <w:tr w14:paraId="59BF7080">
        <w:tblPrEx>
          <w:tblCellMar>
            <w:top w:w="0" w:type="dxa"/>
            <w:left w:w="108" w:type="dxa"/>
            <w:bottom w:w="0" w:type="dxa"/>
            <w:right w:w="108" w:type="dxa"/>
          </w:tblCellMar>
        </w:tblPrEx>
        <w:trPr>
          <w:trHeight w:val="310" w:hRule="atLeast"/>
        </w:trPr>
        <w:tc>
          <w:tcPr>
            <w:tcW w:w="703" w:type="dxa"/>
            <w:tcBorders>
              <w:top w:val="single" w:color="auto" w:sz="4" w:space="0"/>
              <w:left w:val="single" w:color="auto" w:sz="4" w:space="0"/>
              <w:bottom w:val="single" w:color="auto" w:sz="4" w:space="0"/>
              <w:right w:val="single" w:color="auto" w:sz="4" w:space="0"/>
            </w:tcBorders>
            <w:noWrap w:val="0"/>
            <w:vAlign w:val="center"/>
          </w:tcPr>
          <w:p w14:paraId="5FAFADC8">
            <w:pPr>
              <w:widowControl/>
              <w:jc w:val="center"/>
              <w:rPr>
                <w:rFonts w:hint="default" w:ascii="宋体" w:hAnsi="宋体" w:eastAsia="宋体"/>
                <w:kern w:val="0"/>
                <w:sz w:val="22"/>
                <w:lang w:val="en-US" w:eastAsia="zh-CN"/>
              </w:rPr>
            </w:pPr>
            <w:r>
              <w:rPr>
                <w:rFonts w:hint="eastAsia" w:ascii="宋体" w:hAnsi="宋体"/>
                <w:kern w:val="0"/>
                <w:sz w:val="22"/>
                <w:lang w:val="en-US" w:eastAsia="zh-CN"/>
              </w:rPr>
              <w:t>35</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2AD7AF7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照明</w:t>
            </w:r>
          </w:p>
        </w:tc>
        <w:tc>
          <w:tcPr>
            <w:tcW w:w="1938" w:type="dxa"/>
            <w:tcBorders>
              <w:top w:val="single" w:color="auto" w:sz="4" w:space="0"/>
              <w:left w:val="single" w:color="auto" w:sz="4" w:space="0"/>
              <w:bottom w:val="single" w:color="auto" w:sz="4" w:space="0"/>
              <w:right w:val="single" w:color="auto" w:sz="4" w:space="0"/>
            </w:tcBorders>
            <w:noWrap w:val="0"/>
            <w:vAlign w:val="center"/>
          </w:tcPr>
          <w:p w14:paraId="578FCB7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飞利浦</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6A52E52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亚明</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43049B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　</w:t>
            </w:r>
            <w:r>
              <w:rPr>
                <w:rFonts w:hint="eastAsia" w:ascii="宋体" w:hAnsi="宋体"/>
                <w:kern w:val="0"/>
                <w:sz w:val="20"/>
                <w:szCs w:val="20"/>
              </w:rPr>
              <w:t>雷士</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96D74D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LED</w:t>
            </w:r>
          </w:p>
        </w:tc>
      </w:tr>
      <w:tr w14:paraId="7CBFF209">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1297602B">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36</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71CAC088">
            <w:pPr>
              <w:widowControl/>
              <w:jc w:val="center"/>
              <w:rPr>
                <w:rFonts w:hint="eastAsia" w:ascii="宋体" w:hAnsi="宋体" w:eastAsia="宋体" w:cs="Times New Roman"/>
                <w:kern w:val="0"/>
                <w:sz w:val="20"/>
                <w:szCs w:val="20"/>
                <w:lang w:val="en-US" w:eastAsia="zh-CN"/>
              </w:rPr>
            </w:pPr>
            <w:r>
              <w:rPr>
                <w:rFonts w:hint="eastAsia" w:ascii="宋体" w:hAnsi="宋体" w:eastAsia="宋体" w:cs="Times New Roman"/>
                <w:kern w:val="0"/>
                <w:sz w:val="20"/>
                <w:szCs w:val="20"/>
              </w:rPr>
              <w:t>触摸屏</w:t>
            </w:r>
          </w:p>
        </w:tc>
        <w:tc>
          <w:tcPr>
            <w:tcW w:w="1938" w:type="dxa"/>
            <w:tcBorders>
              <w:top w:val="single" w:color="auto" w:sz="4" w:space="0"/>
              <w:left w:val="nil"/>
              <w:bottom w:val="single" w:color="auto" w:sz="4" w:space="0"/>
              <w:right w:val="single" w:color="auto" w:sz="4" w:space="0"/>
            </w:tcBorders>
            <w:noWrap w:val="0"/>
            <w:vAlign w:val="center"/>
          </w:tcPr>
          <w:p w14:paraId="105751A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single" w:color="auto" w:sz="4" w:space="0"/>
              <w:left w:val="nil"/>
              <w:bottom w:val="single" w:color="auto" w:sz="4" w:space="0"/>
              <w:right w:val="single" w:color="auto" w:sz="4" w:space="0"/>
            </w:tcBorders>
            <w:noWrap w:val="0"/>
            <w:vAlign w:val="center"/>
          </w:tcPr>
          <w:p w14:paraId="7A5AE807">
            <w:pPr>
              <w:widowControl/>
              <w:jc w:val="center"/>
              <w:rPr>
                <w:rFonts w:hint="eastAsia" w:ascii="宋体" w:hAnsi="宋体"/>
                <w:kern w:val="0"/>
                <w:sz w:val="20"/>
                <w:szCs w:val="20"/>
                <w:lang w:val="en-US" w:eastAsia="zh-CN" w:bidi="ar-SA"/>
              </w:rPr>
            </w:pPr>
            <w:r>
              <w:rPr>
                <w:rFonts w:hint="eastAsia" w:ascii="宋体" w:hAnsi="宋体"/>
                <w:kern w:val="0"/>
                <w:sz w:val="20"/>
                <w:szCs w:val="20"/>
              </w:rPr>
              <w:t>A</w:t>
            </w:r>
            <w:r>
              <w:rPr>
                <w:rFonts w:ascii="宋体" w:hAnsi="宋体"/>
                <w:kern w:val="0"/>
                <w:sz w:val="20"/>
                <w:szCs w:val="20"/>
              </w:rPr>
              <w:t>BB</w:t>
            </w:r>
          </w:p>
        </w:tc>
        <w:tc>
          <w:tcPr>
            <w:tcW w:w="1275" w:type="dxa"/>
            <w:tcBorders>
              <w:top w:val="single" w:color="auto" w:sz="4" w:space="0"/>
              <w:left w:val="nil"/>
              <w:bottom w:val="single" w:color="auto" w:sz="4" w:space="0"/>
              <w:right w:val="single" w:color="auto" w:sz="4" w:space="0"/>
            </w:tcBorders>
            <w:noWrap w:val="0"/>
            <w:vAlign w:val="center"/>
          </w:tcPr>
          <w:p w14:paraId="105DC1F1">
            <w:pPr>
              <w:widowControl/>
              <w:jc w:val="center"/>
              <w:rPr>
                <w:rFonts w:hint="eastAsia" w:ascii="宋体" w:hAnsi="宋体"/>
                <w:kern w:val="0"/>
                <w:sz w:val="20"/>
                <w:szCs w:val="20"/>
                <w:lang w:val="en-US" w:eastAsia="zh-CN" w:bidi="ar-SA"/>
              </w:rPr>
            </w:pPr>
            <w:r>
              <w:rPr>
                <w:rFonts w:hint="eastAsia" w:ascii="宋体" w:hAnsi="宋体"/>
                <w:kern w:val="0"/>
                <w:sz w:val="20"/>
                <w:szCs w:val="20"/>
              </w:rPr>
              <w:t>三菱</w:t>
            </w:r>
          </w:p>
        </w:tc>
        <w:tc>
          <w:tcPr>
            <w:tcW w:w="1473" w:type="dxa"/>
            <w:tcBorders>
              <w:top w:val="single" w:color="auto" w:sz="4" w:space="0"/>
              <w:left w:val="nil"/>
              <w:bottom w:val="single" w:color="auto" w:sz="4" w:space="0"/>
              <w:right w:val="single" w:color="auto" w:sz="4" w:space="0"/>
            </w:tcBorders>
            <w:noWrap w:val="0"/>
            <w:vAlign w:val="center"/>
          </w:tcPr>
          <w:p w14:paraId="0FDCFB74">
            <w:pPr>
              <w:widowControl/>
              <w:jc w:val="center"/>
              <w:rPr>
                <w:rFonts w:ascii="Times New Roman" w:hAnsi="Times New Roman"/>
                <w:kern w:val="0"/>
                <w:sz w:val="20"/>
                <w:szCs w:val="20"/>
              </w:rPr>
            </w:pPr>
          </w:p>
        </w:tc>
      </w:tr>
      <w:tr w14:paraId="08EE6AE6">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02A17098">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37</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65AC2249">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编码器</w:t>
            </w:r>
          </w:p>
        </w:tc>
        <w:tc>
          <w:tcPr>
            <w:tcW w:w="1938" w:type="dxa"/>
            <w:tcBorders>
              <w:top w:val="single" w:color="auto" w:sz="4" w:space="0"/>
              <w:left w:val="nil"/>
              <w:bottom w:val="single" w:color="auto" w:sz="4" w:space="0"/>
              <w:right w:val="single" w:color="auto" w:sz="4" w:space="0"/>
            </w:tcBorders>
            <w:noWrap w:val="0"/>
            <w:vAlign w:val="center"/>
          </w:tcPr>
          <w:p w14:paraId="3AD4991A">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GSEE</w:t>
            </w:r>
          </w:p>
        </w:tc>
        <w:tc>
          <w:tcPr>
            <w:tcW w:w="1370" w:type="dxa"/>
            <w:tcBorders>
              <w:top w:val="single" w:color="auto" w:sz="4" w:space="0"/>
              <w:left w:val="nil"/>
              <w:bottom w:val="single" w:color="auto" w:sz="4" w:space="0"/>
              <w:right w:val="single" w:color="auto" w:sz="4" w:space="0"/>
            </w:tcBorders>
            <w:noWrap w:val="0"/>
            <w:vAlign w:val="center"/>
          </w:tcPr>
          <w:p w14:paraId="26E8180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库伯勒</w:t>
            </w:r>
          </w:p>
        </w:tc>
        <w:tc>
          <w:tcPr>
            <w:tcW w:w="1275" w:type="dxa"/>
            <w:tcBorders>
              <w:top w:val="single" w:color="auto" w:sz="4" w:space="0"/>
              <w:left w:val="nil"/>
              <w:bottom w:val="single" w:color="auto" w:sz="4" w:space="0"/>
              <w:right w:val="single" w:color="auto" w:sz="4" w:space="0"/>
            </w:tcBorders>
            <w:noWrap w:val="0"/>
            <w:vAlign w:val="center"/>
          </w:tcPr>
          <w:p w14:paraId="50744CD1">
            <w:pPr>
              <w:widowControl/>
              <w:jc w:val="center"/>
              <w:rPr>
                <w:rFonts w:hint="eastAsia" w:ascii="宋体" w:hAnsi="宋体" w:eastAsia="宋体" w:cs="Times New Roman"/>
                <w:kern w:val="0"/>
                <w:sz w:val="20"/>
                <w:szCs w:val="20"/>
              </w:rPr>
            </w:pPr>
          </w:p>
        </w:tc>
        <w:tc>
          <w:tcPr>
            <w:tcW w:w="1473" w:type="dxa"/>
            <w:tcBorders>
              <w:top w:val="single" w:color="auto" w:sz="4" w:space="0"/>
              <w:left w:val="nil"/>
              <w:bottom w:val="single" w:color="auto" w:sz="4" w:space="0"/>
              <w:right w:val="single" w:color="auto" w:sz="4" w:space="0"/>
            </w:tcBorders>
            <w:noWrap w:val="0"/>
            <w:vAlign w:val="center"/>
          </w:tcPr>
          <w:p w14:paraId="451F63B4">
            <w:pPr>
              <w:widowControl/>
              <w:jc w:val="center"/>
              <w:rPr>
                <w:rFonts w:ascii="Times New Roman" w:hAnsi="Times New Roman"/>
                <w:kern w:val="0"/>
                <w:sz w:val="20"/>
                <w:szCs w:val="20"/>
              </w:rPr>
            </w:pPr>
          </w:p>
        </w:tc>
      </w:tr>
      <w:tr w14:paraId="4D6CF567">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0E7EA038">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38</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0C1A3CAC">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总线连接器</w:t>
            </w:r>
          </w:p>
        </w:tc>
        <w:tc>
          <w:tcPr>
            <w:tcW w:w="1938" w:type="dxa"/>
            <w:tcBorders>
              <w:top w:val="single" w:color="auto" w:sz="4" w:space="0"/>
              <w:left w:val="nil"/>
              <w:bottom w:val="single" w:color="auto" w:sz="4" w:space="0"/>
              <w:right w:val="single" w:color="auto" w:sz="4" w:space="0"/>
            </w:tcBorders>
            <w:noWrap w:val="0"/>
            <w:vAlign w:val="center"/>
          </w:tcPr>
          <w:p w14:paraId="3837C526">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GSEE</w:t>
            </w:r>
          </w:p>
        </w:tc>
        <w:tc>
          <w:tcPr>
            <w:tcW w:w="1370" w:type="dxa"/>
            <w:tcBorders>
              <w:top w:val="single" w:color="auto" w:sz="4" w:space="0"/>
              <w:left w:val="nil"/>
              <w:bottom w:val="single" w:color="auto" w:sz="4" w:space="0"/>
              <w:right w:val="single" w:color="auto" w:sz="4" w:space="0"/>
            </w:tcBorders>
            <w:noWrap w:val="0"/>
            <w:vAlign w:val="center"/>
          </w:tcPr>
          <w:p w14:paraId="46EA629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275" w:type="dxa"/>
            <w:tcBorders>
              <w:top w:val="single" w:color="auto" w:sz="4" w:space="0"/>
              <w:left w:val="nil"/>
              <w:bottom w:val="single" w:color="auto" w:sz="4" w:space="0"/>
              <w:right w:val="single" w:color="auto" w:sz="4" w:space="0"/>
            </w:tcBorders>
            <w:noWrap w:val="0"/>
            <w:vAlign w:val="center"/>
          </w:tcPr>
          <w:p w14:paraId="29C95540">
            <w:pPr>
              <w:widowControl/>
              <w:jc w:val="center"/>
              <w:rPr>
                <w:rFonts w:hint="eastAsia" w:ascii="宋体" w:hAnsi="宋体" w:eastAsia="宋体" w:cs="Times New Roman"/>
                <w:kern w:val="0"/>
                <w:sz w:val="20"/>
                <w:szCs w:val="20"/>
              </w:rPr>
            </w:pPr>
          </w:p>
        </w:tc>
        <w:tc>
          <w:tcPr>
            <w:tcW w:w="1473" w:type="dxa"/>
            <w:tcBorders>
              <w:top w:val="single" w:color="auto" w:sz="4" w:space="0"/>
              <w:left w:val="nil"/>
              <w:bottom w:val="single" w:color="auto" w:sz="4" w:space="0"/>
              <w:right w:val="single" w:color="auto" w:sz="4" w:space="0"/>
            </w:tcBorders>
            <w:noWrap w:val="0"/>
            <w:vAlign w:val="center"/>
          </w:tcPr>
          <w:p w14:paraId="2C791477">
            <w:pPr>
              <w:widowControl/>
              <w:jc w:val="center"/>
              <w:rPr>
                <w:rFonts w:ascii="Times New Roman" w:hAnsi="Times New Roman"/>
                <w:kern w:val="0"/>
                <w:sz w:val="20"/>
                <w:szCs w:val="20"/>
              </w:rPr>
            </w:pPr>
          </w:p>
        </w:tc>
      </w:tr>
      <w:tr w14:paraId="60C155C5">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5EB1D8A5">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39</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744CC96F">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安全总线模块</w:t>
            </w:r>
          </w:p>
        </w:tc>
        <w:tc>
          <w:tcPr>
            <w:tcW w:w="1938" w:type="dxa"/>
            <w:tcBorders>
              <w:top w:val="single" w:color="auto" w:sz="4" w:space="0"/>
              <w:left w:val="nil"/>
              <w:bottom w:val="single" w:color="auto" w:sz="4" w:space="0"/>
              <w:right w:val="single" w:color="auto" w:sz="4" w:space="0"/>
            </w:tcBorders>
            <w:noWrap w:val="0"/>
            <w:vAlign w:val="center"/>
          </w:tcPr>
          <w:p w14:paraId="2E08E5E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西门子</w:t>
            </w:r>
          </w:p>
        </w:tc>
        <w:tc>
          <w:tcPr>
            <w:tcW w:w="1370" w:type="dxa"/>
            <w:tcBorders>
              <w:top w:val="single" w:color="auto" w:sz="4" w:space="0"/>
              <w:left w:val="nil"/>
              <w:bottom w:val="single" w:color="auto" w:sz="4" w:space="0"/>
              <w:right w:val="single" w:color="auto" w:sz="4" w:space="0"/>
            </w:tcBorders>
            <w:noWrap w:val="0"/>
            <w:vAlign w:val="center"/>
          </w:tcPr>
          <w:p w14:paraId="0169266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ABB</w:t>
            </w:r>
          </w:p>
        </w:tc>
        <w:tc>
          <w:tcPr>
            <w:tcW w:w="1275" w:type="dxa"/>
            <w:tcBorders>
              <w:top w:val="single" w:color="auto" w:sz="4" w:space="0"/>
              <w:left w:val="nil"/>
              <w:bottom w:val="single" w:color="auto" w:sz="4" w:space="0"/>
              <w:right w:val="single" w:color="auto" w:sz="4" w:space="0"/>
            </w:tcBorders>
            <w:noWrap w:val="0"/>
            <w:vAlign w:val="center"/>
          </w:tcPr>
          <w:p w14:paraId="7BB339E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PILZ</w:t>
            </w:r>
          </w:p>
        </w:tc>
        <w:tc>
          <w:tcPr>
            <w:tcW w:w="1473" w:type="dxa"/>
            <w:tcBorders>
              <w:top w:val="single" w:color="auto" w:sz="4" w:space="0"/>
              <w:left w:val="nil"/>
              <w:bottom w:val="single" w:color="auto" w:sz="4" w:space="0"/>
              <w:right w:val="single" w:color="auto" w:sz="4" w:space="0"/>
            </w:tcBorders>
            <w:noWrap w:val="0"/>
            <w:vAlign w:val="center"/>
          </w:tcPr>
          <w:p w14:paraId="08496CF7">
            <w:pPr>
              <w:widowControl/>
              <w:jc w:val="center"/>
              <w:rPr>
                <w:rFonts w:ascii="Times New Roman" w:hAnsi="Times New Roman"/>
                <w:kern w:val="0"/>
                <w:sz w:val="20"/>
                <w:szCs w:val="20"/>
              </w:rPr>
            </w:pPr>
          </w:p>
        </w:tc>
      </w:tr>
      <w:tr w14:paraId="363A5CD1">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43F1DBAF">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40</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522D8502">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电磁阀</w:t>
            </w:r>
          </w:p>
        </w:tc>
        <w:tc>
          <w:tcPr>
            <w:tcW w:w="1938" w:type="dxa"/>
            <w:tcBorders>
              <w:top w:val="single" w:color="auto" w:sz="4" w:space="0"/>
              <w:left w:val="nil"/>
              <w:bottom w:val="single" w:color="auto" w:sz="4" w:space="0"/>
              <w:right w:val="single" w:color="auto" w:sz="4" w:space="0"/>
            </w:tcBorders>
            <w:noWrap w:val="0"/>
            <w:vAlign w:val="center"/>
          </w:tcPr>
          <w:p w14:paraId="60A3417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SMC</w:t>
            </w:r>
          </w:p>
        </w:tc>
        <w:tc>
          <w:tcPr>
            <w:tcW w:w="1370" w:type="dxa"/>
            <w:tcBorders>
              <w:top w:val="single" w:color="auto" w:sz="4" w:space="0"/>
              <w:left w:val="nil"/>
              <w:bottom w:val="single" w:color="auto" w:sz="4" w:space="0"/>
              <w:right w:val="single" w:color="auto" w:sz="4" w:space="0"/>
            </w:tcBorders>
            <w:noWrap w:val="0"/>
            <w:vAlign w:val="center"/>
          </w:tcPr>
          <w:p w14:paraId="0E292AF5">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FESTO</w:t>
            </w:r>
          </w:p>
        </w:tc>
        <w:tc>
          <w:tcPr>
            <w:tcW w:w="1275" w:type="dxa"/>
            <w:tcBorders>
              <w:top w:val="single" w:color="auto" w:sz="4" w:space="0"/>
              <w:left w:val="nil"/>
              <w:bottom w:val="single" w:color="auto" w:sz="4" w:space="0"/>
              <w:right w:val="single" w:color="auto" w:sz="4" w:space="0"/>
            </w:tcBorders>
            <w:noWrap w:val="0"/>
            <w:vAlign w:val="center"/>
          </w:tcPr>
          <w:p w14:paraId="628EBEE4">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亚德客</w:t>
            </w:r>
          </w:p>
        </w:tc>
        <w:tc>
          <w:tcPr>
            <w:tcW w:w="1473" w:type="dxa"/>
            <w:tcBorders>
              <w:top w:val="single" w:color="auto" w:sz="4" w:space="0"/>
              <w:left w:val="nil"/>
              <w:bottom w:val="single" w:color="auto" w:sz="4" w:space="0"/>
              <w:right w:val="single" w:color="auto" w:sz="4" w:space="0"/>
            </w:tcBorders>
            <w:noWrap w:val="0"/>
            <w:vAlign w:val="center"/>
          </w:tcPr>
          <w:p w14:paraId="66AD5AFE">
            <w:pPr>
              <w:widowControl/>
              <w:jc w:val="center"/>
              <w:rPr>
                <w:rFonts w:ascii="Times New Roman" w:hAnsi="Times New Roman"/>
                <w:kern w:val="0"/>
                <w:sz w:val="20"/>
                <w:szCs w:val="20"/>
              </w:rPr>
            </w:pPr>
          </w:p>
        </w:tc>
      </w:tr>
      <w:tr w14:paraId="24D0848E">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465D38E1">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41</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685D29E1">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快插接头</w:t>
            </w:r>
          </w:p>
        </w:tc>
        <w:tc>
          <w:tcPr>
            <w:tcW w:w="1938" w:type="dxa"/>
            <w:tcBorders>
              <w:top w:val="single" w:color="auto" w:sz="4" w:space="0"/>
              <w:left w:val="nil"/>
              <w:bottom w:val="single" w:color="auto" w:sz="4" w:space="0"/>
              <w:right w:val="single" w:color="auto" w:sz="4" w:space="0"/>
            </w:tcBorders>
            <w:noWrap w:val="0"/>
            <w:vAlign w:val="center"/>
          </w:tcPr>
          <w:p w14:paraId="5E513D5D">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GSEE</w:t>
            </w:r>
          </w:p>
        </w:tc>
        <w:tc>
          <w:tcPr>
            <w:tcW w:w="1370" w:type="dxa"/>
            <w:tcBorders>
              <w:top w:val="single" w:color="auto" w:sz="4" w:space="0"/>
              <w:left w:val="nil"/>
              <w:bottom w:val="single" w:color="auto" w:sz="4" w:space="0"/>
              <w:right w:val="single" w:color="auto" w:sz="4" w:space="0"/>
            </w:tcBorders>
            <w:noWrap w:val="0"/>
            <w:vAlign w:val="center"/>
          </w:tcPr>
          <w:p w14:paraId="66E9BB08">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DDK</w:t>
            </w:r>
          </w:p>
        </w:tc>
        <w:tc>
          <w:tcPr>
            <w:tcW w:w="1275" w:type="dxa"/>
            <w:tcBorders>
              <w:top w:val="single" w:color="auto" w:sz="4" w:space="0"/>
              <w:left w:val="nil"/>
              <w:bottom w:val="single" w:color="auto" w:sz="4" w:space="0"/>
              <w:right w:val="single" w:color="auto" w:sz="4" w:space="0"/>
            </w:tcBorders>
            <w:noWrap w:val="0"/>
            <w:vAlign w:val="center"/>
          </w:tcPr>
          <w:p w14:paraId="56477C6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西霸士</w:t>
            </w:r>
          </w:p>
        </w:tc>
        <w:tc>
          <w:tcPr>
            <w:tcW w:w="1473" w:type="dxa"/>
            <w:tcBorders>
              <w:top w:val="single" w:color="auto" w:sz="4" w:space="0"/>
              <w:left w:val="nil"/>
              <w:bottom w:val="single" w:color="auto" w:sz="4" w:space="0"/>
              <w:right w:val="single" w:color="auto" w:sz="4" w:space="0"/>
            </w:tcBorders>
            <w:noWrap w:val="0"/>
            <w:vAlign w:val="center"/>
          </w:tcPr>
          <w:p w14:paraId="24EBB9F3">
            <w:pPr>
              <w:widowControl/>
              <w:jc w:val="center"/>
              <w:rPr>
                <w:rFonts w:ascii="Times New Roman" w:hAnsi="Times New Roman"/>
                <w:kern w:val="0"/>
                <w:sz w:val="20"/>
                <w:szCs w:val="20"/>
              </w:rPr>
            </w:pPr>
          </w:p>
        </w:tc>
      </w:tr>
      <w:tr w14:paraId="525013D5">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09280F70">
            <w:pPr>
              <w:widowControl/>
              <w:jc w:val="center"/>
              <w:rPr>
                <w:rFonts w:hint="default" w:ascii="宋体" w:hAnsi="宋体" w:cs="Times New Roman"/>
                <w:kern w:val="0"/>
                <w:sz w:val="20"/>
                <w:szCs w:val="20"/>
                <w:lang w:val="en-US" w:eastAsia="zh-CN"/>
              </w:rPr>
            </w:pPr>
            <w:r>
              <w:rPr>
                <w:rFonts w:hint="eastAsia" w:ascii="宋体" w:hAnsi="宋体" w:cs="Times New Roman"/>
                <w:kern w:val="0"/>
                <w:sz w:val="20"/>
                <w:szCs w:val="20"/>
                <w:lang w:val="en-US" w:eastAsia="zh-CN"/>
              </w:rPr>
              <w:t>42</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6961AB37">
            <w:pPr>
              <w:widowControl/>
              <w:jc w:val="center"/>
              <w:rPr>
                <w:rFonts w:hint="eastAsia" w:ascii="宋体" w:hAnsi="宋体" w:eastAsia="宋体" w:cs="Times New Roman"/>
                <w:kern w:val="0"/>
                <w:sz w:val="20"/>
                <w:szCs w:val="20"/>
                <w:lang w:val="en-US" w:eastAsia="zh-CN"/>
              </w:rPr>
            </w:pPr>
            <w:r>
              <w:rPr>
                <w:rFonts w:hint="eastAsia" w:ascii="宋体" w:hAnsi="宋体" w:eastAsia="宋体" w:cs="Times New Roman"/>
                <w:kern w:val="0"/>
                <w:sz w:val="20"/>
                <w:szCs w:val="20"/>
                <w:lang w:val="en-US" w:eastAsia="zh-CN"/>
              </w:rPr>
              <w:t>润滑</w:t>
            </w:r>
          </w:p>
        </w:tc>
        <w:tc>
          <w:tcPr>
            <w:tcW w:w="1938" w:type="dxa"/>
            <w:tcBorders>
              <w:top w:val="single" w:color="auto" w:sz="4" w:space="0"/>
              <w:left w:val="nil"/>
              <w:bottom w:val="single" w:color="auto" w:sz="4" w:space="0"/>
              <w:right w:val="single" w:color="auto" w:sz="4" w:space="0"/>
            </w:tcBorders>
            <w:noWrap w:val="0"/>
            <w:vAlign w:val="center"/>
          </w:tcPr>
          <w:p w14:paraId="59D201CE">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贝奇尔</w:t>
            </w:r>
          </w:p>
        </w:tc>
        <w:tc>
          <w:tcPr>
            <w:tcW w:w="1370" w:type="dxa"/>
            <w:tcBorders>
              <w:top w:val="single" w:color="auto" w:sz="4" w:space="0"/>
              <w:left w:val="nil"/>
              <w:bottom w:val="single" w:color="auto" w:sz="4" w:space="0"/>
              <w:right w:val="single" w:color="auto" w:sz="4" w:space="0"/>
            </w:tcBorders>
            <w:noWrap w:val="0"/>
            <w:vAlign w:val="center"/>
          </w:tcPr>
          <w:p w14:paraId="1AE29E23">
            <w:pPr>
              <w:widowControl/>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固瑞克</w:t>
            </w:r>
          </w:p>
        </w:tc>
        <w:tc>
          <w:tcPr>
            <w:tcW w:w="1275" w:type="dxa"/>
            <w:tcBorders>
              <w:top w:val="single" w:color="auto" w:sz="4" w:space="0"/>
              <w:left w:val="nil"/>
              <w:bottom w:val="single" w:color="auto" w:sz="4" w:space="0"/>
              <w:right w:val="single" w:color="auto" w:sz="4" w:space="0"/>
            </w:tcBorders>
            <w:noWrap w:val="0"/>
            <w:vAlign w:val="center"/>
          </w:tcPr>
          <w:p w14:paraId="3CF7DFB0">
            <w:pPr>
              <w:widowControl/>
              <w:jc w:val="center"/>
              <w:rPr>
                <w:rFonts w:hint="eastAsia" w:ascii="宋体" w:hAnsi="宋体" w:eastAsia="宋体" w:cs="Times New Roman"/>
                <w:kern w:val="0"/>
                <w:sz w:val="20"/>
                <w:szCs w:val="20"/>
              </w:rPr>
            </w:pPr>
          </w:p>
        </w:tc>
        <w:tc>
          <w:tcPr>
            <w:tcW w:w="1473" w:type="dxa"/>
            <w:tcBorders>
              <w:top w:val="single" w:color="auto" w:sz="4" w:space="0"/>
              <w:left w:val="nil"/>
              <w:bottom w:val="single" w:color="auto" w:sz="4" w:space="0"/>
              <w:right w:val="single" w:color="auto" w:sz="4" w:space="0"/>
            </w:tcBorders>
            <w:noWrap w:val="0"/>
            <w:vAlign w:val="center"/>
          </w:tcPr>
          <w:p w14:paraId="32A02B5A">
            <w:pPr>
              <w:widowControl/>
              <w:jc w:val="center"/>
              <w:rPr>
                <w:rFonts w:hint="eastAsia" w:ascii="宋体" w:hAnsi="宋体" w:eastAsia="宋体" w:cs="Times New Roman"/>
                <w:kern w:val="0"/>
                <w:sz w:val="20"/>
                <w:szCs w:val="20"/>
              </w:rPr>
            </w:pPr>
          </w:p>
        </w:tc>
      </w:tr>
      <w:tr w14:paraId="2D875010">
        <w:tblPrEx>
          <w:tblCellMar>
            <w:top w:w="0" w:type="dxa"/>
            <w:left w:w="108" w:type="dxa"/>
            <w:bottom w:w="0" w:type="dxa"/>
            <w:right w:w="108" w:type="dxa"/>
          </w:tblCellMar>
        </w:tblPrEx>
        <w:trPr>
          <w:trHeight w:val="310" w:hRule="atLeast"/>
        </w:trPr>
        <w:tc>
          <w:tcPr>
            <w:tcW w:w="703" w:type="dxa"/>
            <w:tcBorders>
              <w:top w:val="single" w:color="auto" w:sz="4" w:space="0"/>
              <w:left w:val="single" w:color="000000" w:sz="4" w:space="0"/>
              <w:bottom w:val="single" w:color="auto" w:sz="4" w:space="0"/>
              <w:right w:val="nil"/>
            </w:tcBorders>
            <w:noWrap w:val="0"/>
            <w:vAlign w:val="center"/>
          </w:tcPr>
          <w:p w14:paraId="6E5CDEF1">
            <w:pPr>
              <w:widowControl/>
              <w:jc w:val="center"/>
              <w:rPr>
                <w:rFonts w:hint="default" w:ascii="宋体" w:hAnsi="宋体" w:cs="Times New Roman"/>
                <w:kern w:val="0"/>
                <w:sz w:val="20"/>
                <w:szCs w:val="20"/>
                <w:lang w:val="en-US" w:eastAsia="zh-CN"/>
              </w:rPr>
            </w:pPr>
            <w:r>
              <w:rPr>
                <w:rFonts w:hint="eastAsia" w:ascii="宋体" w:hAnsi="宋体" w:cs="Times New Roman"/>
                <w:kern w:val="0"/>
                <w:sz w:val="20"/>
                <w:szCs w:val="20"/>
                <w:lang w:val="en-US" w:eastAsia="zh-CN"/>
              </w:rPr>
              <w:t>43</w:t>
            </w:r>
          </w:p>
        </w:tc>
        <w:tc>
          <w:tcPr>
            <w:tcW w:w="2318" w:type="dxa"/>
            <w:tcBorders>
              <w:top w:val="single" w:color="auto" w:sz="4" w:space="0"/>
              <w:left w:val="single" w:color="auto" w:sz="4" w:space="0"/>
              <w:bottom w:val="single" w:color="auto" w:sz="4" w:space="0"/>
              <w:right w:val="single" w:color="auto" w:sz="4" w:space="0"/>
            </w:tcBorders>
            <w:noWrap w:val="0"/>
            <w:vAlign w:val="center"/>
          </w:tcPr>
          <w:p w14:paraId="71919D1A">
            <w:pPr>
              <w:widowControl/>
              <w:jc w:val="center"/>
              <w:rPr>
                <w:rFonts w:hint="default"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笔记本电脑</w:t>
            </w:r>
          </w:p>
        </w:tc>
        <w:tc>
          <w:tcPr>
            <w:tcW w:w="1938" w:type="dxa"/>
            <w:tcBorders>
              <w:top w:val="single" w:color="auto" w:sz="4" w:space="0"/>
              <w:left w:val="nil"/>
              <w:bottom w:val="single" w:color="auto" w:sz="4" w:space="0"/>
              <w:right w:val="single" w:color="auto" w:sz="4" w:space="0"/>
            </w:tcBorders>
            <w:noWrap w:val="0"/>
            <w:vAlign w:val="center"/>
          </w:tcPr>
          <w:p w14:paraId="46F6EA7E">
            <w:pPr>
              <w:widowControl/>
              <w:jc w:val="center"/>
              <w:rPr>
                <w:rFonts w:hint="eastAsia"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戴尔</w:t>
            </w:r>
          </w:p>
        </w:tc>
        <w:tc>
          <w:tcPr>
            <w:tcW w:w="1370" w:type="dxa"/>
            <w:tcBorders>
              <w:top w:val="single" w:color="auto" w:sz="4" w:space="0"/>
              <w:left w:val="nil"/>
              <w:bottom w:val="single" w:color="auto" w:sz="4" w:space="0"/>
              <w:right w:val="single" w:color="auto" w:sz="4" w:space="0"/>
            </w:tcBorders>
            <w:noWrap w:val="0"/>
            <w:vAlign w:val="center"/>
          </w:tcPr>
          <w:p w14:paraId="01AE6A70">
            <w:pPr>
              <w:widowControl/>
              <w:jc w:val="center"/>
              <w:rPr>
                <w:rFonts w:hint="eastAsia" w:ascii="宋体" w:hAnsi="宋体" w:eastAsia="宋体" w:cs="Times New Roman"/>
                <w:kern w:val="0"/>
                <w:sz w:val="20"/>
                <w:szCs w:val="20"/>
                <w:lang w:val="en-US" w:eastAsia="zh-CN"/>
              </w:rPr>
            </w:pPr>
            <w:r>
              <w:rPr>
                <w:rFonts w:hint="eastAsia" w:ascii="宋体" w:hAnsi="宋体" w:cs="Times New Roman"/>
                <w:kern w:val="0"/>
                <w:sz w:val="20"/>
                <w:szCs w:val="20"/>
                <w:lang w:val="en-US" w:eastAsia="zh-CN"/>
              </w:rPr>
              <w:t>联想</w:t>
            </w:r>
          </w:p>
        </w:tc>
        <w:tc>
          <w:tcPr>
            <w:tcW w:w="1275" w:type="dxa"/>
            <w:tcBorders>
              <w:top w:val="single" w:color="auto" w:sz="4" w:space="0"/>
              <w:left w:val="nil"/>
              <w:bottom w:val="single" w:color="auto" w:sz="4" w:space="0"/>
              <w:right w:val="single" w:color="auto" w:sz="4" w:space="0"/>
            </w:tcBorders>
            <w:noWrap w:val="0"/>
            <w:vAlign w:val="center"/>
          </w:tcPr>
          <w:p w14:paraId="592AA04C">
            <w:pPr>
              <w:widowControl/>
              <w:jc w:val="center"/>
              <w:rPr>
                <w:rFonts w:hint="eastAsia" w:ascii="宋体" w:hAnsi="宋体" w:eastAsia="宋体" w:cs="Times New Roman"/>
                <w:kern w:val="0"/>
                <w:sz w:val="20"/>
                <w:szCs w:val="20"/>
              </w:rPr>
            </w:pPr>
          </w:p>
        </w:tc>
        <w:tc>
          <w:tcPr>
            <w:tcW w:w="1473" w:type="dxa"/>
            <w:tcBorders>
              <w:top w:val="single" w:color="auto" w:sz="4" w:space="0"/>
              <w:left w:val="nil"/>
              <w:bottom w:val="single" w:color="auto" w:sz="4" w:space="0"/>
              <w:right w:val="single" w:color="auto" w:sz="4" w:space="0"/>
            </w:tcBorders>
            <w:noWrap w:val="0"/>
            <w:vAlign w:val="center"/>
          </w:tcPr>
          <w:p w14:paraId="541F5308">
            <w:pPr>
              <w:widowControl/>
              <w:jc w:val="center"/>
              <w:rPr>
                <w:rFonts w:hint="eastAsia" w:ascii="宋体" w:hAnsi="宋体" w:eastAsia="宋体" w:cs="Times New Roman"/>
                <w:kern w:val="0"/>
                <w:sz w:val="20"/>
                <w:szCs w:val="20"/>
              </w:rPr>
            </w:pPr>
          </w:p>
        </w:tc>
      </w:tr>
    </w:tbl>
    <w:p w14:paraId="3E872858">
      <w:pPr>
        <w:widowControl/>
        <w:spacing w:line="360" w:lineRule="auto"/>
        <w:jc w:val="left"/>
        <w:rPr>
          <w:rFonts w:hint="default" w:ascii="仿宋" w:hAnsi="仿宋" w:eastAsia="仿宋" w:cs="Times New Roman"/>
          <w:b w:val="0"/>
          <w:bCs w:val="0"/>
          <w:kern w:val="2"/>
          <w:sz w:val="28"/>
          <w:szCs w:val="28"/>
          <w:lang w:val="en-US" w:eastAsia="zh-CN" w:bidi="ar-SA"/>
        </w:rPr>
      </w:pPr>
      <w:r>
        <w:rPr>
          <w:rFonts w:hint="eastAsia" w:ascii="仿宋" w:hAnsi="仿宋" w:eastAsia="仿宋" w:cs="Times New Roman"/>
          <w:b w:val="0"/>
          <w:bCs w:val="0"/>
          <w:kern w:val="2"/>
          <w:sz w:val="28"/>
          <w:szCs w:val="28"/>
          <w:lang w:val="en-US" w:eastAsia="zh-CN" w:bidi="ar-SA"/>
        </w:rPr>
        <w:t>5.5其它</w:t>
      </w:r>
    </w:p>
    <w:p w14:paraId="2E6238B7">
      <w:pPr>
        <w:pStyle w:val="11"/>
        <w:numPr>
          <w:ilvl w:val="0"/>
          <w:numId w:val="12"/>
        </w:numPr>
        <w:ind w:firstLine="562"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所有设备基座采用膨胀螺栓与地基固定，保证强度满足使用需求。</w:t>
      </w:r>
    </w:p>
    <w:p w14:paraId="45685AD7">
      <w:pPr>
        <w:pStyle w:val="11"/>
        <w:numPr>
          <w:ilvl w:val="0"/>
          <w:numId w:val="12"/>
        </w:numPr>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在所有运行方式下，设备所有移动机构有机械防护，各运动部件之间有相应的电气互锁，在各自运行范围内有相应的电气减速限位、停止限位及机械挡块，防止超程。各个运动部件之间也有相对位置的限位，防止两运动部件之间发生干涉、碰撞。</w:t>
      </w:r>
    </w:p>
    <w:p w14:paraId="0F324CB6">
      <w:pPr>
        <w:pStyle w:val="11"/>
        <w:numPr>
          <w:ilvl w:val="0"/>
          <w:numId w:val="12"/>
        </w:numPr>
        <w:ind w:firstLine="560" w:firstLineChars="200"/>
        <w:rPr>
          <w:rFonts w:hint="eastAsia" w:ascii="仿宋" w:hAnsi="仿宋" w:eastAsia="仿宋" w:cs="仿宋"/>
          <w:kern w:val="2"/>
          <w:sz w:val="28"/>
          <w:szCs w:val="28"/>
          <w:highlight w:val="none"/>
          <w:lang w:val="en-US" w:eastAsia="zh-CN" w:bidi="ar-SA"/>
        </w:rPr>
      </w:pPr>
      <w:r>
        <w:rPr>
          <w:rFonts w:hint="eastAsia" w:ascii="仿宋_GB2312" w:hAnsi="仿宋" w:eastAsia="仿宋_GB2312"/>
          <w:sz w:val="28"/>
          <w:szCs w:val="28"/>
        </w:rPr>
        <w:t>气动系统要求满足设备各气动元件正常运行，工作时无泄漏。</w:t>
      </w:r>
    </w:p>
    <w:p w14:paraId="15742F2D">
      <w:pPr>
        <w:pStyle w:val="11"/>
        <w:numPr>
          <w:ilvl w:val="0"/>
          <w:numId w:val="12"/>
        </w:numPr>
        <w:ind w:firstLine="560" w:firstLineChars="200"/>
        <w:rPr>
          <w:rFonts w:hint="eastAsia" w:ascii="仿宋" w:hAnsi="仿宋" w:eastAsia="仿宋"/>
          <w:sz w:val="28"/>
          <w:szCs w:val="28"/>
        </w:rPr>
      </w:pPr>
      <w:r>
        <w:rPr>
          <w:rFonts w:hint="eastAsia" w:ascii="仿宋_GB2312" w:hAnsi="仿宋" w:eastAsia="仿宋_GB2312"/>
          <w:sz w:val="28"/>
          <w:szCs w:val="28"/>
        </w:rPr>
        <w:t>润滑系统采用集中润滑和手动加油相结合的方式，加注方便。</w:t>
      </w:r>
    </w:p>
    <w:p w14:paraId="7FB86EAD">
      <w:pPr>
        <w:pStyle w:val="11"/>
        <w:numPr>
          <w:ilvl w:val="0"/>
          <w:numId w:val="12"/>
        </w:numPr>
        <w:ind w:firstLine="560" w:firstLineChars="200"/>
        <w:rPr>
          <w:rFonts w:ascii="仿宋" w:hAnsi="仿宋" w:eastAsia="仿宋" w:cs="仿宋"/>
          <w:spacing w:val="13"/>
          <w:kern w:val="0"/>
          <w:sz w:val="32"/>
          <w:szCs w:val="32"/>
        </w:rPr>
      </w:pPr>
      <w:r>
        <w:rPr>
          <w:rFonts w:hint="eastAsia" w:ascii="仿宋" w:hAnsi="仿宋" w:eastAsia="仿宋" w:cs="Times New Roman"/>
          <w:b w:val="0"/>
          <w:bCs w:val="0"/>
          <w:kern w:val="2"/>
          <w:sz w:val="28"/>
          <w:szCs w:val="28"/>
          <w:lang w:val="en-US" w:eastAsia="zh-CN" w:bidi="ar-SA"/>
        </w:rPr>
        <w:t>对设备产生的噪声进行隔离、吸附、</w:t>
      </w:r>
      <w:r>
        <w:rPr>
          <w:rFonts w:hint="eastAsia" w:ascii="仿宋" w:hAnsi="仿宋" w:eastAsia="仿宋"/>
          <w:sz w:val="28"/>
          <w:szCs w:val="28"/>
        </w:rPr>
        <w:t>封闭等措施，以保证现场生产噪声对员工的影响最小。</w:t>
      </w:r>
    </w:p>
    <w:p w14:paraId="108320B8">
      <w:pPr>
        <w:pStyle w:val="11"/>
        <w:numPr>
          <w:ilvl w:val="0"/>
          <w:numId w:val="12"/>
        </w:numPr>
        <w:ind w:firstLine="560" w:firstLineChars="200"/>
        <w:rPr>
          <w:rFonts w:hint="eastAsia" w:ascii="仿宋" w:hAnsi="仿宋" w:eastAsia="仿宋"/>
          <w:sz w:val="28"/>
          <w:szCs w:val="28"/>
        </w:rPr>
      </w:pPr>
      <w:r>
        <w:rPr>
          <w:rFonts w:hint="eastAsia" w:ascii="仿宋" w:hAnsi="仿宋" w:eastAsia="仿宋"/>
          <w:sz w:val="28"/>
          <w:szCs w:val="28"/>
        </w:rPr>
        <w:t>需国家强制检验检测的设备除通过检验外，提供合规的检验报告。</w:t>
      </w:r>
    </w:p>
    <w:p w14:paraId="55113CA3">
      <w:pPr>
        <w:pStyle w:val="11"/>
        <w:numPr>
          <w:ilvl w:val="0"/>
          <w:numId w:val="12"/>
        </w:numPr>
        <w:ind w:firstLine="560" w:firstLineChars="200"/>
        <w:rPr>
          <w:rFonts w:hint="eastAsia" w:ascii="仿宋" w:hAnsi="仿宋" w:eastAsia="仿宋"/>
          <w:sz w:val="28"/>
          <w:szCs w:val="28"/>
        </w:rPr>
      </w:pPr>
      <w:r>
        <w:rPr>
          <w:rFonts w:ascii="仿宋" w:hAnsi="仿宋" w:eastAsia="仿宋"/>
          <w:sz w:val="28"/>
          <w:szCs w:val="28"/>
        </w:rPr>
        <w:t>现场进行安装调试</w:t>
      </w:r>
      <w:r>
        <w:rPr>
          <w:rFonts w:hint="eastAsia" w:ascii="仿宋" w:hAnsi="仿宋" w:eastAsia="仿宋"/>
          <w:sz w:val="28"/>
          <w:szCs w:val="28"/>
          <w:lang w:val="en-US" w:eastAsia="zh-CN"/>
        </w:rPr>
        <w:t>前</w:t>
      </w:r>
      <w:r>
        <w:rPr>
          <w:rFonts w:ascii="仿宋" w:hAnsi="仿宋" w:eastAsia="仿宋"/>
          <w:sz w:val="28"/>
          <w:szCs w:val="28"/>
        </w:rPr>
        <w:t>，</w:t>
      </w:r>
      <w:r>
        <w:rPr>
          <w:rFonts w:hint="eastAsia" w:ascii="仿宋" w:hAnsi="仿宋" w:eastAsia="仿宋"/>
          <w:sz w:val="28"/>
          <w:szCs w:val="28"/>
        </w:rPr>
        <w:t>双方应签订安全协议书，明确各自安全责任，并进行相关</w:t>
      </w:r>
      <w:r>
        <w:rPr>
          <w:rFonts w:ascii="仿宋" w:hAnsi="仿宋" w:eastAsia="仿宋"/>
          <w:sz w:val="28"/>
          <w:szCs w:val="28"/>
        </w:rPr>
        <w:t>安全</w:t>
      </w:r>
      <w:r>
        <w:rPr>
          <w:rFonts w:hint="eastAsia" w:ascii="仿宋" w:hAnsi="仿宋" w:eastAsia="仿宋"/>
          <w:sz w:val="28"/>
          <w:szCs w:val="28"/>
        </w:rPr>
        <w:t>环保</w:t>
      </w:r>
      <w:r>
        <w:rPr>
          <w:rFonts w:ascii="仿宋" w:hAnsi="仿宋" w:eastAsia="仿宋"/>
          <w:sz w:val="28"/>
          <w:szCs w:val="28"/>
        </w:rPr>
        <w:t>注意事项</w:t>
      </w:r>
      <w:r>
        <w:rPr>
          <w:rFonts w:hint="eastAsia" w:ascii="仿宋" w:hAnsi="仿宋" w:eastAsia="仿宋"/>
          <w:sz w:val="28"/>
          <w:szCs w:val="28"/>
        </w:rPr>
        <w:t>的培训，并</w:t>
      </w:r>
      <w:r>
        <w:rPr>
          <w:rFonts w:ascii="仿宋" w:hAnsi="仿宋" w:eastAsia="仿宋"/>
          <w:sz w:val="28"/>
          <w:szCs w:val="28"/>
        </w:rPr>
        <w:t>提供相关</w:t>
      </w:r>
      <w:r>
        <w:rPr>
          <w:rFonts w:hint="eastAsia" w:ascii="仿宋" w:hAnsi="仿宋" w:eastAsia="仿宋"/>
          <w:sz w:val="28"/>
          <w:szCs w:val="28"/>
        </w:rPr>
        <w:t>人员、设备</w:t>
      </w:r>
      <w:r>
        <w:rPr>
          <w:rFonts w:ascii="仿宋" w:hAnsi="仿宋" w:eastAsia="仿宋"/>
          <w:sz w:val="28"/>
          <w:szCs w:val="28"/>
        </w:rPr>
        <w:t>安全作业资质的</w:t>
      </w:r>
      <w:r>
        <w:rPr>
          <w:rFonts w:hint="eastAsia" w:ascii="仿宋" w:hAnsi="仿宋" w:eastAsia="仿宋"/>
          <w:sz w:val="28"/>
          <w:szCs w:val="28"/>
        </w:rPr>
        <w:t>要求</w:t>
      </w:r>
      <w:r>
        <w:rPr>
          <w:rFonts w:ascii="仿宋" w:hAnsi="仿宋" w:eastAsia="仿宋"/>
          <w:sz w:val="28"/>
          <w:szCs w:val="28"/>
        </w:rPr>
        <w:t>。</w:t>
      </w:r>
    </w:p>
    <w:p w14:paraId="7A50CB29">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5）颜色</w:t>
      </w:r>
    </w:p>
    <w:p w14:paraId="7345F2B0">
      <w:pPr>
        <w:spacing w:line="360" w:lineRule="auto"/>
        <w:ind w:firstLine="560" w:firstLineChars="200"/>
        <w:rPr>
          <w:rFonts w:hint="eastAsia" w:ascii="仿宋" w:hAnsi="仿宋" w:eastAsia="仿宋" w:cs="宋体"/>
          <w:sz w:val="28"/>
          <w:szCs w:val="28"/>
        </w:rPr>
      </w:pPr>
      <w:r>
        <w:rPr>
          <w:rFonts w:hint="eastAsia" w:ascii="仿宋" w:hAnsi="仿宋" w:eastAsia="仿宋" w:cs="宋体"/>
          <w:sz w:val="28"/>
          <w:szCs w:val="28"/>
        </w:rPr>
        <w:t>投标方负责提出</w:t>
      </w:r>
      <w:r>
        <w:rPr>
          <w:rFonts w:hint="eastAsia" w:ascii="仿宋" w:hAnsi="仿宋" w:eastAsia="仿宋" w:cs="宋体"/>
          <w:sz w:val="28"/>
          <w:szCs w:val="28"/>
          <w:lang w:val="en-US" w:eastAsia="zh-CN"/>
        </w:rPr>
        <w:t>该设备</w:t>
      </w:r>
      <w:r>
        <w:rPr>
          <w:rFonts w:hint="eastAsia" w:ascii="仿宋" w:hAnsi="仿宋" w:eastAsia="仿宋" w:cs="宋体"/>
          <w:sz w:val="28"/>
          <w:szCs w:val="28"/>
        </w:rPr>
        <w:t>所涉及的需要喷漆、涂色的</w:t>
      </w:r>
      <w:r>
        <w:rPr>
          <w:rFonts w:hint="eastAsia" w:ascii="仿宋" w:hAnsi="仿宋" w:eastAsia="仿宋" w:cs="宋体"/>
          <w:sz w:val="28"/>
          <w:szCs w:val="28"/>
          <w:lang w:val="en-US" w:eastAsia="zh-CN"/>
        </w:rPr>
        <w:t>部件</w:t>
      </w:r>
      <w:r>
        <w:rPr>
          <w:rFonts w:hint="eastAsia" w:ascii="仿宋" w:hAnsi="仿宋" w:eastAsia="仿宋" w:cs="宋体"/>
          <w:sz w:val="28"/>
          <w:szCs w:val="28"/>
        </w:rPr>
        <w:t>及结构明细，由招标方确定颜色后喷涂</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见附件</w:t>
      </w:r>
      <w:r>
        <w:rPr>
          <w:rFonts w:hint="eastAsia" w:ascii="仿宋" w:hAnsi="仿宋" w:eastAsia="仿宋" w:cs="宋体"/>
          <w:sz w:val="28"/>
          <w:szCs w:val="28"/>
          <w:lang w:eastAsia="zh-CN"/>
        </w:rPr>
        <w:t>）</w:t>
      </w:r>
      <w:r>
        <w:rPr>
          <w:rFonts w:hint="eastAsia" w:ascii="仿宋" w:hAnsi="仿宋" w:eastAsia="仿宋" w:cs="宋体"/>
          <w:sz w:val="28"/>
          <w:szCs w:val="28"/>
        </w:rPr>
        <w:t>。</w:t>
      </w:r>
    </w:p>
    <w:p w14:paraId="5710B9BB">
      <w:pPr>
        <w:pStyle w:val="33"/>
        <w:spacing w:before="0" w:beforeLines="0" w:after="0" w:afterLines="0"/>
        <w:jc w:val="left"/>
        <w:rPr>
          <w:rFonts w:hint="eastAsia" w:ascii="仿宋" w:hAnsi="仿宋" w:eastAsia="仿宋"/>
          <w:sz w:val="28"/>
          <w:szCs w:val="28"/>
          <w:lang w:val="en-US" w:eastAsia="zh-CN"/>
        </w:rPr>
      </w:pPr>
      <w:bookmarkStart w:id="51" w:name="_Toc4144"/>
      <w:r>
        <w:rPr>
          <w:rFonts w:hint="eastAsia" w:ascii="仿宋" w:hAnsi="仿宋" w:eastAsia="仿宋"/>
          <w:sz w:val="28"/>
          <w:szCs w:val="28"/>
          <w:lang w:val="en-US" w:eastAsia="zh-CN"/>
        </w:rPr>
        <w:t>6.图纸会签</w:t>
      </w:r>
      <w:bookmarkEnd w:id="51"/>
    </w:p>
    <w:p w14:paraId="3F0B6CA3">
      <w:pPr>
        <w:pStyle w:val="17"/>
        <w:spacing w:before="156" w:beforeLines="50" w:after="156" w:afterLines="50"/>
        <w:ind w:left="0" w:leftChars="0" w:firstLine="560" w:firstLineChars="200"/>
        <w:outlineLvl w:val="1"/>
        <w:rPr>
          <w:rFonts w:hint="eastAsia" w:ascii="仿宋" w:hAnsi="仿宋" w:eastAsia="仿宋"/>
          <w:sz w:val="28"/>
          <w:szCs w:val="28"/>
        </w:rPr>
      </w:pPr>
      <w:bookmarkStart w:id="52" w:name="_Toc29175"/>
      <w:bookmarkStart w:id="53" w:name="_Toc25806"/>
      <w:bookmarkStart w:id="54" w:name="_Toc29299"/>
      <w:bookmarkStart w:id="55" w:name="_Toc22657"/>
      <w:r>
        <w:rPr>
          <w:rFonts w:hint="eastAsia" w:ascii="仿宋" w:hAnsi="仿宋" w:eastAsia="仿宋" w:cs="宋体"/>
          <w:kern w:val="0"/>
          <w:sz w:val="28"/>
          <w:szCs w:val="28"/>
          <w:lang w:val="en-US" w:eastAsia="zh-CN" w:bidi="ar-SA"/>
        </w:rPr>
        <w:t>中标通知后15天内，投标方以书面形式通知招标方进行图纸会签，招标方仅对技术规格参数、方案进行确认。图纸的总体设计质量由投标方负全责。</w:t>
      </w:r>
      <w:bookmarkEnd w:id="52"/>
      <w:bookmarkEnd w:id="53"/>
      <w:bookmarkEnd w:id="54"/>
      <w:bookmarkEnd w:id="55"/>
    </w:p>
    <w:p w14:paraId="185977FC">
      <w:pPr>
        <w:pStyle w:val="33"/>
        <w:spacing w:before="0" w:beforeLines="0" w:after="0" w:afterLines="0"/>
        <w:jc w:val="left"/>
        <w:rPr>
          <w:rFonts w:hint="eastAsia" w:ascii="仿宋" w:hAnsi="仿宋" w:eastAsia="仿宋"/>
          <w:sz w:val="28"/>
          <w:szCs w:val="28"/>
          <w:lang w:val="en-US" w:eastAsia="zh-CN"/>
        </w:rPr>
      </w:pPr>
      <w:bookmarkStart w:id="56" w:name="_Toc4916"/>
      <w:r>
        <w:rPr>
          <w:rFonts w:hint="eastAsia" w:ascii="仿宋" w:hAnsi="仿宋" w:eastAsia="仿宋"/>
          <w:sz w:val="28"/>
          <w:szCs w:val="28"/>
          <w:lang w:val="en-US" w:eastAsia="zh-CN"/>
        </w:rPr>
        <w:t>7.到货、运输、安装、调试</w:t>
      </w:r>
      <w:bookmarkEnd w:id="56"/>
    </w:p>
    <w:p w14:paraId="5AEB0F2E">
      <w:pPr>
        <w:rPr>
          <w:rFonts w:hint="default" w:ascii="仿宋" w:hAnsi="仿宋" w:eastAsia="仿宋"/>
          <w:sz w:val="28"/>
          <w:szCs w:val="28"/>
          <w:lang w:val="en-US" w:eastAsia="zh-CN"/>
        </w:rPr>
      </w:pPr>
      <w:r>
        <w:rPr>
          <w:rFonts w:hint="eastAsia" w:ascii="仿宋" w:hAnsi="仿宋" w:eastAsia="仿宋"/>
          <w:sz w:val="28"/>
          <w:szCs w:val="28"/>
          <w:lang w:val="en-US" w:eastAsia="zh-CN"/>
        </w:rPr>
        <w:t>7</w:t>
      </w:r>
      <w:r>
        <w:rPr>
          <w:rFonts w:hint="eastAsia" w:ascii="仿宋" w:hAnsi="仿宋" w:eastAsia="仿宋"/>
          <w:sz w:val="28"/>
          <w:szCs w:val="28"/>
        </w:rPr>
        <w:t>.1</w:t>
      </w:r>
      <w:r>
        <w:rPr>
          <w:rFonts w:hint="eastAsia" w:ascii="仿宋" w:hAnsi="仿宋" w:eastAsia="仿宋"/>
          <w:sz w:val="28"/>
          <w:szCs w:val="28"/>
          <w:lang w:val="en-US" w:eastAsia="zh-CN"/>
        </w:rPr>
        <w:t>合同签订后2个月内交货到招标方指定地点。</w:t>
      </w:r>
    </w:p>
    <w:p w14:paraId="3667C46B">
      <w:pPr>
        <w:rPr>
          <w:rFonts w:hint="eastAsia" w:ascii="仿宋" w:hAnsi="仿宋" w:eastAsia="仿宋"/>
          <w:sz w:val="28"/>
          <w:szCs w:val="28"/>
        </w:rPr>
      </w:pPr>
      <w:r>
        <w:rPr>
          <w:rFonts w:hint="eastAsia" w:ascii="仿宋" w:hAnsi="仿宋" w:eastAsia="仿宋"/>
          <w:sz w:val="28"/>
          <w:szCs w:val="28"/>
          <w:lang w:val="en-US" w:eastAsia="zh-CN"/>
        </w:rPr>
        <w:t>7.2</w:t>
      </w:r>
      <w:r>
        <w:rPr>
          <w:rFonts w:hint="eastAsia" w:ascii="仿宋" w:hAnsi="仿宋" w:eastAsia="仿宋"/>
          <w:sz w:val="28"/>
          <w:szCs w:val="28"/>
        </w:rPr>
        <w:t>包装由</w:t>
      </w:r>
      <w:r>
        <w:rPr>
          <w:rFonts w:hint="eastAsia" w:ascii="仿宋" w:hAnsi="仿宋" w:eastAsia="仿宋"/>
          <w:sz w:val="28"/>
          <w:szCs w:val="28"/>
          <w:lang w:eastAsia="zh-CN"/>
        </w:rPr>
        <w:t>投标方</w:t>
      </w:r>
      <w:r>
        <w:rPr>
          <w:rFonts w:hint="eastAsia" w:ascii="仿宋" w:hAnsi="仿宋" w:eastAsia="仿宋"/>
          <w:sz w:val="28"/>
          <w:szCs w:val="28"/>
        </w:rPr>
        <w:t>负责，其标准符合中华人民共和国的有关法律、法规，并保证被包装物的完整、完好，并有良好的防潮、防水、防锈、防野蛮装卸等保护措施，以确保货物安全抵运现场。</w:t>
      </w:r>
      <w:r>
        <w:rPr>
          <w:rFonts w:hint="eastAsia" w:ascii="仿宋" w:hAnsi="仿宋" w:eastAsia="仿宋"/>
          <w:sz w:val="28"/>
          <w:szCs w:val="28"/>
          <w:lang w:eastAsia="zh-CN"/>
        </w:rPr>
        <w:t>投标方</w:t>
      </w:r>
      <w:r>
        <w:rPr>
          <w:rFonts w:hint="eastAsia" w:ascii="仿宋" w:hAnsi="仿宋" w:eastAsia="仿宋"/>
          <w:sz w:val="28"/>
          <w:szCs w:val="28"/>
        </w:rPr>
        <w:t>应承担由于包装不妥而引起的货物锈蚀、损坏和丢失的责任。</w:t>
      </w:r>
    </w:p>
    <w:p w14:paraId="1699F776">
      <w:pPr>
        <w:rPr>
          <w:rFonts w:hint="eastAsia"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设备到货后卸车、设备的安装调试工作和安装时的起重由</w:t>
      </w:r>
      <w:r>
        <w:rPr>
          <w:rFonts w:hint="eastAsia" w:ascii="仿宋" w:hAnsi="仿宋" w:eastAsia="仿宋"/>
          <w:sz w:val="28"/>
          <w:szCs w:val="28"/>
          <w:lang w:eastAsia="zh-CN"/>
        </w:rPr>
        <w:t>投标方</w:t>
      </w:r>
      <w:r>
        <w:rPr>
          <w:rFonts w:hint="eastAsia" w:ascii="仿宋" w:hAnsi="仿宋" w:eastAsia="仿宋"/>
          <w:sz w:val="28"/>
          <w:szCs w:val="28"/>
        </w:rPr>
        <w:t>负责。</w:t>
      </w:r>
    </w:p>
    <w:p w14:paraId="034D253C">
      <w:pPr>
        <w:spacing w:line="360" w:lineRule="auto"/>
        <w:rPr>
          <w:rFonts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w:t>
      </w:r>
      <w:r>
        <w:rPr>
          <w:rFonts w:hint="eastAsia" w:ascii="仿宋" w:hAnsi="仿宋" w:eastAsia="仿宋"/>
          <w:sz w:val="28"/>
          <w:szCs w:val="28"/>
          <w:lang w:val="en-US" w:eastAsia="zh-CN"/>
        </w:rPr>
        <w:t>4设备到货后1个月内完成安装调试。</w:t>
      </w:r>
      <w:r>
        <w:rPr>
          <w:rFonts w:hint="eastAsia" w:ascii="仿宋" w:hAnsi="仿宋" w:eastAsia="仿宋"/>
          <w:sz w:val="28"/>
          <w:szCs w:val="28"/>
        </w:rPr>
        <w:t>设备安装调试前，</w:t>
      </w:r>
      <w:r>
        <w:rPr>
          <w:rFonts w:hint="eastAsia" w:ascii="仿宋" w:hAnsi="仿宋" w:eastAsia="仿宋"/>
          <w:sz w:val="28"/>
          <w:szCs w:val="28"/>
          <w:lang w:eastAsia="zh-CN"/>
        </w:rPr>
        <w:t>投标方</w:t>
      </w:r>
      <w:r>
        <w:rPr>
          <w:rFonts w:hint="eastAsia" w:ascii="仿宋" w:hAnsi="仿宋" w:eastAsia="仿宋"/>
          <w:sz w:val="28"/>
          <w:szCs w:val="28"/>
        </w:rPr>
        <w:t>必须办理完开工相关手续方能进行施工。如：安全协议、有效作业资质、动火证、厂区出入证和临时用能等。</w:t>
      </w:r>
    </w:p>
    <w:p w14:paraId="2DA10597">
      <w:pPr>
        <w:spacing w:line="360" w:lineRule="auto"/>
        <w:rPr>
          <w:rFonts w:hint="eastAsia"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w:t>
      </w:r>
      <w:r>
        <w:rPr>
          <w:rFonts w:hint="eastAsia" w:ascii="仿宋" w:hAnsi="仿宋" w:eastAsia="仿宋"/>
          <w:sz w:val="28"/>
          <w:szCs w:val="28"/>
          <w:lang w:val="en-US" w:eastAsia="zh-CN"/>
        </w:rPr>
        <w:t>5</w:t>
      </w:r>
      <w:r>
        <w:rPr>
          <w:rFonts w:hint="eastAsia" w:ascii="仿宋" w:hAnsi="仿宋" w:eastAsia="仿宋"/>
          <w:sz w:val="28"/>
          <w:szCs w:val="28"/>
        </w:rPr>
        <w:t>设备施工时间按照节点推进表推进，施工时不能影响</w:t>
      </w:r>
      <w:r>
        <w:rPr>
          <w:rFonts w:hint="eastAsia" w:ascii="仿宋" w:hAnsi="仿宋" w:eastAsia="仿宋"/>
          <w:sz w:val="28"/>
          <w:szCs w:val="28"/>
          <w:lang w:eastAsia="zh-CN"/>
        </w:rPr>
        <w:t>招标方</w:t>
      </w:r>
      <w:r>
        <w:rPr>
          <w:rFonts w:hint="eastAsia" w:ascii="仿宋" w:hAnsi="仿宋" w:eastAsia="仿宋"/>
          <w:sz w:val="28"/>
          <w:szCs w:val="28"/>
        </w:rPr>
        <w:t>工厂的正常生产，如确需影响时必须服从</w:t>
      </w:r>
      <w:r>
        <w:rPr>
          <w:rFonts w:hint="eastAsia" w:ascii="仿宋" w:hAnsi="仿宋" w:eastAsia="仿宋"/>
          <w:sz w:val="28"/>
          <w:szCs w:val="28"/>
          <w:lang w:eastAsia="zh-CN"/>
        </w:rPr>
        <w:t>招标方</w:t>
      </w:r>
      <w:r>
        <w:rPr>
          <w:rFonts w:hint="eastAsia" w:ascii="仿宋" w:hAnsi="仿宋" w:eastAsia="仿宋"/>
          <w:sz w:val="28"/>
          <w:szCs w:val="28"/>
        </w:rPr>
        <w:t>工厂的安排。</w:t>
      </w:r>
    </w:p>
    <w:p w14:paraId="52E186C9">
      <w:pPr>
        <w:spacing w:line="360" w:lineRule="auto"/>
        <w:rPr>
          <w:rFonts w:hint="eastAsia"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w:t>
      </w:r>
      <w:r>
        <w:rPr>
          <w:rFonts w:hint="eastAsia" w:ascii="仿宋" w:hAnsi="仿宋" w:eastAsia="仿宋"/>
          <w:sz w:val="28"/>
          <w:szCs w:val="28"/>
          <w:lang w:val="en-US" w:eastAsia="zh-CN"/>
        </w:rPr>
        <w:t>6</w:t>
      </w:r>
      <w:r>
        <w:rPr>
          <w:rFonts w:hint="eastAsia" w:ascii="仿宋" w:hAnsi="仿宋" w:eastAsia="仿宋"/>
          <w:sz w:val="28"/>
          <w:szCs w:val="28"/>
        </w:rPr>
        <w:t>工序间连线系统厂家免费配合协助</w:t>
      </w:r>
      <w:r>
        <w:rPr>
          <w:rFonts w:hint="eastAsia" w:ascii="仿宋" w:hAnsi="仿宋" w:eastAsia="仿宋"/>
          <w:sz w:val="28"/>
          <w:szCs w:val="28"/>
          <w:lang w:eastAsia="zh-CN"/>
        </w:rPr>
        <w:t>招标方</w:t>
      </w:r>
      <w:r>
        <w:rPr>
          <w:rFonts w:hint="eastAsia" w:ascii="仿宋" w:hAnsi="仿宋" w:eastAsia="仿宋"/>
          <w:sz w:val="28"/>
          <w:szCs w:val="28"/>
        </w:rPr>
        <w:t>的信息系统建设，确保</w:t>
      </w:r>
      <w:r>
        <w:rPr>
          <w:rFonts w:hint="eastAsia" w:ascii="仿宋" w:hAnsi="仿宋" w:eastAsia="仿宋"/>
          <w:sz w:val="28"/>
          <w:szCs w:val="28"/>
          <w:lang w:eastAsia="zh-CN"/>
        </w:rPr>
        <w:t>招标方</w:t>
      </w:r>
      <w:r>
        <w:rPr>
          <w:rFonts w:hint="eastAsia" w:ascii="仿宋" w:hAnsi="仿宋" w:eastAsia="仿宋"/>
          <w:sz w:val="28"/>
          <w:szCs w:val="28"/>
        </w:rPr>
        <w:t>的信息系统建设达成项目设计目标，整体项目按照节点完成和正常投产。</w:t>
      </w:r>
    </w:p>
    <w:p w14:paraId="295276B9">
      <w:pPr>
        <w:pStyle w:val="33"/>
        <w:spacing w:before="0" w:beforeLines="0" w:after="0" w:afterLines="0"/>
        <w:jc w:val="left"/>
        <w:rPr>
          <w:rFonts w:hint="eastAsia" w:ascii="仿宋" w:hAnsi="仿宋" w:eastAsia="仿宋"/>
          <w:sz w:val="28"/>
          <w:szCs w:val="28"/>
          <w:lang w:val="en-US" w:eastAsia="zh-CN"/>
        </w:rPr>
      </w:pPr>
      <w:bookmarkStart w:id="57" w:name="_Toc8880"/>
      <w:r>
        <w:rPr>
          <w:rFonts w:hint="eastAsia" w:ascii="仿宋" w:hAnsi="仿宋" w:eastAsia="仿宋"/>
          <w:sz w:val="28"/>
          <w:szCs w:val="28"/>
          <w:lang w:val="en-US" w:eastAsia="zh-CN"/>
        </w:rPr>
        <w:t>8.验收</w:t>
      </w:r>
      <w:bookmarkEnd w:id="57"/>
    </w:p>
    <w:p w14:paraId="48217825">
      <w:pPr>
        <w:pStyle w:val="17"/>
        <w:rPr>
          <w:rFonts w:hint="eastAsia"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.1预验收</w:t>
      </w:r>
    </w:p>
    <w:p w14:paraId="553B3B9E">
      <w:pPr>
        <w:pStyle w:val="17"/>
        <w:ind w:left="567"/>
        <w:rPr>
          <w:rFonts w:hint="eastAsia" w:ascii="仿宋" w:hAnsi="仿宋" w:eastAsia="仿宋"/>
          <w:sz w:val="28"/>
          <w:szCs w:val="28"/>
          <w:lang w:eastAsia="zh-CN"/>
        </w:rPr>
      </w:pPr>
      <w:r>
        <w:rPr>
          <w:rFonts w:hint="eastAsia" w:ascii="仿宋" w:hAnsi="仿宋" w:eastAsia="仿宋"/>
          <w:sz w:val="28"/>
          <w:szCs w:val="28"/>
          <w:lang w:val="en-US" w:eastAsia="zh-CN"/>
        </w:rPr>
        <w:t>1</w:t>
      </w:r>
      <w:r>
        <w:rPr>
          <w:rFonts w:hint="eastAsia" w:ascii="仿宋" w:hAnsi="仿宋" w:eastAsia="仿宋"/>
          <w:sz w:val="28"/>
          <w:szCs w:val="28"/>
          <w:lang w:eastAsia="zh-CN"/>
        </w:rPr>
        <w:t>）</w:t>
      </w:r>
      <w:r>
        <w:rPr>
          <w:rFonts w:hint="eastAsia" w:ascii="仿宋" w:hAnsi="仿宋" w:eastAsia="仿宋"/>
          <w:sz w:val="28"/>
          <w:szCs w:val="28"/>
        </w:rPr>
        <w:t>预验收</w:t>
      </w:r>
      <w:r>
        <w:rPr>
          <w:rFonts w:hint="eastAsia" w:ascii="仿宋" w:hAnsi="仿宋" w:eastAsia="仿宋"/>
          <w:sz w:val="28"/>
          <w:szCs w:val="28"/>
          <w:lang w:val="en-US" w:eastAsia="zh-CN"/>
        </w:rPr>
        <w:t>一般</w:t>
      </w:r>
      <w:r>
        <w:rPr>
          <w:rFonts w:hint="eastAsia" w:ascii="仿宋" w:hAnsi="仿宋" w:eastAsia="仿宋"/>
          <w:sz w:val="28"/>
          <w:szCs w:val="28"/>
        </w:rPr>
        <w:t>在</w:t>
      </w:r>
      <w:r>
        <w:rPr>
          <w:rFonts w:hint="eastAsia" w:ascii="仿宋" w:hAnsi="仿宋" w:eastAsia="仿宋"/>
          <w:sz w:val="28"/>
          <w:szCs w:val="28"/>
          <w:lang w:eastAsia="zh-CN"/>
        </w:rPr>
        <w:t>投标方</w:t>
      </w:r>
      <w:r>
        <w:rPr>
          <w:rFonts w:hint="eastAsia" w:ascii="仿宋" w:hAnsi="仿宋" w:eastAsia="仿宋"/>
          <w:sz w:val="28"/>
          <w:szCs w:val="28"/>
        </w:rPr>
        <w:t>的工厂内进行</w:t>
      </w:r>
      <w:r>
        <w:rPr>
          <w:rFonts w:hint="eastAsia" w:ascii="仿宋" w:hAnsi="仿宋" w:eastAsia="仿宋"/>
          <w:sz w:val="28"/>
          <w:szCs w:val="28"/>
          <w:lang w:eastAsia="zh-CN"/>
        </w:rPr>
        <w:t>；</w:t>
      </w:r>
    </w:p>
    <w:p w14:paraId="7581475A">
      <w:pPr>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2）</w:t>
      </w:r>
      <w:r>
        <w:rPr>
          <w:rFonts w:hint="eastAsia" w:ascii="仿宋" w:hAnsi="仿宋" w:eastAsia="仿宋"/>
          <w:sz w:val="28"/>
          <w:szCs w:val="28"/>
        </w:rPr>
        <w:t>设备制造完毕，具备预验收条件后，由</w:t>
      </w:r>
      <w:r>
        <w:rPr>
          <w:rFonts w:hint="eastAsia" w:ascii="仿宋" w:hAnsi="仿宋" w:eastAsia="仿宋"/>
          <w:sz w:val="28"/>
          <w:szCs w:val="28"/>
          <w:lang w:eastAsia="zh-CN"/>
        </w:rPr>
        <w:t>招标方</w:t>
      </w:r>
      <w:r>
        <w:rPr>
          <w:rFonts w:hint="eastAsia" w:ascii="仿宋" w:hAnsi="仿宋" w:eastAsia="仿宋"/>
          <w:sz w:val="28"/>
          <w:szCs w:val="28"/>
        </w:rPr>
        <w:t>与</w:t>
      </w:r>
      <w:r>
        <w:rPr>
          <w:rFonts w:hint="eastAsia" w:ascii="仿宋" w:hAnsi="仿宋" w:eastAsia="仿宋"/>
          <w:sz w:val="28"/>
          <w:szCs w:val="28"/>
          <w:lang w:eastAsia="zh-CN"/>
        </w:rPr>
        <w:t>投标方</w:t>
      </w:r>
      <w:r>
        <w:rPr>
          <w:rFonts w:hint="eastAsia" w:ascii="仿宋" w:hAnsi="仿宋" w:eastAsia="仿宋"/>
          <w:sz w:val="28"/>
          <w:szCs w:val="28"/>
        </w:rPr>
        <w:t>共同确认是否满足技术协议中规定的技术和使用要求，即设备配置、外观质量及工艺参数等项目</w:t>
      </w:r>
      <w:r>
        <w:rPr>
          <w:rFonts w:hint="eastAsia" w:ascii="仿宋" w:hAnsi="仿宋" w:eastAsia="仿宋"/>
          <w:sz w:val="28"/>
          <w:szCs w:val="28"/>
          <w:lang w:eastAsia="zh-CN"/>
        </w:rPr>
        <w:t>；</w:t>
      </w:r>
    </w:p>
    <w:p w14:paraId="7D68580E">
      <w:pPr>
        <w:ind w:firstLine="560" w:firstLineChars="200"/>
        <w:rPr>
          <w:rFonts w:hint="eastAsia" w:ascii="仿宋" w:hAnsi="仿宋" w:eastAsia="仿宋"/>
          <w:sz w:val="28"/>
          <w:szCs w:val="28"/>
        </w:rPr>
      </w:pPr>
      <w:r>
        <w:rPr>
          <w:rFonts w:hint="eastAsia" w:ascii="仿宋" w:hAnsi="仿宋" w:eastAsia="仿宋"/>
          <w:sz w:val="28"/>
          <w:szCs w:val="28"/>
          <w:lang w:val="en-US" w:eastAsia="zh-CN"/>
        </w:rPr>
        <w:t>3）</w:t>
      </w:r>
      <w:r>
        <w:rPr>
          <w:rFonts w:hint="eastAsia" w:ascii="仿宋" w:hAnsi="仿宋" w:eastAsia="仿宋"/>
          <w:sz w:val="28"/>
          <w:szCs w:val="28"/>
        </w:rPr>
        <w:t>预验收过程中，针对</w:t>
      </w:r>
      <w:r>
        <w:rPr>
          <w:rFonts w:hint="eastAsia" w:ascii="仿宋" w:hAnsi="仿宋" w:eastAsia="仿宋"/>
          <w:sz w:val="28"/>
          <w:szCs w:val="28"/>
          <w:lang w:eastAsia="zh-CN"/>
        </w:rPr>
        <w:t>招标方</w:t>
      </w:r>
      <w:r>
        <w:rPr>
          <w:rFonts w:hint="eastAsia" w:ascii="仿宋" w:hAnsi="仿宋" w:eastAsia="仿宋"/>
          <w:sz w:val="28"/>
          <w:szCs w:val="28"/>
        </w:rPr>
        <w:t>提出的问题，</w:t>
      </w:r>
      <w:r>
        <w:rPr>
          <w:rFonts w:hint="eastAsia" w:ascii="仿宋" w:hAnsi="仿宋" w:eastAsia="仿宋"/>
          <w:sz w:val="28"/>
          <w:szCs w:val="28"/>
          <w:lang w:eastAsia="zh-CN"/>
        </w:rPr>
        <w:t>投标方</w:t>
      </w:r>
      <w:r>
        <w:rPr>
          <w:rFonts w:hint="eastAsia" w:ascii="仿宋" w:hAnsi="仿宋" w:eastAsia="仿宋"/>
          <w:sz w:val="28"/>
          <w:szCs w:val="28"/>
        </w:rPr>
        <w:t>1周内整改完毕。</w:t>
      </w:r>
    </w:p>
    <w:p w14:paraId="3EE6D3D2">
      <w:pPr>
        <w:pStyle w:val="17"/>
        <w:rPr>
          <w:rFonts w:hint="eastAsia"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.2终验收</w:t>
      </w:r>
    </w:p>
    <w:p w14:paraId="1A6CD261">
      <w:pPr>
        <w:pStyle w:val="17"/>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1）</w:t>
      </w:r>
      <w:r>
        <w:rPr>
          <w:rFonts w:hint="eastAsia" w:ascii="仿宋" w:hAnsi="仿宋" w:eastAsia="仿宋"/>
          <w:sz w:val="28"/>
          <w:szCs w:val="28"/>
        </w:rPr>
        <w:t>终验收在</w:t>
      </w:r>
      <w:r>
        <w:rPr>
          <w:rFonts w:hint="eastAsia" w:ascii="仿宋" w:hAnsi="仿宋" w:eastAsia="仿宋"/>
          <w:sz w:val="28"/>
          <w:szCs w:val="28"/>
          <w:lang w:eastAsia="zh-CN"/>
        </w:rPr>
        <w:t>招标方</w:t>
      </w:r>
      <w:r>
        <w:rPr>
          <w:rFonts w:hint="eastAsia" w:ascii="仿宋" w:hAnsi="仿宋" w:eastAsia="仿宋"/>
          <w:sz w:val="28"/>
          <w:szCs w:val="28"/>
        </w:rPr>
        <w:t>工厂内进行</w:t>
      </w:r>
      <w:r>
        <w:rPr>
          <w:rFonts w:hint="eastAsia" w:ascii="仿宋" w:hAnsi="仿宋" w:eastAsia="仿宋"/>
          <w:sz w:val="28"/>
          <w:szCs w:val="28"/>
          <w:lang w:eastAsia="zh-CN"/>
        </w:rPr>
        <w:t>；</w:t>
      </w:r>
    </w:p>
    <w:p w14:paraId="051E5ACE">
      <w:pPr>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2）</w:t>
      </w:r>
      <w:r>
        <w:rPr>
          <w:rFonts w:hint="eastAsia" w:ascii="仿宋" w:hAnsi="仿宋" w:eastAsia="仿宋"/>
          <w:sz w:val="28"/>
          <w:szCs w:val="28"/>
        </w:rPr>
        <w:t>设备安装调试完成后，满足技术协议要求、设备运行正常进行终验收</w:t>
      </w:r>
      <w:r>
        <w:rPr>
          <w:rFonts w:hint="eastAsia" w:ascii="仿宋" w:hAnsi="仿宋" w:eastAsia="仿宋"/>
          <w:sz w:val="28"/>
          <w:szCs w:val="28"/>
          <w:lang w:eastAsia="zh-CN"/>
        </w:rPr>
        <w:t>；</w:t>
      </w:r>
    </w:p>
    <w:p w14:paraId="34DDD84F">
      <w:pPr>
        <w:ind w:firstLine="660" w:firstLineChars="236"/>
        <w:rPr>
          <w:rFonts w:hint="eastAsia" w:ascii="仿宋" w:hAnsi="仿宋" w:eastAsia="仿宋"/>
          <w:sz w:val="28"/>
          <w:szCs w:val="28"/>
          <w:lang w:eastAsia="zh-CN"/>
        </w:rPr>
      </w:pPr>
      <w:r>
        <w:rPr>
          <w:rFonts w:hint="eastAsia" w:ascii="仿宋" w:hAnsi="仿宋" w:eastAsia="仿宋"/>
          <w:sz w:val="28"/>
          <w:szCs w:val="28"/>
          <w:lang w:val="en-US" w:eastAsia="zh-CN"/>
        </w:rPr>
        <w:t>3）</w:t>
      </w:r>
      <w:r>
        <w:rPr>
          <w:rFonts w:hint="eastAsia" w:ascii="仿宋" w:hAnsi="仿宋" w:eastAsia="仿宋"/>
          <w:sz w:val="28"/>
          <w:szCs w:val="28"/>
        </w:rPr>
        <w:t>设备正常运行</w:t>
      </w:r>
      <w:r>
        <w:rPr>
          <w:rFonts w:hint="eastAsia" w:ascii="仿宋" w:hAnsi="仿宋" w:eastAsia="仿宋"/>
          <w:sz w:val="28"/>
          <w:szCs w:val="28"/>
          <w:lang w:val="en-US" w:eastAsia="zh-CN"/>
        </w:rPr>
        <w:t>1个月</w:t>
      </w:r>
      <w:r>
        <w:rPr>
          <w:rFonts w:hint="eastAsia" w:ascii="仿宋" w:hAnsi="仿宋" w:eastAsia="仿宋"/>
          <w:sz w:val="28"/>
          <w:szCs w:val="28"/>
        </w:rPr>
        <w:t>后，</w:t>
      </w:r>
      <w:r>
        <w:rPr>
          <w:rFonts w:hint="eastAsia" w:ascii="仿宋" w:hAnsi="仿宋" w:eastAsia="仿宋"/>
          <w:sz w:val="28"/>
          <w:szCs w:val="28"/>
          <w:lang w:eastAsia="zh-CN"/>
        </w:rPr>
        <w:t>投标方</w:t>
      </w:r>
      <w:r>
        <w:rPr>
          <w:rFonts w:hint="eastAsia" w:ascii="仿宋" w:hAnsi="仿宋" w:eastAsia="仿宋"/>
          <w:sz w:val="28"/>
          <w:szCs w:val="28"/>
        </w:rPr>
        <w:t>向</w:t>
      </w:r>
      <w:r>
        <w:rPr>
          <w:rFonts w:hint="eastAsia" w:ascii="仿宋" w:hAnsi="仿宋" w:eastAsia="仿宋"/>
          <w:sz w:val="28"/>
          <w:szCs w:val="28"/>
          <w:lang w:eastAsia="zh-CN"/>
        </w:rPr>
        <w:t>招标方</w:t>
      </w:r>
      <w:r>
        <w:rPr>
          <w:rFonts w:hint="eastAsia" w:ascii="仿宋" w:hAnsi="仿宋" w:eastAsia="仿宋"/>
          <w:sz w:val="28"/>
          <w:szCs w:val="28"/>
        </w:rPr>
        <w:t>提请设备终验收，</w:t>
      </w:r>
      <w:r>
        <w:rPr>
          <w:rFonts w:hint="eastAsia" w:ascii="仿宋" w:hAnsi="仿宋" w:eastAsia="仿宋"/>
          <w:sz w:val="28"/>
          <w:szCs w:val="28"/>
          <w:lang w:eastAsia="zh-CN"/>
        </w:rPr>
        <w:t>招标方</w:t>
      </w:r>
      <w:r>
        <w:rPr>
          <w:rFonts w:hint="eastAsia" w:ascii="仿宋" w:hAnsi="仿宋" w:eastAsia="仿宋"/>
          <w:sz w:val="28"/>
          <w:szCs w:val="28"/>
          <w:lang w:val="en-US" w:eastAsia="zh-CN"/>
        </w:rPr>
        <w:t>负责组织开展</w:t>
      </w:r>
      <w:r>
        <w:rPr>
          <w:rFonts w:hint="eastAsia" w:ascii="仿宋" w:hAnsi="仿宋" w:eastAsia="仿宋"/>
          <w:sz w:val="28"/>
          <w:szCs w:val="28"/>
        </w:rPr>
        <w:t>验收工作</w:t>
      </w:r>
      <w:r>
        <w:rPr>
          <w:rFonts w:hint="eastAsia" w:ascii="仿宋" w:hAnsi="仿宋" w:eastAsia="仿宋"/>
          <w:sz w:val="28"/>
          <w:szCs w:val="28"/>
          <w:lang w:eastAsia="zh-CN"/>
        </w:rPr>
        <w:t>；</w:t>
      </w:r>
    </w:p>
    <w:p w14:paraId="04072FBF">
      <w:pPr>
        <w:ind w:firstLine="660" w:firstLineChars="236"/>
        <w:rPr>
          <w:rFonts w:hint="eastAsia"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rPr>
        <w:t>终验收期间，设备若有任何质量问题，</w:t>
      </w:r>
      <w:r>
        <w:rPr>
          <w:rFonts w:hint="eastAsia" w:ascii="仿宋" w:hAnsi="仿宋" w:eastAsia="仿宋"/>
          <w:sz w:val="28"/>
          <w:szCs w:val="28"/>
          <w:lang w:eastAsia="zh-CN"/>
        </w:rPr>
        <w:t>投标方</w:t>
      </w:r>
      <w:r>
        <w:rPr>
          <w:rFonts w:hint="eastAsia" w:ascii="仿宋" w:hAnsi="仿宋" w:eastAsia="仿宋"/>
          <w:sz w:val="28"/>
          <w:szCs w:val="28"/>
        </w:rPr>
        <w:t>负责维修。</w:t>
      </w:r>
    </w:p>
    <w:p w14:paraId="7FC61F61">
      <w:pPr>
        <w:pStyle w:val="33"/>
        <w:spacing w:before="0" w:beforeLines="0" w:after="0" w:afterLines="0"/>
        <w:jc w:val="left"/>
        <w:rPr>
          <w:rFonts w:hint="eastAsia" w:ascii="仿宋" w:hAnsi="仿宋" w:eastAsia="仿宋"/>
          <w:sz w:val="28"/>
          <w:szCs w:val="28"/>
          <w:lang w:val="en-US" w:eastAsia="zh-CN"/>
        </w:rPr>
      </w:pPr>
      <w:bookmarkStart w:id="58" w:name="_Toc1510"/>
      <w:r>
        <w:rPr>
          <w:rFonts w:hint="eastAsia" w:ascii="仿宋" w:hAnsi="仿宋" w:eastAsia="仿宋"/>
          <w:sz w:val="28"/>
          <w:szCs w:val="28"/>
          <w:lang w:val="en-US" w:eastAsia="zh-CN"/>
        </w:rPr>
        <w:t>9.技术培训</w:t>
      </w:r>
      <w:bookmarkEnd w:id="58"/>
    </w:p>
    <w:p w14:paraId="10FDF6A6">
      <w:pPr>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w:t>
      </w:r>
      <w:r>
        <w:rPr>
          <w:rFonts w:hint="eastAsia" w:ascii="仿宋" w:hAnsi="仿宋" w:eastAsia="仿宋"/>
          <w:sz w:val="28"/>
          <w:szCs w:val="28"/>
          <w:lang w:eastAsia="zh-CN"/>
        </w:rPr>
        <w:t>投标方</w:t>
      </w:r>
      <w:r>
        <w:rPr>
          <w:rFonts w:hint="eastAsia" w:ascii="仿宋" w:hAnsi="仿宋" w:eastAsia="仿宋"/>
          <w:sz w:val="28"/>
          <w:szCs w:val="28"/>
        </w:rPr>
        <w:t>负责</w:t>
      </w:r>
      <w:r>
        <w:rPr>
          <w:rFonts w:hint="eastAsia" w:ascii="仿宋" w:hAnsi="仿宋" w:eastAsia="仿宋"/>
          <w:sz w:val="28"/>
          <w:szCs w:val="28"/>
          <w:lang w:eastAsia="zh-CN"/>
        </w:rPr>
        <w:t>招标方</w:t>
      </w:r>
      <w:r>
        <w:rPr>
          <w:rFonts w:hint="eastAsia" w:ascii="仿宋" w:hAnsi="仿宋" w:eastAsia="仿宋"/>
          <w:sz w:val="28"/>
          <w:szCs w:val="28"/>
        </w:rPr>
        <w:t>技术人员、操作人员和维修人员的培训，培训费用由</w:t>
      </w:r>
      <w:r>
        <w:rPr>
          <w:rFonts w:hint="eastAsia" w:ascii="仿宋" w:hAnsi="仿宋" w:eastAsia="仿宋"/>
          <w:sz w:val="28"/>
          <w:szCs w:val="28"/>
          <w:lang w:eastAsia="zh-CN"/>
        </w:rPr>
        <w:t>投标方</w:t>
      </w:r>
      <w:r>
        <w:rPr>
          <w:rFonts w:hint="eastAsia" w:ascii="仿宋" w:hAnsi="仿宋" w:eastAsia="仿宋"/>
          <w:sz w:val="28"/>
          <w:szCs w:val="28"/>
        </w:rPr>
        <w:t>负担。</w:t>
      </w:r>
    </w:p>
    <w:p w14:paraId="248FB221">
      <w:pPr>
        <w:ind w:left="0" w:leftChars="0" w:firstLine="420" w:firstLineChars="150"/>
        <w:rPr>
          <w:rFonts w:hint="eastAsia" w:ascii="仿宋" w:hAnsi="仿宋" w:eastAsia="仿宋" w:cs="Times New Roman"/>
          <w:sz w:val="28"/>
          <w:szCs w:val="28"/>
        </w:rPr>
      </w:pPr>
      <w:r>
        <w:rPr>
          <w:rFonts w:hint="eastAsia" w:ascii="仿宋" w:hAnsi="仿宋" w:eastAsia="仿宋" w:cs="Times New Roman"/>
          <w:sz w:val="28"/>
          <w:szCs w:val="28"/>
        </w:rPr>
        <w:t>培训内容：产品的工作原理、结构性能、使用注意事项、操作方法、程序及其它相关内容。</w:t>
      </w:r>
    </w:p>
    <w:p w14:paraId="1E921A43">
      <w:pPr>
        <w:ind w:left="0" w:leftChars="0" w:firstLine="420" w:firstLineChars="150"/>
        <w:rPr>
          <w:rFonts w:hint="eastAsia" w:ascii="仿宋" w:hAnsi="仿宋" w:eastAsia="仿宋" w:cs="Times New Roman"/>
          <w:sz w:val="28"/>
          <w:szCs w:val="28"/>
          <w:lang w:eastAsia="zh-CN"/>
        </w:rPr>
      </w:pPr>
      <w:r>
        <w:rPr>
          <w:rFonts w:hint="eastAsia" w:ascii="仿宋" w:hAnsi="仿宋" w:eastAsia="仿宋" w:cs="Times New Roman"/>
          <w:sz w:val="28"/>
          <w:szCs w:val="28"/>
        </w:rPr>
        <w:t>培训教材：产品的相关图纸及技术文件</w:t>
      </w:r>
      <w:r>
        <w:rPr>
          <w:rFonts w:hint="eastAsia" w:ascii="仿宋" w:hAnsi="仿宋" w:eastAsia="仿宋" w:cs="Times New Roman"/>
          <w:sz w:val="28"/>
          <w:szCs w:val="28"/>
          <w:lang w:eastAsia="zh-CN"/>
        </w:rPr>
        <w:t>。</w:t>
      </w:r>
    </w:p>
    <w:p w14:paraId="13084065">
      <w:pPr>
        <w:ind w:left="0" w:leftChars="0" w:firstLine="420" w:firstLineChars="150"/>
        <w:rPr>
          <w:rFonts w:hint="eastAsia" w:ascii="仿宋" w:hAnsi="仿宋" w:eastAsia="仿宋"/>
          <w:sz w:val="28"/>
          <w:szCs w:val="28"/>
        </w:rPr>
      </w:pPr>
      <w:r>
        <w:rPr>
          <w:rFonts w:hint="eastAsia" w:ascii="仿宋" w:hAnsi="仿宋" w:eastAsia="仿宋" w:cs="Times New Roman"/>
          <w:sz w:val="28"/>
          <w:szCs w:val="28"/>
        </w:rPr>
        <w:t>培训</w:t>
      </w:r>
      <w:r>
        <w:rPr>
          <w:rFonts w:hint="eastAsia" w:ascii="仿宋" w:hAnsi="仿宋" w:eastAsia="仿宋"/>
          <w:sz w:val="28"/>
          <w:szCs w:val="28"/>
        </w:rPr>
        <w:t>方式：在终验收过程中，</w:t>
      </w:r>
      <w:r>
        <w:rPr>
          <w:rFonts w:hint="eastAsia" w:ascii="仿宋" w:hAnsi="仿宋" w:eastAsia="仿宋"/>
          <w:sz w:val="28"/>
          <w:szCs w:val="28"/>
          <w:lang w:eastAsia="zh-CN"/>
        </w:rPr>
        <w:t>投标方</w:t>
      </w:r>
      <w:r>
        <w:rPr>
          <w:rFonts w:hint="eastAsia" w:ascii="仿宋" w:hAnsi="仿宋" w:eastAsia="仿宋"/>
          <w:sz w:val="28"/>
          <w:szCs w:val="28"/>
        </w:rPr>
        <w:t>专业技术人员讲课，使</w:t>
      </w:r>
      <w:r>
        <w:rPr>
          <w:rFonts w:hint="eastAsia" w:ascii="仿宋" w:hAnsi="仿宋" w:eastAsia="仿宋"/>
          <w:sz w:val="28"/>
          <w:szCs w:val="28"/>
          <w:lang w:eastAsia="zh-CN"/>
        </w:rPr>
        <w:t>招标方</w:t>
      </w:r>
      <w:r>
        <w:rPr>
          <w:rFonts w:hint="eastAsia" w:ascii="仿宋" w:hAnsi="仿宋" w:eastAsia="仿宋"/>
          <w:sz w:val="28"/>
          <w:szCs w:val="28"/>
        </w:rPr>
        <w:t>人员达到具有独立操作及排除故障的能力。</w:t>
      </w:r>
    </w:p>
    <w:p w14:paraId="21059DCC">
      <w:pPr>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.2设备在</w:t>
      </w:r>
      <w:r>
        <w:rPr>
          <w:rFonts w:hint="eastAsia" w:ascii="仿宋" w:hAnsi="仿宋" w:eastAsia="仿宋"/>
          <w:sz w:val="28"/>
          <w:szCs w:val="28"/>
          <w:lang w:eastAsia="zh-CN"/>
        </w:rPr>
        <w:t>招标方</w:t>
      </w:r>
      <w:r>
        <w:rPr>
          <w:rFonts w:hint="eastAsia" w:ascii="仿宋" w:hAnsi="仿宋" w:eastAsia="仿宋"/>
          <w:sz w:val="28"/>
          <w:szCs w:val="28"/>
        </w:rPr>
        <w:t>现场安装调试过程中，对</w:t>
      </w:r>
      <w:r>
        <w:rPr>
          <w:rFonts w:hint="eastAsia" w:ascii="仿宋" w:hAnsi="仿宋" w:eastAsia="仿宋"/>
          <w:sz w:val="28"/>
          <w:szCs w:val="28"/>
          <w:lang w:eastAsia="zh-CN"/>
        </w:rPr>
        <w:t>招标方</w:t>
      </w:r>
      <w:r>
        <w:rPr>
          <w:rFonts w:hint="eastAsia" w:ascii="仿宋" w:hAnsi="仿宋" w:eastAsia="仿宋"/>
          <w:sz w:val="28"/>
          <w:szCs w:val="28"/>
        </w:rPr>
        <w:t>的机械、电气操作维修人员进行技术培训，使</w:t>
      </w:r>
      <w:r>
        <w:rPr>
          <w:rFonts w:hint="eastAsia" w:ascii="仿宋" w:hAnsi="仿宋" w:eastAsia="仿宋"/>
          <w:sz w:val="28"/>
          <w:szCs w:val="28"/>
          <w:lang w:eastAsia="zh-CN"/>
        </w:rPr>
        <w:t>招标方</w:t>
      </w:r>
      <w:r>
        <w:rPr>
          <w:rFonts w:hint="eastAsia" w:ascii="仿宋" w:hAnsi="仿宋" w:eastAsia="仿宋"/>
          <w:sz w:val="28"/>
          <w:szCs w:val="28"/>
        </w:rPr>
        <w:t>人员熟悉、掌握该设备的结构、性能、操作方法和一般常见故障的分析、判断、排除技能。</w:t>
      </w:r>
    </w:p>
    <w:p w14:paraId="114B2E48">
      <w:pPr>
        <w:pStyle w:val="33"/>
        <w:spacing w:before="0" w:beforeLines="0" w:after="0" w:afterLines="0"/>
        <w:jc w:val="left"/>
        <w:rPr>
          <w:rFonts w:hint="eastAsia" w:ascii="仿宋" w:hAnsi="仿宋" w:eastAsia="仿宋"/>
          <w:sz w:val="28"/>
          <w:szCs w:val="28"/>
          <w:lang w:val="en-US" w:eastAsia="zh-CN"/>
        </w:rPr>
      </w:pPr>
      <w:bookmarkStart w:id="59" w:name="_Toc16950"/>
      <w:r>
        <w:rPr>
          <w:rFonts w:hint="eastAsia" w:ascii="仿宋" w:hAnsi="仿宋" w:eastAsia="仿宋"/>
          <w:sz w:val="28"/>
          <w:szCs w:val="28"/>
          <w:lang w:val="en-US" w:eastAsia="zh-CN"/>
        </w:rPr>
        <w:t>10.陪产</w:t>
      </w:r>
      <w:bookmarkEnd w:id="59"/>
    </w:p>
    <w:p w14:paraId="3721D8E5">
      <w:pPr>
        <w:rPr>
          <w:rFonts w:hint="eastAsia" w:ascii="仿宋" w:hAnsi="仿宋" w:eastAsia="仿宋" w:cs="Arial"/>
          <w:bCs/>
          <w:sz w:val="28"/>
          <w:szCs w:val="28"/>
        </w:rPr>
      </w:pPr>
      <w:r>
        <w:rPr>
          <w:rFonts w:hint="eastAsia" w:ascii="仿宋" w:hAnsi="仿宋" w:eastAsia="仿宋" w:cs="Arial"/>
          <w:bCs/>
          <w:sz w:val="28"/>
          <w:szCs w:val="28"/>
        </w:rPr>
        <w:t>1</w:t>
      </w:r>
      <w:r>
        <w:rPr>
          <w:rFonts w:hint="eastAsia" w:ascii="仿宋" w:hAnsi="仿宋" w:eastAsia="仿宋" w:cs="Arial"/>
          <w:bCs/>
          <w:sz w:val="28"/>
          <w:szCs w:val="28"/>
          <w:lang w:val="en-US" w:eastAsia="zh-CN"/>
        </w:rPr>
        <w:t>0</w:t>
      </w:r>
      <w:r>
        <w:rPr>
          <w:rFonts w:hint="eastAsia" w:ascii="仿宋" w:hAnsi="仿宋" w:eastAsia="仿宋" w:cs="Arial"/>
          <w:bCs/>
          <w:sz w:val="28"/>
          <w:szCs w:val="28"/>
        </w:rPr>
        <w:t>.1终验收合格后，投标方应派相关人员进行</w:t>
      </w:r>
      <w:r>
        <w:rPr>
          <w:rFonts w:hint="eastAsia" w:ascii="仿宋" w:hAnsi="仿宋" w:eastAsia="仿宋" w:cs="Arial"/>
          <w:bCs/>
          <w:sz w:val="28"/>
          <w:szCs w:val="28"/>
          <w:lang w:val="en-US" w:eastAsia="zh-CN"/>
        </w:rPr>
        <w:t>2</w:t>
      </w:r>
      <w:r>
        <w:rPr>
          <w:rFonts w:hint="eastAsia" w:ascii="仿宋" w:hAnsi="仿宋" w:eastAsia="仿宋" w:cs="Arial"/>
          <w:bCs/>
          <w:sz w:val="28"/>
          <w:szCs w:val="28"/>
        </w:rPr>
        <w:t>个月的现场陪产，并满足招标</w:t>
      </w:r>
      <w:r>
        <w:rPr>
          <w:rFonts w:hint="eastAsia" w:ascii="仿宋" w:hAnsi="仿宋" w:eastAsia="仿宋" w:cs="Arial"/>
          <w:bCs/>
          <w:sz w:val="28"/>
          <w:szCs w:val="28"/>
          <w:lang w:val="en-US" w:eastAsia="zh-CN"/>
        </w:rPr>
        <w:t>方</w:t>
      </w:r>
      <w:r>
        <w:rPr>
          <w:rFonts w:hint="eastAsia" w:ascii="仿宋" w:hAnsi="仿宋" w:eastAsia="仿宋" w:cs="Arial"/>
          <w:bCs/>
          <w:sz w:val="28"/>
          <w:szCs w:val="28"/>
        </w:rPr>
        <w:t>生产需求。</w:t>
      </w:r>
    </w:p>
    <w:p w14:paraId="4C024CBB">
      <w:pPr>
        <w:rPr>
          <w:rFonts w:hint="eastAsia" w:ascii="仿宋" w:hAnsi="仿宋" w:eastAsia="仿宋" w:cs="Arial"/>
          <w:bCs/>
          <w:sz w:val="28"/>
          <w:szCs w:val="28"/>
        </w:rPr>
      </w:pPr>
      <w:r>
        <w:rPr>
          <w:rFonts w:hint="eastAsia" w:ascii="仿宋" w:hAnsi="仿宋" w:eastAsia="仿宋" w:cs="Arial"/>
          <w:bCs/>
          <w:sz w:val="28"/>
          <w:szCs w:val="28"/>
        </w:rPr>
        <w:t>1</w:t>
      </w:r>
      <w:r>
        <w:rPr>
          <w:rFonts w:hint="eastAsia" w:ascii="仿宋" w:hAnsi="仿宋" w:eastAsia="仿宋" w:cs="Arial"/>
          <w:bCs/>
          <w:sz w:val="28"/>
          <w:szCs w:val="28"/>
          <w:lang w:val="en-US" w:eastAsia="zh-CN"/>
        </w:rPr>
        <w:t>0</w:t>
      </w:r>
      <w:r>
        <w:rPr>
          <w:rFonts w:hint="eastAsia" w:ascii="仿宋" w:hAnsi="仿宋" w:eastAsia="仿宋" w:cs="Arial"/>
          <w:bCs/>
          <w:sz w:val="28"/>
          <w:szCs w:val="28"/>
        </w:rPr>
        <w:t>.2陪产时间按招标</w:t>
      </w:r>
      <w:r>
        <w:rPr>
          <w:rFonts w:hint="eastAsia" w:ascii="仿宋" w:hAnsi="仿宋" w:eastAsia="仿宋" w:cs="Arial"/>
          <w:bCs/>
          <w:sz w:val="28"/>
          <w:szCs w:val="28"/>
          <w:lang w:val="en-US" w:eastAsia="zh-CN"/>
        </w:rPr>
        <w:t>方</w:t>
      </w:r>
      <w:r>
        <w:rPr>
          <w:rFonts w:hint="eastAsia" w:ascii="仿宋" w:hAnsi="仿宋" w:eastAsia="仿宋" w:cs="Arial"/>
          <w:bCs/>
          <w:sz w:val="28"/>
          <w:szCs w:val="28"/>
        </w:rPr>
        <w:t>生产时间进行安排，必须保证现场有陪产人员；陪产期内设备发生故障，相关人员必须在</w:t>
      </w:r>
      <w:r>
        <w:rPr>
          <w:rFonts w:hint="eastAsia" w:ascii="仿宋" w:hAnsi="仿宋" w:eastAsia="仿宋" w:cs="Arial"/>
          <w:bCs/>
          <w:sz w:val="28"/>
          <w:szCs w:val="28"/>
          <w:lang w:val="en-US" w:eastAsia="zh-CN"/>
        </w:rPr>
        <w:t>3</w:t>
      </w:r>
      <w:r>
        <w:rPr>
          <w:rFonts w:hint="eastAsia" w:ascii="仿宋" w:hAnsi="仿宋" w:eastAsia="仿宋" w:cs="Arial"/>
          <w:bCs/>
          <w:sz w:val="28"/>
          <w:szCs w:val="28"/>
        </w:rPr>
        <w:t>0分钟内到达现场；如遇节假日应服从</w:t>
      </w:r>
      <w:r>
        <w:rPr>
          <w:rFonts w:hint="eastAsia" w:ascii="仿宋" w:hAnsi="仿宋" w:eastAsia="仿宋" w:cs="Arial"/>
          <w:bCs/>
          <w:sz w:val="28"/>
          <w:szCs w:val="28"/>
          <w:lang w:eastAsia="zh-CN"/>
        </w:rPr>
        <w:t>招标方</w:t>
      </w:r>
      <w:r>
        <w:rPr>
          <w:rFonts w:hint="eastAsia" w:ascii="仿宋" w:hAnsi="仿宋" w:eastAsia="仿宋" w:cs="Arial"/>
          <w:bCs/>
          <w:sz w:val="28"/>
          <w:szCs w:val="28"/>
        </w:rPr>
        <w:t>工作安排。</w:t>
      </w:r>
    </w:p>
    <w:p w14:paraId="7233BB61">
      <w:pPr>
        <w:rPr>
          <w:rFonts w:hint="eastAsia" w:ascii="仿宋" w:hAnsi="仿宋" w:eastAsia="仿宋"/>
          <w:sz w:val="28"/>
          <w:szCs w:val="28"/>
        </w:rPr>
      </w:pPr>
      <w:r>
        <w:rPr>
          <w:rFonts w:hint="eastAsia" w:ascii="仿宋" w:hAnsi="仿宋" w:eastAsia="仿宋" w:cs="Arial"/>
          <w:bCs/>
          <w:sz w:val="28"/>
          <w:szCs w:val="28"/>
        </w:rPr>
        <w:t>1</w:t>
      </w:r>
      <w:r>
        <w:rPr>
          <w:rFonts w:hint="eastAsia" w:ascii="仿宋" w:hAnsi="仿宋" w:eastAsia="仿宋" w:cs="Arial"/>
          <w:bCs/>
          <w:sz w:val="28"/>
          <w:szCs w:val="28"/>
          <w:lang w:val="en-US" w:eastAsia="zh-CN"/>
        </w:rPr>
        <w:t>0</w:t>
      </w:r>
      <w:r>
        <w:rPr>
          <w:rFonts w:hint="eastAsia" w:ascii="仿宋" w:hAnsi="仿宋" w:eastAsia="仿宋" w:cs="Arial"/>
          <w:bCs/>
          <w:sz w:val="28"/>
          <w:szCs w:val="28"/>
        </w:rPr>
        <w:t>.3</w:t>
      </w:r>
      <w:r>
        <w:rPr>
          <w:rFonts w:hint="eastAsia" w:ascii="仿宋" w:hAnsi="仿宋" w:eastAsia="仿宋" w:cs="Arial"/>
          <w:bCs/>
          <w:sz w:val="28"/>
          <w:szCs w:val="28"/>
          <w:lang w:eastAsia="zh-CN"/>
        </w:rPr>
        <w:t>投标方</w:t>
      </w:r>
      <w:r>
        <w:rPr>
          <w:rFonts w:hint="eastAsia" w:ascii="仿宋" w:hAnsi="仿宋" w:eastAsia="仿宋" w:cs="Arial"/>
          <w:bCs/>
          <w:sz w:val="28"/>
          <w:szCs w:val="28"/>
        </w:rPr>
        <w:t>现场陪产人员不配合招标</w:t>
      </w:r>
      <w:r>
        <w:rPr>
          <w:rFonts w:hint="eastAsia" w:ascii="仿宋" w:hAnsi="仿宋" w:eastAsia="仿宋" w:cs="Arial"/>
          <w:bCs/>
          <w:sz w:val="28"/>
          <w:szCs w:val="28"/>
          <w:lang w:val="en-US" w:eastAsia="zh-CN"/>
        </w:rPr>
        <w:t>方</w:t>
      </w:r>
      <w:r>
        <w:rPr>
          <w:rFonts w:hint="eastAsia" w:ascii="仿宋" w:hAnsi="仿宋" w:eastAsia="仿宋" w:cs="Arial"/>
          <w:bCs/>
          <w:sz w:val="28"/>
          <w:szCs w:val="28"/>
        </w:rPr>
        <w:t>工作时，</w:t>
      </w:r>
      <w:r>
        <w:rPr>
          <w:rFonts w:hint="eastAsia" w:ascii="仿宋" w:hAnsi="仿宋" w:eastAsia="仿宋" w:cs="Arial"/>
          <w:bCs/>
          <w:sz w:val="28"/>
          <w:szCs w:val="28"/>
          <w:lang w:eastAsia="zh-CN"/>
        </w:rPr>
        <w:t>招标方</w:t>
      </w:r>
      <w:r>
        <w:rPr>
          <w:rFonts w:hint="eastAsia" w:ascii="仿宋" w:hAnsi="仿宋" w:eastAsia="仿宋" w:cs="Arial"/>
          <w:bCs/>
          <w:sz w:val="28"/>
          <w:szCs w:val="28"/>
        </w:rPr>
        <w:t>有权要求</w:t>
      </w:r>
      <w:r>
        <w:rPr>
          <w:rFonts w:hint="eastAsia" w:ascii="仿宋" w:hAnsi="仿宋" w:eastAsia="仿宋" w:cs="Arial"/>
          <w:bCs/>
          <w:sz w:val="28"/>
          <w:szCs w:val="28"/>
          <w:lang w:eastAsia="zh-CN"/>
        </w:rPr>
        <w:t>投标方</w:t>
      </w:r>
      <w:r>
        <w:rPr>
          <w:rFonts w:hint="eastAsia" w:ascii="仿宋" w:hAnsi="仿宋" w:eastAsia="仿宋" w:cs="Arial"/>
          <w:bCs/>
          <w:sz w:val="28"/>
          <w:szCs w:val="28"/>
        </w:rPr>
        <w:t>更换陪产人员，在需方发出通知后到替换人员到达现场期间时间，不列入陪产期内。</w:t>
      </w:r>
    </w:p>
    <w:p w14:paraId="6C6EEF24">
      <w:pPr>
        <w:pStyle w:val="33"/>
        <w:spacing w:before="0" w:beforeLines="0" w:after="0" w:afterLines="0"/>
        <w:jc w:val="left"/>
        <w:rPr>
          <w:rFonts w:hint="eastAsia" w:ascii="仿宋" w:hAnsi="仿宋" w:eastAsia="仿宋"/>
          <w:sz w:val="28"/>
          <w:szCs w:val="28"/>
          <w:lang w:val="en-US" w:eastAsia="zh-CN"/>
        </w:rPr>
      </w:pPr>
      <w:bookmarkStart w:id="60" w:name="_Toc19103"/>
      <w:r>
        <w:rPr>
          <w:rFonts w:hint="eastAsia" w:ascii="仿宋" w:hAnsi="仿宋" w:eastAsia="仿宋"/>
          <w:sz w:val="28"/>
          <w:szCs w:val="28"/>
          <w:lang w:val="en-US" w:eastAsia="zh-CN"/>
        </w:rPr>
        <w:t>11.售后服务</w:t>
      </w:r>
      <w:bookmarkEnd w:id="60"/>
    </w:p>
    <w:p w14:paraId="6222F295">
      <w:pPr>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.1根据</w:t>
      </w:r>
      <w:r>
        <w:rPr>
          <w:rFonts w:hint="eastAsia" w:ascii="仿宋" w:hAnsi="仿宋" w:eastAsia="仿宋"/>
          <w:sz w:val="28"/>
          <w:szCs w:val="28"/>
          <w:lang w:eastAsia="zh-CN"/>
        </w:rPr>
        <w:t>招标方</w:t>
      </w:r>
      <w:r>
        <w:rPr>
          <w:rFonts w:hint="eastAsia" w:ascii="仿宋" w:hAnsi="仿宋" w:eastAsia="仿宋"/>
          <w:sz w:val="28"/>
          <w:szCs w:val="28"/>
        </w:rPr>
        <w:t>要求24小时之内及时到达现场排除故障。</w:t>
      </w:r>
    </w:p>
    <w:p w14:paraId="676D3275">
      <w:pPr>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.2设备质保期为从最终验收之日起12个月，在此期间由于设备缺陷而引起的故障及机械电气损坏,均应由</w:t>
      </w:r>
      <w:r>
        <w:rPr>
          <w:rFonts w:hint="eastAsia" w:ascii="仿宋" w:hAnsi="仿宋" w:eastAsia="仿宋"/>
          <w:sz w:val="28"/>
          <w:szCs w:val="28"/>
          <w:lang w:eastAsia="zh-CN"/>
        </w:rPr>
        <w:t>投标方</w:t>
      </w:r>
      <w:r>
        <w:rPr>
          <w:rFonts w:hint="eastAsia" w:ascii="仿宋" w:hAnsi="仿宋" w:eastAsia="仿宋"/>
          <w:sz w:val="28"/>
          <w:szCs w:val="28"/>
        </w:rPr>
        <w:t>免费维修和置换。</w:t>
      </w:r>
    </w:p>
    <w:p w14:paraId="7875B9A9">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.3</w:t>
      </w:r>
      <w:r>
        <w:rPr>
          <w:rFonts w:hint="eastAsia" w:ascii="仿宋" w:hAnsi="仿宋" w:eastAsia="仿宋"/>
          <w:sz w:val="28"/>
          <w:szCs w:val="28"/>
          <w:lang w:eastAsia="zh-CN"/>
        </w:rPr>
        <w:t>投标方</w:t>
      </w:r>
      <w:r>
        <w:rPr>
          <w:rFonts w:hint="eastAsia" w:ascii="仿宋" w:hAnsi="仿宋" w:eastAsia="仿宋"/>
          <w:sz w:val="28"/>
          <w:szCs w:val="28"/>
        </w:rPr>
        <w:t>保证及时维修服务和零配件供应</w:t>
      </w:r>
      <w:r>
        <w:rPr>
          <w:rFonts w:hint="eastAsia" w:ascii="仿宋" w:hAnsi="仿宋" w:eastAsia="仿宋"/>
          <w:sz w:val="28"/>
          <w:szCs w:val="28"/>
          <w:lang w:eastAsia="zh-CN"/>
        </w:rPr>
        <w:t>。</w:t>
      </w:r>
    </w:p>
    <w:p w14:paraId="08A2C08B">
      <w:pPr>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.4质保期内,根据</w:t>
      </w:r>
      <w:r>
        <w:rPr>
          <w:rFonts w:hint="eastAsia" w:ascii="仿宋" w:hAnsi="仿宋" w:eastAsia="仿宋"/>
          <w:sz w:val="28"/>
          <w:szCs w:val="28"/>
          <w:lang w:eastAsia="zh-CN"/>
        </w:rPr>
        <w:t>招标方</w:t>
      </w:r>
      <w:r>
        <w:rPr>
          <w:rFonts w:hint="eastAsia" w:ascii="仿宋" w:hAnsi="仿宋" w:eastAsia="仿宋"/>
          <w:sz w:val="28"/>
          <w:szCs w:val="28"/>
        </w:rPr>
        <w:t>要求对设备出现的问题2小时内电话答复，24小时之内及时到达现场排除故障；质保期内,</w:t>
      </w:r>
      <w:r>
        <w:rPr>
          <w:rFonts w:hint="eastAsia" w:ascii="仿宋" w:hAnsi="仿宋" w:eastAsia="仿宋"/>
          <w:sz w:val="28"/>
          <w:szCs w:val="28"/>
          <w:lang w:eastAsia="zh-CN"/>
        </w:rPr>
        <w:t>投标方</w:t>
      </w:r>
      <w:r>
        <w:rPr>
          <w:rFonts w:hint="eastAsia" w:ascii="仿宋" w:hAnsi="仿宋" w:eastAsia="仿宋"/>
          <w:sz w:val="28"/>
          <w:szCs w:val="28"/>
        </w:rPr>
        <w:t>应提供免费维修服务,并免费提供因设备缺陷所至的维修零配件；质保期过后,</w:t>
      </w:r>
      <w:r>
        <w:rPr>
          <w:rFonts w:hint="eastAsia" w:ascii="仿宋" w:hAnsi="仿宋" w:eastAsia="仿宋"/>
          <w:sz w:val="28"/>
          <w:szCs w:val="28"/>
          <w:lang w:eastAsia="zh-CN"/>
        </w:rPr>
        <w:t>投标方</w:t>
      </w:r>
      <w:r>
        <w:rPr>
          <w:rFonts w:hint="eastAsia" w:ascii="仿宋" w:hAnsi="仿宋" w:eastAsia="仿宋"/>
          <w:sz w:val="28"/>
          <w:szCs w:val="28"/>
        </w:rPr>
        <w:t>应提供终身维修服务,并只收成本费,</w:t>
      </w:r>
      <w:r>
        <w:rPr>
          <w:rFonts w:hint="eastAsia" w:ascii="仿宋" w:hAnsi="仿宋" w:eastAsia="仿宋"/>
          <w:sz w:val="28"/>
          <w:szCs w:val="28"/>
          <w:lang w:eastAsia="zh-CN"/>
        </w:rPr>
        <w:t>投标方</w:t>
      </w:r>
      <w:r>
        <w:rPr>
          <w:rFonts w:hint="eastAsia" w:ascii="仿宋" w:hAnsi="仿宋" w:eastAsia="仿宋"/>
          <w:sz w:val="28"/>
          <w:szCs w:val="28"/>
        </w:rPr>
        <w:t>在接到</w:t>
      </w:r>
      <w:r>
        <w:rPr>
          <w:rFonts w:hint="eastAsia" w:ascii="仿宋" w:hAnsi="仿宋" w:eastAsia="仿宋"/>
          <w:sz w:val="28"/>
          <w:szCs w:val="28"/>
          <w:lang w:eastAsia="zh-CN"/>
        </w:rPr>
        <w:t>招标方</w:t>
      </w:r>
      <w:r>
        <w:rPr>
          <w:rFonts w:hint="eastAsia" w:ascii="仿宋" w:hAnsi="仿宋" w:eastAsia="仿宋"/>
          <w:sz w:val="28"/>
          <w:szCs w:val="28"/>
        </w:rPr>
        <w:t>书面通知后,要求24小时之内及时到达现场。</w:t>
      </w:r>
    </w:p>
    <w:p w14:paraId="1F3BCBB9">
      <w:pPr>
        <w:pStyle w:val="33"/>
        <w:spacing w:before="0" w:beforeLines="0" w:after="0" w:afterLines="0"/>
        <w:jc w:val="left"/>
        <w:rPr>
          <w:rFonts w:hint="eastAsia" w:ascii="仿宋" w:hAnsi="仿宋" w:eastAsia="仿宋"/>
          <w:sz w:val="28"/>
          <w:szCs w:val="28"/>
          <w:lang w:val="en-US" w:eastAsia="zh-CN"/>
        </w:rPr>
      </w:pPr>
      <w:bookmarkStart w:id="61" w:name="_Toc27592"/>
      <w:r>
        <w:rPr>
          <w:rFonts w:hint="eastAsia" w:ascii="仿宋" w:hAnsi="仿宋" w:eastAsia="仿宋"/>
          <w:sz w:val="28"/>
          <w:szCs w:val="28"/>
          <w:lang w:val="en-US" w:eastAsia="zh-CN"/>
        </w:rPr>
        <w:t>12.随机提供的资料</w:t>
      </w:r>
      <w:bookmarkEnd w:id="61"/>
    </w:p>
    <w:p w14:paraId="5FB74AA7">
      <w:pPr>
        <w:ind w:firstLine="420"/>
        <w:rPr>
          <w:rFonts w:hint="eastAsia" w:ascii="仿宋" w:hAnsi="仿宋" w:eastAsia="仿宋"/>
          <w:sz w:val="28"/>
          <w:szCs w:val="28"/>
        </w:rPr>
      </w:pPr>
      <w:r>
        <w:rPr>
          <w:rFonts w:hint="eastAsia" w:ascii="仿宋" w:hAnsi="仿宋" w:eastAsia="仿宋"/>
          <w:sz w:val="28"/>
          <w:szCs w:val="28"/>
          <w:lang w:val="en-US" w:eastAsia="zh-CN"/>
        </w:rPr>
        <w:t>随机资料</w:t>
      </w:r>
      <w:r>
        <w:rPr>
          <w:rFonts w:hint="eastAsia" w:ascii="仿宋" w:hAnsi="仿宋" w:eastAsia="仿宋"/>
          <w:sz w:val="28"/>
          <w:szCs w:val="28"/>
        </w:rPr>
        <w:t>包括以下内容：</w:t>
      </w:r>
    </w:p>
    <w:p w14:paraId="1B9A1F87">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.1设备关键参数说明</w:t>
      </w:r>
      <w:r>
        <w:rPr>
          <w:rFonts w:hint="default" w:ascii="仿宋" w:hAnsi="仿宋" w:eastAsia="仿宋"/>
          <w:sz w:val="28"/>
          <w:szCs w:val="28"/>
        </w:rPr>
        <w:t>；</w:t>
      </w:r>
      <w:r>
        <w:rPr>
          <w:rFonts w:hint="eastAsia" w:ascii="仿宋" w:hAnsi="仿宋" w:eastAsia="仿宋"/>
          <w:sz w:val="28"/>
          <w:szCs w:val="28"/>
          <w:lang w:val="en-US" w:eastAsia="zh-CN"/>
        </w:rPr>
        <w:t>设备整机</w:t>
      </w:r>
      <w:r>
        <w:rPr>
          <w:rFonts w:hint="eastAsia" w:ascii="仿宋" w:hAnsi="仿宋" w:eastAsia="仿宋"/>
          <w:sz w:val="28"/>
          <w:szCs w:val="28"/>
        </w:rPr>
        <w:t>及各功能模块使用说明书（机械、电气每台2套）</w:t>
      </w:r>
      <w:r>
        <w:rPr>
          <w:rFonts w:hint="eastAsia" w:ascii="仿宋" w:hAnsi="仿宋" w:eastAsia="仿宋"/>
          <w:sz w:val="28"/>
          <w:szCs w:val="28"/>
          <w:lang w:eastAsia="zh-CN"/>
        </w:rPr>
        <w:t>；</w:t>
      </w:r>
    </w:p>
    <w:p w14:paraId="12C41609">
      <w:pPr>
        <w:keepNext w:val="0"/>
        <w:keepLines w:val="0"/>
        <w:widowControl/>
        <w:suppressLineNumbers w:val="0"/>
        <w:jc w:val="left"/>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.2</w:t>
      </w:r>
      <w:r>
        <w:rPr>
          <w:rFonts w:hint="default" w:ascii="仿宋" w:hAnsi="仿宋" w:eastAsia="仿宋"/>
          <w:sz w:val="28"/>
          <w:szCs w:val="28"/>
        </w:rPr>
        <w:t>设备整机</w:t>
      </w:r>
      <w:r>
        <w:rPr>
          <w:rFonts w:hint="eastAsia" w:ascii="仿宋" w:hAnsi="仿宋" w:eastAsia="仿宋"/>
          <w:sz w:val="28"/>
          <w:szCs w:val="28"/>
        </w:rPr>
        <w:t>及各功能模块的外形图、部件装配图，易损零件</w:t>
      </w:r>
      <w:r>
        <w:rPr>
          <w:rFonts w:hint="default" w:ascii="仿宋" w:hAnsi="仿宋" w:eastAsia="仿宋"/>
          <w:sz w:val="28"/>
          <w:szCs w:val="28"/>
        </w:rPr>
        <w:t>图；</w:t>
      </w:r>
      <w:r>
        <w:rPr>
          <w:rFonts w:hint="default" w:ascii="仿宋" w:hAnsi="仿宋" w:eastAsia="仿宋"/>
          <w:sz w:val="28"/>
          <w:szCs w:val="28"/>
          <w:lang w:val="en-US" w:eastAsia="zh-CN"/>
        </w:rPr>
        <w:t>设备、工装夹具的三维数模</w:t>
      </w:r>
      <w:r>
        <w:rPr>
          <w:rFonts w:hint="eastAsia" w:ascii="仿宋" w:hAnsi="仿宋" w:eastAsia="仿宋"/>
          <w:sz w:val="28"/>
          <w:szCs w:val="28"/>
          <w:lang w:val="en-US" w:eastAsia="zh-CN"/>
        </w:rPr>
        <w:t>图；</w:t>
      </w:r>
    </w:p>
    <w:p w14:paraId="5D06C581">
      <w:pPr>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.3提供安装所需的管路图，气路液压布置图</w:t>
      </w:r>
      <w:r>
        <w:rPr>
          <w:rFonts w:hint="default" w:ascii="仿宋" w:hAnsi="仿宋" w:eastAsia="仿宋"/>
          <w:sz w:val="28"/>
          <w:szCs w:val="28"/>
        </w:rPr>
        <w:t>；</w:t>
      </w:r>
    </w:p>
    <w:p w14:paraId="66328ECD">
      <w:pPr>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.4合格证明书（性能检测报告）、装箱单</w:t>
      </w:r>
      <w:r>
        <w:rPr>
          <w:rFonts w:hint="default" w:ascii="仿宋" w:hAnsi="仿宋" w:eastAsia="仿宋"/>
          <w:sz w:val="28"/>
          <w:szCs w:val="28"/>
        </w:rPr>
        <w:t>；</w:t>
      </w:r>
    </w:p>
    <w:p w14:paraId="42B2D79E">
      <w:pPr>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.5进口配套件清单</w:t>
      </w:r>
      <w:r>
        <w:rPr>
          <w:rFonts w:hint="default" w:ascii="仿宋" w:hAnsi="仿宋" w:eastAsia="仿宋"/>
          <w:sz w:val="28"/>
          <w:szCs w:val="28"/>
        </w:rPr>
        <w:t>；</w:t>
      </w:r>
    </w:p>
    <w:p w14:paraId="5830C026">
      <w:pPr>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.6电气原理图、气动原理图</w:t>
      </w:r>
      <w:r>
        <w:rPr>
          <w:rFonts w:hint="eastAsia" w:ascii="仿宋" w:hAnsi="仿宋" w:eastAsia="仿宋"/>
          <w:sz w:val="28"/>
          <w:szCs w:val="28"/>
          <w:lang w:eastAsia="zh-CN"/>
        </w:rPr>
        <w:t>、</w:t>
      </w:r>
      <w:r>
        <w:rPr>
          <w:rFonts w:hint="eastAsia" w:ascii="仿宋" w:hAnsi="仿宋" w:eastAsia="仿宋"/>
          <w:sz w:val="28"/>
          <w:szCs w:val="28"/>
        </w:rPr>
        <w:t>电器柜接线图、电气元件的现场位置图、接线图和电气操作说明书</w:t>
      </w:r>
      <w:r>
        <w:rPr>
          <w:rFonts w:hint="default" w:ascii="仿宋" w:hAnsi="仿宋" w:eastAsia="仿宋"/>
          <w:sz w:val="28"/>
          <w:szCs w:val="28"/>
        </w:rPr>
        <w:t>；</w:t>
      </w:r>
    </w:p>
    <w:p w14:paraId="22ADF217">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.7PLC整套用户手册：包括用户编程手册、用户安装手册和用户操作手册</w:t>
      </w:r>
      <w:r>
        <w:rPr>
          <w:rFonts w:hint="eastAsia" w:ascii="仿宋" w:hAnsi="仿宋" w:eastAsia="仿宋"/>
          <w:sz w:val="28"/>
          <w:szCs w:val="28"/>
          <w:lang w:eastAsia="zh-CN"/>
        </w:rPr>
        <w:t>；</w:t>
      </w:r>
    </w:p>
    <w:p w14:paraId="0CD03CB0">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.8提供完整的PLC程序</w:t>
      </w:r>
      <w:r>
        <w:rPr>
          <w:rFonts w:hint="eastAsia" w:ascii="仿宋" w:hAnsi="仿宋" w:eastAsia="仿宋"/>
          <w:sz w:val="28"/>
          <w:szCs w:val="28"/>
          <w:lang w:eastAsia="zh-CN"/>
        </w:rPr>
        <w:t>；</w:t>
      </w:r>
    </w:p>
    <w:p w14:paraId="664E0435">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.9提供主要外购件的使用说明书（如：直流调速系统、触摸屏、变频器、阀、泵、开关等）</w:t>
      </w:r>
      <w:r>
        <w:rPr>
          <w:rFonts w:hint="eastAsia" w:ascii="仿宋" w:hAnsi="仿宋" w:eastAsia="仿宋"/>
          <w:sz w:val="28"/>
          <w:szCs w:val="28"/>
          <w:lang w:eastAsia="zh-CN"/>
        </w:rPr>
        <w:t>；</w:t>
      </w:r>
    </w:p>
    <w:p w14:paraId="3413A907">
      <w:pPr>
        <w:rPr>
          <w:rFonts w:hint="eastAsia" w:ascii="仿宋" w:hAnsi="仿宋" w:eastAsia="仿宋"/>
          <w:sz w:val="28"/>
          <w:szCs w:val="28"/>
        </w:rPr>
      </w:pPr>
      <w:r>
        <w:rPr>
          <w:rFonts w:hint="eastAsia" w:ascii="仿宋" w:hAnsi="仿宋" w:eastAsia="仿宋"/>
          <w:sz w:val="28"/>
          <w:szCs w:val="28"/>
          <w:lang w:val="en-US" w:eastAsia="zh-CN"/>
        </w:rPr>
        <w:t>12.10整机设备包含视觉设备及相关配套的：须提供产品进行换型换产调整工作所涉及的软件源代码、源程序等，以及相应接口协议和软件操作权限密码等；须提供相机及对应视觉软件的详细培训，培训方案基于设备操作、设备维保、设备换型换产自主调试能力开展。</w:t>
      </w:r>
    </w:p>
    <w:p w14:paraId="3E77975B">
      <w:pPr>
        <w:pStyle w:val="33"/>
        <w:spacing w:before="0" w:beforeLines="0" w:after="0" w:afterLines="0"/>
        <w:jc w:val="left"/>
        <w:rPr>
          <w:rFonts w:hint="eastAsia" w:ascii="仿宋" w:hAnsi="仿宋" w:eastAsia="仿宋"/>
          <w:sz w:val="28"/>
          <w:szCs w:val="28"/>
          <w:lang w:val="en-US" w:eastAsia="zh-CN"/>
        </w:rPr>
      </w:pPr>
      <w:bookmarkStart w:id="62" w:name="_Toc16854"/>
      <w:r>
        <w:rPr>
          <w:rFonts w:hint="eastAsia" w:ascii="仿宋" w:hAnsi="仿宋" w:eastAsia="仿宋"/>
          <w:sz w:val="28"/>
          <w:szCs w:val="28"/>
          <w:lang w:val="en-US" w:eastAsia="zh-CN"/>
        </w:rPr>
        <w:t>13.备品、备件、专用工具及其它补充件</w:t>
      </w:r>
      <w:bookmarkEnd w:id="62"/>
    </w:p>
    <w:p w14:paraId="3C284A36">
      <w:pPr>
        <w:ind w:left="0" w:firstLine="0" w:firstLineChars="0"/>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3</w:t>
      </w:r>
      <w:r>
        <w:rPr>
          <w:rFonts w:hint="eastAsia" w:ascii="仿宋" w:hAnsi="仿宋" w:eastAsia="仿宋"/>
          <w:sz w:val="28"/>
          <w:szCs w:val="28"/>
        </w:rPr>
        <w:t>.1</w:t>
      </w:r>
      <w:r>
        <w:rPr>
          <w:rFonts w:hint="eastAsia" w:ascii="仿宋" w:hAnsi="仿宋" w:eastAsia="仿宋"/>
          <w:sz w:val="28"/>
          <w:szCs w:val="28"/>
          <w:lang w:val="en-US" w:eastAsia="zh-CN"/>
        </w:rPr>
        <w:t>投标方</w:t>
      </w:r>
      <w:r>
        <w:rPr>
          <w:rFonts w:hint="eastAsia" w:ascii="仿宋" w:hAnsi="仿宋" w:eastAsia="仿宋"/>
          <w:sz w:val="28"/>
          <w:szCs w:val="28"/>
        </w:rPr>
        <w:t>提供标准配置附件，凡需标准配置附件才能保证设备正常运行的,应包括在该设备的投标价中,并应将其附件的数量和单价提供给</w:t>
      </w:r>
      <w:r>
        <w:rPr>
          <w:rFonts w:hint="eastAsia" w:ascii="仿宋" w:hAnsi="仿宋" w:eastAsia="仿宋"/>
          <w:sz w:val="28"/>
          <w:szCs w:val="28"/>
          <w:lang w:eastAsia="zh-CN"/>
        </w:rPr>
        <w:t>招标方</w:t>
      </w:r>
      <w:r>
        <w:rPr>
          <w:rFonts w:hint="eastAsia" w:ascii="仿宋" w:hAnsi="仿宋" w:eastAsia="仿宋"/>
          <w:sz w:val="28"/>
          <w:szCs w:val="28"/>
        </w:rPr>
        <w:t>参考</w:t>
      </w:r>
      <w:r>
        <w:rPr>
          <w:rFonts w:hint="eastAsia" w:ascii="仿宋" w:hAnsi="仿宋" w:eastAsia="仿宋"/>
          <w:sz w:val="28"/>
          <w:szCs w:val="28"/>
          <w:lang w:eastAsia="zh-CN"/>
        </w:rPr>
        <w:t>。</w:t>
      </w:r>
    </w:p>
    <w:p w14:paraId="71906148">
      <w:pPr>
        <w:ind w:left="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13.2投标方提供设备所需的备品备件清单及专用维修工具清单，清单中包括备品备件和工具的名称、品牌型号、数量、单价及总价，含在本项目总报价内（</w:t>
      </w:r>
      <w:r>
        <w:rPr>
          <w:rFonts w:hint="eastAsia" w:ascii="仿宋" w:hAnsi="仿宋" w:eastAsia="仿宋"/>
          <w:b/>
          <w:bCs/>
          <w:sz w:val="28"/>
          <w:szCs w:val="28"/>
          <w:lang w:val="en-US" w:eastAsia="zh-CN"/>
        </w:rPr>
        <w:t>占总价的2%</w:t>
      </w:r>
      <w:r>
        <w:rPr>
          <w:rFonts w:hint="eastAsia" w:ascii="仿宋" w:hAnsi="仿宋" w:eastAsia="仿宋"/>
          <w:sz w:val="28"/>
          <w:szCs w:val="28"/>
          <w:lang w:val="en-US" w:eastAsia="zh-CN"/>
        </w:rPr>
        <w:t>），需单独列明。</w:t>
      </w:r>
    </w:p>
    <w:p w14:paraId="33AEA02A">
      <w:pPr>
        <w:ind w:left="0" w:firstLine="0" w:firstLineChars="0"/>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3</w:t>
      </w:r>
      <w:r>
        <w:rPr>
          <w:rFonts w:hint="eastAsia" w:ascii="仿宋" w:hAnsi="仿宋" w:eastAsia="仿宋"/>
          <w:sz w:val="28"/>
          <w:szCs w:val="28"/>
        </w:rPr>
        <w:t>.3易损件应提供对其质量要求,并推荐生产厂家</w:t>
      </w:r>
      <w:r>
        <w:rPr>
          <w:rFonts w:hint="eastAsia" w:ascii="仿宋" w:hAnsi="仿宋" w:eastAsia="仿宋"/>
          <w:sz w:val="28"/>
          <w:szCs w:val="28"/>
          <w:lang w:eastAsia="zh-CN"/>
        </w:rPr>
        <w:t>。</w:t>
      </w:r>
    </w:p>
    <w:p w14:paraId="0B0704A6">
      <w:pPr>
        <w:ind w:left="0" w:firstLine="0" w:firstLineChars="0"/>
        <w:rPr>
          <w:rFonts w:hint="eastAsia" w:ascii="仿宋" w:hAnsi="仿宋" w:eastAsia="仿宋"/>
          <w:szCs w:val="28"/>
          <w:highlight w:val="none"/>
          <w:lang w:val="en-US" w:eastAsia="zh-CN"/>
        </w:rPr>
      </w:pPr>
      <w:r>
        <w:rPr>
          <w:rFonts w:hint="eastAsia" w:ascii="仿宋" w:hAnsi="仿宋" w:eastAsia="仿宋"/>
          <w:sz w:val="28"/>
          <w:szCs w:val="28"/>
        </w:rPr>
        <w:t>1</w:t>
      </w:r>
      <w:r>
        <w:rPr>
          <w:rFonts w:hint="eastAsia" w:ascii="仿宋" w:hAnsi="仿宋" w:eastAsia="仿宋"/>
          <w:sz w:val="28"/>
          <w:szCs w:val="28"/>
          <w:lang w:val="en-US" w:eastAsia="zh-CN"/>
        </w:rPr>
        <w:t>3</w:t>
      </w:r>
      <w:r>
        <w:rPr>
          <w:rFonts w:hint="eastAsia" w:ascii="仿宋" w:hAnsi="仿宋" w:eastAsia="仿宋"/>
          <w:sz w:val="28"/>
          <w:szCs w:val="28"/>
        </w:rPr>
        <w:t>.4投标</w:t>
      </w:r>
      <w:r>
        <w:rPr>
          <w:rFonts w:hint="eastAsia" w:ascii="仿宋" w:hAnsi="仿宋" w:eastAsia="仿宋"/>
          <w:sz w:val="28"/>
          <w:szCs w:val="28"/>
          <w:lang w:val="en-US" w:eastAsia="zh-CN"/>
        </w:rPr>
        <w:t>方</w:t>
      </w:r>
      <w:r>
        <w:rPr>
          <w:rFonts w:hint="eastAsia" w:ascii="仿宋" w:hAnsi="仿宋" w:eastAsia="仿宋"/>
          <w:sz w:val="28"/>
          <w:szCs w:val="28"/>
        </w:rPr>
        <w:t>应保证1</w:t>
      </w:r>
      <w:r>
        <w:rPr>
          <w:rFonts w:hint="eastAsia" w:ascii="仿宋" w:hAnsi="仿宋" w:eastAsia="仿宋"/>
          <w:sz w:val="28"/>
          <w:szCs w:val="28"/>
          <w:lang w:val="en-US" w:eastAsia="zh-CN"/>
        </w:rPr>
        <w:t>0</w:t>
      </w:r>
      <w:r>
        <w:rPr>
          <w:rFonts w:hint="eastAsia" w:ascii="仿宋" w:hAnsi="仿宋" w:eastAsia="仿宋"/>
          <w:sz w:val="28"/>
          <w:szCs w:val="28"/>
        </w:rPr>
        <w:t>年内该投标设备的备品备件供应。</w:t>
      </w:r>
      <w:bookmarkEnd w:id="37"/>
    </w:p>
    <w:p w14:paraId="6346BEBF">
      <w:pPr>
        <w:rPr>
          <w:rFonts w:hint="eastAsia" w:ascii="仿宋" w:hAnsi="仿宋" w:eastAsia="仿宋"/>
          <w:szCs w:val="28"/>
          <w:highlight w:val="none"/>
          <w:lang w:val="en-US" w:eastAsia="zh-CN"/>
        </w:rPr>
      </w:pPr>
      <w:r>
        <w:rPr>
          <w:rFonts w:hint="eastAsia" w:ascii="仿宋" w:hAnsi="仿宋" w:eastAsia="仿宋"/>
          <w:szCs w:val="28"/>
          <w:highlight w:val="none"/>
          <w:lang w:val="en-US" w:eastAsia="zh-CN"/>
        </w:rPr>
        <w:br w:type="page"/>
      </w:r>
    </w:p>
    <w:p w14:paraId="6F192ACC">
      <w:pPr>
        <w:pStyle w:val="2"/>
        <w:numPr>
          <w:ilvl w:val="3"/>
          <w:numId w:val="0"/>
        </w:numPr>
        <w:bidi w:val="0"/>
        <w:ind w:right="206" w:rightChars="98"/>
        <w:rPr>
          <w:rFonts w:hint="eastAsia" w:ascii="黑体" w:hAnsi="黑体" w:eastAsia="黑体" w:cs="黑体"/>
          <w:b/>
          <w:bCs/>
          <w:sz w:val="32"/>
          <w:szCs w:val="32"/>
          <w:lang w:val="en-US" w:eastAsia="zh-CN"/>
        </w:rPr>
      </w:pPr>
      <w:bookmarkStart w:id="63" w:name="_Toc6402"/>
      <w:r>
        <w:rPr>
          <w:rFonts w:hint="eastAsia" w:ascii="黑体" w:hAnsi="黑体" w:eastAsia="黑体" w:cs="黑体"/>
          <w:b/>
          <w:bCs/>
          <w:sz w:val="32"/>
          <w:szCs w:val="32"/>
          <w:lang w:val="en-US" w:eastAsia="zh-CN"/>
        </w:rPr>
        <w:t>附件：表A.1设备颜色</w:t>
      </w:r>
      <w:bookmarkEnd w:id="63"/>
    </w:p>
    <w:tbl>
      <w:tblPr>
        <w:tblStyle w:val="36"/>
        <w:tblW w:w="9168" w:type="dxa"/>
        <w:jc w:val="center"/>
        <w:tblLayout w:type="autofit"/>
        <w:tblCellMar>
          <w:top w:w="0" w:type="dxa"/>
          <w:left w:w="108" w:type="dxa"/>
          <w:bottom w:w="0" w:type="dxa"/>
          <w:right w:w="108" w:type="dxa"/>
        </w:tblCellMar>
      </w:tblPr>
      <w:tblGrid>
        <w:gridCol w:w="1307"/>
        <w:gridCol w:w="1732"/>
        <w:gridCol w:w="2268"/>
        <w:gridCol w:w="1245"/>
        <w:gridCol w:w="770"/>
        <w:gridCol w:w="1846"/>
      </w:tblGrid>
      <w:tr w14:paraId="18043FF7">
        <w:trPr>
          <w:trHeight w:val="449" w:hRule="atLeast"/>
          <w:jc w:val="center"/>
        </w:trPr>
        <w:tc>
          <w:tcPr>
            <w:tcW w:w="9168" w:type="dxa"/>
            <w:gridSpan w:val="6"/>
            <w:tcBorders>
              <w:top w:val="single" w:color="auto" w:sz="4" w:space="0"/>
              <w:left w:val="single" w:color="auto" w:sz="4" w:space="0"/>
              <w:bottom w:val="single" w:color="auto" w:sz="4" w:space="0"/>
              <w:right w:val="single" w:color="auto" w:sz="4" w:space="0"/>
            </w:tcBorders>
            <w:noWrap/>
            <w:vAlign w:val="center"/>
          </w:tcPr>
          <w:p w14:paraId="6CA9FB77">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除有特殊要求外，设备表层颜色规定按以下内容执行。</w:t>
            </w:r>
          </w:p>
        </w:tc>
      </w:tr>
      <w:tr w14:paraId="61DC569F">
        <w:tblPrEx>
          <w:tblCellMar>
            <w:top w:w="0" w:type="dxa"/>
            <w:left w:w="108" w:type="dxa"/>
            <w:bottom w:w="0" w:type="dxa"/>
            <w:right w:w="108" w:type="dxa"/>
          </w:tblCellMar>
        </w:tblPrEx>
        <w:trPr>
          <w:trHeight w:val="413" w:hRule="atLeast"/>
          <w:jc w:val="center"/>
        </w:trPr>
        <w:tc>
          <w:tcPr>
            <w:tcW w:w="5307" w:type="dxa"/>
            <w:gridSpan w:val="3"/>
            <w:tcBorders>
              <w:top w:val="nil"/>
              <w:left w:val="single" w:color="auto" w:sz="4" w:space="0"/>
              <w:bottom w:val="single" w:color="auto" w:sz="4" w:space="0"/>
              <w:right w:val="single" w:color="auto" w:sz="4" w:space="0"/>
            </w:tcBorders>
            <w:noWrap/>
            <w:vAlign w:val="center"/>
          </w:tcPr>
          <w:p w14:paraId="3A43C25D">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分类</w:t>
            </w:r>
          </w:p>
        </w:tc>
        <w:tc>
          <w:tcPr>
            <w:tcW w:w="1245" w:type="dxa"/>
            <w:vMerge w:val="restart"/>
            <w:tcBorders>
              <w:top w:val="nil"/>
              <w:left w:val="nil"/>
              <w:right w:val="single" w:color="auto" w:sz="4" w:space="0"/>
            </w:tcBorders>
            <w:noWrap/>
            <w:vAlign w:val="center"/>
          </w:tcPr>
          <w:p w14:paraId="3CB9DE03">
            <w:pPr>
              <w:spacing w:line="220" w:lineRule="atLeast"/>
              <w:jc w:val="center"/>
              <w:rPr>
                <w:rFonts w:ascii="宋体" w:hAnsi="宋体" w:eastAsia="宋体" w:cs="宋体"/>
                <w:sz w:val="20"/>
                <w:szCs w:val="20"/>
              </w:rPr>
            </w:pPr>
            <w:r>
              <w:rPr>
                <w:rFonts w:hint="eastAsia" w:ascii="宋体" w:hAnsi="宋体" w:eastAsia="宋体" w:cs="宋体"/>
                <w:sz w:val="20"/>
                <w:szCs w:val="20"/>
              </w:rPr>
              <w:t>颜色</w:t>
            </w:r>
          </w:p>
        </w:tc>
        <w:tc>
          <w:tcPr>
            <w:tcW w:w="770" w:type="dxa"/>
            <w:vMerge w:val="restart"/>
            <w:tcBorders>
              <w:top w:val="nil"/>
              <w:left w:val="nil"/>
              <w:right w:val="single" w:color="auto" w:sz="4" w:space="0"/>
            </w:tcBorders>
            <w:noWrap w:val="0"/>
            <w:vAlign w:val="center"/>
          </w:tcPr>
          <w:p w14:paraId="1BAFEF00">
            <w:pPr>
              <w:spacing w:line="220" w:lineRule="atLeast"/>
              <w:jc w:val="center"/>
              <w:rPr>
                <w:rFonts w:ascii="宋体" w:hAnsi="宋体" w:eastAsia="宋体" w:cs="宋体"/>
                <w:sz w:val="20"/>
                <w:szCs w:val="20"/>
              </w:rPr>
            </w:pPr>
            <w:r>
              <w:rPr>
                <w:rFonts w:hint="eastAsia" w:ascii="宋体" w:hAnsi="宋体" w:eastAsia="宋体" w:cs="宋体"/>
                <w:sz w:val="20"/>
                <w:szCs w:val="20"/>
              </w:rPr>
              <w:t>颜色标准</w:t>
            </w:r>
          </w:p>
        </w:tc>
        <w:tc>
          <w:tcPr>
            <w:tcW w:w="1846" w:type="dxa"/>
            <w:vMerge w:val="restart"/>
            <w:tcBorders>
              <w:top w:val="nil"/>
              <w:left w:val="nil"/>
              <w:right w:val="single" w:color="auto" w:sz="4" w:space="0"/>
            </w:tcBorders>
            <w:noWrap w:val="0"/>
            <w:vAlign w:val="center"/>
          </w:tcPr>
          <w:p w14:paraId="76160FFB">
            <w:pPr>
              <w:spacing w:line="220" w:lineRule="atLeast"/>
              <w:jc w:val="center"/>
              <w:rPr>
                <w:rFonts w:ascii="宋体" w:hAnsi="宋体" w:eastAsia="宋体" w:cs="宋体"/>
                <w:sz w:val="20"/>
                <w:szCs w:val="20"/>
              </w:rPr>
            </w:pPr>
            <w:r>
              <w:rPr>
                <w:rFonts w:hint="eastAsia" w:ascii="宋体" w:hAnsi="宋体" w:eastAsia="宋体" w:cs="宋体"/>
                <w:sz w:val="20"/>
                <w:szCs w:val="20"/>
              </w:rPr>
              <w:t>图示</w:t>
            </w:r>
          </w:p>
        </w:tc>
      </w:tr>
      <w:tr w14:paraId="0D2CBED2">
        <w:tblPrEx>
          <w:tblCellMar>
            <w:top w:w="0" w:type="dxa"/>
            <w:left w:w="108" w:type="dxa"/>
            <w:bottom w:w="0" w:type="dxa"/>
            <w:right w:w="108" w:type="dxa"/>
          </w:tblCellMar>
        </w:tblPrEx>
        <w:trPr>
          <w:trHeight w:val="370" w:hRule="atLeast"/>
          <w:jc w:val="center"/>
        </w:trPr>
        <w:tc>
          <w:tcPr>
            <w:tcW w:w="1307" w:type="dxa"/>
            <w:tcBorders>
              <w:top w:val="nil"/>
              <w:left w:val="single" w:color="auto" w:sz="4" w:space="0"/>
              <w:bottom w:val="single" w:color="auto" w:sz="4" w:space="0"/>
              <w:right w:val="single" w:color="auto" w:sz="4" w:space="0"/>
            </w:tcBorders>
            <w:noWrap/>
            <w:vAlign w:val="center"/>
          </w:tcPr>
          <w:p w14:paraId="1AAB4128">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大类</w:t>
            </w:r>
          </w:p>
        </w:tc>
        <w:tc>
          <w:tcPr>
            <w:tcW w:w="1732" w:type="dxa"/>
            <w:tcBorders>
              <w:top w:val="nil"/>
              <w:left w:val="nil"/>
              <w:bottom w:val="single" w:color="auto" w:sz="4" w:space="0"/>
              <w:right w:val="single" w:color="auto" w:sz="4" w:space="0"/>
            </w:tcBorders>
            <w:noWrap/>
            <w:vAlign w:val="center"/>
          </w:tcPr>
          <w:p w14:paraId="00685EC9">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中类</w:t>
            </w:r>
          </w:p>
        </w:tc>
        <w:tc>
          <w:tcPr>
            <w:tcW w:w="2268" w:type="dxa"/>
            <w:tcBorders>
              <w:top w:val="nil"/>
              <w:left w:val="nil"/>
              <w:bottom w:val="single" w:color="auto" w:sz="4" w:space="0"/>
              <w:right w:val="single" w:color="auto" w:sz="4" w:space="0"/>
            </w:tcBorders>
            <w:noWrap/>
            <w:vAlign w:val="center"/>
          </w:tcPr>
          <w:p w14:paraId="3B0075F4">
            <w:pPr>
              <w:spacing w:line="220" w:lineRule="atLeast"/>
              <w:jc w:val="center"/>
              <w:rPr>
                <w:rFonts w:ascii="宋体" w:hAnsi="宋体" w:eastAsia="宋体" w:cs="宋体"/>
                <w:sz w:val="20"/>
                <w:szCs w:val="20"/>
              </w:rPr>
            </w:pPr>
            <w:r>
              <w:rPr>
                <w:rFonts w:hint="eastAsia" w:ascii="宋体" w:hAnsi="宋体" w:eastAsia="宋体" w:cs="宋体"/>
                <w:sz w:val="20"/>
                <w:szCs w:val="20"/>
              </w:rPr>
              <w:t>小类</w:t>
            </w:r>
          </w:p>
        </w:tc>
        <w:tc>
          <w:tcPr>
            <w:tcW w:w="1245" w:type="dxa"/>
            <w:vMerge w:val="continue"/>
            <w:tcBorders>
              <w:left w:val="nil"/>
              <w:bottom w:val="single" w:color="auto" w:sz="4" w:space="0"/>
              <w:right w:val="single" w:color="auto" w:sz="4" w:space="0"/>
            </w:tcBorders>
            <w:noWrap/>
            <w:vAlign w:val="center"/>
          </w:tcPr>
          <w:p w14:paraId="48FB8536">
            <w:pPr>
              <w:spacing w:line="220" w:lineRule="atLeast"/>
              <w:ind w:firstLine="378" w:firstLineChars="189"/>
              <w:jc w:val="center"/>
              <w:rPr>
                <w:rFonts w:ascii="宋体" w:hAnsi="宋体" w:eastAsia="宋体" w:cs="宋体"/>
                <w:sz w:val="20"/>
                <w:szCs w:val="20"/>
              </w:rPr>
            </w:pPr>
          </w:p>
        </w:tc>
        <w:tc>
          <w:tcPr>
            <w:tcW w:w="770" w:type="dxa"/>
            <w:vMerge w:val="continue"/>
            <w:tcBorders>
              <w:left w:val="nil"/>
              <w:bottom w:val="single" w:color="auto" w:sz="4" w:space="0"/>
              <w:right w:val="single" w:color="auto" w:sz="4" w:space="0"/>
            </w:tcBorders>
            <w:noWrap w:val="0"/>
            <w:vAlign w:val="center"/>
          </w:tcPr>
          <w:p w14:paraId="32B8689C">
            <w:pPr>
              <w:spacing w:line="220" w:lineRule="atLeast"/>
              <w:ind w:firstLine="378" w:firstLineChars="189"/>
              <w:jc w:val="center"/>
              <w:rPr>
                <w:rFonts w:ascii="宋体" w:hAnsi="宋体" w:eastAsia="宋体" w:cs="宋体"/>
                <w:sz w:val="20"/>
                <w:szCs w:val="20"/>
              </w:rPr>
            </w:pPr>
          </w:p>
        </w:tc>
        <w:tc>
          <w:tcPr>
            <w:tcW w:w="1846" w:type="dxa"/>
            <w:vMerge w:val="continue"/>
            <w:tcBorders>
              <w:left w:val="nil"/>
              <w:bottom w:val="single" w:color="auto" w:sz="4" w:space="0"/>
              <w:right w:val="single" w:color="auto" w:sz="4" w:space="0"/>
            </w:tcBorders>
            <w:noWrap w:val="0"/>
            <w:vAlign w:val="center"/>
          </w:tcPr>
          <w:p w14:paraId="5B265F1E">
            <w:pPr>
              <w:spacing w:line="220" w:lineRule="atLeast"/>
              <w:ind w:firstLine="378" w:firstLineChars="189"/>
              <w:rPr>
                <w:rFonts w:ascii="宋体" w:hAnsi="宋体" w:eastAsia="宋体" w:cs="宋体"/>
                <w:sz w:val="20"/>
                <w:szCs w:val="20"/>
              </w:rPr>
            </w:pPr>
          </w:p>
        </w:tc>
      </w:tr>
      <w:tr w14:paraId="2B820776">
        <w:tblPrEx>
          <w:tblCellMar>
            <w:top w:w="0" w:type="dxa"/>
            <w:left w:w="108" w:type="dxa"/>
            <w:bottom w:w="0" w:type="dxa"/>
            <w:right w:w="108" w:type="dxa"/>
          </w:tblCellMar>
        </w:tblPrEx>
        <w:trPr>
          <w:trHeight w:val="300" w:hRule="atLeast"/>
          <w:jc w:val="center"/>
        </w:trPr>
        <w:tc>
          <w:tcPr>
            <w:tcW w:w="1307" w:type="dxa"/>
            <w:vMerge w:val="restart"/>
            <w:tcBorders>
              <w:top w:val="nil"/>
              <w:left w:val="single" w:color="auto" w:sz="4" w:space="0"/>
              <w:right w:val="single" w:color="auto" w:sz="4" w:space="0"/>
            </w:tcBorders>
            <w:noWrap/>
            <w:vAlign w:val="center"/>
          </w:tcPr>
          <w:p w14:paraId="67B82F31">
            <w:pPr>
              <w:spacing w:line="220" w:lineRule="atLeast"/>
              <w:jc w:val="center"/>
              <w:rPr>
                <w:rFonts w:ascii="宋体" w:hAnsi="宋体" w:eastAsia="宋体" w:cs="宋体"/>
                <w:sz w:val="20"/>
                <w:szCs w:val="20"/>
              </w:rPr>
            </w:pPr>
            <w:r>
              <w:rPr>
                <w:rFonts w:hint="eastAsia" w:ascii="宋体" w:hAnsi="宋体" w:eastAsia="宋体" w:cs="宋体"/>
                <w:sz w:val="20"/>
                <w:szCs w:val="20"/>
              </w:rPr>
              <w:t>机械设备</w:t>
            </w:r>
          </w:p>
        </w:tc>
        <w:tc>
          <w:tcPr>
            <w:tcW w:w="1732" w:type="dxa"/>
            <w:vMerge w:val="restart"/>
            <w:tcBorders>
              <w:top w:val="nil"/>
              <w:left w:val="nil"/>
              <w:right w:val="single" w:color="auto" w:sz="4" w:space="0"/>
            </w:tcBorders>
            <w:noWrap/>
            <w:vAlign w:val="center"/>
          </w:tcPr>
          <w:p w14:paraId="680E6D5A">
            <w:pPr>
              <w:spacing w:line="220" w:lineRule="atLeast"/>
              <w:jc w:val="center"/>
              <w:rPr>
                <w:rFonts w:ascii="宋体" w:hAnsi="宋体" w:eastAsia="宋体" w:cs="宋体"/>
                <w:sz w:val="20"/>
                <w:szCs w:val="20"/>
              </w:rPr>
            </w:pPr>
            <w:r>
              <w:rPr>
                <w:rFonts w:hint="eastAsia" w:ascii="宋体" w:hAnsi="宋体" w:eastAsia="宋体" w:cs="宋体"/>
                <w:sz w:val="20"/>
                <w:szCs w:val="20"/>
              </w:rPr>
              <w:t>机械部分</w:t>
            </w:r>
          </w:p>
        </w:tc>
        <w:tc>
          <w:tcPr>
            <w:tcW w:w="2268" w:type="dxa"/>
            <w:tcBorders>
              <w:top w:val="nil"/>
              <w:left w:val="nil"/>
              <w:bottom w:val="single" w:color="auto" w:sz="4" w:space="0"/>
              <w:right w:val="single" w:color="auto" w:sz="4" w:space="0"/>
            </w:tcBorders>
            <w:noWrap/>
            <w:vAlign w:val="center"/>
          </w:tcPr>
          <w:p w14:paraId="0153E689">
            <w:pPr>
              <w:spacing w:line="220" w:lineRule="atLeast"/>
              <w:jc w:val="center"/>
              <w:rPr>
                <w:rFonts w:ascii="宋体" w:hAnsi="宋体" w:eastAsia="宋体" w:cs="宋体"/>
                <w:sz w:val="20"/>
                <w:szCs w:val="20"/>
              </w:rPr>
            </w:pPr>
            <w:r>
              <w:rPr>
                <w:rFonts w:hint="eastAsia" w:ascii="宋体" w:hAnsi="宋体" w:eastAsia="宋体" w:cs="宋体"/>
                <w:sz w:val="20"/>
                <w:szCs w:val="20"/>
              </w:rPr>
              <w:t>主机、线体</w:t>
            </w:r>
          </w:p>
        </w:tc>
        <w:tc>
          <w:tcPr>
            <w:tcW w:w="1245" w:type="dxa"/>
            <w:tcBorders>
              <w:top w:val="nil"/>
              <w:left w:val="nil"/>
              <w:bottom w:val="single" w:color="auto" w:sz="4" w:space="0"/>
              <w:right w:val="single" w:color="auto" w:sz="4" w:space="0"/>
            </w:tcBorders>
            <w:noWrap/>
            <w:vAlign w:val="center"/>
          </w:tcPr>
          <w:p w14:paraId="77854780">
            <w:pPr>
              <w:spacing w:line="220" w:lineRule="atLeast"/>
              <w:jc w:val="center"/>
              <w:rPr>
                <w:rFonts w:ascii="宋体" w:hAnsi="宋体" w:eastAsia="宋体" w:cs="宋体"/>
                <w:sz w:val="20"/>
                <w:szCs w:val="20"/>
              </w:rPr>
            </w:pPr>
            <w:r>
              <w:rPr>
                <w:rFonts w:hint="eastAsia" w:ascii="宋体" w:hAnsi="宋体" w:eastAsia="宋体" w:cs="宋体"/>
                <w:sz w:val="20"/>
                <w:szCs w:val="20"/>
              </w:rPr>
              <w:t>灰白色</w:t>
            </w:r>
          </w:p>
        </w:tc>
        <w:tc>
          <w:tcPr>
            <w:tcW w:w="770" w:type="dxa"/>
            <w:tcBorders>
              <w:top w:val="nil"/>
              <w:left w:val="nil"/>
              <w:bottom w:val="single" w:color="auto" w:sz="4" w:space="0"/>
              <w:right w:val="single" w:color="auto" w:sz="4" w:space="0"/>
            </w:tcBorders>
            <w:noWrap w:val="0"/>
            <w:vAlign w:val="center"/>
          </w:tcPr>
          <w:p w14:paraId="0755CE09">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9002</w:t>
            </w:r>
          </w:p>
        </w:tc>
        <w:tc>
          <w:tcPr>
            <w:tcW w:w="1846" w:type="dxa"/>
            <w:tcBorders>
              <w:top w:val="nil"/>
              <w:left w:val="nil"/>
              <w:bottom w:val="single" w:color="auto" w:sz="4" w:space="0"/>
              <w:right w:val="single" w:color="auto" w:sz="4" w:space="0"/>
            </w:tcBorders>
            <w:noWrap w:val="0"/>
            <w:vAlign w:val="center"/>
          </w:tcPr>
          <w:p w14:paraId="6EF32787">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53"/>
                          <a:stretch>
                            <a:fillRect/>
                          </a:stretch>
                        </pic:blipFill>
                        <pic:spPr>
                          <a:xfrm>
                            <a:off x="0" y="0"/>
                            <a:ext cx="816610" cy="239395"/>
                          </a:xfrm>
                          <a:prstGeom prst="rect">
                            <a:avLst/>
                          </a:prstGeom>
                          <a:noFill/>
                          <a:ln>
                            <a:noFill/>
                          </a:ln>
                        </pic:spPr>
                      </pic:pic>
                    </a:graphicData>
                  </a:graphic>
                </wp:inline>
              </w:drawing>
            </w:r>
          </w:p>
        </w:tc>
      </w:tr>
      <w:tr w14:paraId="10C7ADCF">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38986876">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1EC5CA85">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0DE0013B">
            <w:pPr>
              <w:spacing w:line="220" w:lineRule="atLeast"/>
              <w:jc w:val="center"/>
              <w:rPr>
                <w:rFonts w:ascii="宋体" w:hAnsi="宋体" w:eastAsia="宋体" w:cs="宋体"/>
                <w:sz w:val="20"/>
                <w:szCs w:val="20"/>
              </w:rPr>
            </w:pPr>
            <w:r>
              <w:rPr>
                <w:rFonts w:hint="eastAsia" w:ascii="宋体" w:hAnsi="宋体" w:eastAsia="宋体" w:cs="宋体"/>
                <w:sz w:val="20"/>
                <w:szCs w:val="20"/>
              </w:rPr>
              <w:t>安全防护</w:t>
            </w:r>
          </w:p>
        </w:tc>
        <w:tc>
          <w:tcPr>
            <w:tcW w:w="1245" w:type="dxa"/>
            <w:tcBorders>
              <w:top w:val="nil"/>
              <w:left w:val="nil"/>
              <w:bottom w:val="single" w:color="auto" w:sz="4" w:space="0"/>
              <w:right w:val="single" w:color="auto" w:sz="4" w:space="0"/>
            </w:tcBorders>
            <w:noWrap/>
            <w:vAlign w:val="center"/>
          </w:tcPr>
          <w:p w14:paraId="5044AC59">
            <w:pPr>
              <w:spacing w:line="220" w:lineRule="atLeast"/>
              <w:jc w:val="center"/>
              <w:rPr>
                <w:rFonts w:ascii="宋体" w:hAnsi="宋体" w:eastAsia="宋体" w:cs="宋体"/>
                <w:sz w:val="20"/>
                <w:szCs w:val="20"/>
              </w:rPr>
            </w:pPr>
            <w:r>
              <w:rPr>
                <w:rFonts w:hint="eastAsia" w:ascii="宋体" w:hAnsi="宋体" w:eastAsia="宋体" w:cs="宋体"/>
                <w:sz w:val="20"/>
                <w:szCs w:val="20"/>
              </w:rPr>
              <w:t>交通黄</w:t>
            </w:r>
          </w:p>
        </w:tc>
        <w:tc>
          <w:tcPr>
            <w:tcW w:w="770" w:type="dxa"/>
            <w:tcBorders>
              <w:top w:val="nil"/>
              <w:left w:val="nil"/>
              <w:bottom w:val="single" w:color="auto" w:sz="4" w:space="0"/>
              <w:right w:val="single" w:color="auto" w:sz="4" w:space="0"/>
            </w:tcBorders>
            <w:noWrap w:val="0"/>
            <w:vAlign w:val="center"/>
          </w:tcPr>
          <w:p w14:paraId="31B5EE1D">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1023</w:t>
            </w:r>
          </w:p>
        </w:tc>
        <w:tc>
          <w:tcPr>
            <w:tcW w:w="1846" w:type="dxa"/>
            <w:tcBorders>
              <w:top w:val="nil"/>
              <w:left w:val="nil"/>
              <w:bottom w:val="single" w:color="auto" w:sz="4" w:space="0"/>
              <w:right w:val="single" w:color="auto" w:sz="4" w:space="0"/>
            </w:tcBorders>
            <w:noWrap w:val="0"/>
            <w:vAlign w:val="center"/>
          </w:tcPr>
          <w:p w14:paraId="6E1A6B55">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54"/>
                          <a:stretch>
                            <a:fillRect/>
                          </a:stretch>
                        </pic:blipFill>
                        <pic:spPr>
                          <a:xfrm>
                            <a:off x="0" y="0"/>
                            <a:ext cx="816610" cy="239395"/>
                          </a:xfrm>
                          <a:prstGeom prst="rect">
                            <a:avLst/>
                          </a:prstGeom>
                          <a:noFill/>
                          <a:ln>
                            <a:noFill/>
                          </a:ln>
                        </pic:spPr>
                      </pic:pic>
                    </a:graphicData>
                  </a:graphic>
                </wp:inline>
              </w:drawing>
            </w:r>
          </w:p>
        </w:tc>
      </w:tr>
      <w:tr w14:paraId="6D29EE77">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7FDE35D2">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0B56D7A8">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36DAC90C">
            <w:pPr>
              <w:spacing w:line="220" w:lineRule="atLeast"/>
              <w:jc w:val="center"/>
              <w:rPr>
                <w:rFonts w:ascii="宋体" w:hAnsi="宋体" w:eastAsia="宋体" w:cs="宋体"/>
                <w:sz w:val="20"/>
                <w:szCs w:val="20"/>
              </w:rPr>
            </w:pPr>
            <w:r>
              <w:rPr>
                <w:rFonts w:hint="eastAsia" w:ascii="宋体" w:hAnsi="宋体" w:eastAsia="宋体" w:cs="宋体"/>
                <w:sz w:val="20"/>
                <w:szCs w:val="20"/>
              </w:rPr>
              <w:t>油压装置</w:t>
            </w:r>
          </w:p>
        </w:tc>
        <w:tc>
          <w:tcPr>
            <w:tcW w:w="1245" w:type="dxa"/>
            <w:tcBorders>
              <w:top w:val="nil"/>
              <w:left w:val="nil"/>
              <w:bottom w:val="single" w:color="auto" w:sz="4" w:space="0"/>
              <w:right w:val="single" w:color="auto" w:sz="4" w:space="0"/>
            </w:tcBorders>
            <w:noWrap/>
            <w:vAlign w:val="center"/>
          </w:tcPr>
          <w:p w14:paraId="470DF377">
            <w:pPr>
              <w:spacing w:line="220" w:lineRule="atLeast"/>
              <w:jc w:val="center"/>
              <w:rPr>
                <w:rFonts w:ascii="宋体" w:hAnsi="宋体" w:eastAsia="宋体" w:cs="宋体"/>
                <w:sz w:val="20"/>
                <w:szCs w:val="20"/>
              </w:rPr>
            </w:pPr>
            <w:r>
              <w:rPr>
                <w:rFonts w:hint="eastAsia" w:ascii="宋体" w:hAnsi="宋体" w:eastAsia="宋体" w:cs="宋体"/>
                <w:sz w:val="20"/>
                <w:szCs w:val="20"/>
              </w:rPr>
              <w:t>铜棕色</w:t>
            </w:r>
          </w:p>
        </w:tc>
        <w:tc>
          <w:tcPr>
            <w:tcW w:w="770" w:type="dxa"/>
            <w:tcBorders>
              <w:top w:val="nil"/>
              <w:left w:val="nil"/>
              <w:bottom w:val="single" w:color="auto" w:sz="4" w:space="0"/>
              <w:right w:val="single" w:color="auto" w:sz="4" w:space="0"/>
            </w:tcBorders>
            <w:noWrap w:val="0"/>
            <w:vAlign w:val="center"/>
          </w:tcPr>
          <w:p w14:paraId="1284D12B">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8004</w:t>
            </w:r>
          </w:p>
        </w:tc>
        <w:tc>
          <w:tcPr>
            <w:tcW w:w="1846" w:type="dxa"/>
            <w:tcBorders>
              <w:top w:val="nil"/>
              <w:left w:val="nil"/>
              <w:bottom w:val="single" w:color="auto" w:sz="4" w:space="0"/>
              <w:right w:val="single" w:color="auto" w:sz="4" w:space="0"/>
            </w:tcBorders>
            <w:noWrap w:val="0"/>
            <w:vAlign w:val="center"/>
          </w:tcPr>
          <w:p w14:paraId="582CFA27">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55"/>
                          <a:stretch>
                            <a:fillRect/>
                          </a:stretch>
                        </pic:blipFill>
                        <pic:spPr>
                          <a:xfrm>
                            <a:off x="0" y="0"/>
                            <a:ext cx="816610" cy="239395"/>
                          </a:xfrm>
                          <a:prstGeom prst="rect">
                            <a:avLst/>
                          </a:prstGeom>
                          <a:noFill/>
                          <a:ln>
                            <a:noFill/>
                          </a:ln>
                        </pic:spPr>
                      </pic:pic>
                    </a:graphicData>
                  </a:graphic>
                </wp:inline>
              </w:drawing>
            </w:r>
          </w:p>
        </w:tc>
      </w:tr>
      <w:tr w14:paraId="759382F2">
        <w:tblPrEx>
          <w:tblCellMar>
            <w:top w:w="0" w:type="dxa"/>
            <w:left w:w="108" w:type="dxa"/>
            <w:bottom w:w="0" w:type="dxa"/>
            <w:right w:w="108" w:type="dxa"/>
          </w:tblCellMar>
        </w:tblPrEx>
        <w:trPr>
          <w:trHeight w:val="638" w:hRule="atLeast"/>
          <w:jc w:val="center"/>
        </w:trPr>
        <w:tc>
          <w:tcPr>
            <w:tcW w:w="1307" w:type="dxa"/>
            <w:vMerge w:val="continue"/>
            <w:tcBorders>
              <w:left w:val="single" w:color="auto" w:sz="4" w:space="0"/>
              <w:right w:val="single" w:color="auto" w:sz="4" w:space="0"/>
            </w:tcBorders>
            <w:noWrap/>
            <w:vAlign w:val="center"/>
          </w:tcPr>
          <w:p w14:paraId="1D1C03AF">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53864EB0">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481ABE9E">
            <w:pPr>
              <w:spacing w:line="220" w:lineRule="atLeast"/>
              <w:jc w:val="center"/>
              <w:rPr>
                <w:rFonts w:ascii="宋体" w:hAnsi="宋体" w:eastAsia="宋体" w:cs="宋体"/>
                <w:sz w:val="20"/>
                <w:szCs w:val="20"/>
              </w:rPr>
            </w:pPr>
            <w:r>
              <w:rPr>
                <w:rFonts w:hint="eastAsia" w:ascii="宋体" w:hAnsi="宋体" w:eastAsia="宋体" w:cs="宋体"/>
                <w:sz w:val="20"/>
                <w:szCs w:val="20"/>
              </w:rPr>
              <w:t>运动部分（不含刀具、机械手等执行构件）</w:t>
            </w:r>
          </w:p>
        </w:tc>
        <w:tc>
          <w:tcPr>
            <w:tcW w:w="1245" w:type="dxa"/>
            <w:tcBorders>
              <w:top w:val="nil"/>
              <w:left w:val="nil"/>
              <w:bottom w:val="single" w:color="auto" w:sz="4" w:space="0"/>
              <w:right w:val="single" w:color="auto" w:sz="4" w:space="0"/>
            </w:tcBorders>
            <w:noWrap/>
            <w:vAlign w:val="center"/>
          </w:tcPr>
          <w:p w14:paraId="031ECC94">
            <w:pPr>
              <w:spacing w:line="220" w:lineRule="atLeast"/>
              <w:jc w:val="center"/>
              <w:rPr>
                <w:rFonts w:ascii="宋体" w:hAnsi="宋体" w:eastAsia="宋体" w:cs="宋体"/>
                <w:sz w:val="20"/>
                <w:szCs w:val="20"/>
              </w:rPr>
            </w:pPr>
            <w:r>
              <w:rPr>
                <w:rFonts w:hint="eastAsia" w:ascii="宋体" w:hAnsi="宋体" w:eastAsia="宋体" w:cs="宋体"/>
                <w:sz w:val="20"/>
                <w:szCs w:val="20"/>
              </w:rPr>
              <w:t>浅橙红</w:t>
            </w:r>
          </w:p>
        </w:tc>
        <w:tc>
          <w:tcPr>
            <w:tcW w:w="770" w:type="dxa"/>
            <w:tcBorders>
              <w:top w:val="nil"/>
              <w:left w:val="nil"/>
              <w:bottom w:val="single" w:color="auto" w:sz="4" w:space="0"/>
              <w:right w:val="single" w:color="auto" w:sz="4" w:space="0"/>
            </w:tcBorders>
            <w:noWrap w:val="0"/>
            <w:vAlign w:val="center"/>
          </w:tcPr>
          <w:p w14:paraId="582AB034">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2008</w:t>
            </w:r>
          </w:p>
        </w:tc>
        <w:tc>
          <w:tcPr>
            <w:tcW w:w="1846" w:type="dxa"/>
            <w:tcBorders>
              <w:top w:val="nil"/>
              <w:left w:val="nil"/>
              <w:bottom w:val="single" w:color="auto" w:sz="4" w:space="0"/>
              <w:right w:val="single" w:color="auto" w:sz="4" w:space="0"/>
            </w:tcBorders>
            <w:noWrap w:val="0"/>
            <w:vAlign w:val="center"/>
          </w:tcPr>
          <w:p w14:paraId="4F816F09">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56"/>
                          <a:stretch>
                            <a:fillRect/>
                          </a:stretch>
                        </pic:blipFill>
                        <pic:spPr>
                          <a:xfrm>
                            <a:off x="0" y="0"/>
                            <a:ext cx="816610" cy="239395"/>
                          </a:xfrm>
                          <a:prstGeom prst="rect">
                            <a:avLst/>
                          </a:prstGeom>
                          <a:noFill/>
                          <a:ln>
                            <a:noFill/>
                          </a:ln>
                        </pic:spPr>
                      </pic:pic>
                    </a:graphicData>
                  </a:graphic>
                </wp:inline>
              </w:drawing>
            </w:r>
          </w:p>
        </w:tc>
      </w:tr>
      <w:tr w14:paraId="5A5C6FA5">
        <w:tblPrEx>
          <w:tblCellMar>
            <w:top w:w="0" w:type="dxa"/>
            <w:left w:w="108" w:type="dxa"/>
            <w:bottom w:w="0" w:type="dxa"/>
            <w:right w:w="108" w:type="dxa"/>
          </w:tblCellMar>
        </w:tblPrEx>
        <w:trPr>
          <w:trHeight w:val="704" w:hRule="atLeast"/>
          <w:jc w:val="center"/>
        </w:trPr>
        <w:tc>
          <w:tcPr>
            <w:tcW w:w="1307" w:type="dxa"/>
            <w:vMerge w:val="continue"/>
            <w:tcBorders>
              <w:left w:val="single" w:color="auto" w:sz="4" w:space="0"/>
              <w:right w:val="single" w:color="auto" w:sz="4" w:space="0"/>
            </w:tcBorders>
            <w:noWrap/>
            <w:vAlign w:val="center"/>
          </w:tcPr>
          <w:p w14:paraId="2709F2D4">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308BC716">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404503E0">
            <w:pPr>
              <w:spacing w:line="220" w:lineRule="atLeast"/>
              <w:jc w:val="center"/>
              <w:rPr>
                <w:rFonts w:ascii="宋体" w:hAnsi="宋体" w:eastAsia="宋体" w:cs="宋体"/>
                <w:sz w:val="20"/>
                <w:szCs w:val="20"/>
              </w:rPr>
            </w:pPr>
            <w:r>
              <w:rPr>
                <w:rFonts w:hint="eastAsia" w:ascii="宋体" w:hAnsi="宋体" w:eastAsia="宋体" w:cs="宋体"/>
                <w:sz w:val="20"/>
                <w:szCs w:val="20"/>
              </w:rPr>
              <w:t>停止按钮、转动部件的裸露部位</w:t>
            </w:r>
          </w:p>
        </w:tc>
        <w:tc>
          <w:tcPr>
            <w:tcW w:w="1245" w:type="dxa"/>
            <w:tcBorders>
              <w:top w:val="nil"/>
              <w:left w:val="nil"/>
              <w:bottom w:val="single" w:color="auto" w:sz="4" w:space="0"/>
              <w:right w:val="single" w:color="auto" w:sz="4" w:space="0"/>
            </w:tcBorders>
            <w:noWrap/>
            <w:vAlign w:val="center"/>
          </w:tcPr>
          <w:p w14:paraId="64887F0B">
            <w:pPr>
              <w:spacing w:line="220" w:lineRule="atLeast"/>
              <w:jc w:val="center"/>
              <w:rPr>
                <w:rFonts w:ascii="宋体" w:hAnsi="宋体" w:eastAsia="宋体" w:cs="宋体"/>
                <w:sz w:val="20"/>
                <w:szCs w:val="20"/>
              </w:rPr>
            </w:pPr>
            <w:r>
              <w:rPr>
                <w:rFonts w:hint="eastAsia" w:ascii="宋体" w:hAnsi="宋体" w:eastAsia="宋体" w:cs="宋体"/>
                <w:sz w:val="20"/>
                <w:szCs w:val="20"/>
              </w:rPr>
              <w:t>交通红</w:t>
            </w:r>
          </w:p>
        </w:tc>
        <w:tc>
          <w:tcPr>
            <w:tcW w:w="770" w:type="dxa"/>
            <w:tcBorders>
              <w:top w:val="nil"/>
              <w:left w:val="nil"/>
              <w:bottom w:val="single" w:color="auto" w:sz="4" w:space="0"/>
              <w:right w:val="single" w:color="auto" w:sz="4" w:space="0"/>
            </w:tcBorders>
            <w:noWrap w:val="0"/>
            <w:vAlign w:val="center"/>
          </w:tcPr>
          <w:p w14:paraId="74E015BE">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3020</w:t>
            </w:r>
          </w:p>
        </w:tc>
        <w:tc>
          <w:tcPr>
            <w:tcW w:w="1846" w:type="dxa"/>
            <w:tcBorders>
              <w:top w:val="nil"/>
              <w:left w:val="nil"/>
              <w:bottom w:val="single" w:color="auto" w:sz="4" w:space="0"/>
              <w:right w:val="single" w:color="auto" w:sz="4" w:space="0"/>
            </w:tcBorders>
            <w:noWrap w:val="0"/>
            <w:vAlign w:val="center"/>
          </w:tcPr>
          <w:p w14:paraId="5F3328BE">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57"/>
                          <a:stretch>
                            <a:fillRect/>
                          </a:stretch>
                        </pic:blipFill>
                        <pic:spPr>
                          <a:xfrm>
                            <a:off x="0" y="0"/>
                            <a:ext cx="816610" cy="239395"/>
                          </a:xfrm>
                          <a:prstGeom prst="rect">
                            <a:avLst/>
                          </a:prstGeom>
                          <a:noFill/>
                          <a:ln>
                            <a:noFill/>
                          </a:ln>
                        </pic:spPr>
                      </pic:pic>
                    </a:graphicData>
                  </a:graphic>
                </wp:inline>
              </w:drawing>
            </w:r>
          </w:p>
        </w:tc>
      </w:tr>
      <w:tr w14:paraId="0D0D6953">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32766267">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4A3AD635">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0BE54159">
            <w:pPr>
              <w:spacing w:line="220" w:lineRule="atLeast"/>
              <w:jc w:val="center"/>
              <w:rPr>
                <w:rFonts w:ascii="宋体" w:hAnsi="宋体" w:eastAsia="宋体" w:cs="宋体"/>
                <w:sz w:val="20"/>
                <w:szCs w:val="20"/>
              </w:rPr>
            </w:pPr>
            <w:r>
              <w:rPr>
                <w:rFonts w:hint="eastAsia" w:ascii="宋体" w:hAnsi="宋体" w:eastAsia="宋体" w:cs="宋体"/>
                <w:sz w:val="20"/>
                <w:szCs w:val="20"/>
              </w:rPr>
              <w:t>启动按钮</w:t>
            </w:r>
          </w:p>
        </w:tc>
        <w:tc>
          <w:tcPr>
            <w:tcW w:w="1245" w:type="dxa"/>
            <w:tcBorders>
              <w:top w:val="nil"/>
              <w:left w:val="nil"/>
              <w:bottom w:val="single" w:color="auto" w:sz="4" w:space="0"/>
              <w:right w:val="single" w:color="auto" w:sz="4" w:space="0"/>
            </w:tcBorders>
            <w:noWrap/>
            <w:vAlign w:val="center"/>
          </w:tcPr>
          <w:p w14:paraId="3E38EF0D">
            <w:pPr>
              <w:spacing w:line="220" w:lineRule="atLeast"/>
              <w:jc w:val="center"/>
              <w:rPr>
                <w:rFonts w:ascii="宋体" w:hAnsi="宋体" w:eastAsia="宋体" w:cs="宋体"/>
                <w:sz w:val="20"/>
                <w:szCs w:val="20"/>
              </w:rPr>
            </w:pPr>
            <w:r>
              <w:rPr>
                <w:rFonts w:hint="eastAsia" w:ascii="宋体" w:hAnsi="宋体" w:eastAsia="宋体" w:cs="宋体"/>
                <w:sz w:val="20"/>
                <w:szCs w:val="20"/>
              </w:rPr>
              <w:t>交通绿</w:t>
            </w:r>
          </w:p>
        </w:tc>
        <w:tc>
          <w:tcPr>
            <w:tcW w:w="770" w:type="dxa"/>
            <w:tcBorders>
              <w:top w:val="nil"/>
              <w:left w:val="nil"/>
              <w:bottom w:val="single" w:color="auto" w:sz="4" w:space="0"/>
              <w:right w:val="single" w:color="auto" w:sz="4" w:space="0"/>
            </w:tcBorders>
            <w:noWrap w:val="0"/>
            <w:vAlign w:val="center"/>
          </w:tcPr>
          <w:p w14:paraId="7DCBAF84">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6024</w:t>
            </w:r>
          </w:p>
        </w:tc>
        <w:tc>
          <w:tcPr>
            <w:tcW w:w="1846" w:type="dxa"/>
            <w:tcBorders>
              <w:top w:val="nil"/>
              <w:left w:val="nil"/>
              <w:bottom w:val="single" w:color="auto" w:sz="4" w:space="0"/>
              <w:right w:val="single" w:color="auto" w:sz="4" w:space="0"/>
            </w:tcBorders>
            <w:noWrap w:val="0"/>
            <w:vAlign w:val="center"/>
          </w:tcPr>
          <w:p w14:paraId="27ACDC84">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58"/>
                          <a:stretch>
                            <a:fillRect/>
                          </a:stretch>
                        </pic:blipFill>
                        <pic:spPr>
                          <a:xfrm>
                            <a:off x="0" y="0"/>
                            <a:ext cx="816610" cy="239395"/>
                          </a:xfrm>
                          <a:prstGeom prst="rect">
                            <a:avLst/>
                          </a:prstGeom>
                          <a:noFill/>
                          <a:ln>
                            <a:noFill/>
                          </a:ln>
                        </pic:spPr>
                      </pic:pic>
                    </a:graphicData>
                  </a:graphic>
                </wp:inline>
              </w:drawing>
            </w:r>
          </w:p>
        </w:tc>
      </w:tr>
      <w:tr w14:paraId="40C886CF">
        <w:tblPrEx>
          <w:tblCellMar>
            <w:top w:w="0" w:type="dxa"/>
            <w:left w:w="108" w:type="dxa"/>
            <w:bottom w:w="0" w:type="dxa"/>
            <w:right w:w="108" w:type="dxa"/>
          </w:tblCellMar>
        </w:tblPrEx>
        <w:trPr>
          <w:trHeight w:val="221" w:hRule="atLeast"/>
          <w:jc w:val="center"/>
        </w:trPr>
        <w:tc>
          <w:tcPr>
            <w:tcW w:w="1307" w:type="dxa"/>
            <w:vMerge w:val="continue"/>
            <w:tcBorders>
              <w:left w:val="single" w:color="auto" w:sz="4" w:space="0"/>
              <w:right w:val="single" w:color="auto" w:sz="4" w:space="0"/>
            </w:tcBorders>
            <w:noWrap/>
            <w:vAlign w:val="center"/>
          </w:tcPr>
          <w:p w14:paraId="0EE8FFB6">
            <w:pPr>
              <w:spacing w:line="220" w:lineRule="atLeast"/>
              <w:ind w:firstLine="378" w:firstLineChars="189"/>
              <w:jc w:val="center"/>
              <w:rPr>
                <w:rFonts w:ascii="宋体" w:hAnsi="宋体" w:eastAsia="宋体" w:cs="宋体"/>
                <w:sz w:val="20"/>
                <w:szCs w:val="20"/>
              </w:rPr>
            </w:pPr>
          </w:p>
        </w:tc>
        <w:tc>
          <w:tcPr>
            <w:tcW w:w="1732" w:type="dxa"/>
            <w:vMerge w:val="restart"/>
            <w:tcBorders>
              <w:top w:val="nil"/>
              <w:left w:val="nil"/>
              <w:right w:val="single" w:color="auto" w:sz="4" w:space="0"/>
            </w:tcBorders>
            <w:noWrap/>
            <w:vAlign w:val="center"/>
          </w:tcPr>
          <w:p w14:paraId="70F13791">
            <w:pPr>
              <w:spacing w:line="220" w:lineRule="atLeast"/>
              <w:jc w:val="center"/>
              <w:rPr>
                <w:rFonts w:ascii="宋体" w:hAnsi="宋体" w:eastAsia="宋体" w:cs="宋体"/>
                <w:sz w:val="20"/>
                <w:szCs w:val="20"/>
              </w:rPr>
            </w:pPr>
            <w:r>
              <w:rPr>
                <w:rFonts w:hint="eastAsia" w:ascii="宋体" w:hAnsi="宋体" w:eastAsia="宋体" w:cs="宋体"/>
                <w:sz w:val="20"/>
                <w:szCs w:val="20"/>
              </w:rPr>
              <w:t>液压与气动</w:t>
            </w:r>
          </w:p>
        </w:tc>
        <w:tc>
          <w:tcPr>
            <w:tcW w:w="2268" w:type="dxa"/>
            <w:tcBorders>
              <w:top w:val="nil"/>
              <w:left w:val="nil"/>
              <w:bottom w:val="single" w:color="auto" w:sz="4" w:space="0"/>
              <w:right w:val="single" w:color="auto" w:sz="4" w:space="0"/>
            </w:tcBorders>
            <w:noWrap/>
            <w:vAlign w:val="center"/>
          </w:tcPr>
          <w:p w14:paraId="3C12641D">
            <w:pPr>
              <w:spacing w:line="220" w:lineRule="atLeast"/>
              <w:jc w:val="center"/>
              <w:rPr>
                <w:rFonts w:ascii="宋体" w:hAnsi="宋体" w:eastAsia="宋体" w:cs="宋体"/>
                <w:sz w:val="20"/>
                <w:szCs w:val="20"/>
              </w:rPr>
            </w:pPr>
            <w:r>
              <w:rPr>
                <w:rFonts w:hint="eastAsia" w:ascii="宋体" w:hAnsi="宋体" w:eastAsia="宋体" w:cs="宋体"/>
                <w:sz w:val="20"/>
                <w:szCs w:val="20"/>
              </w:rPr>
              <w:t>水管</w:t>
            </w:r>
          </w:p>
          <w:p w14:paraId="1B1584C2">
            <w:pPr>
              <w:spacing w:line="220" w:lineRule="atLeast"/>
              <w:jc w:val="center"/>
              <w:rPr>
                <w:rFonts w:ascii="宋体" w:hAnsi="宋体" w:eastAsia="宋体" w:cs="宋体"/>
                <w:sz w:val="20"/>
                <w:szCs w:val="20"/>
              </w:rPr>
            </w:pPr>
            <w:r>
              <w:rPr>
                <w:rFonts w:hint="eastAsia" w:ascii="宋体" w:hAnsi="宋体" w:eastAsia="宋体" w:cs="宋体"/>
                <w:sz w:val="20"/>
                <w:szCs w:val="20"/>
              </w:rPr>
              <w:t>（注：表层颜色为银灰色，识别色按GB</w:t>
            </w:r>
            <w:r>
              <w:rPr>
                <w:rFonts w:ascii="宋体" w:hAnsi="宋体" w:eastAsia="宋体" w:cs="宋体"/>
                <w:sz w:val="20"/>
                <w:szCs w:val="20"/>
              </w:rPr>
              <w:t>7231</w:t>
            </w:r>
            <w:r>
              <w:rPr>
                <w:rFonts w:hint="eastAsia" w:ascii="宋体" w:hAnsi="宋体" w:eastAsia="宋体" w:cs="宋体"/>
                <w:sz w:val="20"/>
                <w:szCs w:val="20"/>
              </w:rPr>
              <w:t>为绿色）</w:t>
            </w:r>
          </w:p>
        </w:tc>
        <w:tc>
          <w:tcPr>
            <w:tcW w:w="1245" w:type="dxa"/>
            <w:tcBorders>
              <w:top w:val="nil"/>
              <w:left w:val="nil"/>
              <w:bottom w:val="single" w:color="auto" w:sz="4" w:space="0"/>
              <w:right w:val="single" w:color="auto" w:sz="4" w:space="0"/>
            </w:tcBorders>
            <w:noWrap/>
            <w:vAlign w:val="center"/>
          </w:tcPr>
          <w:p w14:paraId="375E5889">
            <w:pPr>
              <w:spacing w:line="220" w:lineRule="atLeast"/>
              <w:jc w:val="center"/>
              <w:rPr>
                <w:rFonts w:ascii="宋体" w:hAnsi="宋体" w:eastAsia="宋体" w:cs="宋体"/>
                <w:sz w:val="20"/>
                <w:szCs w:val="20"/>
              </w:rPr>
            </w:pPr>
            <w:r>
              <w:rPr>
                <w:rFonts w:hint="eastAsia" w:ascii="宋体" w:hAnsi="宋体" w:eastAsia="宋体" w:cs="宋体"/>
                <w:sz w:val="20"/>
                <w:szCs w:val="20"/>
              </w:rPr>
              <w:t>银灰色</w:t>
            </w:r>
          </w:p>
        </w:tc>
        <w:tc>
          <w:tcPr>
            <w:tcW w:w="770" w:type="dxa"/>
            <w:tcBorders>
              <w:top w:val="nil"/>
              <w:left w:val="nil"/>
              <w:bottom w:val="single" w:color="auto" w:sz="4" w:space="0"/>
              <w:right w:val="single" w:color="auto" w:sz="4" w:space="0"/>
            </w:tcBorders>
            <w:noWrap w:val="0"/>
            <w:vAlign w:val="center"/>
          </w:tcPr>
          <w:p w14:paraId="29A297AE">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7001</w:t>
            </w:r>
          </w:p>
        </w:tc>
        <w:tc>
          <w:tcPr>
            <w:tcW w:w="1846" w:type="dxa"/>
            <w:tcBorders>
              <w:top w:val="nil"/>
              <w:left w:val="nil"/>
              <w:bottom w:val="single" w:color="auto" w:sz="4" w:space="0"/>
              <w:right w:val="single" w:color="auto" w:sz="4" w:space="0"/>
            </w:tcBorders>
            <w:noWrap w:val="0"/>
            <w:vAlign w:val="center"/>
          </w:tcPr>
          <w:p w14:paraId="6EBCBE3E">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59"/>
                          <a:stretch>
                            <a:fillRect/>
                          </a:stretch>
                        </pic:blipFill>
                        <pic:spPr>
                          <a:xfrm>
                            <a:off x="0" y="0"/>
                            <a:ext cx="816610" cy="239395"/>
                          </a:xfrm>
                          <a:prstGeom prst="rect">
                            <a:avLst/>
                          </a:prstGeom>
                          <a:noFill/>
                          <a:ln>
                            <a:noFill/>
                          </a:ln>
                        </pic:spPr>
                      </pic:pic>
                    </a:graphicData>
                  </a:graphic>
                </wp:inline>
              </w:drawing>
            </w:r>
          </w:p>
        </w:tc>
      </w:tr>
      <w:tr w14:paraId="66D861E9">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175FF0E9">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75E9E94B">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7126C180">
            <w:pPr>
              <w:spacing w:line="220" w:lineRule="atLeast"/>
              <w:jc w:val="center"/>
              <w:rPr>
                <w:rFonts w:ascii="宋体" w:hAnsi="宋体" w:eastAsia="宋体" w:cs="宋体"/>
                <w:sz w:val="20"/>
                <w:szCs w:val="20"/>
              </w:rPr>
            </w:pPr>
            <w:r>
              <w:rPr>
                <w:rFonts w:hint="eastAsia" w:ascii="宋体" w:hAnsi="宋体" w:eastAsia="宋体" w:cs="宋体"/>
                <w:sz w:val="20"/>
                <w:szCs w:val="20"/>
              </w:rPr>
              <w:t>气管（水蒸气）</w:t>
            </w:r>
          </w:p>
        </w:tc>
        <w:tc>
          <w:tcPr>
            <w:tcW w:w="1245" w:type="dxa"/>
            <w:tcBorders>
              <w:top w:val="nil"/>
              <w:left w:val="nil"/>
              <w:bottom w:val="single" w:color="auto" w:sz="4" w:space="0"/>
              <w:right w:val="single" w:color="auto" w:sz="4" w:space="0"/>
            </w:tcBorders>
            <w:noWrap/>
            <w:vAlign w:val="center"/>
          </w:tcPr>
          <w:p w14:paraId="2E2A0A28">
            <w:pPr>
              <w:spacing w:line="220" w:lineRule="atLeast"/>
              <w:jc w:val="center"/>
              <w:rPr>
                <w:rFonts w:ascii="宋体" w:hAnsi="宋体" w:eastAsia="宋体" w:cs="宋体"/>
                <w:sz w:val="20"/>
                <w:szCs w:val="20"/>
              </w:rPr>
            </w:pPr>
            <w:r>
              <w:rPr>
                <w:rFonts w:hint="eastAsia" w:ascii="宋体" w:hAnsi="宋体" w:eastAsia="宋体" w:cs="宋体"/>
                <w:sz w:val="20"/>
                <w:szCs w:val="20"/>
              </w:rPr>
              <w:t>交通红</w:t>
            </w:r>
          </w:p>
        </w:tc>
        <w:tc>
          <w:tcPr>
            <w:tcW w:w="770" w:type="dxa"/>
            <w:tcBorders>
              <w:top w:val="nil"/>
              <w:left w:val="nil"/>
              <w:bottom w:val="single" w:color="auto" w:sz="4" w:space="0"/>
              <w:right w:val="single" w:color="auto" w:sz="4" w:space="0"/>
            </w:tcBorders>
            <w:noWrap w:val="0"/>
            <w:vAlign w:val="center"/>
          </w:tcPr>
          <w:p w14:paraId="15E6B67B">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3020</w:t>
            </w:r>
          </w:p>
        </w:tc>
        <w:tc>
          <w:tcPr>
            <w:tcW w:w="1846" w:type="dxa"/>
            <w:tcBorders>
              <w:top w:val="nil"/>
              <w:left w:val="nil"/>
              <w:bottom w:val="single" w:color="auto" w:sz="4" w:space="0"/>
              <w:right w:val="single" w:color="auto" w:sz="4" w:space="0"/>
            </w:tcBorders>
            <w:noWrap w:val="0"/>
            <w:vAlign w:val="center"/>
          </w:tcPr>
          <w:p w14:paraId="0D4D058E">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57"/>
                          <a:stretch>
                            <a:fillRect/>
                          </a:stretch>
                        </pic:blipFill>
                        <pic:spPr>
                          <a:xfrm>
                            <a:off x="0" y="0"/>
                            <a:ext cx="816610" cy="239395"/>
                          </a:xfrm>
                          <a:prstGeom prst="rect">
                            <a:avLst/>
                          </a:prstGeom>
                          <a:noFill/>
                          <a:ln>
                            <a:noFill/>
                          </a:ln>
                        </pic:spPr>
                      </pic:pic>
                    </a:graphicData>
                  </a:graphic>
                </wp:inline>
              </w:drawing>
            </w:r>
          </w:p>
        </w:tc>
      </w:tr>
      <w:tr w14:paraId="293BCD8B">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1AD36C9A">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72067C0F">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6E211ED2">
            <w:pPr>
              <w:spacing w:line="220" w:lineRule="atLeast"/>
              <w:jc w:val="center"/>
              <w:rPr>
                <w:rFonts w:ascii="宋体" w:hAnsi="宋体" w:eastAsia="宋体" w:cs="宋体"/>
                <w:sz w:val="20"/>
                <w:szCs w:val="20"/>
              </w:rPr>
            </w:pPr>
            <w:r>
              <w:rPr>
                <w:rFonts w:hint="eastAsia" w:ascii="宋体" w:hAnsi="宋体" w:eastAsia="宋体" w:cs="宋体"/>
                <w:sz w:val="20"/>
                <w:szCs w:val="20"/>
              </w:rPr>
              <w:t>氮气管</w:t>
            </w:r>
          </w:p>
        </w:tc>
        <w:tc>
          <w:tcPr>
            <w:tcW w:w="1245" w:type="dxa"/>
            <w:tcBorders>
              <w:top w:val="nil"/>
              <w:left w:val="nil"/>
              <w:bottom w:val="single" w:color="auto" w:sz="4" w:space="0"/>
              <w:right w:val="single" w:color="auto" w:sz="4" w:space="0"/>
            </w:tcBorders>
            <w:noWrap/>
            <w:vAlign w:val="center"/>
          </w:tcPr>
          <w:p w14:paraId="5FCE91FB">
            <w:pPr>
              <w:spacing w:line="220" w:lineRule="atLeast"/>
              <w:jc w:val="center"/>
              <w:rPr>
                <w:rFonts w:ascii="宋体" w:hAnsi="宋体" w:eastAsia="宋体" w:cs="宋体"/>
                <w:sz w:val="20"/>
                <w:szCs w:val="20"/>
              </w:rPr>
            </w:pPr>
            <w:r>
              <w:rPr>
                <w:rFonts w:hint="eastAsia" w:ascii="宋体" w:hAnsi="宋体" w:eastAsia="宋体" w:cs="宋体"/>
                <w:sz w:val="20"/>
                <w:szCs w:val="20"/>
              </w:rPr>
              <w:t>硫磺色</w:t>
            </w:r>
          </w:p>
        </w:tc>
        <w:tc>
          <w:tcPr>
            <w:tcW w:w="770" w:type="dxa"/>
            <w:tcBorders>
              <w:top w:val="nil"/>
              <w:left w:val="nil"/>
              <w:bottom w:val="single" w:color="auto" w:sz="4" w:space="0"/>
              <w:right w:val="single" w:color="auto" w:sz="4" w:space="0"/>
            </w:tcBorders>
            <w:noWrap w:val="0"/>
            <w:vAlign w:val="center"/>
          </w:tcPr>
          <w:p w14:paraId="11BB73B9">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1016</w:t>
            </w:r>
          </w:p>
        </w:tc>
        <w:tc>
          <w:tcPr>
            <w:tcW w:w="1846" w:type="dxa"/>
            <w:tcBorders>
              <w:top w:val="nil"/>
              <w:left w:val="nil"/>
              <w:bottom w:val="single" w:color="auto" w:sz="4" w:space="0"/>
              <w:right w:val="single" w:color="auto" w:sz="4" w:space="0"/>
            </w:tcBorders>
            <w:noWrap w:val="0"/>
            <w:vAlign w:val="center"/>
          </w:tcPr>
          <w:p w14:paraId="179FBCCC">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50190"/>
                  <wp:effectExtent l="0" t="0" r="2540" b="1651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60"/>
                          <a:stretch>
                            <a:fillRect/>
                          </a:stretch>
                        </pic:blipFill>
                        <pic:spPr>
                          <a:xfrm>
                            <a:off x="0" y="0"/>
                            <a:ext cx="816610" cy="250190"/>
                          </a:xfrm>
                          <a:prstGeom prst="rect">
                            <a:avLst/>
                          </a:prstGeom>
                          <a:noFill/>
                          <a:ln>
                            <a:noFill/>
                          </a:ln>
                        </pic:spPr>
                      </pic:pic>
                    </a:graphicData>
                  </a:graphic>
                </wp:inline>
              </w:drawing>
            </w:r>
          </w:p>
        </w:tc>
      </w:tr>
      <w:tr w14:paraId="6B5D5BA7">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723A77CC">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03F53211">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3B9E3C7E">
            <w:pPr>
              <w:spacing w:line="220" w:lineRule="atLeast"/>
              <w:jc w:val="center"/>
              <w:rPr>
                <w:rFonts w:ascii="宋体" w:hAnsi="宋体" w:eastAsia="宋体" w:cs="宋体"/>
                <w:sz w:val="20"/>
                <w:szCs w:val="20"/>
              </w:rPr>
            </w:pPr>
            <w:r>
              <w:rPr>
                <w:rFonts w:hint="eastAsia" w:ascii="宋体" w:hAnsi="宋体" w:eastAsia="宋体" w:cs="宋体"/>
                <w:sz w:val="20"/>
                <w:szCs w:val="20"/>
              </w:rPr>
              <w:t>压缩空气管道</w:t>
            </w:r>
          </w:p>
        </w:tc>
        <w:tc>
          <w:tcPr>
            <w:tcW w:w="1245" w:type="dxa"/>
            <w:tcBorders>
              <w:top w:val="nil"/>
              <w:left w:val="nil"/>
              <w:bottom w:val="single" w:color="auto" w:sz="4" w:space="0"/>
              <w:right w:val="single" w:color="auto" w:sz="4" w:space="0"/>
            </w:tcBorders>
            <w:noWrap/>
            <w:vAlign w:val="center"/>
          </w:tcPr>
          <w:p w14:paraId="7CE45EA5">
            <w:pPr>
              <w:spacing w:line="220" w:lineRule="atLeast"/>
              <w:jc w:val="center"/>
              <w:rPr>
                <w:rFonts w:ascii="宋体" w:hAnsi="宋体" w:eastAsia="宋体" w:cs="宋体"/>
                <w:sz w:val="20"/>
                <w:szCs w:val="20"/>
              </w:rPr>
            </w:pPr>
            <w:r>
              <w:rPr>
                <w:rFonts w:hint="eastAsia" w:ascii="宋体" w:hAnsi="宋体" w:eastAsia="宋体" w:cs="宋体"/>
                <w:sz w:val="20"/>
                <w:szCs w:val="20"/>
              </w:rPr>
              <w:t>浅灰色</w:t>
            </w:r>
          </w:p>
        </w:tc>
        <w:tc>
          <w:tcPr>
            <w:tcW w:w="770" w:type="dxa"/>
            <w:tcBorders>
              <w:top w:val="nil"/>
              <w:left w:val="nil"/>
              <w:bottom w:val="single" w:color="auto" w:sz="4" w:space="0"/>
              <w:right w:val="single" w:color="auto" w:sz="4" w:space="0"/>
            </w:tcBorders>
            <w:noWrap w:val="0"/>
            <w:vAlign w:val="center"/>
          </w:tcPr>
          <w:p w14:paraId="7E50D254">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7035</w:t>
            </w:r>
          </w:p>
        </w:tc>
        <w:tc>
          <w:tcPr>
            <w:tcW w:w="1846" w:type="dxa"/>
            <w:tcBorders>
              <w:top w:val="nil"/>
              <w:left w:val="nil"/>
              <w:bottom w:val="single" w:color="auto" w:sz="4" w:space="0"/>
              <w:right w:val="single" w:color="auto" w:sz="4" w:space="0"/>
            </w:tcBorders>
            <w:noWrap w:val="0"/>
            <w:vAlign w:val="center"/>
          </w:tcPr>
          <w:p w14:paraId="2542E5D9">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61"/>
                          <a:stretch>
                            <a:fillRect/>
                          </a:stretch>
                        </pic:blipFill>
                        <pic:spPr>
                          <a:xfrm>
                            <a:off x="0" y="0"/>
                            <a:ext cx="816610" cy="239395"/>
                          </a:xfrm>
                          <a:prstGeom prst="rect">
                            <a:avLst/>
                          </a:prstGeom>
                          <a:noFill/>
                          <a:ln>
                            <a:noFill/>
                          </a:ln>
                        </pic:spPr>
                      </pic:pic>
                    </a:graphicData>
                  </a:graphic>
                </wp:inline>
              </w:drawing>
            </w:r>
          </w:p>
        </w:tc>
      </w:tr>
      <w:tr w14:paraId="401B7BA8">
        <w:tblPrEx>
          <w:tblCellMar>
            <w:top w:w="0" w:type="dxa"/>
            <w:left w:w="108" w:type="dxa"/>
            <w:bottom w:w="0" w:type="dxa"/>
            <w:right w:w="108" w:type="dxa"/>
          </w:tblCellMar>
        </w:tblPrEx>
        <w:trPr>
          <w:trHeight w:val="461" w:hRule="atLeast"/>
          <w:jc w:val="center"/>
        </w:trPr>
        <w:tc>
          <w:tcPr>
            <w:tcW w:w="1307" w:type="dxa"/>
            <w:vMerge w:val="continue"/>
            <w:tcBorders>
              <w:left w:val="single" w:color="auto" w:sz="4" w:space="0"/>
              <w:right w:val="single" w:color="auto" w:sz="4" w:space="0"/>
            </w:tcBorders>
            <w:noWrap/>
            <w:vAlign w:val="center"/>
          </w:tcPr>
          <w:p w14:paraId="4F3189DC">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04BCFD3F">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698D2D24">
            <w:pPr>
              <w:spacing w:line="220" w:lineRule="atLeast"/>
              <w:jc w:val="center"/>
              <w:rPr>
                <w:rFonts w:ascii="宋体" w:hAnsi="宋体" w:eastAsia="宋体" w:cs="宋体"/>
                <w:sz w:val="20"/>
                <w:szCs w:val="20"/>
              </w:rPr>
            </w:pPr>
            <w:r>
              <w:rPr>
                <w:rFonts w:hint="eastAsia" w:ascii="宋体" w:hAnsi="宋体" w:eastAsia="宋体" w:cs="宋体"/>
                <w:sz w:val="20"/>
                <w:szCs w:val="20"/>
              </w:rPr>
              <w:t>油缸</w:t>
            </w:r>
          </w:p>
        </w:tc>
        <w:tc>
          <w:tcPr>
            <w:tcW w:w="1245" w:type="dxa"/>
            <w:tcBorders>
              <w:top w:val="nil"/>
              <w:left w:val="nil"/>
              <w:bottom w:val="single" w:color="auto" w:sz="4" w:space="0"/>
              <w:right w:val="single" w:color="auto" w:sz="4" w:space="0"/>
            </w:tcBorders>
            <w:noWrap/>
            <w:vAlign w:val="center"/>
          </w:tcPr>
          <w:p w14:paraId="74C553E3">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w:t>
            </w:r>
          </w:p>
        </w:tc>
        <w:tc>
          <w:tcPr>
            <w:tcW w:w="770" w:type="dxa"/>
            <w:tcBorders>
              <w:top w:val="nil"/>
              <w:left w:val="nil"/>
              <w:bottom w:val="single" w:color="auto" w:sz="4" w:space="0"/>
              <w:right w:val="single" w:color="auto" w:sz="4" w:space="0"/>
            </w:tcBorders>
            <w:noWrap w:val="0"/>
            <w:vAlign w:val="center"/>
          </w:tcPr>
          <w:p w14:paraId="29455607">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w:t>
            </w:r>
          </w:p>
        </w:tc>
        <w:tc>
          <w:tcPr>
            <w:tcW w:w="1846" w:type="dxa"/>
            <w:tcBorders>
              <w:top w:val="nil"/>
              <w:left w:val="nil"/>
              <w:bottom w:val="single" w:color="auto" w:sz="4" w:space="0"/>
              <w:right w:val="single" w:color="auto" w:sz="4" w:space="0"/>
            </w:tcBorders>
            <w:noWrap w:val="0"/>
            <w:vAlign w:val="center"/>
          </w:tcPr>
          <w:p w14:paraId="002A907B">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w:t>
            </w:r>
          </w:p>
        </w:tc>
      </w:tr>
      <w:tr w14:paraId="0CC6FF62">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5283B89C">
            <w:pPr>
              <w:spacing w:line="220" w:lineRule="atLeast"/>
              <w:ind w:firstLine="378" w:firstLineChars="189"/>
              <w:jc w:val="center"/>
              <w:rPr>
                <w:rFonts w:ascii="宋体" w:hAnsi="宋体" w:eastAsia="宋体" w:cs="宋体"/>
                <w:sz w:val="20"/>
                <w:szCs w:val="20"/>
              </w:rPr>
            </w:pPr>
          </w:p>
        </w:tc>
        <w:tc>
          <w:tcPr>
            <w:tcW w:w="1732" w:type="dxa"/>
            <w:vMerge w:val="restart"/>
            <w:tcBorders>
              <w:top w:val="nil"/>
              <w:left w:val="nil"/>
              <w:right w:val="single" w:color="auto" w:sz="4" w:space="0"/>
            </w:tcBorders>
            <w:noWrap/>
            <w:vAlign w:val="center"/>
          </w:tcPr>
          <w:p w14:paraId="6CF6ECF2">
            <w:pPr>
              <w:spacing w:line="220" w:lineRule="atLeast"/>
              <w:jc w:val="center"/>
              <w:rPr>
                <w:rFonts w:ascii="宋体" w:hAnsi="宋体" w:eastAsia="宋体" w:cs="宋体"/>
                <w:sz w:val="20"/>
                <w:szCs w:val="20"/>
              </w:rPr>
            </w:pPr>
            <w:r>
              <w:rPr>
                <w:rFonts w:hint="eastAsia" w:ascii="宋体" w:hAnsi="宋体" w:eastAsia="宋体" w:cs="宋体"/>
                <w:sz w:val="20"/>
                <w:szCs w:val="20"/>
              </w:rPr>
              <w:t>起重、运输设备</w:t>
            </w:r>
          </w:p>
        </w:tc>
        <w:tc>
          <w:tcPr>
            <w:tcW w:w="2268" w:type="dxa"/>
            <w:tcBorders>
              <w:top w:val="nil"/>
              <w:left w:val="nil"/>
              <w:bottom w:val="single" w:color="auto" w:sz="4" w:space="0"/>
              <w:right w:val="single" w:color="auto" w:sz="4" w:space="0"/>
            </w:tcBorders>
            <w:noWrap/>
            <w:vAlign w:val="center"/>
          </w:tcPr>
          <w:p w14:paraId="4123A90C">
            <w:pPr>
              <w:spacing w:line="220" w:lineRule="atLeast"/>
              <w:jc w:val="center"/>
              <w:rPr>
                <w:rFonts w:ascii="宋体" w:hAnsi="宋体" w:eastAsia="宋体" w:cs="宋体"/>
                <w:sz w:val="20"/>
                <w:szCs w:val="20"/>
              </w:rPr>
            </w:pPr>
            <w:r>
              <w:rPr>
                <w:rFonts w:hint="eastAsia" w:ascii="宋体" w:hAnsi="宋体" w:eastAsia="宋体" w:cs="宋体"/>
                <w:sz w:val="20"/>
                <w:szCs w:val="20"/>
              </w:rPr>
              <w:t>工装小车</w:t>
            </w:r>
          </w:p>
        </w:tc>
        <w:tc>
          <w:tcPr>
            <w:tcW w:w="1245" w:type="dxa"/>
            <w:tcBorders>
              <w:top w:val="nil"/>
              <w:left w:val="nil"/>
              <w:bottom w:val="single" w:color="auto" w:sz="4" w:space="0"/>
              <w:right w:val="single" w:color="auto" w:sz="4" w:space="0"/>
            </w:tcBorders>
            <w:noWrap/>
            <w:vAlign w:val="center"/>
          </w:tcPr>
          <w:p w14:paraId="37CA6948">
            <w:pPr>
              <w:spacing w:line="220" w:lineRule="atLeast"/>
              <w:jc w:val="center"/>
              <w:rPr>
                <w:rFonts w:ascii="宋体" w:hAnsi="宋体" w:eastAsia="宋体" w:cs="宋体"/>
                <w:sz w:val="20"/>
                <w:szCs w:val="20"/>
              </w:rPr>
            </w:pPr>
            <w:r>
              <w:rPr>
                <w:rFonts w:hint="eastAsia" w:ascii="宋体" w:hAnsi="宋体" w:eastAsia="宋体" w:cs="宋体"/>
                <w:sz w:val="20"/>
                <w:szCs w:val="20"/>
              </w:rPr>
              <w:t>浅橙红</w:t>
            </w:r>
          </w:p>
        </w:tc>
        <w:tc>
          <w:tcPr>
            <w:tcW w:w="770" w:type="dxa"/>
            <w:tcBorders>
              <w:top w:val="nil"/>
              <w:left w:val="nil"/>
              <w:bottom w:val="single" w:color="auto" w:sz="4" w:space="0"/>
              <w:right w:val="single" w:color="auto" w:sz="4" w:space="0"/>
            </w:tcBorders>
            <w:noWrap w:val="0"/>
            <w:vAlign w:val="center"/>
          </w:tcPr>
          <w:p w14:paraId="381CAEAC">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2008</w:t>
            </w:r>
          </w:p>
        </w:tc>
        <w:tc>
          <w:tcPr>
            <w:tcW w:w="1846" w:type="dxa"/>
            <w:tcBorders>
              <w:top w:val="nil"/>
              <w:left w:val="nil"/>
              <w:bottom w:val="single" w:color="auto" w:sz="4" w:space="0"/>
              <w:right w:val="single" w:color="auto" w:sz="4" w:space="0"/>
            </w:tcBorders>
            <w:noWrap w:val="0"/>
            <w:vAlign w:val="center"/>
          </w:tcPr>
          <w:p w14:paraId="7A7D7746">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56"/>
                          <a:stretch>
                            <a:fillRect/>
                          </a:stretch>
                        </pic:blipFill>
                        <pic:spPr>
                          <a:xfrm>
                            <a:off x="0" y="0"/>
                            <a:ext cx="816610" cy="239395"/>
                          </a:xfrm>
                          <a:prstGeom prst="rect">
                            <a:avLst/>
                          </a:prstGeom>
                          <a:noFill/>
                          <a:ln>
                            <a:noFill/>
                          </a:ln>
                        </pic:spPr>
                      </pic:pic>
                    </a:graphicData>
                  </a:graphic>
                </wp:inline>
              </w:drawing>
            </w:r>
          </w:p>
        </w:tc>
      </w:tr>
      <w:tr w14:paraId="2306939A">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096D4CA5">
            <w:pPr>
              <w:spacing w:line="220" w:lineRule="atLeast"/>
              <w:ind w:firstLine="378" w:firstLineChars="189"/>
              <w:jc w:val="center"/>
              <w:rPr>
                <w:rFonts w:ascii="宋体" w:hAnsi="宋体" w:eastAsia="宋体" w:cs="宋体"/>
                <w:sz w:val="20"/>
                <w:szCs w:val="20"/>
              </w:rPr>
            </w:pPr>
          </w:p>
        </w:tc>
        <w:tc>
          <w:tcPr>
            <w:tcW w:w="1732" w:type="dxa"/>
            <w:vMerge w:val="continue"/>
            <w:tcBorders>
              <w:top w:val="nil"/>
              <w:left w:val="nil"/>
              <w:right w:val="single" w:color="auto" w:sz="4" w:space="0"/>
            </w:tcBorders>
            <w:noWrap/>
            <w:vAlign w:val="center"/>
          </w:tcPr>
          <w:p w14:paraId="65F7FDEA">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0A6EE973">
            <w:pPr>
              <w:spacing w:line="220" w:lineRule="atLeast"/>
              <w:jc w:val="center"/>
              <w:rPr>
                <w:rFonts w:ascii="宋体" w:hAnsi="宋体" w:eastAsia="宋体" w:cs="宋体"/>
                <w:sz w:val="20"/>
                <w:szCs w:val="20"/>
              </w:rPr>
            </w:pPr>
            <w:r>
              <w:rPr>
                <w:rFonts w:hint="eastAsia" w:ascii="宋体" w:hAnsi="宋体" w:eastAsia="宋体" w:cs="宋体"/>
                <w:sz w:val="20"/>
                <w:szCs w:val="20"/>
              </w:rPr>
              <w:t>悬臂吊、行车</w:t>
            </w:r>
          </w:p>
        </w:tc>
        <w:tc>
          <w:tcPr>
            <w:tcW w:w="1245" w:type="dxa"/>
            <w:tcBorders>
              <w:top w:val="nil"/>
              <w:left w:val="nil"/>
              <w:bottom w:val="single" w:color="auto" w:sz="4" w:space="0"/>
              <w:right w:val="single" w:color="auto" w:sz="4" w:space="0"/>
            </w:tcBorders>
            <w:noWrap/>
            <w:vAlign w:val="center"/>
          </w:tcPr>
          <w:p w14:paraId="6C5C3D98">
            <w:pPr>
              <w:spacing w:line="220" w:lineRule="atLeast"/>
              <w:jc w:val="center"/>
              <w:rPr>
                <w:rFonts w:ascii="宋体" w:hAnsi="宋体" w:eastAsia="宋体" w:cs="宋体"/>
                <w:sz w:val="20"/>
                <w:szCs w:val="20"/>
              </w:rPr>
            </w:pPr>
            <w:r>
              <w:rPr>
                <w:rFonts w:hint="eastAsia" w:ascii="宋体" w:hAnsi="宋体" w:eastAsia="宋体" w:cs="宋体"/>
                <w:sz w:val="20"/>
                <w:szCs w:val="20"/>
              </w:rPr>
              <w:t>浅橙红</w:t>
            </w:r>
          </w:p>
        </w:tc>
        <w:tc>
          <w:tcPr>
            <w:tcW w:w="770" w:type="dxa"/>
            <w:tcBorders>
              <w:top w:val="nil"/>
              <w:left w:val="nil"/>
              <w:bottom w:val="single" w:color="auto" w:sz="4" w:space="0"/>
              <w:right w:val="single" w:color="auto" w:sz="4" w:space="0"/>
            </w:tcBorders>
            <w:noWrap w:val="0"/>
            <w:vAlign w:val="center"/>
          </w:tcPr>
          <w:p w14:paraId="14C70005">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2008</w:t>
            </w:r>
          </w:p>
        </w:tc>
        <w:tc>
          <w:tcPr>
            <w:tcW w:w="1846" w:type="dxa"/>
            <w:tcBorders>
              <w:top w:val="nil"/>
              <w:left w:val="nil"/>
              <w:bottom w:val="single" w:color="auto" w:sz="4" w:space="0"/>
              <w:right w:val="single" w:color="auto" w:sz="4" w:space="0"/>
            </w:tcBorders>
            <w:noWrap w:val="0"/>
            <w:vAlign w:val="center"/>
          </w:tcPr>
          <w:p w14:paraId="7B551151">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56"/>
                          <a:stretch>
                            <a:fillRect/>
                          </a:stretch>
                        </pic:blipFill>
                        <pic:spPr>
                          <a:xfrm>
                            <a:off x="0" y="0"/>
                            <a:ext cx="816610" cy="239395"/>
                          </a:xfrm>
                          <a:prstGeom prst="rect">
                            <a:avLst/>
                          </a:prstGeom>
                          <a:noFill/>
                          <a:ln>
                            <a:noFill/>
                          </a:ln>
                        </pic:spPr>
                      </pic:pic>
                    </a:graphicData>
                  </a:graphic>
                </wp:inline>
              </w:drawing>
            </w:r>
          </w:p>
        </w:tc>
      </w:tr>
      <w:tr w14:paraId="409C7C3C">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bottom w:val="single" w:color="auto" w:sz="4" w:space="0"/>
              <w:right w:val="single" w:color="auto" w:sz="4" w:space="0"/>
            </w:tcBorders>
            <w:noWrap/>
            <w:vAlign w:val="center"/>
          </w:tcPr>
          <w:p w14:paraId="7CD75C94">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4C04C21C">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65F4E964">
            <w:pPr>
              <w:spacing w:line="220" w:lineRule="atLeast"/>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AGV小车（载体）</w:t>
            </w:r>
          </w:p>
        </w:tc>
        <w:tc>
          <w:tcPr>
            <w:tcW w:w="1245" w:type="dxa"/>
            <w:tcBorders>
              <w:top w:val="nil"/>
              <w:left w:val="nil"/>
              <w:bottom w:val="single" w:color="auto" w:sz="4" w:space="0"/>
              <w:right w:val="single" w:color="auto" w:sz="4" w:space="0"/>
            </w:tcBorders>
            <w:noWrap/>
            <w:vAlign w:val="center"/>
          </w:tcPr>
          <w:p w14:paraId="61E309FD">
            <w:pPr>
              <w:spacing w:line="220" w:lineRule="atLeas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灰白色</w:t>
            </w:r>
          </w:p>
        </w:tc>
        <w:tc>
          <w:tcPr>
            <w:tcW w:w="770" w:type="dxa"/>
            <w:tcBorders>
              <w:top w:val="nil"/>
              <w:left w:val="nil"/>
              <w:bottom w:val="single" w:color="auto" w:sz="4" w:space="0"/>
              <w:right w:val="single" w:color="auto" w:sz="4" w:space="0"/>
            </w:tcBorders>
            <w:noWrap w:val="0"/>
            <w:vAlign w:val="center"/>
          </w:tcPr>
          <w:p w14:paraId="4F4DB398">
            <w:pPr>
              <w:spacing w:line="220" w:lineRule="atLeas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Ral</w:t>
            </w:r>
            <w:r>
              <w:rPr>
                <w:rFonts w:ascii="宋体" w:hAnsi="宋体" w:eastAsia="宋体" w:cs="宋体"/>
                <w:sz w:val="20"/>
                <w:szCs w:val="20"/>
              </w:rPr>
              <w:t xml:space="preserve"> 9002</w:t>
            </w:r>
          </w:p>
        </w:tc>
        <w:tc>
          <w:tcPr>
            <w:tcW w:w="1846" w:type="dxa"/>
            <w:tcBorders>
              <w:top w:val="nil"/>
              <w:left w:val="nil"/>
              <w:bottom w:val="single" w:color="auto" w:sz="4" w:space="0"/>
              <w:right w:val="single" w:color="auto" w:sz="4" w:space="0"/>
            </w:tcBorders>
            <w:noWrap w:val="0"/>
            <w:vAlign w:val="center"/>
          </w:tcPr>
          <w:p w14:paraId="7F9F46AE">
            <w:pPr>
              <w:spacing w:line="220" w:lineRule="atLeast"/>
              <w:jc w:val="center"/>
              <w:rPr>
                <w:rFonts w:ascii="宋体" w:hAnsi="宋体" w:eastAsia="宋体" w:cs="宋体"/>
                <w:kern w:val="2"/>
                <w:sz w:val="20"/>
                <w:szCs w:val="20"/>
                <w:lang w:val="en-US" w:eastAsia="zh-CN" w:bidi="ar-SA"/>
              </w:rPr>
            </w:pPr>
            <w:r>
              <w:rPr>
                <w:rFonts w:ascii="宋体" w:hAnsi="宋体" w:eastAsia="宋体" w:cs="宋体"/>
                <w:sz w:val="20"/>
                <w:szCs w:val="20"/>
              </w:rPr>
              <w:drawing>
                <wp:inline distT="0" distB="0" distL="114300" distR="114300">
                  <wp:extent cx="816610" cy="239395"/>
                  <wp:effectExtent l="0" t="0" r="2540" b="8255"/>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53"/>
                          <a:stretch>
                            <a:fillRect/>
                          </a:stretch>
                        </pic:blipFill>
                        <pic:spPr>
                          <a:xfrm>
                            <a:off x="0" y="0"/>
                            <a:ext cx="816610" cy="239395"/>
                          </a:xfrm>
                          <a:prstGeom prst="rect">
                            <a:avLst/>
                          </a:prstGeom>
                          <a:noFill/>
                          <a:ln>
                            <a:noFill/>
                          </a:ln>
                        </pic:spPr>
                      </pic:pic>
                    </a:graphicData>
                  </a:graphic>
                </wp:inline>
              </w:drawing>
            </w:r>
          </w:p>
        </w:tc>
      </w:tr>
      <w:tr w14:paraId="4AAE4E0E">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bottom w:val="single" w:color="auto" w:sz="4" w:space="0"/>
              <w:right w:val="single" w:color="auto" w:sz="4" w:space="0"/>
            </w:tcBorders>
            <w:noWrap/>
            <w:vAlign w:val="center"/>
          </w:tcPr>
          <w:p w14:paraId="63CFE739">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3B9AD30C">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52E95807">
            <w:pPr>
              <w:spacing w:line="220" w:lineRule="atLeast"/>
              <w:jc w:val="center"/>
              <w:rPr>
                <w:rFonts w:hint="eastAsia" w:ascii="宋体" w:hAnsi="宋体" w:eastAsia="宋体" w:cs="宋体"/>
                <w:sz w:val="20"/>
                <w:szCs w:val="20"/>
                <w:lang w:eastAsia="zh-CN"/>
              </w:rPr>
            </w:pPr>
            <w:r>
              <w:rPr>
                <w:rFonts w:hint="eastAsia" w:ascii="宋体" w:hAnsi="宋体" w:eastAsia="宋体" w:cs="宋体"/>
                <w:sz w:val="20"/>
                <w:szCs w:val="20"/>
              </w:rPr>
              <w:t>叉车、平板车</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AGV小车（物流）</w:t>
            </w:r>
          </w:p>
        </w:tc>
        <w:tc>
          <w:tcPr>
            <w:tcW w:w="1245" w:type="dxa"/>
            <w:tcBorders>
              <w:top w:val="nil"/>
              <w:left w:val="nil"/>
              <w:bottom w:val="single" w:color="auto" w:sz="4" w:space="0"/>
              <w:right w:val="single" w:color="auto" w:sz="4" w:space="0"/>
            </w:tcBorders>
            <w:noWrap/>
            <w:vAlign w:val="center"/>
          </w:tcPr>
          <w:p w14:paraId="59C40FAC">
            <w:pPr>
              <w:spacing w:line="220" w:lineRule="atLeast"/>
              <w:jc w:val="center"/>
              <w:rPr>
                <w:rFonts w:ascii="宋体" w:hAnsi="宋体" w:eastAsia="宋体" w:cs="宋体"/>
                <w:sz w:val="20"/>
                <w:szCs w:val="20"/>
              </w:rPr>
            </w:pPr>
            <w:r>
              <w:rPr>
                <w:rFonts w:hint="eastAsia" w:ascii="宋体" w:hAnsi="宋体" w:eastAsia="宋体" w:cs="宋体"/>
                <w:sz w:val="20"/>
                <w:szCs w:val="20"/>
              </w:rPr>
              <w:t>交通黄</w:t>
            </w:r>
          </w:p>
        </w:tc>
        <w:tc>
          <w:tcPr>
            <w:tcW w:w="770" w:type="dxa"/>
            <w:tcBorders>
              <w:top w:val="nil"/>
              <w:left w:val="nil"/>
              <w:bottom w:val="single" w:color="auto" w:sz="4" w:space="0"/>
              <w:right w:val="single" w:color="auto" w:sz="4" w:space="0"/>
            </w:tcBorders>
            <w:noWrap w:val="0"/>
            <w:vAlign w:val="center"/>
          </w:tcPr>
          <w:p w14:paraId="6AD9F52D">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1023</w:t>
            </w:r>
          </w:p>
        </w:tc>
        <w:tc>
          <w:tcPr>
            <w:tcW w:w="1846" w:type="dxa"/>
            <w:tcBorders>
              <w:top w:val="nil"/>
              <w:left w:val="nil"/>
              <w:bottom w:val="single" w:color="auto" w:sz="4" w:space="0"/>
              <w:right w:val="single" w:color="auto" w:sz="4" w:space="0"/>
            </w:tcBorders>
            <w:noWrap w:val="0"/>
            <w:vAlign w:val="center"/>
          </w:tcPr>
          <w:p w14:paraId="566ED63E">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54"/>
                          <a:stretch>
                            <a:fillRect/>
                          </a:stretch>
                        </pic:blipFill>
                        <pic:spPr>
                          <a:xfrm>
                            <a:off x="0" y="0"/>
                            <a:ext cx="816610" cy="239395"/>
                          </a:xfrm>
                          <a:prstGeom prst="rect">
                            <a:avLst/>
                          </a:prstGeom>
                          <a:noFill/>
                          <a:ln>
                            <a:noFill/>
                          </a:ln>
                        </pic:spPr>
                      </pic:pic>
                    </a:graphicData>
                  </a:graphic>
                </wp:inline>
              </w:drawing>
            </w:r>
          </w:p>
        </w:tc>
      </w:tr>
      <w:tr w14:paraId="1CE51173">
        <w:tblPrEx>
          <w:tblCellMar>
            <w:top w:w="0" w:type="dxa"/>
            <w:left w:w="108" w:type="dxa"/>
            <w:bottom w:w="0" w:type="dxa"/>
            <w:right w:w="108" w:type="dxa"/>
          </w:tblCellMar>
        </w:tblPrEx>
        <w:trPr>
          <w:trHeight w:val="822" w:hRule="atLeast"/>
          <w:jc w:val="center"/>
        </w:trPr>
        <w:tc>
          <w:tcPr>
            <w:tcW w:w="1307" w:type="dxa"/>
            <w:vMerge w:val="restart"/>
            <w:tcBorders>
              <w:top w:val="single" w:color="auto" w:sz="4" w:space="0"/>
              <w:left w:val="single" w:color="auto" w:sz="4" w:space="0"/>
              <w:right w:val="single" w:color="auto" w:sz="4" w:space="0"/>
            </w:tcBorders>
            <w:noWrap/>
            <w:vAlign w:val="center"/>
          </w:tcPr>
          <w:p w14:paraId="703E3DF2">
            <w:pPr>
              <w:spacing w:line="220" w:lineRule="atLeast"/>
              <w:jc w:val="center"/>
              <w:rPr>
                <w:rFonts w:ascii="宋体" w:hAnsi="宋体" w:eastAsia="宋体" w:cs="宋体"/>
                <w:sz w:val="20"/>
                <w:szCs w:val="20"/>
              </w:rPr>
            </w:pPr>
            <w:r>
              <w:rPr>
                <w:rFonts w:hint="eastAsia" w:ascii="宋体" w:hAnsi="宋体" w:eastAsia="宋体" w:cs="宋体"/>
                <w:sz w:val="20"/>
                <w:szCs w:val="20"/>
              </w:rPr>
              <w:t>电气设备</w:t>
            </w:r>
          </w:p>
        </w:tc>
        <w:tc>
          <w:tcPr>
            <w:tcW w:w="1732" w:type="dxa"/>
            <w:vMerge w:val="restart"/>
            <w:tcBorders>
              <w:top w:val="single" w:color="auto" w:sz="4" w:space="0"/>
              <w:left w:val="nil"/>
              <w:right w:val="single" w:color="auto" w:sz="4" w:space="0"/>
            </w:tcBorders>
            <w:noWrap/>
            <w:vAlign w:val="center"/>
          </w:tcPr>
          <w:p w14:paraId="112773C1">
            <w:pPr>
              <w:spacing w:line="220" w:lineRule="atLeast"/>
              <w:jc w:val="center"/>
              <w:rPr>
                <w:rFonts w:ascii="宋体" w:hAnsi="宋体" w:eastAsia="宋体" w:cs="宋体"/>
                <w:sz w:val="20"/>
                <w:szCs w:val="20"/>
              </w:rPr>
            </w:pPr>
            <w:r>
              <w:rPr>
                <w:rFonts w:hint="eastAsia" w:ascii="宋体" w:hAnsi="宋体" w:eastAsia="宋体" w:cs="宋体"/>
                <w:sz w:val="20"/>
                <w:szCs w:val="20"/>
              </w:rPr>
              <w:t>电力配电设施</w:t>
            </w:r>
          </w:p>
        </w:tc>
        <w:tc>
          <w:tcPr>
            <w:tcW w:w="2268" w:type="dxa"/>
            <w:tcBorders>
              <w:top w:val="single" w:color="auto" w:sz="4" w:space="0"/>
              <w:left w:val="nil"/>
              <w:bottom w:val="single" w:color="auto" w:sz="4" w:space="0"/>
              <w:right w:val="single" w:color="auto" w:sz="4" w:space="0"/>
            </w:tcBorders>
            <w:noWrap/>
            <w:vAlign w:val="center"/>
          </w:tcPr>
          <w:p w14:paraId="5A3DA762">
            <w:pPr>
              <w:spacing w:line="220" w:lineRule="atLeast"/>
              <w:jc w:val="center"/>
              <w:rPr>
                <w:rFonts w:ascii="宋体" w:hAnsi="宋体" w:eastAsia="宋体" w:cs="宋体"/>
                <w:sz w:val="20"/>
                <w:szCs w:val="20"/>
              </w:rPr>
            </w:pPr>
            <w:r>
              <w:rPr>
                <w:rFonts w:hint="eastAsia" w:ascii="宋体" w:hAnsi="宋体" w:eastAsia="宋体" w:cs="宋体"/>
                <w:sz w:val="20"/>
                <w:szCs w:val="20"/>
              </w:rPr>
              <w:t>电机</w:t>
            </w:r>
          </w:p>
        </w:tc>
        <w:tc>
          <w:tcPr>
            <w:tcW w:w="1245" w:type="dxa"/>
            <w:tcBorders>
              <w:top w:val="single" w:color="auto" w:sz="4" w:space="0"/>
              <w:left w:val="nil"/>
              <w:bottom w:val="single" w:color="auto" w:sz="4" w:space="0"/>
              <w:right w:val="single" w:color="auto" w:sz="4" w:space="0"/>
            </w:tcBorders>
            <w:noWrap/>
            <w:vAlign w:val="center"/>
          </w:tcPr>
          <w:p w14:paraId="083697EB">
            <w:pPr>
              <w:spacing w:line="220" w:lineRule="atLeast"/>
              <w:jc w:val="center"/>
              <w:rPr>
                <w:rFonts w:ascii="宋体" w:hAnsi="宋体" w:eastAsia="宋体" w:cs="宋体"/>
                <w:sz w:val="20"/>
                <w:szCs w:val="20"/>
              </w:rPr>
            </w:pPr>
            <w:r>
              <w:rPr>
                <w:rFonts w:hint="eastAsia" w:ascii="宋体" w:hAnsi="宋体" w:eastAsia="宋体" w:cs="宋体"/>
                <w:sz w:val="20"/>
                <w:szCs w:val="20"/>
              </w:rPr>
              <w:t>松鼠灰</w:t>
            </w:r>
          </w:p>
        </w:tc>
        <w:tc>
          <w:tcPr>
            <w:tcW w:w="770" w:type="dxa"/>
            <w:tcBorders>
              <w:top w:val="single" w:color="auto" w:sz="4" w:space="0"/>
              <w:left w:val="nil"/>
              <w:bottom w:val="single" w:color="auto" w:sz="4" w:space="0"/>
              <w:right w:val="single" w:color="auto" w:sz="4" w:space="0"/>
            </w:tcBorders>
            <w:noWrap w:val="0"/>
            <w:vAlign w:val="center"/>
          </w:tcPr>
          <w:p w14:paraId="414BE970">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7000</w:t>
            </w:r>
          </w:p>
        </w:tc>
        <w:tc>
          <w:tcPr>
            <w:tcW w:w="1846" w:type="dxa"/>
            <w:tcBorders>
              <w:top w:val="single" w:color="auto" w:sz="4" w:space="0"/>
              <w:left w:val="nil"/>
              <w:bottom w:val="single" w:color="auto" w:sz="4" w:space="0"/>
              <w:right w:val="single" w:color="auto" w:sz="4" w:space="0"/>
            </w:tcBorders>
            <w:noWrap w:val="0"/>
            <w:vAlign w:val="center"/>
          </w:tcPr>
          <w:p w14:paraId="0E3F5224">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62"/>
                          <a:stretch>
                            <a:fillRect/>
                          </a:stretch>
                        </pic:blipFill>
                        <pic:spPr>
                          <a:xfrm>
                            <a:off x="0" y="0"/>
                            <a:ext cx="816610" cy="239395"/>
                          </a:xfrm>
                          <a:prstGeom prst="rect">
                            <a:avLst/>
                          </a:prstGeom>
                          <a:noFill/>
                          <a:ln>
                            <a:noFill/>
                          </a:ln>
                        </pic:spPr>
                      </pic:pic>
                    </a:graphicData>
                  </a:graphic>
                </wp:inline>
              </w:drawing>
            </w:r>
          </w:p>
        </w:tc>
      </w:tr>
      <w:tr w14:paraId="4D699AC9">
        <w:tblPrEx>
          <w:tblCellMar>
            <w:top w:w="0" w:type="dxa"/>
            <w:left w:w="108" w:type="dxa"/>
            <w:bottom w:w="0" w:type="dxa"/>
            <w:right w:w="108" w:type="dxa"/>
          </w:tblCellMar>
        </w:tblPrEx>
        <w:trPr>
          <w:trHeight w:val="822" w:hRule="atLeast"/>
          <w:jc w:val="center"/>
        </w:trPr>
        <w:tc>
          <w:tcPr>
            <w:tcW w:w="1307" w:type="dxa"/>
            <w:vMerge w:val="continue"/>
            <w:tcBorders>
              <w:left w:val="single" w:color="auto" w:sz="4" w:space="0"/>
              <w:right w:val="single" w:color="auto" w:sz="4" w:space="0"/>
            </w:tcBorders>
            <w:noWrap/>
            <w:vAlign w:val="center"/>
          </w:tcPr>
          <w:p w14:paraId="5FFF2FF2">
            <w:pPr>
              <w:spacing w:line="220" w:lineRule="atLeast"/>
              <w:jc w:val="center"/>
              <w:rPr>
                <w:rFonts w:hint="eastAsia" w:ascii="宋体" w:hAnsi="宋体" w:eastAsia="宋体" w:cs="宋体"/>
                <w:sz w:val="20"/>
                <w:szCs w:val="20"/>
              </w:rPr>
            </w:pPr>
          </w:p>
        </w:tc>
        <w:tc>
          <w:tcPr>
            <w:tcW w:w="1732" w:type="dxa"/>
            <w:vMerge w:val="continue"/>
            <w:tcBorders>
              <w:left w:val="nil"/>
              <w:right w:val="single" w:color="auto" w:sz="4" w:space="0"/>
            </w:tcBorders>
            <w:noWrap/>
            <w:vAlign w:val="center"/>
          </w:tcPr>
          <w:p w14:paraId="5C5788B1">
            <w:pPr>
              <w:spacing w:line="220" w:lineRule="atLeast"/>
              <w:jc w:val="center"/>
              <w:rPr>
                <w:rFonts w:hint="eastAsia" w:ascii="宋体" w:hAnsi="宋体" w:eastAsia="宋体" w:cs="宋体"/>
                <w:sz w:val="20"/>
                <w:szCs w:val="20"/>
              </w:rPr>
            </w:pPr>
          </w:p>
        </w:tc>
        <w:tc>
          <w:tcPr>
            <w:tcW w:w="2268" w:type="dxa"/>
            <w:tcBorders>
              <w:top w:val="single" w:color="auto" w:sz="4" w:space="0"/>
              <w:left w:val="nil"/>
              <w:bottom w:val="single" w:color="auto" w:sz="4" w:space="0"/>
              <w:right w:val="single" w:color="auto" w:sz="4" w:space="0"/>
            </w:tcBorders>
            <w:noWrap/>
            <w:vAlign w:val="center"/>
          </w:tcPr>
          <w:p w14:paraId="438B489C">
            <w:pPr>
              <w:spacing w:line="220" w:lineRule="atLeast"/>
              <w:jc w:val="center"/>
              <w:rPr>
                <w:rFonts w:hint="eastAsia" w:ascii="宋体" w:hAnsi="宋体" w:eastAsia="宋体" w:cs="宋体"/>
                <w:sz w:val="20"/>
                <w:szCs w:val="20"/>
              </w:rPr>
            </w:pPr>
            <w:r>
              <w:rPr>
                <w:rFonts w:hint="eastAsia" w:ascii="宋体" w:hAnsi="宋体" w:eastAsia="宋体" w:cs="宋体"/>
                <w:sz w:val="20"/>
                <w:szCs w:val="20"/>
              </w:rPr>
              <w:t>电气操作台、电气控制柜</w:t>
            </w:r>
          </w:p>
        </w:tc>
        <w:tc>
          <w:tcPr>
            <w:tcW w:w="1245" w:type="dxa"/>
            <w:tcBorders>
              <w:top w:val="single" w:color="auto" w:sz="4" w:space="0"/>
              <w:left w:val="nil"/>
              <w:bottom w:val="single" w:color="auto" w:sz="4" w:space="0"/>
              <w:right w:val="single" w:color="auto" w:sz="4" w:space="0"/>
            </w:tcBorders>
            <w:noWrap/>
            <w:vAlign w:val="center"/>
          </w:tcPr>
          <w:p w14:paraId="1EFC36A1">
            <w:pPr>
              <w:spacing w:line="220" w:lineRule="atLeast"/>
              <w:jc w:val="center"/>
              <w:rPr>
                <w:rFonts w:hint="eastAsia" w:ascii="宋体" w:hAnsi="宋体" w:eastAsia="宋体" w:cs="宋体"/>
                <w:sz w:val="20"/>
                <w:szCs w:val="20"/>
              </w:rPr>
            </w:pPr>
            <w:r>
              <w:rPr>
                <w:rFonts w:hint="eastAsia" w:ascii="宋体" w:hAnsi="宋体" w:eastAsia="宋体" w:cs="宋体"/>
                <w:sz w:val="20"/>
                <w:szCs w:val="20"/>
              </w:rPr>
              <w:t>浅灰色</w:t>
            </w:r>
          </w:p>
        </w:tc>
        <w:tc>
          <w:tcPr>
            <w:tcW w:w="770" w:type="dxa"/>
            <w:tcBorders>
              <w:top w:val="single" w:color="auto" w:sz="4" w:space="0"/>
              <w:left w:val="nil"/>
              <w:bottom w:val="single" w:color="auto" w:sz="4" w:space="0"/>
              <w:right w:val="single" w:color="auto" w:sz="4" w:space="0"/>
            </w:tcBorders>
            <w:noWrap w:val="0"/>
            <w:vAlign w:val="center"/>
          </w:tcPr>
          <w:p w14:paraId="1E0FBF8F">
            <w:pPr>
              <w:spacing w:line="220" w:lineRule="atLeast"/>
              <w:jc w:val="center"/>
              <w:rPr>
                <w:rFonts w:hint="eastAsia"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7035</w:t>
            </w:r>
          </w:p>
        </w:tc>
        <w:tc>
          <w:tcPr>
            <w:tcW w:w="1846" w:type="dxa"/>
            <w:tcBorders>
              <w:top w:val="single" w:color="auto" w:sz="4" w:space="0"/>
              <w:left w:val="nil"/>
              <w:bottom w:val="single" w:color="auto" w:sz="4" w:space="0"/>
              <w:right w:val="single" w:color="auto" w:sz="4" w:space="0"/>
            </w:tcBorders>
            <w:noWrap w:val="0"/>
            <w:vAlign w:val="center"/>
          </w:tcPr>
          <w:p w14:paraId="696FE7C1">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61"/>
                          <a:stretch>
                            <a:fillRect/>
                          </a:stretch>
                        </pic:blipFill>
                        <pic:spPr>
                          <a:xfrm>
                            <a:off x="0" y="0"/>
                            <a:ext cx="816610" cy="239395"/>
                          </a:xfrm>
                          <a:prstGeom prst="rect">
                            <a:avLst/>
                          </a:prstGeom>
                          <a:noFill/>
                          <a:ln>
                            <a:noFill/>
                          </a:ln>
                        </pic:spPr>
                      </pic:pic>
                    </a:graphicData>
                  </a:graphic>
                </wp:inline>
              </w:drawing>
            </w:r>
          </w:p>
        </w:tc>
      </w:tr>
      <w:tr w14:paraId="5808A4B6">
        <w:tblPrEx>
          <w:tblCellMar>
            <w:top w:w="0" w:type="dxa"/>
            <w:left w:w="108" w:type="dxa"/>
            <w:bottom w:w="0" w:type="dxa"/>
            <w:right w:w="108" w:type="dxa"/>
          </w:tblCellMar>
        </w:tblPrEx>
        <w:trPr>
          <w:trHeight w:val="822" w:hRule="atLeast"/>
          <w:jc w:val="center"/>
        </w:trPr>
        <w:tc>
          <w:tcPr>
            <w:tcW w:w="1307" w:type="dxa"/>
            <w:vMerge w:val="continue"/>
            <w:tcBorders>
              <w:left w:val="single" w:color="auto" w:sz="4" w:space="0"/>
              <w:bottom w:val="single" w:color="auto" w:sz="4" w:space="0"/>
              <w:right w:val="single" w:color="auto" w:sz="4" w:space="0"/>
            </w:tcBorders>
            <w:noWrap/>
            <w:vAlign w:val="center"/>
          </w:tcPr>
          <w:p w14:paraId="2324432E">
            <w:pPr>
              <w:spacing w:line="220" w:lineRule="atLeast"/>
              <w:jc w:val="center"/>
              <w:rPr>
                <w:rFonts w:hint="eastAsia"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1D075D06">
            <w:pPr>
              <w:spacing w:line="220" w:lineRule="atLeast"/>
              <w:jc w:val="center"/>
              <w:rPr>
                <w:rFonts w:hint="eastAsia" w:ascii="宋体" w:hAnsi="宋体" w:eastAsia="宋体" w:cs="宋体"/>
                <w:sz w:val="20"/>
                <w:szCs w:val="20"/>
              </w:rPr>
            </w:pPr>
          </w:p>
        </w:tc>
        <w:tc>
          <w:tcPr>
            <w:tcW w:w="2268" w:type="dxa"/>
            <w:tcBorders>
              <w:top w:val="single" w:color="auto" w:sz="4" w:space="0"/>
              <w:left w:val="nil"/>
              <w:bottom w:val="single" w:color="auto" w:sz="4" w:space="0"/>
              <w:right w:val="single" w:color="auto" w:sz="4" w:space="0"/>
            </w:tcBorders>
            <w:noWrap/>
            <w:vAlign w:val="center"/>
          </w:tcPr>
          <w:p w14:paraId="2559C3DB">
            <w:pPr>
              <w:spacing w:line="220" w:lineRule="atLeast"/>
              <w:jc w:val="center"/>
              <w:rPr>
                <w:rFonts w:hint="eastAsia" w:ascii="宋体" w:hAnsi="宋体" w:eastAsia="宋体" w:cs="宋体"/>
                <w:sz w:val="20"/>
                <w:szCs w:val="20"/>
              </w:rPr>
            </w:pPr>
            <w:r>
              <w:rPr>
                <w:rFonts w:hint="eastAsia" w:ascii="宋体" w:hAnsi="宋体" w:eastAsia="宋体" w:cs="宋体"/>
                <w:sz w:val="20"/>
                <w:szCs w:val="20"/>
              </w:rPr>
              <w:t>电缆桥架</w:t>
            </w:r>
          </w:p>
        </w:tc>
        <w:tc>
          <w:tcPr>
            <w:tcW w:w="1245" w:type="dxa"/>
            <w:tcBorders>
              <w:top w:val="single" w:color="auto" w:sz="4" w:space="0"/>
              <w:left w:val="nil"/>
              <w:bottom w:val="single" w:color="auto" w:sz="4" w:space="0"/>
              <w:right w:val="single" w:color="auto" w:sz="4" w:space="0"/>
            </w:tcBorders>
            <w:noWrap/>
            <w:vAlign w:val="center"/>
          </w:tcPr>
          <w:p w14:paraId="5A03B7BE">
            <w:pPr>
              <w:spacing w:line="220" w:lineRule="atLeast"/>
              <w:jc w:val="center"/>
              <w:rPr>
                <w:rFonts w:hint="eastAsia" w:ascii="宋体" w:hAnsi="宋体" w:eastAsia="宋体" w:cs="宋体"/>
                <w:sz w:val="20"/>
                <w:szCs w:val="20"/>
              </w:rPr>
            </w:pPr>
            <w:r>
              <w:rPr>
                <w:rFonts w:hint="eastAsia" w:ascii="宋体" w:hAnsi="宋体" w:eastAsia="宋体" w:cs="宋体"/>
                <w:sz w:val="20"/>
                <w:szCs w:val="20"/>
              </w:rPr>
              <w:t>浅灰色</w:t>
            </w:r>
          </w:p>
        </w:tc>
        <w:tc>
          <w:tcPr>
            <w:tcW w:w="770" w:type="dxa"/>
            <w:tcBorders>
              <w:top w:val="single" w:color="auto" w:sz="4" w:space="0"/>
              <w:left w:val="nil"/>
              <w:bottom w:val="single" w:color="auto" w:sz="4" w:space="0"/>
              <w:right w:val="single" w:color="auto" w:sz="4" w:space="0"/>
            </w:tcBorders>
            <w:noWrap w:val="0"/>
            <w:vAlign w:val="center"/>
          </w:tcPr>
          <w:p w14:paraId="4502FE06">
            <w:pPr>
              <w:spacing w:line="220" w:lineRule="atLeast"/>
              <w:jc w:val="center"/>
              <w:rPr>
                <w:rFonts w:hint="eastAsia"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7035</w:t>
            </w:r>
          </w:p>
        </w:tc>
        <w:tc>
          <w:tcPr>
            <w:tcW w:w="1846" w:type="dxa"/>
            <w:tcBorders>
              <w:top w:val="single" w:color="auto" w:sz="4" w:space="0"/>
              <w:left w:val="nil"/>
              <w:bottom w:val="single" w:color="auto" w:sz="4" w:space="0"/>
              <w:right w:val="single" w:color="auto" w:sz="4" w:space="0"/>
            </w:tcBorders>
            <w:noWrap w:val="0"/>
            <w:vAlign w:val="center"/>
          </w:tcPr>
          <w:p w14:paraId="0E11AD0A">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61"/>
                          <a:stretch>
                            <a:fillRect/>
                          </a:stretch>
                        </pic:blipFill>
                        <pic:spPr>
                          <a:xfrm>
                            <a:off x="0" y="0"/>
                            <a:ext cx="816610" cy="239395"/>
                          </a:xfrm>
                          <a:prstGeom prst="rect">
                            <a:avLst/>
                          </a:prstGeom>
                          <a:noFill/>
                          <a:ln>
                            <a:noFill/>
                          </a:ln>
                        </pic:spPr>
                      </pic:pic>
                    </a:graphicData>
                  </a:graphic>
                </wp:inline>
              </w:drawing>
            </w:r>
          </w:p>
        </w:tc>
      </w:tr>
    </w:tbl>
    <w:p w14:paraId="574DEA5B">
      <w:pPr>
        <w:spacing w:line="220" w:lineRule="atLeast"/>
        <w:ind w:firstLine="378" w:firstLineChars="189"/>
        <w:rPr>
          <w:rFonts w:ascii="宋体" w:hAnsi="宋体" w:eastAsia="宋体" w:cs="宋体"/>
          <w:sz w:val="20"/>
          <w:szCs w:val="20"/>
        </w:rPr>
      </w:pPr>
    </w:p>
    <w:p w14:paraId="67224226">
      <w:pPr>
        <w:spacing w:line="220" w:lineRule="atLeast"/>
        <w:ind w:firstLine="378" w:firstLineChars="189"/>
        <w:rPr>
          <w:rFonts w:hint="eastAsia" w:ascii="宋体" w:hAnsi="宋体" w:eastAsia="宋体" w:cs="宋体"/>
          <w:sz w:val="20"/>
          <w:szCs w:val="20"/>
        </w:rPr>
      </w:pPr>
    </w:p>
    <w:p w14:paraId="053C4C84">
      <w:pPr>
        <w:spacing w:line="220" w:lineRule="atLeast"/>
        <w:ind w:firstLine="378" w:firstLineChars="189"/>
        <w:rPr>
          <w:rFonts w:hint="eastAsia" w:ascii="宋体" w:hAnsi="宋体" w:eastAsia="宋体" w:cs="宋体"/>
          <w:sz w:val="20"/>
          <w:szCs w:val="20"/>
        </w:rPr>
      </w:pPr>
    </w:p>
    <w:p w14:paraId="7F2348E9">
      <w:pPr>
        <w:spacing w:line="220" w:lineRule="atLeast"/>
        <w:ind w:firstLine="378" w:firstLineChars="189"/>
        <w:rPr>
          <w:rFonts w:ascii="宋体" w:hAnsi="宋体" w:eastAsia="宋体" w:cs="宋体"/>
          <w:sz w:val="20"/>
          <w:szCs w:val="20"/>
        </w:rPr>
      </w:pPr>
      <w:r>
        <w:rPr>
          <w:rFonts w:hint="eastAsia" w:ascii="宋体" w:hAnsi="宋体" w:eastAsia="宋体" w:cs="宋体"/>
          <w:sz w:val="20"/>
          <w:szCs w:val="20"/>
        </w:rPr>
        <w:t>表A.</w:t>
      </w:r>
      <w:r>
        <w:rPr>
          <w:rFonts w:ascii="宋体" w:hAnsi="宋体" w:eastAsia="宋体" w:cs="宋体"/>
          <w:sz w:val="20"/>
          <w:szCs w:val="20"/>
        </w:rPr>
        <w:t>1</w:t>
      </w:r>
      <w:r>
        <w:rPr>
          <w:rFonts w:hint="eastAsia" w:ascii="宋体" w:hAnsi="宋体" w:eastAsia="宋体" w:cs="宋体"/>
          <w:sz w:val="20"/>
          <w:szCs w:val="20"/>
        </w:rPr>
        <w:t>（续）</w:t>
      </w:r>
    </w:p>
    <w:tbl>
      <w:tblPr>
        <w:tblStyle w:val="36"/>
        <w:tblW w:w="9412" w:type="dxa"/>
        <w:jc w:val="center"/>
        <w:tblLayout w:type="autofit"/>
        <w:tblCellMar>
          <w:top w:w="0" w:type="dxa"/>
          <w:left w:w="108" w:type="dxa"/>
          <w:bottom w:w="0" w:type="dxa"/>
          <w:right w:w="108" w:type="dxa"/>
        </w:tblCellMar>
      </w:tblPr>
      <w:tblGrid>
        <w:gridCol w:w="1307"/>
        <w:gridCol w:w="1732"/>
        <w:gridCol w:w="2268"/>
        <w:gridCol w:w="1245"/>
        <w:gridCol w:w="870"/>
        <w:gridCol w:w="1990"/>
      </w:tblGrid>
      <w:tr w14:paraId="4EE9AF62">
        <w:tblPrEx>
          <w:tblCellMar>
            <w:top w:w="0" w:type="dxa"/>
            <w:left w:w="108" w:type="dxa"/>
            <w:bottom w:w="0" w:type="dxa"/>
            <w:right w:w="108" w:type="dxa"/>
          </w:tblCellMar>
        </w:tblPrEx>
        <w:trPr>
          <w:trHeight w:val="300" w:hRule="atLeast"/>
          <w:jc w:val="center"/>
        </w:trPr>
        <w:tc>
          <w:tcPr>
            <w:tcW w:w="9412" w:type="dxa"/>
            <w:gridSpan w:val="6"/>
            <w:tcBorders>
              <w:top w:val="single" w:color="auto" w:sz="4" w:space="0"/>
              <w:left w:val="single" w:color="auto" w:sz="4" w:space="0"/>
              <w:bottom w:val="single" w:color="auto" w:sz="4" w:space="0"/>
              <w:right w:val="single" w:color="auto" w:sz="4" w:space="0"/>
            </w:tcBorders>
            <w:noWrap/>
            <w:vAlign w:val="center"/>
          </w:tcPr>
          <w:p w14:paraId="0B7DBA64">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除有特殊要求外，设备表层颜色规定按下表执行。</w:t>
            </w:r>
          </w:p>
        </w:tc>
      </w:tr>
      <w:tr w14:paraId="22883FC5">
        <w:tblPrEx>
          <w:tblCellMar>
            <w:top w:w="0" w:type="dxa"/>
            <w:left w:w="108" w:type="dxa"/>
            <w:bottom w:w="0" w:type="dxa"/>
            <w:right w:w="108" w:type="dxa"/>
          </w:tblCellMar>
        </w:tblPrEx>
        <w:trPr>
          <w:trHeight w:val="300" w:hRule="atLeast"/>
          <w:jc w:val="center"/>
        </w:trPr>
        <w:tc>
          <w:tcPr>
            <w:tcW w:w="5307" w:type="dxa"/>
            <w:gridSpan w:val="3"/>
            <w:tcBorders>
              <w:top w:val="nil"/>
              <w:left w:val="single" w:color="auto" w:sz="4" w:space="0"/>
              <w:bottom w:val="single" w:color="auto" w:sz="4" w:space="0"/>
              <w:right w:val="single" w:color="auto" w:sz="4" w:space="0"/>
            </w:tcBorders>
            <w:noWrap/>
            <w:vAlign w:val="center"/>
          </w:tcPr>
          <w:p w14:paraId="7A9FB5FC">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分类</w:t>
            </w:r>
          </w:p>
        </w:tc>
        <w:tc>
          <w:tcPr>
            <w:tcW w:w="1245" w:type="dxa"/>
            <w:vMerge w:val="restart"/>
            <w:tcBorders>
              <w:top w:val="nil"/>
              <w:left w:val="nil"/>
              <w:right w:val="single" w:color="auto" w:sz="4" w:space="0"/>
            </w:tcBorders>
            <w:noWrap/>
            <w:vAlign w:val="center"/>
          </w:tcPr>
          <w:p w14:paraId="43EB45EA">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颜色</w:t>
            </w:r>
          </w:p>
        </w:tc>
        <w:tc>
          <w:tcPr>
            <w:tcW w:w="870" w:type="dxa"/>
            <w:vMerge w:val="restart"/>
            <w:tcBorders>
              <w:top w:val="nil"/>
              <w:left w:val="nil"/>
              <w:right w:val="single" w:color="auto" w:sz="4" w:space="0"/>
            </w:tcBorders>
            <w:noWrap w:val="0"/>
            <w:vAlign w:val="center"/>
          </w:tcPr>
          <w:p w14:paraId="4225CC5C">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颜色标准</w:t>
            </w:r>
          </w:p>
        </w:tc>
        <w:tc>
          <w:tcPr>
            <w:tcW w:w="1990" w:type="dxa"/>
            <w:vMerge w:val="restart"/>
            <w:tcBorders>
              <w:top w:val="nil"/>
              <w:left w:val="nil"/>
              <w:right w:val="single" w:color="auto" w:sz="4" w:space="0"/>
            </w:tcBorders>
            <w:noWrap w:val="0"/>
            <w:vAlign w:val="center"/>
          </w:tcPr>
          <w:p w14:paraId="0BB8E8CC">
            <w:pPr>
              <w:spacing w:line="220" w:lineRule="atLeast"/>
              <w:ind w:firstLine="378" w:firstLineChars="189"/>
              <w:rPr>
                <w:rFonts w:ascii="宋体" w:hAnsi="宋体" w:eastAsia="宋体" w:cs="宋体"/>
                <w:sz w:val="20"/>
                <w:szCs w:val="20"/>
              </w:rPr>
            </w:pPr>
            <w:r>
              <w:rPr>
                <w:rFonts w:hint="eastAsia" w:ascii="宋体" w:hAnsi="宋体" w:eastAsia="宋体" w:cs="宋体"/>
                <w:sz w:val="20"/>
                <w:szCs w:val="20"/>
              </w:rPr>
              <w:t>图示</w:t>
            </w:r>
          </w:p>
        </w:tc>
      </w:tr>
      <w:tr w14:paraId="4F0A06FA">
        <w:tblPrEx>
          <w:tblCellMar>
            <w:top w:w="0" w:type="dxa"/>
            <w:left w:w="108" w:type="dxa"/>
            <w:bottom w:w="0" w:type="dxa"/>
            <w:right w:w="108" w:type="dxa"/>
          </w:tblCellMar>
        </w:tblPrEx>
        <w:trPr>
          <w:trHeight w:val="326" w:hRule="atLeast"/>
          <w:jc w:val="center"/>
        </w:trPr>
        <w:tc>
          <w:tcPr>
            <w:tcW w:w="1307" w:type="dxa"/>
            <w:tcBorders>
              <w:top w:val="single" w:color="auto" w:sz="4" w:space="0"/>
              <w:left w:val="single" w:color="auto" w:sz="4" w:space="0"/>
              <w:bottom w:val="single" w:color="auto" w:sz="4" w:space="0"/>
              <w:right w:val="single" w:color="auto" w:sz="4" w:space="0"/>
            </w:tcBorders>
            <w:noWrap/>
            <w:vAlign w:val="center"/>
          </w:tcPr>
          <w:p w14:paraId="0A6118BF">
            <w:pPr>
              <w:spacing w:line="220" w:lineRule="atLeast"/>
              <w:jc w:val="center"/>
              <w:rPr>
                <w:rFonts w:ascii="宋体" w:hAnsi="宋体" w:eastAsia="宋体" w:cs="宋体"/>
                <w:sz w:val="20"/>
                <w:szCs w:val="20"/>
              </w:rPr>
            </w:pPr>
            <w:r>
              <w:rPr>
                <w:rFonts w:hint="eastAsia" w:ascii="宋体" w:hAnsi="宋体" w:eastAsia="宋体" w:cs="宋体"/>
                <w:sz w:val="20"/>
                <w:szCs w:val="20"/>
              </w:rPr>
              <w:t>大类</w:t>
            </w:r>
          </w:p>
        </w:tc>
        <w:tc>
          <w:tcPr>
            <w:tcW w:w="1732" w:type="dxa"/>
            <w:tcBorders>
              <w:top w:val="single" w:color="auto" w:sz="4" w:space="0"/>
              <w:left w:val="nil"/>
              <w:bottom w:val="single" w:color="auto" w:sz="4" w:space="0"/>
              <w:right w:val="single" w:color="auto" w:sz="4" w:space="0"/>
            </w:tcBorders>
            <w:noWrap/>
            <w:vAlign w:val="center"/>
          </w:tcPr>
          <w:p w14:paraId="35B7374B">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中类</w:t>
            </w:r>
          </w:p>
        </w:tc>
        <w:tc>
          <w:tcPr>
            <w:tcW w:w="2268" w:type="dxa"/>
            <w:tcBorders>
              <w:top w:val="single" w:color="auto" w:sz="4" w:space="0"/>
              <w:left w:val="nil"/>
              <w:bottom w:val="single" w:color="auto" w:sz="4" w:space="0"/>
              <w:right w:val="single" w:color="auto" w:sz="4" w:space="0"/>
            </w:tcBorders>
            <w:noWrap/>
            <w:vAlign w:val="center"/>
          </w:tcPr>
          <w:p w14:paraId="7984A27F">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小类</w:t>
            </w:r>
          </w:p>
        </w:tc>
        <w:tc>
          <w:tcPr>
            <w:tcW w:w="1245" w:type="dxa"/>
            <w:vMerge w:val="continue"/>
            <w:tcBorders>
              <w:left w:val="nil"/>
              <w:bottom w:val="single" w:color="auto" w:sz="4" w:space="0"/>
              <w:right w:val="single" w:color="auto" w:sz="4" w:space="0"/>
            </w:tcBorders>
            <w:noWrap/>
            <w:vAlign w:val="center"/>
          </w:tcPr>
          <w:p w14:paraId="3B8FCCDE">
            <w:pPr>
              <w:spacing w:line="220" w:lineRule="atLeast"/>
              <w:ind w:firstLine="378" w:firstLineChars="189"/>
              <w:jc w:val="center"/>
              <w:rPr>
                <w:rFonts w:ascii="宋体" w:hAnsi="宋体" w:eastAsia="宋体" w:cs="宋体"/>
                <w:sz w:val="20"/>
                <w:szCs w:val="20"/>
              </w:rPr>
            </w:pPr>
          </w:p>
        </w:tc>
        <w:tc>
          <w:tcPr>
            <w:tcW w:w="870" w:type="dxa"/>
            <w:vMerge w:val="continue"/>
            <w:tcBorders>
              <w:left w:val="nil"/>
              <w:bottom w:val="single" w:color="auto" w:sz="4" w:space="0"/>
              <w:right w:val="single" w:color="auto" w:sz="4" w:space="0"/>
            </w:tcBorders>
            <w:noWrap w:val="0"/>
            <w:vAlign w:val="center"/>
          </w:tcPr>
          <w:p w14:paraId="22CF2973">
            <w:pPr>
              <w:spacing w:line="220" w:lineRule="atLeast"/>
              <w:ind w:firstLine="378" w:firstLineChars="189"/>
              <w:jc w:val="center"/>
              <w:rPr>
                <w:rFonts w:ascii="宋体" w:hAnsi="宋体" w:eastAsia="宋体" w:cs="宋体"/>
                <w:sz w:val="20"/>
                <w:szCs w:val="20"/>
              </w:rPr>
            </w:pPr>
          </w:p>
        </w:tc>
        <w:tc>
          <w:tcPr>
            <w:tcW w:w="1990" w:type="dxa"/>
            <w:vMerge w:val="continue"/>
            <w:tcBorders>
              <w:left w:val="nil"/>
              <w:bottom w:val="single" w:color="auto" w:sz="4" w:space="0"/>
              <w:right w:val="single" w:color="auto" w:sz="4" w:space="0"/>
            </w:tcBorders>
            <w:noWrap w:val="0"/>
            <w:vAlign w:val="center"/>
          </w:tcPr>
          <w:p w14:paraId="25C9F7CB">
            <w:pPr>
              <w:spacing w:line="220" w:lineRule="atLeast"/>
              <w:ind w:firstLine="378" w:firstLineChars="189"/>
              <w:rPr>
                <w:rFonts w:ascii="宋体" w:hAnsi="宋体" w:eastAsia="宋体" w:cs="宋体"/>
                <w:sz w:val="20"/>
                <w:szCs w:val="20"/>
              </w:rPr>
            </w:pPr>
          </w:p>
        </w:tc>
      </w:tr>
      <w:tr w14:paraId="27CD239F">
        <w:tblPrEx>
          <w:tblCellMar>
            <w:top w:w="0" w:type="dxa"/>
            <w:left w:w="108" w:type="dxa"/>
            <w:bottom w:w="0" w:type="dxa"/>
            <w:right w:w="108" w:type="dxa"/>
          </w:tblCellMar>
        </w:tblPrEx>
        <w:trPr>
          <w:trHeight w:val="300" w:hRule="atLeast"/>
          <w:jc w:val="center"/>
        </w:trPr>
        <w:tc>
          <w:tcPr>
            <w:tcW w:w="1307" w:type="dxa"/>
            <w:vMerge w:val="restart"/>
            <w:tcBorders>
              <w:top w:val="nil"/>
              <w:left w:val="single" w:color="auto" w:sz="4" w:space="0"/>
              <w:right w:val="single" w:color="auto" w:sz="4" w:space="0"/>
            </w:tcBorders>
            <w:noWrap/>
            <w:vAlign w:val="center"/>
          </w:tcPr>
          <w:p w14:paraId="6D5F29D2">
            <w:pPr>
              <w:spacing w:line="220" w:lineRule="atLeast"/>
              <w:jc w:val="center"/>
              <w:rPr>
                <w:rFonts w:ascii="宋体" w:hAnsi="宋体" w:eastAsia="宋体" w:cs="宋体"/>
                <w:sz w:val="20"/>
                <w:szCs w:val="20"/>
              </w:rPr>
            </w:pPr>
            <w:r>
              <w:rPr>
                <w:rFonts w:hint="eastAsia" w:ascii="宋体" w:hAnsi="宋体" w:eastAsia="宋体" w:cs="宋体"/>
                <w:sz w:val="20"/>
                <w:szCs w:val="20"/>
              </w:rPr>
              <w:t>消防、安全、化学、防护设施</w:t>
            </w:r>
          </w:p>
        </w:tc>
        <w:tc>
          <w:tcPr>
            <w:tcW w:w="1732" w:type="dxa"/>
            <w:tcBorders>
              <w:top w:val="nil"/>
              <w:left w:val="nil"/>
              <w:bottom w:val="single" w:color="auto" w:sz="4" w:space="0"/>
              <w:right w:val="single" w:color="auto" w:sz="4" w:space="0"/>
            </w:tcBorders>
            <w:noWrap/>
            <w:vAlign w:val="center"/>
          </w:tcPr>
          <w:p w14:paraId="3F19685D">
            <w:pPr>
              <w:spacing w:line="220" w:lineRule="atLeast"/>
              <w:ind w:firstLine="378" w:firstLineChars="189"/>
              <w:jc w:val="both"/>
              <w:rPr>
                <w:rFonts w:ascii="宋体" w:hAnsi="宋体" w:eastAsia="宋体" w:cs="宋体"/>
                <w:sz w:val="20"/>
                <w:szCs w:val="20"/>
              </w:rPr>
            </w:pPr>
            <w:r>
              <w:rPr>
                <w:rFonts w:hint="eastAsia" w:ascii="宋体" w:hAnsi="宋体" w:eastAsia="宋体" w:cs="宋体"/>
                <w:sz w:val="20"/>
                <w:szCs w:val="20"/>
              </w:rPr>
              <w:t>消防器材</w:t>
            </w:r>
          </w:p>
        </w:tc>
        <w:tc>
          <w:tcPr>
            <w:tcW w:w="2268" w:type="dxa"/>
            <w:tcBorders>
              <w:top w:val="nil"/>
              <w:left w:val="nil"/>
              <w:bottom w:val="single" w:color="auto" w:sz="4" w:space="0"/>
              <w:right w:val="single" w:color="auto" w:sz="4" w:space="0"/>
            </w:tcBorders>
            <w:noWrap/>
            <w:vAlign w:val="center"/>
          </w:tcPr>
          <w:p w14:paraId="4F5E34B8">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w:t>
            </w:r>
          </w:p>
        </w:tc>
        <w:tc>
          <w:tcPr>
            <w:tcW w:w="1245" w:type="dxa"/>
            <w:tcBorders>
              <w:top w:val="nil"/>
              <w:left w:val="nil"/>
              <w:bottom w:val="single" w:color="auto" w:sz="4" w:space="0"/>
              <w:right w:val="single" w:color="auto" w:sz="4" w:space="0"/>
            </w:tcBorders>
            <w:noWrap/>
            <w:vAlign w:val="center"/>
          </w:tcPr>
          <w:p w14:paraId="65ECD9CC">
            <w:pPr>
              <w:spacing w:line="220" w:lineRule="atLeast"/>
              <w:jc w:val="center"/>
              <w:rPr>
                <w:rFonts w:ascii="宋体" w:hAnsi="宋体" w:eastAsia="宋体" w:cs="宋体"/>
                <w:sz w:val="20"/>
                <w:szCs w:val="20"/>
              </w:rPr>
            </w:pPr>
            <w:r>
              <w:rPr>
                <w:rFonts w:hint="eastAsia" w:ascii="宋体" w:hAnsi="宋体" w:eastAsia="宋体" w:cs="宋体"/>
                <w:sz w:val="20"/>
                <w:szCs w:val="20"/>
              </w:rPr>
              <w:t>交通红</w:t>
            </w:r>
          </w:p>
        </w:tc>
        <w:tc>
          <w:tcPr>
            <w:tcW w:w="870" w:type="dxa"/>
            <w:tcBorders>
              <w:top w:val="nil"/>
              <w:left w:val="nil"/>
              <w:bottom w:val="single" w:color="auto" w:sz="4" w:space="0"/>
              <w:right w:val="single" w:color="auto" w:sz="4" w:space="0"/>
            </w:tcBorders>
            <w:noWrap w:val="0"/>
            <w:vAlign w:val="center"/>
          </w:tcPr>
          <w:p w14:paraId="76C01873">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3020</w:t>
            </w:r>
          </w:p>
        </w:tc>
        <w:tc>
          <w:tcPr>
            <w:tcW w:w="1990" w:type="dxa"/>
            <w:tcBorders>
              <w:top w:val="nil"/>
              <w:left w:val="nil"/>
              <w:bottom w:val="single" w:color="auto" w:sz="4" w:space="0"/>
              <w:right w:val="single" w:color="auto" w:sz="4" w:space="0"/>
            </w:tcBorders>
            <w:noWrap w:val="0"/>
            <w:vAlign w:val="center"/>
          </w:tcPr>
          <w:p w14:paraId="6FC1D605">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57"/>
                          <a:stretch>
                            <a:fillRect/>
                          </a:stretch>
                        </pic:blipFill>
                        <pic:spPr>
                          <a:xfrm>
                            <a:off x="0" y="0"/>
                            <a:ext cx="816610" cy="239395"/>
                          </a:xfrm>
                          <a:prstGeom prst="rect">
                            <a:avLst/>
                          </a:prstGeom>
                          <a:noFill/>
                          <a:ln>
                            <a:noFill/>
                          </a:ln>
                        </pic:spPr>
                      </pic:pic>
                    </a:graphicData>
                  </a:graphic>
                </wp:inline>
              </w:drawing>
            </w:r>
          </w:p>
        </w:tc>
      </w:tr>
      <w:tr w14:paraId="745DE73C">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5B623355">
            <w:pPr>
              <w:spacing w:line="220" w:lineRule="atLeast"/>
              <w:ind w:firstLine="378" w:firstLineChars="189"/>
              <w:jc w:val="center"/>
              <w:rPr>
                <w:rFonts w:ascii="宋体" w:hAnsi="宋体" w:eastAsia="宋体" w:cs="宋体"/>
                <w:sz w:val="20"/>
                <w:szCs w:val="20"/>
              </w:rPr>
            </w:pPr>
          </w:p>
        </w:tc>
        <w:tc>
          <w:tcPr>
            <w:tcW w:w="1732" w:type="dxa"/>
            <w:vMerge w:val="restart"/>
            <w:tcBorders>
              <w:left w:val="nil"/>
              <w:right w:val="single" w:color="auto" w:sz="4" w:space="0"/>
            </w:tcBorders>
            <w:noWrap/>
            <w:vAlign w:val="center"/>
          </w:tcPr>
          <w:p w14:paraId="07DD8F89">
            <w:pPr>
              <w:spacing w:line="220" w:lineRule="atLeast"/>
              <w:jc w:val="center"/>
              <w:rPr>
                <w:rFonts w:ascii="宋体" w:hAnsi="宋体" w:eastAsia="宋体" w:cs="宋体"/>
                <w:sz w:val="20"/>
                <w:szCs w:val="20"/>
              </w:rPr>
            </w:pPr>
            <w:r>
              <w:rPr>
                <w:rFonts w:hint="eastAsia" w:ascii="宋体" w:hAnsi="宋体" w:eastAsia="宋体" w:cs="宋体"/>
                <w:sz w:val="20"/>
                <w:szCs w:val="20"/>
              </w:rPr>
              <w:t>气体、液体管道</w:t>
            </w:r>
          </w:p>
        </w:tc>
        <w:tc>
          <w:tcPr>
            <w:tcW w:w="2268" w:type="dxa"/>
            <w:tcBorders>
              <w:top w:val="nil"/>
              <w:left w:val="nil"/>
              <w:bottom w:val="single" w:color="auto" w:sz="4" w:space="0"/>
              <w:right w:val="single" w:color="auto" w:sz="4" w:space="0"/>
            </w:tcBorders>
            <w:noWrap/>
            <w:vAlign w:val="center"/>
          </w:tcPr>
          <w:p w14:paraId="7FCDD076">
            <w:pPr>
              <w:spacing w:line="220" w:lineRule="atLeast"/>
              <w:jc w:val="center"/>
              <w:rPr>
                <w:rFonts w:ascii="宋体" w:hAnsi="宋体" w:eastAsia="宋体" w:cs="宋体"/>
                <w:sz w:val="20"/>
                <w:szCs w:val="20"/>
              </w:rPr>
            </w:pPr>
            <w:r>
              <w:rPr>
                <w:rFonts w:hint="eastAsia" w:ascii="宋体" w:hAnsi="宋体" w:eastAsia="宋体" w:cs="宋体"/>
                <w:sz w:val="20"/>
                <w:szCs w:val="20"/>
              </w:rPr>
              <w:t>压缩空气管道</w:t>
            </w:r>
          </w:p>
        </w:tc>
        <w:tc>
          <w:tcPr>
            <w:tcW w:w="1245" w:type="dxa"/>
            <w:tcBorders>
              <w:top w:val="nil"/>
              <w:left w:val="nil"/>
              <w:bottom w:val="single" w:color="auto" w:sz="4" w:space="0"/>
              <w:right w:val="single" w:color="auto" w:sz="4" w:space="0"/>
            </w:tcBorders>
            <w:noWrap/>
            <w:vAlign w:val="center"/>
          </w:tcPr>
          <w:p w14:paraId="5A617C02">
            <w:pPr>
              <w:spacing w:line="220" w:lineRule="atLeast"/>
              <w:jc w:val="center"/>
              <w:rPr>
                <w:rFonts w:ascii="宋体" w:hAnsi="宋体" w:eastAsia="宋体" w:cs="宋体"/>
                <w:sz w:val="20"/>
                <w:szCs w:val="20"/>
              </w:rPr>
            </w:pPr>
            <w:r>
              <w:rPr>
                <w:rFonts w:hint="eastAsia" w:ascii="宋体" w:hAnsi="宋体" w:eastAsia="宋体" w:cs="宋体"/>
                <w:sz w:val="20"/>
                <w:szCs w:val="20"/>
              </w:rPr>
              <w:t>浅灰色</w:t>
            </w:r>
          </w:p>
        </w:tc>
        <w:tc>
          <w:tcPr>
            <w:tcW w:w="870" w:type="dxa"/>
            <w:tcBorders>
              <w:top w:val="nil"/>
              <w:left w:val="nil"/>
              <w:bottom w:val="single" w:color="auto" w:sz="4" w:space="0"/>
              <w:right w:val="single" w:color="auto" w:sz="4" w:space="0"/>
            </w:tcBorders>
            <w:noWrap w:val="0"/>
            <w:vAlign w:val="center"/>
          </w:tcPr>
          <w:p w14:paraId="3A7D3B3A">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7035</w:t>
            </w:r>
          </w:p>
        </w:tc>
        <w:tc>
          <w:tcPr>
            <w:tcW w:w="1990" w:type="dxa"/>
            <w:tcBorders>
              <w:top w:val="nil"/>
              <w:left w:val="nil"/>
              <w:bottom w:val="single" w:color="auto" w:sz="4" w:space="0"/>
              <w:right w:val="single" w:color="auto" w:sz="4" w:space="0"/>
            </w:tcBorders>
            <w:noWrap w:val="0"/>
            <w:vAlign w:val="center"/>
          </w:tcPr>
          <w:p w14:paraId="02E12E77">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61"/>
                          <a:stretch>
                            <a:fillRect/>
                          </a:stretch>
                        </pic:blipFill>
                        <pic:spPr>
                          <a:xfrm>
                            <a:off x="0" y="0"/>
                            <a:ext cx="816610" cy="239395"/>
                          </a:xfrm>
                          <a:prstGeom prst="rect">
                            <a:avLst/>
                          </a:prstGeom>
                          <a:noFill/>
                          <a:ln>
                            <a:noFill/>
                          </a:ln>
                        </pic:spPr>
                      </pic:pic>
                    </a:graphicData>
                  </a:graphic>
                </wp:inline>
              </w:drawing>
            </w:r>
          </w:p>
        </w:tc>
      </w:tr>
      <w:tr w14:paraId="561E68B0">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64146D91">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06CF5CF9">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44BD4413">
            <w:pPr>
              <w:spacing w:line="220" w:lineRule="atLeast"/>
              <w:jc w:val="center"/>
              <w:rPr>
                <w:rFonts w:ascii="宋体" w:hAnsi="宋体" w:eastAsia="宋体" w:cs="宋体"/>
                <w:sz w:val="20"/>
                <w:szCs w:val="20"/>
              </w:rPr>
            </w:pPr>
            <w:r>
              <w:rPr>
                <w:rFonts w:hint="eastAsia" w:ascii="宋体" w:hAnsi="宋体" w:eastAsia="宋体" w:cs="宋体"/>
                <w:sz w:val="20"/>
                <w:szCs w:val="20"/>
              </w:rPr>
              <w:t>氮气管道</w:t>
            </w:r>
          </w:p>
        </w:tc>
        <w:tc>
          <w:tcPr>
            <w:tcW w:w="1245" w:type="dxa"/>
            <w:tcBorders>
              <w:top w:val="nil"/>
              <w:left w:val="nil"/>
              <w:bottom w:val="single" w:color="auto" w:sz="4" w:space="0"/>
              <w:right w:val="single" w:color="auto" w:sz="4" w:space="0"/>
            </w:tcBorders>
            <w:noWrap/>
            <w:vAlign w:val="center"/>
          </w:tcPr>
          <w:p w14:paraId="18C62355">
            <w:pPr>
              <w:spacing w:line="220" w:lineRule="atLeast"/>
              <w:jc w:val="center"/>
              <w:rPr>
                <w:rFonts w:ascii="宋体" w:hAnsi="宋体" w:eastAsia="宋体" w:cs="宋体"/>
                <w:sz w:val="20"/>
                <w:szCs w:val="20"/>
              </w:rPr>
            </w:pPr>
            <w:r>
              <w:rPr>
                <w:rFonts w:hint="eastAsia" w:ascii="宋体" w:hAnsi="宋体" w:eastAsia="宋体" w:cs="宋体"/>
                <w:sz w:val="20"/>
                <w:szCs w:val="20"/>
              </w:rPr>
              <w:t>硫磺色</w:t>
            </w:r>
          </w:p>
        </w:tc>
        <w:tc>
          <w:tcPr>
            <w:tcW w:w="870" w:type="dxa"/>
            <w:tcBorders>
              <w:top w:val="nil"/>
              <w:left w:val="nil"/>
              <w:bottom w:val="single" w:color="auto" w:sz="4" w:space="0"/>
              <w:right w:val="single" w:color="auto" w:sz="4" w:space="0"/>
            </w:tcBorders>
            <w:noWrap w:val="0"/>
            <w:vAlign w:val="center"/>
          </w:tcPr>
          <w:p w14:paraId="79D0FC1F">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1016</w:t>
            </w:r>
          </w:p>
        </w:tc>
        <w:tc>
          <w:tcPr>
            <w:tcW w:w="1990" w:type="dxa"/>
            <w:tcBorders>
              <w:top w:val="nil"/>
              <w:left w:val="nil"/>
              <w:bottom w:val="single" w:color="auto" w:sz="4" w:space="0"/>
              <w:right w:val="single" w:color="auto" w:sz="4" w:space="0"/>
            </w:tcBorders>
            <w:noWrap w:val="0"/>
            <w:vAlign w:val="center"/>
          </w:tcPr>
          <w:p w14:paraId="66867628">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27405" cy="250190"/>
                  <wp:effectExtent l="0" t="0" r="10795" b="16510"/>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60"/>
                          <a:stretch>
                            <a:fillRect/>
                          </a:stretch>
                        </pic:blipFill>
                        <pic:spPr>
                          <a:xfrm>
                            <a:off x="0" y="0"/>
                            <a:ext cx="827405" cy="250190"/>
                          </a:xfrm>
                          <a:prstGeom prst="rect">
                            <a:avLst/>
                          </a:prstGeom>
                          <a:noFill/>
                          <a:ln>
                            <a:noFill/>
                          </a:ln>
                        </pic:spPr>
                      </pic:pic>
                    </a:graphicData>
                  </a:graphic>
                </wp:inline>
              </w:drawing>
            </w:r>
          </w:p>
        </w:tc>
      </w:tr>
      <w:tr w14:paraId="5708507C">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0391275E">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3EEBF617">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0483FEBE">
            <w:pPr>
              <w:spacing w:line="220" w:lineRule="atLeast"/>
              <w:jc w:val="center"/>
              <w:rPr>
                <w:rFonts w:ascii="宋体" w:hAnsi="宋体" w:eastAsia="宋体" w:cs="宋体"/>
                <w:sz w:val="20"/>
                <w:szCs w:val="20"/>
              </w:rPr>
            </w:pPr>
            <w:r>
              <w:rPr>
                <w:rFonts w:hint="eastAsia" w:ascii="宋体" w:hAnsi="宋体" w:eastAsia="宋体" w:cs="宋体"/>
                <w:sz w:val="20"/>
                <w:szCs w:val="20"/>
              </w:rPr>
              <w:t>消防管道</w:t>
            </w:r>
          </w:p>
        </w:tc>
        <w:tc>
          <w:tcPr>
            <w:tcW w:w="1245" w:type="dxa"/>
            <w:tcBorders>
              <w:top w:val="nil"/>
              <w:left w:val="nil"/>
              <w:bottom w:val="single" w:color="auto" w:sz="4" w:space="0"/>
              <w:right w:val="single" w:color="auto" w:sz="4" w:space="0"/>
            </w:tcBorders>
            <w:noWrap/>
            <w:vAlign w:val="center"/>
          </w:tcPr>
          <w:p w14:paraId="6CEE3B09">
            <w:pPr>
              <w:spacing w:line="220" w:lineRule="atLeast"/>
              <w:jc w:val="center"/>
              <w:rPr>
                <w:rFonts w:ascii="宋体" w:hAnsi="宋体" w:eastAsia="宋体" w:cs="宋体"/>
                <w:sz w:val="20"/>
                <w:szCs w:val="20"/>
              </w:rPr>
            </w:pPr>
            <w:r>
              <w:rPr>
                <w:rFonts w:hint="eastAsia" w:ascii="宋体" w:hAnsi="宋体" w:eastAsia="宋体" w:cs="宋体"/>
                <w:sz w:val="20"/>
                <w:szCs w:val="20"/>
              </w:rPr>
              <w:t>交通红</w:t>
            </w:r>
          </w:p>
        </w:tc>
        <w:tc>
          <w:tcPr>
            <w:tcW w:w="870" w:type="dxa"/>
            <w:tcBorders>
              <w:top w:val="nil"/>
              <w:left w:val="nil"/>
              <w:bottom w:val="single" w:color="auto" w:sz="4" w:space="0"/>
              <w:right w:val="single" w:color="auto" w:sz="4" w:space="0"/>
            </w:tcBorders>
            <w:noWrap w:val="0"/>
            <w:vAlign w:val="center"/>
          </w:tcPr>
          <w:p w14:paraId="5B9D21BC">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3020</w:t>
            </w:r>
          </w:p>
        </w:tc>
        <w:tc>
          <w:tcPr>
            <w:tcW w:w="1990" w:type="dxa"/>
            <w:tcBorders>
              <w:top w:val="nil"/>
              <w:left w:val="nil"/>
              <w:bottom w:val="single" w:color="auto" w:sz="4" w:space="0"/>
              <w:right w:val="single" w:color="auto" w:sz="4" w:space="0"/>
            </w:tcBorders>
            <w:noWrap w:val="0"/>
            <w:vAlign w:val="center"/>
          </w:tcPr>
          <w:p w14:paraId="126D96E5">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57"/>
                          <a:stretch>
                            <a:fillRect/>
                          </a:stretch>
                        </pic:blipFill>
                        <pic:spPr>
                          <a:xfrm>
                            <a:off x="0" y="0"/>
                            <a:ext cx="816610" cy="239395"/>
                          </a:xfrm>
                          <a:prstGeom prst="rect">
                            <a:avLst/>
                          </a:prstGeom>
                          <a:noFill/>
                          <a:ln>
                            <a:noFill/>
                          </a:ln>
                        </pic:spPr>
                      </pic:pic>
                    </a:graphicData>
                  </a:graphic>
                </wp:inline>
              </w:drawing>
            </w:r>
          </w:p>
        </w:tc>
      </w:tr>
      <w:tr w14:paraId="790A968C">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447535FA">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6994A496">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5B002F19">
            <w:pPr>
              <w:spacing w:line="220" w:lineRule="atLeast"/>
              <w:jc w:val="center"/>
              <w:rPr>
                <w:rFonts w:ascii="宋体" w:hAnsi="宋体" w:eastAsia="宋体" w:cs="宋体"/>
                <w:sz w:val="20"/>
                <w:szCs w:val="20"/>
              </w:rPr>
            </w:pPr>
            <w:r>
              <w:rPr>
                <w:rFonts w:hint="eastAsia" w:ascii="宋体" w:hAnsi="宋体" w:eastAsia="宋体" w:cs="宋体"/>
                <w:sz w:val="20"/>
                <w:szCs w:val="20"/>
              </w:rPr>
              <w:t>冷凝水管道</w:t>
            </w:r>
          </w:p>
        </w:tc>
        <w:tc>
          <w:tcPr>
            <w:tcW w:w="1245" w:type="dxa"/>
            <w:tcBorders>
              <w:top w:val="nil"/>
              <w:left w:val="nil"/>
              <w:bottom w:val="single" w:color="auto" w:sz="4" w:space="0"/>
              <w:right w:val="single" w:color="auto" w:sz="4" w:space="0"/>
            </w:tcBorders>
            <w:noWrap/>
            <w:vAlign w:val="center"/>
          </w:tcPr>
          <w:p w14:paraId="0621C987">
            <w:pPr>
              <w:spacing w:line="220" w:lineRule="atLeast"/>
              <w:jc w:val="center"/>
              <w:rPr>
                <w:rFonts w:ascii="宋体" w:hAnsi="宋体" w:eastAsia="宋体" w:cs="宋体"/>
                <w:sz w:val="20"/>
                <w:szCs w:val="20"/>
              </w:rPr>
            </w:pPr>
            <w:r>
              <w:rPr>
                <w:rFonts w:hint="eastAsia" w:ascii="宋体" w:hAnsi="宋体" w:eastAsia="宋体" w:cs="宋体"/>
                <w:sz w:val="20"/>
                <w:szCs w:val="20"/>
              </w:rPr>
              <w:t>交通黑</w:t>
            </w:r>
          </w:p>
        </w:tc>
        <w:tc>
          <w:tcPr>
            <w:tcW w:w="870" w:type="dxa"/>
            <w:tcBorders>
              <w:top w:val="nil"/>
              <w:left w:val="nil"/>
              <w:bottom w:val="single" w:color="auto" w:sz="4" w:space="0"/>
              <w:right w:val="single" w:color="auto" w:sz="4" w:space="0"/>
            </w:tcBorders>
            <w:noWrap w:val="0"/>
            <w:vAlign w:val="center"/>
          </w:tcPr>
          <w:p w14:paraId="117A7043">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9017</w:t>
            </w:r>
          </w:p>
        </w:tc>
        <w:tc>
          <w:tcPr>
            <w:tcW w:w="1990" w:type="dxa"/>
            <w:tcBorders>
              <w:top w:val="nil"/>
              <w:left w:val="nil"/>
              <w:bottom w:val="single" w:color="auto" w:sz="4" w:space="0"/>
              <w:right w:val="single" w:color="auto" w:sz="4" w:space="0"/>
            </w:tcBorders>
            <w:noWrap w:val="0"/>
            <w:vAlign w:val="center"/>
          </w:tcPr>
          <w:p w14:paraId="3EDEA5FF">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pic:cNvPicPr>
                            <a:picLocks noChangeAspect="1"/>
                          </pic:cNvPicPr>
                        </pic:nvPicPr>
                        <pic:blipFill>
                          <a:blip r:embed="rId63"/>
                          <a:stretch>
                            <a:fillRect/>
                          </a:stretch>
                        </pic:blipFill>
                        <pic:spPr>
                          <a:xfrm>
                            <a:off x="0" y="0"/>
                            <a:ext cx="816610" cy="239395"/>
                          </a:xfrm>
                          <a:prstGeom prst="rect">
                            <a:avLst/>
                          </a:prstGeom>
                          <a:noFill/>
                          <a:ln>
                            <a:noFill/>
                          </a:ln>
                        </pic:spPr>
                      </pic:pic>
                    </a:graphicData>
                  </a:graphic>
                </wp:inline>
              </w:drawing>
            </w:r>
          </w:p>
        </w:tc>
      </w:tr>
      <w:tr w14:paraId="65542B86">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1B420259">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60102F63">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7677B307">
            <w:pPr>
              <w:spacing w:line="220" w:lineRule="atLeast"/>
              <w:jc w:val="center"/>
              <w:rPr>
                <w:rFonts w:ascii="宋体" w:hAnsi="宋体" w:eastAsia="宋体" w:cs="宋体"/>
                <w:sz w:val="20"/>
                <w:szCs w:val="20"/>
              </w:rPr>
            </w:pPr>
            <w:r>
              <w:rPr>
                <w:rFonts w:hint="eastAsia" w:ascii="宋体" w:hAnsi="宋体" w:eastAsia="宋体" w:cs="宋体"/>
                <w:sz w:val="20"/>
                <w:szCs w:val="20"/>
              </w:rPr>
              <w:t>水管</w:t>
            </w:r>
          </w:p>
          <w:p w14:paraId="099BBB1C">
            <w:pPr>
              <w:spacing w:line="220" w:lineRule="atLeast"/>
              <w:jc w:val="center"/>
              <w:rPr>
                <w:rFonts w:ascii="宋体" w:hAnsi="宋体" w:eastAsia="宋体" w:cs="宋体"/>
                <w:sz w:val="20"/>
                <w:szCs w:val="20"/>
              </w:rPr>
            </w:pPr>
            <w:r>
              <w:rPr>
                <w:rFonts w:hint="eastAsia" w:ascii="宋体" w:hAnsi="宋体" w:eastAsia="宋体" w:cs="宋体"/>
                <w:sz w:val="20"/>
                <w:szCs w:val="20"/>
              </w:rPr>
              <w:t>（注：表层颜色为银灰色，识别色按GB</w:t>
            </w:r>
            <w:r>
              <w:rPr>
                <w:rFonts w:ascii="宋体" w:hAnsi="宋体" w:eastAsia="宋体" w:cs="宋体"/>
                <w:sz w:val="20"/>
                <w:szCs w:val="20"/>
              </w:rPr>
              <w:t>7231</w:t>
            </w:r>
            <w:r>
              <w:rPr>
                <w:rFonts w:hint="eastAsia" w:ascii="宋体" w:hAnsi="宋体" w:eastAsia="宋体" w:cs="宋体"/>
                <w:sz w:val="20"/>
                <w:szCs w:val="20"/>
              </w:rPr>
              <w:t>为绿色）</w:t>
            </w:r>
          </w:p>
        </w:tc>
        <w:tc>
          <w:tcPr>
            <w:tcW w:w="1245" w:type="dxa"/>
            <w:tcBorders>
              <w:top w:val="nil"/>
              <w:left w:val="nil"/>
              <w:bottom w:val="single" w:color="auto" w:sz="4" w:space="0"/>
              <w:right w:val="single" w:color="auto" w:sz="4" w:space="0"/>
            </w:tcBorders>
            <w:noWrap/>
            <w:vAlign w:val="center"/>
          </w:tcPr>
          <w:p w14:paraId="26A985A7">
            <w:pPr>
              <w:spacing w:line="220" w:lineRule="atLeast"/>
              <w:jc w:val="center"/>
              <w:rPr>
                <w:rFonts w:ascii="宋体" w:hAnsi="宋体" w:eastAsia="宋体" w:cs="宋体"/>
                <w:sz w:val="20"/>
                <w:szCs w:val="20"/>
              </w:rPr>
            </w:pPr>
            <w:r>
              <w:rPr>
                <w:rFonts w:hint="eastAsia" w:ascii="宋体" w:hAnsi="宋体" w:eastAsia="宋体" w:cs="宋体"/>
                <w:sz w:val="20"/>
                <w:szCs w:val="20"/>
              </w:rPr>
              <w:t>银灰色</w:t>
            </w:r>
          </w:p>
        </w:tc>
        <w:tc>
          <w:tcPr>
            <w:tcW w:w="870" w:type="dxa"/>
            <w:tcBorders>
              <w:top w:val="nil"/>
              <w:left w:val="nil"/>
              <w:bottom w:val="single" w:color="auto" w:sz="4" w:space="0"/>
              <w:right w:val="single" w:color="auto" w:sz="4" w:space="0"/>
            </w:tcBorders>
            <w:noWrap w:val="0"/>
            <w:vAlign w:val="center"/>
          </w:tcPr>
          <w:p w14:paraId="4C4D9BE6">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7001</w:t>
            </w:r>
          </w:p>
        </w:tc>
        <w:tc>
          <w:tcPr>
            <w:tcW w:w="1990" w:type="dxa"/>
            <w:tcBorders>
              <w:top w:val="nil"/>
              <w:left w:val="nil"/>
              <w:bottom w:val="single" w:color="auto" w:sz="4" w:space="0"/>
              <w:right w:val="single" w:color="auto" w:sz="4" w:space="0"/>
            </w:tcBorders>
            <w:noWrap w:val="0"/>
            <w:vAlign w:val="center"/>
          </w:tcPr>
          <w:p w14:paraId="484A81A2">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59"/>
                          <a:stretch>
                            <a:fillRect/>
                          </a:stretch>
                        </pic:blipFill>
                        <pic:spPr>
                          <a:xfrm>
                            <a:off x="0" y="0"/>
                            <a:ext cx="816610" cy="239395"/>
                          </a:xfrm>
                          <a:prstGeom prst="rect">
                            <a:avLst/>
                          </a:prstGeom>
                          <a:noFill/>
                          <a:ln>
                            <a:noFill/>
                          </a:ln>
                        </pic:spPr>
                      </pic:pic>
                    </a:graphicData>
                  </a:graphic>
                </wp:inline>
              </w:drawing>
            </w:r>
          </w:p>
        </w:tc>
      </w:tr>
      <w:tr w14:paraId="0D2DED77">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6780C336">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24DECA9D">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25D221CF">
            <w:pPr>
              <w:spacing w:line="220" w:lineRule="atLeast"/>
              <w:jc w:val="center"/>
              <w:rPr>
                <w:rFonts w:ascii="宋体" w:hAnsi="宋体" w:eastAsia="宋体" w:cs="宋体"/>
                <w:sz w:val="20"/>
                <w:szCs w:val="20"/>
              </w:rPr>
            </w:pPr>
            <w:r>
              <w:rPr>
                <w:rFonts w:hint="eastAsia" w:ascii="宋体" w:hAnsi="宋体" w:eastAsia="宋体" w:cs="宋体"/>
                <w:sz w:val="20"/>
                <w:szCs w:val="20"/>
              </w:rPr>
              <w:t>水暖管道</w:t>
            </w:r>
          </w:p>
        </w:tc>
        <w:tc>
          <w:tcPr>
            <w:tcW w:w="1245" w:type="dxa"/>
            <w:tcBorders>
              <w:top w:val="nil"/>
              <w:left w:val="nil"/>
              <w:bottom w:val="single" w:color="auto" w:sz="4" w:space="0"/>
              <w:right w:val="single" w:color="auto" w:sz="4" w:space="0"/>
            </w:tcBorders>
            <w:noWrap/>
            <w:vAlign w:val="center"/>
          </w:tcPr>
          <w:p w14:paraId="00F6DA58">
            <w:pPr>
              <w:spacing w:line="220" w:lineRule="atLeast"/>
              <w:jc w:val="center"/>
              <w:rPr>
                <w:rFonts w:ascii="宋体" w:hAnsi="宋体" w:eastAsia="宋体" w:cs="宋体"/>
                <w:sz w:val="20"/>
                <w:szCs w:val="20"/>
              </w:rPr>
            </w:pPr>
            <w:r>
              <w:rPr>
                <w:rFonts w:hint="eastAsia" w:ascii="宋体" w:hAnsi="宋体" w:eastAsia="宋体" w:cs="宋体"/>
                <w:sz w:val="20"/>
                <w:szCs w:val="20"/>
              </w:rPr>
              <w:t>银粉色</w:t>
            </w:r>
          </w:p>
        </w:tc>
        <w:tc>
          <w:tcPr>
            <w:tcW w:w="870" w:type="dxa"/>
            <w:tcBorders>
              <w:top w:val="nil"/>
              <w:left w:val="nil"/>
              <w:bottom w:val="single" w:color="auto" w:sz="4" w:space="0"/>
              <w:right w:val="single" w:color="auto" w:sz="4" w:space="0"/>
            </w:tcBorders>
            <w:noWrap w:val="0"/>
            <w:vAlign w:val="center"/>
          </w:tcPr>
          <w:p w14:paraId="0AF3055B">
            <w:pPr>
              <w:spacing w:line="220" w:lineRule="atLeast"/>
              <w:jc w:val="center"/>
              <w:rPr>
                <w:rFonts w:ascii="宋体" w:hAnsi="宋体" w:eastAsia="宋体" w:cs="宋体"/>
                <w:sz w:val="20"/>
                <w:szCs w:val="20"/>
              </w:rPr>
            </w:pPr>
            <w:r>
              <w:rPr>
                <w:rFonts w:hint="eastAsia" w:ascii="宋体" w:hAnsi="宋体" w:eastAsia="宋体" w:cs="宋体"/>
                <w:sz w:val="20"/>
                <w:szCs w:val="20"/>
              </w:rPr>
              <w:t>/</w:t>
            </w:r>
          </w:p>
        </w:tc>
        <w:tc>
          <w:tcPr>
            <w:tcW w:w="1990" w:type="dxa"/>
            <w:tcBorders>
              <w:top w:val="nil"/>
              <w:left w:val="nil"/>
              <w:bottom w:val="single" w:color="auto" w:sz="4" w:space="0"/>
              <w:right w:val="single" w:color="auto" w:sz="4" w:space="0"/>
            </w:tcBorders>
            <w:noWrap w:val="0"/>
            <w:vAlign w:val="center"/>
          </w:tcPr>
          <w:p w14:paraId="29339203">
            <w:pPr>
              <w:spacing w:line="220" w:lineRule="atLeast"/>
              <w:jc w:val="center"/>
              <w:rPr>
                <w:rFonts w:ascii="宋体" w:hAnsi="宋体" w:eastAsia="宋体" w:cs="宋体"/>
                <w:sz w:val="20"/>
                <w:szCs w:val="20"/>
              </w:rPr>
            </w:pPr>
            <w:r>
              <w:rPr>
                <w:rFonts w:hint="eastAsia" w:ascii="宋体" w:hAnsi="宋体" w:eastAsia="宋体" w:cs="宋体"/>
                <w:sz w:val="20"/>
                <w:szCs w:val="20"/>
              </w:rPr>
              <w:t>/</w:t>
            </w:r>
          </w:p>
        </w:tc>
      </w:tr>
      <w:tr w14:paraId="4E51028D">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4F96AC12">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7F9BEE39">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6A219B43">
            <w:pPr>
              <w:spacing w:line="220" w:lineRule="atLeast"/>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天然气管道</w:t>
            </w:r>
          </w:p>
        </w:tc>
        <w:tc>
          <w:tcPr>
            <w:tcW w:w="1245" w:type="dxa"/>
            <w:tcBorders>
              <w:top w:val="nil"/>
              <w:left w:val="nil"/>
              <w:bottom w:val="single" w:color="auto" w:sz="4" w:space="0"/>
              <w:right w:val="single" w:color="auto" w:sz="4" w:space="0"/>
            </w:tcBorders>
            <w:noWrap/>
            <w:vAlign w:val="center"/>
          </w:tcPr>
          <w:p w14:paraId="025E9551">
            <w:pPr>
              <w:spacing w:line="220" w:lineRule="atLeast"/>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交通黄</w:t>
            </w:r>
          </w:p>
        </w:tc>
        <w:tc>
          <w:tcPr>
            <w:tcW w:w="870" w:type="dxa"/>
            <w:tcBorders>
              <w:top w:val="nil"/>
              <w:left w:val="nil"/>
              <w:bottom w:val="single" w:color="auto" w:sz="4" w:space="0"/>
              <w:right w:val="single" w:color="auto" w:sz="4" w:space="0"/>
            </w:tcBorders>
            <w:noWrap w:val="0"/>
            <w:vAlign w:val="center"/>
          </w:tcPr>
          <w:p w14:paraId="54641888">
            <w:pPr>
              <w:spacing w:line="220" w:lineRule="atLeas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Ral</w:t>
            </w:r>
            <w:r>
              <w:rPr>
                <w:rFonts w:ascii="宋体" w:hAnsi="宋体" w:eastAsia="宋体" w:cs="宋体"/>
                <w:sz w:val="20"/>
                <w:szCs w:val="20"/>
              </w:rPr>
              <w:t xml:space="preserve"> 1023</w:t>
            </w:r>
          </w:p>
        </w:tc>
        <w:tc>
          <w:tcPr>
            <w:tcW w:w="1990" w:type="dxa"/>
            <w:tcBorders>
              <w:top w:val="nil"/>
              <w:left w:val="nil"/>
              <w:bottom w:val="single" w:color="auto" w:sz="4" w:space="0"/>
              <w:right w:val="single" w:color="auto" w:sz="4" w:space="0"/>
            </w:tcBorders>
            <w:noWrap w:val="0"/>
            <w:vAlign w:val="center"/>
          </w:tcPr>
          <w:p w14:paraId="525F6C0D">
            <w:pPr>
              <w:spacing w:line="220" w:lineRule="atLeast"/>
              <w:jc w:val="center"/>
              <w:rPr>
                <w:rFonts w:ascii="宋体" w:hAnsi="宋体" w:eastAsia="宋体" w:cs="宋体"/>
                <w:kern w:val="2"/>
                <w:sz w:val="20"/>
                <w:szCs w:val="20"/>
                <w:lang w:val="en-US" w:eastAsia="zh-CN" w:bidi="ar-SA"/>
              </w:rPr>
            </w:pPr>
            <w:r>
              <w:rPr>
                <w:rFonts w:ascii="宋体" w:hAnsi="宋体" w:eastAsia="宋体" w:cs="宋体"/>
                <w:sz w:val="20"/>
                <w:szCs w:val="20"/>
              </w:rPr>
              <w:drawing>
                <wp:inline distT="0" distB="0" distL="114300" distR="114300">
                  <wp:extent cx="816610" cy="239395"/>
                  <wp:effectExtent l="0" t="0" r="2540" b="8255"/>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pic:cNvPicPr>
                            <a:picLocks noChangeAspect="1"/>
                          </pic:cNvPicPr>
                        </pic:nvPicPr>
                        <pic:blipFill>
                          <a:blip r:embed="rId54"/>
                          <a:stretch>
                            <a:fillRect/>
                          </a:stretch>
                        </pic:blipFill>
                        <pic:spPr>
                          <a:xfrm>
                            <a:off x="0" y="0"/>
                            <a:ext cx="816610" cy="239395"/>
                          </a:xfrm>
                          <a:prstGeom prst="rect">
                            <a:avLst/>
                          </a:prstGeom>
                          <a:noFill/>
                          <a:ln>
                            <a:noFill/>
                          </a:ln>
                        </pic:spPr>
                      </pic:pic>
                    </a:graphicData>
                  </a:graphic>
                </wp:inline>
              </w:drawing>
            </w:r>
          </w:p>
        </w:tc>
      </w:tr>
      <w:tr w14:paraId="4C0F23B6">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6A364728">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3A1749CF">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0CA24EB7">
            <w:pPr>
              <w:spacing w:line="220" w:lineRule="atLeast"/>
              <w:jc w:val="center"/>
              <w:rPr>
                <w:rFonts w:ascii="宋体" w:hAnsi="宋体" w:eastAsia="宋体" w:cs="宋体"/>
                <w:sz w:val="20"/>
                <w:szCs w:val="20"/>
              </w:rPr>
            </w:pPr>
            <w:r>
              <w:rPr>
                <w:rFonts w:hint="eastAsia" w:ascii="宋体" w:hAnsi="宋体" w:eastAsia="宋体" w:cs="宋体"/>
                <w:sz w:val="20"/>
                <w:szCs w:val="20"/>
              </w:rPr>
              <w:t>氩气管道</w:t>
            </w:r>
          </w:p>
        </w:tc>
        <w:tc>
          <w:tcPr>
            <w:tcW w:w="1245" w:type="dxa"/>
            <w:tcBorders>
              <w:top w:val="nil"/>
              <w:left w:val="nil"/>
              <w:bottom w:val="single" w:color="auto" w:sz="4" w:space="0"/>
              <w:right w:val="single" w:color="auto" w:sz="4" w:space="0"/>
            </w:tcBorders>
            <w:noWrap/>
            <w:vAlign w:val="center"/>
          </w:tcPr>
          <w:p w14:paraId="243E923F">
            <w:pPr>
              <w:spacing w:line="220" w:lineRule="atLeast"/>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浅橙黄</w:t>
            </w:r>
          </w:p>
        </w:tc>
        <w:tc>
          <w:tcPr>
            <w:tcW w:w="870" w:type="dxa"/>
            <w:tcBorders>
              <w:top w:val="nil"/>
              <w:left w:val="nil"/>
              <w:bottom w:val="single" w:color="auto" w:sz="4" w:space="0"/>
              <w:right w:val="single" w:color="auto" w:sz="4" w:space="0"/>
            </w:tcBorders>
            <w:noWrap w:val="0"/>
            <w:vAlign w:val="center"/>
          </w:tcPr>
          <w:p w14:paraId="06E0C94B">
            <w:pPr>
              <w:spacing w:line="220" w:lineRule="atLeast"/>
              <w:jc w:val="center"/>
              <w:rPr>
                <w:rFonts w:hint="eastAsia" w:ascii="宋体" w:hAnsi="宋体" w:eastAsia="宋体" w:cs="宋体"/>
                <w:sz w:val="20"/>
                <w:szCs w:val="20"/>
                <w:lang w:eastAsia="zh-CN"/>
              </w:rPr>
            </w:pPr>
            <w:r>
              <w:rPr>
                <w:rFonts w:hint="eastAsia" w:ascii="宋体" w:hAnsi="宋体" w:eastAsia="宋体" w:cs="宋体"/>
                <w:sz w:val="20"/>
                <w:szCs w:val="20"/>
              </w:rPr>
              <w:t>Ral</w:t>
            </w:r>
            <w:r>
              <w:rPr>
                <w:rFonts w:ascii="宋体" w:hAnsi="宋体" w:eastAsia="宋体" w:cs="宋体"/>
                <w:sz w:val="20"/>
                <w:szCs w:val="20"/>
              </w:rPr>
              <w:t xml:space="preserve"> 102</w:t>
            </w:r>
            <w:r>
              <w:rPr>
                <w:rFonts w:hint="eastAsia" w:ascii="宋体" w:hAnsi="宋体" w:eastAsia="宋体" w:cs="宋体"/>
                <w:sz w:val="20"/>
                <w:szCs w:val="20"/>
                <w:lang w:val="en-US" w:eastAsia="zh-CN"/>
              </w:rPr>
              <w:t>8</w:t>
            </w:r>
          </w:p>
        </w:tc>
        <w:tc>
          <w:tcPr>
            <w:tcW w:w="1990" w:type="dxa"/>
            <w:tcBorders>
              <w:top w:val="nil"/>
              <w:left w:val="nil"/>
              <w:bottom w:val="single" w:color="auto" w:sz="4" w:space="0"/>
              <w:right w:val="single" w:color="auto" w:sz="4" w:space="0"/>
            </w:tcBorders>
            <w:noWrap w:val="0"/>
            <w:vAlign w:val="center"/>
          </w:tcPr>
          <w:p w14:paraId="0C78F1E6">
            <w:pPr>
              <w:spacing w:line="220" w:lineRule="atLeast"/>
              <w:jc w:val="center"/>
              <w:rPr>
                <w:rFonts w:ascii="宋体" w:hAnsi="宋体" w:eastAsia="宋体" w:cs="宋体"/>
                <w:sz w:val="20"/>
                <w:szCs w:val="20"/>
              </w:rPr>
            </w:pPr>
            <w:r>
              <w:rPr>
                <w:sz w:val="20"/>
              </w:rPr>
              <mc:AlternateContent>
                <mc:Choice Requires="wps">
                  <w:drawing>
                    <wp:anchor distT="0" distB="0" distL="114300" distR="114300" simplePos="0" relativeHeight="251659264" behindDoc="0" locked="0" layoutInCell="1" allowOverlap="1">
                      <wp:simplePos x="0" y="0"/>
                      <wp:positionH relativeFrom="column">
                        <wp:posOffset>175895</wp:posOffset>
                      </wp:positionH>
                      <wp:positionV relativeFrom="paragraph">
                        <wp:posOffset>50800</wp:posOffset>
                      </wp:positionV>
                      <wp:extent cx="807720" cy="218440"/>
                      <wp:effectExtent l="0" t="0" r="11430" b="10160"/>
                      <wp:wrapNone/>
                      <wp:docPr id="60" name="矩形 60"/>
                      <wp:cNvGraphicFramePr/>
                      <a:graphic xmlns:a="http://schemas.openxmlformats.org/drawingml/2006/main">
                        <a:graphicData uri="http://schemas.microsoft.com/office/word/2010/wordprocessingShape">
                          <wps:wsp>
                            <wps:cNvSpPr/>
                            <wps:spPr>
                              <a:xfrm>
                                <a:off x="5814695" y="7477760"/>
                                <a:ext cx="807720" cy="218440"/>
                              </a:xfrm>
                              <a:prstGeom prst="rect">
                                <a:avLst/>
                              </a:prstGeom>
                              <a:solidFill>
                                <a:srgbClr val="FFA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5pt;margin-top:4pt;height:17.2pt;width:63.6pt;z-index:251659264;v-text-anchor:middle;mso-width-relative:page;mso-height-relative:page;" fillcolor="#FFA600" filled="t" stroked="f" coordsize="21600,21600" o:gfxdata="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WedodcAAAAHAQAADwAAAAAAAAABACAAAAAiAAAAZHJzL2Rvd25y&#10;ZXYueG1sUEsBAhQAFAAAAAgAh07iQBXRCE9xAgAAzwQAAA4AAAAAAAAAAQAgAAAAJgEAAGRycy9l&#10;Mm9Eb2MueG1sUEsFBgAAAAAGAAYAWQEAAAkGAAAAAA==&#10;">
                      <v:fill on="t" focussize="0,0"/>
                      <v:stroke on="f" weight="2pt"/>
                      <v:imagedata o:title=""/>
                      <o:lock v:ext="edit" aspectratio="f"/>
                    </v:rect>
                  </w:pict>
                </mc:Fallback>
              </mc:AlternateContent>
            </w:r>
          </w:p>
        </w:tc>
      </w:tr>
      <w:tr w14:paraId="695E19EC">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36B79485">
            <w:pPr>
              <w:spacing w:line="220" w:lineRule="atLeast"/>
              <w:ind w:firstLine="378" w:firstLineChars="189"/>
              <w:jc w:val="center"/>
              <w:rPr>
                <w:rFonts w:ascii="宋体" w:hAnsi="宋体" w:eastAsia="宋体" w:cs="宋体"/>
                <w:sz w:val="20"/>
                <w:szCs w:val="20"/>
              </w:rPr>
            </w:pPr>
          </w:p>
        </w:tc>
        <w:tc>
          <w:tcPr>
            <w:tcW w:w="1732" w:type="dxa"/>
            <w:vMerge w:val="restart"/>
            <w:tcBorders>
              <w:top w:val="nil"/>
              <w:left w:val="nil"/>
              <w:right w:val="single" w:color="auto" w:sz="4" w:space="0"/>
            </w:tcBorders>
            <w:noWrap/>
            <w:vAlign w:val="center"/>
          </w:tcPr>
          <w:p w14:paraId="7BFBC852">
            <w:pPr>
              <w:spacing w:line="220" w:lineRule="atLeast"/>
              <w:jc w:val="center"/>
              <w:rPr>
                <w:rFonts w:ascii="宋体" w:hAnsi="宋体" w:eastAsia="宋体" w:cs="宋体"/>
                <w:sz w:val="20"/>
                <w:szCs w:val="20"/>
              </w:rPr>
            </w:pPr>
            <w:r>
              <w:rPr>
                <w:rFonts w:hint="eastAsia" w:ascii="宋体" w:hAnsi="宋体" w:eastAsia="宋体" w:cs="宋体"/>
                <w:sz w:val="20"/>
                <w:szCs w:val="20"/>
              </w:rPr>
              <w:t>安全防护设施</w:t>
            </w:r>
          </w:p>
        </w:tc>
        <w:tc>
          <w:tcPr>
            <w:tcW w:w="2268" w:type="dxa"/>
            <w:tcBorders>
              <w:top w:val="nil"/>
              <w:left w:val="nil"/>
              <w:bottom w:val="single" w:color="auto" w:sz="4" w:space="0"/>
              <w:right w:val="single" w:color="auto" w:sz="4" w:space="0"/>
            </w:tcBorders>
            <w:noWrap/>
            <w:vAlign w:val="center"/>
          </w:tcPr>
          <w:p w14:paraId="3380BCCE">
            <w:pPr>
              <w:spacing w:line="220" w:lineRule="atLeast"/>
              <w:jc w:val="center"/>
              <w:rPr>
                <w:rFonts w:ascii="宋体" w:hAnsi="宋体" w:eastAsia="宋体" w:cs="宋体"/>
                <w:sz w:val="20"/>
                <w:szCs w:val="20"/>
              </w:rPr>
            </w:pPr>
            <w:r>
              <w:rPr>
                <w:rFonts w:hint="eastAsia" w:ascii="宋体" w:hAnsi="宋体" w:eastAsia="宋体" w:cs="宋体"/>
                <w:sz w:val="20"/>
                <w:szCs w:val="20"/>
              </w:rPr>
              <w:t>紧急标识</w:t>
            </w:r>
          </w:p>
        </w:tc>
        <w:tc>
          <w:tcPr>
            <w:tcW w:w="1245" w:type="dxa"/>
            <w:tcBorders>
              <w:top w:val="nil"/>
              <w:left w:val="nil"/>
              <w:bottom w:val="single" w:color="auto" w:sz="4" w:space="0"/>
              <w:right w:val="single" w:color="auto" w:sz="4" w:space="0"/>
            </w:tcBorders>
            <w:noWrap/>
            <w:vAlign w:val="center"/>
          </w:tcPr>
          <w:p w14:paraId="68F4701C">
            <w:pPr>
              <w:spacing w:line="220" w:lineRule="atLeast"/>
              <w:jc w:val="center"/>
              <w:rPr>
                <w:rFonts w:ascii="宋体" w:hAnsi="宋体" w:eastAsia="宋体" w:cs="宋体"/>
                <w:sz w:val="20"/>
                <w:szCs w:val="20"/>
              </w:rPr>
            </w:pPr>
            <w:r>
              <w:rPr>
                <w:rFonts w:hint="eastAsia" w:ascii="宋体" w:hAnsi="宋体" w:eastAsia="宋体" w:cs="宋体"/>
                <w:sz w:val="20"/>
                <w:szCs w:val="20"/>
              </w:rPr>
              <w:t>交通红</w:t>
            </w:r>
          </w:p>
        </w:tc>
        <w:tc>
          <w:tcPr>
            <w:tcW w:w="870" w:type="dxa"/>
            <w:tcBorders>
              <w:top w:val="nil"/>
              <w:left w:val="nil"/>
              <w:bottom w:val="single" w:color="auto" w:sz="4" w:space="0"/>
              <w:right w:val="single" w:color="auto" w:sz="4" w:space="0"/>
            </w:tcBorders>
            <w:noWrap w:val="0"/>
            <w:vAlign w:val="center"/>
          </w:tcPr>
          <w:p w14:paraId="38822612">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3020</w:t>
            </w:r>
          </w:p>
        </w:tc>
        <w:tc>
          <w:tcPr>
            <w:tcW w:w="1990" w:type="dxa"/>
            <w:tcBorders>
              <w:top w:val="nil"/>
              <w:left w:val="nil"/>
              <w:bottom w:val="single" w:color="auto" w:sz="4" w:space="0"/>
              <w:right w:val="single" w:color="auto" w:sz="4" w:space="0"/>
            </w:tcBorders>
            <w:noWrap w:val="0"/>
            <w:vAlign w:val="center"/>
          </w:tcPr>
          <w:p w14:paraId="3233DE46">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57"/>
                          <a:stretch>
                            <a:fillRect/>
                          </a:stretch>
                        </pic:blipFill>
                        <pic:spPr>
                          <a:xfrm>
                            <a:off x="0" y="0"/>
                            <a:ext cx="816610" cy="239395"/>
                          </a:xfrm>
                          <a:prstGeom prst="rect">
                            <a:avLst/>
                          </a:prstGeom>
                          <a:noFill/>
                          <a:ln>
                            <a:noFill/>
                          </a:ln>
                        </pic:spPr>
                      </pic:pic>
                    </a:graphicData>
                  </a:graphic>
                </wp:inline>
              </w:drawing>
            </w:r>
          </w:p>
        </w:tc>
      </w:tr>
      <w:tr w14:paraId="584C41AF">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68A15114">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1025D92C">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699B0EB7">
            <w:pPr>
              <w:spacing w:line="220" w:lineRule="atLeast"/>
              <w:jc w:val="center"/>
              <w:rPr>
                <w:rFonts w:ascii="宋体" w:hAnsi="宋体" w:eastAsia="宋体" w:cs="宋体"/>
                <w:sz w:val="20"/>
                <w:szCs w:val="20"/>
              </w:rPr>
            </w:pPr>
            <w:r>
              <w:rPr>
                <w:rFonts w:hint="eastAsia" w:ascii="宋体" w:hAnsi="宋体" w:eastAsia="宋体" w:cs="宋体"/>
                <w:sz w:val="20"/>
                <w:szCs w:val="20"/>
              </w:rPr>
              <w:t>危险品标识</w:t>
            </w:r>
          </w:p>
        </w:tc>
        <w:tc>
          <w:tcPr>
            <w:tcW w:w="1245" w:type="dxa"/>
            <w:tcBorders>
              <w:top w:val="nil"/>
              <w:left w:val="nil"/>
              <w:bottom w:val="single" w:color="auto" w:sz="4" w:space="0"/>
              <w:right w:val="single" w:color="auto" w:sz="4" w:space="0"/>
            </w:tcBorders>
            <w:noWrap/>
            <w:vAlign w:val="center"/>
          </w:tcPr>
          <w:p w14:paraId="244CE9CC">
            <w:pPr>
              <w:spacing w:line="220" w:lineRule="atLeast"/>
              <w:jc w:val="center"/>
              <w:rPr>
                <w:rFonts w:ascii="宋体" w:hAnsi="宋体" w:eastAsia="宋体" w:cs="宋体"/>
                <w:sz w:val="20"/>
                <w:szCs w:val="20"/>
              </w:rPr>
            </w:pPr>
            <w:r>
              <w:rPr>
                <w:rFonts w:hint="eastAsia" w:ascii="宋体" w:hAnsi="宋体" w:eastAsia="宋体" w:cs="宋体"/>
                <w:sz w:val="20"/>
                <w:szCs w:val="20"/>
              </w:rPr>
              <w:t>铜棕色</w:t>
            </w:r>
          </w:p>
        </w:tc>
        <w:tc>
          <w:tcPr>
            <w:tcW w:w="870" w:type="dxa"/>
            <w:tcBorders>
              <w:top w:val="nil"/>
              <w:left w:val="nil"/>
              <w:bottom w:val="single" w:color="auto" w:sz="4" w:space="0"/>
              <w:right w:val="single" w:color="auto" w:sz="4" w:space="0"/>
            </w:tcBorders>
            <w:noWrap w:val="0"/>
            <w:vAlign w:val="center"/>
          </w:tcPr>
          <w:p w14:paraId="0FEA8B23">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8004</w:t>
            </w:r>
          </w:p>
        </w:tc>
        <w:tc>
          <w:tcPr>
            <w:tcW w:w="1990" w:type="dxa"/>
            <w:tcBorders>
              <w:top w:val="nil"/>
              <w:left w:val="nil"/>
              <w:bottom w:val="single" w:color="auto" w:sz="4" w:space="0"/>
              <w:right w:val="single" w:color="auto" w:sz="4" w:space="0"/>
            </w:tcBorders>
            <w:noWrap w:val="0"/>
            <w:vAlign w:val="center"/>
          </w:tcPr>
          <w:p w14:paraId="0D67E546">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
                          <pic:cNvPicPr>
                            <a:picLocks noChangeAspect="1"/>
                          </pic:cNvPicPr>
                        </pic:nvPicPr>
                        <pic:blipFill>
                          <a:blip r:embed="rId55"/>
                          <a:stretch>
                            <a:fillRect/>
                          </a:stretch>
                        </pic:blipFill>
                        <pic:spPr>
                          <a:xfrm>
                            <a:off x="0" y="0"/>
                            <a:ext cx="816610" cy="239395"/>
                          </a:xfrm>
                          <a:prstGeom prst="rect">
                            <a:avLst/>
                          </a:prstGeom>
                          <a:noFill/>
                          <a:ln>
                            <a:noFill/>
                          </a:ln>
                        </pic:spPr>
                      </pic:pic>
                    </a:graphicData>
                  </a:graphic>
                </wp:inline>
              </w:drawing>
            </w:r>
          </w:p>
        </w:tc>
      </w:tr>
      <w:tr w14:paraId="394FDA24">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2D7B4C8D">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1504F4C8">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3E26BE4E">
            <w:pPr>
              <w:spacing w:line="220" w:lineRule="atLeast"/>
              <w:jc w:val="center"/>
              <w:rPr>
                <w:rFonts w:ascii="宋体" w:hAnsi="宋体" w:eastAsia="宋体" w:cs="宋体"/>
                <w:sz w:val="20"/>
                <w:szCs w:val="20"/>
              </w:rPr>
            </w:pPr>
            <w:r>
              <w:rPr>
                <w:rFonts w:hint="eastAsia" w:ascii="宋体" w:hAnsi="宋体" w:eastAsia="宋体" w:cs="宋体"/>
                <w:sz w:val="20"/>
                <w:szCs w:val="20"/>
              </w:rPr>
              <w:t>突起物、消防设施警示线</w:t>
            </w:r>
          </w:p>
        </w:tc>
        <w:tc>
          <w:tcPr>
            <w:tcW w:w="1245" w:type="dxa"/>
            <w:tcBorders>
              <w:top w:val="nil"/>
              <w:left w:val="nil"/>
              <w:bottom w:val="single" w:color="auto" w:sz="4" w:space="0"/>
              <w:right w:val="single" w:color="auto" w:sz="4" w:space="0"/>
            </w:tcBorders>
            <w:noWrap/>
            <w:vAlign w:val="center"/>
          </w:tcPr>
          <w:p w14:paraId="7FE92C7B">
            <w:pPr>
              <w:spacing w:line="220" w:lineRule="atLeast"/>
              <w:jc w:val="center"/>
              <w:rPr>
                <w:rFonts w:ascii="宋体" w:hAnsi="宋体" w:eastAsia="宋体" w:cs="宋体"/>
                <w:sz w:val="20"/>
                <w:szCs w:val="20"/>
              </w:rPr>
            </w:pPr>
            <w:r>
              <w:rPr>
                <w:rFonts w:hint="eastAsia" w:ascii="宋体" w:hAnsi="宋体" w:eastAsia="宋体" w:cs="宋体"/>
                <w:sz w:val="20"/>
                <w:szCs w:val="20"/>
              </w:rPr>
              <w:t>黑黄相间</w:t>
            </w:r>
          </w:p>
        </w:tc>
        <w:tc>
          <w:tcPr>
            <w:tcW w:w="870" w:type="dxa"/>
            <w:tcBorders>
              <w:top w:val="nil"/>
              <w:left w:val="nil"/>
              <w:bottom w:val="single" w:color="auto" w:sz="4" w:space="0"/>
              <w:right w:val="single" w:color="auto" w:sz="4" w:space="0"/>
            </w:tcBorders>
            <w:noWrap w:val="0"/>
            <w:vAlign w:val="center"/>
          </w:tcPr>
          <w:p w14:paraId="1E0CB8D1">
            <w:pPr>
              <w:spacing w:line="220" w:lineRule="atLeast"/>
              <w:ind w:firstLine="378" w:firstLineChars="189"/>
              <w:jc w:val="center"/>
              <w:rPr>
                <w:rFonts w:ascii="宋体" w:hAnsi="宋体" w:eastAsia="宋体" w:cs="宋体"/>
                <w:sz w:val="20"/>
                <w:szCs w:val="20"/>
              </w:rPr>
            </w:pPr>
            <w:r>
              <w:rPr>
                <w:rFonts w:ascii="宋体" w:hAnsi="宋体" w:eastAsia="宋体" w:cs="宋体"/>
                <w:sz w:val="20"/>
                <w:szCs w:val="20"/>
              </w:rPr>
              <w:t>/</w:t>
            </w:r>
          </w:p>
        </w:tc>
        <w:tc>
          <w:tcPr>
            <w:tcW w:w="1990" w:type="dxa"/>
            <w:tcBorders>
              <w:top w:val="nil"/>
              <w:left w:val="nil"/>
              <w:bottom w:val="single" w:color="auto" w:sz="4" w:space="0"/>
              <w:right w:val="single" w:color="auto" w:sz="4" w:space="0"/>
            </w:tcBorders>
            <w:noWrap w:val="0"/>
            <w:vAlign w:val="center"/>
          </w:tcPr>
          <w:p w14:paraId="12BD10A0">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
                          <pic:cNvPicPr>
                            <a:picLocks noChangeAspect="1"/>
                          </pic:cNvPicPr>
                        </pic:nvPicPr>
                        <pic:blipFill>
                          <a:blip r:embed="rId64"/>
                          <a:stretch>
                            <a:fillRect/>
                          </a:stretch>
                        </pic:blipFill>
                        <pic:spPr>
                          <a:xfrm>
                            <a:off x="0" y="0"/>
                            <a:ext cx="816610" cy="239395"/>
                          </a:xfrm>
                          <a:prstGeom prst="rect">
                            <a:avLst/>
                          </a:prstGeom>
                          <a:noFill/>
                          <a:ln>
                            <a:noFill/>
                          </a:ln>
                        </pic:spPr>
                      </pic:pic>
                    </a:graphicData>
                  </a:graphic>
                </wp:inline>
              </w:drawing>
            </w:r>
          </w:p>
        </w:tc>
      </w:tr>
      <w:tr w14:paraId="6B92F2B1">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right w:val="single" w:color="auto" w:sz="4" w:space="0"/>
            </w:tcBorders>
            <w:noWrap/>
            <w:vAlign w:val="center"/>
          </w:tcPr>
          <w:p w14:paraId="4B431940">
            <w:pPr>
              <w:spacing w:line="220" w:lineRule="atLeast"/>
              <w:ind w:firstLine="378" w:firstLineChars="189"/>
              <w:jc w:val="center"/>
              <w:rPr>
                <w:rFonts w:ascii="宋体" w:hAnsi="宋体" w:eastAsia="宋体" w:cs="宋体"/>
                <w:sz w:val="20"/>
                <w:szCs w:val="20"/>
              </w:rPr>
            </w:pPr>
          </w:p>
        </w:tc>
        <w:tc>
          <w:tcPr>
            <w:tcW w:w="1732" w:type="dxa"/>
            <w:vMerge w:val="continue"/>
            <w:tcBorders>
              <w:left w:val="nil"/>
              <w:right w:val="single" w:color="auto" w:sz="4" w:space="0"/>
            </w:tcBorders>
            <w:noWrap/>
            <w:vAlign w:val="center"/>
          </w:tcPr>
          <w:p w14:paraId="6AE03721">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44C3BAAD">
            <w:pPr>
              <w:spacing w:line="220" w:lineRule="atLeast"/>
              <w:jc w:val="center"/>
              <w:rPr>
                <w:rFonts w:ascii="宋体" w:hAnsi="宋体" w:eastAsia="宋体" w:cs="宋体"/>
                <w:sz w:val="20"/>
                <w:szCs w:val="20"/>
              </w:rPr>
            </w:pPr>
            <w:r>
              <w:rPr>
                <w:rFonts w:hint="eastAsia" w:ascii="宋体" w:hAnsi="宋体" w:eastAsia="宋体" w:cs="宋体"/>
                <w:sz w:val="20"/>
                <w:szCs w:val="20"/>
              </w:rPr>
              <w:t>平台防护栏、防护网</w:t>
            </w:r>
          </w:p>
        </w:tc>
        <w:tc>
          <w:tcPr>
            <w:tcW w:w="1245" w:type="dxa"/>
            <w:tcBorders>
              <w:top w:val="nil"/>
              <w:left w:val="nil"/>
              <w:bottom w:val="single" w:color="auto" w:sz="4" w:space="0"/>
              <w:right w:val="single" w:color="auto" w:sz="4" w:space="0"/>
            </w:tcBorders>
            <w:noWrap/>
            <w:vAlign w:val="center"/>
          </w:tcPr>
          <w:p w14:paraId="7D9200BE">
            <w:pPr>
              <w:spacing w:line="220" w:lineRule="atLeast"/>
              <w:jc w:val="center"/>
              <w:rPr>
                <w:rFonts w:ascii="宋体" w:hAnsi="宋体" w:eastAsia="宋体" w:cs="宋体"/>
                <w:sz w:val="20"/>
                <w:szCs w:val="20"/>
              </w:rPr>
            </w:pPr>
            <w:r>
              <w:rPr>
                <w:rFonts w:hint="eastAsia" w:ascii="宋体" w:hAnsi="宋体" w:eastAsia="宋体" w:cs="宋体"/>
                <w:sz w:val="20"/>
                <w:szCs w:val="20"/>
              </w:rPr>
              <w:t>交通黄</w:t>
            </w:r>
          </w:p>
        </w:tc>
        <w:tc>
          <w:tcPr>
            <w:tcW w:w="870" w:type="dxa"/>
            <w:tcBorders>
              <w:top w:val="nil"/>
              <w:left w:val="nil"/>
              <w:bottom w:val="single" w:color="auto" w:sz="4" w:space="0"/>
              <w:right w:val="single" w:color="auto" w:sz="4" w:space="0"/>
            </w:tcBorders>
            <w:noWrap w:val="0"/>
            <w:vAlign w:val="center"/>
          </w:tcPr>
          <w:p w14:paraId="5AD3B598">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1023</w:t>
            </w:r>
          </w:p>
        </w:tc>
        <w:tc>
          <w:tcPr>
            <w:tcW w:w="1990" w:type="dxa"/>
            <w:tcBorders>
              <w:top w:val="nil"/>
              <w:left w:val="nil"/>
              <w:bottom w:val="single" w:color="auto" w:sz="4" w:space="0"/>
              <w:right w:val="single" w:color="auto" w:sz="4" w:space="0"/>
            </w:tcBorders>
            <w:noWrap w:val="0"/>
            <w:vAlign w:val="center"/>
          </w:tcPr>
          <w:p w14:paraId="5586D620">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pic:cNvPicPr>
                            <a:picLocks noChangeAspect="1"/>
                          </pic:cNvPicPr>
                        </pic:nvPicPr>
                        <pic:blipFill>
                          <a:blip r:embed="rId54"/>
                          <a:stretch>
                            <a:fillRect/>
                          </a:stretch>
                        </pic:blipFill>
                        <pic:spPr>
                          <a:xfrm>
                            <a:off x="0" y="0"/>
                            <a:ext cx="816610" cy="239395"/>
                          </a:xfrm>
                          <a:prstGeom prst="rect">
                            <a:avLst/>
                          </a:prstGeom>
                          <a:noFill/>
                          <a:ln>
                            <a:noFill/>
                          </a:ln>
                        </pic:spPr>
                      </pic:pic>
                    </a:graphicData>
                  </a:graphic>
                </wp:inline>
              </w:drawing>
            </w:r>
          </w:p>
        </w:tc>
      </w:tr>
      <w:tr w14:paraId="095E08A2">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bottom w:val="single" w:color="auto" w:sz="4" w:space="0"/>
              <w:right w:val="single" w:color="auto" w:sz="4" w:space="0"/>
            </w:tcBorders>
            <w:noWrap/>
            <w:vAlign w:val="center"/>
          </w:tcPr>
          <w:p w14:paraId="6D6999F7">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249351C8">
            <w:pPr>
              <w:spacing w:line="220" w:lineRule="atLeast"/>
              <w:ind w:firstLine="378" w:firstLineChars="189"/>
              <w:jc w:val="center"/>
              <w:rPr>
                <w:rFonts w:ascii="宋体" w:hAnsi="宋体" w:eastAsia="宋体" w:cs="宋体"/>
                <w:sz w:val="20"/>
                <w:szCs w:val="20"/>
              </w:rPr>
            </w:pPr>
          </w:p>
        </w:tc>
        <w:tc>
          <w:tcPr>
            <w:tcW w:w="2268" w:type="dxa"/>
            <w:tcBorders>
              <w:top w:val="nil"/>
              <w:left w:val="nil"/>
              <w:bottom w:val="single" w:color="auto" w:sz="4" w:space="0"/>
              <w:right w:val="single" w:color="auto" w:sz="4" w:space="0"/>
            </w:tcBorders>
            <w:noWrap/>
            <w:vAlign w:val="center"/>
          </w:tcPr>
          <w:p w14:paraId="37AE125E">
            <w:pPr>
              <w:spacing w:line="220" w:lineRule="atLeast"/>
              <w:jc w:val="center"/>
              <w:rPr>
                <w:rFonts w:ascii="宋体" w:hAnsi="宋体" w:eastAsia="宋体" w:cs="宋体"/>
                <w:sz w:val="20"/>
                <w:szCs w:val="20"/>
              </w:rPr>
            </w:pPr>
            <w:r>
              <w:rPr>
                <w:rFonts w:hint="eastAsia" w:ascii="宋体" w:hAnsi="宋体" w:eastAsia="宋体" w:cs="宋体"/>
                <w:sz w:val="20"/>
                <w:szCs w:val="20"/>
              </w:rPr>
              <w:t>过道防护栏杆、立柱、爬梯、防撞柱、车间建筑物护栏</w:t>
            </w:r>
          </w:p>
        </w:tc>
        <w:tc>
          <w:tcPr>
            <w:tcW w:w="1245" w:type="dxa"/>
            <w:tcBorders>
              <w:top w:val="nil"/>
              <w:left w:val="nil"/>
              <w:bottom w:val="single" w:color="auto" w:sz="4" w:space="0"/>
              <w:right w:val="single" w:color="auto" w:sz="4" w:space="0"/>
            </w:tcBorders>
            <w:noWrap/>
            <w:vAlign w:val="center"/>
          </w:tcPr>
          <w:p w14:paraId="3FD4A956">
            <w:pPr>
              <w:spacing w:line="220" w:lineRule="atLeast"/>
              <w:jc w:val="center"/>
              <w:rPr>
                <w:rFonts w:ascii="宋体" w:hAnsi="宋体" w:eastAsia="宋体" w:cs="宋体"/>
                <w:sz w:val="20"/>
                <w:szCs w:val="20"/>
              </w:rPr>
            </w:pPr>
            <w:r>
              <w:rPr>
                <w:rFonts w:hint="eastAsia" w:ascii="宋体" w:hAnsi="宋体" w:eastAsia="宋体" w:cs="宋体"/>
                <w:sz w:val="20"/>
                <w:szCs w:val="20"/>
              </w:rPr>
              <w:t>黑黄相间</w:t>
            </w:r>
          </w:p>
        </w:tc>
        <w:tc>
          <w:tcPr>
            <w:tcW w:w="870" w:type="dxa"/>
            <w:tcBorders>
              <w:top w:val="nil"/>
              <w:left w:val="nil"/>
              <w:bottom w:val="single" w:color="auto" w:sz="4" w:space="0"/>
              <w:right w:val="single" w:color="auto" w:sz="4" w:space="0"/>
            </w:tcBorders>
            <w:noWrap w:val="0"/>
            <w:vAlign w:val="center"/>
          </w:tcPr>
          <w:p w14:paraId="60B2A4C8">
            <w:pPr>
              <w:spacing w:line="220" w:lineRule="atLeast"/>
              <w:ind w:firstLine="378" w:firstLineChars="189"/>
              <w:jc w:val="center"/>
              <w:rPr>
                <w:rFonts w:ascii="宋体" w:hAnsi="宋体" w:eastAsia="宋体" w:cs="宋体"/>
                <w:sz w:val="20"/>
                <w:szCs w:val="20"/>
              </w:rPr>
            </w:pPr>
            <w:r>
              <w:rPr>
                <w:rFonts w:hint="eastAsia" w:ascii="宋体" w:hAnsi="宋体" w:eastAsia="宋体" w:cs="宋体"/>
                <w:sz w:val="20"/>
                <w:szCs w:val="20"/>
              </w:rPr>
              <w:t>/</w:t>
            </w:r>
          </w:p>
        </w:tc>
        <w:tc>
          <w:tcPr>
            <w:tcW w:w="1990" w:type="dxa"/>
            <w:tcBorders>
              <w:top w:val="nil"/>
              <w:left w:val="nil"/>
              <w:bottom w:val="single" w:color="auto" w:sz="4" w:space="0"/>
              <w:right w:val="single" w:color="auto" w:sz="4" w:space="0"/>
            </w:tcBorders>
            <w:noWrap w:val="0"/>
            <w:vAlign w:val="center"/>
          </w:tcPr>
          <w:p w14:paraId="6EC23CBC">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64"/>
                          <a:stretch>
                            <a:fillRect/>
                          </a:stretch>
                        </pic:blipFill>
                        <pic:spPr>
                          <a:xfrm>
                            <a:off x="0" y="0"/>
                            <a:ext cx="816610" cy="239395"/>
                          </a:xfrm>
                          <a:prstGeom prst="rect">
                            <a:avLst/>
                          </a:prstGeom>
                          <a:noFill/>
                          <a:ln>
                            <a:noFill/>
                          </a:ln>
                        </pic:spPr>
                      </pic:pic>
                    </a:graphicData>
                  </a:graphic>
                </wp:inline>
              </w:drawing>
            </w:r>
          </w:p>
        </w:tc>
      </w:tr>
      <w:tr w14:paraId="463D9FC0">
        <w:tblPrEx>
          <w:tblCellMar>
            <w:top w:w="0" w:type="dxa"/>
            <w:left w:w="108" w:type="dxa"/>
            <w:bottom w:w="0" w:type="dxa"/>
            <w:right w:w="108" w:type="dxa"/>
          </w:tblCellMar>
        </w:tblPrEx>
        <w:trPr>
          <w:trHeight w:val="300" w:hRule="atLeast"/>
          <w:jc w:val="center"/>
        </w:trPr>
        <w:tc>
          <w:tcPr>
            <w:tcW w:w="1307" w:type="dxa"/>
            <w:vMerge w:val="restart"/>
            <w:tcBorders>
              <w:top w:val="nil"/>
              <w:left w:val="single" w:color="auto" w:sz="4" w:space="0"/>
              <w:right w:val="single" w:color="auto" w:sz="4" w:space="0"/>
            </w:tcBorders>
            <w:noWrap/>
            <w:vAlign w:val="center"/>
          </w:tcPr>
          <w:p w14:paraId="32055054">
            <w:pPr>
              <w:spacing w:line="220" w:lineRule="atLeast"/>
              <w:jc w:val="center"/>
              <w:rPr>
                <w:rFonts w:ascii="宋体" w:hAnsi="宋体" w:eastAsia="宋体" w:cs="宋体"/>
                <w:sz w:val="20"/>
                <w:szCs w:val="20"/>
              </w:rPr>
            </w:pPr>
            <w:r>
              <w:rPr>
                <w:rFonts w:hint="eastAsia" w:ascii="宋体" w:hAnsi="宋体" w:eastAsia="宋体" w:cs="宋体"/>
                <w:sz w:val="20"/>
                <w:szCs w:val="20"/>
              </w:rPr>
              <w:t>工位器具</w:t>
            </w:r>
          </w:p>
        </w:tc>
        <w:tc>
          <w:tcPr>
            <w:tcW w:w="1732" w:type="dxa"/>
            <w:vMerge w:val="restart"/>
            <w:tcBorders>
              <w:top w:val="single" w:color="auto" w:sz="4" w:space="0"/>
              <w:left w:val="nil"/>
              <w:right w:val="single" w:color="auto" w:sz="4" w:space="0"/>
            </w:tcBorders>
            <w:noWrap/>
            <w:vAlign w:val="center"/>
          </w:tcPr>
          <w:p w14:paraId="2460F910">
            <w:pPr>
              <w:spacing w:line="220" w:lineRule="atLeast"/>
              <w:jc w:val="center"/>
              <w:rPr>
                <w:rFonts w:ascii="宋体" w:hAnsi="宋体" w:eastAsia="宋体" w:cs="宋体"/>
                <w:sz w:val="20"/>
                <w:szCs w:val="20"/>
              </w:rPr>
            </w:pPr>
            <w:r>
              <w:rPr>
                <w:rFonts w:hint="eastAsia" w:ascii="宋体" w:hAnsi="宋体" w:eastAsia="宋体" w:cs="宋体"/>
                <w:sz w:val="20"/>
                <w:szCs w:val="20"/>
              </w:rPr>
              <w:t>集团内部周转使用的工位器具</w:t>
            </w:r>
          </w:p>
        </w:tc>
        <w:tc>
          <w:tcPr>
            <w:tcW w:w="2268" w:type="dxa"/>
            <w:tcBorders>
              <w:top w:val="single" w:color="auto" w:sz="4" w:space="0"/>
              <w:left w:val="nil"/>
              <w:bottom w:val="single" w:color="auto" w:sz="4" w:space="0"/>
              <w:right w:val="single" w:color="auto" w:sz="4" w:space="0"/>
            </w:tcBorders>
            <w:noWrap/>
            <w:vAlign w:val="center"/>
          </w:tcPr>
          <w:p w14:paraId="4115A874">
            <w:pPr>
              <w:spacing w:line="220" w:lineRule="atLeast"/>
              <w:jc w:val="center"/>
              <w:rPr>
                <w:rFonts w:ascii="宋体" w:hAnsi="宋体" w:eastAsia="宋体" w:cs="宋体"/>
                <w:sz w:val="20"/>
                <w:szCs w:val="20"/>
              </w:rPr>
            </w:pPr>
            <w:r>
              <w:rPr>
                <w:rFonts w:hint="eastAsia" w:ascii="宋体" w:hAnsi="宋体" w:eastAsia="宋体" w:cs="宋体"/>
                <w:sz w:val="20"/>
                <w:szCs w:val="20"/>
              </w:rPr>
              <w:t>器具主体部分</w:t>
            </w:r>
          </w:p>
        </w:tc>
        <w:tc>
          <w:tcPr>
            <w:tcW w:w="1245" w:type="dxa"/>
            <w:tcBorders>
              <w:top w:val="single" w:color="auto" w:sz="4" w:space="0"/>
              <w:left w:val="nil"/>
              <w:bottom w:val="single" w:color="auto" w:sz="4" w:space="0"/>
              <w:right w:val="single" w:color="auto" w:sz="4" w:space="0"/>
            </w:tcBorders>
            <w:noWrap/>
            <w:vAlign w:val="center"/>
          </w:tcPr>
          <w:p w14:paraId="595784C6">
            <w:pPr>
              <w:spacing w:line="220" w:lineRule="atLeast"/>
              <w:jc w:val="center"/>
              <w:rPr>
                <w:rFonts w:ascii="宋体" w:hAnsi="宋体" w:eastAsia="宋体" w:cs="宋体"/>
                <w:sz w:val="20"/>
                <w:szCs w:val="20"/>
              </w:rPr>
            </w:pPr>
            <w:r>
              <w:rPr>
                <w:rFonts w:hint="eastAsia" w:ascii="宋体" w:hAnsi="宋体" w:eastAsia="宋体" w:cs="宋体"/>
                <w:sz w:val="20"/>
                <w:szCs w:val="20"/>
              </w:rPr>
              <w:t>浅灰色</w:t>
            </w:r>
          </w:p>
        </w:tc>
        <w:tc>
          <w:tcPr>
            <w:tcW w:w="870" w:type="dxa"/>
            <w:tcBorders>
              <w:top w:val="single" w:color="auto" w:sz="4" w:space="0"/>
              <w:left w:val="nil"/>
              <w:bottom w:val="single" w:color="auto" w:sz="4" w:space="0"/>
              <w:right w:val="single" w:color="auto" w:sz="4" w:space="0"/>
            </w:tcBorders>
            <w:noWrap w:val="0"/>
            <w:vAlign w:val="center"/>
          </w:tcPr>
          <w:p w14:paraId="1062DF11">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7035</w:t>
            </w:r>
          </w:p>
        </w:tc>
        <w:tc>
          <w:tcPr>
            <w:tcW w:w="1990" w:type="dxa"/>
            <w:tcBorders>
              <w:top w:val="single" w:color="auto" w:sz="4" w:space="0"/>
              <w:left w:val="nil"/>
              <w:bottom w:val="single" w:color="auto" w:sz="4" w:space="0"/>
              <w:right w:val="single" w:color="auto" w:sz="4" w:space="0"/>
            </w:tcBorders>
            <w:noWrap w:val="0"/>
            <w:vAlign w:val="center"/>
          </w:tcPr>
          <w:p w14:paraId="48EA4085">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pic:cNvPicPr>
                            <a:picLocks noChangeAspect="1"/>
                          </pic:cNvPicPr>
                        </pic:nvPicPr>
                        <pic:blipFill>
                          <a:blip r:embed="rId61"/>
                          <a:stretch>
                            <a:fillRect/>
                          </a:stretch>
                        </pic:blipFill>
                        <pic:spPr>
                          <a:xfrm>
                            <a:off x="0" y="0"/>
                            <a:ext cx="816610" cy="239395"/>
                          </a:xfrm>
                          <a:prstGeom prst="rect">
                            <a:avLst/>
                          </a:prstGeom>
                          <a:noFill/>
                          <a:ln>
                            <a:noFill/>
                          </a:ln>
                        </pic:spPr>
                      </pic:pic>
                    </a:graphicData>
                  </a:graphic>
                </wp:inline>
              </w:drawing>
            </w:r>
          </w:p>
        </w:tc>
      </w:tr>
      <w:tr w14:paraId="541343B7">
        <w:tblPrEx>
          <w:tblCellMar>
            <w:top w:w="0" w:type="dxa"/>
            <w:left w:w="108" w:type="dxa"/>
            <w:bottom w:w="0" w:type="dxa"/>
            <w:right w:w="108" w:type="dxa"/>
          </w:tblCellMar>
        </w:tblPrEx>
        <w:trPr>
          <w:trHeight w:val="300" w:hRule="atLeast"/>
          <w:jc w:val="center"/>
        </w:trPr>
        <w:tc>
          <w:tcPr>
            <w:tcW w:w="1307" w:type="dxa"/>
            <w:vMerge w:val="continue"/>
            <w:tcBorders>
              <w:top w:val="nil"/>
              <w:left w:val="single" w:color="auto" w:sz="4" w:space="0"/>
              <w:right w:val="single" w:color="auto" w:sz="4" w:space="0"/>
            </w:tcBorders>
            <w:noWrap/>
            <w:vAlign w:val="center"/>
          </w:tcPr>
          <w:p w14:paraId="647A778C">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3632D949">
            <w:pPr>
              <w:spacing w:line="220" w:lineRule="atLeast"/>
              <w:ind w:firstLine="378" w:firstLineChars="189"/>
              <w:jc w:val="center"/>
              <w:rPr>
                <w:rFonts w:ascii="宋体" w:hAnsi="宋体" w:eastAsia="宋体" w:cs="宋体"/>
                <w:sz w:val="20"/>
                <w:szCs w:val="20"/>
              </w:rPr>
            </w:pPr>
          </w:p>
        </w:tc>
        <w:tc>
          <w:tcPr>
            <w:tcW w:w="2268" w:type="dxa"/>
            <w:tcBorders>
              <w:top w:val="single" w:color="auto" w:sz="4" w:space="0"/>
              <w:left w:val="nil"/>
              <w:bottom w:val="single" w:color="auto" w:sz="4" w:space="0"/>
              <w:right w:val="single" w:color="auto" w:sz="4" w:space="0"/>
            </w:tcBorders>
            <w:noWrap/>
            <w:vAlign w:val="center"/>
          </w:tcPr>
          <w:p w14:paraId="6FC124A9">
            <w:pPr>
              <w:spacing w:line="220" w:lineRule="atLeast"/>
              <w:jc w:val="center"/>
              <w:rPr>
                <w:rFonts w:ascii="宋体" w:hAnsi="宋体" w:eastAsia="宋体" w:cs="宋体"/>
                <w:sz w:val="20"/>
                <w:szCs w:val="20"/>
              </w:rPr>
            </w:pPr>
            <w:r>
              <w:rPr>
                <w:rFonts w:hint="eastAsia" w:ascii="宋体" w:hAnsi="宋体" w:eastAsia="宋体" w:cs="宋体"/>
                <w:sz w:val="20"/>
                <w:szCs w:val="20"/>
              </w:rPr>
              <w:t>非金属组件、镀层件</w:t>
            </w:r>
          </w:p>
        </w:tc>
        <w:tc>
          <w:tcPr>
            <w:tcW w:w="1245" w:type="dxa"/>
            <w:tcBorders>
              <w:top w:val="single" w:color="auto" w:sz="4" w:space="0"/>
              <w:left w:val="nil"/>
              <w:bottom w:val="single" w:color="auto" w:sz="4" w:space="0"/>
              <w:right w:val="single" w:color="auto" w:sz="4" w:space="0"/>
            </w:tcBorders>
            <w:noWrap/>
            <w:vAlign w:val="center"/>
          </w:tcPr>
          <w:p w14:paraId="57B1A709">
            <w:pPr>
              <w:spacing w:line="220" w:lineRule="atLeast"/>
              <w:jc w:val="center"/>
              <w:rPr>
                <w:rFonts w:ascii="宋体" w:hAnsi="宋体" w:eastAsia="宋体" w:cs="宋体"/>
                <w:sz w:val="20"/>
                <w:szCs w:val="20"/>
              </w:rPr>
            </w:pPr>
            <w:r>
              <w:rPr>
                <w:rFonts w:hint="eastAsia" w:ascii="宋体" w:hAnsi="宋体" w:eastAsia="宋体" w:cs="宋体"/>
                <w:sz w:val="20"/>
                <w:szCs w:val="20"/>
              </w:rPr>
              <w:t>按材料颜色、镀层颜色</w:t>
            </w:r>
          </w:p>
        </w:tc>
        <w:tc>
          <w:tcPr>
            <w:tcW w:w="870" w:type="dxa"/>
            <w:tcBorders>
              <w:top w:val="single" w:color="auto" w:sz="4" w:space="0"/>
              <w:left w:val="nil"/>
              <w:bottom w:val="single" w:color="auto" w:sz="4" w:space="0"/>
              <w:right w:val="single" w:color="auto" w:sz="4" w:space="0"/>
            </w:tcBorders>
            <w:noWrap w:val="0"/>
            <w:vAlign w:val="center"/>
          </w:tcPr>
          <w:p w14:paraId="04566880">
            <w:pPr>
              <w:spacing w:line="220" w:lineRule="atLeast"/>
              <w:jc w:val="center"/>
              <w:rPr>
                <w:rFonts w:ascii="宋体" w:hAnsi="宋体" w:eastAsia="宋体" w:cs="宋体"/>
                <w:sz w:val="20"/>
                <w:szCs w:val="20"/>
              </w:rPr>
            </w:pPr>
            <w:r>
              <w:rPr>
                <w:rFonts w:hint="eastAsia" w:ascii="宋体" w:hAnsi="宋体" w:eastAsia="宋体" w:cs="宋体"/>
                <w:sz w:val="20"/>
                <w:szCs w:val="20"/>
              </w:rPr>
              <w:t>/</w:t>
            </w:r>
          </w:p>
        </w:tc>
        <w:tc>
          <w:tcPr>
            <w:tcW w:w="1990" w:type="dxa"/>
            <w:tcBorders>
              <w:top w:val="single" w:color="auto" w:sz="4" w:space="0"/>
              <w:left w:val="nil"/>
              <w:bottom w:val="single" w:color="auto" w:sz="4" w:space="0"/>
              <w:right w:val="single" w:color="auto" w:sz="4" w:space="0"/>
            </w:tcBorders>
            <w:noWrap w:val="0"/>
            <w:vAlign w:val="center"/>
          </w:tcPr>
          <w:p w14:paraId="7C4B1277">
            <w:pPr>
              <w:spacing w:line="220" w:lineRule="atLeast"/>
              <w:jc w:val="center"/>
              <w:rPr>
                <w:rFonts w:ascii="宋体" w:hAnsi="宋体" w:eastAsia="宋体" w:cs="宋体"/>
                <w:sz w:val="20"/>
                <w:szCs w:val="20"/>
              </w:rPr>
            </w:pPr>
            <w:r>
              <w:rPr>
                <w:rFonts w:hint="eastAsia" w:ascii="宋体" w:hAnsi="宋体" w:eastAsia="宋体" w:cs="宋体"/>
                <w:sz w:val="20"/>
                <w:szCs w:val="20"/>
              </w:rPr>
              <w:t>/</w:t>
            </w:r>
          </w:p>
        </w:tc>
      </w:tr>
      <w:tr w14:paraId="474CC013">
        <w:tblPrEx>
          <w:tblCellMar>
            <w:top w:w="0" w:type="dxa"/>
            <w:left w:w="108" w:type="dxa"/>
            <w:bottom w:w="0" w:type="dxa"/>
            <w:right w:w="108" w:type="dxa"/>
          </w:tblCellMar>
        </w:tblPrEx>
        <w:trPr>
          <w:trHeight w:val="300" w:hRule="atLeast"/>
          <w:jc w:val="center"/>
        </w:trPr>
        <w:tc>
          <w:tcPr>
            <w:tcW w:w="1307" w:type="dxa"/>
            <w:vMerge w:val="continue"/>
            <w:tcBorders>
              <w:top w:val="nil"/>
              <w:left w:val="single" w:color="auto" w:sz="4" w:space="0"/>
              <w:right w:val="single" w:color="auto" w:sz="4" w:space="0"/>
            </w:tcBorders>
            <w:noWrap/>
            <w:vAlign w:val="center"/>
          </w:tcPr>
          <w:p w14:paraId="383F16B2">
            <w:pPr>
              <w:spacing w:line="220" w:lineRule="atLeast"/>
              <w:ind w:firstLine="378" w:firstLineChars="189"/>
              <w:jc w:val="center"/>
              <w:rPr>
                <w:rFonts w:ascii="宋体" w:hAnsi="宋体" w:eastAsia="宋体" w:cs="宋体"/>
                <w:sz w:val="20"/>
                <w:szCs w:val="20"/>
              </w:rPr>
            </w:pPr>
          </w:p>
        </w:tc>
        <w:tc>
          <w:tcPr>
            <w:tcW w:w="1732" w:type="dxa"/>
            <w:vMerge w:val="restart"/>
            <w:tcBorders>
              <w:top w:val="single" w:color="auto" w:sz="4" w:space="0"/>
              <w:left w:val="nil"/>
              <w:right w:val="single" w:color="auto" w:sz="4" w:space="0"/>
            </w:tcBorders>
            <w:noWrap/>
            <w:vAlign w:val="center"/>
          </w:tcPr>
          <w:p w14:paraId="6E7DE751">
            <w:pPr>
              <w:spacing w:line="220" w:lineRule="atLeast"/>
              <w:jc w:val="center"/>
              <w:rPr>
                <w:rFonts w:ascii="宋体" w:hAnsi="宋体" w:eastAsia="宋体" w:cs="宋体"/>
                <w:sz w:val="20"/>
                <w:szCs w:val="20"/>
              </w:rPr>
            </w:pPr>
            <w:r>
              <w:rPr>
                <w:rFonts w:hint="eastAsia" w:ascii="宋体" w:hAnsi="宋体" w:eastAsia="宋体" w:cs="宋体"/>
                <w:sz w:val="20"/>
                <w:szCs w:val="20"/>
              </w:rPr>
              <w:t>集团外由供应商随产品件配套提供的专用工位器具</w:t>
            </w:r>
          </w:p>
        </w:tc>
        <w:tc>
          <w:tcPr>
            <w:tcW w:w="2268" w:type="dxa"/>
            <w:tcBorders>
              <w:top w:val="single" w:color="auto" w:sz="4" w:space="0"/>
              <w:left w:val="nil"/>
              <w:bottom w:val="single" w:color="auto" w:sz="4" w:space="0"/>
              <w:right w:val="single" w:color="auto" w:sz="4" w:space="0"/>
            </w:tcBorders>
            <w:noWrap/>
            <w:vAlign w:val="center"/>
          </w:tcPr>
          <w:p w14:paraId="4EE35C70">
            <w:pPr>
              <w:spacing w:line="220" w:lineRule="atLeast"/>
              <w:jc w:val="center"/>
              <w:rPr>
                <w:rFonts w:ascii="宋体" w:hAnsi="宋体" w:eastAsia="宋体" w:cs="宋体"/>
                <w:sz w:val="20"/>
                <w:szCs w:val="20"/>
              </w:rPr>
            </w:pPr>
            <w:r>
              <w:rPr>
                <w:rFonts w:hint="eastAsia" w:ascii="宋体" w:hAnsi="宋体" w:eastAsia="宋体" w:cs="宋体"/>
                <w:sz w:val="20"/>
                <w:szCs w:val="20"/>
              </w:rPr>
              <w:t>器具主体部分</w:t>
            </w:r>
          </w:p>
        </w:tc>
        <w:tc>
          <w:tcPr>
            <w:tcW w:w="1245" w:type="dxa"/>
            <w:tcBorders>
              <w:top w:val="single" w:color="auto" w:sz="4" w:space="0"/>
              <w:left w:val="nil"/>
              <w:bottom w:val="single" w:color="auto" w:sz="4" w:space="0"/>
              <w:right w:val="single" w:color="auto" w:sz="4" w:space="0"/>
            </w:tcBorders>
            <w:noWrap/>
            <w:vAlign w:val="center"/>
          </w:tcPr>
          <w:p w14:paraId="25D80851">
            <w:pPr>
              <w:spacing w:line="220" w:lineRule="atLeast"/>
              <w:jc w:val="center"/>
              <w:rPr>
                <w:rFonts w:ascii="宋体" w:hAnsi="宋体" w:eastAsia="宋体" w:cs="宋体"/>
                <w:sz w:val="20"/>
                <w:szCs w:val="20"/>
              </w:rPr>
            </w:pPr>
            <w:r>
              <w:rPr>
                <w:rFonts w:hint="eastAsia" w:ascii="宋体" w:hAnsi="宋体" w:eastAsia="宋体" w:cs="宋体"/>
                <w:sz w:val="20"/>
                <w:szCs w:val="20"/>
              </w:rPr>
              <w:t>淡橄榄绿</w:t>
            </w:r>
          </w:p>
        </w:tc>
        <w:tc>
          <w:tcPr>
            <w:tcW w:w="870" w:type="dxa"/>
            <w:tcBorders>
              <w:top w:val="single" w:color="auto" w:sz="4" w:space="0"/>
              <w:left w:val="nil"/>
              <w:bottom w:val="single" w:color="auto" w:sz="4" w:space="0"/>
              <w:right w:val="single" w:color="auto" w:sz="4" w:space="0"/>
            </w:tcBorders>
            <w:noWrap w:val="0"/>
            <w:vAlign w:val="center"/>
          </w:tcPr>
          <w:p w14:paraId="399BEBB7">
            <w:pPr>
              <w:spacing w:line="220" w:lineRule="atLeast"/>
              <w:jc w:val="center"/>
              <w:rPr>
                <w:rFonts w:ascii="宋体" w:hAnsi="宋体" w:eastAsia="宋体" w:cs="宋体"/>
                <w:sz w:val="20"/>
                <w:szCs w:val="20"/>
              </w:rPr>
            </w:pPr>
            <w:r>
              <w:rPr>
                <w:rFonts w:hint="eastAsia" w:ascii="宋体" w:hAnsi="宋体" w:eastAsia="宋体" w:cs="宋体"/>
                <w:sz w:val="20"/>
                <w:szCs w:val="20"/>
              </w:rPr>
              <w:t>Ral</w:t>
            </w:r>
            <w:r>
              <w:rPr>
                <w:rFonts w:ascii="宋体" w:hAnsi="宋体" w:eastAsia="宋体" w:cs="宋体"/>
                <w:sz w:val="20"/>
                <w:szCs w:val="20"/>
              </w:rPr>
              <w:t xml:space="preserve"> 6011</w:t>
            </w:r>
          </w:p>
        </w:tc>
        <w:tc>
          <w:tcPr>
            <w:tcW w:w="1990" w:type="dxa"/>
            <w:tcBorders>
              <w:top w:val="single" w:color="auto" w:sz="4" w:space="0"/>
              <w:left w:val="nil"/>
              <w:bottom w:val="single" w:color="auto" w:sz="4" w:space="0"/>
              <w:right w:val="single" w:color="auto" w:sz="4" w:space="0"/>
            </w:tcBorders>
            <w:noWrap w:val="0"/>
            <w:vAlign w:val="center"/>
          </w:tcPr>
          <w:p w14:paraId="4D895D80">
            <w:pPr>
              <w:spacing w:line="220" w:lineRule="atLeast"/>
              <w:jc w:val="center"/>
              <w:rPr>
                <w:rFonts w:ascii="宋体" w:hAnsi="宋体" w:eastAsia="宋体" w:cs="宋体"/>
                <w:sz w:val="20"/>
                <w:szCs w:val="20"/>
              </w:rPr>
            </w:pPr>
            <w:r>
              <w:rPr>
                <w:rFonts w:ascii="宋体" w:hAnsi="宋体" w:eastAsia="宋体" w:cs="宋体"/>
                <w:sz w:val="20"/>
                <w:szCs w:val="20"/>
              </w:rPr>
              <w:drawing>
                <wp:inline distT="0" distB="0" distL="114300" distR="114300">
                  <wp:extent cx="816610" cy="239395"/>
                  <wp:effectExtent l="0" t="0" r="2540" b="8255"/>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3"/>
                          <pic:cNvPicPr>
                            <a:picLocks noChangeAspect="1"/>
                          </pic:cNvPicPr>
                        </pic:nvPicPr>
                        <pic:blipFill>
                          <a:blip r:embed="rId65"/>
                          <a:stretch>
                            <a:fillRect/>
                          </a:stretch>
                        </pic:blipFill>
                        <pic:spPr>
                          <a:xfrm>
                            <a:off x="0" y="0"/>
                            <a:ext cx="816610" cy="239395"/>
                          </a:xfrm>
                          <a:prstGeom prst="rect">
                            <a:avLst/>
                          </a:prstGeom>
                          <a:noFill/>
                          <a:ln>
                            <a:noFill/>
                          </a:ln>
                        </pic:spPr>
                      </pic:pic>
                    </a:graphicData>
                  </a:graphic>
                </wp:inline>
              </w:drawing>
            </w:r>
          </w:p>
        </w:tc>
      </w:tr>
      <w:tr w14:paraId="78125BF9">
        <w:tblPrEx>
          <w:tblCellMar>
            <w:top w:w="0" w:type="dxa"/>
            <w:left w:w="108" w:type="dxa"/>
            <w:bottom w:w="0" w:type="dxa"/>
            <w:right w:w="108" w:type="dxa"/>
          </w:tblCellMar>
        </w:tblPrEx>
        <w:trPr>
          <w:trHeight w:val="300" w:hRule="atLeast"/>
          <w:jc w:val="center"/>
        </w:trPr>
        <w:tc>
          <w:tcPr>
            <w:tcW w:w="1307" w:type="dxa"/>
            <w:vMerge w:val="continue"/>
            <w:tcBorders>
              <w:left w:val="single" w:color="auto" w:sz="4" w:space="0"/>
              <w:bottom w:val="single" w:color="auto" w:sz="4" w:space="0"/>
              <w:right w:val="single" w:color="auto" w:sz="4" w:space="0"/>
            </w:tcBorders>
            <w:noWrap/>
            <w:vAlign w:val="center"/>
          </w:tcPr>
          <w:p w14:paraId="3C3997D6">
            <w:pPr>
              <w:spacing w:line="220" w:lineRule="atLeast"/>
              <w:ind w:firstLine="378" w:firstLineChars="189"/>
              <w:jc w:val="center"/>
              <w:rPr>
                <w:rFonts w:ascii="宋体" w:hAnsi="宋体" w:eastAsia="宋体" w:cs="宋体"/>
                <w:sz w:val="20"/>
                <w:szCs w:val="20"/>
              </w:rPr>
            </w:pPr>
          </w:p>
        </w:tc>
        <w:tc>
          <w:tcPr>
            <w:tcW w:w="1732" w:type="dxa"/>
            <w:vMerge w:val="continue"/>
            <w:tcBorders>
              <w:left w:val="nil"/>
              <w:bottom w:val="single" w:color="auto" w:sz="4" w:space="0"/>
              <w:right w:val="single" w:color="auto" w:sz="4" w:space="0"/>
            </w:tcBorders>
            <w:noWrap/>
            <w:vAlign w:val="center"/>
          </w:tcPr>
          <w:p w14:paraId="6C11F95D">
            <w:pPr>
              <w:spacing w:line="220" w:lineRule="atLeast"/>
              <w:ind w:firstLine="378" w:firstLineChars="189"/>
              <w:jc w:val="center"/>
              <w:rPr>
                <w:rFonts w:ascii="宋体" w:hAnsi="宋体" w:eastAsia="宋体" w:cs="宋体"/>
                <w:sz w:val="20"/>
                <w:szCs w:val="20"/>
              </w:rPr>
            </w:pPr>
          </w:p>
        </w:tc>
        <w:tc>
          <w:tcPr>
            <w:tcW w:w="2268" w:type="dxa"/>
            <w:tcBorders>
              <w:top w:val="single" w:color="auto" w:sz="4" w:space="0"/>
              <w:left w:val="nil"/>
              <w:bottom w:val="single" w:color="auto" w:sz="4" w:space="0"/>
              <w:right w:val="single" w:color="auto" w:sz="4" w:space="0"/>
            </w:tcBorders>
            <w:noWrap/>
            <w:vAlign w:val="center"/>
          </w:tcPr>
          <w:p w14:paraId="70F8C097">
            <w:pPr>
              <w:spacing w:line="220" w:lineRule="atLeast"/>
              <w:jc w:val="center"/>
              <w:rPr>
                <w:rFonts w:ascii="宋体" w:hAnsi="宋体" w:eastAsia="宋体" w:cs="宋体"/>
                <w:sz w:val="20"/>
                <w:szCs w:val="20"/>
              </w:rPr>
            </w:pPr>
            <w:r>
              <w:rPr>
                <w:rFonts w:hint="eastAsia" w:ascii="宋体" w:hAnsi="宋体" w:eastAsia="宋体" w:cs="宋体"/>
                <w:sz w:val="20"/>
                <w:szCs w:val="20"/>
              </w:rPr>
              <w:t>非金属组件、镀层件</w:t>
            </w:r>
          </w:p>
        </w:tc>
        <w:tc>
          <w:tcPr>
            <w:tcW w:w="1245" w:type="dxa"/>
            <w:tcBorders>
              <w:top w:val="single" w:color="auto" w:sz="4" w:space="0"/>
              <w:left w:val="nil"/>
              <w:bottom w:val="single" w:color="auto" w:sz="4" w:space="0"/>
              <w:right w:val="single" w:color="auto" w:sz="4" w:space="0"/>
            </w:tcBorders>
            <w:noWrap/>
            <w:vAlign w:val="center"/>
          </w:tcPr>
          <w:p w14:paraId="18399B80">
            <w:pPr>
              <w:spacing w:line="220" w:lineRule="atLeast"/>
              <w:jc w:val="center"/>
              <w:rPr>
                <w:rFonts w:ascii="宋体" w:hAnsi="宋体" w:eastAsia="宋体" w:cs="宋体"/>
                <w:sz w:val="20"/>
                <w:szCs w:val="20"/>
              </w:rPr>
            </w:pPr>
            <w:r>
              <w:rPr>
                <w:rFonts w:hint="eastAsia" w:ascii="宋体" w:hAnsi="宋体" w:eastAsia="宋体" w:cs="宋体"/>
                <w:sz w:val="20"/>
                <w:szCs w:val="20"/>
              </w:rPr>
              <w:t>按材料颜色、镀层颜色</w:t>
            </w:r>
          </w:p>
        </w:tc>
        <w:tc>
          <w:tcPr>
            <w:tcW w:w="870" w:type="dxa"/>
            <w:tcBorders>
              <w:top w:val="single" w:color="auto" w:sz="4" w:space="0"/>
              <w:left w:val="nil"/>
              <w:bottom w:val="single" w:color="auto" w:sz="4" w:space="0"/>
              <w:right w:val="single" w:color="auto" w:sz="4" w:space="0"/>
            </w:tcBorders>
            <w:noWrap w:val="0"/>
            <w:vAlign w:val="center"/>
          </w:tcPr>
          <w:p w14:paraId="280169D9">
            <w:pPr>
              <w:spacing w:line="220" w:lineRule="atLeast"/>
              <w:jc w:val="center"/>
              <w:rPr>
                <w:rFonts w:ascii="宋体" w:hAnsi="宋体" w:eastAsia="宋体" w:cs="宋体"/>
                <w:sz w:val="20"/>
                <w:szCs w:val="20"/>
              </w:rPr>
            </w:pPr>
            <w:r>
              <w:rPr>
                <w:rFonts w:hint="eastAsia" w:ascii="宋体" w:hAnsi="宋体" w:eastAsia="宋体" w:cs="宋体"/>
                <w:sz w:val="20"/>
                <w:szCs w:val="20"/>
              </w:rPr>
              <w:t>/</w:t>
            </w:r>
          </w:p>
        </w:tc>
        <w:tc>
          <w:tcPr>
            <w:tcW w:w="1990" w:type="dxa"/>
            <w:tcBorders>
              <w:top w:val="single" w:color="auto" w:sz="4" w:space="0"/>
              <w:left w:val="nil"/>
              <w:bottom w:val="single" w:color="auto" w:sz="4" w:space="0"/>
              <w:right w:val="single" w:color="auto" w:sz="4" w:space="0"/>
            </w:tcBorders>
            <w:noWrap w:val="0"/>
            <w:vAlign w:val="center"/>
          </w:tcPr>
          <w:p w14:paraId="2B7C0187">
            <w:pPr>
              <w:spacing w:line="220" w:lineRule="atLeast"/>
              <w:jc w:val="center"/>
              <w:rPr>
                <w:rFonts w:ascii="宋体" w:hAnsi="宋体" w:eastAsia="宋体" w:cs="宋体"/>
                <w:sz w:val="20"/>
                <w:szCs w:val="20"/>
              </w:rPr>
            </w:pPr>
            <w:r>
              <w:rPr>
                <w:rFonts w:hint="eastAsia" w:ascii="宋体" w:hAnsi="宋体" w:eastAsia="宋体" w:cs="宋体"/>
                <w:sz w:val="20"/>
                <w:szCs w:val="20"/>
              </w:rPr>
              <w:t>/</w:t>
            </w:r>
          </w:p>
        </w:tc>
      </w:tr>
    </w:tbl>
    <w:p w14:paraId="4255915A">
      <w:pPr>
        <w:spacing w:line="360" w:lineRule="auto"/>
        <w:rPr>
          <w:rFonts w:hint="eastAsia" w:ascii="仿宋" w:hAnsi="仿宋" w:eastAsia="仿宋" w:cs="宋体"/>
          <w:sz w:val="28"/>
          <w:szCs w:val="28"/>
        </w:rPr>
      </w:pPr>
    </w:p>
    <w:p w14:paraId="0C39797B">
      <w:pPr>
        <w:spacing w:line="240" w:lineRule="exact"/>
        <w:jc w:val="center"/>
        <w:rPr>
          <w:rFonts w:hint="eastAsia" w:eastAsia="黑体"/>
          <w:b/>
          <w:color w:val="000000"/>
          <w:sz w:val="11"/>
          <w:szCs w:val="11"/>
        </w:rPr>
      </w:pPr>
    </w:p>
    <w:p w14:paraId="01D24ADC">
      <w:pPr>
        <w:spacing w:line="240" w:lineRule="exact"/>
        <w:jc w:val="center"/>
        <w:rPr>
          <w:rFonts w:hint="eastAsia" w:eastAsia="黑体"/>
          <w:b/>
          <w:color w:val="000000"/>
          <w:sz w:val="11"/>
          <w:szCs w:val="11"/>
        </w:rPr>
      </w:pPr>
    </w:p>
    <w:p w14:paraId="3D2D0DA9">
      <w:pPr>
        <w:pStyle w:val="184"/>
        <w:spacing w:line="360" w:lineRule="auto"/>
        <w:ind w:left="0" w:leftChars="0" w:firstLine="0" w:firstLineChars="0"/>
        <w:rPr>
          <w:rFonts w:hint="eastAsia" w:ascii="仿宋_GB2312" w:hAnsi="仿宋" w:eastAsia="仿宋_GB2312"/>
          <w:sz w:val="28"/>
          <w:szCs w:val="28"/>
        </w:rPr>
      </w:pPr>
      <w:bookmarkStart w:id="64" w:name="_Toc51443070"/>
    </w:p>
    <w:bookmarkEnd w:id="64"/>
    <w:p w14:paraId="1F9BFDBA">
      <w:pPr>
        <w:adjustRightInd w:val="0"/>
        <w:snapToGrid w:val="0"/>
        <w:spacing w:line="360" w:lineRule="auto"/>
        <w:ind w:firstLine="480" w:firstLineChars="200"/>
        <w:rPr>
          <w:rFonts w:ascii="宋体" w:hAnsi="宋体" w:eastAsia="宋体" w:cs="宋体"/>
          <w:sz w:val="24"/>
          <w:szCs w:val="24"/>
          <w:highlight w:val="none"/>
        </w:rPr>
      </w:pPr>
    </w:p>
    <w:p w14:paraId="3E619213">
      <w:pPr>
        <w:adjustRightInd w:val="0"/>
        <w:snapToGrid w:val="0"/>
        <w:spacing w:line="360" w:lineRule="auto"/>
        <w:ind w:firstLine="480" w:firstLineChars="200"/>
        <w:rPr>
          <w:rFonts w:ascii="宋体" w:hAnsi="宋体" w:eastAsia="宋体" w:cs="宋体"/>
          <w:sz w:val="24"/>
          <w:szCs w:val="24"/>
          <w:highlight w:val="none"/>
        </w:rPr>
      </w:pPr>
    </w:p>
    <w:bookmarkEnd w:id="33"/>
    <w:bookmarkEnd w:id="34"/>
    <w:p w14:paraId="544DB76D">
      <w:pPr>
        <w:spacing w:line="360" w:lineRule="auto"/>
        <w:jc w:val="center"/>
        <w:outlineLvl w:val="0"/>
        <w:rPr>
          <w:rFonts w:ascii="宋体" w:hAnsi="Calibri" w:eastAsia="宋体" w:cs="Times New Roman"/>
          <w:b/>
          <w:sz w:val="36"/>
          <w:szCs w:val="36"/>
        </w:rPr>
      </w:pPr>
      <w:bookmarkStart w:id="65"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32BD47B6">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99065F0">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2F4A41F">
      <w:pPr>
        <w:adjustRightInd w:val="0"/>
        <w:snapToGrid w:val="0"/>
        <w:spacing w:line="360" w:lineRule="auto"/>
        <w:ind w:firstLine="400"/>
        <w:jc w:val="left"/>
        <w:rPr>
          <w:rFonts w:hint="eastAsia" w:ascii="宋体" w:hAnsi="宋体"/>
          <w:sz w:val="20"/>
          <w:szCs w:val="20"/>
        </w:rPr>
      </w:pPr>
    </w:p>
    <w:p w14:paraId="3460FF2F">
      <w:pPr>
        <w:adjustRightInd w:val="0"/>
        <w:snapToGrid w:val="0"/>
        <w:spacing w:line="360" w:lineRule="auto"/>
        <w:ind w:firstLine="1040"/>
        <w:jc w:val="center"/>
        <w:rPr>
          <w:rFonts w:hint="eastAsia" w:ascii="方正小标宋简体" w:hAnsi="宋体" w:eastAsia="方正小标宋简体"/>
          <w:bCs/>
          <w:sz w:val="52"/>
          <w:szCs w:val="36"/>
        </w:rPr>
      </w:pPr>
    </w:p>
    <w:p w14:paraId="6B6DA8DD">
      <w:pPr>
        <w:adjustRightInd w:val="0"/>
        <w:snapToGrid w:val="0"/>
        <w:spacing w:line="360" w:lineRule="auto"/>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设备采购合同（模板1）</w:t>
      </w:r>
    </w:p>
    <w:p w14:paraId="75D7990C">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1C35565A">
      <w:pPr>
        <w:adjustRightInd w:val="0"/>
        <w:snapToGrid w:val="0"/>
        <w:spacing w:line="360" w:lineRule="auto"/>
        <w:ind w:firstLine="723"/>
        <w:jc w:val="left"/>
        <w:rPr>
          <w:rFonts w:hint="eastAsia" w:ascii="宋体" w:hAnsi="宋体"/>
          <w:b/>
          <w:sz w:val="36"/>
          <w:szCs w:val="36"/>
        </w:rPr>
      </w:pPr>
    </w:p>
    <w:p w14:paraId="06819C11">
      <w:pPr>
        <w:adjustRightInd w:val="0"/>
        <w:snapToGrid w:val="0"/>
        <w:spacing w:line="360" w:lineRule="auto"/>
        <w:ind w:firstLine="723"/>
        <w:jc w:val="left"/>
        <w:rPr>
          <w:rFonts w:hint="eastAsia" w:ascii="宋体" w:hAnsi="宋体"/>
          <w:b/>
          <w:sz w:val="36"/>
          <w:szCs w:val="36"/>
        </w:rPr>
      </w:pPr>
    </w:p>
    <w:p w14:paraId="107172B9">
      <w:pPr>
        <w:adjustRightInd w:val="0"/>
        <w:snapToGrid w:val="0"/>
        <w:spacing w:line="360" w:lineRule="auto"/>
        <w:ind w:firstLine="723"/>
        <w:jc w:val="left"/>
        <w:rPr>
          <w:rFonts w:hint="eastAsia" w:ascii="宋体" w:hAnsi="宋体"/>
          <w:b/>
          <w:sz w:val="36"/>
          <w:szCs w:val="36"/>
        </w:rPr>
      </w:pPr>
    </w:p>
    <w:p w14:paraId="7AE9E037">
      <w:pPr>
        <w:adjustRightInd w:val="0"/>
        <w:snapToGrid w:val="0"/>
        <w:spacing w:line="360" w:lineRule="auto"/>
        <w:ind w:firstLine="723"/>
        <w:jc w:val="left"/>
        <w:rPr>
          <w:rFonts w:hint="eastAsia" w:ascii="宋体" w:hAnsi="宋体"/>
          <w:b/>
          <w:sz w:val="36"/>
          <w:szCs w:val="36"/>
        </w:rPr>
      </w:pPr>
    </w:p>
    <w:p w14:paraId="1884B493">
      <w:pPr>
        <w:adjustRightInd w:val="0"/>
        <w:snapToGrid w:val="0"/>
        <w:spacing w:line="360" w:lineRule="auto"/>
        <w:ind w:firstLine="723"/>
        <w:jc w:val="left"/>
        <w:rPr>
          <w:rFonts w:hint="eastAsia" w:ascii="宋体" w:hAnsi="宋体"/>
          <w:b/>
          <w:sz w:val="36"/>
          <w:szCs w:val="36"/>
        </w:rPr>
      </w:pPr>
    </w:p>
    <w:p w14:paraId="715AD76E">
      <w:pPr>
        <w:adjustRightInd w:val="0"/>
        <w:snapToGrid w:val="0"/>
        <w:spacing w:line="360" w:lineRule="auto"/>
        <w:ind w:firstLine="723"/>
        <w:jc w:val="left"/>
        <w:rPr>
          <w:rFonts w:hint="eastAsia" w:ascii="宋体" w:hAnsi="宋体"/>
          <w:b/>
          <w:sz w:val="36"/>
          <w:szCs w:val="36"/>
        </w:rPr>
      </w:pPr>
    </w:p>
    <w:p w14:paraId="3614A721">
      <w:pPr>
        <w:adjustRightInd w:val="0"/>
        <w:snapToGrid w:val="0"/>
        <w:spacing w:line="360" w:lineRule="auto"/>
        <w:ind w:firstLine="723"/>
        <w:jc w:val="left"/>
        <w:rPr>
          <w:rFonts w:hint="eastAsia" w:ascii="宋体" w:hAnsi="宋体"/>
          <w:b/>
          <w:sz w:val="36"/>
          <w:szCs w:val="36"/>
        </w:rPr>
      </w:pPr>
    </w:p>
    <w:p w14:paraId="497B3E4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F86A11C">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37041F4">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1B510A">
      <w:pPr>
        <w:spacing w:line="360" w:lineRule="auto"/>
        <w:ind w:right="480"/>
        <w:rPr>
          <w:rFonts w:hint="eastAsia"/>
        </w:rPr>
        <w:sectPr>
          <w:footerReference r:id="rId12" w:type="default"/>
          <w:pgSz w:w="11907" w:h="16840"/>
          <w:pgMar w:top="1304" w:right="1418" w:bottom="1304" w:left="1418" w:header="724" w:footer="851" w:gutter="0"/>
          <w:cols w:space="720" w:num="1"/>
          <w:docGrid w:linePitch="290" w:charSpace="-3931"/>
        </w:sectPr>
      </w:pPr>
    </w:p>
    <w:p w14:paraId="4672F42A">
      <w:pPr>
        <w:spacing w:line="360" w:lineRule="auto"/>
        <w:ind w:right="480" w:firstLine="440"/>
        <w:rPr>
          <w:rFonts w:hint="eastAsia"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74AA3704">
      <w:pPr>
        <w:spacing w:line="360" w:lineRule="auto"/>
        <w:ind w:firstLine="440"/>
        <w:rPr>
          <w:rFonts w:hint="eastAsia" w:ascii="仿宋_GB2312" w:hAnsi="宋体" w:eastAsia="仿宋_GB2312"/>
          <w:bCs/>
          <w:sz w:val="24"/>
          <w:szCs w:val="24"/>
        </w:rPr>
      </w:pPr>
      <w:r>
        <w:rPr>
          <w:rFonts w:hint="eastAsia" w:ascii="宋体" w:hAnsi="宋体"/>
          <w:bCs/>
          <w:sz w:val="22"/>
        </w:rPr>
        <w:t xml:space="preserve">  </w:t>
      </w:r>
      <w:bookmarkStart w:id="66" w:name="_Toc5379"/>
      <w:bookmarkStart w:id="67" w:name="_Toc25120"/>
      <w:bookmarkStart w:id="68" w:name="_Toc16330037"/>
      <w:bookmarkStart w:id="69" w:name="_Toc3778"/>
      <w:bookmarkStart w:id="70" w:name="_Toc24623"/>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0A7AE941">
      <w:pPr>
        <w:spacing w:line="360" w:lineRule="auto"/>
        <w:rPr>
          <w:rFonts w:hint="eastAsia" w:ascii="仿宋_GB2312" w:hAnsi="宋体" w:eastAsia="仿宋_GB2312"/>
          <w:bCs/>
          <w:sz w:val="24"/>
          <w:szCs w:val="24"/>
        </w:rPr>
      </w:pPr>
      <w:r>
        <w:rPr>
          <w:rFonts w:hint="eastAsia" w:ascii="仿宋_GB2312" w:hAnsi="宋体" w:eastAsia="仿宋_GB2312"/>
          <w:bCs/>
          <w:sz w:val="24"/>
          <w:szCs w:val="24"/>
        </w:rPr>
        <w:t xml:space="preserve">    </w:t>
      </w:r>
    </w:p>
    <w:p w14:paraId="02E9EF1C">
      <w:pPr>
        <w:spacing w:line="360" w:lineRule="auto"/>
        <w:ind w:right="-189" w:rightChars="-90" w:firstLine="120" w:firstLineChars="50"/>
        <w:jc w:val="left"/>
        <w:rPr>
          <w:rFonts w:hint="eastAsia"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1C498AAF">
      <w:pPr>
        <w:spacing w:line="360" w:lineRule="auto"/>
        <w:ind w:right="-189" w:rightChars="-90" w:firstLine="482"/>
        <w:jc w:val="left"/>
        <w:rPr>
          <w:rFonts w:hint="eastAsia" w:ascii="仿宋_GB2312" w:hAnsi="宋体" w:eastAsia="仿宋_GB2312"/>
          <w:b/>
          <w:bCs/>
          <w:sz w:val="24"/>
          <w:szCs w:val="24"/>
          <w:u w:val="single"/>
        </w:rPr>
      </w:pPr>
    </w:p>
    <w:p w14:paraId="53F62B1C">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65909B1">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DD7F54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14:paraId="1C1BA8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6BEEA1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09F542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E1E113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B3A590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03AD4D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14:paraId="4E88A3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B282D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B505C7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14:paraId="6BB6FED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5C309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35DC8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22B7D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6654B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E0679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B2EB9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E81DB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EE085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14:paraId="1F716E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399C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250FE28">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14:paraId="5E37638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C29E16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84A1A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A643A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CD233C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0B2088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14:paraId="05B1C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BDD4C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1941B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2936F0A">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8644C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FF19DD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B4C4C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742A4E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53FE53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18317F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2D42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AA5A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A090BB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8DCA8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14:paraId="03BE26F5">
      <w:pPr>
        <w:pStyle w:val="11"/>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A57C26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0FAD16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CBAFD4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99ED75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0868C5C">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3A3CA8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C61F5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08E94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315070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BE4601F">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0808F4B">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224299BD">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0BD8687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5EA4C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47867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DBFB0A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3600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A5E630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C0FDF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56112F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3C1A4F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3B1613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14:paraId="39F7CBA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93038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4738CA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2A1F24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9C3846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14:paraId="616527A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5113A5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96B1B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11BB8F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280255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7D1C62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704E4B6">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5E75512">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635753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5449A9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6AE95D">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1A9CCD0">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3B097EB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961647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9F6A0A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67AD105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3B12DD6F">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ABC9F0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D5CABA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3D27841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CFEAEA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64EC99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74990E6">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3C15E7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14:paraId="48B011C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67849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37701C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14:paraId="676D1C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75BF6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D83FCB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8FEF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B70F2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0101B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759100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6417B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ABDB9B4">
      <w:pPr>
        <w:pStyle w:val="3"/>
        <w:tabs>
          <w:tab w:val="right" w:leader="dot" w:pos="9061"/>
        </w:tabs>
        <w:spacing w:before="312" w:beforeLines="100"/>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4405A4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6AC0B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E3C0C2">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14:paraId="38C5A64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C24F45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0EABD6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2913C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8405CA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3D7A28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4723A5B">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14:paraId="3F7BAD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7DF6F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D5BD0B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2AD867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99A11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BD93ED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14:paraId="22FE8B6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37883B2">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0A56930">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C5AF3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AB0B12F">
      <w:pPr>
        <w:spacing w:line="360" w:lineRule="auto"/>
        <w:ind w:firstLine="420" w:firstLineChars="200"/>
        <w:rPr>
          <w:rFonts w:hint="eastAsia" w:asciiTheme="minorEastAsia" w:hAnsiTheme="minorEastAsia" w:eastAsiaTheme="minorEastAsia" w:cstheme="minorEastAsia"/>
          <w:sz w:val="20"/>
          <w:szCs w:val="20"/>
        </w:rPr>
      </w:pPr>
      <w:r>
        <w:rPr>
          <w:rFonts w:hint="eastAsia"/>
        </w:rPr>
        <w:t xml:space="preserve">    </w:t>
      </w:r>
    </w:p>
    <w:p w14:paraId="60249D70">
      <w:pPr>
        <w:spacing w:line="360" w:lineRule="auto"/>
        <w:ind w:firstLine="400"/>
        <w:rPr>
          <w:rFonts w:hint="eastAsia" w:ascii="宋体" w:hAnsi="宋体"/>
          <w:snapToGrid w:val="0"/>
          <w:kern w:val="0"/>
          <w:sz w:val="20"/>
          <w:szCs w:val="20"/>
          <w:lang w:eastAsia="zh-Hans"/>
        </w:rPr>
      </w:pPr>
    </w:p>
    <w:p w14:paraId="1794178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6E38863">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55FA5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F6CE56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FB2A48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3B718FE">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6D72590">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95C154E">
      <w:pPr>
        <w:spacing w:line="360" w:lineRule="auto"/>
        <w:rPr>
          <w:rFonts w:hint="eastAsia" w:ascii="仿宋_GB2312" w:eastAsia="仿宋_GB2312"/>
          <w:sz w:val="24"/>
          <w:szCs w:val="24"/>
        </w:rPr>
      </w:pPr>
    </w:p>
    <w:p w14:paraId="3CAA44F3">
      <w:pPr>
        <w:pStyle w:val="3"/>
        <w:tabs>
          <w:tab w:val="right" w:leader="dot" w:pos="9061"/>
        </w:tabs>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B240287">
      <w:pPr>
        <w:rPr>
          <w:rFonts w:hint="eastAsia"/>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538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F81F698">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7DE014F">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AE4F03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BE14B5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D1554F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669D02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463B0D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F837921">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CA9EB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221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168431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E2137C">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57123EE2">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2034A57">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0347D2DC">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571011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0B43878F">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38B425FB">
            <w:pPr>
              <w:pStyle w:val="26"/>
              <w:spacing w:line="360" w:lineRule="auto"/>
              <w:ind w:left="480" w:firstLine="480"/>
              <w:jc w:val="center"/>
              <w:rPr>
                <w:rFonts w:hint="eastAsia" w:ascii="仿宋_GB2312" w:eastAsia="仿宋_GB2312" w:hAnsiTheme="minorEastAsia" w:cstheme="minorEastAsia"/>
                <w:sz w:val="24"/>
                <w:szCs w:val="24"/>
              </w:rPr>
            </w:pPr>
          </w:p>
        </w:tc>
      </w:tr>
      <w:tr w14:paraId="103C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C354D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29B505E">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B66F4D3">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27CB11DA">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478B1D0">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154A355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5AECBD44">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725CD2B">
            <w:pPr>
              <w:pStyle w:val="26"/>
              <w:spacing w:line="360" w:lineRule="auto"/>
              <w:ind w:left="480" w:firstLine="480"/>
              <w:jc w:val="center"/>
              <w:rPr>
                <w:rFonts w:hint="eastAsia" w:ascii="仿宋_GB2312" w:eastAsia="仿宋_GB2312" w:hAnsiTheme="minorEastAsia" w:cstheme="minorEastAsia"/>
                <w:sz w:val="24"/>
                <w:szCs w:val="24"/>
              </w:rPr>
            </w:pPr>
          </w:p>
        </w:tc>
      </w:tr>
      <w:tr w14:paraId="2DF4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C29A9F">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B27AAA">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7B18885F">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734A2B0">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95235A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E0D096">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8AED592">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6441C06">
            <w:pPr>
              <w:pStyle w:val="26"/>
              <w:spacing w:line="360" w:lineRule="auto"/>
              <w:ind w:left="480" w:firstLine="480"/>
              <w:jc w:val="center"/>
              <w:rPr>
                <w:rFonts w:hint="eastAsia" w:ascii="仿宋_GB2312" w:eastAsia="仿宋_GB2312" w:hAnsiTheme="minorEastAsia" w:cstheme="minorEastAsia"/>
                <w:sz w:val="24"/>
                <w:szCs w:val="24"/>
              </w:rPr>
            </w:pPr>
          </w:p>
        </w:tc>
      </w:tr>
      <w:tr w14:paraId="3807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84F6152">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8552F66">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7084721">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039D861F">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4D2F1187">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C03FB6">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58F086">
            <w:pPr>
              <w:spacing w:line="360" w:lineRule="auto"/>
              <w:jc w:val="center"/>
              <w:rPr>
                <w:rFonts w:hint="eastAsia" w:ascii="仿宋_GB2312" w:eastAsia="仿宋_GB2312" w:hAnsiTheme="minorEastAsia" w:cstheme="minorEastAsia"/>
                <w:sz w:val="24"/>
                <w:szCs w:val="24"/>
              </w:rPr>
            </w:pPr>
          </w:p>
        </w:tc>
        <w:tc>
          <w:tcPr>
            <w:tcW w:w="708" w:type="dxa"/>
            <w:vAlign w:val="center"/>
          </w:tcPr>
          <w:p w14:paraId="5A10227D">
            <w:pPr>
              <w:spacing w:line="360" w:lineRule="auto"/>
              <w:jc w:val="center"/>
              <w:rPr>
                <w:rFonts w:hint="eastAsia" w:ascii="仿宋_GB2312" w:eastAsia="仿宋_GB2312" w:hAnsiTheme="minorEastAsia" w:cstheme="minorEastAsia"/>
                <w:sz w:val="24"/>
                <w:szCs w:val="24"/>
              </w:rPr>
            </w:pPr>
          </w:p>
        </w:tc>
      </w:tr>
    </w:tbl>
    <w:p w14:paraId="25D3A082">
      <w:pPr>
        <w:ind w:firstLine="400"/>
        <w:rPr>
          <w:rFonts w:hint="eastAsia" w:cs="等线"/>
          <w:sz w:val="20"/>
          <w:szCs w:val="20"/>
        </w:rPr>
      </w:pPr>
      <w:r>
        <w:rPr>
          <w:rFonts w:hint="eastAsia" w:cs="等线"/>
          <w:sz w:val="20"/>
          <w:szCs w:val="20"/>
        </w:rPr>
        <w:br w:type="page"/>
      </w:r>
    </w:p>
    <w:p w14:paraId="6263D8DD">
      <w:pPr>
        <w:pStyle w:val="3"/>
        <w:tabs>
          <w:tab w:val="right" w:leader="dot" w:pos="9061"/>
        </w:tabs>
        <w:ind w:firstLine="560"/>
        <w:rPr>
          <w:rFonts w:hint="eastAsia" w:ascii="方正小标宋简体" w:hAnsi="方正小标宋简体" w:eastAsia="方正小标宋简体" w:cs="方正小标宋简体"/>
          <w:sz w:val="40"/>
          <w:szCs w:val="21"/>
          <w:highlight w:val="none"/>
        </w:rPr>
      </w:pPr>
      <w:r>
        <w:rPr>
          <w:rFonts w:hint="eastAsia" w:ascii="黑体" w:hAnsi="黑体" w:eastAsia="黑体" w:cs="等线"/>
          <w:b w:val="0"/>
          <w:sz w:val="28"/>
          <w:szCs w:val="28"/>
        </w:rPr>
        <w:t xml:space="preserve">附件二 </w:t>
      </w:r>
      <w:bookmarkEnd w:id="66"/>
      <w:bookmarkEnd w:id="67"/>
      <w:bookmarkEnd w:id="68"/>
      <w:bookmarkEnd w:id="69"/>
      <w:bookmarkEnd w:id="70"/>
      <w:r>
        <w:rPr>
          <w:rFonts w:hint="eastAsia" w:ascii="黑体" w:hAnsi="黑体" w:eastAsia="黑体" w:cs="等线"/>
          <w:b w:val="0"/>
          <w:sz w:val="28"/>
          <w:szCs w:val="28"/>
        </w:rPr>
        <w:t>技术协议书</w:t>
      </w:r>
      <w:r>
        <w:rPr>
          <w:rFonts w:hint="eastAsia" w:ascii="方正小标宋简体" w:hAnsi="方正小标宋简体" w:eastAsia="方正小标宋简体" w:cs="方正小标宋简体"/>
          <w:sz w:val="40"/>
          <w:szCs w:val="21"/>
          <w:highlight w:val="none"/>
        </w:rPr>
        <w:br w:type="page"/>
      </w:r>
    </w:p>
    <w:p w14:paraId="26BCA4A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E05B911">
      <w:pPr>
        <w:pStyle w:val="12"/>
        <w:spacing w:before="8" w:after="156"/>
        <w:rPr>
          <w:rFonts w:ascii="楷体" w:hAnsi="楷体" w:eastAsia="楷体" w:cs="楷体"/>
          <w:sz w:val="44"/>
          <w:szCs w:val="28"/>
          <w:highlight w:val="none"/>
        </w:rPr>
      </w:pPr>
    </w:p>
    <w:p w14:paraId="2C999A91">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BCB7AE7">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6836BBA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16CA817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71D56CBF">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3B9D645">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2B5DEAB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D0213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63A73F2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222E9AC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0F4957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7215DF0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C19D46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15F64A9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497334E">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7980BA1">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F03069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3220A64C">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9988A8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5C080E0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C0DFA7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164F542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highlight w:val="none"/>
        </w:rPr>
      </w:pPr>
    </w:p>
    <w:p w14:paraId="20B7C723">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455F4356">
      <w:pPr>
        <w:pStyle w:val="12"/>
        <w:spacing w:after="156"/>
        <w:rPr>
          <w:rFonts w:ascii="楷体" w:hAnsi="楷体" w:eastAsia="楷体" w:cs="楷体"/>
          <w:b/>
          <w:sz w:val="24"/>
          <w:szCs w:val="28"/>
          <w:highlight w:val="none"/>
        </w:rPr>
      </w:pPr>
    </w:p>
    <w:p w14:paraId="72A707DD">
      <w:pPr>
        <w:pStyle w:val="12"/>
        <w:spacing w:before="1" w:after="156"/>
        <w:rPr>
          <w:rFonts w:ascii="楷体" w:hAnsi="楷体" w:eastAsia="楷体" w:cs="楷体"/>
          <w:b/>
          <w:sz w:val="24"/>
          <w:szCs w:val="28"/>
          <w:highlight w:val="none"/>
        </w:rPr>
      </w:pPr>
    </w:p>
    <w:p w14:paraId="0CE5B0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2AC6642">
      <w:pPr>
        <w:pStyle w:val="12"/>
        <w:spacing w:after="156"/>
        <w:rPr>
          <w:rFonts w:ascii="楷体" w:hAnsi="楷体" w:eastAsia="楷体" w:cs="楷体"/>
          <w:b/>
          <w:sz w:val="24"/>
          <w:szCs w:val="28"/>
          <w:highlight w:val="none"/>
        </w:rPr>
      </w:pPr>
    </w:p>
    <w:p w14:paraId="0ADBD6D5">
      <w:pPr>
        <w:pStyle w:val="12"/>
        <w:spacing w:before="4" w:after="156"/>
        <w:rPr>
          <w:rFonts w:ascii="楷体" w:hAnsi="楷体" w:eastAsia="楷体" w:cs="楷体"/>
          <w:b/>
          <w:sz w:val="24"/>
          <w:szCs w:val="28"/>
          <w:highlight w:val="none"/>
        </w:rPr>
      </w:pPr>
    </w:p>
    <w:p w14:paraId="2ECD6F9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A3EAEE7">
      <w:pPr>
        <w:tabs>
          <w:tab w:val="left" w:pos="5457"/>
        </w:tabs>
        <w:ind w:left="117"/>
        <w:rPr>
          <w:rFonts w:ascii="楷体" w:hAnsi="楷体" w:eastAsia="楷体" w:cs="楷体"/>
          <w:b/>
          <w:sz w:val="24"/>
          <w:szCs w:val="21"/>
          <w:highlight w:val="none"/>
        </w:rPr>
      </w:pPr>
    </w:p>
    <w:p w14:paraId="71C88C7C">
      <w:pPr>
        <w:keepNext/>
        <w:keepLines/>
        <w:jc w:val="center"/>
        <w:outlineLvl w:val="0"/>
        <w:rPr>
          <w:rFonts w:ascii="Calibri" w:hAnsi="Calibri" w:eastAsia="宋体" w:cs="Times New Roman"/>
          <w:b/>
          <w:bCs/>
          <w:kern w:val="44"/>
          <w:sz w:val="36"/>
          <w:szCs w:val="44"/>
          <w:highlight w:val="none"/>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65"/>
    </w:p>
    <w:p w14:paraId="004B8CE5">
      <w:pPr>
        <w:keepNext/>
        <w:keepLines/>
        <w:rPr>
          <w:rFonts w:ascii="Times New Roman" w:hAnsi="Times New Roman" w:eastAsia="宋体" w:cs="Times New Roman"/>
          <w:b/>
          <w:bCs/>
          <w:color w:val="000000"/>
          <w:sz w:val="24"/>
          <w:szCs w:val="24"/>
          <w:highlight w:val="none"/>
        </w:rPr>
      </w:pPr>
    </w:p>
    <w:p w14:paraId="6D68D61A">
      <w:pPr>
        <w:pStyle w:val="1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26D59338">
      <w:pPr>
        <w:pStyle w:val="17"/>
        <w:rPr>
          <w:rFonts w:ascii="Times New Roman" w:hAnsi="Times New Roman" w:eastAsia="宋体" w:cs="Times New Roman"/>
          <w:b/>
          <w:bCs/>
          <w:color w:val="000000"/>
          <w:sz w:val="24"/>
          <w:szCs w:val="2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71" w:name="_Toc212369550"/>
      <w:bookmarkStart w:id="72" w:name="_Toc25811"/>
      <w:bookmarkStart w:id="73" w:name="_Toc639004"/>
      <w:bookmarkStart w:id="74"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71"/>
      <w:bookmarkEnd w:id="72"/>
      <w:bookmarkEnd w:id="73"/>
      <w:bookmarkEnd w:id="74"/>
    </w:p>
    <w:p w14:paraId="71144F4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纵梁加工产能提升项目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p>
    <w:p w14:paraId="45D76B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436DA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C9FD7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ACF44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C7DA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AAEB0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5E0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E72DC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77E3A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10A86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86387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D4DA5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6CB479F">
      <w:pPr>
        <w:rPr>
          <w:rFonts w:ascii="黑体" w:hAnsi="Calibri" w:eastAsia="黑体" w:cs="Times New Roman"/>
          <w:color w:val="000000"/>
          <w:sz w:val="24"/>
          <w:szCs w:val="24"/>
          <w:highlight w:val="none"/>
        </w:rPr>
      </w:pPr>
    </w:p>
    <w:p w14:paraId="6F8797FE">
      <w:pPr>
        <w:rPr>
          <w:rFonts w:ascii="黑体" w:hAnsi="Calibri" w:eastAsia="黑体" w:cs="Times New Roman"/>
          <w:color w:val="000000"/>
          <w:sz w:val="24"/>
          <w:szCs w:val="24"/>
          <w:highlight w:val="none"/>
        </w:rPr>
      </w:pPr>
    </w:p>
    <w:p w14:paraId="3FDEE794">
      <w:pPr>
        <w:pStyle w:val="17"/>
        <w:rPr>
          <w:rFonts w:ascii="黑体" w:hAnsi="Calibri" w:eastAsia="黑体" w:cs="Times New Roman"/>
          <w:color w:val="000000"/>
          <w:sz w:val="24"/>
          <w:szCs w:val="24"/>
          <w:highlight w:val="none"/>
        </w:rPr>
      </w:pPr>
    </w:p>
    <w:p w14:paraId="6566FFCA">
      <w:pPr>
        <w:pStyle w:val="17"/>
        <w:rPr>
          <w:rFonts w:ascii="黑体" w:hAnsi="Calibri" w:eastAsia="黑体" w:cs="Times New Roman"/>
          <w:color w:val="000000"/>
          <w:sz w:val="24"/>
          <w:szCs w:val="24"/>
          <w:highlight w:val="none"/>
        </w:rPr>
      </w:pPr>
    </w:p>
    <w:p w14:paraId="3B6FDF38">
      <w:pPr>
        <w:pStyle w:val="17"/>
        <w:rPr>
          <w:rFonts w:ascii="黑体" w:hAnsi="Calibri" w:eastAsia="黑体" w:cs="Times New Roman"/>
          <w:color w:val="000000"/>
          <w:sz w:val="24"/>
          <w:szCs w:val="24"/>
          <w:highlight w:val="none"/>
        </w:rPr>
      </w:pPr>
    </w:p>
    <w:p w14:paraId="4DD34454">
      <w:pPr>
        <w:pStyle w:val="17"/>
        <w:rPr>
          <w:rFonts w:ascii="黑体" w:hAnsi="Calibri" w:eastAsia="黑体" w:cs="Times New Roman"/>
          <w:color w:val="000000"/>
          <w:sz w:val="24"/>
          <w:szCs w:val="24"/>
          <w:highlight w:val="none"/>
        </w:rPr>
      </w:pPr>
    </w:p>
    <w:p w14:paraId="0C70CD3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rPr>
        <w:t>纵梁加工产能提升项目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876EC57">
      <w:pPr>
        <w:rPr>
          <w:rFonts w:ascii="Calibri" w:hAnsi="Calibri" w:eastAsia="黑体" w:cs="Times New Roman"/>
          <w:b/>
          <w:bCs/>
          <w:color w:val="000000"/>
          <w:sz w:val="28"/>
          <w:szCs w:val="20"/>
          <w:highlight w:val="none"/>
        </w:rPr>
      </w:pPr>
    </w:p>
    <w:p w14:paraId="3555AE9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33174FF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4"/>
              <w:spacing w:before="114"/>
              <w:ind w:left="720"/>
              <w:rPr>
                <w:highlight w:val="none"/>
              </w:rPr>
            </w:pPr>
            <w:r>
              <w:rPr>
                <w:highlight w:val="none"/>
              </w:rP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0E514A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4"/>
              <w:spacing w:before="114"/>
              <w:ind w:left="720"/>
              <w:rPr>
                <w:highlight w:val="none"/>
              </w:rPr>
            </w:pPr>
            <w:r>
              <w:rPr>
                <w:highlight w:val="none"/>
              </w:rP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4F21D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4"/>
              <w:spacing w:before="111"/>
              <w:ind w:left="720"/>
              <w:rPr>
                <w:highlight w:val="none"/>
              </w:rPr>
            </w:pPr>
            <w:r>
              <w:rPr>
                <w:highlight w:val="none"/>
              </w:rP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35A9CD2">
            <w:pPr>
              <w:pStyle w:val="134"/>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4"/>
              <w:spacing w:before="111"/>
              <w:ind w:left="509"/>
              <w:rPr>
                <w:highlight w:val="none"/>
              </w:rPr>
            </w:pPr>
            <w:r>
              <w:rPr>
                <w:highlight w:val="none"/>
              </w:rP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9809702">
            <w:pPr>
              <w:pStyle w:val="134"/>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4"/>
              <w:spacing w:before="114"/>
              <w:ind w:left="720"/>
              <w:rPr>
                <w:highlight w:val="none"/>
              </w:rPr>
            </w:pPr>
            <w:r>
              <w:rPr>
                <w:highlight w:val="none"/>
              </w:rPr>
              <w:t xml:space="preserve">品牌区分 </w:t>
            </w:r>
          </w:p>
        </w:tc>
        <w:tc>
          <w:tcPr>
            <w:tcW w:w="7500" w:type="dxa"/>
            <w:gridSpan w:val="6"/>
          </w:tcPr>
          <w:p w14:paraId="6CB73591">
            <w:pPr>
              <w:pStyle w:val="134"/>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4"/>
              <w:spacing w:before="178"/>
              <w:ind w:left="720"/>
              <w:rPr>
                <w:highlight w:val="none"/>
              </w:rPr>
            </w:pPr>
            <w:r>
              <w:rPr>
                <w:highlight w:val="none"/>
              </w:rPr>
              <w:t xml:space="preserve">品牌名称 </w:t>
            </w:r>
          </w:p>
        </w:tc>
        <w:tc>
          <w:tcPr>
            <w:tcW w:w="3583" w:type="dxa"/>
            <w:gridSpan w:val="3"/>
            <w:vAlign w:val="center"/>
          </w:tcPr>
          <w:p w14:paraId="61893AC7">
            <w:pPr>
              <w:widowControl/>
              <w:rPr>
                <w:rFonts w:ascii="宋体" w:hAnsi="宋体" w:eastAsia="仿宋_GB2312"/>
                <w:kern w:val="0"/>
                <w:szCs w:val="21"/>
                <w:highlight w:val="none"/>
                <w:lang w:bidi="ar"/>
              </w:rPr>
            </w:pPr>
          </w:p>
        </w:tc>
        <w:tc>
          <w:tcPr>
            <w:tcW w:w="1097" w:type="dxa"/>
          </w:tcPr>
          <w:p w14:paraId="68A0DDC0">
            <w:pPr>
              <w:pStyle w:val="134"/>
              <w:spacing w:before="15"/>
              <w:ind w:left="279"/>
              <w:rPr>
                <w:highlight w:val="none"/>
              </w:rPr>
            </w:pPr>
            <w:r>
              <w:rPr>
                <w:spacing w:val="-2"/>
                <w:highlight w:val="none"/>
              </w:rPr>
              <w:t>质量</w:t>
            </w:r>
            <w:r>
              <w:rPr>
                <w:highlight w:val="none"/>
              </w:rPr>
              <w:t xml:space="preserve"> </w:t>
            </w:r>
          </w:p>
          <w:p w14:paraId="7E67F972">
            <w:pPr>
              <w:pStyle w:val="134"/>
              <w:spacing w:before="30" w:line="277" w:lineRule="exact"/>
              <w:ind w:left="279"/>
              <w:rPr>
                <w:highlight w:val="none"/>
              </w:rPr>
            </w:pPr>
            <w:r>
              <w:rPr>
                <w:rFonts w:hint="eastAsia"/>
                <w:highlight w:val="none"/>
              </w:rPr>
              <w:t>体系</w:t>
            </w:r>
          </w:p>
        </w:tc>
        <w:tc>
          <w:tcPr>
            <w:tcW w:w="2820" w:type="dxa"/>
            <w:gridSpan w:val="2"/>
          </w:tcPr>
          <w:p w14:paraId="75D97D6D">
            <w:pPr>
              <w:pStyle w:val="134"/>
              <w:spacing w:before="158"/>
              <w:jc w:val="center"/>
              <w:rPr>
                <w:sz w:val="24"/>
                <w:highlight w:val="none"/>
              </w:rPr>
            </w:pPr>
            <w:r>
              <w:rPr>
                <w:rFonts w:hint="eastAsia"/>
                <w:kern w:val="0"/>
                <w:szCs w:val="21"/>
                <w:highlight w:val="none"/>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4"/>
              <w:spacing w:before="149"/>
              <w:ind w:left="3345" w:right="3223"/>
              <w:jc w:val="center"/>
              <w:rPr>
                <w:highlight w:val="none"/>
              </w:rPr>
            </w:pPr>
            <w:r>
              <w:rPr>
                <w:rFonts w:hint="eastAsia"/>
                <w:szCs w:val="21"/>
                <w:highlight w:val="none"/>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52907951">
            <w:pPr>
              <w:widowControl/>
              <w:textAlignment w:val="center"/>
              <w:rPr>
                <w:rFonts w:ascii="宋体" w:hAnsi="宋体" w:eastAsia="宋体" w:cs="宋体"/>
                <w:szCs w:val="21"/>
                <w:highlight w:val="none"/>
              </w:rPr>
            </w:pPr>
          </w:p>
        </w:tc>
        <w:tc>
          <w:tcPr>
            <w:tcW w:w="1530" w:type="dxa"/>
            <w:vAlign w:val="center"/>
          </w:tcPr>
          <w:p w14:paraId="0B8AF0C5">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C436EF6">
            <w:pPr>
              <w:widowControl/>
              <w:jc w:val="center"/>
              <w:textAlignment w:val="center"/>
              <w:rPr>
                <w:rFonts w:ascii="宋体" w:hAnsi="宋体" w:eastAsia="宋体" w:cs="宋体"/>
                <w:szCs w:val="21"/>
                <w:highlight w:val="none"/>
              </w:rPr>
            </w:pPr>
          </w:p>
        </w:tc>
        <w:tc>
          <w:tcPr>
            <w:tcW w:w="1097" w:type="dxa"/>
            <w:vAlign w:val="center"/>
          </w:tcPr>
          <w:p w14:paraId="7204B27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93ED2F3">
            <w:pPr>
              <w:widowControl/>
              <w:jc w:val="center"/>
              <w:textAlignment w:val="center"/>
              <w:rPr>
                <w:rFonts w:ascii="宋体" w:hAnsi="宋体" w:eastAsia="宋体" w:cs="宋体"/>
                <w:szCs w:val="21"/>
                <w:highlight w:val="none"/>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283A7E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70A096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FB2AD4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D84F9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1DA6F0B">
            <w:pPr>
              <w:widowControl/>
              <w:jc w:val="left"/>
              <w:rPr>
                <w:rFonts w:ascii="宋体" w:hAnsi="宋体" w:eastAsia="宋体" w:cs="宋体"/>
                <w:kern w:val="0"/>
                <w:szCs w:val="21"/>
                <w:highlight w:val="none"/>
                <w:lang w:bidi="ar"/>
              </w:rPr>
            </w:pPr>
          </w:p>
        </w:tc>
      </w:tr>
    </w:tbl>
    <w:p w14:paraId="2CDF4E86">
      <w:pPr>
        <w:pStyle w:val="17"/>
        <w:rPr>
          <w:rFonts w:ascii="Times New Roman" w:hAnsi="Times New Roman" w:eastAsia="宋体" w:cs="Times New Roman"/>
          <w:b/>
          <w:bCs/>
          <w:color w:val="000000"/>
          <w:sz w:val="24"/>
          <w:szCs w:val="24"/>
          <w:highlight w:val="none"/>
        </w:rPr>
      </w:pPr>
    </w:p>
    <w:p w14:paraId="0DD430E4">
      <w:pPr>
        <w:pStyle w:val="17"/>
        <w:rPr>
          <w:rFonts w:ascii="Times New Roman" w:hAnsi="Times New Roman" w:eastAsia="宋体" w:cs="Times New Roman"/>
          <w:b/>
          <w:bCs/>
          <w:color w:val="000000"/>
          <w:sz w:val="24"/>
          <w:szCs w:val="24"/>
          <w:highlight w:val="none"/>
        </w:rPr>
      </w:pPr>
    </w:p>
    <w:p w14:paraId="206455E0">
      <w:pPr>
        <w:pStyle w:val="17"/>
        <w:rPr>
          <w:rFonts w:ascii="Times New Roman" w:hAnsi="Times New Roman" w:eastAsia="宋体" w:cs="Times New Roman"/>
          <w:b/>
          <w:bCs/>
          <w:color w:val="000000"/>
          <w:sz w:val="24"/>
          <w:szCs w:val="24"/>
          <w:highlight w:val="none"/>
        </w:rPr>
      </w:pPr>
    </w:p>
    <w:p w14:paraId="443F2AF2">
      <w:pPr>
        <w:pStyle w:val="17"/>
        <w:rPr>
          <w:rFonts w:ascii="Times New Roman" w:hAnsi="Times New Roman" w:eastAsia="宋体" w:cs="Times New Roman"/>
          <w:b/>
          <w:bCs/>
          <w:color w:val="000000"/>
          <w:sz w:val="24"/>
          <w:szCs w:val="24"/>
          <w:highlight w:val="none"/>
        </w:rPr>
      </w:pPr>
    </w:p>
    <w:p w14:paraId="465F6513">
      <w:pPr>
        <w:pStyle w:val="17"/>
        <w:rPr>
          <w:rFonts w:ascii="Times New Roman" w:hAnsi="Times New Roman" w:eastAsia="宋体" w:cs="Times New Roman"/>
          <w:b/>
          <w:bCs/>
          <w:color w:val="000000"/>
          <w:sz w:val="24"/>
          <w:szCs w:val="24"/>
          <w:highlight w:val="none"/>
        </w:rPr>
      </w:pPr>
    </w:p>
    <w:p w14:paraId="54B5579A">
      <w:pPr>
        <w:pStyle w:val="17"/>
        <w:rPr>
          <w:rFonts w:ascii="Times New Roman" w:hAnsi="Times New Roman" w:eastAsia="宋体" w:cs="Times New Roman"/>
          <w:b/>
          <w:bCs/>
          <w:color w:val="000000"/>
          <w:sz w:val="24"/>
          <w:szCs w:val="24"/>
          <w:highlight w:val="none"/>
        </w:rPr>
      </w:pPr>
    </w:p>
    <w:p w14:paraId="4BEE96A5">
      <w:pPr>
        <w:pStyle w:val="17"/>
        <w:rPr>
          <w:rFonts w:ascii="Times New Roman" w:hAnsi="Times New Roman" w:eastAsia="宋体" w:cs="Times New Roman"/>
          <w:b/>
          <w:bCs/>
          <w:color w:val="000000"/>
          <w:sz w:val="24"/>
          <w:szCs w:val="24"/>
          <w:highlight w:val="none"/>
        </w:rPr>
      </w:pPr>
    </w:p>
    <w:p w14:paraId="1B1620C5">
      <w:pPr>
        <w:pStyle w:val="17"/>
        <w:rPr>
          <w:rFonts w:ascii="Times New Roman" w:hAnsi="Times New Roman" w:eastAsia="宋体" w:cs="Times New Roman"/>
          <w:b/>
          <w:bCs/>
          <w:color w:val="000000"/>
          <w:sz w:val="24"/>
          <w:szCs w:val="24"/>
          <w:highlight w:val="none"/>
        </w:rPr>
      </w:pPr>
    </w:p>
    <w:p w14:paraId="3AF3DD77">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883E50A">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424268A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8B58E5C">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23220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6DD791B">
      <w:pPr>
        <w:rPr>
          <w:rFonts w:ascii="宋体" w:hAnsi="Calibri" w:eastAsia="宋体" w:cs="宋体"/>
          <w:b/>
          <w:bCs/>
          <w:color w:val="000000"/>
          <w:sz w:val="28"/>
          <w:szCs w:val="20"/>
          <w:highlight w:val="none"/>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纵梁加工产能提升项目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B3D0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47A3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573C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75D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B66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03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161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39E9E4D">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45C1C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纵梁加工产能提升项目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7F649D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E7AFA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EE2E1E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highlight w:val="none"/>
              </w:rPr>
            </w:pPr>
          </w:p>
        </w:tc>
        <w:tc>
          <w:tcPr>
            <w:tcW w:w="3449" w:type="dxa"/>
          </w:tcPr>
          <w:p w14:paraId="37179F11">
            <w:pPr>
              <w:jc w:val="center"/>
              <w:rPr>
                <w:rFonts w:ascii="Times New Roman" w:hAnsi="Times New Roman" w:eastAsia="宋体" w:cs="Times New Roman"/>
                <w:b/>
                <w:sz w:val="24"/>
                <w:szCs w:val="20"/>
                <w:highlight w:val="none"/>
              </w:rPr>
            </w:pPr>
          </w:p>
        </w:tc>
        <w:tc>
          <w:tcPr>
            <w:tcW w:w="2414" w:type="dxa"/>
          </w:tcPr>
          <w:p w14:paraId="203E3096">
            <w:pPr>
              <w:jc w:val="center"/>
              <w:rPr>
                <w:rFonts w:ascii="Times New Roman" w:hAnsi="Times New Roman" w:eastAsia="宋体" w:cs="Times New Roman"/>
                <w:b/>
                <w:sz w:val="24"/>
                <w:szCs w:val="20"/>
                <w:highlight w:val="none"/>
              </w:rPr>
            </w:pPr>
          </w:p>
        </w:tc>
        <w:tc>
          <w:tcPr>
            <w:tcW w:w="1608" w:type="dxa"/>
          </w:tcPr>
          <w:p w14:paraId="0CDAA311">
            <w:pPr>
              <w:jc w:val="center"/>
              <w:rPr>
                <w:rFonts w:ascii="Times New Roman" w:hAnsi="Times New Roman" w:eastAsia="宋体" w:cs="Times New Roman"/>
                <w:b/>
                <w:sz w:val="24"/>
                <w:szCs w:val="20"/>
                <w:highlight w:val="none"/>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highlight w:val="none"/>
              </w:rPr>
            </w:pPr>
          </w:p>
        </w:tc>
        <w:tc>
          <w:tcPr>
            <w:tcW w:w="3449" w:type="dxa"/>
          </w:tcPr>
          <w:p w14:paraId="15895F3C">
            <w:pPr>
              <w:jc w:val="center"/>
              <w:rPr>
                <w:rFonts w:ascii="Times New Roman" w:hAnsi="Times New Roman" w:eastAsia="宋体" w:cs="Times New Roman"/>
                <w:b/>
                <w:sz w:val="24"/>
                <w:szCs w:val="20"/>
                <w:highlight w:val="none"/>
              </w:rPr>
            </w:pPr>
          </w:p>
        </w:tc>
        <w:tc>
          <w:tcPr>
            <w:tcW w:w="2414" w:type="dxa"/>
          </w:tcPr>
          <w:p w14:paraId="52174342">
            <w:pPr>
              <w:jc w:val="center"/>
              <w:rPr>
                <w:rFonts w:ascii="Times New Roman" w:hAnsi="Times New Roman" w:eastAsia="宋体" w:cs="Times New Roman"/>
                <w:b/>
                <w:sz w:val="24"/>
                <w:szCs w:val="20"/>
                <w:highlight w:val="none"/>
              </w:rPr>
            </w:pPr>
          </w:p>
        </w:tc>
        <w:tc>
          <w:tcPr>
            <w:tcW w:w="1608" w:type="dxa"/>
          </w:tcPr>
          <w:p w14:paraId="617C193C">
            <w:pPr>
              <w:jc w:val="center"/>
              <w:rPr>
                <w:rFonts w:ascii="Times New Roman" w:hAnsi="Times New Roman" w:eastAsia="宋体" w:cs="Times New Roman"/>
                <w:b/>
                <w:sz w:val="24"/>
                <w:szCs w:val="20"/>
                <w:highlight w:val="none"/>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highlight w:val="none"/>
              </w:rPr>
            </w:pPr>
          </w:p>
        </w:tc>
        <w:tc>
          <w:tcPr>
            <w:tcW w:w="3449" w:type="dxa"/>
          </w:tcPr>
          <w:p w14:paraId="64B667A5">
            <w:pPr>
              <w:jc w:val="center"/>
              <w:rPr>
                <w:rFonts w:ascii="Times New Roman" w:hAnsi="Times New Roman" w:eastAsia="宋体" w:cs="Times New Roman"/>
                <w:b/>
                <w:sz w:val="24"/>
                <w:szCs w:val="20"/>
                <w:highlight w:val="none"/>
              </w:rPr>
            </w:pPr>
          </w:p>
        </w:tc>
        <w:tc>
          <w:tcPr>
            <w:tcW w:w="2414" w:type="dxa"/>
          </w:tcPr>
          <w:p w14:paraId="44B3071A">
            <w:pPr>
              <w:jc w:val="center"/>
              <w:rPr>
                <w:rFonts w:ascii="Times New Roman" w:hAnsi="Times New Roman" w:eastAsia="宋体" w:cs="Times New Roman"/>
                <w:b/>
                <w:sz w:val="24"/>
                <w:szCs w:val="20"/>
                <w:highlight w:val="none"/>
              </w:rPr>
            </w:pPr>
          </w:p>
        </w:tc>
        <w:tc>
          <w:tcPr>
            <w:tcW w:w="1608" w:type="dxa"/>
          </w:tcPr>
          <w:p w14:paraId="232438FA">
            <w:pPr>
              <w:jc w:val="center"/>
              <w:rPr>
                <w:rFonts w:ascii="Times New Roman" w:hAnsi="Times New Roman" w:eastAsia="宋体" w:cs="Times New Roman"/>
                <w:b/>
                <w:sz w:val="24"/>
                <w:szCs w:val="20"/>
                <w:highlight w:val="none"/>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highlight w:val="none"/>
              </w:rPr>
            </w:pPr>
          </w:p>
        </w:tc>
        <w:tc>
          <w:tcPr>
            <w:tcW w:w="3449" w:type="dxa"/>
          </w:tcPr>
          <w:p w14:paraId="0C3A5831">
            <w:pPr>
              <w:jc w:val="center"/>
              <w:rPr>
                <w:rFonts w:ascii="Times New Roman" w:hAnsi="Times New Roman" w:eastAsia="宋体" w:cs="Times New Roman"/>
                <w:b/>
                <w:sz w:val="24"/>
                <w:szCs w:val="20"/>
                <w:highlight w:val="none"/>
              </w:rPr>
            </w:pPr>
          </w:p>
        </w:tc>
        <w:tc>
          <w:tcPr>
            <w:tcW w:w="2414" w:type="dxa"/>
          </w:tcPr>
          <w:p w14:paraId="3555FD0F">
            <w:pPr>
              <w:jc w:val="center"/>
              <w:rPr>
                <w:rFonts w:ascii="Times New Roman" w:hAnsi="Times New Roman" w:eastAsia="宋体" w:cs="Times New Roman"/>
                <w:b/>
                <w:sz w:val="24"/>
                <w:szCs w:val="20"/>
                <w:highlight w:val="none"/>
              </w:rPr>
            </w:pPr>
          </w:p>
        </w:tc>
        <w:tc>
          <w:tcPr>
            <w:tcW w:w="1608" w:type="dxa"/>
          </w:tcPr>
          <w:p w14:paraId="3ED9F733">
            <w:pPr>
              <w:jc w:val="center"/>
              <w:rPr>
                <w:rFonts w:ascii="Times New Roman" w:hAnsi="Times New Roman" w:eastAsia="宋体" w:cs="Times New Roman"/>
                <w:b/>
                <w:sz w:val="24"/>
                <w:szCs w:val="20"/>
                <w:highlight w:val="none"/>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highlight w:val="none"/>
              </w:rPr>
            </w:pPr>
          </w:p>
        </w:tc>
        <w:tc>
          <w:tcPr>
            <w:tcW w:w="3449" w:type="dxa"/>
          </w:tcPr>
          <w:p w14:paraId="5518B909">
            <w:pPr>
              <w:jc w:val="center"/>
              <w:rPr>
                <w:rFonts w:ascii="Times New Roman" w:hAnsi="Times New Roman" w:eastAsia="宋体" w:cs="Times New Roman"/>
                <w:b/>
                <w:sz w:val="24"/>
                <w:szCs w:val="20"/>
                <w:highlight w:val="none"/>
              </w:rPr>
            </w:pPr>
          </w:p>
        </w:tc>
        <w:tc>
          <w:tcPr>
            <w:tcW w:w="2414" w:type="dxa"/>
          </w:tcPr>
          <w:p w14:paraId="307F7080">
            <w:pPr>
              <w:jc w:val="center"/>
              <w:rPr>
                <w:rFonts w:ascii="Times New Roman" w:hAnsi="Times New Roman" w:eastAsia="宋体" w:cs="Times New Roman"/>
                <w:b/>
                <w:sz w:val="24"/>
                <w:szCs w:val="20"/>
                <w:highlight w:val="none"/>
              </w:rPr>
            </w:pPr>
          </w:p>
        </w:tc>
        <w:tc>
          <w:tcPr>
            <w:tcW w:w="1608" w:type="dxa"/>
          </w:tcPr>
          <w:p w14:paraId="240BBD5C">
            <w:pPr>
              <w:jc w:val="center"/>
              <w:rPr>
                <w:rFonts w:ascii="Times New Roman" w:hAnsi="Times New Roman" w:eastAsia="宋体" w:cs="Times New Roman"/>
                <w:b/>
                <w:sz w:val="24"/>
                <w:szCs w:val="20"/>
                <w:highlight w:val="none"/>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highlight w:val="none"/>
              </w:rPr>
            </w:pPr>
          </w:p>
        </w:tc>
        <w:tc>
          <w:tcPr>
            <w:tcW w:w="3449" w:type="dxa"/>
          </w:tcPr>
          <w:p w14:paraId="1319CAE3">
            <w:pPr>
              <w:jc w:val="center"/>
              <w:rPr>
                <w:rFonts w:ascii="Times New Roman" w:hAnsi="Times New Roman" w:eastAsia="宋体" w:cs="Times New Roman"/>
                <w:b/>
                <w:sz w:val="24"/>
                <w:szCs w:val="20"/>
                <w:highlight w:val="none"/>
              </w:rPr>
            </w:pPr>
          </w:p>
        </w:tc>
        <w:tc>
          <w:tcPr>
            <w:tcW w:w="2414" w:type="dxa"/>
          </w:tcPr>
          <w:p w14:paraId="5F892C72">
            <w:pPr>
              <w:jc w:val="center"/>
              <w:rPr>
                <w:rFonts w:ascii="Times New Roman" w:hAnsi="Times New Roman" w:eastAsia="宋体" w:cs="Times New Roman"/>
                <w:b/>
                <w:sz w:val="24"/>
                <w:szCs w:val="20"/>
                <w:highlight w:val="none"/>
              </w:rPr>
            </w:pPr>
          </w:p>
        </w:tc>
        <w:tc>
          <w:tcPr>
            <w:tcW w:w="1608" w:type="dxa"/>
          </w:tcPr>
          <w:p w14:paraId="2C7B0448">
            <w:pPr>
              <w:jc w:val="center"/>
              <w:rPr>
                <w:rFonts w:ascii="Times New Roman" w:hAnsi="Times New Roman" w:eastAsia="宋体" w:cs="Times New Roman"/>
                <w:b/>
                <w:sz w:val="24"/>
                <w:szCs w:val="20"/>
                <w:highlight w:val="none"/>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highlight w:val="none"/>
              </w:rPr>
            </w:pPr>
          </w:p>
        </w:tc>
        <w:tc>
          <w:tcPr>
            <w:tcW w:w="3449" w:type="dxa"/>
          </w:tcPr>
          <w:p w14:paraId="7C823F97">
            <w:pPr>
              <w:jc w:val="center"/>
              <w:rPr>
                <w:rFonts w:ascii="Times New Roman" w:hAnsi="Times New Roman" w:eastAsia="宋体" w:cs="Times New Roman"/>
                <w:b/>
                <w:sz w:val="24"/>
                <w:szCs w:val="20"/>
                <w:highlight w:val="none"/>
              </w:rPr>
            </w:pPr>
          </w:p>
        </w:tc>
        <w:tc>
          <w:tcPr>
            <w:tcW w:w="2414" w:type="dxa"/>
          </w:tcPr>
          <w:p w14:paraId="2BCE8303">
            <w:pPr>
              <w:jc w:val="center"/>
              <w:rPr>
                <w:rFonts w:ascii="Times New Roman" w:hAnsi="Times New Roman" w:eastAsia="宋体" w:cs="Times New Roman"/>
                <w:b/>
                <w:sz w:val="24"/>
                <w:szCs w:val="20"/>
                <w:highlight w:val="none"/>
              </w:rPr>
            </w:pPr>
          </w:p>
        </w:tc>
        <w:tc>
          <w:tcPr>
            <w:tcW w:w="1608" w:type="dxa"/>
          </w:tcPr>
          <w:p w14:paraId="2C84C702">
            <w:pPr>
              <w:jc w:val="center"/>
              <w:rPr>
                <w:rFonts w:ascii="Times New Roman" w:hAnsi="Times New Roman" w:eastAsia="宋体" w:cs="Times New Roman"/>
                <w:b/>
                <w:sz w:val="24"/>
                <w:szCs w:val="20"/>
                <w:highlight w:val="none"/>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highlight w:val="none"/>
              </w:rPr>
            </w:pPr>
          </w:p>
        </w:tc>
        <w:tc>
          <w:tcPr>
            <w:tcW w:w="3449" w:type="dxa"/>
          </w:tcPr>
          <w:p w14:paraId="12F0B10F">
            <w:pPr>
              <w:jc w:val="center"/>
              <w:rPr>
                <w:rFonts w:ascii="Times New Roman" w:hAnsi="Times New Roman" w:eastAsia="宋体" w:cs="Times New Roman"/>
                <w:b/>
                <w:sz w:val="24"/>
                <w:szCs w:val="20"/>
                <w:highlight w:val="none"/>
              </w:rPr>
            </w:pPr>
          </w:p>
        </w:tc>
        <w:tc>
          <w:tcPr>
            <w:tcW w:w="2414" w:type="dxa"/>
          </w:tcPr>
          <w:p w14:paraId="36C54971">
            <w:pPr>
              <w:jc w:val="center"/>
              <w:rPr>
                <w:rFonts w:ascii="Times New Roman" w:hAnsi="Times New Roman" w:eastAsia="宋体" w:cs="Times New Roman"/>
                <w:b/>
                <w:sz w:val="24"/>
                <w:szCs w:val="20"/>
                <w:highlight w:val="none"/>
              </w:rPr>
            </w:pPr>
          </w:p>
        </w:tc>
        <w:tc>
          <w:tcPr>
            <w:tcW w:w="1608" w:type="dxa"/>
          </w:tcPr>
          <w:p w14:paraId="499F4858">
            <w:pPr>
              <w:jc w:val="center"/>
              <w:rPr>
                <w:rFonts w:ascii="Times New Roman" w:hAnsi="Times New Roman" w:eastAsia="宋体" w:cs="Times New Roman"/>
                <w:b/>
                <w:sz w:val="24"/>
                <w:szCs w:val="20"/>
                <w:highlight w:val="none"/>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highlight w:val="none"/>
              </w:rPr>
            </w:pPr>
          </w:p>
        </w:tc>
        <w:tc>
          <w:tcPr>
            <w:tcW w:w="3449" w:type="dxa"/>
          </w:tcPr>
          <w:p w14:paraId="2A00B220">
            <w:pPr>
              <w:jc w:val="center"/>
              <w:rPr>
                <w:rFonts w:ascii="Times New Roman" w:hAnsi="Times New Roman" w:eastAsia="宋体" w:cs="Times New Roman"/>
                <w:b/>
                <w:sz w:val="24"/>
                <w:szCs w:val="20"/>
                <w:highlight w:val="none"/>
              </w:rPr>
            </w:pPr>
          </w:p>
        </w:tc>
        <w:tc>
          <w:tcPr>
            <w:tcW w:w="2414" w:type="dxa"/>
          </w:tcPr>
          <w:p w14:paraId="77BE407A">
            <w:pPr>
              <w:jc w:val="center"/>
              <w:rPr>
                <w:rFonts w:ascii="Times New Roman" w:hAnsi="Times New Roman" w:eastAsia="宋体" w:cs="Times New Roman"/>
                <w:b/>
                <w:sz w:val="24"/>
                <w:szCs w:val="20"/>
                <w:highlight w:val="none"/>
              </w:rPr>
            </w:pPr>
          </w:p>
        </w:tc>
        <w:tc>
          <w:tcPr>
            <w:tcW w:w="1608" w:type="dxa"/>
          </w:tcPr>
          <w:p w14:paraId="58BC73C4">
            <w:pPr>
              <w:jc w:val="center"/>
              <w:rPr>
                <w:rFonts w:ascii="Times New Roman" w:hAnsi="Times New Roman" w:eastAsia="宋体" w:cs="Times New Roman"/>
                <w:b/>
                <w:sz w:val="24"/>
                <w:szCs w:val="20"/>
                <w:highlight w:val="none"/>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highlight w:val="none"/>
              </w:rPr>
            </w:pPr>
          </w:p>
        </w:tc>
        <w:tc>
          <w:tcPr>
            <w:tcW w:w="3449" w:type="dxa"/>
          </w:tcPr>
          <w:p w14:paraId="75F0A1D4">
            <w:pPr>
              <w:jc w:val="center"/>
              <w:rPr>
                <w:rFonts w:ascii="Times New Roman" w:hAnsi="Times New Roman" w:eastAsia="宋体" w:cs="Times New Roman"/>
                <w:b/>
                <w:sz w:val="24"/>
                <w:szCs w:val="20"/>
                <w:highlight w:val="none"/>
              </w:rPr>
            </w:pPr>
          </w:p>
        </w:tc>
        <w:tc>
          <w:tcPr>
            <w:tcW w:w="2414" w:type="dxa"/>
          </w:tcPr>
          <w:p w14:paraId="2B7D454B">
            <w:pPr>
              <w:jc w:val="center"/>
              <w:rPr>
                <w:rFonts w:ascii="Times New Roman" w:hAnsi="Times New Roman" w:eastAsia="宋体" w:cs="Times New Roman"/>
                <w:b/>
                <w:sz w:val="24"/>
                <w:szCs w:val="20"/>
                <w:highlight w:val="none"/>
              </w:rPr>
            </w:pPr>
          </w:p>
        </w:tc>
        <w:tc>
          <w:tcPr>
            <w:tcW w:w="1608" w:type="dxa"/>
          </w:tcPr>
          <w:p w14:paraId="7FD80AB6">
            <w:pPr>
              <w:jc w:val="center"/>
              <w:rPr>
                <w:rFonts w:ascii="Times New Roman" w:hAnsi="Times New Roman" w:eastAsia="宋体" w:cs="Times New Roman"/>
                <w:b/>
                <w:sz w:val="24"/>
                <w:szCs w:val="20"/>
                <w:highlight w:val="none"/>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highlight w:val="none"/>
              </w:rPr>
            </w:pPr>
          </w:p>
        </w:tc>
        <w:tc>
          <w:tcPr>
            <w:tcW w:w="3449" w:type="dxa"/>
          </w:tcPr>
          <w:p w14:paraId="3A04244A">
            <w:pPr>
              <w:jc w:val="center"/>
              <w:rPr>
                <w:rFonts w:ascii="Times New Roman" w:hAnsi="Times New Roman" w:eastAsia="宋体" w:cs="Times New Roman"/>
                <w:b/>
                <w:sz w:val="24"/>
                <w:szCs w:val="20"/>
                <w:highlight w:val="none"/>
              </w:rPr>
            </w:pPr>
          </w:p>
        </w:tc>
        <w:tc>
          <w:tcPr>
            <w:tcW w:w="2414" w:type="dxa"/>
          </w:tcPr>
          <w:p w14:paraId="4BF0EDCB">
            <w:pPr>
              <w:jc w:val="center"/>
              <w:rPr>
                <w:rFonts w:ascii="Times New Roman" w:hAnsi="Times New Roman" w:eastAsia="宋体" w:cs="Times New Roman"/>
                <w:b/>
                <w:sz w:val="24"/>
                <w:szCs w:val="20"/>
                <w:highlight w:val="none"/>
              </w:rPr>
            </w:pPr>
          </w:p>
        </w:tc>
        <w:tc>
          <w:tcPr>
            <w:tcW w:w="1608" w:type="dxa"/>
          </w:tcPr>
          <w:p w14:paraId="74DF6673">
            <w:pPr>
              <w:jc w:val="center"/>
              <w:rPr>
                <w:rFonts w:ascii="Times New Roman" w:hAnsi="Times New Roman" w:eastAsia="宋体" w:cs="Times New Roman"/>
                <w:b/>
                <w:sz w:val="24"/>
                <w:szCs w:val="20"/>
                <w:highlight w:val="none"/>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highlight w:val="none"/>
              </w:rPr>
            </w:pPr>
          </w:p>
        </w:tc>
        <w:tc>
          <w:tcPr>
            <w:tcW w:w="3449" w:type="dxa"/>
          </w:tcPr>
          <w:p w14:paraId="786109B0">
            <w:pPr>
              <w:jc w:val="center"/>
              <w:rPr>
                <w:rFonts w:ascii="Times New Roman" w:hAnsi="Times New Roman" w:eastAsia="宋体" w:cs="Times New Roman"/>
                <w:b/>
                <w:sz w:val="24"/>
                <w:szCs w:val="20"/>
                <w:highlight w:val="none"/>
              </w:rPr>
            </w:pPr>
          </w:p>
        </w:tc>
        <w:tc>
          <w:tcPr>
            <w:tcW w:w="2414" w:type="dxa"/>
          </w:tcPr>
          <w:p w14:paraId="3DBDA0CB">
            <w:pPr>
              <w:jc w:val="center"/>
              <w:rPr>
                <w:rFonts w:ascii="Times New Roman" w:hAnsi="Times New Roman" w:eastAsia="宋体" w:cs="Times New Roman"/>
                <w:b/>
                <w:sz w:val="24"/>
                <w:szCs w:val="20"/>
                <w:highlight w:val="none"/>
              </w:rPr>
            </w:pPr>
          </w:p>
        </w:tc>
        <w:tc>
          <w:tcPr>
            <w:tcW w:w="1608" w:type="dxa"/>
          </w:tcPr>
          <w:p w14:paraId="2ECE6F54">
            <w:pPr>
              <w:jc w:val="center"/>
              <w:rPr>
                <w:rFonts w:ascii="Times New Roman" w:hAnsi="Times New Roman" w:eastAsia="宋体" w:cs="Times New Roman"/>
                <w:b/>
                <w:sz w:val="24"/>
                <w:szCs w:val="20"/>
                <w:highlight w:val="none"/>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highlight w:val="none"/>
              </w:rPr>
            </w:pPr>
          </w:p>
        </w:tc>
        <w:tc>
          <w:tcPr>
            <w:tcW w:w="3449" w:type="dxa"/>
          </w:tcPr>
          <w:p w14:paraId="6EF521E3">
            <w:pPr>
              <w:jc w:val="center"/>
              <w:rPr>
                <w:rFonts w:ascii="Times New Roman" w:hAnsi="Times New Roman" w:eastAsia="宋体" w:cs="Times New Roman"/>
                <w:b/>
                <w:sz w:val="24"/>
                <w:szCs w:val="20"/>
                <w:highlight w:val="none"/>
              </w:rPr>
            </w:pPr>
          </w:p>
        </w:tc>
        <w:tc>
          <w:tcPr>
            <w:tcW w:w="2414" w:type="dxa"/>
          </w:tcPr>
          <w:p w14:paraId="4D21F621">
            <w:pPr>
              <w:jc w:val="center"/>
              <w:rPr>
                <w:rFonts w:ascii="Times New Roman" w:hAnsi="Times New Roman" w:eastAsia="宋体" w:cs="Times New Roman"/>
                <w:b/>
                <w:sz w:val="24"/>
                <w:szCs w:val="20"/>
                <w:highlight w:val="none"/>
              </w:rPr>
            </w:pPr>
          </w:p>
        </w:tc>
        <w:tc>
          <w:tcPr>
            <w:tcW w:w="1608" w:type="dxa"/>
          </w:tcPr>
          <w:p w14:paraId="2AEC22C9">
            <w:pPr>
              <w:jc w:val="center"/>
              <w:rPr>
                <w:rFonts w:ascii="Times New Roman" w:hAnsi="Times New Roman" w:eastAsia="宋体" w:cs="Times New Roman"/>
                <w:b/>
                <w:sz w:val="24"/>
                <w:szCs w:val="20"/>
                <w:highlight w:val="none"/>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highlight w:val="none"/>
              </w:rPr>
            </w:pPr>
          </w:p>
        </w:tc>
        <w:tc>
          <w:tcPr>
            <w:tcW w:w="3449" w:type="dxa"/>
          </w:tcPr>
          <w:p w14:paraId="612E39AE">
            <w:pPr>
              <w:jc w:val="center"/>
              <w:rPr>
                <w:rFonts w:ascii="Times New Roman" w:hAnsi="Times New Roman" w:eastAsia="宋体" w:cs="Times New Roman"/>
                <w:b/>
                <w:sz w:val="24"/>
                <w:szCs w:val="20"/>
                <w:highlight w:val="none"/>
              </w:rPr>
            </w:pPr>
          </w:p>
        </w:tc>
        <w:tc>
          <w:tcPr>
            <w:tcW w:w="2414" w:type="dxa"/>
          </w:tcPr>
          <w:p w14:paraId="4567AC17">
            <w:pPr>
              <w:jc w:val="center"/>
              <w:rPr>
                <w:rFonts w:ascii="Times New Roman" w:hAnsi="Times New Roman" w:eastAsia="宋体" w:cs="Times New Roman"/>
                <w:b/>
                <w:sz w:val="24"/>
                <w:szCs w:val="20"/>
                <w:highlight w:val="none"/>
              </w:rPr>
            </w:pPr>
          </w:p>
        </w:tc>
        <w:tc>
          <w:tcPr>
            <w:tcW w:w="1608" w:type="dxa"/>
          </w:tcPr>
          <w:p w14:paraId="3541CD11">
            <w:pPr>
              <w:jc w:val="center"/>
              <w:rPr>
                <w:rFonts w:ascii="Times New Roman" w:hAnsi="Times New Roman" w:eastAsia="宋体" w:cs="Times New Roman"/>
                <w:b/>
                <w:sz w:val="24"/>
                <w:szCs w:val="20"/>
                <w:highlight w:val="none"/>
              </w:rPr>
            </w:pPr>
          </w:p>
        </w:tc>
      </w:tr>
    </w:tbl>
    <w:p w14:paraId="0E7689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47391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AB8C82">
      <w:pPr>
        <w:rPr>
          <w:rFonts w:ascii="宋体" w:hAnsi="Calibri" w:eastAsia="宋体" w:cs="宋体"/>
          <w:b/>
          <w:bCs/>
          <w:color w:val="000000"/>
          <w:sz w:val="28"/>
          <w:szCs w:val="20"/>
          <w:highlight w:val="none"/>
        </w:rPr>
      </w:pPr>
    </w:p>
    <w:p w14:paraId="203A0037">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5E6C5C2E">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链道输送</w:t>
            </w: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E43300A">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1D235A">
            <w:pPr>
              <w:rPr>
                <w:rFonts w:ascii="Arial"/>
                <w:highlight w:val="none"/>
              </w:rPr>
            </w:pPr>
          </w:p>
        </w:tc>
        <w:tc>
          <w:tcPr>
            <w:tcW w:w="1496" w:type="dxa"/>
            <w:vAlign w:val="center"/>
          </w:tcPr>
          <w:p w14:paraId="12EAAB4F">
            <w:pPr>
              <w:jc w:val="center"/>
              <w:textAlignment w:val="center"/>
              <w:rPr>
                <w:rFonts w:ascii="宋体" w:hAnsi="宋体" w:eastAsia="宋体" w:cs="宋体"/>
                <w:kern w:val="2"/>
                <w:sz w:val="24"/>
                <w:szCs w:val="24"/>
                <w:highlight w:val="none"/>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A3EF8D2">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举升输送</w:t>
            </w: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EA818B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3766D40">
            <w:pPr>
              <w:rPr>
                <w:rFonts w:ascii="Arial"/>
                <w:highlight w:val="none"/>
              </w:rPr>
            </w:pPr>
          </w:p>
        </w:tc>
        <w:tc>
          <w:tcPr>
            <w:tcW w:w="1496" w:type="dxa"/>
            <w:vAlign w:val="center"/>
          </w:tcPr>
          <w:p w14:paraId="5EE2B43E">
            <w:pPr>
              <w:jc w:val="center"/>
              <w:textAlignment w:val="center"/>
              <w:rPr>
                <w:rFonts w:ascii="宋体" w:hAnsi="宋体" w:eastAsia="宋体" w:cs="宋体"/>
                <w:kern w:val="2"/>
                <w:sz w:val="24"/>
                <w:szCs w:val="24"/>
                <w:highlight w:val="none"/>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5079D264">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辊道输送</w:t>
            </w: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6FBDD9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10B3CDA">
            <w:pPr>
              <w:rPr>
                <w:rFonts w:ascii="Arial"/>
                <w:highlight w:val="none"/>
              </w:rPr>
            </w:pPr>
          </w:p>
        </w:tc>
        <w:tc>
          <w:tcPr>
            <w:tcW w:w="1496" w:type="dxa"/>
            <w:vAlign w:val="center"/>
          </w:tcPr>
          <w:p w14:paraId="71FAC5DB">
            <w:pPr>
              <w:jc w:val="center"/>
              <w:textAlignment w:val="center"/>
              <w:rPr>
                <w:rFonts w:hint="default" w:ascii="宋体" w:hAnsi="宋体" w:eastAsia="宋体" w:cs="宋体"/>
                <w:kern w:val="2"/>
                <w:sz w:val="24"/>
                <w:szCs w:val="24"/>
                <w:highlight w:val="none"/>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312E5543">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电气控制系统</w:t>
            </w: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AD5D9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0C285871">
            <w:pPr>
              <w:rPr>
                <w:rFonts w:ascii="Arial"/>
                <w:highlight w:val="none"/>
              </w:rPr>
            </w:pPr>
          </w:p>
        </w:tc>
        <w:tc>
          <w:tcPr>
            <w:tcW w:w="1496" w:type="dxa"/>
            <w:vAlign w:val="center"/>
          </w:tcPr>
          <w:p w14:paraId="35D6A9C1">
            <w:pPr>
              <w:jc w:val="center"/>
              <w:textAlignment w:val="center"/>
              <w:rPr>
                <w:rFonts w:hint="default" w:ascii="宋体" w:hAnsi="宋体" w:eastAsia="宋体" w:cs="宋体"/>
                <w:kern w:val="2"/>
                <w:sz w:val="24"/>
                <w:szCs w:val="24"/>
                <w:highlight w:val="none"/>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1E38AC12">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气动系统</w:t>
            </w: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127DC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261F48A">
            <w:pPr>
              <w:rPr>
                <w:rFonts w:ascii="Arial"/>
                <w:highlight w:val="none"/>
              </w:rPr>
            </w:pPr>
          </w:p>
        </w:tc>
        <w:tc>
          <w:tcPr>
            <w:tcW w:w="1496" w:type="dxa"/>
            <w:vAlign w:val="center"/>
          </w:tcPr>
          <w:p w14:paraId="4DD7F35E">
            <w:pPr>
              <w:jc w:val="center"/>
              <w:textAlignment w:val="center"/>
              <w:rPr>
                <w:rFonts w:ascii="宋体" w:hAnsi="宋体" w:eastAsia="宋体" w:cs="宋体"/>
                <w:kern w:val="2"/>
                <w:sz w:val="24"/>
                <w:szCs w:val="24"/>
                <w:highlight w:val="none"/>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0"/>
              <w:numPr>
                <w:ilvl w:val="0"/>
                <w:numId w:val="0"/>
              </w:numPr>
              <w:adjustRightInd w:val="0"/>
              <w:snapToGrid w:val="0"/>
              <w:spacing w:line="240" w:lineRule="auto"/>
              <w:ind w:left="0" w:leftChars="0" w:firstLine="0" w:firstLineChars="0"/>
              <w:jc w:val="center"/>
              <w:rPr>
                <w:rFonts w:hint="default" w:cs="宋体"/>
                <w:kern w:val="2"/>
                <w:sz w:val="22"/>
                <w:szCs w:val="22"/>
                <w:highlight w:val="none"/>
                <w:lang w:val="en-US" w:eastAsia="zh-CN" w:bidi="ar-SA"/>
              </w:rPr>
            </w:pPr>
            <w:r>
              <w:rPr>
                <w:rFonts w:hint="eastAsia" w:cs="宋体"/>
                <w:kern w:val="2"/>
                <w:sz w:val="22"/>
                <w:szCs w:val="22"/>
                <w:highlight w:val="none"/>
                <w:lang w:val="en-US" w:eastAsia="zh-CN" w:bidi="ar-SA"/>
              </w:rPr>
              <w:t>6</w:t>
            </w: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润滑系统</w:t>
            </w: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808B007">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E5918ED">
            <w:pPr>
              <w:rPr>
                <w:rFonts w:ascii="Arial"/>
                <w:highlight w:val="none"/>
              </w:rPr>
            </w:pPr>
          </w:p>
        </w:tc>
        <w:tc>
          <w:tcPr>
            <w:tcW w:w="1496" w:type="dxa"/>
            <w:vAlign w:val="center"/>
          </w:tcPr>
          <w:p w14:paraId="162D18D5">
            <w:pPr>
              <w:jc w:val="center"/>
              <w:textAlignment w:val="center"/>
              <w:rPr>
                <w:rFonts w:ascii="宋体" w:hAnsi="宋体" w:eastAsia="宋体" w:cs="宋体"/>
                <w:kern w:val="2"/>
                <w:sz w:val="24"/>
                <w:szCs w:val="24"/>
                <w:highlight w:val="none"/>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E77C75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C6F865">
            <w:pPr>
              <w:rPr>
                <w:rFonts w:ascii="Arial"/>
                <w:highlight w:val="none"/>
              </w:rPr>
            </w:pPr>
          </w:p>
        </w:tc>
        <w:tc>
          <w:tcPr>
            <w:tcW w:w="1496" w:type="dxa"/>
            <w:vAlign w:val="center"/>
          </w:tcPr>
          <w:p w14:paraId="2289F65B">
            <w:pPr>
              <w:jc w:val="center"/>
              <w:textAlignment w:val="center"/>
              <w:rPr>
                <w:rFonts w:ascii="宋体" w:hAnsi="宋体" w:eastAsia="宋体" w:cs="宋体"/>
                <w:kern w:val="2"/>
                <w:sz w:val="24"/>
                <w:szCs w:val="24"/>
                <w:highlight w:val="none"/>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6A268A1">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0D734E3B">
            <w:pPr>
              <w:rPr>
                <w:rFonts w:hint="default" w:ascii="宋体" w:hAnsi="宋体" w:eastAsia="宋体" w:cs="宋体"/>
                <w:highlight w:val="none"/>
                <w:lang w:val="en-US" w:eastAsia="zh-CN"/>
              </w:rPr>
            </w:pPr>
          </w:p>
        </w:tc>
        <w:tc>
          <w:tcPr>
            <w:tcW w:w="1474" w:type="dxa"/>
            <w:vAlign w:val="top"/>
          </w:tcPr>
          <w:p w14:paraId="533B7B0E">
            <w:pPr>
              <w:rPr>
                <w:rFonts w:hint="default" w:ascii="宋体" w:hAnsi="宋体" w:eastAsia="宋体" w:cs="宋体"/>
                <w:kern w:val="2"/>
                <w:sz w:val="24"/>
                <w:szCs w:val="24"/>
                <w:highlight w:val="none"/>
                <w:lang w:val="en-US" w:eastAsia="zh-CN" w:bidi="ar-SA"/>
              </w:rPr>
            </w:pPr>
          </w:p>
        </w:tc>
        <w:tc>
          <w:tcPr>
            <w:tcW w:w="2014" w:type="dxa"/>
            <w:vAlign w:val="top"/>
          </w:tcPr>
          <w:p w14:paraId="571C83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7686D3A">
            <w:pPr>
              <w:rPr>
                <w:rFonts w:ascii="Arial"/>
                <w:highlight w:val="none"/>
              </w:rPr>
            </w:pPr>
          </w:p>
        </w:tc>
        <w:tc>
          <w:tcPr>
            <w:tcW w:w="1496" w:type="dxa"/>
            <w:vAlign w:val="center"/>
          </w:tcPr>
          <w:p w14:paraId="47AD720D">
            <w:pPr>
              <w:jc w:val="center"/>
              <w:textAlignment w:val="center"/>
              <w:rPr>
                <w:rFonts w:ascii="宋体" w:hAnsi="宋体" w:eastAsia="宋体" w:cs="宋体"/>
                <w:kern w:val="2"/>
                <w:sz w:val="24"/>
                <w:szCs w:val="24"/>
                <w:highlight w:val="none"/>
                <w:lang w:val="en-US" w:eastAsia="zh-CN" w:bidi="ar-SA"/>
              </w:rPr>
            </w:pPr>
          </w:p>
        </w:tc>
      </w:tr>
    </w:tbl>
    <w:p w14:paraId="35ADE9C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B46ABF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highlight w:val="none"/>
          <w:lang w:val="en-US" w:eastAsia="zh-CN"/>
        </w:rPr>
      </w:pPr>
    </w:p>
    <w:p w14:paraId="4461669D">
      <w:pPr>
        <w:spacing w:line="105" w:lineRule="exact"/>
        <w:rPr>
          <w:highlight w:val="none"/>
        </w:rPr>
      </w:pPr>
    </w:p>
    <w:p w14:paraId="7FC7C5DB">
      <w:pPr>
        <w:rPr>
          <w:rFonts w:hint="default" w:eastAsia="宋体"/>
          <w:highlight w:val="none"/>
          <w:lang w:val="en-US" w:eastAsia="zh-CN"/>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纵梁加工产能提升项目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highlight w:val="none"/>
              </w:rPr>
            </w:pPr>
          </w:p>
        </w:tc>
        <w:tc>
          <w:tcPr>
            <w:tcW w:w="2082" w:type="dxa"/>
          </w:tcPr>
          <w:p w14:paraId="02E490BF">
            <w:pPr>
              <w:ind w:left="420" w:hanging="420"/>
              <w:rPr>
                <w:rFonts w:ascii="宋体" w:hAnsi="Times New Roman" w:eastAsia="宋体" w:cs="Times New Roman"/>
                <w:b/>
                <w:szCs w:val="20"/>
                <w:highlight w:val="none"/>
              </w:rPr>
            </w:pPr>
          </w:p>
        </w:tc>
        <w:tc>
          <w:tcPr>
            <w:tcW w:w="1355" w:type="dxa"/>
          </w:tcPr>
          <w:p w14:paraId="1591A809">
            <w:pPr>
              <w:ind w:left="420" w:hanging="420"/>
              <w:rPr>
                <w:rFonts w:ascii="宋体" w:hAnsi="Times New Roman" w:eastAsia="宋体" w:cs="Times New Roman"/>
                <w:b/>
                <w:szCs w:val="20"/>
                <w:highlight w:val="none"/>
              </w:rPr>
            </w:pPr>
          </w:p>
        </w:tc>
        <w:tc>
          <w:tcPr>
            <w:tcW w:w="1320" w:type="dxa"/>
          </w:tcPr>
          <w:p w14:paraId="0FE8210A">
            <w:pPr>
              <w:ind w:left="420" w:hanging="420"/>
              <w:rPr>
                <w:rFonts w:ascii="宋体" w:hAnsi="Times New Roman" w:eastAsia="宋体" w:cs="Times New Roman"/>
                <w:b/>
                <w:szCs w:val="20"/>
                <w:highlight w:val="none"/>
              </w:rPr>
            </w:pPr>
          </w:p>
        </w:tc>
        <w:tc>
          <w:tcPr>
            <w:tcW w:w="1023" w:type="dxa"/>
          </w:tcPr>
          <w:p w14:paraId="574836DA">
            <w:pPr>
              <w:ind w:left="420" w:hanging="420"/>
              <w:rPr>
                <w:rFonts w:ascii="宋体" w:hAnsi="Times New Roman" w:eastAsia="宋体" w:cs="Times New Roman"/>
                <w:b/>
                <w:szCs w:val="20"/>
                <w:highlight w:val="none"/>
              </w:rPr>
            </w:pPr>
          </w:p>
        </w:tc>
        <w:tc>
          <w:tcPr>
            <w:tcW w:w="1590" w:type="dxa"/>
          </w:tcPr>
          <w:p w14:paraId="086D2835">
            <w:pPr>
              <w:ind w:left="420" w:hanging="420"/>
              <w:rPr>
                <w:rFonts w:ascii="宋体" w:hAnsi="Times New Roman" w:eastAsia="宋体" w:cs="Times New Roman"/>
                <w:b/>
                <w:szCs w:val="20"/>
                <w:highlight w:val="none"/>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highlight w:val="none"/>
              </w:rPr>
            </w:pPr>
          </w:p>
        </w:tc>
        <w:tc>
          <w:tcPr>
            <w:tcW w:w="2082" w:type="dxa"/>
          </w:tcPr>
          <w:p w14:paraId="73AA90C4">
            <w:pPr>
              <w:ind w:left="420" w:hanging="420"/>
              <w:rPr>
                <w:rFonts w:ascii="宋体" w:hAnsi="Times New Roman" w:eastAsia="宋体" w:cs="Times New Roman"/>
                <w:b/>
                <w:szCs w:val="20"/>
                <w:highlight w:val="none"/>
              </w:rPr>
            </w:pPr>
          </w:p>
        </w:tc>
        <w:tc>
          <w:tcPr>
            <w:tcW w:w="1355" w:type="dxa"/>
          </w:tcPr>
          <w:p w14:paraId="71809481">
            <w:pPr>
              <w:ind w:left="420" w:hanging="420"/>
              <w:rPr>
                <w:rFonts w:ascii="宋体" w:hAnsi="Times New Roman" w:eastAsia="宋体" w:cs="Times New Roman"/>
                <w:b/>
                <w:szCs w:val="20"/>
                <w:highlight w:val="none"/>
              </w:rPr>
            </w:pPr>
          </w:p>
        </w:tc>
        <w:tc>
          <w:tcPr>
            <w:tcW w:w="1320" w:type="dxa"/>
          </w:tcPr>
          <w:p w14:paraId="6CCE08E1">
            <w:pPr>
              <w:ind w:left="420" w:hanging="420"/>
              <w:rPr>
                <w:rFonts w:ascii="宋体" w:hAnsi="Times New Roman" w:eastAsia="宋体" w:cs="Times New Roman"/>
                <w:b/>
                <w:szCs w:val="20"/>
                <w:highlight w:val="none"/>
              </w:rPr>
            </w:pPr>
          </w:p>
        </w:tc>
        <w:tc>
          <w:tcPr>
            <w:tcW w:w="1023" w:type="dxa"/>
          </w:tcPr>
          <w:p w14:paraId="37378EDC">
            <w:pPr>
              <w:ind w:left="420" w:hanging="420"/>
              <w:rPr>
                <w:rFonts w:ascii="宋体" w:hAnsi="Times New Roman" w:eastAsia="宋体" w:cs="Times New Roman"/>
                <w:b/>
                <w:szCs w:val="20"/>
                <w:highlight w:val="none"/>
              </w:rPr>
            </w:pPr>
          </w:p>
        </w:tc>
        <w:tc>
          <w:tcPr>
            <w:tcW w:w="1590" w:type="dxa"/>
          </w:tcPr>
          <w:p w14:paraId="69704FC8">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ED7DFE6">
      <w:pPr>
        <w:rPr>
          <w:rFonts w:ascii="宋体" w:hAnsi="Calibri" w:eastAsia="宋体" w:cs="宋体"/>
          <w:b/>
          <w:bCs/>
          <w:color w:val="000000"/>
          <w:sz w:val="28"/>
          <w:highlight w:val="none"/>
        </w:rPr>
      </w:pPr>
    </w:p>
    <w:p w14:paraId="7AB55A76">
      <w:pPr>
        <w:rPr>
          <w:rFonts w:ascii="宋体" w:hAnsi="Calibri" w:eastAsia="宋体" w:cs="宋体"/>
          <w:b/>
          <w:bCs/>
          <w:color w:val="000000"/>
          <w:sz w:val="28"/>
          <w:highlight w:val="none"/>
        </w:rPr>
        <w:sectPr>
          <w:footerReference r:id="rId26" w:type="default"/>
          <w:pgSz w:w="11906" w:h="16838"/>
          <w:pgMar w:top="1588" w:right="1418" w:bottom="1134" w:left="1418" w:header="851" w:footer="992" w:gutter="0"/>
          <w:pgNumType w:fmt="decimal"/>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6224E264">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0E09DE">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纵梁加工产能提升项目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E82BE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8C4F9F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B749D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9C1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ADEF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1B8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A8F75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248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2C8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72E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8C6A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D520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3B3D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B09E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CA11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1D40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4904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49EF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68C4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4EC178">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3610C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D29B0F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377CAF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5B2B655">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纵梁加工产能提升项目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27045E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283592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3B15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37B4CBC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2DFB84C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52202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4D59F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2578D77">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6AEA32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纵梁加工产能提升项目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F664358">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1326FD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6FA7CE1">
            <w:pPr>
              <w:jc w:val="center"/>
              <w:rPr>
                <w:rFonts w:ascii="Times New Roman" w:hAnsi="Times New Roman" w:eastAsia="宋体" w:cs="Times New Roman"/>
                <w:b/>
                <w:szCs w:val="20"/>
                <w:highlight w:val="none"/>
              </w:rPr>
            </w:pPr>
          </w:p>
        </w:tc>
        <w:tc>
          <w:tcPr>
            <w:tcW w:w="1243" w:type="dxa"/>
            <w:vAlign w:val="center"/>
          </w:tcPr>
          <w:p w14:paraId="42958680">
            <w:pPr>
              <w:jc w:val="center"/>
              <w:rPr>
                <w:rFonts w:ascii="Times New Roman" w:hAnsi="Times New Roman" w:eastAsia="宋体" w:cs="Times New Roman"/>
                <w:b/>
                <w:szCs w:val="20"/>
                <w:highlight w:val="none"/>
              </w:rPr>
            </w:pPr>
          </w:p>
        </w:tc>
        <w:tc>
          <w:tcPr>
            <w:tcW w:w="705" w:type="dxa"/>
            <w:vAlign w:val="center"/>
          </w:tcPr>
          <w:p w14:paraId="7D55B044">
            <w:pPr>
              <w:jc w:val="center"/>
              <w:rPr>
                <w:rFonts w:ascii="Times New Roman" w:hAnsi="Times New Roman" w:eastAsia="宋体" w:cs="Times New Roman"/>
                <w:b/>
                <w:szCs w:val="20"/>
                <w:highlight w:val="none"/>
              </w:rPr>
            </w:pPr>
          </w:p>
        </w:tc>
        <w:tc>
          <w:tcPr>
            <w:tcW w:w="699" w:type="dxa"/>
            <w:vAlign w:val="center"/>
          </w:tcPr>
          <w:p w14:paraId="5B5823C0">
            <w:pPr>
              <w:jc w:val="center"/>
              <w:rPr>
                <w:rFonts w:ascii="Times New Roman" w:hAnsi="Times New Roman" w:eastAsia="宋体" w:cs="Times New Roman"/>
                <w:b/>
                <w:szCs w:val="20"/>
                <w:highlight w:val="none"/>
              </w:rPr>
            </w:pPr>
          </w:p>
        </w:tc>
      </w:tr>
    </w:tbl>
    <w:p w14:paraId="11E042C0">
      <w:pPr>
        <w:rPr>
          <w:rFonts w:ascii="宋体" w:hAnsi="Arial" w:eastAsia="宋体" w:cs="Times New Roman"/>
          <w:sz w:val="24"/>
          <w:szCs w:val="24"/>
          <w:highlight w:val="none"/>
        </w:rPr>
      </w:pPr>
    </w:p>
    <w:p w14:paraId="636D71B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9C32E3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70278D2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05F39440">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highlight w:val="none"/>
        </w:rPr>
      </w:pPr>
    </w:p>
    <w:p w14:paraId="1C03697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9F1B6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E0DC1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677ADA">
      <w:pPr>
        <w:ind w:firstLine="480"/>
        <w:rPr>
          <w:rFonts w:ascii="宋体" w:hAnsi="Calibri" w:eastAsia="宋体" w:cs="Times New Roman"/>
          <w:color w:val="000000"/>
          <w:sz w:val="24"/>
          <w:szCs w:val="24"/>
          <w:highlight w:val="none"/>
        </w:rPr>
      </w:pPr>
    </w:p>
    <w:p w14:paraId="2DE0CEA5">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2464546E">
      <w:pPr>
        <w:rPr>
          <w:rFonts w:ascii="宋体" w:hAnsi="宋体" w:cs="宋体"/>
          <w:color w:val="000000"/>
          <w:sz w:val="24"/>
          <w:szCs w:val="24"/>
          <w:highlight w:val="none"/>
        </w:rPr>
      </w:pPr>
    </w:p>
    <w:p w14:paraId="3807B430">
      <w:pPr>
        <w:pStyle w:val="4"/>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A986012">
      <w:pPr>
        <w:pStyle w:val="5"/>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链道输送</w:t>
            </w:r>
          </w:p>
        </w:tc>
        <w:tc>
          <w:tcPr>
            <w:tcW w:w="1722" w:type="dxa"/>
            <w:shd w:val="clear"/>
            <w:vAlign w:val="center"/>
          </w:tcPr>
          <w:p w14:paraId="03AD3DFA">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p>
        </w:tc>
        <w:tc>
          <w:tcPr>
            <w:tcW w:w="703" w:type="dxa"/>
            <w:shd w:val="clear"/>
            <w:vAlign w:val="center"/>
          </w:tcPr>
          <w:p w14:paraId="282F4A75">
            <w:pPr>
              <w:jc w:val="center"/>
              <w:rPr>
                <w:rFonts w:hint="default"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举升输送</w:t>
            </w:r>
          </w:p>
        </w:tc>
        <w:tc>
          <w:tcPr>
            <w:tcW w:w="1722" w:type="dxa"/>
            <w:shd w:val="clear"/>
            <w:vAlign w:val="center"/>
          </w:tcPr>
          <w:p w14:paraId="58A2E0C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vAlign w:val="center"/>
          </w:tcPr>
          <w:p w14:paraId="7B957227">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辊道输送</w:t>
            </w:r>
          </w:p>
        </w:tc>
        <w:tc>
          <w:tcPr>
            <w:tcW w:w="1722" w:type="dxa"/>
            <w:shd w:val="clear"/>
            <w:vAlign w:val="center"/>
          </w:tcPr>
          <w:p w14:paraId="4035B93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vAlign w:val="center"/>
          </w:tcPr>
          <w:p w14:paraId="680FF4F5">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电气控制系统</w:t>
            </w:r>
          </w:p>
        </w:tc>
        <w:tc>
          <w:tcPr>
            <w:tcW w:w="1722" w:type="dxa"/>
            <w:shd w:val="clear"/>
            <w:vAlign w:val="center"/>
          </w:tcPr>
          <w:p w14:paraId="605C3589">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vAlign w:val="center"/>
          </w:tcPr>
          <w:p w14:paraId="4C7EB7BD">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气动系统</w:t>
            </w:r>
          </w:p>
        </w:tc>
        <w:tc>
          <w:tcPr>
            <w:tcW w:w="1722" w:type="dxa"/>
            <w:shd w:val="clear"/>
            <w:vAlign w:val="center"/>
          </w:tcPr>
          <w:p w14:paraId="665398E9">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vAlign w:val="center"/>
          </w:tcPr>
          <w:p w14:paraId="301E1C8E">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3C952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6" w:type="dxa"/>
            <w:vAlign w:val="center"/>
          </w:tcPr>
          <w:p w14:paraId="0D41DFC0">
            <w:pPr>
              <w:jc w:val="center"/>
              <w:rPr>
                <w:rFonts w:ascii="宋体" w:hAnsi="宋体" w:eastAsia="宋体" w:cs="宋体"/>
                <w:position w:val="1"/>
                <w:szCs w:val="21"/>
                <w:highlight w:val="none"/>
              </w:rPr>
            </w:pPr>
            <w:r>
              <w:rPr>
                <w:rFonts w:hint="eastAsia" w:cs="宋体"/>
                <w:kern w:val="2"/>
                <w:sz w:val="22"/>
                <w:szCs w:val="22"/>
                <w:highlight w:val="none"/>
                <w:lang w:val="en-US" w:eastAsia="zh-CN" w:bidi="ar-SA"/>
              </w:rPr>
              <w:t>6</w:t>
            </w:r>
          </w:p>
        </w:tc>
        <w:tc>
          <w:tcPr>
            <w:tcW w:w="2315" w:type="dxa"/>
            <w:gridSpan w:val="2"/>
            <w:shd w:val="clear" w:color="auto" w:fill="auto"/>
          </w:tcPr>
          <w:p w14:paraId="7F5AC266">
            <w:pPr>
              <w:jc w:val="center"/>
              <w:rPr>
                <w:rFonts w:hint="eastAsia" w:ascii="宋体" w:hAnsi="宋体" w:eastAsia="宋体" w:cs="Times New Roman"/>
                <w:sz w:val="18"/>
                <w:szCs w:val="18"/>
                <w:highlight w:val="none"/>
              </w:rPr>
            </w:pPr>
            <w:r>
              <w:rPr>
                <w:rFonts w:hint="eastAsia" w:ascii="宋体" w:hAnsi="宋体" w:eastAsia="宋体" w:cs="宋体"/>
                <w:color w:val="000000"/>
                <w:kern w:val="0"/>
                <w:sz w:val="24"/>
                <w:szCs w:val="24"/>
                <w:highlight w:val="none"/>
                <w:lang w:val="en-US" w:eastAsia="zh-CN"/>
              </w:rPr>
              <w:t>润滑系统</w:t>
            </w:r>
          </w:p>
        </w:tc>
        <w:tc>
          <w:tcPr>
            <w:tcW w:w="1722" w:type="dxa"/>
            <w:shd w:val="clear"/>
            <w:vAlign w:val="center"/>
          </w:tcPr>
          <w:p w14:paraId="06B19414">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703" w:type="dxa"/>
            <w:shd w:val="clear"/>
            <w:vAlign w:val="center"/>
          </w:tcPr>
          <w:p w14:paraId="396EE37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550" w:type="dxa"/>
          </w:tcPr>
          <w:p w14:paraId="65739DF6">
            <w:pPr>
              <w:rPr>
                <w:rFonts w:hint="eastAsia" w:ascii="宋体" w:hAnsi="宋体" w:eastAsia="宋体" w:cs="宋体"/>
                <w:szCs w:val="21"/>
                <w:highlight w:val="none"/>
              </w:rPr>
            </w:pPr>
          </w:p>
        </w:tc>
        <w:tc>
          <w:tcPr>
            <w:tcW w:w="2550" w:type="dxa"/>
          </w:tcPr>
          <w:p w14:paraId="6F39BAE4">
            <w:pPr>
              <w:rPr>
                <w:rFonts w:ascii="Arial"/>
                <w:highlight w:val="none"/>
              </w:rPr>
            </w:pPr>
          </w:p>
        </w:tc>
        <w:tc>
          <w:tcPr>
            <w:tcW w:w="2510" w:type="dxa"/>
            <w:tcBorders>
              <w:right w:val="single" w:color="000000" w:sz="4" w:space="0"/>
            </w:tcBorders>
          </w:tcPr>
          <w:p w14:paraId="78FBBD7F">
            <w:pPr>
              <w:rPr>
                <w:rFonts w:ascii="Arial"/>
                <w:highlight w:val="none"/>
              </w:rPr>
            </w:pPr>
          </w:p>
        </w:tc>
        <w:tc>
          <w:tcPr>
            <w:tcW w:w="2196" w:type="dxa"/>
            <w:tcBorders>
              <w:left w:val="single" w:color="000000" w:sz="4" w:space="0"/>
            </w:tcBorders>
          </w:tcPr>
          <w:p w14:paraId="15B789A5">
            <w:pPr>
              <w:rPr>
                <w:rFonts w:ascii="Arial"/>
                <w:highlight w:val="none"/>
              </w:rPr>
            </w:pPr>
          </w:p>
        </w:tc>
        <w:tc>
          <w:tcPr>
            <w:tcW w:w="964" w:type="dxa"/>
          </w:tcPr>
          <w:p w14:paraId="782ABBEE">
            <w:pPr>
              <w:rPr>
                <w:rFonts w:ascii="Arial"/>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shd w:val="clear"/>
            <w:vAlign w:val="center"/>
          </w:tcPr>
          <w:p w14:paraId="106BAEA1">
            <w:pPr>
              <w:pStyle w:val="130"/>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highlight w:val="none"/>
                <w:lang w:val="en-US" w:eastAsia="zh-CN" w:bidi="ar-SA"/>
              </w:rPr>
            </w:pPr>
          </w:p>
        </w:tc>
        <w:tc>
          <w:tcPr>
            <w:tcW w:w="703" w:type="dxa"/>
            <w:shd w:val="clear"/>
            <w:vAlign w:val="center"/>
          </w:tcPr>
          <w:p w14:paraId="0E170F9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bidi="ar-SA"/>
              </w:rPr>
            </w:pP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18759836">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5246ADDA">
      <w:pPr>
        <w:rPr>
          <w:rFonts w:ascii="宋体" w:hAnsi="宋体" w:eastAsia="宋体" w:cs="宋体"/>
          <w:sz w:val="24"/>
          <w:szCs w:val="24"/>
          <w:highlight w:val="none"/>
        </w:rPr>
      </w:pPr>
    </w:p>
    <w:p w14:paraId="1A18A814">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highlight w:val="none"/>
              </w:rPr>
            </w:pPr>
          </w:p>
          <w:p w14:paraId="649AD62D">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31766AC">
            <w:pPr>
              <w:spacing w:line="295" w:lineRule="auto"/>
              <w:rPr>
                <w:rFonts w:ascii="Arial"/>
                <w:highlight w:val="none"/>
              </w:rPr>
            </w:pPr>
          </w:p>
          <w:p w14:paraId="53CAA4A8">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201BA88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01C572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3A481111">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9C37ED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highlight w:val="none"/>
              </w:rPr>
            </w:pPr>
          </w:p>
        </w:tc>
        <w:tc>
          <w:tcPr>
            <w:tcW w:w="3530" w:type="dxa"/>
            <w:vMerge w:val="continue"/>
            <w:tcBorders>
              <w:top w:val="nil"/>
            </w:tcBorders>
          </w:tcPr>
          <w:p w14:paraId="66F8D401">
            <w:pPr>
              <w:rPr>
                <w:rFonts w:ascii="Arial"/>
                <w:highlight w:val="none"/>
              </w:rPr>
            </w:pPr>
          </w:p>
        </w:tc>
        <w:tc>
          <w:tcPr>
            <w:tcW w:w="2159" w:type="dxa"/>
          </w:tcPr>
          <w:p w14:paraId="72EA0C97">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7F2021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A46919B">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04CC71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D71715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5416BEDF">
            <w:pPr>
              <w:rPr>
                <w:rFonts w:ascii="Arial"/>
                <w:highlight w:val="none"/>
              </w:rPr>
            </w:pPr>
          </w:p>
        </w:tc>
        <w:tc>
          <w:tcPr>
            <w:tcW w:w="2186" w:type="dxa"/>
          </w:tcPr>
          <w:p w14:paraId="07A552CC">
            <w:pPr>
              <w:rPr>
                <w:rFonts w:ascii="Arial"/>
                <w:highlight w:val="none"/>
              </w:rPr>
            </w:pPr>
          </w:p>
        </w:tc>
        <w:tc>
          <w:tcPr>
            <w:tcW w:w="2596" w:type="dxa"/>
          </w:tcPr>
          <w:p w14:paraId="6C661128">
            <w:pPr>
              <w:rPr>
                <w:rFonts w:ascii="Arial"/>
                <w:highlight w:val="none"/>
              </w:rPr>
            </w:pPr>
          </w:p>
        </w:tc>
        <w:tc>
          <w:tcPr>
            <w:tcW w:w="2164" w:type="dxa"/>
          </w:tcPr>
          <w:p w14:paraId="22AD1C73">
            <w:pPr>
              <w:rPr>
                <w:rFonts w:ascii="Arial"/>
                <w:highlight w:val="none"/>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72476CC">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CEE581C">
            <w:pPr>
              <w:rPr>
                <w:rFonts w:ascii="Arial"/>
                <w:highlight w:val="none"/>
              </w:rPr>
            </w:pPr>
          </w:p>
        </w:tc>
        <w:tc>
          <w:tcPr>
            <w:tcW w:w="2186" w:type="dxa"/>
          </w:tcPr>
          <w:p w14:paraId="6EB70881">
            <w:pPr>
              <w:rPr>
                <w:rFonts w:ascii="Arial"/>
                <w:highlight w:val="none"/>
              </w:rPr>
            </w:pPr>
          </w:p>
        </w:tc>
        <w:tc>
          <w:tcPr>
            <w:tcW w:w="2596" w:type="dxa"/>
          </w:tcPr>
          <w:p w14:paraId="7ECE3100">
            <w:pPr>
              <w:rPr>
                <w:rFonts w:ascii="Arial"/>
                <w:highlight w:val="none"/>
              </w:rPr>
            </w:pPr>
          </w:p>
        </w:tc>
        <w:tc>
          <w:tcPr>
            <w:tcW w:w="2164" w:type="dxa"/>
            <w:vMerge w:val="restart"/>
            <w:tcBorders>
              <w:bottom w:val="nil"/>
            </w:tcBorders>
          </w:tcPr>
          <w:p w14:paraId="473ABBD2">
            <w:pPr>
              <w:spacing w:line="295" w:lineRule="auto"/>
              <w:rPr>
                <w:rFonts w:ascii="Arial"/>
                <w:highlight w:val="none"/>
              </w:rPr>
            </w:pPr>
          </w:p>
          <w:p w14:paraId="334433A4">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1EEE4C0">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14CA5339">
            <w:pPr>
              <w:rPr>
                <w:rFonts w:ascii="Arial"/>
                <w:highlight w:val="none"/>
              </w:rPr>
            </w:pPr>
          </w:p>
        </w:tc>
        <w:tc>
          <w:tcPr>
            <w:tcW w:w="2186" w:type="dxa"/>
          </w:tcPr>
          <w:p w14:paraId="30E77166">
            <w:pPr>
              <w:rPr>
                <w:rFonts w:ascii="Arial"/>
                <w:highlight w:val="none"/>
              </w:rPr>
            </w:pPr>
          </w:p>
        </w:tc>
        <w:tc>
          <w:tcPr>
            <w:tcW w:w="2596" w:type="dxa"/>
          </w:tcPr>
          <w:p w14:paraId="39F618AB">
            <w:pPr>
              <w:rPr>
                <w:rFonts w:ascii="Arial"/>
                <w:highlight w:val="none"/>
              </w:rPr>
            </w:pPr>
          </w:p>
        </w:tc>
        <w:tc>
          <w:tcPr>
            <w:tcW w:w="2164" w:type="dxa"/>
            <w:vMerge w:val="continue"/>
            <w:tcBorders>
              <w:top w:val="nil"/>
            </w:tcBorders>
          </w:tcPr>
          <w:p w14:paraId="311D1DF5">
            <w:pPr>
              <w:rPr>
                <w:rFonts w:ascii="Arial"/>
                <w:highlight w:val="none"/>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FF1BF44">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58437303">
            <w:pPr>
              <w:rPr>
                <w:rFonts w:ascii="Arial"/>
                <w:highlight w:val="none"/>
              </w:rPr>
            </w:pPr>
          </w:p>
        </w:tc>
        <w:tc>
          <w:tcPr>
            <w:tcW w:w="2186" w:type="dxa"/>
          </w:tcPr>
          <w:p w14:paraId="2EA015BB">
            <w:pPr>
              <w:rPr>
                <w:rFonts w:ascii="Arial"/>
                <w:highlight w:val="none"/>
              </w:rPr>
            </w:pPr>
          </w:p>
        </w:tc>
        <w:tc>
          <w:tcPr>
            <w:tcW w:w="2596" w:type="dxa"/>
          </w:tcPr>
          <w:p w14:paraId="4E6E6007">
            <w:pPr>
              <w:rPr>
                <w:rFonts w:ascii="Arial"/>
                <w:highlight w:val="none"/>
              </w:rPr>
            </w:pPr>
          </w:p>
        </w:tc>
        <w:tc>
          <w:tcPr>
            <w:tcW w:w="2164" w:type="dxa"/>
          </w:tcPr>
          <w:p w14:paraId="7B66D61D">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98B7618">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563E5E58">
            <w:pPr>
              <w:rPr>
                <w:rFonts w:ascii="Arial"/>
                <w:highlight w:val="none"/>
              </w:rPr>
            </w:pPr>
          </w:p>
        </w:tc>
        <w:tc>
          <w:tcPr>
            <w:tcW w:w="2186" w:type="dxa"/>
          </w:tcPr>
          <w:p w14:paraId="31B637D4">
            <w:pPr>
              <w:rPr>
                <w:rFonts w:ascii="Arial"/>
                <w:highlight w:val="none"/>
              </w:rPr>
            </w:pPr>
          </w:p>
        </w:tc>
        <w:tc>
          <w:tcPr>
            <w:tcW w:w="2596" w:type="dxa"/>
          </w:tcPr>
          <w:p w14:paraId="36887C09">
            <w:pPr>
              <w:rPr>
                <w:rFonts w:ascii="Arial"/>
                <w:highlight w:val="none"/>
              </w:rPr>
            </w:pPr>
          </w:p>
        </w:tc>
        <w:tc>
          <w:tcPr>
            <w:tcW w:w="2164" w:type="dxa"/>
          </w:tcPr>
          <w:p w14:paraId="2D0B2BB4">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56D4B4C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79E782E3">
      <w:pPr>
        <w:spacing w:line="172" w:lineRule="exact"/>
        <w:rPr>
          <w:highlight w:val="none"/>
        </w:rPr>
      </w:pPr>
    </w:p>
    <w:p w14:paraId="41953141">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38F6EF2">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09FF5B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A1F8A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5491B5A">
      <w:pPr>
        <w:rPr>
          <w:sz w:val="24"/>
          <w:szCs w:val="24"/>
          <w:highlight w:val="none"/>
        </w:rPr>
        <w:sectPr>
          <w:headerReference r:id="rId29" w:type="default"/>
          <w:footerReference r:id="rId30" w:type="default"/>
          <w:pgSz w:w="16841" w:h="11907"/>
          <w:pgMar w:top="400" w:right="1699" w:bottom="1184" w:left="1481" w:header="0" w:footer="1022" w:gutter="0"/>
          <w:pgNumType w:fmt="decimal"/>
          <w:cols w:space="720" w:num="1"/>
        </w:sectPr>
      </w:pPr>
    </w:p>
    <w:p w14:paraId="00AB143B">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0E6ABE6">
      <w:pPr>
        <w:rPr>
          <w:highlight w:val="none"/>
        </w:rPr>
      </w:pPr>
    </w:p>
    <w:p w14:paraId="5C5D8885">
      <w:pPr>
        <w:spacing w:line="20" w:lineRule="exact"/>
        <w:rPr>
          <w:highlight w:val="none"/>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003B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B6B621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9FDC2E">
            <w:pPr>
              <w:spacing w:before="266" w:line="221" w:lineRule="auto"/>
              <w:jc w:val="center"/>
              <w:rPr>
                <w:rFonts w:ascii="宋体" w:hAnsi="宋体" w:eastAsia="宋体" w:cs="宋体"/>
                <w:spacing w:val="-2"/>
                <w:szCs w:val="21"/>
                <w:highlight w:val="none"/>
              </w:rPr>
            </w:pPr>
          </w:p>
        </w:tc>
        <w:tc>
          <w:tcPr>
            <w:tcW w:w="1138" w:type="dxa"/>
          </w:tcPr>
          <w:p w14:paraId="1CCED543">
            <w:pPr>
              <w:spacing w:before="266" w:line="221" w:lineRule="auto"/>
              <w:jc w:val="center"/>
              <w:rPr>
                <w:rFonts w:ascii="宋体" w:hAnsi="宋体" w:eastAsia="宋体" w:cs="宋体"/>
                <w:spacing w:val="-2"/>
                <w:szCs w:val="21"/>
                <w:highlight w:val="none"/>
              </w:rPr>
            </w:pPr>
          </w:p>
        </w:tc>
        <w:tc>
          <w:tcPr>
            <w:tcW w:w="2449" w:type="dxa"/>
          </w:tcPr>
          <w:p w14:paraId="45D82B41">
            <w:pPr>
              <w:rPr>
                <w:rFonts w:ascii="Arial"/>
                <w:highlight w:val="none"/>
              </w:rPr>
            </w:pPr>
          </w:p>
        </w:tc>
        <w:tc>
          <w:tcPr>
            <w:tcW w:w="3328" w:type="dxa"/>
          </w:tcPr>
          <w:p w14:paraId="1100342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117359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326F5AF7">
            <w:pPr>
              <w:spacing w:before="266" w:line="221" w:lineRule="auto"/>
              <w:jc w:val="center"/>
              <w:rPr>
                <w:rFonts w:ascii="宋体" w:hAnsi="宋体" w:eastAsia="宋体" w:cs="宋体"/>
                <w:spacing w:val="-2"/>
                <w:szCs w:val="21"/>
                <w:highlight w:val="none"/>
              </w:rPr>
            </w:pPr>
          </w:p>
        </w:tc>
        <w:tc>
          <w:tcPr>
            <w:tcW w:w="1138" w:type="dxa"/>
          </w:tcPr>
          <w:p w14:paraId="7501744B">
            <w:pPr>
              <w:spacing w:before="266" w:line="221" w:lineRule="auto"/>
              <w:jc w:val="center"/>
              <w:rPr>
                <w:rFonts w:ascii="宋体" w:hAnsi="宋体" w:eastAsia="宋体" w:cs="宋体"/>
                <w:spacing w:val="-2"/>
                <w:szCs w:val="21"/>
                <w:highlight w:val="none"/>
              </w:rPr>
            </w:pPr>
          </w:p>
        </w:tc>
        <w:tc>
          <w:tcPr>
            <w:tcW w:w="1138" w:type="dxa"/>
          </w:tcPr>
          <w:p w14:paraId="53D754C9">
            <w:pPr>
              <w:spacing w:before="266" w:line="221" w:lineRule="auto"/>
              <w:jc w:val="center"/>
              <w:rPr>
                <w:rFonts w:ascii="宋体" w:hAnsi="宋体" w:eastAsia="宋体" w:cs="宋体"/>
                <w:spacing w:val="-2"/>
                <w:szCs w:val="21"/>
                <w:highlight w:val="none"/>
              </w:rPr>
            </w:pPr>
          </w:p>
        </w:tc>
        <w:tc>
          <w:tcPr>
            <w:tcW w:w="2449" w:type="dxa"/>
          </w:tcPr>
          <w:p w14:paraId="06DC8075">
            <w:pPr>
              <w:rPr>
                <w:rFonts w:ascii="Arial"/>
                <w:highlight w:val="none"/>
              </w:rPr>
            </w:pPr>
          </w:p>
        </w:tc>
        <w:tc>
          <w:tcPr>
            <w:tcW w:w="3328" w:type="dxa"/>
          </w:tcPr>
          <w:p w14:paraId="5438CF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83B2405">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FE1A82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EFE0125">
            <w:pPr>
              <w:spacing w:before="266" w:line="221" w:lineRule="auto"/>
              <w:jc w:val="center"/>
              <w:rPr>
                <w:rFonts w:ascii="宋体" w:hAnsi="宋体" w:eastAsia="宋体" w:cs="宋体"/>
                <w:spacing w:val="-2"/>
                <w:szCs w:val="21"/>
                <w:highlight w:val="none"/>
              </w:rPr>
            </w:pPr>
          </w:p>
        </w:tc>
        <w:tc>
          <w:tcPr>
            <w:tcW w:w="1138" w:type="dxa"/>
          </w:tcPr>
          <w:p w14:paraId="317EBBD6">
            <w:pPr>
              <w:spacing w:before="266" w:line="221" w:lineRule="auto"/>
              <w:jc w:val="center"/>
              <w:rPr>
                <w:rFonts w:ascii="宋体" w:hAnsi="宋体" w:eastAsia="宋体" w:cs="宋体"/>
                <w:spacing w:val="-2"/>
                <w:szCs w:val="21"/>
                <w:highlight w:val="none"/>
              </w:rPr>
            </w:pPr>
          </w:p>
        </w:tc>
        <w:tc>
          <w:tcPr>
            <w:tcW w:w="2449" w:type="dxa"/>
          </w:tcPr>
          <w:p w14:paraId="65F8E0F3">
            <w:pPr>
              <w:rPr>
                <w:rFonts w:ascii="Arial"/>
                <w:highlight w:val="none"/>
              </w:rPr>
            </w:pPr>
          </w:p>
        </w:tc>
        <w:tc>
          <w:tcPr>
            <w:tcW w:w="3328" w:type="dxa"/>
          </w:tcPr>
          <w:p w14:paraId="17DAAC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8F837B5">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757DF3FE">
            <w:pPr>
              <w:spacing w:before="266" w:line="221" w:lineRule="auto"/>
              <w:jc w:val="center"/>
              <w:rPr>
                <w:rFonts w:ascii="宋体" w:hAnsi="宋体" w:eastAsia="宋体" w:cs="宋体"/>
                <w:spacing w:val="-2"/>
                <w:szCs w:val="21"/>
                <w:highlight w:val="none"/>
              </w:rPr>
            </w:pPr>
          </w:p>
        </w:tc>
        <w:tc>
          <w:tcPr>
            <w:tcW w:w="1138" w:type="dxa"/>
          </w:tcPr>
          <w:p w14:paraId="7C063DEC">
            <w:pPr>
              <w:spacing w:before="266" w:line="221" w:lineRule="auto"/>
              <w:jc w:val="center"/>
              <w:rPr>
                <w:rFonts w:ascii="宋体" w:hAnsi="宋体" w:eastAsia="宋体" w:cs="宋体"/>
                <w:spacing w:val="-2"/>
                <w:szCs w:val="21"/>
                <w:highlight w:val="none"/>
              </w:rPr>
            </w:pPr>
          </w:p>
        </w:tc>
        <w:tc>
          <w:tcPr>
            <w:tcW w:w="1138" w:type="dxa"/>
          </w:tcPr>
          <w:p w14:paraId="1682813F">
            <w:pPr>
              <w:spacing w:before="266" w:line="221" w:lineRule="auto"/>
              <w:jc w:val="center"/>
              <w:rPr>
                <w:rFonts w:ascii="宋体" w:hAnsi="宋体" w:eastAsia="宋体" w:cs="宋体"/>
                <w:spacing w:val="-2"/>
                <w:szCs w:val="21"/>
                <w:highlight w:val="none"/>
              </w:rPr>
            </w:pPr>
          </w:p>
        </w:tc>
        <w:tc>
          <w:tcPr>
            <w:tcW w:w="2449" w:type="dxa"/>
          </w:tcPr>
          <w:p w14:paraId="27A500C4">
            <w:pPr>
              <w:rPr>
                <w:rFonts w:ascii="Arial"/>
                <w:highlight w:val="none"/>
              </w:rPr>
            </w:pPr>
          </w:p>
        </w:tc>
        <w:tc>
          <w:tcPr>
            <w:tcW w:w="3328" w:type="dxa"/>
          </w:tcPr>
          <w:p w14:paraId="001B1F7F">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0ED74391">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347DACE">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8788011">
      <w:pPr>
        <w:rPr>
          <w:highlight w:val="none"/>
        </w:rPr>
      </w:pPr>
    </w:p>
    <w:p w14:paraId="71D5F646">
      <w:pPr>
        <w:pStyle w:val="17"/>
        <w:rPr>
          <w:highlight w:val="none"/>
        </w:rPr>
      </w:pPr>
    </w:p>
    <w:p w14:paraId="3855BD10">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4C42DC5D">
      <w:pPr>
        <w:spacing w:before="35" w:line="239" w:lineRule="auto"/>
        <w:ind w:left="724"/>
        <w:rPr>
          <w:rFonts w:ascii="宋体" w:hAnsi="宋体" w:eastAsia="宋体" w:cs="宋体"/>
          <w:spacing w:val="-1"/>
          <w:sz w:val="24"/>
          <w:szCs w:val="24"/>
          <w:highlight w:val="none"/>
        </w:rPr>
        <w:sectPr>
          <w:footerReference r:id="rId31" w:type="default"/>
          <w:pgSz w:w="16841" w:h="11907"/>
          <w:pgMar w:top="400" w:right="1699" w:bottom="1184" w:left="1481" w:header="0" w:footer="1022" w:gutter="0"/>
          <w:pgNumType w:fmt="decimal"/>
          <w:cols w:space="720" w:num="1"/>
        </w:sectPr>
      </w:pPr>
    </w:p>
    <w:p w14:paraId="3C0CB58D">
      <w:pPr>
        <w:pStyle w:val="5"/>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FE57786">
      <w:pPr>
        <w:spacing w:line="172" w:lineRule="exact"/>
        <w:rPr>
          <w:highlight w:val="none"/>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3621449A">
            <w:pPr>
              <w:rPr>
                <w:rFonts w:ascii="Arial"/>
                <w:highlight w:val="none"/>
              </w:rPr>
            </w:pPr>
          </w:p>
        </w:tc>
        <w:tc>
          <w:tcPr>
            <w:tcW w:w="2100" w:type="dxa"/>
          </w:tcPr>
          <w:p w14:paraId="35519AF8">
            <w:pPr>
              <w:rPr>
                <w:rFonts w:ascii="Arial"/>
                <w:highlight w:val="none"/>
              </w:rPr>
            </w:pPr>
          </w:p>
        </w:tc>
        <w:tc>
          <w:tcPr>
            <w:tcW w:w="840" w:type="dxa"/>
          </w:tcPr>
          <w:p w14:paraId="16B2D976">
            <w:pPr>
              <w:rPr>
                <w:rFonts w:ascii="Arial"/>
                <w:highlight w:val="none"/>
              </w:rPr>
            </w:pPr>
          </w:p>
        </w:tc>
        <w:tc>
          <w:tcPr>
            <w:tcW w:w="2239" w:type="dxa"/>
          </w:tcPr>
          <w:p w14:paraId="664D54A3">
            <w:pPr>
              <w:rPr>
                <w:rFonts w:ascii="Arial"/>
                <w:highlight w:val="none"/>
              </w:rPr>
            </w:pPr>
          </w:p>
        </w:tc>
        <w:tc>
          <w:tcPr>
            <w:tcW w:w="1498" w:type="dxa"/>
          </w:tcPr>
          <w:p w14:paraId="3FB4EA13">
            <w:pPr>
              <w:rPr>
                <w:rFonts w:ascii="Arial"/>
                <w:highlight w:val="none"/>
              </w:rPr>
            </w:pPr>
          </w:p>
        </w:tc>
        <w:tc>
          <w:tcPr>
            <w:tcW w:w="1861" w:type="dxa"/>
          </w:tcPr>
          <w:p w14:paraId="1A84B438">
            <w:pPr>
              <w:rPr>
                <w:rFonts w:ascii="Arial"/>
                <w:highlight w:val="none"/>
              </w:rPr>
            </w:pPr>
          </w:p>
        </w:tc>
        <w:tc>
          <w:tcPr>
            <w:tcW w:w="1120" w:type="dxa"/>
          </w:tcPr>
          <w:p w14:paraId="70028F99">
            <w:pPr>
              <w:rPr>
                <w:rFonts w:ascii="Arial"/>
                <w:highlight w:val="none"/>
              </w:rPr>
            </w:pPr>
          </w:p>
        </w:tc>
        <w:tc>
          <w:tcPr>
            <w:tcW w:w="1125" w:type="dxa"/>
          </w:tcPr>
          <w:p w14:paraId="2D4BD6D2">
            <w:pPr>
              <w:rPr>
                <w:rFonts w:ascii="Arial"/>
                <w:highlight w:val="none"/>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7D7D057">
            <w:pPr>
              <w:rPr>
                <w:rFonts w:ascii="Arial"/>
                <w:highlight w:val="none"/>
              </w:rPr>
            </w:pPr>
          </w:p>
        </w:tc>
        <w:tc>
          <w:tcPr>
            <w:tcW w:w="2100" w:type="dxa"/>
          </w:tcPr>
          <w:p w14:paraId="0D606E21">
            <w:pPr>
              <w:rPr>
                <w:rFonts w:ascii="Arial"/>
                <w:highlight w:val="none"/>
              </w:rPr>
            </w:pPr>
          </w:p>
        </w:tc>
        <w:tc>
          <w:tcPr>
            <w:tcW w:w="840" w:type="dxa"/>
          </w:tcPr>
          <w:p w14:paraId="476D9745">
            <w:pPr>
              <w:rPr>
                <w:rFonts w:ascii="Arial"/>
                <w:highlight w:val="none"/>
              </w:rPr>
            </w:pPr>
          </w:p>
        </w:tc>
        <w:tc>
          <w:tcPr>
            <w:tcW w:w="2239" w:type="dxa"/>
          </w:tcPr>
          <w:p w14:paraId="5250FD25">
            <w:pPr>
              <w:rPr>
                <w:rFonts w:ascii="Arial"/>
                <w:highlight w:val="none"/>
              </w:rPr>
            </w:pPr>
          </w:p>
        </w:tc>
        <w:tc>
          <w:tcPr>
            <w:tcW w:w="1498" w:type="dxa"/>
          </w:tcPr>
          <w:p w14:paraId="080C4E6F">
            <w:pPr>
              <w:rPr>
                <w:rFonts w:ascii="Arial"/>
                <w:highlight w:val="none"/>
              </w:rPr>
            </w:pPr>
          </w:p>
        </w:tc>
        <w:tc>
          <w:tcPr>
            <w:tcW w:w="1861" w:type="dxa"/>
          </w:tcPr>
          <w:p w14:paraId="5B29B191">
            <w:pPr>
              <w:rPr>
                <w:rFonts w:ascii="Arial"/>
                <w:highlight w:val="none"/>
              </w:rPr>
            </w:pPr>
          </w:p>
        </w:tc>
        <w:tc>
          <w:tcPr>
            <w:tcW w:w="1120" w:type="dxa"/>
          </w:tcPr>
          <w:p w14:paraId="698DFF2F">
            <w:pPr>
              <w:rPr>
                <w:rFonts w:ascii="Arial"/>
                <w:highlight w:val="none"/>
              </w:rPr>
            </w:pPr>
          </w:p>
        </w:tc>
        <w:tc>
          <w:tcPr>
            <w:tcW w:w="1125" w:type="dxa"/>
          </w:tcPr>
          <w:p w14:paraId="0783A36A">
            <w:pPr>
              <w:rPr>
                <w:rFonts w:ascii="Arial"/>
                <w:highlight w:val="none"/>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highlight w:val="none"/>
              </w:rPr>
            </w:pPr>
          </w:p>
        </w:tc>
        <w:tc>
          <w:tcPr>
            <w:tcW w:w="2543" w:type="dxa"/>
          </w:tcPr>
          <w:p w14:paraId="7632AD95">
            <w:pPr>
              <w:rPr>
                <w:rFonts w:ascii="Arial"/>
                <w:highlight w:val="none"/>
              </w:rPr>
            </w:pPr>
          </w:p>
        </w:tc>
        <w:tc>
          <w:tcPr>
            <w:tcW w:w="2100" w:type="dxa"/>
          </w:tcPr>
          <w:p w14:paraId="113A2B29">
            <w:pPr>
              <w:rPr>
                <w:rFonts w:ascii="Arial"/>
                <w:highlight w:val="none"/>
              </w:rPr>
            </w:pPr>
          </w:p>
        </w:tc>
        <w:tc>
          <w:tcPr>
            <w:tcW w:w="840" w:type="dxa"/>
          </w:tcPr>
          <w:p w14:paraId="7F968B73">
            <w:pPr>
              <w:rPr>
                <w:rFonts w:ascii="Arial"/>
                <w:highlight w:val="none"/>
              </w:rPr>
            </w:pPr>
          </w:p>
        </w:tc>
        <w:tc>
          <w:tcPr>
            <w:tcW w:w="2239" w:type="dxa"/>
          </w:tcPr>
          <w:p w14:paraId="4D70A686">
            <w:pPr>
              <w:rPr>
                <w:rFonts w:ascii="Arial"/>
                <w:highlight w:val="none"/>
              </w:rPr>
            </w:pPr>
          </w:p>
        </w:tc>
        <w:tc>
          <w:tcPr>
            <w:tcW w:w="1498" w:type="dxa"/>
          </w:tcPr>
          <w:p w14:paraId="75B1444F">
            <w:pPr>
              <w:rPr>
                <w:rFonts w:ascii="Arial"/>
                <w:highlight w:val="none"/>
              </w:rPr>
            </w:pPr>
          </w:p>
        </w:tc>
        <w:tc>
          <w:tcPr>
            <w:tcW w:w="1861" w:type="dxa"/>
          </w:tcPr>
          <w:p w14:paraId="2C967E8A">
            <w:pPr>
              <w:rPr>
                <w:rFonts w:ascii="Arial"/>
                <w:highlight w:val="none"/>
              </w:rPr>
            </w:pPr>
          </w:p>
        </w:tc>
        <w:tc>
          <w:tcPr>
            <w:tcW w:w="1120" w:type="dxa"/>
          </w:tcPr>
          <w:p w14:paraId="24814715">
            <w:pPr>
              <w:rPr>
                <w:rFonts w:ascii="Arial"/>
                <w:highlight w:val="none"/>
              </w:rPr>
            </w:pPr>
          </w:p>
        </w:tc>
        <w:tc>
          <w:tcPr>
            <w:tcW w:w="1125" w:type="dxa"/>
          </w:tcPr>
          <w:p w14:paraId="0E90A708">
            <w:pPr>
              <w:rPr>
                <w:rFonts w:ascii="Arial"/>
                <w:highlight w:val="none"/>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highlight w:val="none"/>
              </w:rPr>
            </w:pPr>
          </w:p>
        </w:tc>
        <w:tc>
          <w:tcPr>
            <w:tcW w:w="2543" w:type="dxa"/>
          </w:tcPr>
          <w:p w14:paraId="2616C00A">
            <w:pPr>
              <w:rPr>
                <w:rFonts w:ascii="Arial"/>
                <w:highlight w:val="none"/>
              </w:rPr>
            </w:pPr>
          </w:p>
        </w:tc>
        <w:tc>
          <w:tcPr>
            <w:tcW w:w="2100" w:type="dxa"/>
          </w:tcPr>
          <w:p w14:paraId="51D1F521">
            <w:pPr>
              <w:rPr>
                <w:rFonts w:ascii="Arial"/>
                <w:highlight w:val="none"/>
              </w:rPr>
            </w:pPr>
          </w:p>
        </w:tc>
        <w:tc>
          <w:tcPr>
            <w:tcW w:w="840" w:type="dxa"/>
          </w:tcPr>
          <w:p w14:paraId="7EB5E759">
            <w:pPr>
              <w:rPr>
                <w:rFonts w:ascii="Arial"/>
                <w:highlight w:val="none"/>
              </w:rPr>
            </w:pPr>
          </w:p>
        </w:tc>
        <w:tc>
          <w:tcPr>
            <w:tcW w:w="2239" w:type="dxa"/>
          </w:tcPr>
          <w:p w14:paraId="237944E8">
            <w:pPr>
              <w:rPr>
                <w:rFonts w:ascii="Arial"/>
                <w:highlight w:val="none"/>
              </w:rPr>
            </w:pPr>
          </w:p>
        </w:tc>
        <w:tc>
          <w:tcPr>
            <w:tcW w:w="1498" w:type="dxa"/>
          </w:tcPr>
          <w:p w14:paraId="7E55509E">
            <w:pPr>
              <w:rPr>
                <w:rFonts w:ascii="Arial"/>
                <w:highlight w:val="none"/>
              </w:rPr>
            </w:pPr>
          </w:p>
        </w:tc>
        <w:tc>
          <w:tcPr>
            <w:tcW w:w="1861" w:type="dxa"/>
          </w:tcPr>
          <w:p w14:paraId="2A02C386">
            <w:pPr>
              <w:rPr>
                <w:rFonts w:ascii="Arial"/>
                <w:highlight w:val="none"/>
              </w:rPr>
            </w:pPr>
          </w:p>
        </w:tc>
        <w:tc>
          <w:tcPr>
            <w:tcW w:w="1120" w:type="dxa"/>
          </w:tcPr>
          <w:p w14:paraId="4713A48D">
            <w:pPr>
              <w:rPr>
                <w:rFonts w:ascii="Arial"/>
                <w:highlight w:val="none"/>
              </w:rPr>
            </w:pPr>
          </w:p>
        </w:tc>
        <w:tc>
          <w:tcPr>
            <w:tcW w:w="1125" w:type="dxa"/>
          </w:tcPr>
          <w:p w14:paraId="579C89E4">
            <w:pPr>
              <w:rPr>
                <w:rFonts w:ascii="Arial"/>
                <w:highlight w:val="none"/>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highlight w:val="none"/>
              </w:rPr>
            </w:pPr>
          </w:p>
        </w:tc>
        <w:tc>
          <w:tcPr>
            <w:tcW w:w="2543" w:type="dxa"/>
          </w:tcPr>
          <w:p w14:paraId="229EE8ED">
            <w:pPr>
              <w:rPr>
                <w:rFonts w:ascii="Arial"/>
                <w:highlight w:val="none"/>
              </w:rPr>
            </w:pPr>
          </w:p>
        </w:tc>
        <w:tc>
          <w:tcPr>
            <w:tcW w:w="2100" w:type="dxa"/>
          </w:tcPr>
          <w:p w14:paraId="455A7E4D">
            <w:pPr>
              <w:rPr>
                <w:rFonts w:ascii="Arial"/>
                <w:highlight w:val="none"/>
              </w:rPr>
            </w:pPr>
          </w:p>
        </w:tc>
        <w:tc>
          <w:tcPr>
            <w:tcW w:w="840" w:type="dxa"/>
          </w:tcPr>
          <w:p w14:paraId="3BAC1E46">
            <w:pPr>
              <w:rPr>
                <w:rFonts w:ascii="Arial"/>
                <w:highlight w:val="none"/>
              </w:rPr>
            </w:pPr>
          </w:p>
        </w:tc>
        <w:tc>
          <w:tcPr>
            <w:tcW w:w="2239" w:type="dxa"/>
          </w:tcPr>
          <w:p w14:paraId="55123626">
            <w:pPr>
              <w:rPr>
                <w:rFonts w:ascii="Arial"/>
                <w:highlight w:val="none"/>
              </w:rPr>
            </w:pPr>
          </w:p>
        </w:tc>
        <w:tc>
          <w:tcPr>
            <w:tcW w:w="1498" w:type="dxa"/>
          </w:tcPr>
          <w:p w14:paraId="36B43E06">
            <w:pPr>
              <w:rPr>
                <w:rFonts w:ascii="Arial"/>
                <w:highlight w:val="none"/>
              </w:rPr>
            </w:pPr>
          </w:p>
        </w:tc>
        <w:tc>
          <w:tcPr>
            <w:tcW w:w="1861" w:type="dxa"/>
          </w:tcPr>
          <w:p w14:paraId="3BBC4D70">
            <w:pPr>
              <w:rPr>
                <w:rFonts w:ascii="Arial"/>
                <w:highlight w:val="none"/>
              </w:rPr>
            </w:pPr>
          </w:p>
        </w:tc>
        <w:tc>
          <w:tcPr>
            <w:tcW w:w="1120" w:type="dxa"/>
          </w:tcPr>
          <w:p w14:paraId="41F392AF">
            <w:pPr>
              <w:rPr>
                <w:rFonts w:ascii="Arial"/>
                <w:highlight w:val="none"/>
              </w:rPr>
            </w:pPr>
          </w:p>
        </w:tc>
        <w:tc>
          <w:tcPr>
            <w:tcW w:w="1125" w:type="dxa"/>
          </w:tcPr>
          <w:p w14:paraId="384F2AFA">
            <w:pPr>
              <w:rPr>
                <w:rFonts w:ascii="Arial"/>
                <w:highlight w:val="none"/>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A06535F">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0903613">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7774D7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26E2E06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8C704DD">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3ADB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CD83098">
      <w:pPr>
        <w:spacing w:before="87" w:line="198" w:lineRule="auto"/>
        <w:ind w:left="411"/>
        <w:rPr>
          <w:rFonts w:ascii="宋体" w:hAnsi="宋体" w:eastAsia="宋体" w:cs="宋体"/>
          <w:spacing w:val="-2"/>
          <w:sz w:val="24"/>
          <w:szCs w:val="24"/>
          <w:highlight w:val="none"/>
        </w:rPr>
        <w:sectPr>
          <w:footerReference r:id="rId32" w:type="default"/>
          <w:pgSz w:w="16841" w:h="11907"/>
          <w:pgMar w:top="400" w:right="1500" w:bottom="1184" w:left="1480" w:header="0" w:footer="1022" w:gutter="0"/>
          <w:pgNumType w:fmt="decimal"/>
          <w:cols w:space="720" w:num="1"/>
        </w:sectPr>
      </w:pPr>
    </w:p>
    <w:p w14:paraId="7CCD0CEF">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97CED9E">
      <w:pPr>
        <w:spacing w:line="127" w:lineRule="exact"/>
        <w:rPr>
          <w:highlight w:val="none"/>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C41B4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5FAC719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A302D65">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54A554E">
            <w:pPr>
              <w:rPr>
                <w:rFonts w:ascii="Arial"/>
                <w:highlight w:val="none"/>
              </w:rPr>
            </w:pPr>
          </w:p>
        </w:tc>
        <w:tc>
          <w:tcPr>
            <w:tcW w:w="3362" w:type="dxa"/>
          </w:tcPr>
          <w:p w14:paraId="6FB77477">
            <w:pPr>
              <w:rPr>
                <w:rFonts w:ascii="Arial"/>
                <w:highlight w:val="none"/>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91147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67C9EED7">
            <w:pPr>
              <w:rPr>
                <w:rFonts w:ascii="Arial"/>
                <w:highlight w:val="none"/>
              </w:rPr>
            </w:pPr>
          </w:p>
        </w:tc>
        <w:tc>
          <w:tcPr>
            <w:tcW w:w="3362" w:type="dxa"/>
          </w:tcPr>
          <w:p w14:paraId="48DCAC5C">
            <w:pPr>
              <w:rPr>
                <w:rFonts w:ascii="Arial"/>
                <w:highlight w:val="none"/>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highlight w:val="none"/>
              </w:rPr>
            </w:pPr>
          </w:p>
          <w:p w14:paraId="340735DF">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3AA869A">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FFA8C94">
            <w:pPr>
              <w:rPr>
                <w:rFonts w:ascii="Arial"/>
                <w:highlight w:val="none"/>
              </w:rPr>
            </w:pPr>
          </w:p>
        </w:tc>
        <w:tc>
          <w:tcPr>
            <w:tcW w:w="3362" w:type="dxa"/>
          </w:tcPr>
          <w:p w14:paraId="19EFB9F2">
            <w:pPr>
              <w:rPr>
                <w:rFonts w:ascii="Arial"/>
                <w:highlight w:val="none"/>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B094E3">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54CBC15">
            <w:pPr>
              <w:rPr>
                <w:rFonts w:ascii="Arial"/>
                <w:highlight w:val="none"/>
              </w:rPr>
            </w:pPr>
          </w:p>
        </w:tc>
        <w:tc>
          <w:tcPr>
            <w:tcW w:w="3362" w:type="dxa"/>
          </w:tcPr>
          <w:p w14:paraId="5BD82F98">
            <w:pPr>
              <w:rPr>
                <w:rFonts w:ascii="Arial"/>
                <w:highlight w:val="none"/>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05E19697">
      <w:pPr>
        <w:spacing w:line="291" w:lineRule="auto"/>
        <w:rPr>
          <w:rFonts w:ascii="Arial"/>
          <w:highlight w:val="none"/>
        </w:rPr>
      </w:pPr>
    </w:p>
    <w:p w14:paraId="3A5AD7B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A12CF3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33CB4DDC">
      <w:pPr>
        <w:pStyle w:val="17"/>
        <w:rPr>
          <w:highlight w:val="none"/>
        </w:rPr>
      </w:pPr>
    </w:p>
    <w:p w14:paraId="1976CBAA">
      <w:pPr>
        <w:pStyle w:val="17"/>
        <w:rPr>
          <w:highlight w:val="none"/>
        </w:rPr>
      </w:pPr>
    </w:p>
    <w:p w14:paraId="7D6FEAF5">
      <w:pPr>
        <w:spacing w:before="140" w:line="220" w:lineRule="auto"/>
        <w:ind w:left="2" w:firstLine="464" w:firstLineChars="200"/>
        <w:rPr>
          <w:rFonts w:ascii="宋体" w:hAnsi="宋体" w:eastAsia="宋体" w:cs="宋体"/>
          <w:spacing w:val="-2"/>
          <w:szCs w:val="21"/>
          <w:highlight w:val="none"/>
        </w:rPr>
        <w:sectPr>
          <w:footerReference r:id="rId33"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4995ADA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E344BEC">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纵梁加工产能提升项目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highlight w:val="none"/>
              </w:rPr>
            </w:pPr>
          </w:p>
          <w:p w14:paraId="53B87EF0">
            <w:pPr>
              <w:jc w:val="center"/>
              <w:rPr>
                <w:rFonts w:ascii="Times New Roman" w:hAnsi="Times New Roman" w:eastAsia="宋体" w:cs="Times New Roman"/>
                <w:b/>
                <w:szCs w:val="21"/>
                <w:highlight w:val="none"/>
              </w:rPr>
            </w:pPr>
          </w:p>
          <w:p w14:paraId="67EAB0BA">
            <w:pPr>
              <w:jc w:val="center"/>
              <w:rPr>
                <w:rFonts w:ascii="Times New Roman" w:hAnsi="Times New Roman" w:eastAsia="宋体" w:cs="Times New Roman"/>
                <w:b/>
                <w:szCs w:val="21"/>
                <w:highlight w:val="none"/>
              </w:rPr>
            </w:pPr>
          </w:p>
          <w:p w14:paraId="318AACDB">
            <w:pPr>
              <w:jc w:val="center"/>
              <w:rPr>
                <w:rFonts w:ascii="Times New Roman" w:hAnsi="Times New Roman" w:eastAsia="宋体" w:cs="Times New Roman"/>
                <w:b/>
                <w:szCs w:val="21"/>
                <w:highlight w:val="none"/>
              </w:rPr>
            </w:pPr>
          </w:p>
          <w:p w14:paraId="30162CDE">
            <w:pPr>
              <w:jc w:val="center"/>
              <w:rPr>
                <w:rFonts w:ascii="Times New Roman" w:hAnsi="Times New Roman" w:eastAsia="宋体" w:cs="Times New Roman"/>
                <w:b/>
                <w:szCs w:val="21"/>
                <w:highlight w:val="none"/>
              </w:rPr>
            </w:pPr>
          </w:p>
          <w:p w14:paraId="5DC41C49">
            <w:pPr>
              <w:jc w:val="center"/>
              <w:rPr>
                <w:rFonts w:ascii="Times New Roman" w:hAnsi="Times New Roman" w:eastAsia="宋体" w:cs="Times New Roman"/>
                <w:b/>
                <w:szCs w:val="21"/>
                <w:highlight w:val="none"/>
              </w:rPr>
            </w:pPr>
          </w:p>
          <w:p w14:paraId="477DFBFA">
            <w:pPr>
              <w:jc w:val="center"/>
              <w:rPr>
                <w:rFonts w:ascii="Times New Roman" w:hAnsi="Times New Roman" w:eastAsia="宋体" w:cs="Times New Roman"/>
                <w:b/>
                <w:szCs w:val="21"/>
                <w:highlight w:val="none"/>
              </w:rPr>
            </w:pPr>
          </w:p>
          <w:p w14:paraId="47388F65">
            <w:pPr>
              <w:jc w:val="center"/>
              <w:rPr>
                <w:rFonts w:ascii="Times New Roman" w:hAnsi="Times New Roman" w:eastAsia="宋体" w:cs="Times New Roman"/>
                <w:b/>
                <w:szCs w:val="21"/>
                <w:highlight w:val="none"/>
              </w:rPr>
            </w:pPr>
          </w:p>
          <w:p w14:paraId="5FE1ECE8">
            <w:pPr>
              <w:jc w:val="center"/>
              <w:rPr>
                <w:rFonts w:ascii="Times New Roman" w:hAnsi="Times New Roman" w:eastAsia="宋体" w:cs="Times New Roman"/>
                <w:b/>
                <w:szCs w:val="21"/>
                <w:highlight w:val="none"/>
              </w:rPr>
            </w:pPr>
          </w:p>
          <w:p w14:paraId="794A6A9A">
            <w:pPr>
              <w:jc w:val="center"/>
              <w:rPr>
                <w:rFonts w:ascii="Times New Roman" w:hAnsi="Times New Roman" w:eastAsia="宋体" w:cs="Times New Roman"/>
                <w:b/>
                <w:szCs w:val="21"/>
                <w:highlight w:val="none"/>
              </w:rPr>
            </w:pPr>
          </w:p>
          <w:p w14:paraId="36E88C7C">
            <w:pPr>
              <w:jc w:val="center"/>
              <w:rPr>
                <w:rFonts w:ascii="Times New Roman" w:hAnsi="Times New Roman" w:eastAsia="宋体" w:cs="Times New Roman"/>
                <w:b/>
                <w:szCs w:val="21"/>
                <w:highlight w:val="none"/>
              </w:rPr>
            </w:pPr>
          </w:p>
          <w:p w14:paraId="12623250">
            <w:pPr>
              <w:jc w:val="center"/>
              <w:rPr>
                <w:rFonts w:ascii="Times New Roman" w:hAnsi="Times New Roman" w:eastAsia="宋体" w:cs="Times New Roman"/>
                <w:b/>
                <w:szCs w:val="21"/>
                <w:highlight w:val="none"/>
              </w:rPr>
            </w:pPr>
          </w:p>
          <w:p w14:paraId="5C30E28E">
            <w:pPr>
              <w:jc w:val="center"/>
              <w:rPr>
                <w:rFonts w:ascii="Times New Roman" w:hAnsi="Times New Roman" w:eastAsia="宋体" w:cs="Times New Roman"/>
                <w:b/>
                <w:szCs w:val="21"/>
                <w:highlight w:val="none"/>
              </w:rPr>
            </w:pPr>
          </w:p>
          <w:p w14:paraId="5A7043F7">
            <w:pPr>
              <w:jc w:val="center"/>
              <w:rPr>
                <w:rFonts w:ascii="Times New Roman" w:hAnsi="Times New Roman" w:eastAsia="宋体" w:cs="Times New Roman"/>
                <w:b/>
                <w:szCs w:val="21"/>
                <w:highlight w:val="none"/>
              </w:rPr>
            </w:pPr>
          </w:p>
          <w:p w14:paraId="1FEC4787">
            <w:pPr>
              <w:jc w:val="center"/>
              <w:rPr>
                <w:rFonts w:ascii="Times New Roman" w:hAnsi="Times New Roman" w:eastAsia="宋体" w:cs="Times New Roman"/>
                <w:b/>
                <w:szCs w:val="21"/>
                <w:highlight w:val="none"/>
              </w:rPr>
            </w:pPr>
          </w:p>
          <w:p w14:paraId="4680D5FE">
            <w:pPr>
              <w:jc w:val="center"/>
              <w:rPr>
                <w:rFonts w:ascii="Times New Roman" w:hAnsi="Times New Roman" w:eastAsia="宋体" w:cs="Times New Roman"/>
                <w:b/>
                <w:szCs w:val="21"/>
                <w:highlight w:val="none"/>
              </w:rPr>
            </w:pPr>
          </w:p>
          <w:p w14:paraId="579E43D8">
            <w:pPr>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highlight w:val="none"/>
              </w:rPr>
            </w:pPr>
          </w:p>
        </w:tc>
      </w:tr>
    </w:tbl>
    <w:p w14:paraId="25ACA4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5050FEC">
      <w:pPr>
        <w:rPr>
          <w:rFonts w:ascii="宋体" w:hAnsi="Calibri" w:eastAsia="宋体" w:cs="Times New Roman"/>
          <w:szCs w:val="20"/>
          <w:highlight w:val="none"/>
        </w:rPr>
      </w:pPr>
    </w:p>
    <w:p w14:paraId="0E40BEA8">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58ECDBFD">
      <w:pPr>
        <w:spacing w:line="272" w:lineRule="auto"/>
        <w:rPr>
          <w:rFonts w:ascii="Arial"/>
          <w:highlight w:val="none"/>
        </w:rPr>
      </w:pPr>
    </w:p>
    <w:p w14:paraId="11C05ED1">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rPr>
        <w:t>纵梁加工产能提升项目</w:t>
      </w:r>
    </w:p>
    <w:p w14:paraId="1C022C9A">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rPr>
          <w:highlight w:val="none"/>
        </w:rPr>
      </w:pPr>
    </w:p>
    <w:p w14:paraId="36D349FF">
      <w:pPr>
        <w:spacing w:line="109" w:lineRule="exact"/>
        <w:rPr>
          <w:highlight w:val="none"/>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rPr>
          <w:rFonts w:ascii="Times New Roman" w:hAnsi="Times New Roman" w:eastAsia="宋体" w:cs="Times New Roman"/>
          <w:b/>
          <w:bCs/>
          <w:color w:val="000000"/>
          <w:sz w:val="24"/>
          <w:szCs w:val="24"/>
          <w:highlight w:val="none"/>
        </w:rPr>
      </w:pPr>
    </w:p>
    <w:p w14:paraId="34FD54A0">
      <w:pPr>
        <w:spacing w:before="75" w:line="227" w:lineRule="auto"/>
        <w:ind w:left="135"/>
        <w:rPr>
          <w:rFonts w:ascii="宋体" w:hAnsi="宋体" w:eastAsia="宋体" w:cs="宋体"/>
          <w:spacing w:val="-2"/>
          <w:sz w:val="24"/>
          <w:szCs w:val="24"/>
          <w:highlight w:val="none"/>
        </w:rPr>
      </w:pPr>
    </w:p>
    <w:p w14:paraId="75A454F7">
      <w:pPr>
        <w:spacing w:before="75" w:line="227" w:lineRule="auto"/>
        <w:ind w:left="135"/>
        <w:rPr>
          <w:rFonts w:ascii="宋体" w:hAnsi="宋体" w:eastAsia="宋体" w:cs="宋体"/>
          <w:spacing w:val="-2"/>
          <w:sz w:val="24"/>
          <w:szCs w:val="24"/>
          <w:highlight w:val="none"/>
        </w:rPr>
      </w:pPr>
    </w:p>
    <w:p w14:paraId="3C5C7593">
      <w:pPr>
        <w:spacing w:before="75" w:line="227" w:lineRule="auto"/>
        <w:ind w:left="135"/>
        <w:rPr>
          <w:rFonts w:eastAsia="宋体"/>
          <w:sz w:val="24"/>
          <w:szCs w:val="24"/>
          <w:highlight w:val="none"/>
        </w:rPr>
        <w:sectPr>
          <w:footerReference r:id="rId34"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42176D5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17CA230F">
      <w:pPr>
        <w:spacing w:line="240" w:lineRule="exact"/>
        <w:jc w:val="center"/>
        <w:rPr>
          <w:rFonts w:ascii="宋体" w:hAnsi="Calibri" w:eastAsia="宋体" w:cs="Times New Roman"/>
          <w:b/>
          <w:bCs/>
          <w:sz w:val="36"/>
          <w:szCs w:val="20"/>
          <w:highlight w:val="none"/>
        </w:rPr>
      </w:pPr>
    </w:p>
    <w:p w14:paraId="40AFAD5F">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纵梁加工产能提升项目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AEF7EE">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spacing w:line="360" w:lineRule="auto"/>
        <w:ind w:firstLine="480" w:firstLineChars="200"/>
        <w:rPr>
          <w:rFonts w:ascii="宋体" w:hAnsi="宋体" w:eastAsia="宋体" w:cs="Times New Roman"/>
          <w:sz w:val="24"/>
          <w:szCs w:val="20"/>
          <w:highlight w:val="none"/>
          <w:u w:val="single"/>
        </w:rPr>
      </w:pPr>
    </w:p>
    <w:p w14:paraId="24DFB3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0470D">
      <w:pPr>
        <w:rPr>
          <w:rFonts w:ascii="宋体" w:hAnsi="Calibri" w:eastAsia="宋体" w:cs="宋体"/>
          <w:b/>
          <w:bCs/>
          <w:color w:val="000000"/>
          <w:sz w:val="28"/>
          <w:szCs w:val="20"/>
          <w:highlight w:val="none"/>
        </w:rPr>
      </w:pPr>
    </w:p>
    <w:p w14:paraId="3142B742">
      <w:pPr>
        <w:pStyle w:val="17"/>
        <w:rPr>
          <w:rFonts w:hAnsi="Calibri" w:eastAsia="宋体" w:cs="宋体"/>
          <w:b/>
          <w:bCs/>
          <w:color w:val="000000"/>
          <w:sz w:val="28"/>
          <w:szCs w:val="20"/>
          <w:highlight w:val="none"/>
        </w:rPr>
      </w:pPr>
    </w:p>
    <w:p w14:paraId="677D2A47">
      <w:pPr>
        <w:rPr>
          <w:rFonts w:ascii="宋体" w:hAnsi="Calibri" w:eastAsia="宋体" w:cs="宋体"/>
          <w:b/>
          <w:bCs/>
          <w:color w:val="000000"/>
          <w:sz w:val="28"/>
          <w:szCs w:val="20"/>
          <w:highlight w:val="none"/>
        </w:rPr>
      </w:pPr>
    </w:p>
    <w:p w14:paraId="47CBD4B0">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71AB37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highlight w:val="none"/>
              </w:rPr>
            </w:pPr>
          </w:p>
          <w:p w14:paraId="14289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rPr>
                <w:rFonts w:ascii="Times New Roman" w:hAnsi="Times New Roman" w:eastAsia="等线" w:cs="Times New Roman"/>
                <w:b/>
                <w:sz w:val="30"/>
                <w:szCs w:val="30"/>
                <w:highlight w:val="none"/>
              </w:rPr>
            </w:pPr>
          </w:p>
          <w:p w14:paraId="2C9F9A79">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highlight w:val="none"/>
              </w:rPr>
            </w:pPr>
          </w:p>
          <w:p w14:paraId="524341B2">
            <w:pPr>
              <w:jc w:val="center"/>
              <w:rPr>
                <w:rFonts w:ascii="Times New Roman" w:hAnsi="Times New Roman" w:eastAsia="宋体" w:cs="Times New Roman"/>
                <w:b/>
                <w:szCs w:val="20"/>
                <w:highlight w:val="none"/>
              </w:rPr>
            </w:pPr>
          </w:p>
          <w:p w14:paraId="793C263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项目名称：纵梁加工产能提升项目</w:t>
            </w:r>
          </w:p>
          <w:p w14:paraId="13926F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jc w:val="center"/>
              <w:rPr>
                <w:rFonts w:ascii="Times New Roman" w:hAnsi="Times New Roman" w:eastAsia="宋体" w:cs="Times New Roman"/>
                <w:b/>
                <w:szCs w:val="20"/>
                <w:highlight w:val="none"/>
              </w:rPr>
            </w:pPr>
          </w:p>
          <w:p w14:paraId="45BE690D">
            <w:pPr>
              <w:jc w:val="center"/>
              <w:rPr>
                <w:rFonts w:ascii="Times New Roman" w:hAnsi="Times New Roman" w:eastAsia="宋体" w:cs="Times New Roman"/>
                <w:b/>
                <w:szCs w:val="20"/>
                <w:highlight w:val="none"/>
              </w:rPr>
            </w:pPr>
          </w:p>
        </w:tc>
      </w:tr>
    </w:tbl>
    <w:p w14:paraId="4D9C60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7"/>
        <w:rPr>
          <w:highlight w:val="none"/>
        </w:rPr>
      </w:pPr>
    </w:p>
    <w:p w14:paraId="13C4EDB8">
      <w:pPr>
        <w:jc w:val="right"/>
        <w:rPr>
          <w:rFonts w:asciiTheme="minorEastAsia" w:hAnsiTheme="minorEastAsia" w:cstheme="minorEastAsia"/>
          <w:sz w:val="20"/>
          <w:szCs w:val="20"/>
          <w:highlight w:val="none"/>
        </w:rPr>
      </w:pPr>
    </w:p>
    <w:p w14:paraId="04E070C9">
      <w:pPr>
        <w:jc w:val="right"/>
        <w:rPr>
          <w:rFonts w:asciiTheme="minorEastAsia" w:hAnsiTheme="minorEastAsia" w:cstheme="minorEastAsia"/>
          <w:sz w:val="20"/>
          <w:szCs w:val="20"/>
          <w:highlight w:val="none"/>
        </w:rPr>
      </w:pPr>
    </w:p>
    <w:p w14:paraId="31537755">
      <w:pPr>
        <w:rPr>
          <w:highlight w:val="none"/>
        </w:rPr>
        <w:sectPr>
          <w:headerReference r:id="rId36" w:type="first"/>
          <w:footerReference r:id="rId38" w:type="first"/>
          <w:headerReference r:id="rId35" w:type="default"/>
          <w:footerReference r:id="rId37" w:type="default"/>
          <w:pgSz w:w="11906" w:h="16838"/>
          <w:pgMar w:top="1588" w:right="1418" w:bottom="1134" w:left="1418" w:header="851" w:footer="992" w:gutter="0"/>
          <w:pgNumType w:fmt="decimal"/>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技术标评分标准</w:t>
      </w:r>
    </w:p>
    <w:p w14:paraId="49B78105">
      <w:pPr>
        <w:spacing w:line="360" w:lineRule="auto"/>
        <w:rPr>
          <w:rFonts w:hint="eastAsia" w:ascii="宋体" w:hAnsi="宋体" w:eastAsia="宋体" w:cs="Times New Roman"/>
          <w:b/>
          <w:bCs/>
          <w:sz w:val="24"/>
          <w:szCs w:val="20"/>
          <w:highlight w:val="none"/>
          <w:u w:val="none"/>
          <w:lang w:val="en-US" w:eastAsia="zh-CN"/>
        </w:rPr>
      </w:pPr>
      <w:r>
        <w:rPr>
          <w:rFonts w:hint="eastAsia" w:ascii="宋体" w:hAnsi="宋体" w:eastAsia="宋体" w:cs="Times New Roman"/>
          <w:b/>
          <w:bCs/>
          <w:sz w:val="24"/>
          <w:szCs w:val="20"/>
          <w:highlight w:val="none"/>
          <w:u w:val="none"/>
          <w:lang w:val="en-US" w:eastAsia="zh-CN"/>
        </w:rPr>
        <w:t>技术标（技术标评分低于85分淘汰。</w:t>
      </w:r>
      <w:r>
        <w:rPr>
          <w:rFonts w:hint="eastAsia" w:ascii="宋体" w:hAnsi="宋体" w:eastAsia="宋体" w:cs="Times New Roman"/>
          <w:b/>
          <w:bCs/>
          <w:sz w:val="24"/>
          <w:szCs w:val="20"/>
          <w:highlight w:val="none"/>
          <w:u w:val="none"/>
          <w:lang w:val="en-US" w:eastAsia="zh-CN"/>
        </w:rPr>
        <w:t>）</w:t>
      </w:r>
      <w:bookmarkStart w:id="75" w:name="_GoBack"/>
      <w:bookmarkEnd w:id="75"/>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835"/>
        <w:gridCol w:w="580"/>
        <w:gridCol w:w="1936"/>
        <w:gridCol w:w="1122"/>
        <w:gridCol w:w="4096"/>
      </w:tblGrid>
      <w:tr w14:paraId="0202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3FC07DC6">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评价类型</w:t>
            </w:r>
          </w:p>
        </w:tc>
        <w:tc>
          <w:tcPr>
            <w:tcW w:w="835" w:type="dxa"/>
            <w:vAlign w:val="center"/>
          </w:tcPr>
          <w:p w14:paraId="451B170E">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评审内容</w:t>
            </w:r>
          </w:p>
        </w:tc>
        <w:tc>
          <w:tcPr>
            <w:tcW w:w="580" w:type="dxa"/>
            <w:vAlign w:val="center"/>
          </w:tcPr>
          <w:p w14:paraId="6DD4DBC7">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序号</w:t>
            </w:r>
          </w:p>
        </w:tc>
        <w:tc>
          <w:tcPr>
            <w:tcW w:w="1936" w:type="dxa"/>
            <w:vAlign w:val="center"/>
          </w:tcPr>
          <w:p w14:paraId="5D9340CF">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内容</w:t>
            </w:r>
          </w:p>
        </w:tc>
        <w:tc>
          <w:tcPr>
            <w:tcW w:w="1122" w:type="dxa"/>
            <w:vAlign w:val="center"/>
          </w:tcPr>
          <w:p w14:paraId="1EA613B8">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标准分</w:t>
            </w:r>
          </w:p>
        </w:tc>
        <w:tc>
          <w:tcPr>
            <w:tcW w:w="4096" w:type="dxa"/>
            <w:vAlign w:val="center"/>
          </w:tcPr>
          <w:p w14:paraId="53882DF2">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评分标准</w:t>
            </w:r>
          </w:p>
        </w:tc>
      </w:tr>
      <w:tr w14:paraId="20F9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restart"/>
            <w:vAlign w:val="center"/>
          </w:tcPr>
          <w:p w14:paraId="2EFAF168">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技术100分</w:t>
            </w:r>
          </w:p>
        </w:tc>
        <w:tc>
          <w:tcPr>
            <w:tcW w:w="835" w:type="dxa"/>
            <w:vAlign w:val="center"/>
          </w:tcPr>
          <w:p w14:paraId="71B61754">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业绩</w:t>
            </w:r>
          </w:p>
        </w:tc>
        <w:tc>
          <w:tcPr>
            <w:tcW w:w="580" w:type="dxa"/>
            <w:vAlign w:val="center"/>
          </w:tcPr>
          <w:p w14:paraId="2FD54FBC">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1</w:t>
            </w:r>
          </w:p>
        </w:tc>
        <w:tc>
          <w:tcPr>
            <w:tcW w:w="1936" w:type="dxa"/>
            <w:vAlign w:val="center"/>
          </w:tcPr>
          <w:p w14:paraId="12FC223F">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设备制造商同类型项目业绩</w:t>
            </w:r>
          </w:p>
        </w:tc>
        <w:tc>
          <w:tcPr>
            <w:tcW w:w="1122" w:type="dxa"/>
            <w:vAlign w:val="center"/>
          </w:tcPr>
          <w:p w14:paraId="01155767">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10</w:t>
            </w:r>
          </w:p>
        </w:tc>
        <w:tc>
          <w:tcPr>
            <w:tcW w:w="4096" w:type="dxa"/>
            <w:vAlign w:val="center"/>
          </w:tcPr>
          <w:p w14:paraId="630B963F">
            <w:pPr>
              <w:adjustRightInd w:val="0"/>
              <w:snapToGrid w:val="0"/>
              <w:jc w:val="left"/>
              <w:rPr>
                <w:rFonts w:hint="eastAsia" w:ascii="宋体" w:hAnsi="宋体" w:eastAsia="宋体" w:cs="宋体"/>
                <w:spacing w:val="32"/>
                <w:sz w:val="21"/>
                <w:szCs w:val="21"/>
              </w:rPr>
            </w:pPr>
            <w:r>
              <w:rPr>
                <w:rFonts w:hint="eastAsia" w:ascii="宋体" w:hAnsi="宋体" w:eastAsia="宋体" w:cs="宋体"/>
                <w:spacing w:val="32"/>
                <w:sz w:val="21"/>
                <w:szCs w:val="21"/>
              </w:rPr>
              <w:t>由评标委员会成员独立进行客观、公正 的评价，按照优、良、一般进行赋分，优得</w:t>
            </w:r>
            <w:r>
              <w:rPr>
                <w:rFonts w:hint="eastAsia" w:ascii="宋体" w:hAnsi="宋体" w:eastAsia="宋体" w:cs="宋体"/>
                <w:spacing w:val="32"/>
                <w:sz w:val="21"/>
                <w:szCs w:val="21"/>
                <w:lang w:val="en-US" w:eastAsia="zh-CN"/>
              </w:rPr>
              <w:t>10</w:t>
            </w:r>
            <w:r>
              <w:rPr>
                <w:rFonts w:hint="eastAsia" w:ascii="宋体" w:hAnsi="宋体" w:eastAsia="宋体" w:cs="宋体"/>
                <w:spacing w:val="32"/>
                <w:sz w:val="21"/>
                <w:szCs w:val="21"/>
              </w:rPr>
              <w:t>分，良得</w:t>
            </w:r>
            <w:r>
              <w:rPr>
                <w:rFonts w:hint="eastAsia" w:ascii="宋体" w:hAnsi="宋体" w:eastAsia="宋体" w:cs="宋体"/>
                <w:spacing w:val="32"/>
                <w:sz w:val="21"/>
                <w:szCs w:val="21"/>
                <w:lang w:val="en-US" w:eastAsia="zh-CN"/>
              </w:rPr>
              <w:t>7</w:t>
            </w:r>
            <w:r>
              <w:rPr>
                <w:rFonts w:hint="eastAsia" w:ascii="宋体" w:hAnsi="宋体" w:eastAsia="宋体" w:cs="宋体"/>
                <w:spacing w:val="32"/>
                <w:sz w:val="21"/>
                <w:szCs w:val="21"/>
              </w:rPr>
              <w:t>分，一般</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分。投标人在2022年1月1日以来在中国与本标同类规格产品的业绩，以合同复印件加盖公章为准</w:t>
            </w:r>
            <w:r>
              <w:rPr>
                <w:rFonts w:hint="eastAsia" w:ascii="宋体" w:hAnsi="宋体" w:eastAsia="宋体" w:cs="宋体"/>
                <w:spacing w:val="32"/>
                <w:sz w:val="21"/>
                <w:szCs w:val="21"/>
                <w:lang w:eastAsia="zh-CN"/>
              </w:rPr>
              <w:t>，</w:t>
            </w:r>
            <w:r>
              <w:rPr>
                <w:rFonts w:hint="eastAsia" w:ascii="宋体" w:hAnsi="宋体" w:eastAsia="宋体" w:cs="宋体"/>
                <w:spacing w:val="32"/>
                <w:sz w:val="21"/>
                <w:szCs w:val="21"/>
              </w:rPr>
              <w:t>有客户联系方式及联系人以供招标人核实确认)。</w:t>
            </w:r>
          </w:p>
        </w:tc>
      </w:tr>
      <w:tr w14:paraId="6522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5D742500">
            <w:pPr>
              <w:adjustRightInd w:val="0"/>
              <w:snapToGrid w:val="0"/>
              <w:jc w:val="center"/>
              <w:rPr>
                <w:rFonts w:hint="eastAsia" w:ascii="宋体" w:hAnsi="宋体" w:eastAsia="宋体" w:cs="宋体"/>
                <w:spacing w:val="32"/>
                <w:sz w:val="21"/>
                <w:szCs w:val="21"/>
              </w:rPr>
            </w:pPr>
          </w:p>
        </w:tc>
        <w:tc>
          <w:tcPr>
            <w:tcW w:w="835" w:type="dxa"/>
            <w:vAlign w:val="center"/>
          </w:tcPr>
          <w:p w14:paraId="55CCB2FD">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产品技术</w:t>
            </w:r>
          </w:p>
        </w:tc>
        <w:tc>
          <w:tcPr>
            <w:tcW w:w="580" w:type="dxa"/>
            <w:vAlign w:val="center"/>
          </w:tcPr>
          <w:p w14:paraId="46A54301">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2</w:t>
            </w:r>
          </w:p>
        </w:tc>
        <w:tc>
          <w:tcPr>
            <w:tcW w:w="1936" w:type="dxa"/>
            <w:vAlign w:val="center"/>
          </w:tcPr>
          <w:p w14:paraId="4EF5EAE5">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产品方案技术</w:t>
            </w:r>
          </w:p>
          <w:p w14:paraId="497E316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先进、各系统</w:t>
            </w:r>
          </w:p>
          <w:p w14:paraId="16D341C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完善、性能可</w:t>
            </w:r>
          </w:p>
          <w:p w14:paraId="6F1D71B7">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靠，设备主要</w:t>
            </w:r>
          </w:p>
          <w:p w14:paraId="38494DE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核心部件具</w:t>
            </w:r>
          </w:p>
          <w:p w14:paraId="0CFAB4C0">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备技术</w:t>
            </w:r>
          </w:p>
          <w:p w14:paraId="26EDB699">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优势</w:t>
            </w:r>
          </w:p>
        </w:tc>
        <w:tc>
          <w:tcPr>
            <w:tcW w:w="1122" w:type="dxa"/>
            <w:vAlign w:val="center"/>
          </w:tcPr>
          <w:p w14:paraId="4B691D3A">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6</w:t>
            </w:r>
            <w:r>
              <w:rPr>
                <w:rFonts w:hint="eastAsia" w:ascii="宋体" w:hAnsi="宋体" w:eastAsia="宋体" w:cs="宋体"/>
                <w:spacing w:val="32"/>
                <w:sz w:val="21"/>
                <w:szCs w:val="21"/>
              </w:rPr>
              <w:t>0</w:t>
            </w:r>
          </w:p>
        </w:tc>
        <w:tc>
          <w:tcPr>
            <w:tcW w:w="4096" w:type="dxa"/>
            <w:vAlign w:val="center"/>
          </w:tcPr>
          <w:p w14:paraId="7A874DC2">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以下各项由评标委员会成员独立进行客观、公正的评价打分。</w:t>
            </w:r>
          </w:p>
          <w:p w14:paraId="70B73EBA">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①定制系统方案已到达招标要求，设备主要核心部件具备技术优势，打分0-</w:t>
            </w:r>
            <w:r>
              <w:rPr>
                <w:rFonts w:hint="eastAsia" w:ascii="宋体" w:hAnsi="宋体" w:eastAsia="宋体" w:cs="宋体"/>
                <w:spacing w:val="32"/>
                <w:sz w:val="21"/>
                <w:szCs w:val="21"/>
                <w:lang w:val="en-US" w:eastAsia="zh-CN"/>
              </w:rPr>
              <w:t>20</w:t>
            </w:r>
            <w:r>
              <w:rPr>
                <w:rFonts w:hint="eastAsia" w:ascii="宋体" w:hAnsi="宋体" w:eastAsia="宋体" w:cs="宋体"/>
                <w:spacing w:val="32"/>
                <w:sz w:val="21"/>
                <w:szCs w:val="21"/>
              </w:rPr>
              <w:t>分。</w:t>
            </w:r>
          </w:p>
          <w:p w14:paraId="55E3B735">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②系统配置齐全，其精度、参数、技术水平、可靠性等优势明显，打分0-</w:t>
            </w:r>
            <w:r>
              <w:rPr>
                <w:rFonts w:hint="eastAsia" w:ascii="宋体" w:hAnsi="宋体" w:eastAsia="宋体" w:cs="宋体"/>
                <w:spacing w:val="32"/>
                <w:sz w:val="21"/>
                <w:szCs w:val="21"/>
                <w:lang w:val="en-US" w:eastAsia="zh-CN"/>
              </w:rPr>
              <w:t>10</w:t>
            </w:r>
            <w:r>
              <w:rPr>
                <w:rFonts w:hint="eastAsia" w:ascii="宋体" w:hAnsi="宋体" w:eastAsia="宋体" w:cs="宋体"/>
                <w:spacing w:val="32"/>
                <w:sz w:val="21"/>
                <w:szCs w:val="21"/>
              </w:rPr>
              <w:t>分。</w:t>
            </w:r>
          </w:p>
          <w:p w14:paraId="4FF4ECF8">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③操作灵活方便，系统开放程度高，打分0-10分。</w:t>
            </w:r>
          </w:p>
          <w:p w14:paraId="678DFDF8">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④综合评价，打分0-</w:t>
            </w:r>
            <w:r>
              <w:rPr>
                <w:rFonts w:hint="eastAsia" w:ascii="宋体" w:hAnsi="宋体" w:eastAsia="宋体" w:cs="宋体"/>
                <w:spacing w:val="32"/>
                <w:sz w:val="21"/>
                <w:szCs w:val="21"/>
                <w:lang w:val="en-US" w:eastAsia="zh-CN"/>
              </w:rPr>
              <w:t>10</w:t>
            </w:r>
            <w:r>
              <w:rPr>
                <w:rFonts w:hint="eastAsia" w:ascii="宋体" w:hAnsi="宋体" w:eastAsia="宋体" w:cs="宋体"/>
                <w:spacing w:val="32"/>
                <w:sz w:val="21"/>
                <w:szCs w:val="21"/>
              </w:rPr>
              <w:t>分。</w:t>
            </w:r>
          </w:p>
        </w:tc>
      </w:tr>
      <w:tr w14:paraId="5479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58DDAD64">
            <w:pPr>
              <w:adjustRightInd w:val="0"/>
              <w:snapToGrid w:val="0"/>
              <w:jc w:val="center"/>
              <w:rPr>
                <w:rFonts w:hint="eastAsia" w:ascii="宋体" w:hAnsi="宋体" w:eastAsia="宋体" w:cs="宋体"/>
                <w:spacing w:val="32"/>
                <w:sz w:val="21"/>
                <w:szCs w:val="21"/>
              </w:rPr>
            </w:pPr>
          </w:p>
        </w:tc>
        <w:tc>
          <w:tcPr>
            <w:tcW w:w="835" w:type="dxa"/>
            <w:vAlign w:val="center"/>
          </w:tcPr>
          <w:p w14:paraId="20A5B204">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答疑</w:t>
            </w:r>
          </w:p>
        </w:tc>
        <w:tc>
          <w:tcPr>
            <w:tcW w:w="580" w:type="dxa"/>
            <w:vAlign w:val="center"/>
          </w:tcPr>
          <w:p w14:paraId="0EE1F7F5">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3</w:t>
            </w:r>
          </w:p>
        </w:tc>
        <w:tc>
          <w:tcPr>
            <w:tcW w:w="1936" w:type="dxa"/>
            <w:vAlign w:val="center"/>
          </w:tcPr>
          <w:p w14:paraId="51D36786">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现场答疑</w:t>
            </w:r>
          </w:p>
        </w:tc>
        <w:tc>
          <w:tcPr>
            <w:tcW w:w="1122" w:type="dxa"/>
            <w:vAlign w:val="center"/>
          </w:tcPr>
          <w:p w14:paraId="1A7ECEE5">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10</w:t>
            </w:r>
          </w:p>
        </w:tc>
        <w:tc>
          <w:tcPr>
            <w:tcW w:w="4096" w:type="dxa"/>
            <w:vAlign w:val="center"/>
          </w:tcPr>
          <w:p w14:paraId="016719D9">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投标人代表对方案、技术优势的讲解，以及就该项目难点回答评标专家现场提问，打分0-</w:t>
            </w:r>
            <w:r>
              <w:rPr>
                <w:rFonts w:hint="eastAsia" w:ascii="宋体" w:hAnsi="宋体" w:eastAsia="宋体" w:cs="宋体"/>
                <w:spacing w:val="32"/>
                <w:sz w:val="21"/>
                <w:szCs w:val="21"/>
                <w:lang w:val="en-US" w:eastAsia="zh-CN"/>
              </w:rPr>
              <w:t>10</w:t>
            </w:r>
            <w:r>
              <w:rPr>
                <w:rFonts w:hint="eastAsia" w:ascii="宋体" w:hAnsi="宋体" w:eastAsia="宋体" w:cs="宋体"/>
                <w:spacing w:val="32"/>
                <w:sz w:val="21"/>
                <w:szCs w:val="21"/>
              </w:rPr>
              <w:t>分。</w:t>
            </w:r>
          </w:p>
        </w:tc>
      </w:tr>
      <w:tr w14:paraId="796D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1899EA94">
            <w:pPr>
              <w:adjustRightInd w:val="0"/>
              <w:snapToGrid w:val="0"/>
              <w:jc w:val="center"/>
              <w:rPr>
                <w:rFonts w:hint="eastAsia" w:ascii="宋体" w:hAnsi="宋体" w:eastAsia="宋体" w:cs="宋体"/>
                <w:spacing w:val="32"/>
                <w:sz w:val="21"/>
                <w:szCs w:val="21"/>
              </w:rPr>
            </w:pPr>
          </w:p>
        </w:tc>
        <w:tc>
          <w:tcPr>
            <w:tcW w:w="835" w:type="dxa"/>
            <w:vAlign w:val="center"/>
          </w:tcPr>
          <w:p w14:paraId="17FFC0B0">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技术偏离</w:t>
            </w:r>
          </w:p>
        </w:tc>
        <w:tc>
          <w:tcPr>
            <w:tcW w:w="580" w:type="dxa"/>
            <w:vAlign w:val="center"/>
          </w:tcPr>
          <w:p w14:paraId="4D997045">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4</w:t>
            </w:r>
          </w:p>
        </w:tc>
        <w:tc>
          <w:tcPr>
            <w:tcW w:w="1936" w:type="dxa"/>
            <w:vAlign w:val="center"/>
          </w:tcPr>
          <w:p w14:paraId="0F0E01F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技术偏离</w:t>
            </w:r>
          </w:p>
        </w:tc>
        <w:tc>
          <w:tcPr>
            <w:tcW w:w="1122" w:type="dxa"/>
            <w:vAlign w:val="center"/>
          </w:tcPr>
          <w:p w14:paraId="1D98D00A">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10</w:t>
            </w:r>
          </w:p>
        </w:tc>
        <w:tc>
          <w:tcPr>
            <w:tcW w:w="4096" w:type="dxa"/>
            <w:vAlign w:val="center"/>
          </w:tcPr>
          <w:p w14:paraId="1E8C9C7E">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由评标委员会成员独立进行客观、公正的评价，根据各投标人的核心产品的配置参数、技术偏离情况，在满足我司技术基本要求的前提下偏离，</w:t>
            </w:r>
            <w:r>
              <w:rPr>
                <w:rFonts w:hint="eastAsia" w:ascii="宋体" w:hAnsi="宋体" w:eastAsia="宋体" w:cs="宋体"/>
                <w:spacing w:val="32"/>
                <w:sz w:val="21"/>
                <w:szCs w:val="21"/>
                <w:lang w:val="en-US" w:eastAsia="zh-CN"/>
              </w:rPr>
              <w:t>正偏离或</w:t>
            </w:r>
            <w:r>
              <w:rPr>
                <w:rFonts w:hint="eastAsia" w:ascii="宋体" w:hAnsi="宋体" w:eastAsia="宋体" w:cs="宋体"/>
                <w:spacing w:val="32"/>
                <w:sz w:val="21"/>
                <w:szCs w:val="21"/>
              </w:rPr>
              <w:t>无偏离得1</w:t>
            </w:r>
            <w:r>
              <w:rPr>
                <w:rFonts w:hint="eastAsia" w:ascii="宋体" w:hAnsi="宋体" w:eastAsia="宋体" w:cs="宋体"/>
                <w:spacing w:val="32"/>
                <w:sz w:val="21"/>
                <w:szCs w:val="21"/>
                <w:lang w:val="en-US" w:eastAsia="zh-CN"/>
              </w:rPr>
              <w:t>0</w:t>
            </w:r>
            <w:r>
              <w:rPr>
                <w:rFonts w:hint="eastAsia" w:ascii="宋体" w:hAnsi="宋体" w:eastAsia="宋体" w:cs="宋体"/>
                <w:spacing w:val="32"/>
                <w:sz w:val="21"/>
                <w:szCs w:val="21"/>
              </w:rPr>
              <w:t>分，较大</w:t>
            </w:r>
            <w:r>
              <w:rPr>
                <w:rFonts w:hint="eastAsia" w:ascii="宋体" w:hAnsi="宋体" w:eastAsia="宋体" w:cs="宋体"/>
                <w:spacing w:val="32"/>
                <w:sz w:val="21"/>
                <w:szCs w:val="21"/>
                <w:lang w:val="en-US" w:eastAsia="zh-CN"/>
              </w:rPr>
              <w:t>负</w:t>
            </w:r>
            <w:r>
              <w:rPr>
                <w:rFonts w:hint="eastAsia" w:ascii="宋体" w:hAnsi="宋体" w:eastAsia="宋体" w:cs="宋体"/>
                <w:spacing w:val="32"/>
                <w:sz w:val="21"/>
                <w:szCs w:val="21"/>
              </w:rPr>
              <w:t>偏离每一项扣4分，一般</w:t>
            </w:r>
            <w:r>
              <w:rPr>
                <w:rFonts w:hint="eastAsia" w:ascii="宋体" w:hAnsi="宋体" w:eastAsia="宋体" w:cs="宋体"/>
                <w:spacing w:val="32"/>
                <w:sz w:val="21"/>
                <w:szCs w:val="21"/>
                <w:lang w:val="en-US" w:eastAsia="zh-CN"/>
              </w:rPr>
              <w:t>负</w:t>
            </w:r>
            <w:r>
              <w:rPr>
                <w:rFonts w:hint="eastAsia" w:ascii="宋体" w:hAnsi="宋体" w:eastAsia="宋体" w:cs="宋体"/>
                <w:spacing w:val="32"/>
                <w:sz w:val="21"/>
                <w:szCs w:val="21"/>
              </w:rPr>
              <w:t>偏离每一项扣2分，最低0分。</w:t>
            </w:r>
          </w:p>
        </w:tc>
      </w:tr>
      <w:tr w14:paraId="33EB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0A35C5F6">
            <w:pPr>
              <w:adjustRightInd w:val="0"/>
              <w:snapToGrid w:val="0"/>
              <w:jc w:val="center"/>
              <w:rPr>
                <w:rFonts w:hint="eastAsia" w:ascii="宋体" w:hAnsi="宋体" w:eastAsia="宋体" w:cs="宋体"/>
                <w:spacing w:val="32"/>
                <w:sz w:val="21"/>
                <w:szCs w:val="21"/>
              </w:rPr>
            </w:pPr>
          </w:p>
        </w:tc>
        <w:tc>
          <w:tcPr>
            <w:tcW w:w="835" w:type="dxa"/>
            <w:vAlign w:val="center"/>
          </w:tcPr>
          <w:p w14:paraId="096FB7EE">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售后服务</w:t>
            </w:r>
          </w:p>
        </w:tc>
        <w:tc>
          <w:tcPr>
            <w:tcW w:w="580" w:type="dxa"/>
            <w:vAlign w:val="center"/>
          </w:tcPr>
          <w:p w14:paraId="2B158BA7">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5</w:t>
            </w:r>
          </w:p>
        </w:tc>
        <w:tc>
          <w:tcPr>
            <w:tcW w:w="1936" w:type="dxa"/>
            <w:vAlign w:val="center"/>
          </w:tcPr>
          <w:p w14:paraId="387E7B9E">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售后服务及时 周到，有相应的服务承诺和具体的保证措施</w:t>
            </w:r>
          </w:p>
        </w:tc>
        <w:tc>
          <w:tcPr>
            <w:tcW w:w="1122" w:type="dxa"/>
            <w:vAlign w:val="center"/>
          </w:tcPr>
          <w:p w14:paraId="1FBEA60C">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10</w:t>
            </w:r>
          </w:p>
        </w:tc>
        <w:tc>
          <w:tcPr>
            <w:tcW w:w="4096" w:type="dxa"/>
            <w:vAlign w:val="center"/>
          </w:tcPr>
          <w:p w14:paraId="42E634BD">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由评标委员会成员独立进行客观、公正的评价，按照优、良、一般进行赋分，优得</w:t>
            </w:r>
            <w:r>
              <w:rPr>
                <w:rFonts w:hint="eastAsia" w:ascii="宋体" w:hAnsi="宋体" w:eastAsia="宋体" w:cs="宋体"/>
                <w:spacing w:val="32"/>
                <w:sz w:val="21"/>
                <w:szCs w:val="21"/>
                <w:lang w:val="en-US" w:eastAsia="zh-CN"/>
              </w:rPr>
              <w:t>10</w:t>
            </w:r>
            <w:r>
              <w:rPr>
                <w:rFonts w:hint="eastAsia" w:ascii="宋体" w:hAnsi="宋体" w:eastAsia="宋体" w:cs="宋体"/>
                <w:spacing w:val="32"/>
                <w:sz w:val="21"/>
                <w:szCs w:val="21"/>
              </w:rPr>
              <w:t>分，良得</w:t>
            </w:r>
            <w:r>
              <w:rPr>
                <w:rFonts w:hint="eastAsia" w:ascii="宋体" w:hAnsi="宋体" w:eastAsia="宋体" w:cs="宋体"/>
                <w:spacing w:val="32"/>
                <w:sz w:val="21"/>
                <w:szCs w:val="21"/>
                <w:lang w:val="en-US" w:eastAsia="zh-CN"/>
              </w:rPr>
              <w:t>7</w:t>
            </w:r>
            <w:r>
              <w:rPr>
                <w:rFonts w:hint="eastAsia" w:ascii="宋体" w:hAnsi="宋体" w:eastAsia="宋体" w:cs="宋体"/>
                <w:spacing w:val="32"/>
                <w:sz w:val="21"/>
                <w:szCs w:val="21"/>
              </w:rPr>
              <w:t>分，一般得</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w:t>
            </w:r>
            <w:r>
              <w:rPr>
                <w:rFonts w:hint="eastAsia" w:ascii="宋体" w:hAnsi="宋体" w:eastAsia="宋体" w:cs="宋体"/>
                <w:spacing w:val="32"/>
                <w:sz w:val="21"/>
                <w:szCs w:val="21"/>
                <w:lang w:val="en-US" w:eastAsia="zh-CN"/>
              </w:rPr>
              <w:t>及以下</w:t>
            </w:r>
            <w:r>
              <w:rPr>
                <w:rFonts w:hint="eastAsia" w:ascii="宋体" w:hAnsi="宋体" w:eastAsia="宋体" w:cs="宋体"/>
                <w:spacing w:val="32"/>
                <w:sz w:val="21"/>
                <w:szCs w:val="21"/>
              </w:rPr>
              <w:t>。</w:t>
            </w:r>
          </w:p>
        </w:tc>
      </w:tr>
    </w:tbl>
    <w:p w14:paraId="1A2C37C0">
      <w:pPr>
        <w:rPr>
          <w:rFonts w:hint="eastAsia" w:ascii="宋体" w:hAnsi="宋体" w:eastAsia="宋体" w:cs="宋体"/>
          <w:sz w:val="24"/>
          <w:szCs w:val="24"/>
        </w:rPr>
        <w:sectPr>
          <w:footerReference r:id="rId39" w:type="default"/>
          <w:pgSz w:w="12110" w:h="16990"/>
          <w:pgMar w:top="1444" w:right="1155" w:bottom="1457" w:left="1494" w:header="0" w:footer="1331" w:gutter="0"/>
          <w:cols w:space="720" w:num="1"/>
        </w:sectPr>
      </w:pPr>
    </w:p>
    <w:p w14:paraId="0A22C948">
      <w:pPr>
        <w:pStyle w:val="17"/>
        <w:outlineLvl w:val="2"/>
        <w:rPr>
          <w:rFonts w:hint="eastAsia" w:hAnsi="宋体" w:eastAsia="宋体" w:cs="宋体"/>
          <w:b/>
          <w:bCs/>
          <w:color w:val="000000"/>
          <w:sz w:val="24"/>
          <w:szCs w:val="24"/>
          <w:highlight w:val="none"/>
        </w:rPr>
      </w:pPr>
    </w:p>
    <w:p w14:paraId="69032358">
      <w:pPr>
        <w:pStyle w:val="17"/>
        <w:outlineLvl w:val="2"/>
        <w:rPr>
          <w:rFonts w:hint="eastAsia" w:hAnsi="宋体" w:eastAsia="宋体" w:cs="宋体"/>
          <w:b/>
          <w:bCs/>
          <w:color w:val="000000"/>
          <w:sz w:val="24"/>
          <w:szCs w:val="24"/>
          <w:highlight w:val="none"/>
        </w:rPr>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59B9F5A1">
      <w:pPr>
        <w:pStyle w:val="1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6"/>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67"/>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68"/>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69"/>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1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70"/>
                    <a:stretch>
                      <a:fillRect/>
                    </a:stretch>
                  </pic:blipFill>
                  <pic:spPr>
                    <a:xfrm>
                      <a:off x="0" y="0"/>
                      <a:ext cx="5760085" cy="2810122"/>
                    </a:xfrm>
                    <a:prstGeom prst="rect">
                      <a:avLst/>
                    </a:prstGeom>
                  </pic:spPr>
                </pic:pic>
              </a:graphicData>
            </a:graphic>
          </wp:inline>
        </w:drawing>
      </w:r>
    </w:p>
    <w:p w14:paraId="7362023B">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71"/>
                    <a:stretch>
                      <a:fillRect/>
                    </a:stretch>
                  </pic:blipFill>
                  <pic:spPr>
                    <a:xfrm>
                      <a:off x="0" y="0"/>
                      <a:ext cx="5760085" cy="2820042"/>
                    </a:xfrm>
                    <a:prstGeom prst="rect">
                      <a:avLst/>
                    </a:prstGeom>
                  </pic:spPr>
                </pic:pic>
              </a:graphicData>
            </a:graphic>
          </wp:inline>
        </w:drawing>
      </w:r>
    </w:p>
    <w:p w14:paraId="11FC7CE2">
      <w:pPr>
        <w:pStyle w:val="1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2.配套能力“供货类别”填“直管单位非生产招标 / 工艺设备 / 工艺设备”，业务主管部门选择“</w:t>
      </w:r>
      <w:r>
        <w:rPr>
          <w:rFonts w:hint="eastAsia" w:hAnsi="宋体" w:eastAsia="宋体" w:cs="宋体"/>
          <w:b/>
          <w:bCs/>
          <w:color w:val="000000"/>
          <w:sz w:val="24"/>
          <w:szCs w:val="28"/>
          <w:highlight w:val="none"/>
          <w:lang w:val="en-US" w:eastAsia="zh-CN"/>
        </w:rPr>
        <w:t>工艺研究院</w:t>
      </w:r>
      <w:r>
        <w:rPr>
          <w:rFonts w:hint="eastAsia" w:hAnsi="宋体" w:eastAsia="宋体" w:cs="宋体"/>
          <w:b/>
          <w:bCs/>
          <w:color w:val="000000"/>
          <w:sz w:val="24"/>
          <w:szCs w:val="28"/>
          <w:highlight w:val="none"/>
        </w:rPr>
        <w:t>”。</w:t>
      </w:r>
    </w:p>
    <w:p w14:paraId="168F610B">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72"/>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73"/>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74"/>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75"/>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76"/>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6E46F93">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77"/>
                    <a:stretch>
                      <a:fillRect/>
                    </a:stretch>
                  </pic:blipFill>
                  <pic:spPr>
                    <a:xfrm>
                      <a:off x="0" y="0"/>
                      <a:ext cx="5760085" cy="1956600"/>
                    </a:xfrm>
                    <a:prstGeom prst="rect">
                      <a:avLst/>
                    </a:prstGeom>
                  </pic:spPr>
                </pic:pic>
              </a:graphicData>
            </a:graphic>
          </wp:inline>
        </w:drawing>
      </w:r>
    </w:p>
    <w:p w14:paraId="74993B95">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358FB386">
      <w:pPr>
        <w:pStyle w:val="17"/>
        <w:rPr>
          <w:rFonts w:hAnsi="宋体" w:eastAsia="宋体" w:cs="Times New Roman"/>
          <w:b/>
          <w:color w:val="000000"/>
          <w:sz w:val="24"/>
          <w:szCs w:val="24"/>
          <w:highlight w:val="none"/>
        </w:rPr>
      </w:pPr>
    </w:p>
    <w:sectPr>
      <w:headerReference r:id="rId41" w:type="first"/>
      <w:footerReference r:id="rId43" w:type="first"/>
      <w:headerReference r:id="rId40" w:type="default"/>
      <w:footerReference r:id="rId42"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874D">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9444">
    <w:pPr>
      <w:pStyle w:val="22"/>
      <w:tabs>
        <w:tab w:val="left" w:pos="1020"/>
      </w:tabs>
      <w:jc w:val="both"/>
      <w:rPr>
        <w:rFonts w:hint="eastAsia" w:ascii="Arial" w:hAnsi="Arial"/>
      </w:rPr>
    </w:pPr>
    <w:r>
      <w:rPr>
        <w:rFonts w:hint="eastAsia"/>
      </w:rPr>
      <w:t xml:space="preserve"> </w:t>
    </w:r>
    <w:r>
      <w:rPr>
        <w:rFonts w:ascii="Arial" w:hAnsi="Arial"/>
      </w:rPr>
      <w:tab/>
    </w:r>
    <w:r>
      <w:rPr>
        <w:rFonts w:ascii="Arial" w:hAnsi="Arial"/>
      </w:rPr>
      <w:tab/>
    </w:r>
    <w:r>
      <w:rPr>
        <w:rFonts w:ascii="Arial" w:hAnsi="Arial"/>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6</w:t>
    </w:r>
    <w:r>
      <w:rPr>
        <w:rFonts w:ascii="Arial" w:hAnsi="Arial"/>
      </w:rPr>
      <w:fldChar w:fldCharType="end"/>
    </w:r>
    <w:r>
      <w:rPr>
        <w:rFonts w:ascii="Arial" w:hAnsi="Arial"/>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E9C5E">
    <w:pPr>
      <w:pStyle w:val="22"/>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7BC90">
    <w:pPr>
      <w:pStyle w:val="23"/>
    </w:pPr>
    <w:r>
      <w:rPr>
        <w:rFonts w:hint="eastAsia" w:eastAsia="黑体"/>
        <w:sz w:val="21"/>
      </w:rPr>
      <w:t>招标文件</w:t>
    </w:r>
    <w:r>
      <w:t xml:space="preserve">                                              </w:t>
    </w:r>
    <w:r>
      <w:rPr>
        <w:rFonts w:hint="eastAsia"/>
      </w:rPr>
      <w:t xml:space="preserve">     </w:t>
    </w:r>
    <w:r>
      <w:t xml:space="preserve">                        </w:t>
    </w:r>
    <w:r>
      <w:rPr>
        <w:rFonts w:hint="eastAsia"/>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21995"/>
    <w:multiLevelType w:val="singleLevel"/>
    <w:tmpl w:val="94121995"/>
    <w:lvl w:ilvl="0" w:tentative="0">
      <w:start w:val="1"/>
      <w:numFmt w:val="decimal"/>
      <w:suff w:val="nothing"/>
      <w:lvlText w:val="%1）"/>
      <w:lvlJc w:val="left"/>
    </w:lvl>
  </w:abstractNum>
  <w:abstractNum w:abstractNumId="1">
    <w:nsid w:val="A154D32F"/>
    <w:multiLevelType w:val="singleLevel"/>
    <w:tmpl w:val="A154D32F"/>
    <w:lvl w:ilvl="0" w:tentative="0">
      <w:start w:val="1"/>
      <w:numFmt w:val="decimal"/>
      <w:suff w:val="nothing"/>
      <w:lvlText w:val="%1）"/>
      <w:lvlJc w:val="left"/>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C49E1D5E"/>
    <w:multiLevelType w:val="singleLevel"/>
    <w:tmpl w:val="C49E1D5E"/>
    <w:lvl w:ilvl="0" w:tentative="0">
      <w:start w:val="1"/>
      <w:numFmt w:val="decimal"/>
      <w:suff w:val="nothing"/>
      <w:lvlText w:val="%1）"/>
      <w:lvlJc w:val="left"/>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2"/>
  </w:num>
  <w:num w:numId="3">
    <w:abstractNumId w:val="11"/>
  </w:num>
  <w:num w:numId="4">
    <w:abstractNumId w:val="7"/>
  </w:num>
  <w:num w:numId="5">
    <w:abstractNumId w:val="5"/>
  </w:num>
  <w:num w:numId="6">
    <w:abstractNumId w:val="9"/>
  </w:num>
  <w:num w:numId="7">
    <w:abstractNumId w:val="4"/>
  </w:num>
  <w:num w:numId="8">
    <w:abstractNumId w:val="8"/>
  </w:num>
  <w:num w:numId="9">
    <w:abstractNumId w:val="6"/>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2F1876"/>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892A5A"/>
    <w:rsid w:val="42ED2EA4"/>
    <w:rsid w:val="42F6649D"/>
    <w:rsid w:val="42FE0080"/>
    <w:rsid w:val="43315D2E"/>
    <w:rsid w:val="43670C99"/>
    <w:rsid w:val="43824A1C"/>
    <w:rsid w:val="43917E18"/>
    <w:rsid w:val="43AE09CA"/>
    <w:rsid w:val="43B1743B"/>
    <w:rsid w:val="43D110E1"/>
    <w:rsid w:val="43D61CCF"/>
    <w:rsid w:val="43DF072A"/>
    <w:rsid w:val="43E873C9"/>
    <w:rsid w:val="445411FA"/>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6C1541"/>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54037E"/>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3"/>
    <w:qFormat/>
    <w:uiPriority w:val="9"/>
    <w:pPr>
      <w:keepNext/>
      <w:keepLines/>
      <w:jc w:val="center"/>
      <w:outlineLvl w:val="0"/>
    </w:pPr>
    <w:rPr>
      <w:b/>
      <w:bCs/>
      <w:kern w:val="44"/>
      <w:sz w:val="36"/>
      <w:szCs w:val="44"/>
    </w:rPr>
  </w:style>
  <w:style w:type="paragraph" w:styleId="3">
    <w:name w:val="heading 2"/>
    <w:basedOn w:val="1"/>
    <w:next w:val="1"/>
    <w:link w:val="51"/>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3"/>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4"/>
    <w:qFormat/>
    <w:uiPriority w:val="0"/>
    <w:pPr>
      <w:jc w:val="left"/>
    </w:pPr>
  </w:style>
  <w:style w:type="paragraph" w:styleId="12">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2"/>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5"/>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6"/>
    <w:qFormat/>
    <w:uiPriority w:val="0"/>
    <w:pPr>
      <w:ind w:left="100" w:leftChars="2500"/>
    </w:pPr>
    <w:rPr>
      <w:sz w:val="24"/>
    </w:rPr>
  </w:style>
  <w:style w:type="paragraph" w:styleId="20">
    <w:name w:val="Body Text Indent 2"/>
    <w:basedOn w:val="1"/>
    <w:link w:val="54"/>
    <w:qFormat/>
    <w:uiPriority w:val="0"/>
    <w:pPr>
      <w:spacing w:after="120" w:line="480" w:lineRule="auto"/>
      <w:ind w:left="420" w:leftChars="200"/>
    </w:pPr>
  </w:style>
  <w:style w:type="paragraph" w:styleId="21">
    <w:name w:val="Balloon Text"/>
    <w:basedOn w:val="1"/>
    <w:link w:val="70"/>
    <w:qFormat/>
    <w:uiPriority w:val="0"/>
    <w:rPr>
      <w:sz w:val="18"/>
    </w:rPr>
  </w:style>
  <w:style w:type="paragraph" w:styleId="22">
    <w:name w:val="footer"/>
    <w:basedOn w:val="1"/>
    <w:link w:val="76"/>
    <w:qFormat/>
    <w:uiPriority w:val="99"/>
    <w:pPr>
      <w:tabs>
        <w:tab w:val="center" w:pos="4153"/>
        <w:tab w:val="right" w:pos="8306"/>
      </w:tabs>
      <w:snapToGrid w:val="0"/>
      <w:jc w:val="left"/>
    </w:pPr>
    <w:rPr>
      <w:sz w:val="18"/>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6"/>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5"/>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character" w:customStyle="1" w:styleId="50">
    <w:name w:val="标题 1 字符"/>
    <w:basedOn w:val="38"/>
    <w:link w:val="2"/>
    <w:qFormat/>
    <w:uiPriority w:val="9"/>
    <w:rPr>
      <w:rFonts w:ascii="Calibri" w:hAnsi="Calibri" w:eastAsia="宋体" w:cs="Times New Roman"/>
      <w:b/>
      <w:bCs/>
      <w:kern w:val="44"/>
      <w:sz w:val="36"/>
      <w:szCs w:val="44"/>
    </w:rPr>
  </w:style>
  <w:style w:type="character" w:customStyle="1" w:styleId="51">
    <w:name w:val="标题 2 字符"/>
    <w:basedOn w:val="38"/>
    <w:link w:val="3"/>
    <w:qFormat/>
    <w:uiPriority w:val="9"/>
    <w:rPr>
      <w:rFonts w:ascii="Arial" w:hAnsi="Arial" w:eastAsia="宋体" w:cs="Times New Roman"/>
      <w:b/>
      <w:bCs/>
      <w:sz w:val="24"/>
      <w:szCs w:val="32"/>
    </w:rPr>
  </w:style>
  <w:style w:type="character" w:customStyle="1" w:styleId="52">
    <w:name w:val="标题 3 字符"/>
    <w:basedOn w:val="38"/>
    <w:link w:val="4"/>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0"/>
    <w:qFormat/>
    <w:locked/>
    <w:uiPriority w:val="0"/>
  </w:style>
  <w:style w:type="character" w:customStyle="1" w:styleId="55">
    <w:name w:val="批注主题 字符"/>
    <w:link w:val="34"/>
    <w:qFormat/>
    <w:locked/>
    <w:uiPriority w:val="0"/>
    <w:rPr>
      <w:b/>
    </w:rPr>
  </w:style>
  <w:style w:type="character" w:customStyle="1" w:styleId="56">
    <w:name w:val="正文文本缩进 3 字符"/>
    <w:link w:val="28"/>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38"/>
    <w:qFormat/>
    <w:uiPriority w:val="0"/>
    <w:rPr>
      <w:rFonts w:cs="Times New Roman"/>
    </w:rPr>
  </w:style>
  <w:style w:type="character" w:customStyle="1" w:styleId="62">
    <w:name w:val="页眉 字符"/>
    <w:link w:val="23"/>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1"/>
    <w:qFormat/>
    <w:locked/>
    <w:uiPriority w:val="0"/>
  </w:style>
  <w:style w:type="character" w:customStyle="1" w:styleId="65">
    <w:name w:val="标题 字符"/>
    <w:link w:val="33"/>
    <w:qFormat/>
    <w:locked/>
    <w:uiPriority w:val="0"/>
    <w:rPr>
      <w:rFonts w:ascii="Arial" w:hAnsi="Arial"/>
      <w:b/>
      <w:sz w:val="32"/>
    </w:rPr>
  </w:style>
  <w:style w:type="character" w:customStyle="1" w:styleId="66">
    <w:name w:val="日期 字符"/>
    <w:link w:val="19"/>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1"/>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9"/>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7"/>
    <w:qFormat/>
    <w:locked/>
    <w:uiPriority w:val="0"/>
    <w:rPr>
      <w:rFonts w:ascii="宋体" w:hAnsi="Courier New"/>
    </w:rPr>
  </w:style>
  <w:style w:type="character" w:customStyle="1" w:styleId="76">
    <w:name w:val="页脚 字符"/>
    <w:link w:val="22"/>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38"/>
    <w:semiHidden/>
    <w:qFormat/>
    <w:uiPriority w:val="99"/>
  </w:style>
  <w:style w:type="character" w:customStyle="1" w:styleId="81">
    <w:name w:val="批注文字 字符11"/>
    <w:basedOn w:val="38"/>
    <w:qFormat/>
    <w:uiPriority w:val="0"/>
    <w:rPr>
      <w:rFonts w:cs="Times New Roman"/>
      <w:kern w:val="2"/>
      <w:sz w:val="21"/>
    </w:rPr>
  </w:style>
  <w:style w:type="character" w:customStyle="1" w:styleId="82">
    <w:name w:val="正文文本缩进 字符"/>
    <w:basedOn w:val="38"/>
    <w:link w:val="13"/>
    <w:qFormat/>
    <w:uiPriority w:val="99"/>
    <w:rPr>
      <w:rFonts w:ascii="Calibri" w:hAnsi="Calibri" w:eastAsia="宋体" w:cs="Times New Roman"/>
      <w:szCs w:val="20"/>
    </w:rPr>
  </w:style>
  <w:style w:type="character" w:customStyle="1" w:styleId="83">
    <w:name w:val="文档结构图 字符1"/>
    <w:basedOn w:val="38"/>
    <w:semiHidden/>
    <w:qFormat/>
    <w:uiPriority w:val="99"/>
    <w:rPr>
      <w:rFonts w:ascii="Microsoft YaHei UI" w:eastAsia="Microsoft YaHei UI"/>
      <w:sz w:val="18"/>
      <w:szCs w:val="18"/>
    </w:rPr>
  </w:style>
  <w:style w:type="character" w:customStyle="1" w:styleId="84">
    <w:name w:val="文档结构图 字符11"/>
    <w:basedOn w:val="38"/>
    <w:semiHidden/>
    <w:qFormat/>
    <w:uiPriority w:val="99"/>
    <w:rPr>
      <w:rFonts w:ascii="Microsoft YaHei UI" w:eastAsia="Microsoft YaHei UI" w:cs="Times New Roman"/>
      <w:kern w:val="2"/>
      <w:sz w:val="18"/>
      <w:szCs w:val="18"/>
    </w:rPr>
  </w:style>
  <w:style w:type="character" w:customStyle="1" w:styleId="85">
    <w:name w:val="正文文本 字符"/>
    <w:basedOn w:val="38"/>
    <w:link w:val="12"/>
    <w:qFormat/>
    <w:uiPriority w:val="99"/>
    <w:rPr>
      <w:rFonts w:ascii="Calibri" w:hAnsi="Calibri" w:eastAsia="新宋体" w:cs="Times New Roman"/>
      <w:szCs w:val="21"/>
    </w:rPr>
  </w:style>
  <w:style w:type="character" w:customStyle="1" w:styleId="86">
    <w:name w:val="纯文本 字符1"/>
    <w:basedOn w:val="38"/>
    <w:semiHidden/>
    <w:qFormat/>
    <w:uiPriority w:val="99"/>
    <w:rPr>
      <w:rFonts w:hAnsi="Courier New" w:cs="Courier New" w:asciiTheme="minorEastAsia"/>
    </w:rPr>
  </w:style>
  <w:style w:type="character" w:customStyle="1" w:styleId="87">
    <w:name w:val="纯文本 字符11"/>
    <w:basedOn w:val="38"/>
    <w:qFormat/>
    <w:uiPriority w:val="0"/>
    <w:rPr>
      <w:rFonts w:hAnsi="Courier New" w:cs="Courier New" w:asciiTheme="minorEastAsia" w:eastAsiaTheme="minorEastAsia"/>
      <w:kern w:val="2"/>
      <w:sz w:val="21"/>
    </w:rPr>
  </w:style>
  <w:style w:type="character" w:customStyle="1" w:styleId="88">
    <w:name w:val="页眉 字符1"/>
    <w:basedOn w:val="38"/>
    <w:semiHidden/>
    <w:qFormat/>
    <w:uiPriority w:val="99"/>
    <w:rPr>
      <w:sz w:val="18"/>
      <w:szCs w:val="18"/>
    </w:rPr>
  </w:style>
  <w:style w:type="character" w:customStyle="1" w:styleId="89">
    <w:name w:val="页眉 字符11"/>
    <w:basedOn w:val="38"/>
    <w:semiHidden/>
    <w:qFormat/>
    <w:uiPriority w:val="99"/>
    <w:rPr>
      <w:rFonts w:cs="Times New Roman"/>
      <w:kern w:val="2"/>
      <w:sz w:val="18"/>
      <w:szCs w:val="18"/>
    </w:rPr>
  </w:style>
  <w:style w:type="character" w:customStyle="1" w:styleId="90">
    <w:name w:val="批注框文本 字符1"/>
    <w:basedOn w:val="38"/>
    <w:semiHidden/>
    <w:qFormat/>
    <w:uiPriority w:val="99"/>
    <w:rPr>
      <w:sz w:val="18"/>
      <w:szCs w:val="18"/>
    </w:rPr>
  </w:style>
  <w:style w:type="character" w:customStyle="1" w:styleId="91">
    <w:name w:val="批注框文本 字符11"/>
    <w:basedOn w:val="38"/>
    <w:semiHidden/>
    <w:qFormat/>
    <w:uiPriority w:val="99"/>
    <w:rPr>
      <w:rFonts w:cs="Times New Roman"/>
      <w:kern w:val="2"/>
      <w:sz w:val="18"/>
      <w:szCs w:val="18"/>
    </w:rPr>
  </w:style>
  <w:style w:type="character" w:customStyle="1" w:styleId="92">
    <w:name w:val="日期 字符1"/>
    <w:basedOn w:val="38"/>
    <w:semiHidden/>
    <w:qFormat/>
    <w:uiPriority w:val="99"/>
  </w:style>
  <w:style w:type="character" w:customStyle="1" w:styleId="93">
    <w:name w:val="日期 字符11"/>
    <w:basedOn w:val="38"/>
    <w:semiHidden/>
    <w:qFormat/>
    <w:uiPriority w:val="99"/>
    <w:rPr>
      <w:rFonts w:cs="Times New Roman"/>
      <w:kern w:val="2"/>
      <w:sz w:val="21"/>
    </w:rPr>
  </w:style>
  <w:style w:type="character" w:customStyle="1" w:styleId="94">
    <w:name w:val="页脚 字符1"/>
    <w:basedOn w:val="38"/>
    <w:semiHidden/>
    <w:qFormat/>
    <w:uiPriority w:val="99"/>
    <w:rPr>
      <w:sz w:val="18"/>
      <w:szCs w:val="18"/>
    </w:rPr>
  </w:style>
  <w:style w:type="character" w:customStyle="1" w:styleId="95">
    <w:name w:val="页脚 字符11"/>
    <w:basedOn w:val="38"/>
    <w:semiHidden/>
    <w:qFormat/>
    <w:uiPriority w:val="99"/>
    <w:rPr>
      <w:rFonts w:cs="Times New Roman"/>
      <w:kern w:val="2"/>
      <w:sz w:val="18"/>
      <w:szCs w:val="18"/>
    </w:rPr>
  </w:style>
  <w:style w:type="character" w:customStyle="1" w:styleId="96">
    <w:name w:val="正文文本缩进 2 字符1"/>
    <w:basedOn w:val="38"/>
    <w:semiHidden/>
    <w:qFormat/>
    <w:uiPriority w:val="99"/>
  </w:style>
  <w:style w:type="character" w:customStyle="1" w:styleId="97">
    <w:name w:val="正文文本缩进 2 字符11"/>
    <w:basedOn w:val="38"/>
    <w:semiHidden/>
    <w:qFormat/>
    <w:uiPriority w:val="99"/>
    <w:rPr>
      <w:rFonts w:cs="Times New Roman"/>
      <w:kern w:val="2"/>
      <w:sz w:val="21"/>
    </w:rPr>
  </w:style>
  <w:style w:type="character" w:customStyle="1" w:styleId="98">
    <w:name w:val="正文文本缩进 3 字符1"/>
    <w:basedOn w:val="38"/>
    <w:semiHidden/>
    <w:qFormat/>
    <w:uiPriority w:val="99"/>
    <w:rPr>
      <w:sz w:val="16"/>
      <w:szCs w:val="16"/>
    </w:rPr>
  </w:style>
  <w:style w:type="character" w:customStyle="1" w:styleId="99">
    <w:name w:val="正文文本缩进 3 字符11"/>
    <w:basedOn w:val="38"/>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38"/>
    <w:qFormat/>
    <w:uiPriority w:val="10"/>
    <w:rPr>
      <w:rFonts w:asciiTheme="majorHAnsi" w:hAnsiTheme="majorHAnsi" w:eastAsiaTheme="majorEastAsia" w:cstheme="majorBidi"/>
      <w:b/>
      <w:bCs/>
      <w:sz w:val="32"/>
      <w:szCs w:val="32"/>
    </w:rPr>
  </w:style>
  <w:style w:type="character" w:customStyle="1" w:styleId="103">
    <w:name w:val="标题 字符11"/>
    <w:basedOn w:val="38"/>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7"/>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3"/>
    <w:link w:val="120"/>
    <w:qFormat/>
    <w:uiPriority w:val="0"/>
    <w:pPr>
      <w:spacing w:line="240" w:lineRule="auto"/>
      <w:jc w:val="left"/>
    </w:pPr>
    <w:rPr>
      <w:rFonts w:ascii="宋体" w:hAnsi="宋体" w:eastAsia="黑体"/>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4"/>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无间隔1"/>
    <w:qFormat/>
    <w:uiPriority w:val="0"/>
    <w:rPr>
      <w:rFonts w:ascii="Calibri" w:hAnsi="Calibri" w:eastAsia="Calibri" w:cs="Times New Roman"/>
      <w:szCs w:val="22"/>
      <w:lang w:val="en-GB" w:eastAsia="en-US" w:bidi="ar-SA"/>
    </w:rPr>
  </w:style>
  <w:style w:type="character" w:customStyle="1" w:styleId="137">
    <w:name w:val="font21"/>
    <w:basedOn w:val="38"/>
    <w:qFormat/>
    <w:uiPriority w:val="0"/>
    <w:rPr>
      <w:rFonts w:hint="eastAsia" w:ascii="宋体" w:hAnsi="宋体" w:eastAsia="宋体" w:cs="宋体"/>
      <w:color w:val="000000"/>
      <w:sz w:val="24"/>
      <w:szCs w:val="24"/>
      <w:u w:val="none"/>
    </w:rPr>
  </w:style>
  <w:style w:type="character" w:customStyle="1" w:styleId="138">
    <w:name w:val="font01"/>
    <w:basedOn w:val="38"/>
    <w:qFormat/>
    <w:uiPriority w:val="0"/>
    <w:rPr>
      <w:rFonts w:hint="eastAsia" w:ascii="宋体" w:hAnsi="宋体" w:eastAsia="宋体" w:cs="宋体"/>
      <w:color w:val="000000"/>
      <w:sz w:val="18"/>
      <w:szCs w:val="18"/>
      <w:u w:val="none"/>
    </w:rPr>
  </w:style>
  <w:style w:type="character" w:customStyle="1" w:styleId="139">
    <w:name w:val="15"/>
    <w:qFormat/>
    <w:uiPriority w:val="0"/>
    <w:rPr>
      <w:rFonts w:hint="eastAsia" w:ascii="微软雅黑" w:hAnsi="微软雅黑" w:eastAsia="微软雅黑"/>
      <w:color w:val="000000"/>
      <w:sz w:val="22"/>
      <w:szCs w:val="22"/>
    </w:rPr>
  </w:style>
  <w:style w:type="paragraph" w:customStyle="1" w:styleId="140">
    <w:name w:val="1正文段落"/>
    <w:basedOn w:val="1"/>
    <w:qFormat/>
    <w:uiPriority w:val="0"/>
    <w:pPr>
      <w:spacing w:line="360" w:lineRule="auto"/>
      <w:ind w:firstLine="480" w:firstLineChars="200"/>
      <w:jc w:val="left"/>
    </w:pPr>
    <w:rPr>
      <w:kern w:val="0"/>
      <w:szCs w:val="20"/>
    </w:rPr>
  </w:style>
  <w:style w:type="character" w:customStyle="1" w:styleId="141">
    <w:name w:val="ant-tree-checkbox8"/>
    <w:basedOn w:val="38"/>
    <w:qFormat/>
    <w:uiPriority w:val="0"/>
  </w:style>
  <w:style w:type="character" w:customStyle="1" w:styleId="142">
    <w:name w:val="ant-select-tree-iconele"/>
    <w:basedOn w:val="38"/>
    <w:qFormat/>
    <w:uiPriority w:val="0"/>
  </w:style>
  <w:style w:type="character" w:customStyle="1" w:styleId="143">
    <w:name w:val="wea-dropdown-triangle"/>
    <w:basedOn w:val="38"/>
    <w:qFormat/>
    <w:uiPriority w:val="0"/>
  </w:style>
  <w:style w:type="character" w:customStyle="1" w:styleId="144">
    <w:name w:val="button"/>
    <w:basedOn w:val="38"/>
    <w:qFormat/>
    <w:uiPriority w:val="0"/>
  </w:style>
  <w:style w:type="character" w:customStyle="1" w:styleId="145">
    <w:name w:val="button1"/>
    <w:basedOn w:val="38"/>
    <w:qFormat/>
    <w:uiPriority w:val="0"/>
  </w:style>
  <w:style w:type="character" w:customStyle="1" w:styleId="146">
    <w:name w:val="hover34"/>
    <w:basedOn w:val="38"/>
    <w:qFormat/>
    <w:uiPriority w:val="0"/>
    <w:rPr>
      <w:color w:val="009DFF"/>
    </w:rPr>
  </w:style>
  <w:style w:type="character" w:customStyle="1" w:styleId="147">
    <w:name w:val="hover35"/>
    <w:basedOn w:val="38"/>
    <w:qFormat/>
    <w:uiPriority w:val="0"/>
    <w:rPr>
      <w:color w:val="009DFF"/>
    </w:rPr>
  </w:style>
  <w:style w:type="character" w:customStyle="1" w:styleId="148">
    <w:name w:val="first-of-type"/>
    <w:basedOn w:val="38"/>
    <w:qFormat/>
    <w:uiPriority w:val="0"/>
    <w:rPr>
      <w:color w:val="FF0000"/>
    </w:rPr>
  </w:style>
  <w:style w:type="character" w:customStyle="1" w:styleId="149">
    <w:name w:val="first-of-type1"/>
    <w:basedOn w:val="38"/>
    <w:qFormat/>
    <w:uiPriority w:val="0"/>
    <w:rPr>
      <w:color w:val="FF0000"/>
    </w:rPr>
  </w:style>
  <w:style w:type="character" w:customStyle="1" w:styleId="150">
    <w:name w:val="not-pass-node"/>
    <w:basedOn w:val="38"/>
    <w:qFormat/>
    <w:uiPriority w:val="0"/>
    <w:rPr>
      <w:bdr w:val="single" w:color="5ABD6B" w:sz="6" w:space="0"/>
      <w:shd w:val="clear" w:fill="BFF3C3"/>
    </w:rPr>
  </w:style>
  <w:style w:type="character" w:customStyle="1" w:styleId="151">
    <w:name w:val="ant-tree-switcher8"/>
    <w:basedOn w:val="38"/>
    <w:qFormat/>
    <w:uiPriority w:val="0"/>
  </w:style>
  <w:style w:type="character" w:customStyle="1" w:styleId="152">
    <w:name w:val="ant-radio+*"/>
    <w:basedOn w:val="38"/>
    <w:qFormat/>
    <w:uiPriority w:val="0"/>
  </w:style>
  <w:style w:type="character" w:customStyle="1" w:styleId="153">
    <w:name w:val="ant-select-tree-checkbox"/>
    <w:basedOn w:val="38"/>
    <w:qFormat/>
    <w:uiPriority w:val="0"/>
  </w:style>
  <w:style w:type="character" w:customStyle="1" w:styleId="154">
    <w:name w:val="isrevision"/>
    <w:basedOn w:val="38"/>
    <w:qFormat/>
    <w:uiPriority w:val="0"/>
    <w:rPr>
      <w:color w:val="000000"/>
      <w:sz w:val="18"/>
      <w:szCs w:val="18"/>
      <w:bdr w:val="single" w:color="E9E9E9" w:sz="6" w:space="0"/>
      <w:shd w:val="clear" w:fill="FFFFFF"/>
    </w:rPr>
  </w:style>
  <w:style w:type="character" w:customStyle="1" w:styleId="155">
    <w:name w:val="disabled4"/>
    <w:basedOn w:val="38"/>
    <w:qFormat/>
    <w:uiPriority w:val="0"/>
    <w:rPr>
      <w:color w:val="AAAAAA"/>
      <w:shd w:val="clear" w:fill="F7F7F7"/>
    </w:rPr>
  </w:style>
  <w:style w:type="character" w:customStyle="1" w:styleId="156">
    <w:name w:val="auto-pass-node"/>
    <w:basedOn w:val="38"/>
    <w:qFormat/>
    <w:uiPriority w:val="0"/>
    <w:rPr>
      <w:bdr w:val="single" w:color="DC4446" w:sz="6" w:space="0"/>
      <w:shd w:val="clear" w:fill="A9E2FF"/>
    </w:rPr>
  </w:style>
  <w:style w:type="character" w:customStyle="1" w:styleId="157">
    <w:name w:val="ant-tree-iconele"/>
    <w:basedOn w:val="38"/>
    <w:qFormat/>
    <w:uiPriority w:val="0"/>
  </w:style>
  <w:style w:type="character" w:customStyle="1" w:styleId="158">
    <w:name w:val="wea-thumbnails-doc-content-subtitle"/>
    <w:basedOn w:val="38"/>
    <w:qFormat/>
    <w:uiPriority w:val="0"/>
    <w:rPr>
      <w:color w:val="9A9A9A"/>
    </w:rPr>
  </w:style>
  <w:style w:type="character" w:customStyle="1" w:styleId="159">
    <w:name w:val="ant-select-tree-switcher"/>
    <w:basedOn w:val="38"/>
    <w:qFormat/>
    <w:uiPriority w:val="0"/>
  </w:style>
  <w:style w:type="character" w:customStyle="1" w:styleId="160">
    <w:name w:val="ant-table-row-expand-icon3"/>
    <w:basedOn w:val="38"/>
    <w:qFormat/>
    <w:uiPriority w:val="0"/>
    <w:rPr>
      <w:vanish/>
    </w:rPr>
  </w:style>
  <w:style w:type="character" w:customStyle="1" w:styleId="161">
    <w:name w:val="passed-node"/>
    <w:basedOn w:val="38"/>
    <w:qFormat/>
    <w:uiPriority w:val="0"/>
    <w:rPr>
      <w:bdr w:val="single" w:color="49A8D4" w:sz="6" w:space="0"/>
      <w:shd w:val="clear" w:fill="A9E3FF"/>
    </w:rPr>
  </w:style>
  <w:style w:type="character" w:customStyle="1" w:styleId="162">
    <w:name w:val="current-node"/>
    <w:basedOn w:val="38"/>
    <w:qFormat/>
    <w:uiPriority w:val="0"/>
    <w:rPr>
      <w:bdr w:val="single" w:color="F5B87B" w:sz="6" w:space="0"/>
      <w:shd w:val="clear" w:fill="FFE8CC"/>
    </w:rPr>
  </w:style>
  <w:style w:type="character" w:customStyle="1" w:styleId="163">
    <w:name w:val="tmpztreemove_arrow"/>
    <w:basedOn w:val="38"/>
    <w:qFormat/>
    <w:uiPriority w:val="0"/>
  </w:style>
  <w:style w:type="character" w:customStyle="1" w:styleId="164">
    <w:name w:val="ant-tree-switcher10"/>
    <w:basedOn w:val="38"/>
    <w:qFormat/>
    <w:uiPriority w:val="0"/>
  </w:style>
  <w:style w:type="character" w:customStyle="1" w:styleId="165">
    <w:name w:val="ant-table-row-expand-icon"/>
    <w:basedOn w:val="38"/>
    <w:qFormat/>
    <w:uiPriority w:val="0"/>
    <w:rPr>
      <w:vanish/>
    </w:rPr>
  </w:style>
  <w:style w:type="character" w:customStyle="1" w:styleId="166">
    <w:name w:val="ant-select-tree-checkbox2"/>
    <w:basedOn w:val="38"/>
    <w:qFormat/>
    <w:uiPriority w:val="0"/>
  </w:style>
  <w:style w:type="character" w:customStyle="1" w:styleId="167">
    <w:name w:val="disabled"/>
    <w:basedOn w:val="38"/>
    <w:qFormat/>
    <w:uiPriority w:val="0"/>
    <w:rPr>
      <w:color w:val="AAAAAA"/>
      <w:shd w:val="clear" w:fill="F7F7F7"/>
    </w:rPr>
  </w:style>
  <w:style w:type="character" w:customStyle="1" w:styleId="168">
    <w:name w:val="ant-tree-checkbox7"/>
    <w:basedOn w:val="38"/>
    <w:qFormat/>
    <w:uiPriority w:val="0"/>
  </w:style>
  <w:style w:type="character" w:customStyle="1" w:styleId="169">
    <w:name w:val="ant-table-row-expand-icon4"/>
    <w:basedOn w:val="38"/>
    <w:qFormat/>
    <w:uiPriority w:val="0"/>
    <w:rPr>
      <w:vanish/>
    </w:rPr>
  </w:style>
  <w:style w:type="character" w:customStyle="1" w:styleId="170">
    <w:name w:val="hover30"/>
    <w:basedOn w:val="38"/>
    <w:qFormat/>
    <w:uiPriority w:val="0"/>
    <w:rPr>
      <w:color w:val="009DFF"/>
    </w:rPr>
  </w:style>
  <w:style w:type="character" w:customStyle="1" w:styleId="171">
    <w:name w:val="hover31"/>
    <w:basedOn w:val="38"/>
    <w:qFormat/>
    <w:uiPriority w:val="0"/>
    <w:rPr>
      <w:color w:val="009DFF"/>
    </w:rPr>
  </w:style>
  <w:style w:type="character" w:customStyle="1" w:styleId="172">
    <w:name w:val="ant-tree-checkbox"/>
    <w:basedOn w:val="38"/>
    <w:qFormat/>
    <w:uiPriority w:val="0"/>
  </w:style>
  <w:style w:type="character" w:customStyle="1" w:styleId="173">
    <w:name w:val="ant-tree-switcher"/>
    <w:basedOn w:val="38"/>
    <w:qFormat/>
    <w:uiPriority w:val="0"/>
  </w:style>
  <w:style w:type="character" w:customStyle="1" w:styleId="174">
    <w:name w:val="wea-dropdown-triangle2"/>
    <w:basedOn w:val="38"/>
    <w:qFormat/>
    <w:uiPriority w:val="0"/>
  </w:style>
  <w:style w:type="character" w:customStyle="1" w:styleId="175">
    <w:name w:val="ant-tree-switcher9"/>
    <w:basedOn w:val="38"/>
    <w:qFormat/>
    <w:uiPriority w:val="0"/>
  </w:style>
  <w:style w:type="character" w:customStyle="1" w:styleId="176">
    <w:name w:val="hover32"/>
    <w:basedOn w:val="38"/>
    <w:qFormat/>
    <w:uiPriority w:val="0"/>
    <w:rPr>
      <w:color w:val="009DFF"/>
    </w:rPr>
  </w:style>
  <w:style w:type="character" w:customStyle="1" w:styleId="177">
    <w:name w:val="ant-tree-switcher7"/>
    <w:basedOn w:val="38"/>
    <w:qFormat/>
    <w:uiPriority w:val="0"/>
  </w:style>
  <w:style w:type="character" w:customStyle="1" w:styleId="178">
    <w:name w:val="hover25"/>
    <w:basedOn w:val="38"/>
    <w:qFormat/>
    <w:uiPriority w:val="0"/>
    <w:rPr>
      <w:color w:val="009DFF"/>
    </w:rPr>
  </w:style>
  <w:style w:type="character" w:customStyle="1" w:styleId="179">
    <w:name w:val="hover26"/>
    <w:basedOn w:val="38"/>
    <w:qFormat/>
    <w:uiPriority w:val="0"/>
    <w:rPr>
      <w:color w:val="009DFF"/>
    </w:rPr>
  </w:style>
  <w:style w:type="paragraph" w:customStyle="1" w:styleId="180">
    <w:name w:val="Table Text"/>
    <w:basedOn w:val="1"/>
    <w:semiHidden/>
    <w:qFormat/>
    <w:uiPriority w:val="0"/>
    <w:rPr>
      <w:rFonts w:ascii="宋体" w:hAnsi="宋体" w:eastAsia="宋体" w:cs="宋体"/>
      <w:sz w:val="24"/>
      <w:szCs w:val="24"/>
      <w:lang w:val="en-US" w:eastAsia="en-US" w:bidi="ar-SA"/>
    </w:rPr>
  </w:style>
  <w:style w:type="paragraph" w:styleId="181">
    <w:name w:val="No Spacing"/>
    <w:autoRedefine/>
    <w:qFormat/>
    <w:uiPriority w:val="1"/>
    <w:rPr>
      <w:rFonts w:ascii="等线" w:hAnsi="等线" w:eastAsia="等线" w:cs="Times New Roman"/>
      <w:sz w:val="21"/>
      <w:szCs w:val="21"/>
      <w:lang w:val="en-US" w:eastAsia="zh-CN" w:bidi="ar-SA"/>
    </w:rPr>
  </w:style>
  <w:style w:type="character" w:customStyle="1" w:styleId="182">
    <w:name w:val="Classification"/>
    <w:autoRedefine/>
    <w:qFormat/>
    <w:uiPriority w:val="99"/>
    <w:rPr>
      <w:rFonts w:ascii="Calibri" w:hAnsi="Calibri" w:eastAsia="宋体" w:cs="Cordia New"/>
      <w:b/>
      <w:bCs/>
      <w:caps/>
      <w:color w:val="000000"/>
      <w:spacing w:val="20"/>
      <w:sz w:val="24"/>
      <w:szCs w:val="24"/>
    </w:rPr>
  </w:style>
  <w:style w:type="character" w:customStyle="1" w:styleId="183">
    <w:name w:val="标题 1 Char"/>
    <w:link w:val="2"/>
    <w:qFormat/>
    <w:uiPriority w:val="0"/>
    <w:rPr>
      <w:kern w:val="2"/>
      <w:sz w:val="28"/>
      <w:szCs w:val="24"/>
    </w:rPr>
  </w:style>
  <w:style w:type="paragraph" w:customStyle="1" w:styleId="184">
    <w:name w:val="标书正文"/>
    <w:basedOn w:val="1"/>
    <w:qFormat/>
    <w:uiPriority w:val="0"/>
    <w:pPr>
      <w:adjustRightInd/>
      <w:snapToGrid w:val="0"/>
      <w:spacing w:line="336" w:lineRule="auto"/>
      <w:ind w:firstLine="200" w:firstLineChars="200"/>
      <w:jc w:val="left"/>
      <w:textAlignment w:val="auto"/>
    </w:pPr>
    <w:rPr>
      <w:rFonts w:ascii="宋体" w:hAnsi="宋体"/>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4.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32.png"/><Relationship Id="rId76" Type="http://schemas.openxmlformats.org/officeDocument/2006/relationships/image" Target="media/image31.png"/><Relationship Id="rId75" Type="http://schemas.openxmlformats.org/officeDocument/2006/relationships/image" Target="media/image30.png"/><Relationship Id="rId74" Type="http://schemas.openxmlformats.org/officeDocument/2006/relationships/image" Target="media/image29.png"/><Relationship Id="rId73" Type="http://schemas.openxmlformats.org/officeDocument/2006/relationships/image" Target="media/image28.png"/><Relationship Id="rId72" Type="http://schemas.openxmlformats.org/officeDocument/2006/relationships/image" Target="media/image27.png"/><Relationship Id="rId71" Type="http://schemas.openxmlformats.org/officeDocument/2006/relationships/image" Target="media/image26.png"/><Relationship Id="rId70" Type="http://schemas.openxmlformats.org/officeDocument/2006/relationships/image" Target="media/image25.png"/><Relationship Id="rId7" Type="http://schemas.openxmlformats.org/officeDocument/2006/relationships/header" Target="header2.xml"/><Relationship Id="rId69" Type="http://schemas.openxmlformats.org/officeDocument/2006/relationships/image" Target="media/image24.png"/><Relationship Id="rId68" Type="http://schemas.openxmlformats.org/officeDocument/2006/relationships/image" Target="media/image23.png"/><Relationship Id="rId67" Type="http://schemas.openxmlformats.org/officeDocument/2006/relationships/image" Target="media/image22.png"/><Relationship Id="rId66" Type="http://schemas.openxmlformats.org/officeDocument/2006/relationships/image" Target="media/image21.png"/><Relationship Id="rId65" Type="http://schemas.openxmlformats.org/officeDocument/2006/relationships/image" Target="media/image20.png"/><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wmf"/><Relationship Id="rId46" Type="http://schemas.openxmlformats.org/officeDocument/2006/relationships/oleObject" Target="embeddings/oleObject1.bin"/><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header" Target="header1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header" Target="header6.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76</Pages>
  <Words>117</Words>
  <Characters>125</Characters>
  <Lines>364</Lines>
  <Paragraphs>102</Paragraphs>
  <TotalTime>0</TotalTime>
  <ScaleCrop>false</ScaleCrop>
  <LinksUpToDate>false</LinksUpToDate>
  <CharactersWithSpaces>198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許</cp:lastModifiedBy>
  <dcterms:modified xsi:type="dcterms:W3CDTF">2025-10-16T06:00:04Z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54F09B1D37084FBB90D499E0EB2DA5FB_13</vt:lpwstr>
  </property>
  <property fmtid="{D5CDD505-2E9C-101B-9397-08002B2CF9AE}" pid="4" name="KSOTemplateDocerSaveRecord">
    <vt:lpwstr>eyJoZGlkIjoiNWY2OGIzNWQxMmRlYTg2MzdhNWQ1YmZhOTEzMmJjZjEiLCJ1c2VySWQiOiI1MDMyNjc5ODcifQ==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