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eastAsia="宋体" w:cs="宋体"/>
          <w:b/>
          <w:bCs/>
          <w:color w:val="000000"/>
          <w:spacing w:val="-8"/>
          <w:sz w:val="48"/>
          <w:szCs w:val="44"/>
        </w:rPr>
        <w:t xml:space="preserve">连杆疲劳检测试验台架精度调试招标项目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ind w:firstLine="4200" w:firstLineChars="500"/>
        <w:jc w:val="both"/>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连杆疲劳检测试验台架精度调试</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采购形式编号：CGZX2025040199</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连杆疲劳检测试验台架精度调试</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连杆疲劳检测试验台架精度调试</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color w:val="000000"/>
                <w:sz w:val="24"/>
                <w:szCs w:val="24"/>
                <w:u w:val="single"/>
                <w:lang w:eastAsia="zh-CN"/>
              </w:rPr>
              <w:t>连杆疲劳检测试验台架精度调试</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rPr>
            </w:pPr>
            <w:r>
              <w:rPr>
                <w:rFonts w:hint="eastAsia" w:ascii="宋体" w:hAnsi="宋体" w:eastAsia="宋体" w:cs="宋体"/>
                <w:b w:val="0"/>
              </w:rPr>
              <w:t>合同签订后按</w:t>
            </w:r>
            <w:r>
              <w:rPr>
                <w:rFonts w:hint="eastAsia" w:ascii="宋体" w:hAnsi="宋体" w:eastAsia="宋体" w:cs="宋体"/>
                <w:b w:val="0"/>
                <w:lang w:val="en-US" w:eastAsia="zh-CN"/>
              </w:rPr>
              <w:t>合同约定内容实施完成后结算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17</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六</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28</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三</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28</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三</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 xml:space="preserve">邮    箱：zhangchi1@sinotruk.com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29</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四</w:t>
      </w:r>
      <w:bookmarkStart w:id="29" w:name="_GoBack"/>
      <w:bookmarkEnd w:id="29"/>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lang w:val="en-US" w:eastAsia="zh-CN"/>
              </w:rPr>
              <w:t>现场服务人员需进行过专业培训，具备该设备调试安装资质</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keepNext w:val="0"/>
              <w:keepLines w:val="0"/>
              <w:widowControl/>
              <w:suppressLineNumbers w:val="0"/>
              <w:jc w:val="left"/>
              <w:rPr>
                <w:rFonts w:hint="default" w:ascii="宋体" w:hAnsi="宋体" w:eastAsia="宋体" w:cs="宋体"/>
                <w:sz w:val="24"/>
                <w:lang w:val="en-US" w:eastAsia="zh-CN"/>
              </w:rPr>
            </w:pPr>
            <w:r>
              <w:rPr>
                <w:rFonts w:hint="eastAsia" w:ascii="宋体" w:hAnsi="宋体" w:eastAsia="宋体" w:cs="宋体"/>
                <w:b/>
                <w:kern w:val="2"/>
                <w:sz w:val="21"/>
                <w:szCs w:val="22"/>
                <w:lang w:val="en-US" w:eastAsia="zh-CN" w:bidi="ar-SA"/>
              </w:rPr>
              <w:t>设备动态力满量程(0-275KN)符合MIL Std-1312B/80标准要求，幅值误差&lt;1%，中</w:t>
            </w:r>
            <w:r>
              <w:rPr>
                <w:rFonts w:hint="eastAsia" w:ascii="宋体" w:hAnsi="宋体" w:cs="宋体"/>
                <w:b/>
                <w:kern w:val="2"/>
                <w:sz w:val="21"/>
                <w:szCs w:val="22"/>
                <w:lang w:val="en-US" w:eastAsia="zh-CN" w:bidi="ar-SA"/>
              </w:rPr>
              <w:t>位值误差</w:t>
            </w:r>
            <w:r>
              <w:rPr>
                <w:rFonts w:hint="eastAsia" w:ascii="宋体" w:hAnsi="宋体" w:eastAsia="宋体" w:cs="宋体"/>
                <w:b/>
                <w:kern w:val="2"/>
                <w:sz w:val="21"/>
                <w:szCs w:val="22"/>
                <w:lang w:val="en-US" w:eastAsia="zh-CN" w:bidi="ar-SA"/>
              </w:rPr>
              <w:t>&lt;</w:t>
            </w:r>
            <w:r>
              <w:rPr>
                <w:rFonts w:hint="eastAsia" w:ascii="宋体" w:hAnsi="宋体" w:cs="宋体"/>
                <w:b/>
                <w:kern w:val="2"/>
                <w:sz w:val="21"/>
                <w:szCs w:val="22"/>
                <w:lang w:val="en-US" w:eastAsia="zh-CN" w:bidi="ar-SA"/>
              </w:rPr>
              <w:t>2</w:t>
            </w:r>
            <w:r>
              <w:rPr>
                <w:rFonts w:hint="eastAsia" w:ascii="宋体" w:hAnsi="宋体" w:eastAsia="宋体" w:cs="宋体"/>
                <w:b/>
                <w:kern w:val="2"/>
                <w:sz w:val="21"/>
                <w:szCs w:val="22"/>
                <w:lang w:val="en-US" w:eastAsia="zh-CN" w:bidi="ar-SA"/>
              </w:rPr>
              <w:t>%</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调整后设备能正常进行检测工作</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标准力值传感器调教应委托具备专业资质的机构进行</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4、本项目报价上限为8.0万元（含税）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976" w:type="dxa"/>
        <w:tblInd w:w="0" w:type="dxa"/>
        <w:tblLayout w:type="fixed"/>
        <w:tblCellMar>
          <w:top w:w="0" w:type="dxa"/>
          <w:left w:w="108" w:type="dxa"/>
          <w:bottom w:w="0" w:type="dxa"/>
          <w:right w:w="108" w:type="dxa"/>
        </w:tblCellMar>
      </w:tblPr>
      <w:tblGrid>
        <w:gridCol w:w="636"/>
        <w:gridCol w:w="2700"/>
        <w:gridCol w:w="1680"/>
        <w:gridCol w:w="855"/>
        <w:gridCol w:w="1155"/>
        <w:gridCol w:w="975"/>
        <w:gridCol w:w="975"/>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品牌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源头信号检查，传感器端</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预放大端信号检查</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控制端放大信号检查</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控制精度检查</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数据处理分析</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故障件更换</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现场服务费</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szCs w:val="21"/>
              </w:rPr>
            </w:pPr>
            <w:r>
              <w:rPr>
                <w:rFonts w:hint="eastAsia" w:ascii="宋体" w:hAnsi="宋体" w:eastAsia="宋体" w:cs="宋体"/>
                <w:szCs w:val="21"/>
                <w:lang w:val="en-US" w:eastAsia="zh-CN"/>
              </w:rPr>
              <w:t>完成维修工作，设备正常运行1月后，组织验收，验收通过后付款</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维修过程中的传感器校准工作需委托具备资质的机构进行检测，并出具检测报告</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lang w:val="en-US" w:eastAsia="zh-CN"/>
              </w:rPr>
              <w:t>需使用原厂品牌备件</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639014"/>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项目名称：连杆疲劳检测试验台架精度调试</w:t>
      </w:r>
      <w:r>
        <w:rPr>
          <w:rFonts w:hint="eastAsia" w:ascii="宋体" w:hAnsi="宋体" w:eastAsia="宋体" w:cs="宋体"/>
          <w:color w:val="000000"/>
          <w:sz w:val="24"/>
          <w:szCs w:val="24"/>
          <w:u w:val="single"/>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jc w:val="left"/>
        <w:rPr>
          <w:rFonts w:hint="default" w:ascii="宋体" w:hAnsi="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维修对象为Zwick HFP5100 550KN疲劳试验机，该设备目前精度超出允许范围，动态力在150 KN及以上量程超标准精度（幅值误差超1%，中位值误差超2%，标准号MIL Std-1312B/80，需对设备进行维修及校准，维修过后的精度要求在标准范围内。</w:t>
      </w:r>
    </w:p>
    <w:p>
      <w:pPr>
        <w:spacing w:line="360" w:lineRule="auto"/>
        <w:ind w:firstLine="480" w:firstLineChars="200"/>
        <w:jc w:val="left"/>
        <w:rPr>
          <w:rFonts w:hint="default" w:ascii="宋体" w:hAnsi="宋体" w:eastAsia="宋体" w:cs="宋体"/>
          <w:sz w:val="24"/>
          <w:szCs w:val="24"/>
          <w:lang w:val="en-US" w:eastAsia="zh-CN"/>
        </w:rPr>
      </w:pPr>
    </w:p>
    <w:p>
      <w:pPr>
        <w:pStyle w:val="80"/>
        <w:rPr>
          <w:rFonts w:hint="eastAsia" w:ascii="宋体" w:hAnsi="宋体" w:eastAsia="宋体" w:cs="宋体"/>
        </w:rPr>
      </w:pPr>
      <w:bookmarkStart w:id="23" w:name="_Toc24049"/>
      <w:bookmarkStart w:id="24" w:name="_Toc26699"/>
      <w:bookmarkStart w:id="25" w:name="_Toc490750820"/>
      <w:bookmarkStart w:id="26" w:name="_Toc385411768"/>
      <w:bookmarkStart w:id="27" w:name="_Toc10152"/>
      <w:bookmarkStart w:id="28" w:name="_Toc31558"/>
      <w:r>
        <w:rPr>
          <w:rFonts w:hint="eastAsia" w:eastAsia="宋体" w:cs="宋体"/>
          <w:lang w:val="en-US" w:eastAsia="zh-CN"/>
        </w:rPr>
        <w:t>二</w:t>
      </w:r>
      <w:r>
        <w:rPr>
          <w:rFonts w:hint="eastAsia" w:ascii="宋体" w:hAnsi="宋体" w:eastAsia="宋体" w:cs="宋体"/>
        </w:rPr>
        <w:t>、技术要求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1、设备</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pStyle w:val="2"/>
        <w:keepNext/>
        <w:keepLines/>
        <w:pageBreakBefore w:val="0"/>
        <w:widowControl w:val="0"/>
        <w:kinsoku/>
        <w:wordWrap/>
        <w:overflowPunct/>
        <w:topLinePunct w:val="0"/>
        <w:autoSpaceDE/>
        <w:autoSpaceDN/>
        <w:bidi w:val="0"/>
        <w:adjustRightInd/>
        <w:snapToGrid/>
        <w:spacing w:before="0" w:after="0" w:line="360" w:lineRule="auto"/>
        <w:ind w:firstLine="721" w:firstLineChars="300"/>
        <w:textAlignment w:val="auto"/>
        <w:rPr>
          <w:rFonts w:hint="eastAsia" w:ascii="宋体" w:hAnsi="宋体" w:eastAsia="宋体" w:cs="宋体"/>
          <w:b/>
          <w:sz w:val="24"/>
          <w:szCs w:val="24"/>
          <w:lang w:val="en-US" w:eastAsia="zh-CN" w:bidi="ar"/>
        </w:rPr>
      </w:pPr>
      <w:r>
        <w:rPr>
          <w:rFonts w:hint="eastAsia" w:ascii="宋体" w:hAnsi="宋体" w:eastAsia="宋体" w:cs="宋体"/>
          <w:b/>
          <w:sz w:val="24"/>
          <w:szCs w:val="24"/>
          <w:lang w:val="en-US" w:eastAsia="zh-CN" w:bidi="ar"/>
        </w:rPr>
        <w:t>1.1 对设备力值传感器进行标定校准，需委托具备专业检测资质的机构进行检测，并出具检验报告。</w:t>
      </w:r>
    </w:p>
    <w:p>
      <w:pPr>
        <w:rPr>
          <w:rFonts w:hint="eastAsia" w:ascii="宋体" w:hAnsi="宋体" w:cs="宋体"/>
          <w:b/>
          <w:sz w:val="24"/>
          <w:szCs w:val="24"/>
          <w:lang w:val="en-US" w:eastAsia="zh-CN" w:bidi="ar"/>
        </w:rPr>
      </w:pPr>
      <w:r>
        <w:rPr>
          <w:rFonts w:hint="eastAsia" w:ascii="宋体" w:hAnsi="宋体" w:cs="宋体"/>
          <w:b/>
          <w:sz w:val="24"/>
          <w:szCs w:val="24"/>
          <w:lang w:val="en-US" w:eastAsia="zh-CN" w:bidi="ar"/>
        </w:rPr>
        <w:t xml:space="preserve">      1.2 对设备进行静态力调教，检查各信号源的工作情况及精度检查。</w:t>
      </w:r>
    </w:p>
    <w:p>
      <w:pPr>
        <w:pStyle w:val="2"/>
        <w:keepNext/>
        <w:keepLines/>
        <w:pageBreakBefore w:val="0"/>
        <w:widowControl w:val="0"/>
        <w:kinsoku/>
        <w:wordWrap/>
        <w:overflowPunct/>
        <w:topLinePunct w:val="0"/>
        <w:autoSpaceDE/>
        <w:autoSpaceDN/>
        <w:bidi w:val="0"/>
        <w:adjustRightInd/>
        <w:snapToGrid/>
        <w:spacing w:before="0" w:after="0" w:line="413" w:lineRule="auto"/>
        <w:textAlignment w:val="auto"/>
        <w:rPr>
          <w:rFonts w:hint="eastAsia" w:ascii="宋体" w:hAnsi="宋体" w:eastAsia="宋体" w:cs="宋体"/>
          <w:b/>
          <w:sz w:val="24"/>
          <w:szCs w:val="24"/>
          <w:lang w:val="en-US" w:eastAsia="zh-CN" w:bidi="ar"/>
        </w:rPr>
      </w:pPr>
      <w:r>
        <w:rPr>
          <w:rFonts w:hint="eastAsia" w:ascii="宋体" w:hAnsi="宋体" w:cs="宋体"/>
          <w:b/>
          <w:sz w:val="24"/>
          <w:szCs w:val="24"/>
          <w:lang w:val="en-US" w:eastAsia="zh-CN" w:bidi="ar"/>
        </w:rPr>
        <w:t xml:space="preserve">      </w:t>
      </w:r>
      <w:r>
        <w:rPr>
          <w:rFonts w:hint="eastAsia" w:ascii="宋体" w:hAnsi="宋体" w:eastAsia="宋体" w:cs="宋体"/>
          <w:b/>
          <w:sz w:val="24"/>
          <w:szCs w:val="24"/>
          <w:lang w:val="en-US" w:eastAsia="zh-CN" w:bidi="ar"/>
        </w:rPr>
        <w:t>1.3 确定故障点后，对故障点进行处理或更换备件。</w:t>
      </w:r>
    </w:p>
    <w:p>
      <w:pPr>
        <w:rPr>
          <w:rFonts w:hint="eastAsia" w:ascii="宋体" w:hAnsi="宋体" w:cs="宋体"/>
          <w:b/>
          <w:sz w:val="24"/>
          <w:szCs w:val="24"/>
          <w:lang w:val="en-US" w:eastAsia="zh-CN" w:bidi="ar"/>
        </w:rPr>
      </w:pPr>
      <w:r>
        <w:rPr>
          <w:rFonts w:hint="eastAsia" w:ascii="宋体" w:hAnsi="宋体" w:cs="宋体"/>
          <w:b/>
          <w:sz w:val="24"/>
          <w:szCs w:val="24"/>
          <w:lang w:val="en-US" w:eastAsia="zh-CN" w:bidi="ar"/>
        </w:rPr>
        <w:t xml:space="preserve">      1.4 现场服务人员需经过专业培训，具备该设备专业资质。</w:t>
      </w:r>
    </w:p>
    <w:p>
      <w:pPr>
        <w:pStyle w:val="2"/>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宋体" w:hAnsi="宋体" w:eastAsia="宋体" w:cs="宋体"/>
          <w:b/>
          <w:bCs w:val="0"/>
          <w:kern w:val="2"/>
          <w:sz w:val="24"/>
          <w:szCs w:val="24"/>
          <w:lang w:val="en-US" w:eastAsia="zh-CN" w:bidi="ar"/>
        </w:rPr>
      </w:pPr>
      <w:r>
        <w:rPr>
          <w:rFonts w:hint="eastAsia" w:ascii="宋体" w:hAnsi="宋体" w:cs="宋体"/>
          <w:b/>
          <w:sz w:val="24"/>
          <w:szCs w:val="24"/>
          <w:lang w:val="en-US" w:eastAsia="zh-CN" w:bidi="ar"/>
        </w:rPr>
        <w:t xml:space="preserve">      </w:t>
      </w:r>
      <w:r>
        <w:rPr>
          <w:rFonts w:hint="eastAsia" w:ascii="宋体" w:hAnsi="宋体" w:eastAsia="宋体" w:cs="宋体"/>
          <w:b/>
          <w:bCs w:val="0"/>
          <w:kern w:val="2"/>
          <w:sz w:val="24"/>
          <w:szCs w:val="24"/>
          <w:lang w:val="en-US" w:eastAsia="zh-CN" w:bidi="ar"/>
        </w:rPr>
        <w:t>1.5 校准后的设备需满足MIL Std-1312B/80标准要求，可正常进行检测。</w:t>
      </w:r>
    </w:p>
    <w:p>
      <w:pPr>
        <w:spacing w:line="360" w:lineRule="auto"/>
        <w:rPr>
          <w:rFonts w:hint="default"/>
          <w:lang w:val="en-US" w:eastAsia="zh-CN"/>
        </w:rPr>
      </w:pPr>
      <w:r>
        <w:rPr>
          <w:rFonts w:hint="eastAsia" w:ascii="宋体" w:hAnsi="宋体" w:cs="宋体"/>
          <w:b/>
          <w:sz w:val="24"/>
          <w:szCs w:val="24"/>
          <w:lang w:val="en-US" w:eastAsia="zh-CN" w:bidi="ar"/>
        </w:rPr>
        <w:t xml:space="preserve">      </w:t>
      </w: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中标方接到维修任务时，需48小时内派人到现场勘查，</w:t>
      </w:r>
      <w:r>
        <w:rPr>
          <w:rFonts w:hint="eastAsia" w:ascii="宋体" w:hAnsi="宋体" w:cs="宋体"/>
          <w:sz w:val="24"/>
          <w:szCs w:val="24"/>
          <w:lang w:val="en-US" w:eastAsia="zh-CN" w:bidi="ar"/>
        </w:rPr>
        <w:t>按照合同内约定的内容进行维修，维修完成并通过验收后支付维修费用</w:t>
      </w:r>
      <w:r>
        <w:rPr>
          <w:rFonts w:hint="eastAsia" w:ascii="宋体" w:hAnsi="宋体" w:eastAsia="宋体" w:cs="宋体"/>
          <w:sz w:val="24"/>
          <w:szCs w:val="24"/>
          <w:lang w:bidi="ar"/>
        </w:rPr>
        <w:t>。</w:t>
      </w:r>
    </w:p>
    <w:p>
      <w:pPr>
        <w:spacing w:line="360" w:lineRule="auto"/>
        <w:rPr>
          <w:rFonts w:hint="eastAsia" w:ascii="宋体" w:hAnsi="宋体" w:eastAsia="宋体" w:cs="宋体"/>
          <w:b/>
          <w:sz w:val="24"/>
          <w:szCs w:val="24"/>
          <w:lang w:bidi="ar"/>
        </w:rPr>
      </w:pPr>
      <w:r>
        <w:rPr>
          <w:rFonts w:hint="eastAsia" w:ascii="宋体" w:hAnsi="宋体" w:eastAsia="宋体" w:cs="宋体"/>
          <w:b/>
          <w:sz w:val="24"/>
          <w:szCs w:val="24"/>
          <w:lang w:bidi="ar"/>
        </w:rPr>
        <w:tab/>
      </w:r>
      <w:r>
        <w:rPr>
          <w:rFonts w:hint="eastAsia" w:ascii="宋体" w:hAnsi="宋体" w:eastAsia="宋体" w:cs="宋体"/>
          <w:b/>
          <w:sz w:val="24"/>
          <w:szCs w:val="24"/>
          <w:lang w:bidi="ar"/>
        </w:rPr>
        <w:t>3、免费调换在服务期内因保养不当而损坏的零部件。</w:t>
      </w:r>
    </w:p>
    <w:p>
      <w:pPr>
        <w:tabs>
          <w:tab w:val="left" w:pos="425"/>
        </w:tabs>
        <w:spacing w:line="360" w:lineRule="auto"/>
        <w:ind w:firstLine="480" w:firstLineChars="200"/>
        <w:rPr>
          <w:rFonts w:hint="eastAsia" w:ascii="宋体" w:hAnsi="宋体" w:eastAsia="宋体" w:cs="宋体"/>
          <w:sz w:val="24"/>
        </w:rPr>
      </w:pPr>
      <w:r>
        <w:rPr>
          <w:rFonts w:hint="eastAsia" w:ascii="宋体" w:hAnsi="宋体" w:eastAsia="宋体" w:cs="宋体"/>
          <w:sz w:val="24"/>
          <w:szCs w:val="24"/>
          <w:lang w:bidi="ar"/>
        </w:rPr>
        <w:t>4、</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09F71817"/>
    <w:rsid w:val="0C3453CF"/>
    <w:rsid w:val="0C6D5414"/>
    <w:rsid w:val="0D0E1C74"/>
    <w:rsid w:val="14A15C19"/>
    <w:rsid w:val="17DA2913"/>
    <w:rsid w:val="17EB3444"/>
    <w:rsid w:val="17EC378B"/>
    <w:rsid w:val="18076BC0"/>
    <w:rsid w:val="20863DC6"/>
    <w:rsid w:val="25132C86"/>
    <w:rsid w:val="29894432"/>
    <w:rsid w:val="2EB771D0"/>
    <w:rsid w:val="33DF32D8"/>
    <w:rsid w:val="34F7633C"/>
    <w:rsid w:val="39086FC9"/>
    <w:rsid w:val="419F2398"/>
    <w:rsid w:val="4C3A530E"/>
    <w:rsid w:val="4F9E2373"/>
    <w:rsid w:val="506C64E0"/>
    <w:rsid w:val="51D2577C"/>
    <w:rsid w:val="529E721A"/>
    <w:rsid w:val="60AE53F2"/>
    <w:rsid w:val="636F4F70"/>
    <w:rsid w:val="65AD6236"/>
    <w:rsid w:val="69006FA7"/>
    <w:rsid w:val="6C751E94"/>
    <w:rsid w:val="717B72EE"/>
    <w:rsid w:val="720E4873"/>
    <w:rsid w:val="750940E9"/>
    <w:rsid w:val="77EF6C01"/>
    <w:rsid w:val="7D4635F6"/>
    <w:rsid w:val="EBDB512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8271</Words>
  <Characters>8611</Characters>
  <Lines>247</Lines>
  <Paragraphs>69</Paragraphs>
  <TotalTime>0</TotalTime>
  <ScaleCrop>false</ScaleCrop>
  <LinksUpToDate>false</LinksUpToDate>
  <CharactersWithSpaces>12834</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2025-05-19T10:16:45Z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