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lang w:val="en-US" w:eastAsia="zh-CN"/>
        </w:rPr>
        <w:t>产品试验检测中心</w:t>
      </w:r>
      <w:r>
        <w:rPr>
          <w:rFonts w:hint="eastAsia" w:ascii="宋体" w:hAnsi="宋体" w:cs="宋体"/>
          <w:b/>
          <w:bCs/>
          <w:color w:val="000000"/>
          <w:spacing w:val="-8"/>
          <w:sz w:val="48"/>
          <w:szCs w:val="44"/>
          <w:lang w:val="en-US" w:eastAsia="zh-CN"/>
        </w:rPr>
        <w:t>F900设备</w:t>
      </w:r>
      <w:r>
        <w:rPr>
          <w:rFonts w:hint="eastAsia" w:ascii="宋体" w:hAnsi="宋体" w:eastAsia="宋体" w:cs="宋体"/>
          <w:b/>
          <w:bCs/>
          <w:color w:val="000000"/>
          <w:spacing w:val="-8"/>
          <w:sz w:val="48"/>
          <w:szCs w:val="44"/>
        </w:rPr>
        <w:t>委外维护保养</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eastAsia="宋体" w:cs="宋体"/>
          <w:color w:val="000000"/>
          <w:sz w:val="28"/>
          <w:szCs w:val="28"/>
          <w:lang w:val="en-US" w:eastAsia="zh-CN"/>
        </w:rPr>
        <w:t>4</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eastAsia="zh-CN"/>
        </w:rPr>
        <w:t>产品试验检测中心</w:t>
      </w:r>
      <w:r>
        <w:rPr>
          <w:rFonts w:hint="eastAsia" w:ascii="宋体" w:hAnsi="宋体" w:eastAsia="宋体" w:cs="宋体"/>
          <w:color w:val="000000"/>
          <w:sz w:val="24"/>
          <w:szCs w:val="24"/>
          <w:u w:val="single"/>
          <w:lang w:val="en-US" w:eastAsia="zh-CN"/>
        </w:rPr>
        <w:t>F900</w:t>
      </w:r>
      <w:r>
        <w:rPr>
          <w:rFonts w:hint="eastAsia" w:ascii="宋体" w:hAnsi="宋体" w:eastAsia="宋体" w:cs="宋体"/>
          <w:color w:val="000000"/>
          <w:sz w:val="24"/>
          <w:szCs w:val="24"/>
          <w:u w:val="single"/>
        </w:rPr>
        <w:t>设备维护保养项目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采购形式编号：CGZX2025040133</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eastAsia="zh-CN"/>
        </w:rPr>
        <w:t>产品试验检测中心</w:t>
      </w:r>
      <w:r>
        <w:rPr>
          <w:rFonts w:hint="eastAsia" w:hAnsi="宋体" w:cs="宋体"/>
          <w:color w:val="000000"/>
          <w:sz w:val="24"/>
          <w:szCs w:val="24"/>
          <w:lang w:val="en-US" w:eastAsia="zh-CN"/>
        </w:rPr>
        <w:t>F900</w:t>
      </w:r>
      <w:r>
        <w:rPr>
          <w:rFonts w:hint="eastAsia" w:ascii="宋体" w:hAnsi="宋体" w:eastAsia="宋体" w:cs="宋体"/>
          <w:color w:val="000000"/>
          <w:sz w:val="24"/>
          <w:szCs w:val="24"/>
        </w:rPr>
        <w:t>设备维护保养项目</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eastAsia="zh-CN"/>
        </w:rPr>
        <w:t>产品试验检测中心</w:t>
      </w:r>
      <w:r>
        <w:rPr>
          <w:rFonts w:hint="eastAsia" w:hAnsi="宋体" w:cs="宋体"/>
          <w:color w:val="000000"/>
          <w:sz w:val="24"/>
          <w:szCs w:val="24"/>
          <w:lang w:val="en-US" w:eastAsia="zh-CN"/>
        </w:rPr>
        <w:t>F900</w:t>
      </w:r>
      <w:r>
        <w:rPr>
          <w:rFonts w:hint="eastAsia" w:ascii="宋体" w:hAnsi="宋体" w:eastAsia="宋体" w:cs="宋体"/>
          <w:color w:val="000000"/>
          <w:sz w:val="24"/>
          <w:szCs w:val="24"/>
        </w:rPr>
        <w:t>设备委外维护保养。</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产品试验检测中心</w:t>
            </w:r>
            <w:r>
              <w:rPr>
                <w:rFonts w:hint="eastAsia" w:ascii="宋体" w:hAnsi="宋体" w:eastAsia="宋体" w:cs="宋体"/>
                <w:b w:val="0"/>
                <w:lang w:val="en-US" w:eastAsia="zh-CN"/>
              </w:rPr>
              <w:t>F900</w:t>
            </w:r>
            <w:r>
              <w:rPr>
                <w:rFonts w:hint="eastAsia" w:ascii="宋体" w:hAnsi="宋体" w:eastAsia="宋体" w:cs="宋体"/>
                <w:b w:val="0"/>
              </w:rPr>
              <w:t>设备委外维护保养</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lang w:val="en-US" w:eastAsia="zh-CN"/>
              </w:rPr>
              <w:t>闭</w:t>
            </w:r>
            <w:r>
              <w:rPr>
                <w:rFonts w:hint="eastAsia" w:ascii="宋体" w:hAnsi="宋体" w:eastAsia="宋体" w:cs="宋体"/>
                <w:b w:val="0"/>
              </w:rPr>
              <w:t>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lang w:val="en-US" w:eastAsia="zh-CN"/>
              </w:rPr>
              <w:t>按照合同内容进行维保</w:t>
            </w:r>
            <w:r>
              <w:rPr>
                <w:rFonts w:hint="eastAsia" w:ascii="宋体" w:hAnsi="宋体" w:eastAsia="宋体" w:cs="宋体"/>
                <w:b w:val="0"/>
              </w:rPr>
              <w:t>后按</w:t>
            </w:r>
            <w:r>
              <w:rPr>
                <w:rFonts w:hint="eastAsia" w:ascii="宋体" w:hAnsi="宋体" w:eastAsia="宋体" w:cs="宋体"/>
                <w:b w:val="0"/>
                <w:lang w:val="en-US" w:eastAsia="zh-CN"/>
              </w:rPr>
              <w:t>合同签订内容</w:t>
            </w:r>
            <w:r>
              <w:rPr>
                <w:rFonts w:hint="eastAsia" w:ascii="宋体" w:hAnsi="宋体" w:eastAsia="宋体" w:cs="宋体"/>
                <w:b w:val="0"/>
              </w:rPr>
              <w:t>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8"/>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19</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一</w:t>
      </w:r>
      <w:r>
        <w:rPr>
          <w:rFonts w:hint="eastAsia" w:ascii="宋体" w:hAnsi="宋体" w:eastAsia="宋体" w:cs="宋体"/>
          <w:b w:val="0"/>
          <w:color w:val="auto"/>
          <w:highlight w:val="none"/>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w:t>
      </w:r>
      <w:r>
        <w:rPr>
          <w:rFonts w:hint="default" w:ascii="宋体" w:hAnsi="宋体" w:eastAsia="宋体" w:cs="宋体"/>
          <w:woUserID w:val="1"/>
        </w:rPr>
        <w:t>、</w:t>
      </w:r>
      <w:r>
        <w:rPr>
          <w:rFonts w:hint="eastAsia" w:ascii="宋体" w:hAnsi="宋体" w:eastAsia="宋体" w:cs="宋体"/>
        </w:rPr>
        <w:t>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default" w:eastAsia="宋体" w:cs="宋体"/>
          <w:bCs/>
          <w:woUserID w:val="1"/>
        </w:rPr>
        <w:t>5</w:t>
      </w:r>
      <w:r>
        <w:rPr>
          <w:rFonts w:hint="eastAsia" w:ascii="宋体" w:hAnsi="宋体" w:eastAsia="宋体" w:cs="宋体"/>
          <w:bCs/>
        </w:rPr>
        <w:t xml:space="preserve">年 </w:t>
      </w:r>
      <w:r>
        <w:rPr>
          <w:rFonts w:hint="default" w:eastAsia="宋体" w:cs="宋体"/>
          <w:bCs/>
          <w:woUserID w:val="1"/>
        </w:rPr>
        <w:t>5</w:t>
      </w:r>
      <w:r>
        <w:rPr>
          <w:rFonts w:hint="eastAsia" w:ascii="宋体" w:hAnsi="宋体" w:eastAsia="宋体" w:cs="宋体"/>
          <w:bCs/>
        </w:rPr>
        <w:t>月</w:t>
      </w:r>
      <w:r>
        <w:rPr>
          <w:rFonts w:hint="default" w:eastAsia="宋体" w:cs="宋体"/>
          <w:bCs/>
          <w:woUserID w:val="1"/>
        </w:rPr>
        <w:t>23</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五</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default" w:eastAsia="宋体" w:cs="宋体"/>
          <w:bCs/>
          <w:woUserID w:val="1"/>
        </w:rPr>
        <w:t>5</w:t>
      </w:r>
      <w:r>
        <w:rPr>
          <w:rFonts w:hint="eastAsia" w:ascii="宋体" w:hAnsi="宋体" w:eastAsia="宋体" w:cs="宋体"/>
          <w:bCs/>
          <w:woUserID w:val="1"/>
        </w:rPr>
        <w:t xml:space="preserve">年 </w:t>
      </w:r>
      <w:r>
        <w:rPr>
          <w:rFonts w:hint="default" w:eastAsia="宋体" w:cs="宋体"/>
          <w:bCs/>
          <w:woUserID w:val="1"/>
        </w:rPr>
        <w:t>5</w:t>
      </w:r>
      <w:r>
        <w:rPr>
          <w:rFonts w:hint="eastAsia" w:ascii="宋体" w:hAnsi="宋体" w:eastAsia="宋体" w:cs="宋体"/>
          <w:bCs/>
          <w:woUserID w:val="1"/>
        </w:rPr>
        <w:t>月</w:t>
      </w:r>
      <w:r>
        <w:rPr>
          <w:rFonts w:hint="default" w:eastAsia="宋体" w:cs="宋体"/>
          <w:bCs/>
          <w:woUserID w:val="1"/>
        </w:rPr>
        <w:t>23</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五</w:t>
      </w:r>
      <w:r>
        <w:rPr>
          <w:rFonts w:hint="eastAsia" w:ascii="宋体" w:hAnsi="宋体" w:eastAsia="宋体" w:cs="宋体"/>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张驰</w:t>
      </w:r>
    </w:p>
    <w:p>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15615356067</w:t>
      </w:r>
    </w:p>
    <w:p>
      <w:pPr>
        <w:pStyle w:val="78"/>
        <w:ind w:firstLine="480"/>
        <w:rPr>
          <w:rFonts w:hint="eastAsia" w:ascii="宋体" w:hAnsi="宋体" w:eastAsia="宋体" w:cs="宋体"/>
        </w:rPr>
      </w:pPr>
      <w:r>
        <w:rPr>
          <w:rFonts w:hint="eastAsia" w:ascii="宋体" w:hAnsi="宋体" w:eastAsia="宋体" w:cs="宋体"/>
        </w:rPr>
        <w:t>邮    箱：zhangchi1@sinotruk.com</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26</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一</w:t>
      </w:r>
      <w:bookmarkStart w:id="29" w:name="_GoBack"/>
      <w:bookmarkEnd w:id="29"/>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上</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spacing w:line="360" w:lineRule="auto"/>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spacing w:line="360" w:lineRule="auto"/>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spacing w:line="360" w:lineRule="auto"/>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资质审查</w:t>
      </w:r>
      <w:r>
        <w:rPr>
          <w:rFonts w:hint="eastAsia" w:ascii="宋体" w:hAnsi="宋体" w:eastAsia="宋体" w:cs="宋体"/>
          <w:color w:val="000000"/>
          <w:sz w:val="24"/>
          <w:szCs w:val="24"/>
        </w:rPr>
        <w:t>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w:t>
      </w:r>
      <w:r>
        <w:rPr>
          <w:rFonts w:hint="eastAsia" w:ascii="宋体" w:hAnsi="宋体" w:cs="宋体"/>
          <w:b/>
          <w:sz w:val="24"/>
          <w:szCs w:val="24"/>
          <w:lang w:val="en-US" w:eastAsia="zh-CN"/>
        </w:rPr>
        <w:t>审查</w:t>
      </w: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w:t>
      </w:r>
      <w:r>
        <w:rPr>
          <w:rFonts w:hint="eastAsia" w:ascii="宋体" w:hAnsi="宋体" w:cs="宋体"/>
          <w:b/>
          <w:color w:val="000000"/>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商务</w:t>
      </w:r>
      <w:r>
        <w:rPr>
          <w:rFonts w:hint="eastAsia" w:ascii="宋体" w:hAnsi="宋体" w:eastAsia="宋体" w:cs="宋体"/>
          <w:b/>
          <w:sz w:val="24"/>
          <w:szCs w:val="24"/>
        </w:rPr>
        <w:t>评标专家组，对各投标人的《投标文件（技术标）》进行</w:t>
      </w:r>
      <w:r>
        <w:rPr>
          <w:rFonts w:hint="eastAsia" w:ascii="宋体" w:hAnsi="宋体" w:cs="宋体"/>
          <w:b/>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审查</w:t>
      </w:r>
      <w:r>
        <w:rPr>
          <w:rFonts w:hint="eastAsia" w:ascii="宋体" w:hAnsi="宋体" w:eastAsia="宋体" w:cs="宋体"/>
          <w:b/>
          <w:sz w:val="24"/>
          <w:szCs w:val="24"/>
        </w:rPr>
        <w:t>合格的单位进入商务标评审环节，</w:t>
      </w:r>
      <w:r>
        <w:rPr>
          <w:rFonts w:hint="eastAsia" w:ascii="宋体" w:hAnsi="宋体" w:cs="宋体"/>
          <w:b/>
          <w:sz w:val="24"/>
          <w:szCs w:val="24"/>
          <w:lang w:val="en-US" w:eastAsia="zh-CN"/>
        </w:rPr>
        <w:t>审查</w:t>
      </w:r>
      <w:r>
        <w:rPr>
          <w:rFonts w:hint="eastAsia" w:ascii="宋体" w:hAnsi="宋体" w:eastAsia="宋体" w:cs="宋体"/>
          <w:b/>
          <w:sz w:val="24"/>
          <w:szCs w:val="24"/>
        </w:rPr>
        <w:t>不合格的单位被淘汰；</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pPr>
        <w:pStyle w:val="78"/>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639004"/>
      <w:bookmarkStart w:id="7" w:name="_Toc353881012"/>
      <w:bookmarkStart w:id="8" w:name="_Toc212369550"/>
      <w:bookmarkStart w:id="9" w:name="_Toc25811"/>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lang w:val="en-US" w:eastAsia="zh-CN"/>
              </w:rPr>
              <w:t>按照设备厂家要求的保养内容进行保养</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保养所用备件耗材需为设备原厂，不得使用替代品</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保养过程中严格遵守保养操作规程</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exac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保养人员需经过专业培训，熟悉本设备操作及保养流程</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5</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保养过程中，对于发现的设备问题，应及时告知使用方并进行处理</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6</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保养完成后，需对设备进行试运行调试，保证可正常工作</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7</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因保养不当造成的设备问题，应免费进行处理</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8</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设备保养质保期为1年</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维护保养报价单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2"/>
              <w:rPr>
                <w:rFonts w:hint="eastAsia" w:ascii="宋体" w:hAnsi="宋体" w:eastAsia="宋体" w:cs="宋体"/>
              </w:rPr>
            </w:pPr>
            <w:r>
              <w:rPr>
                <w:rFonts w:hint="eastAsia" w:ascii="宋体" w:hAnsi="宋体" w:eastAsia="宋体" w:cs="宋体"/>
              </w:rPr>
              <w:t>序号</w:t>
            </w:r>
          </w:p>
        </w:tc>
        <w:tc>
          <w:tcPr>
            <w:tcW w:w="751" w:type="pct"/>
            <w:vAlign w:val="center"/>
          </w:tcPr>
          <w:p>
            <w:pPr>
              <w:pStyle w:val="82"/>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2"/>
              <w:rPr>
                <w:rFonts w:hint="eastAsia" w:ascii="宋体" w:hAnsi="宋体" w:eastAsia="宋体" w:cs="宋体"/>
              </w:rPr>
            </w:pPr>
            <w:r>
              <w:rPr>
                <w:rFonts w:hint="eastAsia" w:ascii="宋体" w:hAnsi="宋体" w:eastAsia="宋体" w:cs="宋体"/>
              </w:rPr>
              <w:t>投标总价</w:t>
            </w:r>
          </w:p>
          <w:p>
            <w:pPr>
              <w:pStyle w:val="82"/>
              <w:rPr>
                <w:rFonts w:hint="eastAsia" w:ascii="宋体" w:hAnsi="宋体" w:eastAsia="宋体" w:cs="宋体"/>
              </w:rPr>
            </w:pPr>
            <w:r>
              <w:rPr>
                <w:rFonts w:hint="eastAsia" w:ascii="宋体" w:hAnsi="宋体" w:eastAsia="宋体" w:cs="宋体"/>
              </w:rPr>
              <w:t>（元）</w:t>
            </w:r>
          </w:p>
        </w:tc>
        <w:tc>
          <w:tcPr>
            <w:tcW w:w="381" w:type="pct"/>
            <w:vAlign w:val="center"/>
          </w:tcPr>
          <w:p>
            <w:pPr>
              <w:pStyle w:val="82"/>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2"/>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2"/>
              <w:rPr>
                <w:rFonts w:hint="eastAsia" w:ascii="宋体" w:hAnsi="宋体" w:eastAsia="宋体" w:cs="宋体"/>
              </w:rPr>
            </w:pPr>
            <w:r>
              <w:rPr>
                <w:rFonts w:hint="eastAsia" w:ascii="宋体" w:hAnsi="宋体" w:eastAsia="宋体" w:cs="宋体"/>
              </w:rPr>
              <w:t>质保期</w:t>
            </w:r>
          </w:p>
          <w:p>
            <w:pPr>
              <w:pStyle w:val="82"/>
              <w:rPr>
                <w:rFonts w:hint="eastAsia" w:ascii="宋体" w:hAnsi="宋体" w:eastAsia="宋体" w:cs="宋体"/>
              </w:rPr>
            </w:pPr>
            <w:r>
              <w:rPr>
                <w:rFonts w:hint="eastAsia" w:ascii="宋体" w:hAnsi="宋体" w:eastAsia="宋体" w:cs="宋体"/>
              </w:rPr>
              <w:t>（若有）</w:t>
            </w:r>
          </w:p>
        </w:tc>
        <w:tc>
          <w:tcPr>
            <w:tcW w:w="831" w:type="pct"/>
            <w:vAlign w:val="center"/>
          </w:tcPr>
          <w:p>
            <w:pPr>
              <w:pStyle w:val="82"/>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2"/>
              <w:rPr>
                <w:rFonts w:hint="eastAsia" w:ascii="宋体" w:hAnsi="宋体" w:eastAsia="宋体" w:cs="宋体"/>
              </w:rPr>
            </w:pPr>
            <w:r>
              <w:rPr>
                <w:rFonts w:hint="eastAsia" w:ascii="宋体" w:hAnsi="宋体" w:eastAsia="宋体" w:cs="宋体"/>
              </w:rPr>
              <w:t>1</w:t>
            </w:r>
          </w:p>
        </w:tc>
        <w:tc>
          <w:tcPr>
            <w:tcW w:w="751" w:type="pct"/>
            <w:vAlign w:val="center"/>
          </w:tcPr>
          <w:p>
            <w:pPr>
              <w:pStyle w:val="82"/>
              <w:rPr>
                <w:rFonts w:hint="eastAsia" w:ascii="宋体" w:hAnsi="宋体" w:eastAsia="宋体" w:cs="宋体"/>
              </w:rPr>
            </w:pPr>
          </w:p>
        </w:tc>
        <w:tc>
          <w:tcPr>
            <w:tcW w:w="614" w:type="pct"/>
            <w:vAlign w:val="center"/>
          </w:tcPr>
          <w:p>
            <w:pPr>
              <w:pStyle w:val="82"/>
              <w:rPr>
                <w:rFonts w:hint="eastAsia" w:ascii="宋体" w:hAnsi="宋体" w:eastAsia="宋体" w:cs="宋体"/>
              </w:rPr>
            </w:pPr>
          </w:p>
        </w:tc>
        <w:tc>
          <w:tcPr>
            <w:tcW w:w="381" w:type="pct"/>
            <w:vAlign w:val="center"/>
          </w:tcPr>
          <w:p>
            <w:pPr>
              <w:pStyle w:val="82"/>
              <w:rPr>
                <w:rFonts w:hint="eastAsia" w:ascii="宋体" w:hAnsi="宋体" w:eastAsia="宋体" w:cs="宋体"/>
              </w:rPr>
            </w:pPr>
          </w:p>
        </w:tc>
        <w:tc>
          <w:tcPr>
            <w:tcW w:w="363" w:type="pct"/>
            <w:vAlign w:val="center"/>
          </w:tcPr>
          <w:p>
            <w:pPr>
              <w:pStyle w:val="82"/>
              <w:rPr>
                <w:rFonts w:hint="eastAsia" w:ascii="宋体" w:hAnsi="宋体" w:eastAsia="宋体" w:cs="宋体"/>
              </w:rPr>
            </w:pPr>
          </w:p>
        </w:tc>
        <w:tc>
          <w:tcPr>
            <w:tcW w:w="650" w:type="pct"/>
            <w:vAlign w:val="center"/>
          </w:tcPr>
          <w:p>
            <w:pPr>
              <w:pStyle w:val="82"/>
              <w:rPr>
                <w:rFonts w:hint="eastAsia" w:ascii="宋体" w:hAnsi="宋体" w:eastAsia="宋体" w:cs="宋体"/>
              </w:rPr>
            </w:pPr>
          </w:p>
        </w:tc>
        <w:tc>
          <w:tcPr>
            <w:tcW w:w="831" w:type="pct"/>
            <w:vAlign w:val="center"/>
          </w:tcPr>
          <w:p>
            <w:pPr>
              <w:pStyle w:val="82"/>
              <w:rPr>
                <w:rFonts w:hint="eastAsia" w:ascii="宋体" w:hAnsi="宋体" w:eastAsia="宋体" w:cs="宋体"/>
              </w:rPr>
            </w:pPr>
          </w:p>
        </w:tc>
        <w:tc>
          <w:tcPr>
            <w:tcW w:w="1109"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2"/>
              <w:rPr>
                <w:rFonts w:hint="eastAsia" w:ascii="宋体" w:hAnsi="宋体" w:eastAsia="宋体" w:cs="宋体"/>
              </w:rPr>
            </w:pPr>
            <w:r>
              <w:rPr>
                <w:rFonts w:hint="eastAsia" w:ascii="宋体" w:hAnsi="宋体" w:eastAsia="宋体" w:cs="宋体"/>
              </w:rPr>
              <w:t>2</w:t>
            </w:r>
          </w:p>
        </w:tc>
        <w:tc>
          <w:tcPr>
            <w:tcW w:w="751" w:type="pct"/>
            <w:vAlign w:val="center"/>
          </w:tcPr>
          <w:p>
            <w:pPr>
              <w:pStyle w:val="82"/>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default" w:ascii="宋体" w:hAnsi="宋体" w:eastAsia="宋体" w:cs="宋体"/>
          <w:b/>
          <w:bCs/>
          <w:szCs w:val="21"/>
          <w:lang w:val="en-US" w:eastAsia="zh-CN"/>
        </w:rPr>
      </w:pPr>
      <w:r>
        <w:rPr>
          <w:rFonts w:hint="eastAsia" w:ascii="宋体" w:hAnsi="宋体" w:cs="宋体"/>
          <w:b/>
          <w:bCs/>
          <w:szCs w:val="21"/>
          <w:lang w:val="en-US" w:eastAsia="zh-CN"/>
        </w:rPr>
        <w:t>4、本项目报价上限为8.9500万元（含税）</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353881017"/>
      <w:bookmarkStart w:id="11" w:name="_Toc639008"/>
      <w:bookmarkStart w:id="12"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8579" w:type="dxa"/>
        <w:tblInd w:w="0" w:type="dxa"/>
        <w:tblLayout w:type="fixed"/>
        <w:tblCellMar>
          <w:top w:w="0" w:type="dxa"/>
          <w:left w:w="108" w:type="dxa"/>
          <w:bottom w:w="0" w:type="dxa"/>
          <w:right w:w="108" w:type="dxa"/>
        </w:tblCellMar>
      </w:tblPr>
      <w:tblGrid>
        <w:gridCol w:w="636"/>
        <w:gridCol w:w="1457"/>
        <w:gridCol w:w="1701"/>
        <w:gridCol w:w="930"/>
        <w:gridCol w:w="840"/>
        <w:gridCol w:w="945"/>
        <w:gridCol w:w="930"/>
        <w:gridCol w:w="1140"/>
      </w:tblGrid>
      <w:tr>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物料</w:t>
            </w:r>
            <w:r>
              <w:rPr>
                <w:rFonts w:hint="eastAsia" w:ascii="宋体" w:hAnsi="宋体" w:eastAsia="宋体" w:cs="宋体"/>
                <w:kern w:val="0"/>
                <w:sz w:val="18"/>
                <w:szCs w:val="18"/>
              </w:rPr>
              <w:t>名称</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数量</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卡套</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108455-0007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1#模型次自然色送料管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109549-0001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1#支撑材料自然色送料管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109550-0001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rPr>
              <w:t>模型自然色送料</w:t>
            </w:r>
            <w:r>
              <w:rPr>
                <w:rFonts w:hint="eastAsia" w:ascii="宋体" w:hAnsi="宋体" w:cs="宋体"/>
                <w:kern w:val="0"/>
                <w:sz w:val="18"/>
                <w:szCs w:val="18"/>
                <w:lang w:val="en-US" w:eastAsia="zh-CN"/>
              </w:rPr>
              <w:t>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109551-0001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5</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2#支撑材料自然色送料管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109552-0001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6</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支撑自然色送料管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109553-0001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7</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2#模型自然色送料管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109554-0001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8</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真空滤芯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403031-0001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9</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AFM30 过滤器滤芯组件</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403870-0001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滤纸</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404577-0001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11</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凯普顿空气屏障</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10297101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12</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油脂</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104141-0001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13</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凯普特前侧门垫片</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107661-0002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14</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凯普特侧面垫片</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107662-0002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15</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铁氟龙管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107813-0002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16</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VAC 发动电机过滤元件</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108306-0001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17</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油水过滤器</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108308-0001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18</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干燥空气输出过滤元件</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108309-0001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19</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皮带</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108323-0001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20</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皮带</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108493-0001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21</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rPr>
              <w:t>过滤器Ο型</w:t>
            </w:r>
            <w:r>
              <w:rPr>
                <w:rFonts w:hint="eastAsia" w:ascii="宋体" w:hAnsi="宋体" w:cs="宋体"/>
                <w:kern w:val="0"/>
                <w:sz w:val="18"/>
                <w:szCs w:val="18"/>
                <w:lang w:val="en-US" w:eastAsia="zh-CN"/>
              </w:rPr>
              <w:t>圈</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108965-0001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22</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注油器，30ml</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109453-0001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23</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注油器，15ml</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109454-0001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24</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油胎，5cc</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109413-0001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26</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刷子组件</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109647-0001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27</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空气滤清器元件</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402723-0001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28</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空气滤清器隔膜组件</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402724-0001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29</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过滤组件气雾分离器套件</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402725-0001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30</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空气干燥器过滤器组件</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402726-0001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31</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Z 丝杠与光轴保养</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次</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32</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人工上门服务+差旅费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天</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pStyle w:val="78"/>
        <w:ind w:firstLine="480"/>
        <w:rPr>
          <w:rFonts w:hint="eastAsia" w:ascii="宋体" w:hAnsi="宋体" w:eastAsia="宋体" w:cs="宋体"/>
          <w:b/>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付款条件</w:t>
            </w:r>
          </w:p>
        </w:tc>
        <w:tc>
          <w:tcPr>
            <w:tcW w:w="2947" w:type="dxa"/>
            <w:tcBorders>
              <w:top w:val="single" w:color="auto" w:sz="4" w:space="0"/>
              <w:left w:val="single" w:color="auto" w:sz="4" w:space="0"/>
              <w:bottom w:val="single" w:color="auto" w:sz="4" w:space="0"/>
              <w:right w:val="single" w:color="auto" w:sz="4" w:space="0"/>
            </w:tcBorders>
            <w:vAlign w:val="top"/>
          </w:tcPr>
          <w:p>
            <w:pPr>
              <w:pStyle w:val="82"/>
              <w:rPr>
                <w:rFonts w:hint="eastAsia" w:ascii="宋体" w:hAnsi="宋体" w:eastAsia="宋体" w:cs="宋体"/>
                <w:b w:val="0"/>
                <w:bCs/>
                <w:szCs w:val="21"/>
                <w:lang w:val="en-US" w:eastAsia="zh-CN"/>
              </w:rPr>
            </w:pPr>
            <w:r>
              <w:rPr>
                <w:rFonts w:hint="eastAsia" w:ascii="宋体" w:hAnsi="宋体" w:eastAsia="宋体" w:cs="宋体"/>
                <w:b w:val="0"/>
                <w:bCs/>
                <w:szCs w:val="21"/>
                <w:lang w:val="en-US" w:eastAsia="zh-CN"/>
              </w:rPr>
              <w:t>合同签订后维保完成后付款</w:t>
            </w:r>
          </w:p>
          <w:p>
            <w:pPr>
              <w:pStyle w:val="82"/>
              <w:rPr>
                <w:rFonts w:hint="eastAsia" w:ascii="宋体" w:hAnsi="宋体" w:eastAsia="宋体" w:cs="宋体"/>
                <w:szCs w:val="21"/>
              </w:rPr>
            </w:pPr>
            <w:r>
              <w:rPr>
                <w:rFonts w:hint="eastAsia" w:ascii="宋体" w:hAnsi="宋体" w:eastAsia="宋体" w:cs="宋体"/>
                <w:b w:val="0"/>
                <w:bCs/>
                <w:szCs w:val="21"/>
                <w:lang w:val="en-US" w:eastAsia="zh-CN"/>
              </w:rPr>
              <w:t>半年期商业汇票</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维保服务要求</w:t>
            </w:r>
          </w:p>
        </w:tc>
        <w:tc>
          <w:tcPr>
            <w:tcW w:w="2947" w:type="dxa"/>
            <w:tcBorders>
              <w:top w:val="single" w:color="auto" w:sz="4" w:space="0"/>
              <w:left w:val="single" w:color="auto" w:sz="4" w:space="0"/>
              <w:bottom w:val="single" w:color="auto" w:sz="4" w:space="0"/>
              <w:right w:val="single" w:color="auto" w:sz="4" w:space="0"/>
            </w:tcBorders>
            <w:vAlign w:val="center"/>
          </w:tcPr>
          <w:p>
            <w:pPr>
              <w:pStyle w:val="82"/>
              <w:numPr>
                <w:ilvl w:val="0"/>
                <w:numId w:val="7"/>
              </w:numPr>
              <w:jc w:val="left"/>
              <w:rPr>
                <w:rFonts w:hint="eastAsia" w:ascii="宋体" w:hAnsi="宋体" w:eastAsia="宋体" w:cs="宋体"/>
                <w:b w:val="0"/>
                <w:bCs/>
                <w:szCs w:val="21"/>
                <w:lang w:val="en-US" w:eastAsia="zh-CN"/>
              </w:rPr>
            </w:pPr>
            <w:r>
              <w:rPr>
                <w:rFonts w:hint="eastAsia" w:ascii="宋体" w:hAnsi="宋体" w:eastAsia="宋体" w:cs="宋体"/>
                <w:b w:val="0"/>
                <w:bCs/>
                <w:szCs w:val="21"/>
                <w:lang w:val="en-US" w:eastAsia="zh-CN"/>
              </w:rPr>
              <w:t>按照原厂维保说明手册的频率及内容进行维保。</w:t>
            </w:r>
          </w:p>
          <w:p>
            <w:pPr>
              <w:pStyle w:val="82"/>
              <w:numPr>
                <w:ilvl w:val="0"/>
                <w:numId w:val="7"/>
              </w:numPr>
              <w:jc w:val="left"/>
              <w:rPr>
                <w:rFonts w:hint="default" w:ascii="宋体" w:hAnsi="宋体" w:eastAsia="宋体" w:cs="宋体"/>
                <w:szCs w:val="21"/>
                <w:lang w:val="en-US" w:eastAsia="zh-CN"/>
              </w:rPr>
            </w:pPr>
            <w:r>
              <w:rPr>
                <w:rFonts w:hint="eastAsia" w:ascii="宋体" w:hAnsi="宋体" w:eastAsia="宋体" w:cs="宋体"/>
                <w:b w:val="0"/>
                <w:bCs/>
                <w:szCs w:val="21"/>
                <w:lang w:val="en-US" w:eastAsia="zh-CN"/>
              </w:rPr>
              <w:t>维保人员均需具备该类型设备维保维修的专业资质。</w:t>
            </w:r>
          </w:p>
          <w:p>
            <w:pPr>
              <w:pStyle w:val="82"/>
              <w:numPr>
                <w:ilvl w:val="0"/>
                <w:numId w:val="7"/>
              </w:numPr>
              <w:jc w:val="left"/>
              <w:rPr>
                <w:rFonts w:hint="eastAsia" w:ascii="宋体" w:hAnsi="宋体" w:eastAsia="宋体" w:cs="宋体"/>
                <w:szCs w:val="21"/>
              </w:rPr>
            </w:pPr>
            <w:r>
              <w:rPr>
                <w:rFonts w:hint="eastAsia" w:ascii="宋体" w:hAnsi="宋体" w:eastAsia="宋体" w:cs="宋体"/>
                <w:b w:val="0"/>
                <w:bCs/>
                <w:szCs w:val="21"/>
                <w:lang w:val="en-US" w:eastAsia="zh-CN"/>
              </w:rPr>
              <w:t>维保过程中发现的设备问题应及时处理，更换的备件耗材另行结算。</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备品备件及耗材等要求</w:t>
            </w:r>
          </w:p>
        </w:tc>
        <w:tc>
          <w:tcPr>
            <w:tcW w:w="2947" w:type="dxa"/>
            <w:tcBorders>
              <w:top w:val="single" w:color="auto" w:sz="4" w:space="0"/>
              <w:left w:val="single" w:color="auto" w:sz="4" w:space="0"/>
              <w:bottom w:val="single" w:color="auto" w:sz="4" w:space="0"/>
              <w:right w:val="single" w:color="auto" w:sz="4" w:space="0"/>
            </w:tcBorders>
            <w:vAlign w:val="center"/>
          </w:tcPr>
          <w:p>
            <w:pPr>
              <w:pStyle w:val="82"/>
              <w:jc w:val="left"/>
              <w:rPr>
                <w:rFonts w:hint="eastAsia" w:ascii="宋体" w:hAnsi="宋体" w:eastAsia="宋体" w:cs="宋体"/>
              </w:rPr>
            </w:pPr>
            <w:r>
              <w:rPr>
                <w:rFonts w:hint="eastAsia" w:ascii="宋体" w:hAnsi="宋体" w:eastAsia="宋体" w:cs="宋体"/>
                <w:b w:val="0"/>
                <w:bCs/>
                <w:lang w:val="en-US" w:eastAsia="zh-CN"/>
              </w:rPr>
              <w:t>维保过程中使用的备品备件应为设备原厂品牌原装正品，规格型号需与原厂保持一致。</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353881022"/>
      <w:bookmarkStart w:id="14" w:name="_Toc9193"/>
      <w:bookmarkStart w:id="15" w:name="_Toc63901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r>
        <w:rPr>
          <w:rFonts w:hint="eastAsia" w:ascii="宋体" w:hAnsi="宋体" w:eastAsia="宋体" w:cs="宋体"/>
          <w:lang w:val="en-US" w:eastAsia="zh-CN"/>
        </w:rPr>
        <w:t>1</w:t>
      </w:r>
      <w:r>
        <w:rPr>
          <w:rFonts w:hint="eastAsia" w:ascii="宋体" w:hAnsi="宋体" w:eastAsia="宋体" w:cs="宋体"/>
        </w:rPr>
        <w:t>维修备品备件、易损件和专用耗材明细表（若有）</w:t>
      </w:r>
    </w:p>
    <w:p>
      <w:pPr>
        <w:jc w:val="right"/>
        <w:rPr>
          <w:rFonts w:hint="eastAsia" w:ascii="宋体" w:hAnsi="宋体" w:eastAsia="宋体" w:cs="宋体"/>
        </w:rPr>
      </w:pPr>
      <w:r>
        <w:rPr>
          <w:rFonts w:hint="eastAsia" w:ascii="宋体" w:hAnsi="宋体" w:eastAsia="宋体" w:cs="宋体"/>
          <w:bCs/>
          <w:sz w:val="24"/>
        </w:rPr>
        <w:t>单位：元</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r>
              <w:rPr>
                <w:rFonts w:hint="eastAsia" w:ascii="宋体" w:hAnsi="宋体" w:eastAsia="宋体" w:cs="宋体"/>
              </w:rPr>
              <w:t>序号</w:t>
            </w:r>
          </w:p>
        </w:tc>
        <w:tc>
          <w:tcPr>
            <w:tcW w:w="1924" w:type="dxa"/>
          </w:tcPr>
          <w:p>
            <w:pPr>
              <w:pStyle w:val="82"/>
              <w:rPr>
                <w:rFonts w:hint="eastAsia" w:ascii="宋体" w:hAnsi="宋体" w:eastAsia="宋体" w:cs="宋体"/>
              </w:rPr>
            </w:pPr>
            <w:r>
              <w:rPr>
                <w:rFonts w:hint="eastAsia" w:ascii="宋体" w:hAnsi="宋体" w:eastAsia="宋体" w:cs="宋体"/>
              </w:rPr>
              <w:t>名称</w:t>
            </w:r>
          </w:p>
        </w:tc>
        <w:tc>
          <w:tcPr>
            <w:tcW w:w="1236" w:type="dxa"/>
          </w:tcPr>
          <w:p>
            <w:pPr>
              <w:pStyle w:val="82"/>
              <w:rPr>
                <w:rFonts w:hint="eastAsia" w:ascii="宋体" w:hAnsi="宋体" w:eastAsia="宋体" w:cs="宋体"/>
              </w:rPr>
            </w:pPr>
            <w:r>
              <w:rPr>
                <w:rFonts w:hint="eastAsia" w:ascii="宋体" w:hAnsi="宋体" w:eastAsia="宋体" w:cs="宋体"/>
              </w:rPr>
              <w:t>型号规格</w:t>
            </w:r>
          </w:p>
        </w:tc>
        <w:tc>
          <w:tcPr>
            <w:tcW w:w="720" w:type="dxa"/>
          </w:tcPr>
          <w:p>
            <w:pPr>
              <w:pStyle w:val="82"/>
              <w:rPr>
                <w:rFonts w:hint="eastAsia" w:ascii="宋体" w:hAnsi="宋体" w:eastAsia="宋体" w:cs="宋体"/>
              </w:rPr>
            </w:pPr>
            <w:r>
              <w:rPr>
                <w:rFonts w:hint="eastAsia" w:ascii="宋体" w:hAnsi="宋体" w:eastAsia="宋体" w:cs="宋体"/>
              </w:rPr>
              <w:t>单位</w:t>
            </w:r>
          </w:p>
        </w:tc>
        <w:tc>
          <w:tcPr>
            <w:tcW w:w="720" w:type="dxa"/>
          </w:tcPr>
          <w:p>
            <w:pPr>
              <w:pStyle w:val="82"/>
              <w:rPr>
                <w:rFonts w:hint="eastAsia" w:ascii="宋体" w:hAnsi="宋体" w:eastAsia="宋体" w:cs="宋体"/>
              </w:rPr>
            </w:pPr>
            <w:r>
              <w:rPr>
                <w:rFonts w:hint="eastAsia" w:ascii="宋体" w:hAnsi="宋体" w:eastAsia="宋体" w:cs="宋体"/>
              </w:rPr>
              <w:t>数量</w:t>
            </w:r>
          </w:p>
        </w:tc>
        <w:tc>
          <w:tcPr>
            <w:tcW w:w="720" w:type="dxa"/>
          </w:tcPr>
          <w:p>
            <w:pPr>
              <w:pStyle w:val="82"/>
              <w:rPr>
                <w:rFonts w:hint="eastAsia" w:ascii="宋体" w:hAnsi="宋体" w:eastAsia="宋体" w:cs="宋体"/>
              </w:rPr>
            </w:pPr>
            <w:r>
              <w:rPr>
                <w:rFonts w:hint="eastAsia" w:ascii="宋体" w:hAnsi="宋体" w:eastAsia="宋体" w:cs="宋体"/>
              </w:rPr>
              <w:t>单价</w:t>
            </w:r>
          </w:p>
        </w:tc>
        <w:tc>
          <w:tcPr>
            <w:tcW w:w="720" w:type="dxa"/>
          </w:tcPr>
          <w:p>
            <w:pPr>
              <w:pStyle w:val="82"/>
              <w:rPr>
                <w:rFonts w:hint="eastAsia" w:ascii="宋体" w:hAnsi="宋体" w:eastAsia="宋体" w:cs="宋体"/>
              </w:rPr>
            </w:pPr>
            <w:r>
              <w:rPr>
                <w:rFonts w:hint="eastAsia" w:ascii="宋体" w:hAnsi="宋体" w:eastAsia="宋体" w:cs="宋体"/>
              </w:rPr>
              <w:t>总价</w:t>
            </w:r>
          </w:p>
        </w:tc>
        <w:tc>
          <w:tcPr>
            <w:tcW w:w="2235" w:type="dxa"/>
          </w:tcPr>
          <w:p>
            <w:pPr>
              <w:pStyle w:val="82"/>
              <w:rPr>
                <w:rFonts w:hint="eastAsia"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bl>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639014"/>
      <w:bookmarkStart w:id="18" w:name="_Toc353881023"/>
      <w:bookmarkStart w:id="19" w:name="_Toc212369556"/>
      <w:bookmarkStart w:id="20" w:name="_Toc15535"/>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cs="宋体"/>
          <w:sz w:val="24"/>
          <w:szCs w:val="24"/>
          <w:lang w:eastAsia="zh-CN"/>
        </w:rPr>
        <w:t>https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sectPr>
          <w:pgSz w:w="11907" w:h="16840"/>
          <w:pgMar w:top="1785" w:right="1418" w:bottom="1418" w:left="1418" w:header="724" w:footer="851" w:gutter="0"/>
          <w:cols w:space="720" w:num="1"/>
          <w:docGrid w:linePitch="290" w:charSpace="-3931"/>
        </w:sect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21"/>
    <w:p>
      <w:pPr>
        <w:pStyle w:val="58"/>
        <w:jc w:val="center"/>
        <w:rPr>
          <w:rFonts w:hint="eastAsia" w:ascii="宋体" w:hAnsi="宋体" w:eastAsia="宋体" w:cs="宋体"/>
        </w:rPr>
      </w:pPr>
      <w:bookmarkStart w:id="22" w:name="_Toc425801541"/>
      <w:r>
        <w:rPr>
          <w:rFonts w:hint="eastAsia" w:ascii="宋体" w:hAnsi="宋体" w:eastAsia="宋体" w:cs="宋体"/>
        </w:rPr>
        <w:t>第二章技术协议书</w:t>
      </w:r>
    </w:p>
    <w:bookmarkEnd w:id="22"/>
    <w:p>
      <w:pPr>
        <w:pStyle w:val="80"/>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eastAsia="zh-CN"/>
        </w:rPr>
        <w:t>产品试验检测中心</w:t>
      </w:r>
      <w:r>
        <w:rPr>
          <w:rFonts w:hint="eastAsia" w:ascii="宋体" w:hAnsi="宋体" w:cs="宋体"/>
          <w:color w:val="000000"/>
          <w:sz w:val="24"/>
          <w:szCs w:val="24"/>
          <w:u w:val="single"/>
          <w:lang w:val="en-US" w:eastAsia="zh-CN"/>
        </w:rPr>
        <w:t>F900</w:t>
      </w:r>
      <w:r>
        <w:rPr>
          <w:rFonts w:hint="eastAsia" w:ascii="宋体" w:hAnsi="宋体" w:eastAsia="宋体" w:cs="宋体"/>
          <w:color w:val="000000"/>
          <w:sz w:val="24"/>
          <w:szCs w:val="24"/>
          <w:u w:val="single"/>
        </w:rPr>
        <w:t>设备维护保养项目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本次</w:t>
      </w:r>
      <w:r>
        <w:rPr>
          <w:rFonts w:hint="eastAsia" w:ascii="宋体" w:hAnsi="宋体" w:cs="宋体"/>
          <w:sz w:val="24"/>
          <w:szCs w:val="24"/>
          <w:lang w:val="en-US" w:eastAsia="zh-CN"/>
        </w:rPr>
        <w:t>维保内容为</w:t>
      </w:r>
      <w:r>
        <w:rPr>
          <w:rFonts w:hint="eastAsia" w:ascii="宋体" w:hAnsi="宋体" w:cs="宋体"/>
          <w:color w:val="000000"/>
          <w:sz w:val="24"/>
          <w:szCs w:val="24"/>
          <w:u w:val="single"/>
          <w:lang w:val="en-US" w:eastAsia="zh-CN"/>
        </w:rPr>
        <w:t>F900打印机</w:t>
      </w:r>
      <w:r>
        <w:rPr>
          <w:rFonts w:hint="eastAsia" w:ascii="宋体" w:hAnsi="宋体" w:cs="宋体"/>
          <w:sz w:val="24"/>
          <w:szCs w:val="24"/>
          <w:lang w:val="en-US" w:eastAsia="zh-CN"/>
        </w:rPr>
        <w:t>1台，对设备进行例行年度维保，对设备耗材按维保要求进行更换，对维保过程中发现的设备问题进行处理。</w:t>
      </w:r>
    </w:p>
    <w:tbl>
      <w:tblPr>
        <w:tblStyle w:val="32"/>
        <w:tblW w:w="8579" w:type="dxa"/>
        <w:tblInd w:w="0" w:type="dxa"/>
        <w:tblLayout w:type="fixed"/>
        <w:tblCellMar>
          <w:top w:w="0" w:type="dxa"/>
          <w:left w:w="108" w:type="dxa"/>
          <w:bottom w:w="0" w:type="dxa"/>
          <w:right w:w="108" w:type="dxa"/>
        </w:tblCellMar>
      </w:tblPr>
      <w:tblGrid>
        <w:gridCol w:w="636"/>
        <w:gridCol w:w="1457"/>
        <w:gridCol w:w="1701"/>
        <w:gridCol w:w="930"/>
        <w:gridCol w:w="840"/>
        <w:gridCol w:w="945"/>
        <w:gridCol w:w="930"/>
        <w:gridCol w:w="1140"/>
      </w:tblGrid>
      <w:tr>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物料</w:t>
            </w:r>
            <w:r>
              <w:rPr>
                <w:rFonts w:hint="eastAsia" w:ascii="宋体" w:hAnsi="宋体" w:eastAsia="宋体" w:cs="宋体"/>
                <w:kern w:val="0"/>
                <w:sz w:val="18"/>
                <w:szCs w:val="18"/>
              </w:rPr>
              <w:t>名称</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数量</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卡套</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108455-0007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1#模型次自然色送料管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109549-0001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1#支撑材料自然色送料管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109550-0001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rPr>
              <w:t>模型自然色送料</w:t>
            </w:r>
            <w:r>
              <w:rPr>
                <w:rFonts w:hint="eastAsia" w:ascii="宋体" w:hAnsi="宋体" w:cs="宋体"/>
                <w:kern w:val="0"/>
                <w:sz w:val="18"/>
                <w:szCs w:val="18"/>
                <w:lang w:val="en-US" w:eastAsia="zh-CN"/>
              </w:rPr>
              <w:t>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109551-0001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5</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2#支撑材料自然色送料管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109552-0001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6</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支撑自然色送料管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109553-0001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7</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2#模型自然色送料管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109554-0001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8</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真空滤芯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403031-0001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9</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AFM30 过滤器滤芯组件</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403870-0001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滤纸</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404577-0001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11</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凯普顿空气屏障</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10297101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12</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油脂</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104141-0001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13</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凯普特前侧门垫片</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107661-0002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14</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凯普特侧面垫片</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107662-0002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15</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铁氟龙管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107813-0002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16</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VAC 发动电机过滤元件</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108306-0001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17</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油水过滤器</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108308-0001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18</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干燥空气输出过滤元件</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108309-0001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19</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皮带</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108323-0001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20</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皮带</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108493-0001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21</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rPr>
              <w:t>过滤器Ο型</w:t>
            </w:r>
            <w:r>
              <w:rPr>
                <w:rFonts w:hint="eastAsia" w:ascii="宋体" w:hAnsi="宋体" w:cs="宋体"/>
                <w:kern w:val="0"/>
                <w:sz w:val="18"/>
                <w:szCs w:val="18"/>
                <w:lang w:val="en-US" w:eastAsia="zh-CN"/>
              </w:rPr>
              <w:t>圈</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108965-0001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22</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注油器，30ml</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109453-0001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23</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注油器，15ml</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109454-0001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24</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油胎，5cc</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109413-0001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26</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刷子组件</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109647-0001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27</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空气滤清器元件</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402723-0001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28</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空气滤清器隔膜组件</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402724-0001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29</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过滤组件气雾分离器套件</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402725-0001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30</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空气干燥器过滤器组件</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402726-0001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31</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Z 丝杠与光轴保养</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次</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32</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人工上门服务+差旅费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天</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bl>
    <w:p>
      <w:pPr>
        <w:pStyle w:val="80"/>
        <w:rPr>
          <w:rFonts w:hint="eastAsia" w:ascii="宋体" w:hAnsi="宋体" w:eastAsia="宋体" w:cs="宋体"/>
        </w:rPr>
      </w:pPr>
      <w:r>
        <w:rPr>
          <w:rFonts w:hint="eastAsia" w:ascii="宋体" w:hAnsi="宋体" w:eastAsia="宋体" w:cs="宋体"/>
        </w:rPr>
        <w:t>二、服务要求</w:t>
      </w:r>
    </w:p>
    <w:p>
      <w:pPr>
        <w:spacing w:line="360" w:lineRule="auto"/>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rPr>
        <w:t>本</w:t>
      </w:r>
      <w:r>
        <w:rPr>
          <w:rFonts w:hint="eastAsia" w:ascii="宋体" w:hAnsi="宋体" w:cs="宋体"/>
          <w:sz w:val="24"/>
          <w:szCs w:val="24"/>
          <w:lang w:val="en-US" w:eastAsia="zh-CN"/>
        </w:rPr>
        <w:t>项目为F900打印机年度维保项目，涉及设备耗材的更换、设备运行检查及设备问题处理，乙方需至甲方现场，按照设备维保手册要求，对设备进行检查、维保，更换设备耗材及备件，处理设备问题，维保完成后保证设备正常工作。</w:t>
      </w:r>
    </w:p>
    <w:p>
      <w:pPr>
        <w:pStyle w:val="80"/>
        <w:rPr>
          <w:rFonts w:hint="eastAsia" w:ascii="宋体" w:hAnsi="宋体" w:eastAsia="宋体" w:cs="宋体"/>
        </w:rPr>
      </w:pPr>
      <w:bookmarkStart w:id="23" w:name="_Toc385411768"/>
      <w:bookmarkStart w:id="24" w:name="_Toc10152"/>
      <w:bookmarkStart w:id="25" w:name="_Toc31558"/>
      <w:bookmarkStart w:id="26" w:name="_Toc24049"/>
      <w:bookmarkStart w:id="27" w:name="_Toc26699"/>
      <w:bookmarkStart w:id="28" w:name="_Toc490750820"/>
      <w:r>
        <w:rPr>
          <w:rFonts w:hint="eastAsia" w:ascii="宋体" w:hAnsi="宋体" w:eastAsia="宋体" w:cs="宋体"/>
        </w:rPr>
        <w:t>三、技术要求</w:t>
      </w:r>
      <w:bookmarkEnd w:id="23"/>
      <w:bookmarkEnd w:id="24"/>
      <w:bookmarkEnd w:id="25"/>
      <w:bookmarkEnd w:id="26"/>
      <w:bookmarkEnd w:id="27"/>
      <w:bookmarkEnd w:id="28"/>
    </w:p>
    <w:p>
      <w:pPr>
        <w:spacing w:line="360" w:lineRule="auto"/>
        <w:ind w:firstLine="480" w:firstLineChars="200"/>
        <w:rPr>
          <w:rFonts w:hint="eastAsia" w:ascii="宋体" w:hAnsi="宋体" w:eastAsia="宋体" w:cs="宋体"/>
          <w:b/>
          <w:sz w:val="24"/>
          <w:szCs w:val="24"/>
          <w:lang w:bidi="ar"/>
        </w:rPr>
      </w:pPr>
      <w:r>
        <w:rPr>
          <w:rFonts w:hint="eastAsia" w:ascii="宋体" w:hAnsi="宋体" w:eastAsia="宋体" w:cs="宋体"/>
          <w:b/>
          <w:sz w:val="24"/>
          <w:szCs w:val="24"/>
          <w:lang w:bidi="ar"/>
        </w:rPr>
        <w:t>1、</w:t>
      </w:r>
      <w:r>
        <w:rPr>
          <w:rFonts w:hint="eastAsia" w:ascii="宋体" w:hAnsi="宋体" w:cs="宋体"/>
          <w:b/>
          <w:sz w:val="24"/>
          <w:szCs w:val="24"/>
          <w:lang w:val="en-US" w:eastAsia="zh-CN" w:bidi="ar"/>
        </w:rPr>
        <w:t>维修</w:t>
      </w:r>
      <w:r>
        <w:rPr>
          <w:rFonts w:hint="eastAsia" w:ascii="宋体" w:hAnsi="宋体" w:eastAsia="宋体" w:cs="宋体"/>
          <w:b/>
          <w:sz w:val="24"/>
          <w:szCs w:val="24"/>
          <w:lang w:bidi="ar"/>
        </w:rPr>
        <w:t>内容</w:t>
      </w:r>
    </w:p>
    <w:p>
      <w:pPr>
        <w:spacing w:line="360" w:lineRule="auto"/>
        <w:ind w:firstLine="480" w:firstLineChars="200"/>
        <w:rPr>
          <w:rFonts w:hint="eastAsia" w:ascii="宋体" w:hAnsi="宋体" w:eastAsia="宋体" w:cs="宋体"/>
          <w:b w:val="0"/>
          <w:bCs/>
          <w:sz w:val="24"/>
          <w:szCs w:val="24"/>
          <w:lang w:val="en-US" w:eastAsia="zh-CN" w:bidi="ar"/>
        </w:rPr>
      </w:pPr>
      <w:r>
        <w:rPr>
          <w:rFonts w:hint="eastAsia" w:ascii="宋体" w:hAnsi="宋体" w:eastAsia="宋体" w:cs="宋体"/>
          <w:b w:val="0"/>
          <w:bCs/>
          <w:sz w:val="24"/>
          <w:szCs w:val="24"/>
          <w:lang w:val="en-US" w:eastAsia="zh-CN" w:bidi="ar"/>
        </w:rPr>
        <w:t>1</w:t>
      </w:r>
      <w:r>
        <w:rPr>
          <w:rFonts w:hint="eastAsia" w:ascii="宋体" w:hAnsi="宋体" w:cs="宋体"/>
          <w:b w:val="0"/>
          <w:bCs/>
          <w:sz w:val="24"/>
          <w:szCs w:val="24"/>
          <w:lang w:val="en-US" w:eastAsia="zh-CN" w:bidi="ar"/>
        </w:rPr>
        <w:t>.1</w:t>
      </w:r>
      <w:r>
        <w:rPr>
          <w:rFonts w:hint="eastAsia" w:ascii="宋体" w:hAnsi="宋体" w:eastAsia="宋体" w:cs="宋体"/>
          <w:b w:val="0"/>
          <w:bCs/>
          <w:sz w:val="24"/>
          <w:szCs w:val="24"/>
          <w:lang w:val="en-US" w:eastAsia="zh-CN" w:bidi="ar"/>
        </w:rPr>
        <w:t>按照原厂维保说明手册的频率及内容进行维保。</w:t>
      </w:r>
    </w:p>
    <w:p>
      <w:pPr>
        <w:spacing w:line="360" w:lineRule="auto"/>
        <w:ind w:firstLine="480" w:firstLineChars="200"/>
        <w:rPr>
          <w:rFonts w:hint="eastAsia" w:ascii="宋体" w:hAnsi="宋体" w:eastAsia="宋体" w:cs="宋体"/>
          <w:b w:val="0"/>
          <w:bCs/>
          <w:sz w:val="24"/>
          <w:szCs w:val="24"/>
          <w:lang w:val="en-US" w:eastAsia="zh-CN" w:bidi="ar"/>
        </w:rPr>
      </w:pPr>
      <w:r>
        <w:rPr>
          <w:rFonts w:hint="eastAsia" w:ascii="宋体" w:hAnsi="宋体" w:cs="宋体"/>
          <w:b w:val="0"/>
          <w:bCs/>
          <w:sz w:val="24"/>
          <w:szCs w:val="24"/>
          <w:lang w:val="en-US" w:eastAsia="zh-CN" w:bidi="ar"/>
        </w:rPr>
        <w:t>1.</w:t>
      </w:r>
      <w:r>
        <w:rPr>
          <w:rFonts w:hint="eastAsia" w:ascii="宋体" w:hAnsi="宋体" w:eastAsia="宋体" w:cs="宋体"/>
          <w:b w:val="0"/>
          <w:bCs/>
          <w:sz w:val="24"/>
          <w:szCs w:val="24"/>
          <w:lang w:val="en-US" w:eastAsia="zh-CN" w:bidi="ar"/>
        </w:rPr>
        <w:t>2维保人员均需具备该类型设备维保维修的专业资质。</w:t>
      </w:r>
    </w:p>
    <w:p>
      <w:pPr>
        <w:spacing w:line="360" w:lineRule="auto"/>
        <w:ind w:firstLine="480" w:firstLineChars="200"/>
        <w:rPr>
          <w:rFonts w:hint="eastAsia" w:ascii="宋体" w:hAnsi="宋体" w:eastAsia="宋体" w:cs="宋体"/>
          <w:b w:val="0"/>
          <w:bCs/>
          <w:sz w:val="24"/>
          <w:szCs w:val="24"/>
          <w:lang w:val="en-US" w:eastAsia="zh-CN" w:bidi="ar"/>
        </w:rPr>
      </w:pPr>
      <w:r>
        <w:rPr>
          <w:rFonts w:hint="eastAsia" w:ascii="宋体" w:hAnsi="宋体" w:cs="宋体"/>
          <w:b w:val="0"/>
          <w:bCs/>
          <w:sz w:val="24"/>
          <w:szCs w:val="24"/>
          <w:lang w:val="en-US" w:eastAsia="zh-CN" w:bidi="ar"/>
        </w:rPr>
        <w:t>1.3</w:t>
      </w:r>
      <w:r>
        <w:rPr>
          <w:rFonts w:hint="eastAsia" w:ascii="宋体" w:hAnsi="宋体" w:eastAsia="宋体" w:cs="宋体"/>
          <w:b w:val="0"/>
          <w:bCs/>
          <w:sz w:val="24"/>
          <w:szCs w:val="24"/>
          <w:lang w:val="en-US" w:eastAsia="zh-CN" w:bidi="ar"/>
        </w:rPr>
        <w:t>维保过程中发现的设备问题应及时处理，更换的备件耗材另行结算。</w:t>
      </w:r>
    </w:p>
    <w:p>
      <w:pPr>
        <w:spacing w:line="360" w:lineRule="auto"/>
        <w:ind w:left="959" w:leftChars="228" w:hanging="480" w:hangingChars="200"/>
        <w:rPr>
          <w:rFonts w:hint="default" w:ascii="宋体" w:hAnsi="宋体" w:eastAsia="宋体" w:cs="宋体"/>
          <w:b w:val="0"/>
          <w:bCs/>
          <w:sz w:val="24"/>
          <w:szCs w:val="24"/>
          <w:lang w:val="en-US" w:eastAsia="zh-CN" w:bidi="ar"/>
        </w:rPr>
      </w:pPr>
      <w:r>
        <w:rPr>
          <w:rFonts w:hint="eastAsia" w:ascii="宋体" w:hAnsi="宋体" w:eastAsia="宋体" w:cs="宋体"/>
          <w:b w:val="0"/>
          <w:bCs/>
          <w:sz w:val="24"/>
          <w:szCs w:val="24"/>
          <w:lang w:val="en-US" w:eastAsia="zh-CN" w:bidi="ar"/>
        </w:rPr>
        <w:t>1.4维保过程中所使用耗材及备品备件，应与原厂规格保持一致，或同等使用效果，品牌应选用主流品牌的原装正品。</w:t>
      </w:r>
    </w:p>
    <w:p>
      <w:pPr>
        <w:spacing w:line="360" w:lineRule="auto"/>
        <w:rPr>
          <w:rFonts w:hint="eastAsia" w:ascii="宋体" w:hAnsi="宋体" w:eastAsia="宋体" w:cs="宋体"/>
          <w:b/>
          <w:sz w:val="24"/>
          <w:szCs w:val="24"/>
          <w:lang w:eastAsia="zh-CN" w:bidi="ar"/>
        </w:rPr>
      </w:pPr>
      <w:r>
        <w:rPr>
          <w:rFonts w:hint="eastAsia" w:ascii="宋体" w:hAnsi="宋体" w:eastAsia="宋体" w:cs="宋体"/>
          <w:b/>
          <w:sz w:val="24"/>
          <w:szCs w:val="24"/>
          <w:lang w:bidi="ar"/>
        </w:rPr>
        <w:t>2、中标方维修</w:t>
      </w:r>
      <w:r>
        <w:rPr>
          <w:rFonts w:hint="eastAsia" w:ascii="宋体" w:hAnsi="宋体" w:cs="宋体"/>
          <w:b/>
          <w:sz w:val="24"/>
          <w:szCs w:val="24"/>
          <w:lang w:val="en-US" w:eastAsia="zh-CN" w:bidi="ar"/>
        </w:rPr>
        <w:t>要求</w:t>
      </w:r>
    </w:p>
    <w:p>
      <w:pPr>
        <w:tabs>
          <w:tab w:val="left" w:pos="425"/>
        </w:tabs>
        <w:spacing w:line="360" w:lineRule="auto"/>
        <w:rPr>
          <w:rFonts w:hint="eastAsia" w:ascii="宋体" w:hAnsi="宋体" w:eastAsia="宋体" w:cs="宋体"/>
          <w:b/>
          <w:sz w:val="24"/>
          <w:szCs w:val="24"/>
          <w:lang w:bidi="ar"/>
        </w:rPr>
      </w:pPr>
      <w:r>
        <w:rPr>
          <w:rFonts w:hint="eastAsia" w:ascii="宋体" w:hAnsi="宋体" w:eastAsia="宋体" w:cs="宋体"/>
          <w:sz w:val="24"/>
          <w:szCs w:val="24"/>
          <w:lang w:bidi="ar"/>
        </w:rPr>
        <w:tab/>
      </w:r>
      <w:r>
        <w:rPr>
          <w:rFonts w:hint="eastAsia" w:ascii="宋体" w:hAnsi="宋体" w:eastAsia="宋体" w:cs="宋体"/>
          <w:sz w:val="24"/>
          <w:szCs w:val="24"/>
          <w:lang w:bidi="ar"/>
        </w:rPr>
        <w:t>中标方接到维修任务时，需</w:t>
      </w:r>
      <w:r>
        <w:rPr>
          <w:rFonts w:hint="eastAsia" w:ascii="宋体" w:hAnsi="宋体" w:cs="宋体"/>
          <w:sz w:val="24"/>
          <w:szCs w:val="24"/>
          <w:lang w:val="en-US" w:eastAsia="zh-CN" w:bidi="ar"/>
        </w:rPr>
        <w:t>72</w:t>
      </w:r>
      <w:r>
        <w:rPr>
          <w:rFonts w:hint="eastAsia" w:ascii="宋体" w:hAnsi="宋体" w:eastAsia="宋体" w:cs="宋体"/>
          <w:sz w:val="24"/>
          <w:szCs w:val="24"/>
          <w:lang w:bidi="ar"/>
        </w:rPr>
        <w:t>小时内派人到现场勘查，</w:t>
      </w:r>
      <w:r>
        <w:rPr>
          <w:rFonts w:hint="eastAsia" w:ascii="宋体" w:hAnsi="宋体" w:cs="宋体"/>
          <w:sz w:val="24"/>
          <w:szCs w:val="24"/>
          <w:lang w:val="en-US" w:eastAsia="zh-CN" w:bidi="ar"/>
        </w:rPr>
        <w:t>按照合同内容开展维修工作。</w:t>
      </w:r>
    </w:p>
    <w:p>
      <w:pPr>
        <w:rPr>
          <w:rFonts w:hint="eastAsia" w:ascii="宋体" w:hAnsi="宋体" w:eastAsia="宋体" w:cs="宋体"/>
          <w:sz w:val="24"/>
          <w:szCs w:val="24"/>
          <w:lang w:eastAsia="zh-CN"/>
        </w:rPr>
      </w:pPr>
      <w:r>
        <w:rPr>
          <w:rFonts w:hint="eastAsia" w:ascii="宋体" w:hAnsi="宋体" w:cs="宋体"/>
          <w:sz w:val="24"/>
          <w:szCs w:val="24"/>
          <w:lang w:val="en-US" w:eastAsia="zh-CN" w:bidi="ar"/>
        </w:rPr>
        <w:t>3</w:t>
      </w:r>
      <w:r>
        <w:rPr>
          <w:rFonts w:hint="eastAsia" w:ascii="宋体" w:hAnsi="宋体" w:eastAsia="宋体" w:cs="宋体"/>
          <w:sz w:val="24"/>
          <w:szCs w:val="24"/>
          <w:lang w:bidi="ar"/>
        </w:rPr>
        <w:t>、</w:t>
      </w:r>
      <w:r>
        <w:rPr>
          <w:rFonts w:hint="eastAsia" w:ascii="宋体" w:hAnsi="宋体" w:eastAsia="宋体" w:cs="宋体"/>
          <w:b/>
          <w:sz w:val="24"/>
          <w:szCs w:val="24"/>
          <w:lang w:bidi="ar"/>
        </w:rPr>
        <w:t>投标方必须列全配件价格表，作为双方维修价格的依据</w:t>
      </w:r>
      <w:r>
        <w:rPr>
          <w:rFonts w:hint="eastAsia" w:ascii="宋体" w:hAnsi="宋体" w:cs="宋体"/>
          <w:b/>
          <w:sz w:val="24"/>
          <w:szCs w:val="24"/>
          <w:lang w:eastAsia="zh-CN" w:bidi="ar"/>
        </w:rPr>
        <w:t>。</w:t>
      </w: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0BDD46EF"/>
    <w:multiLevelType w:val="singleLevel"/>
    <w:tmpl w:val="0BDD46EF"/>
    <w:lvl w:ilvl="0" w:tentative="0">
      <w:start w:val="1"/>
      <w:numFmt w:val="decimal"/>
      <w:suff w:val="nothing"/>
      <w:lvlText w:val="%1、"/>
      <w:lvlJc w:val="left"/>
      <w:rPr>
        <w:rFonts w:hint="default"/>
        <w:b w:val="0"/>
        <w:bCs w:val="0"/>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6"/>
  </w:num>
  <w:num w:numId="2">
    <w:abstractNumId w:val="2"/>
  </w:num>
  <w:num w:numId="3">
    <w:abstractNumId w:val="1"/>
  </w:num>
  <w:num w:numId="4">
    <w:abstractNumId w:val="5"/>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C02CF"/>
    <w:rsid w:val="034D0622"/>
    <w:rsid w:val="038C4D5A"/>
    <w:rsid w:val="047E2524"/>
    <w:rsid w:val="06013913"/>
    <w:rsid w:val="13795844"/>
    <w:rsid w:val="14A15C19"/>
    <w:rsid w:val="17EB3444"/>
    <w:rsid w:val="17EC378B"/>
    <w:rsid w:val="18076BC0"/>
    <w:rsid w:val="19433406"/>
    <w:rsid w:val="1A763A84"/>
    <w:rsid w:val="20863DC6"/>
    <w:rsid w:val="25132C86"/>
    <w:rsid w:val="2C624BA3"/>
    <w:rsid w:val="2EB771D0"/>
    <w:rsid w:val="30535979"/>
    <w:rsid w:val="30837B23"/>
    <w:rsid w:val="31043980"/>
    <w:rsid w:val="33EF512D"/>
    <w:rsid w:val="34F7633C"/>
    <w:rsid w:val="3825731A"/>
    <w:rsid w:val="39086FC9"/>
    <w:rsid w:val="43161EB2"/>
    <w:rsid w:val="43586E42"/>
    <w:rsid w:val="47D25F4E"/>
    <w:rsid w:val="4C3A530E"/>
    <w:rsid w:val="51D2577C"/>
    <w:rsid w:val="59223FBA"/>
    <w:rsid w:val="60AE53F2"/>
    <w:rsid w:val="636F4F70"/>
    <w:rsid w:val="65AD6236"/>
    <w:rsid w:val="66BF109E"/>
    <w:rsid w:val="69006FA7"/>
    <w:rsid w:val="6DCB03C1"/>
    <w:rsid w:val="6E9C59E4"/>
    <w:rsid w:val="720E4873"/>
    <w:rsid w:val="750940E9"/>
    <w:rsid w:val="77A39E1C"/>
    <w:rsid w:val="77EF6C01"/>
    <w:rsid w:val="7D4635F6"/>
    <w:rsid w:val="7EE90F9F"/>
    <w:rsid w:val="7F75904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32</Pages>
  <Words>7488</Words>
  <Characters>7727</Characters>
  <Lines>247</Lines>
  <Paragraphs>69</Paragraphs>
  <TotalTime>0</TotalTime>
  <ScaleCrop>false</ScaleCrop>
  <LinksUpToDate>false</LinksUpToDate>
  <CharactersWithSpaces>10599</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JonMMx 2000</cp:lastModifiedBy>
  <dcterms:modified xsi:type="dcterms:W3CDTF">2025-05-17T15:24:46Z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