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4AB90">
      <w:pPr>
        <w:pStyle w:val="2"/>
        <w:rPr>
          <w:rFonts w:ascii="宋体" w:hAnsi="宋体"/>
          <w:b/>
          <w:kern w:val="0"/>
          <w:sz w:val="36"/>
          <w:szCs w:val="36"/>
        </w:rPr>
      </w:pPr>
    </w:p>
    <w:p w14:paraId="77602050">
      <w:pPr>
        <w:pStyle w:val="2"/>
        <w:rPr>
          <w:rFonts w:ascii="宋体" w:hAnsi="宋体"/>
          <w:b/>
          <w:kern w:val="0"/>
          <w:sz w:val="36"/>
          <w:szCs w:val="36"/>
        </w:rPr>
      </w:pPr>
    </w:p>
    <w:p w14:paraId="2D81DD89">
      <w:pPr>
        <w:spacing w:line="360" w:lineRule="auto"/>
        <w:jc w:val="center"/>
        <w:rPr>
          <w:rFonts w:hint="eastAsia" w:ascii="宋体" w:hAnsi="宋体" w:eastAsia="宋体"/>
          <w:b/>
          <w:kern w:val="0"/>
          <w:sz w:val="36"/>
          <w:szCs w:val="36"/>
          <w:lang w:val="en-US" w:eastAsia="zh-CN"/>
        </w:rPr>
      </w:pPr>
      <w:r>
        <w:rPr>
          <w:rFonts w:hint="eastAsia" w:ascii="宋体" w:hAnsi="宋体"/>
          <w:b/>
          <w:kern w:val="0"/>
          <w:sz w:val="36"/>
          <w:szCs w:val="36"/>
        </w:rPr>
        <w:t>中通客车股份有限公司</w:t>
      </w:r>
      <w:r>
        <w:rPr>
          <w:rFonts w:hint="eastAsia" w:ascii="宋体" w:hAnsi="宋体"/>
          <w:b/>
          <w:kern w:val="0"/>
          <w:sz w:val="36"/>
          <w:szCs w:val="36"/>
          <w:lang w:val="en-US" w:eastAsia="zh-CN"/>
        </w:rPr>
        <w:t>轻客分公司</w:t>
      </w:r>
    </w:p>
    <w:p w14:paraId="367CB9A5">
      <w:pPr>
        <w:spacing w:line="360" w:lineRule="auto"/>
        <w:jc w:val="center"/>
        <w:rPr>
          <w:rFonts w:hint="eastAsia" w:ascii="宋体" w:hAnsi="宋体"/>
          <w:b/>
          <w:bCs/>
          <w:sz w:val="28"/>
          <w:szCs w:val="28"/>
        </w:rPr>
      </w:pPr>
      <w:r>
        <w:rPr>
          <w:rFonts w:hint="eastAsia" w:ascii="宋体" w:hAnsi="宋体"/>
          <w:b/>
          <w:kern w:val="0"/>
          <w:sz w:val="36"/>
          <w:szCs w:val="36"/>
        </w:rPr>
        <w:t>2025年轻客</w:t>
      </w:r>
      <w:r>
        <w:rPr>
          <w:rFonts w:hint="eastAsia" w:ascii="宋体" w:hAnsi="宋体"/>
          <w:b/>
          <w:kern w:val="0"/>
          <w:sz w:val="36"/>
          <w:szCs w:val="36"/>
          <w:lang w:val="en-US" w:eastAsia="zh-CN"/>
        </w:rPr>
        <w:t>新厂区餐厨</w:t>
      </w:r>
      <w:r>
        <w:rPr>
          <w:rFonts w:hint="eastAsia" w:ascii="宋体" w:hAnsi="宋体"/>
          <w:b/>
          <w:kern w:val="0"/>
          <w:sz w:val="36"/>
          <w:szCs w:val="36"/>
        </w:rPr>
        <w:t>设备采购</w:t>
      </w:r>
    </w:p>
    <w:p w14:paraId="595CC931">
      <w:pPr>
        <w:tabs>
          <w:tab w:val="left" w:pos="5190"/>
        </w:tabs>
        <w:spacing w:line="1500" w:lineRule="exact"/>
        <w:jc w:val="center"/>
        <w:rPr>
          <w:rFonts w:ascii="宋体" w:hAnsi="宋体"/>
          <w:b/>
          <w:kern w:val="0"/>
          <w:sz w:val="84"/>
          <w:szCs w:val="84"/>
        </w:rPr>
      </w:pPr>
    </w:p>
    <w:p w14:paraId="3228A528">
      <w:pPr>
        <w:tabs>
          <w:tab w:val="left" w:pos="5190"/>
        </w:tabs>
        <w:spacing w:line="1500" w:lineRule="exact"/>
        <w:jc w:val="center"/>
        <w:rPr>
          <w:rFonts w:hint="eastAsia" w:ascii="宋体" w:hAnsi="宋体"/>
          <w:b/>
          <w:kern w:val="0"/>
          <w:sz w:val="84"/>
          <w:szCs w:val="84"/>
        </w:rPr>
      </w:pPr>
      <w:r>
        <w:rPr>
          <w:rFonts w:hint="eastAsia" w:ascii="宋体" w:hAnsi="宋体"/>
          <w:b/>
          <w:kern w:val="0"/>
          <w:sz w:val="84"/>
          <w:szCs w:val="84"/>
        </w:rPr>
        <w:t>招标文件</w:t>
      </w:r>
    </w:p>
    <w:p w14:paraId="1264424F">
      <w:pPr>
        <w:tabs>
          <w:tab w:val="left" w:pos="5190"/>
        </w:tabs>
        <w:spacing w:line="240" w:lineRule="exact"/>
        <w:jc w:val="center"/>
        <w:rPr>
          <w:rFonts w:hint="eastAsia" w:ascii="宋体" w:hAnsi="宋体"/>
          <w:b/>
          <w:bCs/>
          <w:sz w:val="28"/>
        </w:rPr>
      </w:pPr>
    </w:p>
    <w:p w14:paraId="25234163">
      <w:pPr>
        <w:tabs>
          <w:tab w:val="left" w:pos="5190"/>
        </w:tabs>
        <w:jc w:val="center"/>
        <w:rPr>
          <w:rFonts w:hint="eastAsia" w:ascii="宋体" w:hAnsi="宋体"/>
          <w:b/>
          <w:sz w:val="30"/>
        </w:rPr>
      </w:pPr>
      <w:r>
        <w:rPr>
          <w:rFonts w:hint="eastAsia" w:ascii="宋体" w:hAnsi="宋体"/>
          <w:b/>
          <w:sz w:val="30"/>
        </w:rPr>
        <w:t>（招标编号：</w:t>
      </w:r>
      <w:r>
        <w:rPr>
          <w:rFonts w:hint="eastAsia" w:ascii="宋体" w:hAnsi="宋体"/>
          <w:b/>
          <w:sz w:val="30"/>
          <w:u w:val="single"/>
        </w:rPr>
        <w:t>ZTZB2025-05</w:t>
      </w:r>
      <w:r>
        <w:rPr>
          <w:rFonts w:hint="eastAsia" w:ascii="宋体" w:hAnsi="宋体"/>
          <w:b/>
          <w:sz w:val="30"/>
          <w:u w:val="single"/>
          <w:lang w:val="en-US" w:eastAsia="zh-CN"/>
        </w:rPr>
        <w:t>17</w:t>
      </w:r>
      <w:r>
        <w:rPr>
          <w:rFonts w:hint="eastAsia" w:ascii="宋体" w:hAnsi="宋体"/>
          <w:b/>
          <w:sz w:val="30"/>
          <w:u w:val="single"/>
        </w:rPr>
        <w:t>-01</w:t>
      </w:r>
      <w:r>
        <w:rPr>
          <w:rFonts w:hint="eastAsia" w:ascii="宋体" w:hAnsi="宋体"/>
          <w:b/>
          <w:sz w:val="30"/>
        </w:rPr>
        <w:t>）</w:t>
      </w:r>
    </w:p>
    <w:p w14:paraId="599E0164">
      <w:pPr>
        <w:adjustRightInd w:val="0"/>
        <w:snapToGrid w:val="0"/>
        <w:rPr>
          <w:rFonts w:hint="eastAsia" w:ascii="宋体" w:hAnsi="宋体"/>
          <w:bCs/>
          <w:color w:val="000000"/>
          <w:sz w:val="28"/>
        </w:rPr>
      </w:pPr>
    </w:p>
    <w:p w14:paraId="03F8B118">
      <w:pPr>
        <w:adjustRightInd w:val="0"/>
        <w:snapToGrid w:val="0"/>
        <w:rPr>
          <w:rFonts w:hint="eastAsia" w:ascii="宋体" w:hAnsi="宋体"/>
          <w:bCs/>
          <w:color w:val="000000"/>
          <w:sz w:val="52"/>
          <w:szCs w:val="52"/>
        </w:rPr>
      </w:pPr>
    </w:p>
    <w:p w14:paraId="01AF7928">
      <w:pPr>
        <w:adjustRightInd w:val="0"/>
        <w:snapToGrid w:val="0"/>
        <w:rPr>
          <w:rFonts w:hint="eastAsia" w:ascii="宋体" w:hAnsi="宋体"/>
          <w:color w:val="000000"/>
          <w:sz w:val="52"/>
          <w:szCs w:val="52"/>
        </w:rPr>
      </w:pPr>
    </w:p>
    <w:p w14:paraId="7130791D">
      <w:pPr>
        <w:adjustRightInd w:val="0"/>
        <w:snapToGrid w:val="0"/>
        <w:rPr>
          <w:rFonts w:hint="eastAsia" w:ascii="宋体" w:hAnsi="宋体"/>
          <w:color w:val="000000"/>
          <w:sz w:val="52"/>
          <w:szCs w:val="52"/>
        </w:rPr>
      </w:pPr>
    </w:p>
    <w:p w14:paraId="5D4F15C8">
      <w:pPr>
        <w:adjustRightInd w:val="0"/>
        <w:snapToGrid w:val="0"/>
        <w:rPr>
          <w:rFonts w:hint="eastAsia" w:ascii="宋体" w:hAnsi="宋体"/>
          <w:color w:val="000000"/>
          <w:sz w:val="52"/>
          <w:szCs w:val="52"/>
        </w:rPr>
      </w:pPr>
    </w:p>
    <w:p w14:paraId="78A930F7">
      <w:pPr>
        <w:adjustRightInd w:val="0"/>
        <w:snapToGrid w:val="0"/>
        <w:spacing w:line="640" w:lineRule="exact"/>
        <w:rPr>
          <w:rFonts w:ascii="宋体" w:hAnsi="宋体"/>
          <w:b/>
          <w:bCs/>
          <w:color w:val="000000"/>
          <w:sz w:val="28"/>
        </w:rPr>
      </w:pPr>
    </w:p>
    <w:p w14:paraId="3DCDC5F3">
      <w:pPr>
        <w:adjustRightInd w:val="0"/>
        <w:snapToGrid w:val="0"/>
        <w:spacing w:line="640" w:lineRule="exact"/>
        <w:rPr>
          <w:rFonts w:hint="eastAsia" w:ascii="宋体" w:hAnsi="宋体"/>
          <w:b/>
          <w:bCs/>
          <w:color w:val="000000"/>
          <w:sz w:val="28"/>
        </w:rPr>
      </w:pPr>
    </w:p>
    <w:p w14:paraId="59C68F61">
      <w:pPr>
        <w:adjustRightInd w:val="0"/>
        <w:snapToGrid w:val="0"/>
        <w:spacing w:line="720" w:lineRule="auto"/>
        <w:ind w:firstLine="2069" w:firstLineChars="704"/>
        <w:rPr>
          <w:rFonts w:hint="eastAsia" w:ascii="宋体" w:hAnsi="宋体"/>
          <w:b/>
          <w:bCs/>
          <w:sz w:val="28"/>
          <w:szCs w:val="28"/>
          <w:highlight w:val="yellow"/>
        </w:rPr>
      </w:pPr>
      <w:r>
        <w:rPr>
          <w:rFonts w:hint="eastAsia" w:ascii="宋体" w:hAnsi="宋体"/>
          <w:b/>
          <w:bCs/>
          <w:sz w:val="28"/>
          <w:szCs w:val="28"/>
          <w:highlight w:val="none"/>
        </w:rPr>
        <w:t>项目名称：</w:t>
      </w:r>
      <w:r>
        <w:rPr>
          <w:rFonts w:hint="eastAsia" w:ascii="宋体" w:hAnsi="宋体"/>
          <w:b/>
          <w:bCs/>
          <w:sz w:val="28"/>
          <w:szCs w:val="28"/>
          <w:u w:val="single"/>
        </w:rPr>
        <w:t>2025年轻客</w:t>
      </w:r>
      <w:r>
        <w:rPr>
          <w:rFonts w:hint="eastAsia" w:ascii="宋体" w:hAnsi="宋体"/>
          <w:b/>
          <w:bCs/>
          <w:sz w:val="28"/>
          <w:szCs w:val="28"/>
          <w:u w:val="single"/>
          <w:lang w:val="en-US" w:eastAsia="zh-CN"/>
        </w:rPr>
        <w:t>新厂区餐厨</w:t>
      </w:r>
      <w:r>
        <w:rPr>
          <w:rFonts w:hint="eastAsia" w:ascii="宋体" w:hAnsi="宋体"/>
          <w:b/>
          <w:bCs/>
          <w:sz w:val="28"/>
          <w:szCs w:val="28"/>
          <w:u w:val="single"/>
        </w:rPr>
        <w:t>设备采购</w:t>
      </w:r>
    </w:p>
    <w:p w14:paraId="6C4CBB9F">
      <w:pPr>
        <w:adjustRightInd w:val="0"/>
        <w:snapToGrid w:val="0"/>
        <w:spacing w:line="360" w:lineRule="auto"/>
        <w:ind w:firstLine="2069" w:firstLineChars="704"/>
        <w:rPr>
          <w:rFonts w:hint="eastAsia" w:ascii="宋体" w:hAnsi="宋体" w:eastAsia="宋体"/>
          <w:b/>
          <w:bCs/>
          <w:sz w:val="28"/>
          <w:szCs w:val="28"/>
          <w:highlight w:val="yellow"/>
          <w:u w:val="single"/>
          <w:lang w:val="en-US" w:eastAsia="zh-CN"/>
        </w:rPr>
      </w:pPr>
      <w:r>
        <w:rPr>
          <w:rFonts w:hint="eastAsia" w:ascii="宋体" w:hAnsi="宋体"/>
          <w:b/>
          <w:bCs/>
          <w:sz w:val="28"/>
          <w:szCs w:val="28"/>
          <w:highlight w:val="none"/>
        </w:rPr>
        <w:t>采购单位：</w:t>
      </w:r>
      <w:r>
        <w:rPr>
          <w:rFonts w:hint="eastAsia" w:ascii="宋体" w:hAnsi="宋体"/>
          <w:b/>
          <w:bCs/>
          <w:sz w:val="28"/>
          <w:szCs w:val="28"/>
          <w:u w:val="single"/>
        </w:rPr>
        <w:t>中通客车股份有限公司</w:t>
      </w:r>
      <w:r>
        <w:rPr>
          <w:rFonts w:hint="eastAsia" w:ascii="宋体" w:hAnsi="宋体"/>
          <w:b/>
          <w:bCs/>
          <w:sz w:val="28"/>
          <w:szCs w:val="28"/>
          <w:u w:val="single"/>
          <w:lang w:val="en-US" w:eastAsia="zh-CN"/>
        </w:rPr>
        <w:t>轻客分公司</w:t>
      </w:r>
    </w:p>
    <w:p w14:paraId="5564BF07">
      <w:pPr>
        <w:tabs>
          <w:tab w:val="left" w:pos="7920"/>
          <w:tab w:val="left" w:pos="8640"/>
          <w:tab w:val="left" w:pos="8820"/>
        </w:tabs>
        <w:adjustRightInd w:val="0"/>
        <w:snapToGrid w:val="0"/>
        <w:spacing w:line="360" w:lineRule="auto"/>
        <w:ind w:firstLine="2069" w:firstLineChars="704"/>
        <w:rPr>
          <w:rFonts w:ascii="宋体" w:hAnsi="宋体"/>
          <w:b/>
          <w:bCs/>
          <w:sz w:val="28"/>
          <w:szCs w:val="28"/>
        </w:rPr>
      </w:pPr>
    </w:p>
    <w:p w14:paraId="242B3139">
      <w:pPr>
        <w:tabs>
          <w:tab w:val="left" w:pos="7920"/>
          <w:tab w:val="left" w:pos="8640"/>
          <w:tab w:val="left" w:pos="8820"/>
        </w:tabs>
        <w:adjustRightInd w:val="0"/>
        <w:snapToGrid w:val="0"/>
        <w:spacing w:line="720" w:lineRule="auto"/>
        <w:ind w:firstLine="2069" w:firstLineChars="704"/>
        <w:rPr>
          <w:rFonts w:hint="eastAsia" w:ascii="宋体" w:hAnsi="宋体"/>
          <w:b/>
          <w:bCs/>
          <w:sz w:val="28"/>
          <w:szCs w:val="28"/>
          <w:u w:val="single"/>
        </w:rPr>
      </w:pPr>
      <w:r>
        <w:rPr>
          <w:rFonts w:hint="eastAsia" w:ascii="宋体" w:hAnsi="宋体"/>
          <w:b/>
          <w:bCs/>
          <w:sz w:val="28"/>
          <w:szCs w:val="28"/>
        </w:rPr>
        <w:t xml:space="preserve">日    期:  </w:t>
      </w:r>
      <w:r>
        <w:rPr>
          <w:rFonts w:hint="eastAsia" w:ascii="宋体" w:hAnsi="宋体"/>
          <w:b/>
          <w:bCs/>
          <w:sz w:val="28"/>
          <w:szCs w:val="28"/>
          <w:u w:val="single"/>
        </w:rPr>
        <w:t>2025年</w:t>
      </w:r>
      <w:r>
        <w:rPr>
          <w:rFonts w:hint="eastAsia" w:ascii="宋体" w:hAnsi="宋体"/>
          <w:b/>
          <w:bCs/>
          <w:sz w:val="28"/>
          <w:szCs w:val="28"/>
          <w:u w:val="single"/>
          <w:lang w:val="en-US" w:eastAsia="zh-CN"/>
        </w:rPr>
        <w:t>5</w:t>
      </w:r>
      <w:r>
        <w:rPr>
          <w:rFonts w:hint="eastAsia" w:ascii="宋体" w:hAnsi="宋体"/>
          <w:b/>
          <w:bCs/>
          <w:sz w:val="28"/>
          <w:szCs w:val="28"/>
          <w:u w:val="single"/>
        </w:rPr>
        <w:t>月</w:t>
      </w:r>
      <w:r>
        <w:rPr>
          <w:rFonts w:hint="eastAsia" w:ascii="宋体" w:hAnsi="宋体"/>
          <w:b/>
          <w:bCs/>
          <w:sz w:val="28"/>
          <w:szCs w:val="28"/>
          <w:u w:val="single"/>
          <w:lang w:val="en-US" w:eastAsia="zh-CN"/>
        </w:rPr>
        <w:t>17</w:t>
      </w:r>
      <w:r>
        <w:rPr>
          <w:rFonts w:hint="eastAsia" w:ascii="宋体" w:hAnsi="宋体"/>
          <w:b/>
          <w:bCs/>
          <w:sz w:val="28"/>
          <w:szCs w:val="28"/>
          <w:u w:val="single"/>
        </w:rPr>
        <w:t xml:space="preserve">日 </w:t>
      </w:r>
    </w:p>
    <w:p w14:paraId="4AC2B680">
      <w:pPr>
        <w:adjustRightInd w:val="0"/>
        <w:snapToGrid w:val="0"/>
        <w:spacing w:line="720" w:lineRule="auto"/>
        <w:ind w:firstLine="1266" w:firstLineChars="431"/>
        <w:rPr>
          <w:rFonts w:hint="eastAsia" w:ascii="宋体" w:hAnsi="宋体"/>
          <w:b/>
          <w:bCs/>
          <w:color w:val="000000"/>
          <w:sz w:val="28"/>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
          <w:bCs/>
          <w:sz w:val="28"/>
          <w:szCs w:val="28"/>
        </w:rPr>
        <w:t xml:space="preserve">编 </w:t>
      </w:r>
      <w:r>
        <w:rPr>
          <w:rFonts w:ascii="宋体" w:hAnsi="宋体"/>
          <w:b/>
          <w:bCs/>
          <w:sz w:val="28"/>
          <w:szCs w:val="28"/>
        </w:rPr>
        <w:t xml:space="preserve">   </w:t>
      </w:r>
      <w:r>
        <w:rPr>
          <w:rFonts w:hint="eastAsia" w:ascii="宋体" w:hAnsi="宋体"/>
          <w:b/>
          <w:bCs/>
          <w:sz w:val="28"/>
          <w:szCs w:val="28"/>
        </w:rPr>
        <w:t>制：</w:t>
      </w:r>
      <w:r>
        <w:rPr>
          <w:rFonts w:hint="eastAsia" w:ascii="宋体" w:hAnsi="宋体"/>
          <w:b/>
          <w:bCs/>
          <w:sz w:val="28"/>
          <w:szCs w:val="28"/>
          <w:u w:val="single"/>
        </w:rPr>
        <w:t>中通客车工艺研究院</w:t>
      </w:r>
    </w:p>
    <w:p w14:paraId="0D043F27">
      <w:pPr>
        <w:pStyle w:val="19"/>
        <w:rPr>
          <w:rFonts w:hint="eastAsia" w:eastAsia="黑体"/>
          <w:sz w:val="10"/>
          <w:szCs w:val="10"/>
        </w:rPr>
      </w:pPr>
      <w:bookmarkStart w:id="0" w:name="_Toc5116359"/>
      <w:r>
        <w:rPr>
          <w:rFonts w:hint="eastAsia"/>
        </w:rPr>
        <w:t>第一章　投　标　须　知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43"/>
        <w:gridCol w:w="7078"/>
      </w:tblGrid>
      <w:tr w14:paraId="3DE7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23" w:type="dxa"/>
            <w:noWrap w:val="0"/>
            <w:vAlign w:val="center"/>
          </w:tcPr>
          <w:p w14:paraId="25A9B351">
            <w:pPr>
              <w:spacing w:line="440" w:lineRule="exact"/>
              <w:jc w:val="center"/>
              <w:rPr>
                <w:rFonts w:hint="eastAsia" w:ascii="Times New Roman" w:hAnsi="Times New Roman" w:eastAsia="黑体" w:cs="Times New Roman"/>
                <w:b/>
                <w:szCs w:val="21"/>
              </w:rPr>
            </w:pPr>
            <w:r>
              <w:rPr>
                <w:rFonts w:hint="eastAsia" w:ascii="Times New Roman" w:hAnsi="Times New Roman" w:eastAsia="黑体" w:cs="Times New Roman"/>
                <w:b/>
                <w:szCs w:val="21"/>
              </w:rPr>
              <w:t>序号</w:t>
            </w:r>
          </w:p>
        </w:tc>
        <w:tc>
          <w:tcPr>
            <w:tcW w:w="1843" w:type="dxa"/>
            <w:noWrap w:val="0"/>
            <w:vAlign w:val="center"/>
          </w:tcPr>
          <w:p w14:paraId="2D67D117">
            <w:pPr>
              <w:spacing w:line="440" w:lineRule="exact"/>
              <w:jc w:val="center"/>
              <w:rPr>
                <w:rFonts w:hint="eastAsia" w:ascii="Times New Roman" w:hAnsi="Times New Roman" w:eastAsia="黑体" w:cs="Times New Roman"/>
                <w:b/>
                <w:szCs w:val="21"/>
              </w:rPr>
            </w:pPr>
            <w:r>
              <w:rPr>
                <w:rFonts w:hint="eastAsia" w:ascii="Times New Roman" w:hAnsi="Times New Roman" w:eastAsia="黑体" w:cs="Times New Roman"/>
                <w:b/>
                <w:szCs w:val="21"/>
              </w:rPr>
              <w:t>内　　容</w:t>
            </w:r>
          </w:p>
        </w:tc>
        <w:tc>
          <w:tcPr>
            <w:tcW w:w="7078" w:type="dxa"/>
            <w:noWrap w:val="0"/>
            <w:vAlign w:val="center"/>
          </w:tcPr>
          <w:p w14:paraId="67D1D872">
            <w:pPr>
              <w:spacing w:line="440" w:lineRule="exact"/>
              <w:jc w:val="center"/>
              <w:rPr>
                <w:rFonts w:hint="eastAsia" w:ascii="Times New Roman" w:hAnsi="Times New Roman" w:eastAsia="黑体" w:cs="Times New Roman"/>
                <w:b/>
                <w:szCs w:val="21"/>
              </w:rPr>
            </w:pPr>
            <w:r>
              <w:rPr>
                <w:rFonts w:hint="eastAsia" w:ascii="Times New Roman" w:hAnsi="Times New Roman" w:eastAsia="黑体" w:cs="Times New Roman"/>
                <w:b/>
                <w:szCs w:val="21"/>
              </w:rPr>
              <w:t xml:space="preserve">要 </w:t>
            </w:r>
            <w:r>
              <w:rPr>
                <w:rFonts w:ascii="Times New Roman" w:hAnsi="Times New Roman" w:eastAsia="黑体" w:cs="Times New Roman"/>
                <w:b/>
                <w:szCs w:val="21"/>
              </w:rPr>
              <w:t xml:space="preserve"> </w:t>
            </w:r>
            <w:r>
              <w:rPr>
                <w:rFonts w:hint="eastAsia" w:ascii="Times New Roman" w:hAnsi="Times New Roman" w:eastAsia="黑体" w:cs="Times New Roman"/>
                <w:b/>
                <w:szCs w:val="21"/>
              </w:rPr>
              <w:t>求</w:t>
            </w:r>
          </w:p>
        </w:tc>
      </w:tr>
      <w:tr w14:paraId="6D93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3" w:type="dxa"/>
            <w:noWrap w:val="0"/>
            <w:vAlign w:val="center"/>
          </w:tcPr>
          <w:p w14:paraId="6B3E26D2">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1</w:t>
            </w:r>
          </w:p>
        </w:tc>
        <w:tc>
          <w:tcPr>
            <w:tcW w:w="1843" w:type="dxa"/>
            <w:noWrap w:val="0"/>
            <w:vAlign w:val="center"/>
          </w:tcPr>
          <w:p w14:paraId="0D104B35">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 xml:space="preserve"> 项目名称</w:t>
            </w:r>
          </w:p>
        </w:tc>
        <w:tc>
          <w:tcPr>
            <w:tcW w:w="7078" w:type="dxa"/>
            <w:noWrap w:val="0"/>
            <w:vAlign w:val="center"/>
          </w:tcPr>
          <w:p w14:paraId="10D6C775">
            <w:pPr>
              <w:spacing w:line="300" w:lineRule="exact"/>
              <w:rPr>
                <w:rFonts w:hint="eastAsia" w:ascii="宋体" w:hAnsi="宋体" w:eastAsia="宋体" w:cs="Times New Roman"/>
                <w:szCs w:val="21"/>
              </w:rPr>
            </w:pPr>
            <w:r>
              <w:rPr>
                <w:rFonts w:hint="eastAsia" w:ascii="宋体" w:hAnsi="宋体" w:eastAsia="宋体" w:cs="Times New Roman"/>
                <w:szCs w:val="21"/>
              </w:rPr>
              <w:t>2025年轻客餐厅设备采购招标</w:t>
            </w:r>
          </w:p>
        </w:tc>
      </w:tr>
      <w:tr w14:paraId="340A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3" w:type="dxa"/>
            <w:noWrap w:val="0"/>
            <w:vAlign w:val="center"/>
          </w:tcPr>
          <w:p w14:paraId="2B026526">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2</w:t>
            </w:r>
          </w:p>
        </w:tc>
        <w:tc>
          <w:tcPr>
            <w:tcW w:w="1843" w:type="dxa"/>
            <w:noWrap w:val="0"/>
            <w:vAlign w:val="center"/>
          </w:tcPr>
          <w:p w14:paraId="0B6E4784">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采购单位</w:t>
            </w:r>
          </w:p>
        </w:tc>
        <w:tc>
          <w:tcPr>
            <w:tcW w:w="7078" w:type="dxa"/>
            <w:noWrap w:val="0"/>
            <w:vAlign w:val="center"/>
          </w:tcPr>
          <w:p w14:paraId="05A3AA0E">
            <w:pPr>
              <w:spacing w:line="300" w:lineRule="exact"/>
              <w:rPr>
                <w:rFonts w:hint="eastAsia" w:ascii="宋体" w:hAnsi="宋体" w:eastAsia="宋体" w:cs="Times New Roman"/>
                <w:szCs w:val="21"/>
                <w:lang w:val="en-US" w:eastAsia="zh-CN"/>
              </w:rPr>
            </w:pPr>
            <w:r>
              <w:rPr>
                <w:rFonts w:hint="eastAsia" w:ascii="宋体" w:hAnsi="宋体" w:eastAsia="宋体" w:cs="Times New Roman"/>
                <w:szCs w:val="21"/>
              </w:rPr>
              <w:t>中通客车股份有限公司</w:t>
            </w:r>
            <w:r>
              <w:rPr>
                <w:rFonts w:hint="eastAsia" w:ascii="宋体" w:hAnsi="宋体" w:eastAsia="宋体" w:cs="Times New Roman"/>
                <w:szCs w:val="21"/>
                <w:lang w:val="en-US" w:eastAsia="zh-CN"/>
              </w:rPr>
              <w:t>轻客分公司</w:t>
            </w:r>
          </w:p>
        </w:tc>
      </w:tr>
      <w:tr w14:paraId="5CCD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3" w:type="dxa"/>
            <w:noWrap w:val="0"/>
            <w:vAlign w:val="top"/>
          </w:tcPr>
          <w:p w14:paraId="2AD0CC26">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3</w:t>
            </w:r>
          </w:p>
        </w:tc>
        <w:tc>
          <w:tcPr>
            <w:tcW w:w="1843" w:type="dxa"/>
            <w:noWrap w:val="0"/>
            <w:vAlign w:val="center"/>
          </w:tcPr>
          <w:p w14:paraId="1BD92622">
            <w:pPr>
              <w:spacing w:line="300" w:lineRule="exact"/>
              <w:jc w:val="center"/>
              <w:rPr>
                <w:rFonts w:hint="eastAsia" w:ascii="宋体" w:hAnsi="宋体" w:eastAsia="宋体" w:cs="Times New Roman"/>
                <w:szCs w:val="21"/>
              </w:rPr>
            </w:pPr>
            <w:r>
              <w:rPr>
                <w:rFonts w:hint="eastAsia" w:ascii="宋体" w:hAnsi="宋体" w:eastAsia="宋体" w:cs="Times New Roman"/>
                <w:szCs w:val="21"/>
              </w:rPr>
              <w:t>招 标 人</w:t>
            </w:r>
          </w:p>
        </w:tc>
        <w:tc>
          <w:tcPr>
            <w:tcW w:w="7078" w:type="dxa"/>
            <w:noWrap w:val="0"/>
            <w:vAlign w:val="center"/>
          </w:tcPr>
          <w:p w14:paraId="2463A782">
            <w:pPr>
              <w:spacing w:line="300" w:lineRule="exact"/>
              <w:rPr>
                <w:rFonts w:hint="eastAsia" w:ascii="宋体" w:hAnsi="宋体" w:eastAsia="宋体" w:cs="Times New Roman"/>
                <w:szCs w:val="21"/>
                <w:lang w:val="en-US" w:eastAsia="zh-CN"/>
              </w:rPr>
            </w:pPr>
            <w:r>
              <w:rPr>
                <w:rFonts w:hint="eastAsia" w:ascii="宋体" w:hAnsi="宋体" w:eastAsia="宋体" w:cs="Times New Roman"/>
                <w:color w:val="FF0000"/>
                <w:szCs w:val="21"/>
              </w:rPr>
              <w:t>中通客车股份有限公司</w:t>
            </w:r>
          </w:p>
        </w:tc>
      </w:tr>
      <w:tr w14:paraId="1FDA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3" w:type="dxa"/>
            <w:noWrap w:val="0"/>
            <w:vAlign w:val="top"/>
          </w:tcPr>
          <w:p w14:paraId="7A1252EE">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4</w:t>
            </w:r>
          </w:p>
        </w:tc>
        <w:tc>
          <w:tcPr>
            <w:tcW w:w="1843" w:type="dxa"/>
            <w:noWrap w:val="0"/>
            <w:vAlign w:val="center"/>
          </w:tcPr>
          <w:p w14:paraId="2CB29379">
            <w:pPr>
              <w:spacing w:line="300" w:lineRule="exact"/>
              <w:jc w:val="center"/>
              <w:rPr>
                <w:rFonts w:hint="eastAsia" w:ascii="宋体" w:hAnsi="宋体" w:eastAsia="宋体" w:cs="Times New Roman"/>
                <w:szCs w:val="21"/>
              </w:rPr>
            </w:pPr>
            <w:r>
              <w:rPr>
                <w:rFonts w:hint="eastAsia" w:ascii="宋体" w:hAnsi="宋体" w:eastAsia="宋体" w:cs="Times New Roman"/>
                <w:szCs w:val="21"/>
              </w:rPr>
              <w:t>资格审查</w:t>
            </w:r>
          </w:p>
        </w:tc>
        <w:tc>
          <w:tcPr>
            <w:tcW w:w="7078" w:type="dxa"/>
            <w:noWrap w:val="0"/>
            <w:vAlign w:val="center"/>
          </w:tcPr>
          <w:p w14:paraId="7E5A7F60">
            <w:pPr>
              <w:spacing w:line="300" w:lineRule="exact"/>
              <w:rPr>
                <w:rFonts w:hint="eastAsia" w:ascii="宋体" w:hAnsi="宋体" w:eastAsia="宋体" w:cs="Times New Roman"/>
                <w:szCs w:val="21"/>
              </w:rPr>
            </w:pPr>
            <w:r>
              <w:rPr>
                <w:rFonts w:hint="eastAsia" w:ascii="宋体" w:hAnsi="宋体" w:eastAsia="宋体" w:cs="Times New Roman"/>
                <w:szCs w:val="21"/>
              </w:rPr>
              <w:t>资格后审</w:t>
            </w:r>
          </w:p>
        </w:tc>
      </w:tr>
      <w:tr w14:paraId="3F5F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23" w:type="dxa"/>
            <w:noWrap w:val="0"/>
            <w:vAlign w:val="top"/>
          </w:tcPr>
          <w:p w14:paraId="3A46648B">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5</w:t>
            </w:r>
          </w:p>
        </w:tc>
        <w:tc>
          <w:tcPr>
            <w:tcW w:w="1843" w:type="dxa"/>
            <w:noWrap w:val="0"/>
            <w:vAlign w:val="center"/>
          </w:tcPr>
          <w:p w14:paraId="2378B03B">
            <w:pPr>
              <w:spacing w:line="440" w:lineRule="exact"/>
              <w:jc w:val="center"/>
              <w:rPr>
                <w:rFonts w:hint="eastAsia" w:ascii="Times New Roman" w:hAnsi="Times New Roman" w:eastAsia="宋体" w:cs="Times New Roman"/>
                <w:szCs w:val="21"/>
              </w:rPr>
            </w:pPr>
            <w:r>
              <w:rPr>
                <w:rFonts w:hint="eastAsia" w:cs="Times New Roman"/>
                <w:szCs w:val="21"/>
                <w:lang w:val="en-US" w:eastAsia="zh-CN"/>
              </w:rPr>
              <w:t>供货安装</w:t>
            </w:r>
            <w:r>
              <w:rPr>
                <w:rFonts w:hint="eastAsia" w:ascii="Times New Roman" w:hAnsi="Times New Roman" w:eastAsia="宋体" w:cs="Times New Roman"/>
                <w:szCs w:val="21"/>
              </w:rPr>
              <w:t>周期</w:t>
            </w:r>
          </w:p>
        </w:tc>
        <w:tc>
          <w:tcPr>
            <w:tcW w:w="7078" w:type="dxa"/>
            <w:noWrap w:val="0"/>
            <w:vAlign w:val="center"/>
          </w:tcPr>
          <w:p w14:paraId="1BD59C86">
            <w:pPr>
              <w:rPr>
                <w:rFonts w:hint="default" w:ascii="Times New Roman" w:hAnsi="Times New Roman" w:eastAsia="宋体" w:cs="Times New Roman"/>
                <w:b/>
                <w:color w:val="FF0000"/>
                <w:szCs w:val="21"/>
                <w:lang w:val="en-US" w:eastAsia="zh-CN"/>
              </w:rPr>
            </w:pPr>
            <w:r>
              <w:rPr>
                <w:rFonts w:hint="eastAsia" w:ascii="宋体" w:hAnsi="宋体" w:cs="Times New Roman"/>
                <w:szCs w:val="21"/>
                <w:lang w:val="en-US" w:eastAsia="zh-CN"/>
              </w:rPr>
              <w:t>接到甲方发货通知后30日历天</w:t>
            </w:r>
          </w:p>
        </w:tc>
      </w:tr>
      <w:tr w14:paraId="512B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3" w:type="dxa"/>
            <w:noWrap w:val="0"/>
            <w:vAlign w:val="top"/>
          </w:tcPr>
          <w:p w14:paraId="3F2C2729">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6</w:t>
            </w:r>
          </w:p>
        </w:tc>
        <w:tc>
          <w:tcPr>
            <w:tcW w:w="1843" w:type="dxa"/>
            <w:noWrap w:val="0"/>
            <w:vAlign w:val="top"/>
          </w:tcPr>
          <w:p w14:paraId="36538316">
            <w:pPr>
              <w:spacing w:line="440" w:lineRule="exact"/>
              <w:jc w:val="center"/>
              <w:rPr>
                <w:rFonts w:hint="eastAsia" w:ascii="Times New Roman" w:hAnsi="Times New Roman" w:eastAsia="宋体" w:cs="Times New Roman"/>
                <w:szCs w:val="21"/>
              </w:rPr>
            </w:pPr>
            <w:r>
              <w:rPr>
                <w:rFonts w:hint="eastAsia" w:ascii="宋体" w:hAnsi="宋体" w:eastAsia="宋体" w:cs="Times New Roman"/>
                <w:szCs w:val="21"/>
              </w:rPr>
              <w:t>投标有效期</w:t>
            </w:r>
          </w:p>
        </w:tc>
        <w:tc>
          <w:tcPr>
            <w:tcW w:w="7078" w:type="dxa"/>
            <w:noWrap w:val="0"/>
            <w:vAlign w:val="top"/>
          </w:tcPr>
          <w:p w14:paraId="2E0C6E4D">
            <w:pPr>
              <w:spacing w:line="360" w:lineRule="exact"/>
              <w:jc w:val="left"/>
              <w:rPr>
                <w:rFonts w:hint="eastAsia" w:ascii="Times New Roman" w:hAnsi="Times New Roman" w:eastAsia="宋体" w:cs="Times New Roman"/>
                <w:color w:val="000000"/>
                <w:szCs w:val="21"/>
              </w:rPr>
            </w:pPr>
            <w:r>
              <w:rPr>
                <w:rFonts w:ascii="Times New Roman" w:hAnsi="Times New Roman" w:eastAsia="宋体" w:cs="Times New Roman"/>
                <w:color w:val="000000"/>
                <w:szCs w:val="21"/>
              </w:rPr>
              <w:t>90</w:t>
            </w:r>
            <w:r>
              <w:rPr>
                <w:rFonts w:hint="eastAsia" w:ascii="Times New Roman" w:hAnsi="Times New Roman" w:eastAsia="宋体" w:cs="Times New Roman"/>
                <w:color w:val="000000"/>
                <w:szCs w:val="21"/>
              </w:rPr>
              <w:t>天（日历天）</w:t>
            </w:r>
          </w:p>
        </w:tc>
      </w:tr>
      <w:tr w14:paraId="2C49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3" w:type="dxa"/>
            <w:noWrap w:val="0"/>
            <w:vAlign w:val="center"/>
          </w:tcPr>
          <w:p w14:paraId="327FD094">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7</w:t>
            </w:r>
          </w:p>
        </w:tc>
        <w:tc>
          <w:tcPr>
            <w:tcW w:w="1843" w:type="dxa"/>
            <w:noWrap w:val="0"/>
            <w:vAlign w:val="center"/>
          </w:tcPr>
          <w:p w14:paraId="750254AE">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付款方式</w:t>
            </w:r>
          </w:p>
        </w:tc>
        <w:tc>
          <w:tcPr>
            <w:tcW w:w="7078" w:type="dxa"/>
            <w:noWrap w:val="0"/>
            <w:vAlign w:val="center"/>
          </w:tcPr>
          <w:p w14:paraId="75DBC40E">
            <w:pPr>
              <w:numPr>
                <w:ilvl w:val="0"/>
                <w:numId w:val="1"/>
              </w:numPr>
              <w:spacing w:line="360" w:lineRule="exact"/>
              <w:rPr>
                <w:rFonts w:hint="eastAsia" w:ascii="宋体" w:hAnsi="宋体" w:eastAsia="宋体" w:cs="Times New Roman"/>
                <w:szCs w:val="21"/>
                <w:highlight w:val="none"/>
              </w:rPr>
            </w:pPr>
            <w:r>
              <w:rPr>
                <w:rFonts w:hint="eastAsia" w:ascii="宋体" w:hAnsi="宋体" w:eastAsia="宋体" w:cs="Times New Roman"/>
                <w:szCs w:val="21"/>
                <w:highlight w:val="none"/>
              </w:rPr>
              <w:t>签订合同</w:t>
            </w:r>
            <w:r>
              <w:rPr>
                <w:rFonts w:hint="eastAsia" w:ascii="宋体" w:hAnsi="宋体" w:eastAsia="宋体" w:cs="Times New Roman"/>
                <w:szCs w:val="21"/>
                <w:highlight w:val="none"/>
                <w:lang w:val="en-US" w:eastAsia="zh-CN"/>
              </w:rPr>
              <w:t>后，餐厅建设达到餐厨设备安装条件</w:t>
            </w:r>
            <w:r>
              <w:rPr>
                <w:rFonts w:hint="eastAsia" w:ascii="宋体" w:hAnsi="宋体" w:eastAsia="宋体" w:cs="Times New Roman"/>
                <w:szCs w:val="21"/>
                <w:highlight w:val="none"/>
              </w:rPr>
              <w:t>一月</w:t>
            </w:r>
            <w:r>
              <w:rPr>
                <w:rFonts w:hint="eastAsia" w:ascii="宋体" w:hAnsi="宋体" w:eastAsia="宋体" w:cs="Times New Roman"/>
                <w:szCs w:val="21"/>
                <w:highlight w:val="none"/>
                <w:lang w:val="en-US" w:eastAsia="zh-CN"/>
              </w:rPr>
              <w:t>前甲</w:t>
            </w:r>
            <w:r>
              <w:rPr>
                <w:rFonts w:hint="eastAsia" w:ascii="宋体" w:hAnsi="宋体" w:eastAsia="宋体" w:cs="Times New Roman"/>
                <w:szCs w:val="21"/>
                <w:highlight w:val="none"/>
              </w:rPr>
              <w:t>方向</w:t>
            </w:r>
            <w:r>
              <w:rPr>
                <w:rFonts w:hint="eastAsia" w:ascii="宋体" w:hAnsi="宋体" w:eastAsia="宋体" w:cs="Times New Roman"/>
                <w:szCs w:val="21"/>
                <w:highlight w:val="none"/>
                <w:lang w:val="en-US" w:eastAsia="zh-CN"/>
              </w:rPr>
              <w:t>乙</w:t>
            </w:r>
            <w:r>
              <w:rPr>
                <w:rFonts w:hint="eastAsia" w:ascii="宋体" w:hAnsi="宋体" w:eastAsia="宋体" w:cs="Times New Roman"/>
                <w:szCs w:val="21"/>
                <w:highlight w:val="none"/>
              </w:rPr>
              <w:t>方</w:t>
            </w:r>
            <w:r>
              <w:rPr>
                <w:rFonts w:hint="eastAsia" w:ascii="宋体" w:hAnsi="宋体" w:eastAsia="宋体" w:cs="Times New Roman"/>
                <w:szCs w:val="21"/>
                <w:highlight w:val="none"/>
                <w:lang w:val="en-US" w:eastAsia="zh-CN"/>
              </w:rPr>
              <w:t>预</w:t>
            </w:r>
            <w:r>
              <w:rPr>
                <w:rFonts w:hint="eastAsia" w:ascii="宋体" w:hAnsi="宋体" w:eastAsia="宋体" w:cs="Times New Roman"/>
                <w:szCs w:val="21"/>
                <w:highlight w:val="none"/>
              </w:rPr>
              <w:t>付</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 xml:space="preserve">0%； </w:t>
            </w:r>
          </w:p>
          <w:p w14:paraId="66829AE8">
            <w:pPr>
              <w:numPr>
                <w:ilvl w:val="0"/>
                <w:numId w:val="1"/>
              </w:numPr>
              <w:spacing w:line="360" w:lineRule="exact"/>
              <w:rPr>
                <w:rFonts w:ascii="宋体" w:hAnsi="宋体" w:eastAsia="宋体" w:cs="Times New Roman"/>
                <w:szCs w:val="21"/>
              </w:rPr>
            </w:pPr>
            <w:r>
              <w:rPr>
                <w:rFonts w:hint="eastAsia" w:ascii="宋体" w:hAnsi="宋体" w:eastAsia="宋体" w:cs="Times New Roman"/>
                <w:szCs w:val="21"/>
                <w:lang w:val="en-US" w:eastAsia="zh-CN"/>
              </w:rPr>
              <w:t>乙</w:t>
            </w:r>
            <w:r>
              <w:rPr>
                <w:rFonts w:hint="eastAsia" w:ascii="宋体" w:hAnsi="宋体" w:eastAsia="宋体" w:cs="Times New Roman"/>
                <w:szCs w:val="21"/>
              </w:rPr>
              <w:t>方运送</w:t>
            </w:r>
            <w:r>
              <w:rPr>
                <w:rFonts w:hint="eastAsia" w:ascii="宋体" w:hAnsi="宋体" w:eastAsia="宋体" w:cs="Times New Roman"/>
                <w:szCs w:val="21"/>
                <w:lang w:val="en-US" w:eastAsia="zh-CN"/>
              </w:rPr>
              <w:t>餐厨设备</w:t>
            </w:r>
            <w:r>
              <w:rPr>
                <w:rFonts w:hint="eastAsia" w:ascii="宋体" w:hAnsi="宋体" w:eastAsia="宋体" w:cs="Times New Roman"/>
                <w:szCs w:val="21"/>
              </w:rPr>
              <w:t>至需方现场并经双方现场验收合格后，供方开具合同总额60%增值税专用发票（按投标时注明税率）后一月内需方向供方支付合同总额</w:t>
            </w:r>
            <w:r>
              <w:rPr>
                <w:rFonts w:hint="eastAsia" w:ascii="宋体" w:hAnsi="宋体" w:eastAsia="宋体" w:cs="Times New Roman"/>
                <w:szCs w:val="21"/>
                <w:lang w:val="en-US" w:eastAsia="zh-CN"/>
              </w:rPr>
              <w:t>3</w:t>
            </w:r>
            <w:r>
              <w:rPr>
                <w:rFonts w:hint="eastAsia" w:ascii="宋体" w:hAnsi="宋体" w:eastAsia="宋体" w:cs="Times New Roman"/>
                <w:szCs w:val="21"/>
              </w:rPr>
              <w:t xml:space="preserve">0%的合同款； </w:t>
            </w:r>
          </w:p>
          <w:p w14:paraId="1F8F70E4">
            <w:pPr>
              <w:spacing w:line="360" w:lineRule="exact"/>
              <w:rPr>
                <w:rFonts w:ascii="宋体" w:hAnsi="宋体" w:eastAsia="宋体" w:cs="Times New Roman"/>
                <w:szCs w:val="21"/>
              </w:rPr>
            </w:pPr>
            <w:r>
              <w:rPr>
                <w:rFonts w:hint="eastAsia" w:ascii="宋体" w:hAnsi="宋体" w:eastAsia="宋体" w:cs="Times New Roman"/>
                <w:szCs w:val="21"/>
              </w:rPr>
              <w:t>3、供方安装调试</w:t>
            </w:r>
            <w:r>
              <w:rPr>
                <w:rFonts w:hint="eastAsia" w:ascii="宋体" w:hAnsi="宋体" w:eastAsia="宋体" w:cs="Times New Roman"/>
                <w:szCs w:val="21"/>
                <w:lang w:val="en-US" w:eastAsia="zh-CN"/>
              </w:rPr>
              <w:t>设备</w:t>
            </w:r>
            <w:r>
              <w:rPr>
                <w:rFonts w:hint="eastAsia" w:ascii="宋体" w:hAnsi="宋体" w:eastAsia="宋体" w:cs="Times New Roman"/>
                <w:szCs w:val="21"/>
              </w:rPr>
              <w:t>完毕，需方试运行</w:t>
            </w:r>
            <w:r>
              <w:rPr>
                <w:rFonts w:hint="eastAsia" w:ascii="宋体" w:hAnsi="宋体" w:eastAsia="宋体" w:cs="Times New Roman"/>
                <w:szCs w:val="21"/>
                <w:lang w:val="en-US" w:eastAsia="zh-CN"/>
              </w:rPr>
              <w:t>3</w:t>
            </w:r>
            <w:r>
              <w:rPr>
                <w:rFonts w:hint="eastAsia" w:ascii="宋体" w:hAnsi="宋体" w:eastAsia="宋体" w:cs="Times New Roman"/>
                <w:szCs w:val="21"/>
              </w:rPr>
              <w:t>个月后验收合格，出具验收合格报告书，并由供方开具剩余价款的增值税专用发票（税率13%）后，需方向供方支付合同金额的30%；</w:t>
            </w:r>
          </w:p>
          <w:p w14:paraId="17265D52">
            <w:pPr>
              <w:spacing w:line="360" w:lineRule="exact"/>
              <w:rPr>
                <w:rFonts w:hint="eastAsia" w:ascii="宋体" w:hAnsi="宋体" w:eastAsia="宋体" w:cs="Times New Roman"/>
                <w:szCs w:val="21"/>
                <w:lang w:val="en-US" w:eastAsia="zh-CN"/>
              </w:rPr>
            </w:pPr>
            <w:r>
              <w:rPr>
                <w:rFonts w:hint="eastAsia" w:ascii="宋体" w:hAnsi="宋体" w:eastAsia="宋体" w:cs="Times New Roman"/>
                <w:szCs w:val="21"/>
              </w:rPr>
              <w:t>4、余款作为质保金，在质保期到并且设备不存在质量问题时支付</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质保期一年，自最终验收合格之日起计算</w:t>
            </w:r>
            <w:r>
              <w:rPr>
                <w:rFonts w:hint="eastAsia" w:ascii="宋体" w:hAnsi="宋体" w:eastAsia="宋体" w:cs="Times New Roman"/>
                <w:szCs w:val="21"/>
              </w:rPr>
              <w:t>。</w:t>
            </w:r>
          </w:p>
          <w:p w14:paraId="5BE64FDA">
            <w:pPr>
              <w:spacing w:line="360" w:lineRule="exact"/>
              <w:rPr>
                <w:rFonts w:hint="eastAsia" w:ascii="宋体" w:hAnsi="宋体" w:eastAsia="宋体" w:cs="Times New Roman"/>
                <w:szCs w:val="21"/>
              </w:rPr>
            </w:pPr>
            <w:r>
              <w:rPr>
                <w:rFonts w:hint="eastAsia" w:ascii="宋体" w:hAnsi="宋体" w:eastAsia="宋体" w:cs="Times New Roman"/>
                <w:szCs w:val="21"/>
              </w:rPr>
              <w:t>5、付款接受银行电子承兑汇票。</w:t>
            </w:r>
          </w:p>
        </w:tc>
      </w:tr>
      <w:tr w14:paraId="37E2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723" w:type="dxa"/>
            <w:noWrap w:val="0"/>
            <w:vAlign w:val="center"/>
          </w:tcPr>
          <w:p w14:paraId="3A06C3AA">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8</w:t>
            </w:r>
          </w:p>
        </w:tc>
        <w:tc>
          <w:tcPr>
            <w:tcW w:w="1843" w:type="dxa"/>
            <w:noWrap w:val="0"/>
            <w:vAlign w:val="center"/>
          </w:tcPr>
          <w:p w14:paraId="0C4F9A77">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资质要求</w:t>
            </w:r>
          </w:p>
        </w:tc>
        <w:tc>
          <w:tcPr>
            <w:tcW w:w="7078" w:type="dxa"/>
            <w:noWrap w:val="0"/>
            <w:vAlign w:val="center"/>
          </w:tcPr>
          <w:p w14:paraId="33ACA8F6">
            <w:pPr>
              <w:numPr>
                <w:ilvl w:val="0"/>
                <w:numId w:val="2"/>
              </w:numPr>
              <w:spacing w:line="480" w:lineRule="exact"/>
              <w:rPr>
                <w:rFonts w:hint="eastAsia" w:ascii="宋体" w:hAnsi="宋体" w:eastAsia="宋体" w:cs="宋体"/>
                <w:szCs w:val="21"/>
                <w:highlight w:val="none"/>
              </w:rPr>
            </w:pPr>
            <w:r>
              <w:rPr>
                <w:rFonts w:hint="eastAsia" w:ascii="宋体" w:hAnsi="宋体" w:eastAsia="宋体" w:cs="宋体"/>
                <w:szCs w:val="21"/>
                <w:highlight w:val="none"/>
              </w:rPr>
              <w:t>投标企业须在中国工商行政管理机关注册登记并取得营业执照，具有独立的法人资格；营业执照包含本次招标项目相应的经营范围，营业执照经年审合格且在有效期内；</w:t>
            </w:r>
          </w:p>
          <w:p w14:paraId="359728AA">
            <w:pPr>
              <w:tabs>
                <w:tab w:val="left" w:pos="312"/>
              </w:tabs>
              <w:spacing w:line="480" w:lineRule="exact"/>
              <w:rPr>
                <w:rFonts w:hint="eastAsia" w:ascii="宋体" w:hAnsi="宋体" w:eastAsia="宋体" w:cs="宋体"/>
                <w:szCs w:val="21"/>
                <w:highlight w:val="none"/>
              </w:rPr>
            </w:pPr>
            <w:r>
              <w:rPr>
                <w:rFonts w:hint="eastAsia" w:ascii="宋体" w:hAnsi="宋体" w:eastAsia="宋体" w:cs="宋体"/>
                <w:szCs w:val="21"/>
                <w:highlight w:val="none"/>
              </w:rPr>
              <w:t>2.</w:t>
            </w:r>
            <w:r>
              <w:rPr>
                <w:rFonts w:ascii="宋体" w:hAnsi="宋体" w:eastAsia="宋体" w:cs="宋体"/>
                <w:szCs w:val="21"/>
                <w:highlight w:val="none"/>
              </w:rPr>
              <w:t>投标企业需要</w:t>
            </w:r>
            <w:r>
              <w:rPr>
                <w:rFonts w:hint="eastAsia" w:ascii="宋体" w:hAnsi="宋体" w:eastAsia="宋体" w:cs="宋体"/>
                <w:szCs w:val="21"/>
                <w:highlight w:val="none"/>
              </w:rPr>
              <w:t>提供</w:t>
            </w:r>
            <w:r>
              <w:rPr>
                <w:rFonts w:ascii="宋体" w:hAnsi="宋体" w:eastAsia="宋体" w:cs="宋体"/>
                <w:szCs w:val="21"/>
                <w:highlight w:val="none"/>
              </w:rPr>
              <w:t>以下资料：</w:t>
            </w:r>
          </w:p>
          <w:p w14:paraId="7618E9DF">
            <w:pPr>
              <w:spacing w:line="480" w:lineRule="exact"/>
              <w:rPr>
                <w:rFonts w:hint="eastAsia" w:ascii="宋体" w:hAnsi="宋体" w:eastAsia="宋体" w:cs="宋体"/>
                <w:szCs w:val="21"/>
                <w:highlight w:val="none"/>
              </w:rPr>
            </w:pPr>
            <w:r>
              <w:rPr>
                <w:rFonts w:ascii="宋体" w:hAnsi="宋体" w:eastAsia="宋体" w:cs="宋体"/>
                <w:szCs w:val="21"/>
                <w:highlight w:val="none"/>
              </w:rPr>
              <w:t>2.1</w:t>
            </w:r>
            <w:r>
              <w:rPr>
                <w:rFonts w:hint="eastAsia" w:ascii="宋体" w:hAnsi="宋体" w:eastAsia="宋体" w:cs="宋体"/>
                <w:szCs w:val="21"/>
                <w:highlight w:val="none"/>
              </w:rPr>
              <w:t>经会计师事务所审计且出具无保留意见的近三年的财务审计报告并加盖公章，</w:t>
            </w:r>
            <w:r>
              <w:rPr>
                <w:rFonts w:hint="eastAsia" w:ascii="宋体" w:hAnsi="宋体" w:eastAsia="宋体" w:cs="宋体"/>
                <w:szCs w:val="21"/>
                <w:highlight w:val="none"/>
                <w:lang w:val="en-US" w:eastAsia="zh-CN"/>
              </w:rPr>
              <w:t>无法提供审计报告的提供近三年财务报表</w:t>
            </w:r>
            <w:r>
              <w:rPr>
                <w:rFonts w:hint="eastAsia" w:ascii="宋体" w:hAnsi="宋体" w:eastAsia="宋体" w:cs="宋体"/>
                <w:szCs w:val="21"/>
                <w:highlight w:val="none"/>
              </w:rPr>
              <w:t>并加盖公章；</w:t>
            </w:r>
          </w:p>
          <w:p w14:paraId="5B184B14">
            <w:pPr>
              <w:spacing w:line="480" w:lineRule="exact"/>
              <w:rPr>
                <w:rFonts w:hint="eastAsia" w:ascii="宋体" w:hAnsi="宋体" w:eastAsia="宋体" w:cs="宋体"/>
                <w:szCs w:val="21"/>
                <w:highlight w:val="none"/>
              </w:rPr>
            </w:pPr>
            <w:r>
              <w:rPr>
                <w:rFonts w:hint="eastAsia" w:ascii="宋体" w:hAnsi="宋体" w:eastAsia="宋体" w:cs="宋体"/>
                <w:szCs w:val="21"/>
                <w:highlight w:val="none"/>
              </w:rPr>
              <w:t>2</w:t>
            </w:r>
            <w:r>
              <w:rPr>
                <w:rFonts w:ascii="宋体" w:hAnsi="宋体" w:eastAsia="宋体" w:cs="宋体"/>
                <w:szCs w:val="21"/>
                <w:highlight w:val="none"/>
              </w:rPr>
              <w:t>.2</w:t>
            </w:r>
            <w:r>
              <w:rPr>
                <w:rFonts w:hint="eastAsia" w:ascii="宋体" w:hAnsi="宋体" w:eastAsia="宋体" w:cs="宋体"/>
                <w:szCs w:val="21"/>
                <w:highlight w:val="none"/>
              </w:rPr>
              <w:t>企业最近半年完税证明、信用证明材料（中国人民银 行信用代码证+征信报告）；</w:t>
            </w:r>
          </w:p>
          <w:p w14:paraId="2F79B111">
            <w:pPr>
              <w:spacing w:line="480" w:lineRule="exact"/>
              <w:rPr>
                <w:rFonts w:hint="eastAsia"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3年度纳税信用评价信息（可从电子税务局查询截图， 需加盖公章）；</w:t>
            </w:r>
          </w:p>
          <w:p w14:paraId="6D34C458">
            <w:pPr>
              <w:spacing w:line="480" w:lineRule="exact"/>
              <w:rPr>
                <w:rFonts w:hint="eastAsia"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4企业对外担保说明（写明贵单位对外有无对外担保和质押业务，需加盖公章）</w:t>
            </w:r>
          </w:p>
          <w:p w14:paraId="33386C54">
            <w:pPr>
              <w:spacing w:line="480" w:lineRule="exact"/>
              <w:rPr>
                <w:rFonts w:hint="eastAsia"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.投标企业应同时具备以下资质：</w:t>
            </w:r>
          </w:p>
          <w:p w14:paraId="108D661E">
            <w:pPr>
              <w:spacing w:line="480" w:lineRule="exac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投标设备生产企业</w:t>
            </w:r>
            <w:r>
              <w:rPr>
                <w:rFonts w:hint="eastAsia" w:ascii="宋体" w:hAnsi="宋体" w:eastAsia="宋体" w:cs="宋体"/>
                <w:szCs w:val="21"/>
                <w:highlight w:val="none"/>
              </w:rPr>
              <w:t>具备质量、环境、职业健康管理体系认证；</w:t>
            </w:r>
          </w:p>
          <w:p w14:paraId="57C6A3F3">
            <w:pPr>
              <w:spacing w:line="480" w:lineRule="exact"/>
              <w:rPr>
                <w:rFonts w:hint="eastAsia" w:ascii="宋体" w:hAnsi="宋体" w:eastAsia="宋体" w:cs="Times New Roman"/>
                <w:bCs/>
                <w:kern w:val="0"/>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近三年在国内应具有</w:t>
            </w:r>
            <w:r>
              <w:rPr>
                <w:rFonts w:hint="eastAsia" w:ascii="宋体" w:hAnsi="宋体" w:eastAsia="宋体" w:cs="宋体"/>
                <w:szCs w:val="21"/>
                <w:highlight w:val="none"/>
                <w:lang w:val="en-US" w:eastAsia="zh-CN"/>
              </w:rPr>
              <w:t>厨房设备</w:t>
            </w:r>
            <w:r>
              <w:rPr>
                <w:rFonts w:hint="eastAsia" w:ascii="宋体" w:hAnsi="宋体" w:eastAsia="宋体" w:cs="宋体"/>
                <w:szCs w:val="21"/>
                <w:highlight w:val="none"/>
              </w:rPr>
              <w:t>的实际</w:t>
            </w:r>
            <w:r>
              <w:rPr>
                <w:rFonts w:hint="eastAsia" w:ascii="宋体" w:hAnsi="宋体" w:eastAsia="宋体" w:cs="宋体"/>
                <w:szCs w:val="21"/>
                <w:highlight w:val="none"/>
                <w:lang w:val="en-US" w:eastAsia="zh-CN"/>
              </w:rPr>
              <w:t>销售</w:t>
            </w:r>
            <w:r>
              <w:rPr>
                <w:rFonts w:hint="eastAsia" w:ascii="宋体" w:hAnsi="宋体" w:eastAsia="宋体" w:cs="宋体"/>
                <w:szCs w:val="21"/>
                <w:highlight w:val="none"/>
              </w:rPr>
              <w:t>业绩</w:t>
            </w:r>
            <w:r>
              <w:rPr>
                <w:rFonts w:hint="eastAsia" w:ascii="宋体" w:hAnsi="宋体" w:cs="宋体"/>
                <w:szCs w:val="21"/>
                <w:highlight w:val="none"/>
                <w:lang w:val="en-US" w:eastAsia="zh-CN"/>
              </w:rPr>
              <w:t>且三年平均营业额不低于100万元</w:t>
            </w:r>
            <w:r>
              <w:rPr>
                <w:rFonts w:hint="eastAsia" w:ascii="宋体" w:hAnsi="宋体" w:eastAsia="宋体" w:cs="宋体"/>
                <w:szCs w:val="21"/>
                <w:highlight w:val="none"/>
              </w:rPr>
              <w:t>，并有相应的证明文件及用户反馈意见；</w:t>
            </w:r>
            <w:r>
              <w:rPr>
                <w:rFonts w:hint="eastAsia" w:ascii="微软雅黑" w:hAnsi="微软雅黑" w:eastAsia="微软雅黑" w:cs="微软雅黑"/>
                <w:color w:val="000000"/>
                <w:kern w:val="0"/>
                <w:sz w:val="18"/>
                <w:szCs w:val="18"/>
                <w:highlight w:val="none"/>
                <w:lang w:bidi="ar"/>
              </w:rPr>
              <w:br w:type="textWrapping"/>
            </w:r>
            <w:r>
              <w:rPr>
                <w:rFonts w:hint="eastAsia" w:ascii="宋体" w:hAnsi="宋体" w:eastAsia="宋体" w:cs="宋体"/>
                <w:szCs w:val="21"/>
                <w:highlight w:val="none"/>
              </w:rPr>
              <w:t>4.投标企业具有健全的质量保证和完善的售后服务体系，并有良好的技术储备和较强的售后服务能力。</w:t>
            </w:r>
          </w:p>
          <w:p w14:paraId="726A2C92">
            <w:pPr>
              <w:widowControl/>
              <w:adjustRightInd w:val="0"/>
              <w:snapToGrid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5.法律、行政法规规定的其他条件。</w:t>
            </w:r>
          </w:p>
          <w:p w14:paraId="062C5549">
            <w:pPr>
              <w:widowControl/>
              <w:adjustRightInd w:val="0"/>
              <w:snapToGrid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6.在“国家企业信用信息公示系统”平台中，无行政处罚及失信记录等信息；</w:t>
            </w:r>
          </w:p>
          <w:p w14:paraId="2C7EB6BD">
            <w:pPr>
              <w:widowControl/>
              <w:adjustRightInd w:val="0"/>
              <w:snapToGrid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7.无招标违规、谎报年度报告信息、提供虚假资质资料等行为或其他行政处罚记录；</w:t>
            </w:r>
          </w:p>
          <w:p w14:paraId="21612A53">
            <w:pPr>
              <w:widowControl/>
              <w:adjustRightInd w:val="0"/>
              <w:snapToGrid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8.没有被集团公司列入黑名单；</w:t>
            </w:r>
          </w:p>
          <w:p w14:paraId="1AEFA2AA">
            <w:pPr>
              <w:widowControl/>
              <w:adjustRightInd w:val="0"/>
              <w:snapToGrid w:val="0"/>
              <w:spacing w:line="38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未被法院列为失信被执行人</w:t>
            </w:r>
          </w:p>
          <w:p w14:paraId="33A5A97B">
            <w:pPr>
              <w:spacing w:line="276" w:lineRule="auto"/>
              <w:rPr>
                <w:rFonts w:hint="eastAsia" w:ascii="Times New Roman" w:hAnsi="Times New Roman" w:eastAsia="宋体" w:cs="Times New Roman"/>
              </w:rPr>
            </w:pPr>
          </w:p>
        </w:tc>
      </w:tr>
      <w:tr w14:paraId="622C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3" w:type="dxa"/>
            <w:noWrap w:val="0"/>
            <w:vAlign w:val="center"/>
          </w:tcPr>
          <w:p w14:paraId="655E04C4">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9</w:t>
            </w:r>
          </w:p>
        </w:tc>
        <w:tc>
          <w:tcPr>
            <w:tcW w:w="1843" w:type="dxa"/>
            <w:noWrap w:val="0"/>
            <w:vAlign w:val="center"/>
          </w:tcPr>
          <w:p w14:paraId="52B17463">
            <w:pPr>
              <w:spacing w:line="440" w:lineRule="exact"/>
              <w:jc w:val="center"/>
              <w:rPr>
                <w:rFonts w:hint="eastAsia" w:ascii="Times New Roman" w:hAnsi="Times New Roman" w:eastAsia="宋体" w:cs="Times New Roman"/>
                <w:szCs w:val="21"/>
                <w:highlight w:val="yellow"/>
              </w:rPr>
            </w:pPr>
            <w:r>
              <w:rPr>
                <w:rFonts w:hint="eastAsia" w:ascii="Times New Roman" w:hAnsi="Times New Roman" w:eastAsia="宋体" w:cs="Times New Roman"/>
                <w:szCs w:val="21"/>
              </w:rPr>
              <w:t>时间地点</w:t>
            </w:r>
          </w:p>
        </w:tc>
        <w:tc>
          <w:tcPr>
            <w:tcW w:w="7078" w:type="dxa"/>
            <w:noWrap w:val="0"/>
            <w:vAlign w:val="center"/>
          </w:tcPr>
          <w:p w14:paraId="0A810820">
            <w:pPr>
              <w:spacing w:line="360" w:lineRule="auto"/>
              <w:jc w:val="left"/>
              <w:rPr>
                <w:rFonts w:hint="default" w:ascii="宋体" w:hAnsi="宋体" w:eastAsia="宋体" w:cs="Times New Roman"/>
                <w:b/>
                <w:color w:val="000000"/>
                <w:szCs w:val="21"/>
                <w:lang w:val="en-US"/>
              </w:rPr>
            </w:pPr>
            <w:r>
              <w:rPr>
                <w:rFonts w:hint="eastAsia" w:ascii="宋体" w:hAnsi="宋体" w:eastAsia="宋体" w:cs="Times New Roman"/>
                <w:b/>
                <w:color w:val="000000"/>
                <w:szCs w:val="21"/>
              </w:rPr>
              <w:t>招标地点：</w:t>
            </w:r>
            <w:r>
              <w:rPr>
                <w:rFonts w:hint="eastAsia" w:ascii="宋体" w:hAnsi="宋体" w:eastAsia="宋体" w:cs="Times New Roman"/>
                <w:b/>
                <w:color w:val="000000"/>
                <w:szCs w:val="21"/>
                <w:highlight w:val="yellow"/>
              </w:rPr>
              <w:t>中通客车</w:t>
            </w:r>
            <w:r>
              <w:rPr>
                <w:rFonts w:hint="eastAsia" w:ascii="宋体" w:hAnsi="宋体" w:eastAsia="宋体" w:cs="Times New Roman"/>
                <w:b/>
                <w:color w:val="000000"/>
                <w:szCs w:val="21"/>
                <w:highlight w:val="yellow"/>
                <w:lang w:val="en-US" w:eastAsia="zh-CN"/>
              </w:rPr>
              <w:t>股份有限公司科技楼302会议室</w:t>
            </w:r>
          </w:p>
          <w:p w14:paraId="25639B6D">
            <w:pPr>
              <w:spacing w:line="360" w:lineRule="auto"/>
              <w:jc w:val="left"/>
              <w:rPr>
                <w:rFonts w:hint="eastAsia" w:ascii="宋体" w:hAnsi="宋体" w:eastAsia="宋体" w:cs="Times New Roman"/>
                <w:color w:val="000000"/>
              </w:rPr>
            </w:pPr>
            <w:r>
              <w:rPr>
                <w:rFonts w:hint="eastAsia" w:ascii="宋体" w:hAnsi="宋体" w:eastAsia="宋体" w:cs="Times New Roman"/>
                <w:b/>
                <w:color w:val="000000"/>
                <w:szCs w:val="21"/>
              </w:rPr>
              <w:t>招标时间：</w:t>
            </w:r>
            <w:r>
              <w:rPr>
                <w:rFonts w:hint="eastAsia" w:ascii="宋体" w:hAnsi="宋体" w:eastAsia="宋体" w:cs="Times New Roman"/>
                <w:b/>
                <w:color w:val="000000"/>
                <w:szCs w:val="21"/>
                <w:highlight w:val="yellow"/>
              </w:rPr>
              <w:t>2025年</w:t>
            </w:r>
            <w:r>
              <w:rPr>
                <w:rFonts w:hint="eastAsia" w:ascii="宋体" w:hAnsi="宋体" w:cs="Times New Roman"/>
                <w:b/>
                <w:color w:val="000000"/>
                <w:szCs w:val="21"/>
                <w:highlight w:val="yellow"/>
                <w:lang w:val="en-US" w:eastAsia="zh-CN"/>
              </w:rPr>
              <w:t>6</w:t>
            </w:r>
            <w:r>
              <w:rPr>
                <w:rFonts w:hint="eastAsia" w:ascii="宋体" w:hAnsi="宋体" w:eastAsia="宋体" w:cs="Times New Roman"/>
                <w:b/>
                <w:color w:val="000000"/>
                <w:szCs w:val="21"/>
                <w:highlight w:val="yellow"/>
              </w:rPr>
              <w:t>月</w:t>
            </w:r>
            <w:r>
              <w:rPr>
                <w:rFonts w:hint="eastAsia" w:ascii="宋体" w:hAnsi="宋体" w:cs="Times New Roman"/>
                <w:b/>
                <w:color w:val="000000"/>
                <w:szCs w:val="21"/>
                <w:highlight w:val="yellow"/>
                <w:lang w:val="en-US" w:eastAsia="zh-CN"/>
              </w:rPr>
              <w:t>2</w:t>
            </w:r>
            <w:r>
              <w:rPr>
                <w:rFonts w:hint="eastAsia" w:ascii="宋体" w:hAnsi="宋体" w:eastAsia="宋体" w:cs="Times New Roman"/>
                <w:b/>
                <w:color w:val="000000"/>
                <w:szCs w:val="21"/>
                <w:highlight w:val="yellow"/>
              </w:rPr>
              <w:t>日</w:t>
            </w:r>
            <w:r>
              <w:rPr>
                <w:rFonts w:hint="eastAsia" w:ascii="Times New Roman" w:hAnsi="Times New Roman" w:eastAsia="宋体" w:cs="Times New Roman"/>
                <w:color w:val="000000"/>
                <w:szCs w:val="21"/>
              </w:rPr>
              <w:t>上午9点00分  网络电子投标，投标邮箱</w:t>
            </w:r>
            <w:r>
              <w:rPr>
                <w:rFonts w:hint="eastAsia" w:ascii="Times New Roman" w:hAnsi="Times New Roman" w:eastAsia="宋体" w:cs="Times New Roman"/>
                <w:color w:val="000000"/>
                <w:szCs w:val="21"/>
                <w:highlight w:val="yellow"/>
              </w:rPr>
              <w:t>ztkcgyyjy@sina.com</w:t>
            </w:r>
            <w:r>
              <w:rPr>
                <w:rFonts w:hint="eastAsia" w:ascii="Times New Roman" w:hAnsi="Times New Roman" w:eastAsia="宋体" w:cs="Times New Roman"/>
                <w:color w:val="000000"/>
                <w:szCs w:val="21"/>
              </w:rPr>
              <w:t xml:space="preserve"> </w:t>
            </w:r>
          </w:p>
          <w:p w14:paraId="455484EF">
            <w:pPr>
              <w:spacing w:line="360" w:lineRule="auto"/>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9：00       投标单位投递标书</w:t>
            </w:r>
          </w:p>
          <w:p w14:paraId="7A123187">
            <w:pPr>
              <w:spacing w:line="360" w:lineRule="auto"/>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9：20       评委审阅标书</w:t>
            </w:r>
          </w:p>
          <w:p w14:paraId="4020C256">
            <w:pPr>
              <w:spacing w:line="360" w:lineRule="auto"/>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10：00      竞标报价</w:t>
            </w:r>
          </w:p>
          <w:p w14:paraId="04594F58">
            <w:pPr>
              <w:spacing w:line="360" w:lineRule="auto"/>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11：00      评标、定标</w:t>
            </w:r>
          </w:p>
          <w:p w14:paraId="2F426003">
            <w:pPr>
              <w:spacing w:line="360" w:lineRule="auto"/>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具体时间节点安排根据现场招标进度进行调整。</w:t>
            </w:r>
          </w:p>
        </w:tc>
      </w:tr>
      <w:tr w14:paraId="75F0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723" w:type="dxa"/>
            <w:noWrap w:val="0"/>
            <w:vAlign w:val="center"/>
          </w:tcPr>
          <w:p w14:paraId="2FD92598">
            <w:pPr>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1843" w:type="dxa"/>
            <w:noWrap w:val="0"/>
            <w:vAlign w:val="center"/>
          </w:tcPr>
          <w:p w14:paraId="34AE9E7C">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联系方式</w:t>
            </w:r>
          </w:p>
        </w:tc>
        <w:tc>
          <w:tcPr>
            <w:tcW w:w="7078" w:type="dxa"/>
            <w:noWrap w:val="0"/>
            <w:vAlign w:val="center"/>
          </w:tcPr>
          <w:p w14:paraId="2FE170E4">
            <w:pPr>
              <w:spacing w:line="276" w:lineRule="auto"/>
              <w:rPr>
                <w:rFonts w:ascii="Times New Roman" w:hAnsi="Times New Roman" w:eastAsia="宋体" w:cs="Times New Roman"/>
                <w:szCs w:val="21"/>
                <w:highlight w:val="yellow"/>
              </w:rPr>
            </w:pPr>
            <w:r>
              <w:rPr>
                <w:rFonts w:hint="eastAsia" w:ascii="Times New Roman" w:hAnsi="Times New Roman" w:eastAsia="宋体" w:cs="Times New Roman"/>
                <w:szCs w:val="21"/>
                <w:highlight w:val="yellow"/>
              </w:rPr>
              <w:t xml:space="preserve">招标咨询：刘国斌 </w:t>
            </w:r>
            <w:r>
              <w:rPr>
                <w:rFonts w:ascii="Times New Roman" w:hAnsi="Times New Roman" w:eastAsia="宋体" w:cs="Times New Roman"/>
                <w:szCs w:val="21"/>
                <w:highlight w:val="yellow"/>
              </w:rPr>
              <w:t xml:space="preserve">  </w:t>
            </w:r>
            <w:r>
              <w:rPr>
                <w:rFonts w:hint="eastAsia" w:ascii="Times New Roman" w:hAnsi="Times New Roman" w:eastAsia="宋体" w:cs="Times New Roman"/>
                <w:szCs w:val="21"/>
                <w:highlight w:val="yellow"/>
              </w:rPr>
              <w:t>电话： 0635-8322009</w:t>
            </w:r>
          </w:p>
          <w:p w14:paraId="5F6AA94C">
            <w:pPr>
              <w:spacing w:line="276" w:lineRule="auto"/>
              <w:rPr>
                <w:rFonts w:ascii="Times New Roman" w:hAnsi="Times New Roman" w:eastAsia="宋体" w:cs="Times New Roman"/>
                <w:szCs w:val="21"/>
              </w:rPr>
            </w:pPr>
            <w:r>
              <w:rPr>
                <w:rFonts w:hint="eastAsia" w:ascii="Times New Roman" w:hAnsi="Times New Roman" w:eastAsia="宋体" w:cs="Times New Roman"/>
                <w:szCs w:val="21"/>
                <w:highlight w:val="yellow"/>
              </w:rPr>
              <w:t>传真：</w:t>
            </w:r>
            <w:r>
              <w:rPr>
                <w:rFonts w:hint="eastAsia" w:ascii="Times New Roman" w:hAnsi="Times New Roman" w:eastAsia="宋体" w:cs="Times New Roman"/>
                <w:szCs w:val="21"/>
              </w:rPr>
              <w:t xml:space="preserve"> </w:t>
            </w:r>
          </w:p>
          <w:p w14:paraId="73364BFE">
            <w:pPr>
              <w:spacing w:line="276" w:lineRule="auto"/>
              <w:rPr>
                <w:rFonts w:hint="eastAsia" w:ascii="Helvetica" w:hAnsi="Helvetica" w:eastAsia="宋体" w:cs="Times New Roman"/>
                <w:sz w:val="18"/>
                <w:szCs w:val="18"/>
                <w:shd w:val="clear" w:color="auto" w:fill="FFFFFF"/>
              </w:rPr>
            </w:pPr>
            <w:r>
              <w:rPr>
                <w:rFonts w:hint="eastAsia" w:ascii="Times New Roman" w:hAnsi="Times New Roman" w:eastAsia="宋体" w:cs="Times New Roman"/>
                <w:szCs w:val="21"/>
              </w:rPr>
              <w:t>技术咨询：刘广治</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电话：</w:t>
            </w:r>
            <w:r>
              <w:rPr>
                <w:rFonts w:hint="eastAsia" w:ascii="Helvetica" w:hAnsi="Helvetica" w:eastAsia="宋体" w:cs="Times New Roman"/>
                <w:sz w:val="18"/>
                <w:szCs w:val="18"/>
                <w:shd w:val="clear" w:color="auto" w:fill="FFFFFF"/>
              </w:rPr>
              <w:t>18606355011</w:t>
            </w:r>
          </w:p>
        </w:tc>
      </w:tr>
      <w:tr w14:paraId="0F28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190869D1">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11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15BE3B8">
            <w:pPr>
              <w:spacing w:line="440" w:lineRule="exact"/>
              <w:jc w:val="left"/>
              <w:rPr>
                <w:rFonts w:hint="eastAsia" w:ascii="Times New Roman" w:hAnsi="Times New Roman" w:eastAsia="宋体" w:cs="Times New Roman"/>
                <w:szCs w:val="21"/>
              </w:rPr>
            </w:pPr>
            <w:r>
              <w:rPr>
                <w:rFonts w:hint="eastAsia" w:ascii="Times New Roman" w:hAnsi="Times New Roman" w:eastAsia="宋体" w:cs="Times New Roman"/>
                <w:szCs w:val="21"/>
              </w:rPr>
              <w:t>投标报价一览表</w:t>
            </w:r>
          </w:p>
        </w:tc>
        <w:tc>
          <w:tcPr>
            <w:tcW w:w="7078" w:type="dxa"/>
            <w:tcBorders>
              <w:top w:val="single" w:color="auto" w:sz="4" w:space="0"/>
              <w:left w:val="single" w:color="auto" w:sz="4" w:space="0"/>
              <w:bottom w:val="single" w:color="auto" w:sz="4" w:space="0"/>
              <w:right w:val="single" w:color="auto" w:sz="4" w:space="0"/>
            </w:tcBorders>
            <w:noWrap w:val="0"/>
            <w:vAlign w:val="bottom"/>
          </w:tcPr>
          <w:p w14:paraId="2C520706">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严禁更改报价表格式及顺序，并且需要完整填写所要求的内容，内容填写不完整视为不合格可视为无效投标。</w:t>
            </w:r>
          </w:p>
        </w:tc>
      </w:tr>
      <w:tr w14:paraId="2408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744F0F11">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12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46602E3">
            <w:pPr>
              <w:spacing w:line="440" w:lineRule="exact"/>
              <w:rPr>
                <w:rFonts w:hint="eastAsia" w:ascii="Times New Roman" w:hAnsi="Times New Roman" w:eastAsia="宋体" w:cs="Times New Roman"/>
                <w:szCs w:val="21"/>
              </w:rPr>
            </w:pPr>
            <w:r>
              <w:rPr>
                <w:rFonts w:hint="eastAsia" w:ascii="Times New Roman" w:hAnsi="Times New Roman" w:eastAsia="宋体" w:cs="Times New Roman"/>
                <w:szCs w:val="21"/>
              </w:rPr>
              <w:t>投标保证金</w:t>
            </w:r>
          </w:p>
        </w:tc>
        <w:tc>
          <w:tcPr>
            <w:tcW w:w="7078" w:type="dxa"/>
            <w:tcBorders>
              <w:top w:val="single" w:color="auto" w:sz="4" w:space="0"/>
              <w:left w:val="single" w:color="auto" w:sz="4" w:space="0"/>
              <w:bottom w:val="single" w:color="auto" w:sz="4" w:space="0"/>
              <w:right w:val="single" w:color="auto" w:sz="4" w:space="0"/>
            </w:tcBorders>
            <w:noWrap w:val="0"/>
            <w:vAlign w:val="bottom"/>
          </w:tcPr>
          <w:p w14:paraId="24190E00">
            <w:pPr>
              <w:spacing w:line="360" w:lineRule="auto"/>
              <w:rPr>
                <w:rFonts w:ascii="Times New Roman" w:hAnsi="Times New Roman" w:eastAsia="宋体" w:cs="Times New Roman"/>
                <w:color w:val="000000"/>
                <w:szCs w:val="21"/>
              </w:rPr>
            </w:pPr>
            <w:r>
              <w:rPr>
                <w:rFonts w:hint="eastAsia" w:ascii="Times New Roman" w:hAnsi="Times New Roman" w:eastAsia="宋体" w:cs="Times New Roman"/>
                <w:color w:val="000000"/>
                <w:szCs w:val="21"/>
                <w:highlight w:val="yellow"/>
              </w:rPr>
              <w:t>投标保证金5</w:t>
            </w:r>
            <w:r>
              <w:rPr>
                <w:rFonts w:hint="eastAsia" w:ascii="Times New Roman" w:hAnsi="Times New Roman" w:eastAsia="宋体" w:cs="Times New Roman"/>
                <w:color w:val="FF0000"/>
                <w:szCs w:val="21"/>
                <w:highlight w:val="yellow"/>
              </w:rPr>
              <w:t>000</w:t>
            </w:r>
            <w:r>
              <w:rPr>
                <w:rFonts w:hint="eastAsia" w:ascii="Times New Roman" w:hAnsi="Times New Roman" w:eastAsia="宋体" w:cs="Times New Roman"/>
                <w:color w:val="000000"/>
                <w:szCs w:val="21"/>
                <w:highlight w:val="yellow"/>
              </w:rPr>
              <w:t>元</w:t>
            </w:r>
          </w:p>
          <w:p w14:paraId="7CC59F23">
            <w:pPr>
              <w:spacing w:line="36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注：投标保证金交纳截至日期为</w:t>
            </w:r>
            <w:r>
              <w:rPr>
                <w:rFonts w:hint="eastAsia" w:ascii="Times New Roman" w:hAnsi="Times New Roman" w:eastAsia="宋体" w:cs="Times New Roman"/>
                <w:color w:val="000000"/>
                <w:szCs w:val="21"/>
                <w:highlight w:val="yellow"/>
              </w:rPr>
              <w:t>2025年</w:t>
            </w:r>
            <w:r>
              <w:rPr>
                <w:rFonts w:hint="eastAsia" w:cs="Times New Roman"/>
                <w:color w:val="000000"/>
                <w:szCs w:val="21"/>
                <w:highlight w:val="yellow"/>
                <w:lang w:val="en-US" w:eastAsia="zh-CN"/>
              </w:rPr>
              <w:t>5</w:t>
            </w:r>
            <w:r>
              <w:rPr>
                <w:rFonts w:hint="eastAsia" w:ascii="Times New Roman" w:hAnsi="Times New Roman" w:eastAsia="宋体" w:cs="Times New Roman"/>
                <w:color w:val="000000"/>
                <w:szCs w:val="21"/>
                <w:highlight w:val="yellow"/>
              </w:rPr>
              <w:t>月</w:t>
            </w:r>
            <w:r>
              <w:rPr>
                <w:rFonts w:hint="eastAsia" w:cs="Times New Roman"/>
                <w:color w:val="000000"/>
                <w:szCs w:val="21"/>
                <w:highlight w:val="yellow"/>
                <w:lang w:val="en-US" w:eastAsia="zh-CN"/>
              </w:rPr>
              <w:t>29</w:t>
            </w:r>
            <w:r>
              <w:rPr>
                <w:rFonts w:hint="eastAsia" w:ascii="Times New Roman" w:hAnsi="Times New Roman" w:eastAsia="宋体" w:cs="Times New Roman"/>
                <w:color w:val="000000"/>
                <w:szCs w:val="21"/>
                <w:highlight w:val="yellow"/>
              </w:rPr>
              <w:t>日上午10:0</w:t>
            </w:r>
            <w:r>
              <w:rPr>
                <w:rFonts w:ascii="Times New Roman" w:hAnsi="Times New Roman" w:eastAsia="宋体" w:cs="Times New Roman"/>
                <w:color w:val="000000"/>
                <w:szCs w:val="21"/>
                <w:highlight w:val="yellow"/>
              </w:rPr>
              <w:t>0</w:t>
            </w:r>
            <w:r>
              <w:rPr>
                <w:rFonts w:hint="eastAsia" w:ascii="Times New Roman" w:hAnsi="Times New Roman" w:eastAsia="宋体" w:cs="Times New Roman"/>
                <w:color w:val="000000"/>
                <w:szCs w:val="21"/>
              </w:rPr>
              <w:t>（以资金到账时间为准）</w:t>
            </w:r>
          </w:p>
        </w:tc>
      </w:tr>
      <w:tr w14:paraId="1B8F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4"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2596C929">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13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EE285C5">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账号</w:t>
            </w:r>
          </w:p>
        </w:tc>
        <w:tc>
          <w:tcPr>
            <w:tcW w:w="7078" w:type="dxa"/>
            <w:tcBorders>
              <w:top w:val="single" w:color="auto" w:sz="4" w:space="0"/>
              <w:left w:val="single" w:color="auto" w:sz="4" w:space="0"/>
              <w:bottom w:val="single" w:color="auto" w:sz="4" w:space="0"/>
              <w:right w:val="single" w:color="auto" w:sz="4" w:space="0"/>
            </w:tcBorders>
            <w:noWrap w:val="0"/>
            <w:vAlign w:val="bottom"/>
          </w:tcPr>
          <w:p w14:paraId="7F9C626E">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开户名称：中通客车股份有限公司 </w:t>
            </w:r>
          </w:p>
          <w:p w14:paraId="3F5FEDA7">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开户行：聊城市工行振兴路支行</w:t>
            </w:r>
          </w:p>
          <w:p w14:paraId="41572718">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帐  号：1611002309022106210</w:t>
            </w:r>
          </w:p>
          <w:p w14:paraId="49F0C6FF">
            <w:pPr>
              <w:spacing w:line="360" w:lineRule="auto"/>
              <w:rPr>
                <w:rFonts w:ascii="Times New Roman" w:hAnsi="Times New Roman" w:eastAsia="宋体" w:cs="Times New Roman"/>
                <w:szCs w:val="21"/>
                <w:highlight w:val="green"/>
              </w:rPr>
            </w:pPr>
            <w:r>
              <w:rPr>
                <w:rFonts w:hint="eastAsia" w:ascii="Times New Roman" w:hAnsi="Times New Roman" w:eastAsia="宋体" w:cs="Times New Roman"/>
                <w:szCs w:val="21"/>
              </w:rPr>
              <w:t>税  号：91370000163080447D</w:t>
            </w:r>
          </w:p>
          <w:p w14:paraId="2456260B">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友情提示：</w:t>
            </w:r>
          </w:p>
          <w:p w14:paraId="7E21A13A">
            <w:pPr>
              <w:rPr>
                <w:rFonts w:ascii="等线" w:hAnsi="等线" w:eastAsia="等线" w:cs="Times New Roman"/>
                <w:szCs w:val="21"/>
              </w:rPr>
            </w:pPr>
            <w:r>
              <w:rPr>
                <w:rFonts w:hint="eastAsia" w:ascii="等线" w:hAnsi="等线" w:eastAsia="等线" w:cs="Times New Roman"/>
                <w:szCs w:val="21"/>
              </w:rPr>
              <w:t>1.</w:t>
            </w:r>
            <w:r>
              <w:rPr>
                <w:rFonts w:ascii="等线" w:hAnsi="等线" w:eastAsia="等线" w:cs="Times New Roman"/>
                <w:szCs w:val="21"/>
              </w:rPr>
              <w:t xml:space="preserve"> </w:t>
            </w:r>
            <w:r>
              <w:rPr>
                <w:rFonts w:hint="eastAsia" w:ascii="等线" w:hAnsi="等线" w:eastAsia="等线" w:cs="Times New Roman"/>
                <w:szCs w:val="21"/>
              </w:rPr>
              <w:t>银行在法定节假日不办理公对公账户电汇或转账业务，请提前办理。</w:t>
            </w:r>
          </w:p>
          <w:p w14:paraId="29359DEE">
            <w:pPr>
              <w:rPr>
                <w:rFonts w:hint="eastAsia" w:ascii="Times New Roman" w:hAnsi="Times New Roman" w:eastAsia="宋体" w:cs="Times New Roman"/>
                <w:szCs w:val="21"/>
              </w:rPr>
            </w:pPr>
            <w:r>
              <w:rPr>
                <w:rFonts w:hint="eastAsia" w:ascii="等线" w:hAnsi="等线" w:eastAsia="等线" w:cs="Times New Roman"/>
                <w:szCs w:val="21"/>
              </w:rPr>
              <w:t>2.</w:t>
            </w:r>
            <w:r>
              <w:rPr>
                <w:rFonts w:ascii="等线" w:hAnsi="等线" w:eastAsia="等线" w:cs="Times New Roman"/>
                <w:szCs w:val="21"/>
              </w:rPr>
              <w:t xml:space="preserve"> </w:t>
            </w:r>
            <w:r>
              <w:rPr>
                <w:rFonts w:hint="eastAsia" w:ascii="等线" w:hAnsi="等线" w:eastAsia="等线" w:cs="Times New Roman"/>
                <w:szCs w:val="21"/>
              </w:rPr>
              <w:t>未按规定交纳保证金（包括交纳金额不足，交纳形式或交纳时间不符），将被视为自动弃标。</w:t>
            </w:r>
          </w:p>
        </w:tc>
      </w:tr>
      <w:tr w14:paraId="6556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3" w:type="dxa"/>
            <w:noWrap w:val="0"/>
            <w:vAlign w:val="center"/>
          </w:tcPr>
          <w:p w14:paraId="577D6B81">
            <w:pPr>
              <w:spacing w:line="440" w:lineRule="exact"/>
              <w:ind w:firstLine="224" w:firstLineChars="100"/>
              <w:rPr>
                <w:rFonts w:ascii="Times New Roman" w:hAnsi="Times New Roman" w:eastAsia="宋体" w:cs="Times New Roman"/>
                <w:szCs w:val="21"/>
              </w:rPr>
            </w:pPr>
            <w:r>
              <w:rPr>
                <w:rFonts w:hint="eastAsia" w:ascii="Times New Roman" w:hAnsi="Times New Roman" w:eastAsia="宋体" w:cs="Times New Roman"/>
                <w:szCs w:val="21"/>
              </w:rPr>
              <w:t>14</w:t>
            </w:r>
          </w:p>
        </w:tc>
        <w:tc>
          <w:tcPr>
            <w:tcW w:w="1843" w:type="dxa"/>
            <w:noWrap w:val="0"/>
            <w:vAlign w:val="center"/>
          </w:tcPr>
          <w:p w14:paraId="316DA2CF">
            <w:pPr>
              <w:spacing w:line="440" w:lineRule="exact"/>
              <w:rPr>
                <w:rFonts w:hint="eastAsia" w:ascii="Times New Roman" w:hAnsi="Times New Roman" w:eastAsia="宋体" w:cs="Times New Roman"/>
                <w:szCs w:val="21"/>
              </w:rPr>
            </w:pPr>
            <w:r>
              <w:rPr>
                <w:rFonts w:hint="eastAsia" w:ascii="Times New Roman" w:hAnsi="Times New Roman" w:eastAsia="宋体" w:cs="Times New Roman"/>
                <w:szCs w:val="21"/>
              </w:rPr>
              <w:t>投标文件数量</w:t>
            </w:r>
          </w:p>
        </w:tc>
        <w:tc>
          <w:tcPr>
            <w:tcW w:w="7078" w:type="dxa"/>
            <w:noWrap w:val="0"/>
            <w:vAlign w:val="center"/>
          </w:tcPr>
          <w:p w14:paraId="4A0BFCA7">
            <w:pPr>
              <w:spacing w:line="360" w:lineRule="auto"/>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电子标书文件1份（含报价）</w:t>
            </w:r>
          </w:p>
        </w:tc>
      </w:tr>
      <w:tr w14:paraId="4ED5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3" w:type="dxa"/>
            <w:noWrap w:val="0"/>
            <w:vAlign w:val="center"/>
          </w:tcPr>
          <w:p w14:paraId="7F98C043">
            <w:pPr>
              <w:spacing w:line="440" w:lineRule="exact"/>
              <w:ind w:firstLine="224" w:firstLineChars="100"/>
              <w:rPr>
                <w:rFonts w:hint="eastAsia" w:ascii="Times New Roman" w:hAnsi="Times New Roman" w:eastAsia="宋体" w:cs="Times New Roman"/>
                <w:szCs w:val="21"/>
              </w:rPr>
            </w:pPr>
            <w:r>
              <w:rPr>
                <w:rFonts w:hint="eastAsia" w:ascii="Times New Roman" w:hAnsi="Times New Roman" w:eastAsia="宋体" w:cs="Times New Roman"/>
                <w:szCs w:val="21"/>
              </w:rPr>
              <w:t>15</w:t>
            </w:r>
          </w:p>
        </w:tc>
        <w:tc>
          <w:tcPr>
            <w:tcW w:w="1843" w:type="dxa"/>
            <w:noWrap w:val="0"/>
            <w:vAlign w:val="center"/>
          </w:tcPr>
          <w:p w14:paraId="23ED1029">
            <w:pPr>
              <w:spacing w:line="440" w:lineRule="exact"/>
              <w:rPr>
                <w:rFonts w:hint="eastAsia" w:ascii="Times New Roman" w:hAnsi="Times New Roman" w:eastAsia="宋体" w:cs="Times New Roman"/>
                <w:szCs w:val="21"/>
              </w:rPr>
            </w:pPr>
            <w:r>
              <w:rPr>
                <w:rFonts w:hint="eastAsia" w:ascii="Times New Roman" w:hAnsi="Times New Roman" w:eastAsia="宋体" w:cs="Times New Roman"/>
                <w:szCs w:val="21"/>
              </w:rPr>
              <w:t>其它说明</w:t>
            </w:r>
          </w:p>
        </w:tc>
        <w:tc>
          <w:tcPr>
            <w:tcW w:w="7078" w:type="dxa"/>
            <w:noWrap w:val="0"/>
            <w:vAlign w:val="center"/>
          </w:tcPr>
          <w:p w14:paraId="03769060">
            <w:pPr>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1.餐厨设备预计2026年二季度具备供货安装条件，中标单位需要在合同签订后15天内提供餐厨设备布置图（详细标明设备尺寸规格及间距等布置数据、燃气、电源需求及油烟排放管道要求等）；</w:t>
            </w:r>
          </w:p>
          <w:p w14:paraId="6DE0B080">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.营业执照、资质证书等原件证书复印件，并且加盖公章有效；</w:t>
            </w:r>
          </w:p>
          <w:p w14:paraId="4EB4B950">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.投标单位概况、授权委托书盖章有效；</w:t>
            </w:r>
          </w:p>
          <w:p w14:paraId="6A64C71F">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4.投标单位报价单盖章有效；</w:t>
            </w:r>
          </w:p>
          <w:p w14:paraId="57D2D890">
            <w:pPr>
              <w:spacing w:line="312" w:lineRule="auto"/>
              <w:rPr>
                <w:rFonts w:hint="eastAsia" w:ascii="Times New Roman" w:hAnsi="Times New Roman" w:eastAsia="宋体" w:cs="Times New Roman"/>
                <w:sz w:val="24"/>
              </w:rPr>
            </w:pPr>
            <w:r>
              <w:rPr>
                <w:rFonts w:hint="eastAsia" w:ascii="Times New Roman" w:hAnsi="Times New Roman" w:eastAsia="宋体" w:cs="Times New Roman"/>
                <w:szCs w:val="21"/>
              </w:rPr>
              <w:t>5.</w:t>
            </w:r>
            <w:r>
              <w:rPr>
                <w:rFonts w:hint="eastAsia" w:ascii="Times New Roman" w:hAnsi="Times New Roman" w:eastAsia="宋体" w:cs="Times New Roman"/>
                <w:sz w:val="24"/>
                <w:highlight w:val="yellow"/>
              </w:rPr>
              <w:t>对投标所需资料打包，于2025年</w:t>
            </w:r>
            <w:r>
              <w:rPr>
                <w:rFonts w:hint="eastAsia" w:cs="Times New Roman"/>
                <w:sz w:val="24"/>
                <w:highlight w:val="yellow"/>
                <w:lang w:val="en-US" w:eastAsia="zh-CN"/>
              </w:rPr>
              <w:t>6</w:t>
            </w:r>
            <w:r>
              <w:rPr>
                <w:rFonts w:hint="eastAsia" w:ascii="Times New Roman" w:hAnsi="Times New Roman" w:eastAsia="宋体" w:cs="Times New Roman"/>
                <w:sz w:val="24"/>
                <w:highlight w:val="yellow"/>
              </w:rPr>
              <w:t>月</w:t>
            </w:r>
            <w:r>
              <w:rPr>
                <w:rFonts w:hint="eastAsia" w:cs="Times New Roman"/>
                <w:color w:val="FF0000"/>
                <w:sz w:val="24"/>
                <w:highlight w:val="yellow"/>
                <w:lang w:val="en-US" w:eastAsia="zh-CN"/>
              </w:rPr>
              <w:t>2</w:t>
            </w:r>
            <w:r>
              <w:rPr>
                <w:rFonts w:hint="eastAsia" w:ascii="Times New Roman" w:hAnsi="Times New Roman" w:eastAsia="宋体" w:cs="Times New Roman"/>
                <w:sz w:val="24"/>
                <w:highlight w:val="yellow"/>
              </w:rPr>
              <w:t>日上午</w:t>
            </w:r>
            <w:r>
              <w:rPr>
                <w:rFonts w:hint="eastAsia" w:cs="Times New Roman"/>
                <w:sz w:val="24"/>
                <w:highlight w:val="yellow"/>
                <w:lang w:val="en-US" w:eastAsia="zh-CN"/>
              </w:rPr>
              <w:t>9</w:t>
            </w:r>
            <w:r>
              <w:rPr>
                <w:rFonts w:hint="eastAsia" w:ascii="Times New Roman" w:hAnsi="Times New Roman" w:eastAsia="宋体" w:cs="Times New Roman"/>
                <w:sz w:val="24"/>
                <w:highlight w:val="yellow"/>
              </w:rPr>
              <w:t>：00前发到我公司</w:t>
            </w:r>
            <w:bookmarkStart w:id="1" w:name="_Hlk172791203"/>
            <w:r>
              <w:rPr>
                <w:rFonts w:hint="eastAsia" w:ascii="Times New Roman" w:hAnsi="Times New Roman" w:eastAsia="宋体" w:cs="Times New Roman"/>
                <w:sz w:val="24"/>
                <w:highlight w:val="yellow"/>
              </w:rPr>
              <w:t>招标专用</w:t>
            </w:r>
            <w:bookmarkEnd w:id="1"/>
            <w:r>
              <w:rPr>
                <w:rFonts w:hint="eastAsia" w:ascii="Times New Roman" w:hAnsi="Times New Roman" w:eastAsia="宋体" w:cs="Times New Roman"/>
                <w:sz w:val="24"/>
                <w:highlight w:val="yellow"/>
              </w:rPr>
              <w:t>邮箱</w:t>
            </w:r>
            <w:r>
              <w:rPr>
                <w:rFonts w:ascii="等线 Light" w:hAnsi="等线 Light" w:eastAsia="等线 Light" w:cs="Times New Roman"/>
                <w:b/>
                <w:bCs/>
                <w:color w:val="0070C0"/>
                <w:sz w:val="24"/>
                <w:szCs w:val="32"/>
                <w:highlight w:val="yellow"/>
              </w:rPr>
              <w:t>ztkc</w:t>
            </w:r>
            <w:r>
              <w:rPr>
                <w:rFonts w:hint="eastAsia" w:ascii="等线 Light" w:hAnsi="等线 Light" w:eastAsia="等线 Light" w:cs="Times New Roman"/>
                <w:b/>
                <w:bCs/>
                <w:color w:val="0070C0"/>
                <w:sz w:val="24"/>
                <w:szCs w:val="32"/>
                <w:highlight w:val="yellow"/>
              </w:rPr>
              <w:t>gyyjy</w:t>
            </w:r>
            <w:r>
              <w:rPr>
                <w:rFonts w:ascii="等线 Light" w:hAnsi="等线 Light" w:eastAsia="等线 Light" w:cs="Times New Roman"/>
                <w:b/>
                <w:bCs/>
                <w:color w:val="0070C0"/>
                <w:sz w:val="24"/>
                <w:szCs w:val="32"/>
                <w:highlight w:val="yellow"/>
              </w:rPr>
              <w:t>@</w:t>
            </w:r>
            <w:r>
              <w:rPr>
                <w:rFonts w:hint="eastAsia" w:ascii="等线 Light" w:hAnsi="等线 Light" w:eastAsia="等线 Light" w:cs="Times New Roman"/>
                <w:b/>
                <w:bCs/>
                <w:color w:val="0070C0"/>
                <w:sz w:val="24"/>
                <w:szCs w:val="32"/>
                <w:highlight w:val="yellow"/>
              </w:rPr>
              <w:t>sina</w:t>
            </w:r>
            <w:r>
              <w:rPr>
                <w:rFonts w:ascii="等线 Light" w:hAnsi="等线 Light" w:eastAsia="等线 Light" w:cs="Times New Roman"/>
                <w:b/>
                <w:bCs/>
                <w:color w:val="0070C0"/>
                <w:sz w:val="24"/>
                <w:szCs w:val="32"/>
                <w:highlight w:val="yellow"/>
              </w:rPr>
              <w:t>.com；</w:t>
            </w:r>
          </w:p>
          <w:p w14:paraId="3342D046">
            <w:pPr>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1"/>
              </w:rPr>
              <w:t>6.中标单位中标</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个工作日内与公司签订合同，甲乙双方签字盖章后生效。</w:t>
            </w:r>
          </w:p>
          <w:p w14:paraId="22003652">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7.中标单位投标保证金转为合同履约保证金。</w:t>
            </w:r>
          </w:p>
          <w:p w14:paraId="562C58D1">
            <w:pPr>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1"/>
              </w:rPr>
              <w:t>8.未中标单位投标保证金</w:t>
            </w:r>
            <w:r>
              <w:rPr>
                <w:rFonts w:hint="eastAsia" w:cs="Times New Roman"/>
                <w:szCs w:val="21"/>
                <w:lang w:val="en-US" w:eastAsia="zh-CN"/>
              </w:rPr>
              <w:t>30</w:t>
            </w:r>
            <w:r>
              <w:rPr>
                <w:rFonts w:hint="eastAsia" w:ascii="Times New Roman" w:hAnsi="Times New Roman" w:eastAsia="宋体" w:cs="Times New Roman"/>
                <w:szCs w:val="21"/>
              </w:rPr>
              <w:t>日无息退还。</w:t>
            </w:r>
          </w:p>
          <w:p w14:paraId="48052295">
            <w:pPr>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9.投标设备需要采用国内知名品牌，优先选择美的、海尔、澳柯玛、格力品牌，并确保投标设备均为一级能效产品。</w:t>
            </w:r>
          </w:p>
        </w:tc>
      </w:tr>
    </w:tbl>
    <w:p w14:paraId="790FAA1C">
      <w:pPr>
        <w:keepNext/>
        <w:jc w:val="center"/>
        <w:outlineLvl w:val="0"/>
        <w:rPr>
          <w:rFonts w:hint="eastAsia" w:ascii="宋体"/>
          <w:b/>
          <w:sz w:val="28"/>
        </w:rPr>
      </w:pPr>
    </w:p>
    <w:p w14:paraId="78FE5CD3">
      <w:pPr>
        <w:keepNext/>
        <w:jc w:val="center"/>
        <w:outlineLvl w:val="0"/>
        <w:rPr>
          <w:rFonts w:ascii="宋体"/>
          <w:b/>
          <w:sz w:val="28"/>
        </w:rPr>
      </w:pPr>
      <w:r>
        <w:rPr>
          <w:rFonts w:hint="eastAsia" w:ascii="宋体"/>
          <w:b/>
          <w:sz w:val="28"/>
        </w:rPr>
        <w:t>一、总   则</w:t>
      </w:r>
    </w:p>
    <w:p w14:paraId="3665A4CE">
      <w:pPr>
        <w:spacing w:line="360" w:lineRule="auto"/>
        <w:ind w:firstLine="416" w:firstLineChars="186"/>
        <w:rPr>
          <w:rFonts w:hint="eastAsia" w:ascii="宋体" w:hAnsi="宋体"/>
          <w:b/>
          <w:szCs w:val="21"/>
        </w:rPr>
      </w:pPr>
      <w:r>
        <w:rPr>
          <w:rFonts w:hint="eastAsia" w:ascii="宋体" w:hAnsi="宋体"/>
          <w:b/>
          <w:szCs w:val="21"/>
        </w:rPr>
        <w:t>1、 项目说明：</w:t>
      </w:r>
    </w:p>
    <w:p w14:paraId="60986387">
      <w:pPr>
        <w:spacing w:line="360" w:lineRule="auto"/>
        <w:ind w:firstLine="416" w:firstLineChars="186"/>
        <w:rPr>
          <w:rFonts w:hint="eastAsia" w:ascii="宋体" w:hAnsi="宋体"/>
          <w:szCs w:val="21"/>
        </w:rPr>
      </w:pPr>
      <w:r>
        <w:rPr>
          <w:rFonts w:hint="eastAsia" w:ascii="宋体" w:hAnsi="宋体"/>
          <w:szCs w:val="21"/>
        </w:rPr>
        <w:t>1.1  投标依据：招标文件、及中通客车提出的其它要求。</w:t>
      </w:r>
    </w:p>
    <w:p w14:paraId="483679B2">
      <w:pPr>
        <w:spacing w:line="360" w:lineRule="auto"/>
        <w:ind w:firstLine="416" w:firstLineChars="186"/>
        <w:rPr>
          <w:rFonts w:hint="eastAsia" w:ascii="宋体" w:hAnsi="宋体"/>
          <w:szCs w:val="21"/>
        </w:rPr>
      </w:pPr>
      <w:r>
        <w:rPr>
          <w:rFonts w:hint="eastAsia" w:ascii="宋体" w:hAnsi="宋体"/>
          <w:szCs w:val="21"/>
        </w:rPr>
        <w:t>1.2  投标人应按招标文件要求的时间投递标书并参与招标活动。</w:t>
      </w:r>
    </w:p>
    <w:p w14:paraId="51EC0C10">
      <w:pPr>
        <w:spacing w:line="360" w:lineRule="auto"/>
        <w:ind w:firstLine="416" w:firstLineChars="186"/>
        <w:rPr>
          <w:rFonts w:hint="eastAsia" w:ascii="宋体" w:hAnsi="宋体"/>
          <w:b/>
          <w:szCs w:val="21"/>
        </w:rPr>
      </w:pPr>
      <w:r>
        <w:rPr>
          <w:rFonts w:hint="eastAsia" w:ascii="宋体" w:hAnsi="宋体"/>
          <w:b/>
          <w:szCs w:val="21"/>
        </w:rPr>
        <w:t>2、 投标人资质与合格条件的要求：</w:t>
      </w:r>
    </w:p>
    <w:p w14:paraId="6BEC4349">
      <w:pPr>
        <w:spacing w:line="360" w:lineRule="auto"/>
        <w:ind w:firstLine="416" w:firstLineChars="186"/>
        <w:rPr>
          <w:rFonts w:hint="eastAsia" w:ascii="宋体" w:hAnsi="宋体"/>
          <w:szCs w:val="21"/>
        </w:rPr>
      </w:pPr>
      <w:r>
        <w:rPr>
          <w:rFonts w:hint="eastAsia" w:ascii="宋体" w:hAnsi="宋体"/>
          <w:szCs w:val="21"/>
        </w:rPr>
        <w:t>2.1  投标人资质见投标须知表及技术要求相关。</w:t>
      </w:r>
    </w:p>
    <w:p w14:paraId="6EFCDA1F">
      <w:pPr>
        <w:spacing w:line="360" w:lineRule="auto"/>
        <w:ind w:firstLine="416" w:firstLineChars="186"/>
        <w:rPr>
          <w:rFonts w:hint="eastAsia" w:ascii="宋体" w:hAnsi="宋体"/>
          <w:szCs w:val="21"/>
        </w:rPr>
      </w:pPr>
      <w:r>
        <w:rPr>
          <w:rFonts w:hint="eastAsia" w:ascii="宋体" w:hAnsi="宋体"/>
          <w:szCs w:val="21"/>
        </w:rPr>
        <w:t>2.2  投标人必须具有独立法人资格和相应资质，见投标须知表。</w:t>
      </w:r>
    </w:p>
    <w:p w14:paraId="2A1960E5">
      <w:pPr>
        <w:spacing w:line="360" w:lineRule="auto"/>
        <w:ind w:firstLine="416" w:firstLineChars="186"/>
        <w:rPr>
          <w:rFonts w:hint="eastAsia" w:ascii="宋体" w:hAnsi="宋体"/>
          <w:szCs w:val="21"/>
        </w:rPr>
      </w:pPr>
      <w:r>
        <w:rPr>
          <w:rFonts w:hint="eastAsia" w:ascii="宋体" w:hAnsi="宋体"/>
          <w:szCs w:val="21"/>
        </w:rPr>
        <w:t>2.3  具有被授予合同的资格，投标人应提供符合招标人要求的资格文件，以证明其符合招标文件所要求的资格和具有履行合同的能力；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43A88A2B">
      <w:pPr>
        <w:spacing w:line="360" w:lineRule="auto"/>
        <w:ind w:firstLine="416" w:firstLineChars="186"/>
        <w:rPr>
          <w:rFonts w:hint="eastAsia" w:ascii="宋体" w:hAnsi="宋体"/>
          <w:b/>
          <w:szCs w:val="21"/>
        </w:rPr>
      </w:pPr>
      <w:r>
        <w:rPr>
          <w:rFonts w:hint="eastAsia" w:ascii="宋体" w:hAnsi="宋体"/>
          <w:b/>
          <w:szCs w:val="21"/>
        </w:rPr>
        <w:t xml:space="preserve">3、投标费用  </w:t>
      </w:r>
    </w:p>
    <w:p w14:paraId="6A706F9B">
      <w:pPr>
        <w:spacing w:line="360" w:lineRule="auto"/>
        <w:ind w:firstLine="416" w:firstLineChars="186"/>
        <w:rPr>
          <w:rFonts w:ascii="宋体" w:hAnsi="宋体"/>
          <w:szCs w:val="21"/>
        </w:rPr>
      </w:pPr>
      <w:r>
        <w:rPr>
          <w:rFonts w:hint="eastAsia" w:ascii="宋体" w:hAnsi="宋体"/>
          <w:szCs w:val="21"/>
        </w:rPr>
        <w:t xml:space="preserve">  投标人应承担其编制投标文件与递交投标文件所涉及的一切费用。不管投标结果如何，招标人对上述费用不负任何责任。</w:t>
      </w:r>
    </w:p>
    <w:p w14:paraId="31B976E0">
      <w:pPr>
        <w:keepNext/>
        <w:jc w:val="center"/>
        <w:outlineLvl w:val="0"/>
        <w:rPr>
          <w:rFonts w:ascii="宋体"/>
          <w:b/>
          <w:sz w:val="28"/>
        </w:rPr>
      </w:pPr>
      <w:r>
        <w:rPr>
          <w:rFonts w:hint="eastAsia" w:ascii="宋体"/>
          <w:b/>
          <w:sz w:val="28"/>
        </w:rPr>
        <w:t>二、 招标文件</w:t>
      </w:r>
    </w:p>
    <w:p w14:paraId="72A4D286">
      <w:pPr>
        <w:spacing w:line="360" w:lineRule="auto"/>
        <w:ind w:firstLine="416" w:firstLineChars="186"/>
        <w:rPr>
          <w:rFonts w:hint="eastAsia" w:ascii="宋体" w:hAnsi="宋体"/>
          <w:b/>
          <w:szCs w:val="21"/>
        </w:rPr>
      </w:pPr>
      <w:r>
        <w:rPr>
          <w:rFonts w:hint="eastAsia" w:ascii="宋体" w:hAnsi="宋体"/>
          <w:b/>
          <w:szCs w:val="21"/>
        </w:rPr>
        <w:t>4、招标文件的组成</w:t>
      </w:r>
    </w:p>
    <w:p w14:paraId="50F8EC3F">
      <w:pPr>
        <w:spacing w:line="360" w:lineRule="auto"/>
        <w:ind w:firstLine="416" w:firstLineChars="186"/>
        <w:rPr>
          <w:rFonts w:hint="eastAsia" w:ascii="黑体" w:hAnsi="宋体" w:eastAsia="黑体"/>
          <w:szCs w:val="21"/>
        </w:rPr>
      </w:pPr>
      <w:r>
        <w:rPr>
          <w:rFonts w:hint="eastAsia" w:ascii="宋体" w:hAnsi="宋体"/>
          <w:szCs w:val="21"/>
        </w:rPr>
        <w:t>4.1 本项目的招标文件包括下列文件：</w:t>
      </w:r>
    </w:p>
    <w:p w14:paraId="001582BC">
      <w:pPr>
        <w:spacing w:line="360" w:lineRule="auto"/>
        <w:ind w:firstLine="416" w:firstLineChars="186"/>
        <w:rPr>
          <w:rFonts w:hint="eastAsia" w:ascii="宋体" w:hAnsi="宋体"/>
          <w:szCs w:val="21"/>
        </w:rPr>
      </w:pPr>
      <w:r>
        <w:rPr>
          <w:rFonts w:hint="eastAsia" w:ascii="宋体" w:hAnsi="宋体"/>
          <w:szCs w:val="21"/>
        </w:rPr>
        <w:t>第一章  投标须知</w:t>
      </w:r>
    </w:p>
    <w:p w14:paraId="21C34F01">
      <w:pPr>
        <w:spacing w:line="360" w:lineRule="auto"/>
        <w:ind w:firstLine="416" w:firstLineChars="186"/>
        <w:rPr>
          <w:rFonts w:hint="eastAsia" w:ascii="宋体" w:hAnsi="宋体"/>
          <w:szCs w:val="21"/>
        </w:rPr>
      </w:pPr>
      <w:r>
        <w:rPr>
          <w:rFonts w:hint="eastAsia" w:ascii="宋体" w:hAnsi="宋体"/>
          <w:szCs w:val="21"/>
        </w:rPr>
        <w:t>第二章  合同文件格式及条款</w:t>
      </w:r>
    </w:p>
    <w:p w14:paraId="6B6D0044">
      <w:pPr>
        <w:spacing w:line="360" w:lineRule="auto"/>
        <w:ind w:firstLine="416" w:firstLineChars="186"/>
        <w:rPr>
          <w:rFonts w:hint="eastAsia" w:ascii="宋体" w:hAnsi="宋体"/>
          <w:szCs w:val="21"/>
        </w:rPr>
      </w:pPr>
      <w:r>
        <w:rPr>
          <w:rFonts w:hint="eastAsia" w:ascii="宋体" w:hAnsi="宋体"/>
          <w:szCs w:val="21"/>
        </w:rPr>
        <w:t>第三章  投标文件投标函部分格式</w:t>
      </w:r>
    </w:p>
    <w:p w14:paraId="2F7F902B">
      <w:pPr>
        <w:spacing w:line="360" w:lineRule="auto"/>
        <w:ind w:firstLine="416" w:firstLineChars="186"/>
        <w:rPr>
          <w:rFonts w:hint="eastAsia" w:ascii="宋体" w:hAnsi="宋体"/>
          <w:szCs w:val="21"/>
        </w:rPr>
      </w:pPr>
      <w:r>
        <w:rPr>
          <w:rFonts w:hint="eastAsia" w:ascii="宋体" w:hAnsi="宋体"/>
          <w:szCs w:val="21"/>
        </w:rPr>
        <w:t>第四章  投标文件商务部分格式</w:t>
      </w:r>
    </w:p>
    <w:p w14:paraId="5C4B52AB">
      <w:pPr>
        <w:spacing w:line="360" w:lineRule="auto"/>
        <w:ind w:firstLine="452" w:firstLineChars="202"/>
        <w:rPr>
          <w:rFonts w:hint="eastAsia" w:ascii="宋体" w:hAnsi="宋体"/>
          <w:szCs w:val="21"/>
        </w:rPr>
      </w:pPr>
      <w:r>
        <w:rPr>
          <w:rFonts w:hint="eastAsia" w:ascii="宋体" w:hAnsi="宋体"/>
          <w:szCs w:val="21"/>
        </w:rPr>
        <w:t>第五章  优势描述</w:t>
      </w:r>
    </w:p>
    <w:p w14:paraId="7A89B2F8">
      <w:pPr>
        <w:spacing w:line="360" w:lineRule="auto"/>
        <w:ind w:firstLine="416" w:firstLineChars="186"/>
        <w:rPr>
          <w:rFonts w:hint="eastAsia" w:ascii="宋体" w:hAnsi="宋体"/>
          <w:szCs w:val="21"/>
        </w:rPr>
      </w:pPr>
      <w:r>
        <w:rPr>
          <w:rFonts w:hint="eastAsia" w:ascii="宋体" w:hAnsi="宋体"/>
          <w:szCs w:val="21"/>
        </w:rPr>
        <w:t>4.2 投标人应认真审阅招标文件中所有的投标须知、合同文件格式及条款，如果投标人编制的投标文件实质上不响应招标文件要求，其投标文件将被视为无效投标文件。</w:t>
      </w:r>
    </w:p>
    <w:p w14:paraId="665B5109">
      <w:pPr>
        <w:spacing w:line="360" w:lineRule="auto"/>
        <w:ind w:firstLine="416" w:firstLineChars="186"/>
        <w:rPr>
          <w:rFonts w:hint="eastAsia" w:ascii="宋体" w:hAnsi="宋体"/>
          <w:b/>
          <w:szCs w:val="21"/>
        </w:rPr>
      </w:pPr>
      <w:r>
        <w:rPr>
          <w:rFonts w:hint="eastAsia" w:ascii="宋体" w:hAnsi="宋体"/>
          <w:b/>
          <w:szCs w:val="21"/>
        </w:rPr>
        <w:t>5、招标文件的解释</w:t>
      </w:r>
    </w:p>
    <w:p w14:paraId="07B74BB3">
      <w:pPr>
        <w:spacing w:line="360" w:lineRule="auto"/>
        <w:ind w:firstLine="416" w:firstLineChars="186"/>
        <w:rPr>
          <w:rFonts w:hint="eastAsia" w:ascii="宋体" w:hAnsi="宋体"/>
          <w:szCs w:val="21"/>
        </w:rPr>
      </w:pPr>
      <w:r>
        <w:rPr>
          <w:rFonts w:hint="eastAsia" w:ascii="宋体" w:hAnsi="宋体"/>
          <w:szCs w:val="21"/>
        </w:rPr>
        <w:t xml:space="preserve">   投标人在获得招标文件后，若有问题需要澄清，请于投标前提出，招标方将予以解答。</w:t>
      </w:r>
    </w:p>
    <w:p w14:paraId="2852329C">
      <w:pPr>
        <w:keepNext/>
        <w:jc w:val="center"/>
        <w:outlineLvl w:val="0"/>
        <w:rPr>
          <w:rFonts w:ascii="宋体"/>
          <w:b/>
          <w:sz w:val="28"/>
        </w:rPr>
      </w:pPr>
      <w:r>
        <w:rPr>
          <w:rFonts w:hint="eastAsia" w:ascii="宋体"/>
          <w:b/>
          <w:sz w:val="28"/>
        </w:rPr>
        <w:t>三、 投标报价及付款方式</w:t>
      </w:r>
    </w:p>
    <w:p w14:paraId="0DFC3A22">
      <w:pPr>
        <w:spacing w:line="360" w:lineRule="auto"/>
        <w:ind w:firstLine="416" w:firstLineChars="186"/>
        <w:rPr>
          <w:rFonts w:hint="eastAsia" w:ascii="宋体" w:hAnsi="宋体"/>
          <w:b/>
          <w:szCs w:val="21"/>
        </w:rPr>
      </w:pPr>
      <w:r>
        <w:rPr>
          <w:rFonts w:hint="eastAsia" w:ascii="宋体" w:hAnsi="宋体"/>
          <w:b/>
          <w:szCs w:val="21"/>
        </w:rPr>
        <w:t>6、投标报价及付款方式</w:t>
      </w:r>
    </w:p>
    <w:p w14:paraId="2524FED8">
      <w:pPr>
        <w:spacing w:line="360" w:lineRule="auto"/>
        <w:ind w:firstLine="416" w:firstLineChars="186"/>
        <w:rPr>
          <w:rFonts w:hint="eastAsia" w:ascii="宋体" w:hAnsi="宋体"/>
          <w:szCs w:val="21"/>
        </w:rPr>
      </w:pPr>
      <w:r>
        <w:rPr>
          <w:rFonts w:hint="eastAsia" w:ascii="宋体" w:hAnsi="宋体"/>
          <w:szCs w:val="21"/>
        </w:rPr>
        <w:t>6.1投标报价按照报价明细表要求进行报价，严禁更改报价顺序。</w:t>
      </w:r>
    </w:p>
    <w:p w14:paraId="39D2A5AE">
      <w:pPr>
        <w:spacing w:line="360" w:lineRule="auto"/>
        <w:ind w:firstLine="416" w:firstLineChars="186"/>
        <w:rPr>
          <w:rFonts w:hint="eastAsia" w:ascii="宋体" w:hAnsi="宋体"/>
          <w:szCs w:val="21"/>
        </w:rPr>
      </w:pPr>
      <w:r>
        <w:rPr>
          <w:rFonts w:hint="eastAsia" w:ascii="宋体" w:hAnsi="宋体"/>
          <w:szCs w:val="21"/>
        </w:rPr>
        <w:t>6.2付款方式：详见投标须知表</w:t>
      </w:r>
    </w:p>
    <w:p w14:paraId="54D9D972">
      <w:pPr>
        <w:keepNext/>
        <w:jc w:val="center"/>
        <w:outlineLvl w:val="0"/>
        <w:rPr>
          <w:rFonts w:ascii="宋体"/>
          <w:b/>
          <w:sz w:val="28"/>
        </w:rPr>
      </w:pPr>
      <w:r>
        <w:rPr>
          <w:rFonts w:hint="eastAsia" w:ascii="宋体"/>
          <w:b/>
          <w:sz w:val="28"/>
        </w:rPr>
        <w:t>四、 投标文件的编制</w:t>
      </w:r>
    </w:p>
    <w:p w14:paraId="594A35A8">
      <w:pPr>
        <w:spacing w:line="360" w:lineRule="auto"/>
        <w:ind w:firstLine="416" w:firstLineChars="186"/>
        <w:rPr>
          <w:rFonts w:hint="eastAsia" w:ascii="宋体" w:hAnsi="宋体"/>
          <w:b/>
          <w:szCs w:val="21"/>
        </w:rPr>
      </w:pPr>
      <w:r>
        <w:rPr>
          <w:rFonts w:hint="eastAsia" w:ascii="宋体" w:hAnsi="宋体"/>
          <w:b/>
          <w:szCs w:val="21"/>
        </w:rPr>
        <w:t>7、投标文件的语言及文字</w:t>
      </w:r>
    </w:p>
    <w:p w14:paraId="0DFD155B">
      <w:pPr>
        <w:spacing w:line="360" w:lineRule="auto"/>
        <w:ind w:firstLine="416" w:firstLineChars="186"/>
        <w:rPr>
          <w:rFonts w:hint="eastAsia" w:ascii="宋体" w:hAnsi="宋体"/>
          <w:szCs w:val="21"/>
        </w:rPr>
      </w:pPr>
      <w:r>
        <w:rPr>
          <w:rFonts w:hint="eastAsia" w:ascii="宋体" w:hAnsi="宋体"/>
          <w:szCs w:val="21"/>
        </w:rPr>
        <w:t>投标文件及投标人与招标人之间凡与投标有关的来往通知、函件和文件，以及业务洽商等均使用简体中文。</w:t>
      </w:r>
    </w:p>
    <w:p w14:paraId="3CFC9E3C">
      <w:pPr>
        <w:spacing w:line="360" w:lineRule="auto"/>
        <w:ind w:firstLine="416" w:firstLineChars="186"/>
        <w:rPr>
          <w:rFonts w:hint="eastAsia" w:ascii="宋体" w:hAnsi="宋体"/>
          <w:b/>
          <w:szCs w:val="21"/>
        </w:rPr>
      </w:pPr>
      <w:r>
        <w:rPr>
          <w:rFonts w:hint="eastAsia" w:ascii="宋体" w:hAnsi="宋体"/>
          <w:b/>
          <w:szCs w:val="21"/>
        </w:rPr>
        <w:t>8、投标文件的组成</w:t>
      </w:r>
    </w:p>
    <w:p w14:paraId="133B0D9C">
      <w:pPr>
        <w:spacing w:line="360" w:lineRule="auto"/>
        <w:ind w:firstLine="416" w:firstLineChars="186"/>
        <w:rPr>
          <w:rFonts w:hint="eastAsia" w:ascii="宋体" w:hAnsi="宋体"/>
          <w:b/>
          <w:bCs/>
          <w:szCs w:val="21"/>
        </w:rPr>
      </w:pPr>
      <w:r>
        <w:rPr>
          <w:rFonts w:hint="eastAsia" w:ascii="宋体" w:hAnsi="宋体"/>
          <w:szCs w:val="21"/>
        </w:rPr>
        <w:t>8.1投标文件由</w:t>
      </w:r>
      <w:r>
        <w:rPr>
          <w:rFonts w:hint="eastAsia" w:ascii="宋体" w:hAnsi="宋体"/>
          <w:b/>
          <w:bCs/>
          <w:szCs w:val="21"/>
        </w:rPr>
        <w:t>资质文件</w:t>
      </w:r>
      <w:r>
        <w:rPr>
          <w:rFonts w:hint="eastAsia" w:ascii="宋体" w:hAnsi="宋体"/>
          <w:bCs/>
          <w:szCs w:val="21"/>
        </w:rPr>
        <w:t>、</w:t>
      </w:r>
      <w:r>
        <w:rPr>
          <w:rFonts w:hint="eastAsia" w:ascii="宋体" w:hAnsi="宋体"/>
          <w:b/>
          <w:szCs w:val="21"/>
        </w:rPr>
        <w:t>商务报价、技术方案三</w:t>
      </w:r>
      <w:r>
        <w:rPr>
          <w:rFonts w:hint="eastAsia" w:ascii="宋体" w:hAnsi="宋体"/>
          <w:szCs w:val="21"/>
        </w:rPr>
        <w:t>部分组成。</w:t>
      </w:r>
    </w:p>
    <w:p w14:paraId="42F03BFE">
      <w:pPr>
        <w:spacing w:line="360" w:lineRule="auto"/>
        <w:ind w:firstLine="416" w:firstLineChars="186"/>
        <w:rPr>
          <w:rFonts w:hint="eastAsia" w:ascii="宋体" w:hAnsi="宋体"/>
          <w:szCs w:val="21"/>
        </w:rPr>
      </w:pPr>
      <w:r>
        <w:rPr>
          <w:rFonts w:hint="eastAsia" w:ascii="宋体" w:hAnsi="宋体"/>
          <w:szCs w:val="21"/>
        </w:rPr>
        <w:t>8.2</w:t>
      </w:r>
      <w:r>
        <w:rPr>
          <w:rFonts w:hint="eastAsia" w:ascii="宋体" w:hAnsi="宋体"/>
          <w:b/>
          <w:bCs/>
          <w:szCs w:val="21"/>
        </w:rPr>
        <w:t>资质文件</w:t>
      </w:r>
      <w:r>
        <w:rPr>
          <w:rFonts w:hint="eastAsia" w:ascii="宋体" w:hAnsi="宋体"/>
          <w:szCs w:val="21"/>
        </w:rPr>
        <w:t>主要包括下列内容：</w:t>
      </w:r>
    </w:p>
    <w:p w14:paraId="796EB255">
      <w:pPr>
        <w:spacing w:line="360" w:lineRule="auto"/>
        <w:ind w:firstLine="416" w:firstLineChars="186"/>
        <w:rPr>
          <w:rFonts w:hint="eastAsia" w:ascii="宋体" w:hAnsi="宋体"/>
          <w:szCs w:val="21"/>
        </w:rPr>
      </w:pPr>
      <w:r>
        <w:rPr>
          <w:rFonts w:hint="eastAsia" w:ascii="宋体" w:hAnsi="宋体"/>
          <w:szCs w:val="21"/>
        </w:rPr>
        <w:t>8</w:t>
      </w:r>
      <w:r>
        <w:rPr>
          <w:rFonts w:ascii="宋体" w:hAnsi="宋体"/>
          <w:szCs w:val="21"/>
        </w:rPr>
        <w:t>.2.1</w:t>
      </w:r>
      <w:r>
        <w:rPr>
          <w:rFonts w:hint="eastAsia" w:ascii="宋体" w:hAnsi="宋体"/>
          <w:szCs w:val="21"/>
        </w:rPr>
        <w:t>投标单位概况表</w:t>
      </w:r>
      <w:r>
        <w:rPr>
          <w:rFonts w:hint="eastAsia" w:ascii="宋体" w:hAnsi="宋体"/>
          <w:b/>
          <w:szCs w:val="21"/>
        </w:rPr>
        <w:t>（详见第三章要求）</w:t>
      </w:r>
    </w:p>
    <w:p w14:paraId="0BF2FD1B">
      <w:pPr>
        <w:spacing w:line="360" w:lineRule="auto"/>
        <w:ind w:firstLine="416" w:firstLineChars="186"/>
        <w:rPr>
          <w:rFonts w:hint="eastAsia" w:ascii="宋体" w:hAnsi="宋体"/>
          <w:szCs w:val="21"/>
        </w:rPr>
      </w:pPr>
      <w:r>
        <w:rPr>
          <w:rFonts w:hint="eastAsia" w:ascii="宋体" w:hAnsi="宋体"/>
          <w:szCs w:val="21"/>
        </w:rPr>
        <w:t>8</w:t>
      </w:r>
      <w:r>
        <w:rPr>
          <w:rFonts w:ascii="宋体" w:hAnsi="宋体"/>
          <w:szCs w:val="21"/>
        </w:rPr>
        <w:t>.2.2</w:t>
      </w:r>
      <w:r>
        <w:rPr>
          <w:rFonts w:hint="eastAsia" w:ascii="宋体" w:hAnsi="宋体"/>
          <w:szCs w:val="21"/>
        </w:rPr>
        <w:t>法定代表人身份证明书</w:t>
      </w:r>
      <w:r>
        <w:rPr>
          <w:rFonts w:hint="eastAsia" w:ascii="宋体" w:hAnsi="宋体"/>
          <w:b/>
          <w:szCs w:val="21"/>
        </w:rPr>
        <w:t>（详见第三章要求）</w:t>
      </w:r>
    </w:p>
    <w:p w14:paraId="16C46CA8">
      <w:pPr>
        <w:spacing w:line="360" w:lineRule="auto"/>
        <w:ind w:firstLine="416" w:firstLineChars="186"/>
        <w:rPr>
          <w:rFonts w:hint="eastAsia" w:ascii="宋体" w:hAnsi="宋体"/>
          <w:b/>
          <w:szCs w:val="21"/>
        </w:rPr>
      </w:pPr>
      <w:r>
        <w:rPr>
          <w:rFonts w:hint="eastAsia" w:ascii="宋体" w:hAnsi="宋体"/>
          <w:szCs w:val="21"/>
        </w:rPr>
        <w:t>8</w:t>
      </w:r>
      <w:r>
        <w:rPr>
          <w:rFonts w:ascii="宋体" w:hAnsi="宋体"/>
          <w:szCs w:val="21"/>
        </w:rPr>
        <w:t>.2.3</w:t>
      </w:r>
      <w:r>
        <w:rPr>
          <w:rFonts w:hint="eastAsia" w:ascii="宋体" w:hAnsi="宋体"/>
          <w:szCs w:val="21"/>
        </w:rPr>
        <w:t>授权委托书</w:t>
      </w:r>
      <w:r>
        <w:rPr>
          <w:rFonts w:hint="eastAsia" w:ascii="宋体" w:hAnsi="宋体"/>
          <w:b/>
          <w:szCs w:val="21"/>
        </w:rPr>
        <w:t>（详见第三章要求）</w:t>
      </w:r>
    </w:p>
    <w:p w14:paraId="406D1915">
      <w:pPr>
        <w:spacing w:line="360" w:lineRule="auto"/>
        <w:ind w:firstLine="416" w:firstLineChars="186"/>
        <w:rPr>
          <w:rFonts w:hint="eastAsia" w:ascii="宋体" w:hAnsi="宋体"/>
          <w:szCs w:val="21"/>
        </w:rPr>
      </w:pPr>
      <w:r>
        <w:rPr>
          <w:rFonts w:hint="eastAsia" w:ascii="宋体" w:hAnsi="宋体"/>
          <w:szCs w:val="21"/>
        </w:rPr>
        <w:t>8</w:t>
      </w:r>
      <w:r>
        <w:rPr>
          <w:rFonts w:ascii="宋体" w:hAnsi="宋体"/>
          <w:szCs w:val="21"/>
        </w:rPr>
        <w:t>.2.4</w:t>
      </w:r>
      <w:r>
        <w:rPr>
          <w:rFonts w:hint="eastAsia" w:ascii="宋体" w:hAnsi="宋体"/>
          <w:szCs w:val="21"/>
        </w:rPr>
        <w:t>营业执照、资质证书等原件证书复印件，并且加盖公章有效</w:t>
      </w:r>
    </w:p>
    <w:p w14:paraId="29286073">
      <w:pPr>
        <w:spacing w:line="360" w:lineRule="auto"/>
        <w:ind w:firstLine="416" w:firstLineChars="186"/>
        <w:rPr>
          <w:rFonts w:hint="eastAsia" w:ascii="宋体" w:hAnsi="宋体"/>
          <w:szCs w:val="21"/>
        </w:rPr>
      </w:pPr>
      <w:r>
        <w:rPr>
          <w:rFonts w:hint="eastAsia" w:ascii="宋体" w:hAnsi="宋体"/>
          <w:szCs w:val="21"/>
        </w:rPr>
        <w:t>8</w:t>
      </w:r>
      <w:r>
        <w:rPr>
          <w:rFonts w:ascii="宋体" w:hAnsi="宋体"/>
          <w:szCs w:val="21"/>
        </w:rPr>
        <w:t>.3</w:t>
      </w:r>
      <w:r>
        <w:rPr>
          <w:rFonts w:hint="eastAsia" w:ascii="宋体" w:hAnsi="宋体"/>
          <w:b/>
          <w:szCs w:val="21"/>
        </w:rPr>
        <w:t>商务报价</w:t>
      </w:r>
      <w:r>
        <w:rPr>
          <w:rFonts w:hint="eastAsia" w:ascii="宋体" w:hAnsi="宋体"/>
          <w:szCs w:val="21"/>
        </w:rPr>
        <w:t>主要包括下列内容</w:t>
      </w:r>
    </w:p>
    <w:p w14:paraId="48A7C62C">
      <w:pPr>
        <w:spacing w:line="360" w:lineRule="auto"/>
        <w:ind w:firstLine="416" w:firstLineChars="186"/>
        <w:rPr>
          <w:rFonts w:hint="eastAsia" w:ascii="宋体" w:hAnsi="宋体"/>
          <w:szCs w:val="21"/>
        </w:rPr>
      </w:pPr>
      <w:r>
        <w:rPr>
          <w:rFonts w:hint="eastAsia" w:ascii="宋体" w:hAnsi="宋体"/>
          <w:szCs w:val="21"/>
        </w:rPr>
        <w:t>8.</w:t>
      </w: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投标单位报价说明</w:t>
      </w:r>
      <w:r>
        <w:rPr>
          <w:rFonts w:hint="eastAsia" w:ascii="宋体" w:hAnsi="宋体"/>
          <w:b/>
          <w:szCs w:val="21"/>
        </w:rPr>
        <w:t>（详见第四章要求）</w:t>
      </w:r>
    </w:p>
    <w:p w14:paraId="6AE7D228">
      <w:pPr>
        <w:spacing w:line="360" w:lineRule="auto"/>
        <w:ind w:firstLine="416" w:firstLineChars="186"/>
        <w:rPr>
          <w:rFonts w:hint="eastAsia" w:ascii="宋体" w:hAnsi="宋体"/>
          <w:szCs w:val="21"/>
        </w:rPr>
      </w:pPr>
      <w:r>
        <w:rPr>
          <w:rFonts w:hint="eastAsia" w:ascii="宋体" w:hAnsi="宋体"/>
          <w:szCs w:val="21"/>
        </w:rPr>
        <w:t>8.</w:t>
      </w: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投标报价明细表</w:t>
      </w:r>
      <w:r>
        <w:rPr>
          <w:rFonts w:hint="eastAsia" w:ascii="宋体" w:hAnsi="宋体"/>
          <w:b/>
          <w:szCs w:val="21"/>
        </w:rPr>
        <w:t>（详见第四章要求）</w:t>
      </w:r>
    </w:p>
    <w:p w14:paraId="345D6833">
      <w:pPr>
        <w:spacing w:line="360" w:lineRule="auto"/>
        <w:ind w:firstLine="416" w:firstLineChars="186"/>
        <w:rPr>
          <w:rFonts w:hint="eastAsia" w:ascii="宋体" w:hAnsi="宋体"/>
          <w:b/>
          <w:szCs w:val="21"/>
        </w:rPr>
      </w:pPr>
      <w:r>
        <w:rPr>
          <w:rFonts w:hint="eastAsia" w:ascii="宋体" w:hAnsi="宋体"/>
          <w:szCs w:val="21"/>
        </w:rPr>
        <w:t>8.</w:t>
      </w:r>
      <w:r>
        <w:rPr>
          <w:rFonts w:ascii="宋体" w:hAnsi="宋体"/>
          <w:szCs w:val="21"/>
        </w:rPr>
        <w:t>3</w:t>
      </w:r>
      <w:r>
        <w:rPr>
          <w:rFonts w:hint="eastAsia" w:ascii="宋体" w:hAnsi="宋体"/>
          <w:szCs w:val="21"/>
        </w:rPr>
        <w:t>.</w:t>
      </w:r>
      <w:r>
        <w:rPr>
          <w:rFonts w:ascii="宋体" w:hAnsi="宋体"/>
          <w:szCs w:val="21"/>
        </w:rPr>
        <w:t>3</w:t>
      </w:r>
      <w:r>
        <w:rPr>
          <w:rFonts w:hint="eastAsia" w:ascii="宋体" w:hAnsi="宋体"/>
          <w:szCs w:val="21"/>
        </w:rPr>
        <w:t>投标单位概况表</w:t>
      </w:r>
      <w:r>
        <w:rPr>
          <w:rFonts w:hint="eastAsia" w:ascii="宋体" w:hAnsi="宋体"/>
          <w:b/>
          <w:szCs w:val="21"/>
        </w:rPr>
        <w:t>（详见第四章要求）</w:t>
      </w:r>
    </w:p>
    <w:p w14:paraId="7BD87C09">
      <w:pPr>
        <w:spacing w:line="360" w:lineRule="auto"/>
        <w:ind w:firstLine="416" w:firstLineChars="186"/>
        <w:rPr>
          <w:rFonts w:hint="eastAsia" w:ascii="宋体" w:hAnsi="宋体"/>
          <w:b/>
          <w:szCs w:val="21"/>
        </w:rPr>
      </w:pPr>
      <w:r>
        <w:rPr>
          <w:rFonts w:hint="eastAsia" w:ascii="宋体" w:hAnsi="宋体"/>
          <w:b/>
          <w:szCs w:val="21"/>
        </w:rPr>
        <w:t>8</w:t>
      </w:r>
      <w:r>
        <w:rPr>
          <w:rFonts w:ascii="宋体" w:hAnsi="宋体"/>
          <w:b/>
          <w:szCs w:val="21"/>
        </w:rPr>
        <w:t>.4</w:t>
      </w:r>
      <w:r>
        <w:rPr>
          <w:rFonts w:hint="eastAsia" w:ascii="宋体" w:hAnsi="宋体"/>
          <w:b/>
          <w:szCs w:val="21"/>
        </w:rPr>
        <w:t>技术方案</w:t>
      </w:r>
    </w:p>
    <w:p w14:paraId="55AD20BB">
      <w:pPr>
        <w:spacing w:line="360" w:lineRule="auto"/>
        <w:ind w:firstLine="416" w:firstLineChars="186"/>
        <w:rPr>
          <w:rFonts w:hint="eastAsia" w:ascii="宋体" w:hAnsi="宋体"/>
          <w:szCs w:val="21"/>
        </w:rPr>
      </w:pPr>
      <w:r>
        <w:rPr>
          <w:rFonts w:hint="eastAsia" w:ascii="宋体" w:hAnsi="宋体"/>
          <w:szCs w:val="21"/>
        </w:rPr>
        <w:t>8</w:t>
      </w:r>
      <w:r>
        <w:rPr>
          <w:rFonts w:ascii="宋体" w:hAnsi="宋体"/>
          <w:szCs w:val="21"/>
        </w:rPr>
        <w:t>.4.1</w:t>
      </w:r>
      <w:r>
        <w:rPr>
          <w:rFonts w:hint="eastAsia" w:ascii="宋体" w:hAnsi="宋体"/>
          <w:szCs w:val="21"/>
        </w:rPr>
        <w:t>依据要求制定详细的技术方案</w:t>
      </w:r>
    </w:p>
    <w:p w14:paraId="16A6E3D7">
      <w:pPr>
        <w:spacing w:line="360" w:lineRule="auto"/>
        <w:ind w:firstLine="448" w:firstLineChars="200"/>
        <w:rPr>
          <w:rFonts w:hint="eastAsia" w:ascii="宋体" w:hAnsi="宋体"/>
          <w:b/>
          <w:szCs w:val="21"/>
        </w:rPr>
      </w:pPr>
      <w:r>
        <w:rPr>
          <w:rFonts w:hint="eastAsia" w:ascii="宋体" w:hAnsi="宋体"/>
          <w:b/>
          <w:szCs w:val="21"/>
        </w:rPr>
        <w:t>9、投标有效期</w:t>
      </w:r>
    </w:p>
    <w:p w14:paraId="0F7A187A">
      <w:pPr>
        <w:spacing w:line="360" w:lineRule="auto"/>
        <w:ind w:firstLine="448" w:firstLineChars="200"/>
        <w:rPr>
          <w:rFonts w:hint="eastAsia" w:ascii="宋体" w:hAnsi="宋体"/>
          <w:szCs w:val="21"/>
        </w:rPr>
      </w:pPr>
      <w:r>
        <w:rPr>
          <w:rFonts w:hint="eastAsia" w:ascii="宋体" w:hAnsi="宋体"/>
          <w:szCs w:val="21"/>
        </w:rPr>
        <w:t>投标文件在须知表规定的投标截止日期内有效。</w:t>
      </w:r>
    </w:p>
    <w:p w14:paraId="3D67D4EC">
      <w:pPr>
        <w:spacing w:line="360" w:lineRule="auto"/>
        <w:ind w:firstLine="416" w:firstLineChars="186"/>
        <w:rPr>
          <w:rFonts w:hint="eastAsia" w:ascii="宋体" w:hAnsi="宋体"/>
          <w:b/>
          <w:szCs w:val="21"/>
        </w:rPr>
      </w:pPr>
      <w:r>
        <w:rPr>
          <w:rFonts w:hint="eastAsia" w:ascii="宋体" w:hAnsi="宋体"/>
          <w:b/>
          <w:szCs w:val="21"/>
        </w:rPr>
        <w:t>10、保证金</w:t>
      </w:r>
    </w:p>
    <w:p w14:paraId="1ACCD295">
      <w:pPr>
        <w:spacing w:line="360" w:lineRule="auto"/>
        <w:ind w:firstLine="416" w:firstLineChars="186"/>
        <w:rPr>
          <w:rFonts w:hint="eastAsia" w:ascii="宋体" w:hAnsi="宋体"/>
          <w:szCs w:val="21"/>
        </w:rPr>
      </w:pPr>
      <w:r>
        <w:rPr>
          <w:rFonts w:hint="eastAsia" w:ascii="宋体" w:hAnsi="宋体"/>
          <w:szCs w:val="21"/>
        </w:rPr>
        <w:t>10.1 投标人应提供不少于投标须知表规定数额的投标保证金，投标保证金是投标文件的组成部分。</w:t>
      </w:r>
    </w:p>
    <w:p w14:paraId="2FDE4763">
      <w:pPr>
        <w:spacing w:line="360" w:lineRule="auto"/>
        <w:ind w:firstLine="416" w:firstLineChars="186"/>
        <w:rPr>
          <w:rFonts w:hint="eastAsia" w:ascii="宋体" w:hAnsi="宋体"/>
          <w:szCs w:val="21"/>
        </w:rPr>
      </w:pPr>
      <w:r>
        <w:rPr>
          <w:rFonts w:hint="eastAsia" w:ascii="宋体" w:hAnsi="宋体"/>
          <w:szCs w:val="21"/>
        </w:rPr>
        <w:t>10.2 对于未能按要求提交投标保证金的投标人，招标人将视为投标人不响应招标而拒绝。</w:t>
      </w:r>
    </w:p>
    <w:p w14:paraId="21572C9B">
      <w:pPr>
        <w:spacing w:line="360" w:lineRule="auto"/>
        <w:ind w:firstLine="416" w:firstLineChars="186"/>
        <w:rPr>
          <w:rFonts w:hint="eastAsia" w:ascii="宋体" w:hAnsi="宋体"/>
          <w:szCs w:val="21"/>
        </w:rPr>
      </w:pPr>
      <w:r>
        <w:rPr>
          <w:rFonts w:hint="eastAsia" w:ascii="宋体" w:hAnsi="宋体"/>
          <w:szCs w:val="21"/>
        </w:rPr>
        <w:t>10.3 未中标单位投标保证金60日无息退还。</w:t>
      </w:r>
    </w:p>
    <w:p w14:paraId="53C7E16F">
      <w:pPr>
        <w:keepNext/>
        <w:jc w:val="center"/>
        <w:outlineLvl w:val="0"/>
        <w:rPr>
          <w:rFonts w:ascii="宋体"/>
          <w:b/>
          <w:sz w:val="28"/>
        </w:rPr>
      </w:pPr>
      <w:r>
        <w:rPr>
          <w:rFonts w:hint="eastAsia" w:ascii="宋体"/>
          <w:b/>
          <w:sz w:val="28"/>
        </w:rPr>
        <w:t>五、投标文件的递交</w:t>
      </w:r>
    </w:p>
    <w:p w14:paraId="7E8A5107">
      <w:pPr>
        <w:spacing w:line="360" w:lineRule="auto"/>
        <w:ind w:firstLine="416" w:firstLineChars="186"/>
        <w:rPr>
          <w:rFonts w:hint="eastAsia" w:ascii="宋体" w:hAnsi="宋体"/>
          <w:b/>
          <w:szCs w:val="21"/>
        </w:rPr>
      </w:pPr>
      <w:r>
        <w:rPr>
          <w:rFonts w:hint="eastAsia" w:ascii="宋体" w:hAnsi="宋体"/>
          <w:b/>
          <w:szCs w:val="21"/>
        </w:rPr>
        <w:t>1</w:t>
      </w:r>
      <w:r>
        <w:rPr>
          <w:rFonts w:ascii="宋体" w:hAnsi="宋体"/>
          <w:b/>
          <w:szCs w:val="21"/>
        </w:rPr>
        <w:t>1</w:t>
      </w:r>
      <w:r>
        <w:rPr>
          <w:rFonts w:hint="eastAsia" w:ascii="宋体" w:hAnsi="宋体"/>
          <w:b/>
          <w:szCs w:val="21"/>
        </w:rPr>
        <w:t>、投标文件的提交</w:t>
      </w:r>
    </w:p>
    <w:p w14:paraId="1CB148C0">
      <w:pPr>
        <w:spacing w:line="360" w:lineRule="auto"/>
        <w:ind w:firstLine="416" w:firstLineChars="186"/>
        <w:rPr>
          <w:rFonts w:hint="eastAsia" w:ascii="宋体" w:hAnsi="宋体"/>
          <w:szCs w:val="21"/>
        </w:rPr>
      </w:pPr>
      <w:r>
        <w:rPr>
          <w:rFonts w:hint="eastAsia" w:ascii="宋体" w:hAnsi="宋体"/>
          <w:b/>
          <w:szCs w:val="21"/>
        </w:rPr>
        <w:t xml:space="preserve"> </w:t>
      </w:r>
      <w:r>
        <w:rPr>
          <w:rFonts w:hint="eastAsia" w:ascii="宋体" w:hAnsi="宋体"/>
          <w:szCs w:val="21"/>
        </w:rPr>
        <w:t>11.1  投标人按本投标须知表的规定，编制一份投标文件“正本”和投标须知表所述份数的“副本”，并明确标明“正本”和“副本”。投标文件正本和副本不一致之处，以正本为准。</w:t>
      </w:r>
    </w:p>
    <w:p w14:paraId="713A298E">
      <w:pPr>
        <w:spacing w:line="360" w:lineRule="auto"/>
        <w:ind w:firstLine="416" w:firstLineChars="186"/>
        <w:rPr>
          <w:rFonts w:hint="eastAsia" w:ascii="宋体" w:hAnsi="宋体"/>
          <w:szCs w:val="21"/>
        </w:rPr>
      </w:pPr>
      <w:r>
        <w:rPr>
          <w:rFonts w:hint="eastAsia" w:ascii="宋体" w:hAnsi="宋体"/>
          <w:szCs w:val="21"/>
        </w:rPr>
        <w:t>11.2  投标文件正本与副本均应使用不能擦去的墨水书写或打印，并加盖法人单位公章和法定代表人（或代理人）印鉴。</w:t>
      </w:r>
    </w:p>
    <w:p w14:paraId="5273568B">
      <w:pPr>
        <w:spacing w:line="360" w:lineRule="auto"/>
        <w:ind w:firstLine="416" w:firstLineChars="186"/>
        <w:rPr>
          <w:rFonts w:ascii="宋体" w:hAnsi="宋体"/>
          <w:szCs w:val="21"/>
        </w:rPr>
      </w:pPr>
      <w:r>
        <w:rPr>
          <w:rFonts w:hint="eastAsia" w:ascii="宋体" w:hAnsi="宋体"/>
          <w:szCs w:val="21"/>
        </w:rPr>
        <w:t>11.3  全套投标文件应无涂改和行间插字,除非这些删改是因为招标文件的修改而发生的，或者是投标人造成的必须修改的错误。但修改处应加盖法人单位公章和法定代表人（或代理人）印鉴。</w:t>
      </w:r>
    </w:p>
    <w:p w14:paraId="316E53F0">
      <w:pPr>
        <w:spacing w:line="360" w:lineRule="auto"/>
        <w:ind w:firstLine="416" w:firstLineChars="186"/>
        <w:rPr>
          <w:rFonts w:ascii="宋体" w:hAnsi="宋体"/>
          <w:szCs w:val="21"/>
        </w:rPr>
      </w:pPr>
    </w:p>
    <w:p w14:paraId="23605882">
      <w:pPr>
        <w:keepNext/>
        <w:jc w:val="center"/>
        <w:outlineLvl w:val="0"/>
        <w:rPr>
          <w:rFonts w:ascii="宋体"/>
          <w:b/>
          <w:sz w:val="28"/>
        </w:rPr>
      </w:pPr>
      <w:r>
        <w:rPr>
          <w:rFonts w:hint="eastAsia" w:ascii="宋体"/>
          <w:b/>
          <w:sz w:val="28"/>
        </w:rPr>
        <w:t>六、评标</w:t>
      </w:r>
    </w:p>
    <w:p w14:paraId="30FD353F">
      <w:pPr>
        <w:spacing w:line="360" w:lineRule="auto"/>
        <w:ind w:firstLine="416" w:firstLineChars="186"/>
        <w:rPr>
          <w:rFonts w:hint="eastAsia" w:ascii="宋体" w:hAnsi="宋体"/>
          <w:b/>
          <w:szCs w:val="21"/>
        </w:rPr>
      </w:pPr>
      <w:r>
        <w:rPr>
          <w:rFonts w:hint="eastAsia" w:ascii="宋体" w:hAnsi="宋体"/>
          <w:b/>
          <w:szCs w:val="21"/>
        </w:rPr>
        <w:t>12、评标</w:t>
      </w:r>
    </w:p>
    <w:p w14:paraId="600F4424">
      <w:pPr>
        <w:spacing w:line="360" w:lineRule="auto"/>
        <w:ind w:firstLine="416" w:firstLineChars="186"/>
        <w:rPr>
          <w:rFonts w:hint="eastAsia" w:ascii="宋体" w:hAnsi="宋体"/>
          <w:b/>
          <w:szCs w:val="21"/>
        </w:rPr>
      </w:pPr>
      <w:r>
        <w:rPr>
          <w:rFonts w:hint="eastAsia" w:ascii="宋体" w:hAnsi="宋体"/>
          <w:b/>
          <w:szCs w:val="21"/>
        </w:rPr>
        <w:t>12.1  评标</w:t>
      </w:r>
      <w:r>
        <w:rPr>
          <w:rFonts w:hint="eastAsia"/>
          <w:b/>
          <w:szCs w:val="21"/>
        </w:rPr>
        <w:t>过程及</w:t>
      </w:r>
      <w:r>
        <w:rPr>
          <w:rFonts w:hint="eastAsia" w:ascii="宋体" w:hAnsi="宋体"/>
          <w:b/>
          <w:szCs w:val="21"/>
        </w:rPr>
        <w:t>内容的保密：</w:t>
      </w:r>
    </w:p>
    <w:p w14:paraId="583E8968">
      <w:pPr>
        <w:spacing w:line="360" w:lineRule="auto"/>
        <w:ind w:firstLine="416" w:firstLineChars="186"/>
        <w:rPr>
          <w:rFonts w:hint="eastAsia" w:ascii="宋体" w:hAnsi="宋体"/>
          <w:szCs w:val="21"/>
        </w:rPr>
      </w:pPr>
      <w:r>
        <w:rPr>
          <w:rFonts w:hint="eastAsia" w:ascii="宋体" w:hAnsi="宋体"/>
          <w:szCs w:val="21"/>
        </w:rPr>
        <w:t>12.1.1 标书投递后，直到宣布中标单位为止，凡属于审查、报价和比较投标的所有资料，有关授予合同的信息，都不应向投标人或与评标无关的其他人泄露。</w:t>
      </w:r>
    </w:p>
    <w:p w14:paraId="7680E913">
      <w:pPr>
        <w:spacing w:line="360" w:lineRule="auto"/>
        <w:ind w:firstLine="416" w:firstLineChars="186"/>
        <w:rPr>
          <w:rFonts w:hint="eastAsia" w:ascii="宋体" w:hAnsi="宋体"/>
          <w:szCs w:val="21"/>
        </w:rPr>
      </w:pPr>
      <w:r>
        <w:rPr>
          <w:rFonts w:hint="eastAsia" w:ascii="宋体" w:hAnsi="宋体"/>
          <w:szCs w:val="21"/>
        </w:rPr>
        <w:t>12.1.2 在投标文件的审查、澄清、评价以及授予合同过程中，投标人对招标人和评标委员会或评标领导小组成员施加影响的任何行为，都将导致取消其投标资格。</w:t>
      </w:r>
    </w:p>
    <w:p w14:paraId="19F2EA0B">
      <w:pPr>
        <w:spacing w:line="360" w:lineRule="auto"/>
        <w:ind w:firstLine="416" w:firstLineChars="186"/>
        <w:rPr>
          <w:rFonts w:hint="eastAsia" w:ascii="宋体" w:hAnsi="宋体"/>
          <w:b/>
          <w:szCs w:val="21"/>
        </w:rPr>
      </w:pPr>
      <w:r>
        <w:rPr>
          <w:rFonts w:hint="eastAsia" w:ascii="宋体" w:hAnsi="宋体"/>
          <w:b/>
          <w:szCs w:val="21"/>
        </w:rPr>
        <w:t>12.2 评标的基本标准和方法</w:t>
      </w:r>
    </w:p>
    <w:p w14:paraId="36138310">
      <w:pPr>
        <w:spacing w:line="360" w:lineRule="auto"/>
        <w:ind w:firstLine="416" w:firstLineChars="186"/>
        <w:rPr>
          <w:rFonts w:hint="eastAsia" w:ascii="宋体" w:hAnsi="宋体"/>
          <w:szCs w:val="21"/>
        </w:rPr>
      </w:pPr>
      <w:r>
        <w:rPr>
          <w:rFonts w:hint="eastAsia" w:ascii="宋体" w:hAnsi="宋体"/>
          <w:szCs w:val="21"/>
        </w:rPr>
        <w:t>12.2.1 采用最低价中标。</w:t>
      </w:r>
    </w:p>
    <w:p w14:paraId="64AC0D42">
      <w:pPr>
        <w:spacing w:line="360" w:lineRule="auto"/>
        <w:ind w:firstLine="416" w:firstLineChars="186"/>
        <w:rPr>
          <w:rFonts w:hint="eastAsia" w:ascii="宋体" w:hAnsi="宋体"/>
          <w:szCs w:val="21"/>
        </w:rPr>
      </w:pPr>
      <w:r>
        <w:rPr>
          <w:rFonts w:hint="eastAsia" w:ascii="宋体" w:hAnsi="宋体"/>
          <w:szCs w:val="21"/>
        </w:rPr>
        <w:t>12.</w:t>
      </w:r>
      <w:r>
        <w:rPr>
          <w:rFonts w:ascii="宋体" w:hAnsi="宋体"/>
          <w:szCs w:val="21"/>
        </w:rPr>
        <w:t>2.2</w:t>
      </w:r>
      <w:r>
        <w:rPr>
          <w:rFonts w:hint="eastAsia" w:ascii="宋体" w:hAnsi="宋体"/>
          <w:szCs w:val="21"/>
        </w:rPr>
        <w:t>评标委员会经评审，认为所有投标都不符合招标文件的要求的，可以否决所有投标，招标人将重新招标。</w:t>
      </w:r>
    </w:p>
    <w:p w14:paraId="0F48C488">
      <w:pPr>
        <w:spacing w:line="360" w:lineRule="auto"/>
        <w:ind w:firstLine="416" w:firstLineChars="186"/>
        <w:rPr>
          <w:rFonts w:hint="eastAsia" w:ascii="宋体" w:hAnsi="宋体"/>
          <w:szCs w:val="21"/>
        </w:rPr>
      </w:pPr>
      <w:r>
        <w:rPr>
          <w:rFonts w:hint="eastAsia" w:ascii="宋体" w:hAnsi="宋体"/>
          <w:szCs w:val="21"/>
        </w:rPr>
        <w:t>1</w:t>
      </w:r>
      <w:r>
        <w:rPr>
          <w:rFonts w:ascii="宋体" w:hAnsi="宋体"/>
          <w:szCs w:val="21"/>
        </w:rPr>
        <w:t>2.2.3</w:t>
      </w:r>
      <w:r>
        <w:rPr>
          <w:rFonts w:hint="eastAsia" w:ascii="宋体" w:hAnsi="宋体"/>
          <w:szCs w:val="21"/>
        </w:rPr>
        <w:t>资质标、技术标和商务标分开密封，技术标与商务标同时投标，分开开标：先开技术标，按照标书中规定的详细技术配置对比表进行技术评标，在满足技术要求的前提下（含技术澄清），经专家组讨论通过后，再开商务标。</w:t>
      </w:r>
    </w:p>
    <w:p w14:paraId="27153FCB">
      <w:pPr>
        <w:spacing w:line="360" w:lineRule="auto"/>
        <w:ind w:firstLine="416" w:firstLineChars="186"/>
        <w:rPr>
          <w:rFonts w:hint="eastAsia" w:ascii="宋体" w:hAnsi="宋体"/>
          <w:szCs w:val="21"/>
        </w:rPr>
      </w:pPr>
      <w:r>
        <w:rPr>
          <w:rFonts w:hint="eastAsia" w:ascii="宋体" w:hAnsi="宋体"/>
          <w:szCs w:val="21"/>
        </w:rPr>
        <w:t>12.2.4商务报价轮次不定，根据现场情况待定。</w:t>
      </w:r>
    </w:p>
    <w:p w14:paraId="54734DD9">
      <w:pPr>
        <w:spacing w:line="360" w:lineRule="auto"/>
        <w:ind w:firstLine="416" w:firstLineChars="186"/>
        <w:rPr>
          <w:b/>
          <w:szCs w:val="21"/>
        </w:rPr>
      </w:pPr>
      <w:r>
        <w:rPr>
          <w:rFonts w:hint="eastAsia"/>
          <w:b/>
          <w:szCs w:val="21"/>
        </w:rPr>
        <w:t>12.</w:t>
      </w:r>
      <w:r>
        <w:rPr>
          <w:b/>
          <w:szCs w:val="21"/>
        </w:rPr>
        <w:t>3</w:t>
      </w:r>
      <w:r>
        <w:rPr>
          <w:rFonts w:hint="eastAsia"/>
          <w:b/>
          <w:szCs w:val="21"/>
        </w:rPr>
        <w:t>在招标中，出现下列情形之一的，由评标委员会按不响应招标文件或无效投标处理：</w:t>
      </w:r>
    </w:p>
    <w:p w14:paraId="4AED59C1">
      <w:pPr>
        <w:spacing w:line="360" w:lineRule="auto"/>
        <w:ind w:firstLine="416" w:firstLineChars="186"/>
        <w:rPr>
          <w:szCs w:val="21"/>
        </w:rPr>
      </w:pPr>
      <w:r>
        <w:rPr>
          <w:rFonts w:hint="eastAsia"/>
          <w:szCs w:val="21"/>
        </w:rPr>
        <w:t>1</w:t>
      </w:r>
      <w:r>
        <w:rPr>
          <w:szCs w:val="21"/>
        </w:rPr>
        <w:t>2.3.1</w:t>
      </w:r>
      <w:r>
        <w:rPr>
          <w:rFonts w:hint="eastAsia"/>
          <w:szCs w:val="21"/>
        </w:rPr>
        <w:t>投标单位不符合招标要求的；</w:t>
      </w:r>
    </w:p>
    <w:p w14:paraId="776F7723">
      <w:pPr>
        <w:spacing w:line="360" w:lineRule="auto"/>
        <w:ind w:firstLine="416" w:firstLineChars="186"/>
        <w:rPr>
          <w:szCs w:val="21"/>
        </w:rPr>
      </w:pPr>
      <w:r>
        <w:rPr>
          <w:rFonts w:hint="eastAsia"/>
          <w:szCs w:val="21"/>
        </w:rPr>
        <w:t>1</w:t>
      </w:r>
      <w:r>
        <w:rPr>
          <w:szCs w:val="21"/>
        </w:rPr>
        <w:t>2.3.2</w:t>
      </w:r>
      <w:r>
        <w:rPr>
          <w:rFonts w:hint="eastAsia"/>
          <w:szCs w:val="21"/>
        </w:rPr>
        <w:t>出现影响招标公正的违法、违规行为的；</w:t>
      </w:r>
    </w:p>
    <w:p w14:paraId="0B2BA130">
      <w:pPr>
        <w:spacing w:line="360" w:lineRule="auto"/>
        <w:ind w:firstLine="416" w:firstLineChars="186"/>
        <w:rPr>
          <w:rFonts w:hint="eastAsia" w:ascii="宋体" w:hAnsi="宋体"/>
          <w:szCs w:val="21"/>
        </w:rPr>
      </w:pPr>
      <w:r>
        <w:rPr>
          <w:rFonts w:hint="eastAsia"/>
          <w:szCs w:val="21"/>
        </w:rPr>
        <w:t>1</w:t>
      </w:r>
      <w:r>
        <w:rPr>
          <w:szCs w:val="21"/>
        </w:rPr>
        <w:t>2.3.3</w:t>
      </w:r>
      <w:r>
        <w:rPr>
          <w:rFonts w:hint="eastAsia"/>
          <w:szCs w:val="21"/>
        </w:rPr>
        <w:t>符合要求的投标单位不足三家时，招标单位有权取消招标活动，</w:t>
      </w:r>
      <w:r>
        <w:rPr>
          <w:rFonts w:hint="eastAsia" w:ascii="宋体" w:hAnsi="宋体"/>
          <w:szCs w:val="21"/>
        </w:rPr>
        <w:t>招标人将重新招标。</w:t>
      </w:r>
    </w:p>
    <w:p w14:paraId="03928C5E">
      <w:pPr>
        <w:spacing w:line="360" w:lineRule="auto"/>
        <w:ind w:firstLine="416" w:firstLineChars="186"/>
        <w:rPr>
          <w:szCs w:val="21"/>
        </w:rPr>
      </w:pPr>
      <w:r>
        <w:rPr>
          <w:rFonts w:hint="eastAsia"/>
          <w:szCs w:val="21"/>
        </w:rPr>
        <w:t>1</w:t>
      </w:r>
      <w:r>
        <w:rPr>
          <w:szCs w:val="21"/>
        </w:rPr>
        <w:t>2.3.1</w:t>
      </w:r>
      <w:r>
        <w:rPr>
          <w:rFonts w:hint="eastAsia"/>
          <w:szCs w:val="21"/>
        </w:rPr>
        <w:t>样品不满足招标文件规定的；</w:t>
      </w:r>
    </w:p>
    <w:p w14:paraId="47E7B3D4">
      <w:pPr>
        <w:spacing w:line="360" w:lineRule="auto"/>
        <w:ind w:firstLine="416" w:firstLineChars="186"/>
        <w:rPr>
          <w:szCs w:val="21"/>
        </w:rPr>
      </w:pPr>
      <w:r>
        <w:rPr>
          <w:szCs w:val="21"/>
        </w:rPr>
        <w:t>12.3.2</w:t>
      </w:r>
      <w:r>
        <w:rPr>
          <w:rFonts w:hint="eastAsia"/>
          <w:szCs w:val="21"/>
        </w:rPr>
        <w:t>无投标方盖章或无法定代表人或法定代表人授权的委托代理人签字或盖章的；</w:t>
      </w:r>
    </w:p>
    <w:p w14:paraId="6BBA8C58">
      <w:pPr>
        <w:spacing w:line="360" w:lineRule="auto"/>
        <w:ind w:firstLine="416" w:firstLineChars="186"/>
        <w:rPr>
          <w:szCs w:val="21"/>
        </w:rPr>
      </w:pPr>
      <w:r>
        <w:rPr>
          <w:szCs w:val="21"/>
        </w:rPr>
        <w:t>12.3.3</w:t>
      </w:r>
      <w:r>
        <w:rPr>
          <w:rFonts w:hint="eastAsia"/>
          <w:szCs w:val="21"/>
        </w:rPr>
        <w:t>未按规定格式密封或填写，内容不全或者关键内容字迹模糊，无法辨认的；</w:t>
      </w:r>
    </w:p>
    <w:p w14:paraId="7CA8969D">
      <w:pPr>
        <w:spacing w:line="360" w:lineRule="auto"/>
        <w:ind w:firstLine="416" w:firstLineChars="186"/>
        <w:rPr>
          <w:szCs w:val="21"/>
        </w:rPr>
      </w:pPr>
      <w:r>
        <w:rPr>
          <w:szCs w:val="21"/>
        </w:rPr>
        <w:t>12.3.4</w:t>
      </w:r>
      <w:r>
        <w:rPr>
          <w:rFonts w:hint="eastAsia"/>
          <w:szCs w:val="21"/>
        </w:rPr>
        <w:t>投标方递交两份或多份内容不同的报价文件，或者在一份报价文件中对同一采购项目报有两个或多个报价，且未声明哪一个有效，按招标文件规定提交备选方案的除外；</w:t>
      </w:r>
    </w:p>
    <w:p w14:paraId="406C4043">
      <w:pPr>
        <w:spacing w:line="360" w:lineRule="auto"/>
        <w:ind w:firstLine="416" w:firstLineChars="186"/>
        <w:rPr>
          <w:szCs w:val="21"/>
        </w:rPr>
      </w:pPr>
      <w:r>
        <w:rPr>
          <w:szCs w:val="21"/>
        </w:rPr>
        <w:t>12.3.5</w:t>
      </w:r>
      <w:r>
        <w:rPr>
          <w:rFonts w:hint="eastAsia"/>
          <w:szCs w:val="21"/>
        </w:rPr>
        <w:t>投标方名称或组织结构与资格审查不一致的；</w:t>
      </w:r>
    </w:p>
    <w:p w14:paraId="0966C258">
      <w:pPr>
        <w:spacing w:line="360" w:lineRule="auto"/>
        <w:ind w:firstLine="416" w:firstLineChars="186"/>
        <w:rPr>
          <w:szCs w:val="21"/>
        </w:rPr>
      </w:pPr>
      <w:r>
        <w:rPr>
          <w:szCs w:val="21"/>
        </w:rPr>
        <w:t>12.3.6</w:t>
      </w:r>
      <w:r>
        <w:rPr>
          <w:rFonts w:hint="eastAsia"/>
          <w:szCs w:val="21"/>
        </w:rPr>
        <w:t>不同投标方的投标文件内容存在非正常一致的；</w:t>
      </w:r>
    </w:p>
    <w:p w14:paraId="5E0CA1BB">
      <w:pPr>
        <w:spacing w:line="360" w:lineRule="auto"/>
        <w:ind w:firstLine="416" w:firstLineChars="186"/>
        <w:rPr>
          <w:szCs w:val="21"/>
        </w:rPr>
      </w:pPr>
      <w:r>
        <w:rPr>
          <w:szCs w:val="21"/>
        </w:rPr>
        <w:t>12.3.7</w:t>
      </w:r>
      <w:r>
        <w:rPr>
          <w:rFonts w:hint="eastAsia"/>
          <w:szCs w:val="21"/>
        </w:rPr>
        <w:t>不同投标方的投标文件相互混装的；</w:t>
      </w:r>
    </w:p>
    <w:p w14:paraId="0A384E3E">
      <w:pPr>
        <w:spacing w:line="360" w:lineRule="auto"/>
        <w:ind w:firstLine="416" w:firstLineChars="186"/>
        <w:rPr>
          <w:szCs w:val="21"/>
        </w:rPr>
      </w:pPr>
      <w:r>
        <w:rPr>
          <w:szCs w:val="21"/>
        </w:rPr>
        <w:t>12.3.8</w:t>
      </w:r>
      <w:r>
        <w:rPr>
          <w:rFonts w:hint="eastAsia"/>
          <w:szCs w:val="21"/>
        </w:rPr>
        <w:t>不同投标方委托同一人投标的；</w:t>
      </w:r>
    </w:p>
    <w:p w14:paraId="6AAE68D8">
      <w:pPr>
        <w:spacing w:line="360" w:lineRule="auto"/>
        <w:ind w:firstLine="416" w:firstLineChars="186"/>
        <w:rPr>
          <w:szCs w:val="21"/>
        </w:rPr>
      </w:pPr>
      <w:r>
        <w:rPr>
          <w:szCs w:val="21"/>
        </w:rPr>
        <w:t>12.3.9</w:t>
      </w:r>
      <w:r>
        <w:rPr>
          <w:rFonts w:hint="eastAsia"/>
          <w:szCs w:val="21"/>
        </w:rPr>
        <w:t>不同投标方使用同一个人或者企业资金交纳投标保证金的；</w:t>
      </w:r>
    </w:p>
    <w:p w14:paraId="7ADC383C">
      <w:pPr>
        <w:spacing w:line="360" w:lineRule="auto"/>
        <w:ind w:firstLine="416" w:firstLineChars="186"/>
        <w:rPr>
          <w:szCs w:val="21"/>
        </w:rPr>
      </w:pPr>
      <w:r>
        <w:rPr>
          <w:szCs w:val="21"/>
        </w:rPr>
        <w:t>12.3.10</w:t>
      </w:r>
      <w:r>
        <w:rPr>
          <w:rFonts w:hint="eastAsia"/>
          <w:szCs w:val="21"/>
        </w:rPr>
        <w:t>不响应招标文件供货时间、质量要求、质保期等实质性内容的；</w:t>
      </w:r>
    </w:p>
    <w:p w14:paraId="2B16BCD6">
      <w:pPr>
        <w:spacing w:line="360" w:lineRule="auto"/>
        <w:ind w:firstLine="416" w:firstLineChars="186"/>
        <w:rPr>
          <w:szCs w:val="21"/>
        </w:rPr>
      </w:pPr>
      <w:r>
        <w:rPr>
          <w:szCs w:val="21"/>
        </w:rPr>
        <w:t>12.3.11</w:t>
      </w:r>
      <w:r>
        <w:rPr>
          <w:rFonts w:hint="eastAsia"/>
          <w:szCs w:val="21"/>
        </w:rPr>
        <w:t xml:space="preserve"> 提供虚假材料谋取中标的；</w:t>
      </w:r>
    </w:p>
    <w:p w14:paraId="6D485D4F">
      <w:pPr>
        <w:spacing w:line="360" w:lineRule="auto"/>
        <w:ind w:firstLine="416" w:firstLineChars="186"/>
        <w:rPr>
          <w:szCs w:val="21"/>
        </w:rPr>
      </w:pPr>
      <w:r>
        <w:rPr>
          <w:szCs w:val="21"/>
        </w:rPr>
        <w:t>12.3.12</w:t>
      </w:r>
      <w:r>
        <w:rPr>
          <w:rFonts w:hint="eastAsia"/>
          <w:szCs w:val="21"/>
        </w:rPr>
        <w:t>其他任何有企图影响招标结果公正性的活动。</w:t>
      </w:r>
    </w:p>
    <w:p w14:paraId="164DFB45">
      <w:pPr>
        <w:spacing w:line="360" w:lineRule="auto"/>
        <w:ind w:firstLine="416" w:firstLineChars="186"/>
        <w:rPr>
          <w:szCs w:val="21"/>
        </w:rPr>
      </w:pPr>
      <w:r>
        <w:rPr>
          <w:rFonts w:hint="eastAsia"/>
          <w:b/>
          <w:szCs w:val="21"/>
        </w:rPr>
        <w:t>1</w:t>
      </w:r>
      <w:r>
        <w:rPr>
          <w:b/>
          <w:szCs w:val="21"/>
        </w:rPr>
        <w:t>2.4</w:t>
      </w:r>
      <w:r>
        <w:rPr>
          <w:rFonts w:hint="eastAsia"/>
          <w:b/>
          <w:bCs/>
          <w:szCs w:val="21"/>
        </w:rPr>
        <w:t>中标人瑕疵滞后发现的处理原则</w:t>
      </w:r>
      <w:r>
        <w:rPr>
          <w:rFonts w:hint="eastAsia"/>
          <w:szCs w:val="21"/>
        </w:rPr>
        <w:t>：</w:t>
      </w:r>
    </w:p>
    <w:p w14:paraId="503E6D5C">
      <w:pPr>
        <w:spacing w:line="360" w:lineRule="auto"/>
        <w:ind w:firstLine="416" w:firstLineChars="186"/>
        <w:rPr>
          <w:szCs w:val="21"/>
        </w:rPr>
      </w:pPr>
      <w:r>
        <w:rPr>
          <w:rFonts w:hint="eastAsia"/>
          <w:szCs w:val="21"/>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7C95F3C5">
      <w:pPr>
        <w:spacing w:line="360" w:lineRule="auto"/>
        <w:ind w:firstLine="416" w:firstLineChars="186"/>
        <w:rPr>
          <w:szCs w:val="21"/>
        </w:rPr>
      </w:pPr>
      <w:r>
        <w:rPr>
          <w:b/>
          <w:szCs w:val="21"/>
        </w:rPr>
        <w:t>12.5</w:t>
      </w:r>
      <w:r>
        <w:rPr>
          <w:rFonts w:hint="eastAsia"/>
          <w:szCs w:val="21"/>
        </w:rPr>
        <w:t>若投标方综合评审得分相同则优先看商务报价，商务报价低的排列在前；若商务报价也相同，则由专家组投票决定排列顺序。</w:t>
      </w:r>
    </w:p>
    <w:p w14:paraId="51CEE08C">
      <w:pPr>
        <w:spacing w:line="360" w:lineRule="auto"/>
        <w:ind w:firstLine="416" w:firstLineChars="186"/>
        <w:rPr>
          <w:b/>
          <w:szCs w:val="21"/>
        </w:rPr>
      </w:pPr>
      <w:r>
        <w:rPr>
          <w:rFonts w:hint="eastAsia" w:ascii="宋体" w:hAnsi="宋体"/>
          <w:b/>
          <w:szCs w:val="21"/>
        </w:rPr>
        <w:t>1</w:t>
      </w:r>
      <w:r>
        <w:rPr>
          <w:rFonts w:ascii="宋体" w:hAnsi="宋体"/>
          <w:b/>
          <w:szCs w:val="21"/>
        </w:rPr>
        <w:t>2</w:t>
      </w:r>
      <w:r>
        <w:rPr>
          <w:rFonts w:hint="eastAsia" w:ascii="宋体" w:hAnsi="宋体"/>
          <w:b/>
          <w:szCs w:val="21"/>
        </w:rPr>
        <w:t>.6</w:t>
      </w:r>
      <w:r>
        <w:rPr>
          <w:rFonts w:hint="eastAsia"/>
          <w:b/>
          <w:szCs w:val="21"/>
        </w:rPr>
        <w:t>定标原则</w:t>
      </w:r>
    </w:p>
    <w:p w14:paraId="3A2DE146">
      <w:pPr>
        <w:spacing w:line="360" w:lineRule="auto"/>
        <w:ind w:firstLine="416" w:firstLineChars="186"/>
        <w:rPr>
          <w:rFonts w:hint="eastAsia" w:ascii="宋体" w:hAnsi="宋体"/>
          <w:b/>
          <w:szCs w:val="21"/>
        </w:rPr>
      </w:pPr>
      <w:r>
        <w:rPr>
          <w:rFonts w:hint="eastAsia" w:ascii="宋体" w:hAnsi="宋体"/>
          <w:b/>
          <w:szCs w:val="21"/>
        </w:rPr>
        <w:t>满足投标资质及招标文件技术要求的前提下</w:t>
      </w:r>
      <w:r>
        <w:rPr>
          <w:rFonts w:hint="eastAsia" w:ascii="宋体" w:hAnsi="宋体"/>
          <w:b/>
          <w:szCs w:val="21"/>
          <w:lang w:val="en-US" w:eastAsia="zh-CN"/>
        </w:rPr>
        <w:t>合理</w:t>
      </w:r>
      <w:bookmarkStart w:id="5" w:name="_GoBack"/>
      <w:bookmarkEnd w:id="5"/>
      <w:r>
        <w:rPr>
          <w:rFonts w:hint="eastAsia" w:ascii="宋体" w:hAnsi="宋体"/>
          <w:b/>
          <w:szCs w:val="21"/>
        </w:rPr>
        <w:t>最低价中标。</w:t>
      </w:r>
    </w:p>
    <w:p w14:paraId="432D60D5">
      <w:pPr>
        <w:spacing w:line="360" w:lineRule="auto"/>
        <w:ind w:firstLine="438" w:firstLineChars="196"/>
        <w:rPr>
          <w:rFonts w:hint="eastAsia"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、投标文件的澄清</w:t>
      </w:r>
    </w:p>
    <w:p w14:paraId="6EBEFD6C">
      <w:pPr>
        <w:spacing w:line="360" w:lineRule="auto"/>
        <w:ind w:firstLine="416" w:firstLineChars="186"/>
        <w:rPr>
          <w:rFonts w:hint="eastAsia" w:ascii="宋体" w:hAnsi="宋体"/>
          <w:szCs w:val="21"/>
        </w:rPr>
      </w:pPr>
      <w:r>
        <w:rPr>
          <w:rFonts w:hint="eastAsia" w:ascii="宋体" w:hAnsi="宋体"/>
          <w:szCs w:val="21"/>
        </w:rPr>
        <w:t>为了有助于投标文件的审查、评价和比较，评委可以根据实际情况要求投标人澄清其投标文件。有关澄清的答复，应以书面形式进行。</w:t>
      </w:r>
    </w:p>
    <w:p w14:paraId="77595D0F">
      <w:pPr>
        <w:spacing w:line="360" w:lineRule="auto"/>
        <w:ind w:firstLine="416" w:firstLineChars="186"/>
        <w:rPr>
          <w:rFonts w:hint="eastAsia" w:ascii="宋体" w:hAnsi="宋体"/>
          <w:b/>
          <w:szCs w:val="21"/>
        </w:rPr>
      </w:pPr>
      <w:r>
        <w:rPr>
          <w:rFonts w:hint="eastAsia" w:ascii="宋体" w:hAnsi="宋体"/>
          <w:b/>
          <w:szCs w:val="21"/>
        </w:rPr>
        <w:t>14、 错误的修正</w:t>
      </w:r>
    </w:p>
    <w:p w14:paraId="2475F0C0">
      <w:pPr>
        <w:spacing w:line="360" w:lineRule="auto"/>
        <w:ind w:firstLine="416" w:firstLineChars="186"/>
        <w:rPr>
          <w:rFonts w:hint="eastAsia" w:ascii="宋体" w:hAnsi="宋体"/>
          <w:szCs w:val="21"/>
        </w:rPr>
      </w:pPr>
      <w:r>
        <w:rPr>
          <w:rFonts w:hint="eastAsia" w:ascii="宋体" w:hAnsi="宋体"/>
          <w:szCs w:val="21"/>
        </w:rPr>
        <w:t>14.1评标委员会将对确定为实质上响应招标文件要求的投标文件进行校核，看其是否有计算上或累计上的算术错误，修正错误的原则如下：</w:t>
      </w:r>
    </w:p>
    <w:p w14:paraId="4E1A5594">
      <w:pPr>
        <w:spacing w:line="360" w:lineRule="auto"/>
        <w:ind w:firstLine="416" w:firstLineChars="186"/>
        <w:rPr>
          <w:rFonts w:hint="eastAsia" w:ascii="宋体" w:hAnsi="宋体"/>
          <w:szCs w:val="21"/>
        </w:rPr>
      </w:pPr>
      <w:r>
        <w:rPr>
          <w:rFonts w:hint="eastAsia" w:ascii="宋体" w:hAnsi="宋体"/>
          <w:szCs w:val="21"/>
        </w:rPr>
        <w:t>14</w:t>
      </w:r>
      <w:r>
        <w:rPr>
          <w:rFonts w:ascii="宋体" w:hAnsi="宋体"/>
          <w:szCs w:val="21"/>
        </w:rPr>
        <w:t>.1.1</w:t>
      </w:r>
      <w:r>
        <w:rPr>
          <w:rFonts w:hint="eastAsia" w:ascii="宋体" w:hAnsi="宋体"/>
          <w:szCs w:val="21"/>
        </w:rPr>
        <w:t>如果大写金额与小写金额不符，则以大写金额为准；</w:t>
      </w:r>
    </w:p>
    <w:p w14:paraId="2B231DA3">
      <w:pPr>
        <w:spacing w:line="360" w:lineRule="auto"/>
        <w:ind w:firstLine="416" w:firstLineChars="186"/>
        <w:rPr>
          <w:rFonts w:hint="eastAsia" w:ascii="宋体" w:hAnsi="宋体"/>
          <w:szCs w:val="21"/>
        </w:rPr>
      </w:pPr>
      <w:r>
        <w:rPr>
          <w:rFonts w:ascii="宋体" w:hAnsi="宋体"/>
          <w:szCs w:val="21"/>
        </w:rPr>
        <w:t>14.1.2</w:t>
      </w:r>
      <w:r>
        <w:rPr>
          <w:rFonts w:hint="eastAsia" w:ascii="宋体" w:hAnsi="宋体"/>
          <w:szCs w:val="21"/>
        </w:rPr>
        <w:t>当单价与数量的乘积与总价之间不一致时，以标出的单价乘以数量为准。除非评标委员会认为有明显的小数点错位，此时应以标出的合价为准，并修改单价。</w:t>
      </w:r>
    </w:p>
    <w:p w14:paraId="79D9BE9C">
      <w:pPr>
        <w:spacing w:line="360" w:lineRule="auto"/>
        <w:ind w:firstLine="416" w:firstLineChars="186"/>
        <w:rPr>
          <w:rFonts w:hint="eastAsia" w:ascii="宋体" w:hAnsi="宋体"/>
          <w:szCs w:val="21"/>
        </w:rPr>
      </w:pPr>
      <w:r>
        <w:rPr>
          <w:rFonts w:hint="eastAsia" w:ascii="宋体" w:hAnsi="宋体"/>
          <w:szCs w:val="21"/>
        </w:rPr>
        <w:t>14.2按上述修改错误的方法，调整投标书的投标报价。经投标人确认同意后，调整后的报价对投标人起约束作用。如果投标人不接受修改后的投标报价则其投标将被拒绝，其投标保证金将被没收。</w:t>
      </w:r>
    </w:p>
    <w:p w14:paraId="142EBE19">
      <w:pPr>
        <w:spacing w:line="360" w:lineRule="auto"/>
        <w:ind w:firstLine="336" w:firstLineChars="150"/>
        <w:rPr>
          <w:rFonts w:hint="eastAsia" w:ascii="宋体" w:hAnsi="宋体"/>
          <w:b/>
          <w:szCs w:val="21"/>
        </w:rPr>
      </w:pPr>
      <w:r>
        <w:rPr>
          <w:rFonts w:hint="eastAsia" w:ascii="宋体" w:hAnsi="宋体"/>
          <w:b/>
          <w:szCs w:val="21"/>
        </w:rPr>
        <w:t>1</w:t>
      </w:r>
      <w:r>
        <w:rPr>
          <w:rFonts w:ascii="宋体" w:hAnsi="宋体"/>
          <w:b/>
          <w:szCs w:val="21"/>
        </w:rPr>
        <w:t>5</w:t>
      </w:r>
      <w:r>
        <w:rPr>
          <w:rFonts w:hint="eastAsia" w:ascii="宋体" w:hAnsi="宋体"/>
          <w:b/>
          <w:szCs w:val="21"/>
        </w:rPr>
        <w:t>、投标文件的评价与比较</w:t>
      </w:r>
    </w:p>
    <w:p w14:paraId="7D3C54F4">
      <w:pPr>
        <w:spacing w:line="360" w:lineRule="auto"/>
        <w:ind w:firstLine="336" w:firstLineChars="150"/>
        <w:rPr>
          <w:rFonts w:hint="eastAsia" w:ascii="宋体" w:hAnsi="宋体"/>
          <w:szCs w:val="21"/>
        </w:rPr>
      </w:pPr>
      <w:r>
        <w:rPr>
          <w:rFonts w:hint="eastAsia" w:ascii="宋体" w:hAnsi="宋体"/>
          <w:szCs w:val="21"/>
        </w:rPr>
        <w:t>1</w:t>
      </w:r>
      <w:r>
        <w:rPr>
          <w:rFonts w:ascii="宋体" w:hAnsi="宋体"/>
          <w:szCs w:val="21"/>
        </w:rPr>
        <w:t>5</w:t>
      </w:r>
      <w:r>
        <w:rPr>
          <w:rFonts w:hint="eastAsia" w:ascii="宋体" w:hAnsi="宋体"/>
          <w:szCs w:val="21"/>
        </w:rPr>
        <w:t>.1 通过对投标人的投标报价、供货周期、质量标准、优惠条件、社会信誉及以往业绩等综合评价。招标人不保证价格最低者中标。</w:t>
      </w:r>
    </w:p>
    <w:p w14:paraId="13B19898">
      <w:pPr>
        <w:keepNext/>
        <w:jc w:val="center"/>
        <w:outlineLvl w:val="0"/>
        <w:rPr>
          <w:rFonts w:ascii="宋体"/>
          <w:b/>
          <w:sz w:val="28"/>
        </w:rPr>
      </w:pPr>
      <w:r>
        <w:rPr>
          <w:rFonts w:hint="eastAsia" w:ascii="宋体"/>
          <w:b/>
          <w:sz w:val="28"/>
        </w:rPr>
        <w:t>七、授予合同</w:t>
      </w:r>
    </w:p>
    <w:p w14:paraId="52EF0A7C">
      <w:pPr>
        <w:spacing w:line="360" w:lineRule="auto"/>
        <w:ind w:firstLine="416" w:firstLineChars="186"/>
        <w:rPr>
          <w:rFonts w:hint="eastAsia" w:ascii="宋体" w:hAnsi="宋体"/>
          <w:b/>
          <w:szCs w:val="21"/>
        </w:rPr>
      </w:pPr>
      <w:r>
        <w:rPr>
          <w:rFonts w:hint="eastAsia" w:ascii="宋体" w:hAnsi="宋体"/>
          <w:b/>
          <w:szCs w:val="21"/>
        </w:rPr>
        <w:t>1</w:t>
      </w:r>
      <w:r>
        <w:rPr>
          <w:rFonts w:ascii="宋体" w:hAnsi="宋体"/>
          <w:b/>
          <w:szCs w:val="21"/>
        </w:rPr>
        <w:t>6</w:t>
      </w:r>
      <w:r>
        <w:rPr>
          <w:rFonts w:hint="eastAsia" w:ascii="宋体" w:hAnsi="宋体"/>
          <w:b/>
          <w:szCs w:val="21"/>
        </w:rPr>
        <w:t xml:space="preserve">、中标   </w:t>
      </w:r>
    </w:p>
    <w:p w14:paraId="046DCACC">
      <w:pPr>
        <w:spacing w:line="360" w:lineRule="auto"/>
        <w:ind w:firstLine="416" w:firstLineChars="186"/>
        <w:rPr>
          <w:rFonts w:hint="eastAsia" w:ascii="宋体" w:hAnsi="宋体"/>
          <w:szCs w:val="21"/>
        </w:rPr>
      </w:pPr>
      <w:r>
        <w:rPr>
          <w:rFonts w:hint="eastAsia" w:ascii="宋体" w:hAnsi="宋体"/>
          <w:szCs w:val="21"/>
        </w:rPr>
        <w:t>中标结果现场宣布的不再另行通知，其它情况则以邮件或电话的形式通知投标单位招标结果。</w:t>
      </w:r>
    </w:p>
    <w:p w14:paraId="7C1A032C">
      <w:pPr>
        <w:spacing w:line="360" w:lineRule="auto"/>
        <w:ind w:firstLine="416" w:firstLineChars="186"/>
        <w:rPr>
          <w:rFonts w:hint="eastAsia" w:ascii="宋体" w:hAnsi="宋体"/>
          <w:b/>
          <w:szCs w:val="21"/>
        </w:rPr>
      </w:pPr>
      <w:r>
        <w:rPr>
          <w:rFonts w:hint="eastAsia" w:ascii="宋体" w:hAnsi="宋体"/>
          <w:b/>
          <w:szCs w:val="21"/>
        </w:rPr>
        <w:t>1</w:t>
      </w:r>
      <w:r>
        <w:rPr>
          <w:rFonts w:ascii="宋体" w:hAnsi="宋体"/>
          <w:b/>
          <w:szCs w:val="21"/>
        </w:rPr>
        <w:t>7</w:t>
      </w:r>
      <w:r>
        <w:rPr>
          <w:rFonts w:hint="eastAsia" w:ascii="宋体" w:hAnsi="宋体"/>
          <w:b/>
          <w:szCs w:val="21"/>
        </w:rPr>
        <w:t>、合同协议书的签署</w:t>
      </w:r>
    </w:p>
    <w:p w14:paraId="5F4B7BEE">
      <w:pPr>
        <w:spacing w:line="360" w:lineRule="auto"/>
        <w:ind w:firstLine="416" w:firstLineChars="186"/>
        <w:rPr>
          <w:rFonts w:ascii="宋体" w:hAnsi="宋体"/>
          <w:szCs w:val="21"/>
        </w:rPr>
      </w:pPr>
      <w:r>
        <w:rPr>
          <w:rFonts w:hint="eastAsia" w:ascii="宋体" w:hAnsi="宋体"/>
          <w:szCs w:val="21"/>
        </w:rPr>
        <w:t>中标单位应于</w:t>
      </w:r>
      <w:r>
        <w:rPr>
          <w:rFonts w:hint="eastAsia"/>
        </w:rPr>
        <w:t>宣布中标之</w:t>
      </w:r>
      <w:r>
        <w:rPr>
          <w:rFonts w:hint="eastAsia"/>
          <w:highlight w:val="yellow"/>
        </w:rPr>
        <w:t>日起</w:t>
      </w:r>
      <w:r>
        <w:rPr>
          <w:rFonts w:hint="eastAsia"/>
          <w:highlight w:val="yellow"/>
          <w:lang w:val="en-US" w:eastAsia="zh-CN"/>
        </w:rPr>
        <w:t>7</w:t>
      </w:r>
      <w:r>
        <w:rPr>
          <w:rFonts w:hint="eastAsia"/>
          <w:highlight w:val="yellow"/>
        </w:rPr>
        <w:t>个</w:t>
      </w:r>
      <w:r>
        <w:rPr>
          <w:rFonts w:hint="eastAsia"/>
        </w:rPr>
        <w:t>工作日之内</w:t>
      </w:r>
      <w:r>
        <w:rPr>
          <w:rFonts w:hint="eastAsia" w:ascii="宋体" w:hAnsi="宋体"/>
          <w:szCs w:val="21"/>
        </w:rPr>
        <w:t>与我公司签订相关的协议及合同，如因为中标方不能按要求及时签订相关协议及合同的没收其投标保证金。</w:t>
      </w:r>
    </w:p>
    <w:p w14:paraId="22D63FF3">
      <w:pPr>
        <w:spacing w:line="360" w:lineRule="auto"/>
        <w:ind w:firstLine="416" w:firstLineChars="186"/>
        <w:rPr>
          <w:rFonts w:hint="eastAsia" w:ascii="宋体" w:hAnsi="宋体"/>
          <w:szCs w:val="21"/>
        </w:rPr>
      </w:pPr>
    </w:p>
    <w:p w14:paraId="2764BE6E">
      <w:pPr>
        <w:spacing w:line="360" w:lineRule="auto"/>
        <w:rPr>
          <w:rFonts w:hint="eastAsia" w:ascii="宋体" w:hAnsi="宋体"/>
          <w:szCs w:val="21"/>
        </w:rPr>
      </w:pPr>
    </w:p>
    <w:p w14:paraId="68D1E2E2">
      <w:pPr>
        <w:spacing w:before="240" w:after="60"/>
        <w:jc w:val="center"/>
        <w:outlineLvl w:val="0"/>
        <w:rPr>
          <w:rFonts w:ascii="Cambria" w:hAnsi="Cambria"/>
          <w:b/>
          <w:bCs/>
          <w:sz w:val="32"/>
          <w:szCs w:val="32"/>
        </w:rPr>
      </w:pPr>
    </w:p>
    <w:p w14:paraId="0DBAF4AC">
      <w:pPr>
        <w:spacing w:before="240" w:after="60"/>
        <w:jc w:val="center"/>
        <w:outlineLvl w:val="0"/>
        <w:rPr>
          <w:rFonts w:ascii="Cambria" w:hAnsi="Cambria"/>
          <w:b/>
          <w:bCs/>
          <w:sz w:val="32"/>
          <w:szCs w:val="32"/>
        </w:rPr>
      </w:pPr>
    </w:p>
    <w:p w14:paraId="3A485986">
      <w:pPr>
        <w:spacing w:before="240" w:after="60"/>
        <w:jc w:val="center"/>
        <w:outlineLvl w:val="0"/>
        <w:rPr>
          <w:rFonts w:ascii="Cambria" w:hAnsi="Cambria"/>
          <w:b/>
          <w:bCs/>
          <w:sz w:val="32"/>
          <w:szCs w:val="32"/>
        </w:rPr>
      </w:pPr>
    </w:p>
    <w:p w14:paraId="76CD5F34">
      <w:pPr>
        <w:spacing w:before="240" w:after="60"/>
        <w:jc w:val="center"/>
        <w:outlineLvl w:val="0"/>
        <w:rPr>
          <w:rFonts w:ascii="Cambria" w:hAnsi="Cambria"/>
          <w:b/>
          <w:bCs/>
          <w:sz w:val="32"/>
          <w:szCs w:val="32"/>
        </w:rPr>
      </w:pPr>
    </w:p>
    <w:p w14:paraId="4C63B16F">
      <w:pPr>
        <w:spacing w:before="240" w:after="60"/>
        <w:jc w:val="center"/>
        <w:outlineLvl w:val="0"/>
        <w:rPr>
          <w:rFonts w:ascii="Cambria" w:hAnsi="Cambria"/>
          <w:b/>
          <w:bCs/>
          <w:sz w:val="32"/>
          <w:szCs w:val="32"/>
        </w:rPr>
      </w:pPr>
      <w:r>
        <w:rPr>
          <w:rFonts w:hint="eastAsia" w:ascii="Cambria" w:hAnsi="Cambria"/>
          <w:b/>
          <w:bCs/>
          <w:sz w:val="32"/>
          <w:szCs w:val="32"/>
        </w:rPr>
        <w:t>第二章 合同文件格式及技术要求</w:t>
      </w:r>
    </w:p>
    <w:p w14:paraId="559CC30E">
      <w:pPr>
        <w:tabs>
          <w:tab w:val="left" w:pos="2160"/>
          <w:tab w:val="center" w:pos="4802"/>
        </w:tabs>
        <w:spacing w:line="360" w:lineRule="auto"/>
        <w:ind w:firstLine="784" w:firstLineChars="350"/>
        <w:jc w:val="left"/>
        <w:rPr>
          <w:rFonts w:hint="eastAsia" w:ascii="黑体" w:hAnsi="宋体" w:eastAsia="黑体"/>
          <w:b/>
          <w:szCs w:val="21"/>
        </w:rPr>
      </w:pPr>
      <w:r>
        <w:rPr>
          <w:rFonts w:hint="eastAsia" w:ascii="黑体" w:hAnsi="宋体" w:eastAsia="黑体"/>
          <w:b/>
          <w:szCs w:val="21"/>
        </w:rPr>
        <w:t xml:space="preserve"> 详见合同文本和技术要求附件</w:t>
      </w:r>
    </w:p>
    <w:p w14:paraId="203F2085">
      <w:pPr>
        <w:spacing w:line="360" w:lineRule="auto"/>
        <w:ind w:firstLine="416" w:firstLineChars="186"/>
        <w:rPr>
          <w:rFonts w:hint="eastAsia" w:ascii="宋体" w:hAnsi="宋体"/>
          <w:color w:val="000000"/>
          <w:szCs w:val="21"/>
        </w:rPr>
      </w:pPr>
    </w:p>
    <w:p w14:paraId="4326A0F5">
      <w:pPr>
        <w:spacing w:line="360" w:lineRule="auto"/>
        <w:ind w:firstLine="416" w:firstLineChars="186"/>
        <w:rPr>
          <w:rFonts w:hint="eastAsia" w:ascii="宋体" w:hAnsi="宋体"/>
          <w:color w:val="000000"/>
          <w:szCs w:val="21"/>
        </w:rPr>
      </w:pPr>
    </w:p>
    <w:p w14:paraId="0C18FE28">
      <w:pPr>
        <w:spacing w:line="360" w:lineRule="auto"/>
        <w:ind w:firstLine="416" w:firstLineChars="186"/>
        <w:rPr>
          <w:rFonts w:hint="eastAsia" w:ascii="宋体" w:hAnsi="宋体"/>
          <w:color w:val="000000"/>
          <w:szCs w:val="21"/>
        </w:rPr>
      </w:pPr>
    </w:p>
    <w:p w14:paraId="7B55CB2F">
      <w:pPr>
        <w:spacing w:line="360" w:lineRule="auto"/>
        <w:ind w:firstLine="416" w:firstLineChars="186"/>
        <w:rPr>
          <w:rFonts w:hint="eastAsia" w:ascii="宋体" w:hAnsi="宋体"/>
          <w:color w:val="000000"/>
          <w:szCs w:val="21"/>
        </w:rPr>
      </w:pPr>
    </w:p>
    <w:p w14:paraId="74D527A5">
      <w:pPr>
        <w:spacing w:line="360" w:lineRule="auto"/>
        <w:ind w:firstLine="416" w:firstLineChars="186"/>
        <w:rPr>
          <w:rFonts w:hint="eastAsia" w:ascii="宋体" w:hAnsi="宋体"/>
          <w:color w:val="000000"/>
          <w:szCs w:val="21"/>
        </w:rPr>
      </w:pPr>
    </w:p>
    <w:p w14:paraId="115BD399">
      <w:pPr>
        <w:spacing w:line="360" w:lineRule="auto"/>
        <w:ind w:firstLine="416" w:firstLineChars="186"/>
        <w:rPr>
          <w:rFonts w:hint="eastAsia" w:ascii="宋体" w:hAnsi="宋体"/>
          <w:color w:val="000000"/>
          <w:szCs w:val="21"/>
        </w:rPr>
      </w:pPr>
    </w:p>
    <w:p w14:paraId="2818D86A">
      <w:pPr>
        <w:spacing w:line="360" w:lineRule="auto"/>
        <w:ind w:firstLine="416" w:firstLineChars="186"/>
        <w:rPr>
          <w:rFonts w:hint="eastAsia" w:ascii="宋体" w:hAnsi="宋体"/>
          <w:color w:val="000000"/>
          <w:szCs w:val="21"/>
        </w:rPr>
      </w:pPr>
    </w:p>
    <w:p w14:paraId="00C65D3D">
      <w:pPr>
        <w:spacing w:line="360" w:lineRule="auto"/>
        <w:ind w:firstLine="416" w:firstLineChars="186"/>
        <w:rPr>
          <w:rFonts w:hint="eastAsia" w:ascii="宋体" w:hAnsi="宋体"/>
          <w:color w:val="000000"/>
          <w:szCs w:val="21"/>
        </w:rPr>
      </w:pPr>
    </w:p>
    <w:p w14:paraId="7B7A5D05">
      <w:pPr>
        <w:spacing w:line="360" w:lineRule="auto"/>
        <w:ind w:firstLine="416" w:firstLineChars="186"/>
        <w:rPr>
          <w:rFonts w:hint="eastAsia" w:ascii="宋体" w:hAnsi="宋体"/>
          <w:color w:val="000000"/>
          <w:szCs w:val="21"/>
        </w:rPr>
      </w:pPr>
    </w:p>
    <w:p w14:paraId="63804617">
      <w:pPr>
        <w:spacing w:line="360" w:lineRule="auto"/>
        <w:ind w:firstLine="416" w:firstLineChars="186"/>
        <w:rPr>
          <w:rFonts w:hint="eastAsia" w:ascii="宋体" w:hAnsi="宋体"/>
          <w:color w:val="000000"/>
          <w:szCs w:val="21"/>
        </w:rPr>
      </w:pPr>
    </w:p>
    <w:p w14:paraId="11984F8B">
      <w:pPr>
        <w:spacing w:line="360" w:lineRule="auto"/>
        <w:ind w:firstLine="416" w:firstLineChars="186"/>
        <w:rPr>
          <w:rFonts w:hint="eastAsia" w:ascii="宋体" w:hAnsi="宋体"/>
          <w:color w:val="000000"/>
          <w:szCs w:val="21"/>
        </w:rPr>
      </w:pPr>
    </w:p>
    <w:p w14:paraId="62EA8A10">
      <w:pPr>
        <w:spacing w:line="360" w:lineRule="auto"/>
        <w:ind w:firstLine="416" w:firstLineChars="186"/>
        <w:rPr>
          <w:rFonts w:hint="eastAsia" w:ascii="宋体" w:hAnsi="宋体"/>
          <w:color w:val="000000"/>
          <w:szCs w:val="21"/>
        </w:rPr>
      </w:pPr>
    </w:p>
    <w:p w14:paraId="63ACC0AE">
      <w:pPr>
        <w:spacing w:before="240" w:after="60"/>
        <w:jc w:val="center"/>
        <w:outlineLvl w:val="0"/>
        <w:rPr>
          <w:rFonts w:ascii="Cambria" w:hAnsi="Cambria"/>
          <w:b/>
          <w:bCs/>
          <w:sz w:val="32"/>
          <w:szCs w:val="32"/>
        </w:rPr>
      </w:pPr>
      <w:r>
        <w:rPr>
          <w:rFonts w:hint="eastAsia" w:ascii="Cambria" w:hAnsi="Cambria"/>
          <w:b/>
          <w:bCs/>
          <w:sz w:val="32"/>
          <w:szCs w:val="32"/>
        </w:rPr>
        <w:t>第三章  投标文件投标函部分格式</w:t>
      </w:r>
    </w:p>
    <w:p w14:paraId="63698321">
      <w:pPr>
        <w:keepNext/>
        <w:jc w:val="center"/>
        <w:outlineLvl w:val="0"/>
        <w:rPr>
          <w:rFonts w:ascii="宋体"/>
          <w:b/>
          <w:sz w:val="28"/>
        </w:rPr>
      </w:pPr>
      <w:r>
        <w:rPr>
          <w:rFonts w:hint="eastAsia" w:ascii="宋体"/>
          <w:b/>
          <w:sz w:val="28"/>
        </w:rPr>
        <w:t>一、法定代表人身份证明书</w:t>
      </w:r>
    </w:p>
    <w:p w14:paraId="2B804FBD">
      <w:pPr>
        <w:spacing w:line="360" w:lineRule="auto"/>
        <w:ind w:firstLine="448" w:firstLineChars="200"/>
        <w:rPr>
          <w:szCs w:val="21"/>
          <w:u w:val="single"/>
        </w:rPr>
      </w:pPr>
      <w:r>
        <w:rPr>
          <w:rFonts w:hint="eastAsia"/>
          <w:szCs w:val="21"/>
        </w:rPr>
        <w:t>单位名称：</w:t>
      </w:r>
      <w:r>
        <w:rPr>
          <w:rFonts w:hint="eastAsia"/>
          <w:szCs w:val="21"/>
          <w:u w:val="single"/>
        </w:rPr>
        <w:t xml:space="preserve">                                                       </w:t>
      </w:r>
    </w:p>
    <w:p w14:paraId="71C6C0DE">
      <w:pPr>
        <w:spacing w:line="360" w:lineRule="auto"/>
        <w:ind w:firstLine="448" w:firstLineChars="200"/>
        <w:rPr>
          <w:szCs w:val="21"/>
          <w:u w:val="single"/>
        </w:rPr>
      </w:pPr>
      <w:r>
        <w:rPr>
          <w:rFonts w:hint="eastAsia"/>
          <w:szCs w:val="21"/>
        </w:rPr>
        <w:t>单位性质：</w:t>
      </w:r>
      <w:r>
        <w:rPr>
          <w:rFonts w:hint="eastAsia"/>
          <w:szCs w:val="21"/>
          <w:u w:val="single"/>
        </w:rPr>
        <w:t xml:space="preserve">                                                       </w:t>
      </w:r>
    </w:p>
    <w:p w14:paraId="63A197F3">
      <w:pPr>
        <w:spacing w:line="360" w:lineRule="auto"/>
        <w:ind w:firstLine="448" w:firstLineChars="200"/>
        <w:rPr>
          <w:szCs w:val="21"/>
          <w:u w:val="single"/>
        </w:rPr>
      </w:pPr>
      <w:r>
        <w:rPr>
          <w:rFonts w:hint="eastAsia"/>
          <w:szCs w:val="21"/>
        </w:rPr>
        <w:t>地    址：</w:t>
      </w:r>
      <w:r>
        <w:rPr>
          <w:rFonts w:hint="eastAsia"/>
          <w:szCs w:val="21"/>
          <w:u w:val="single"/>
        </w:rPr>
        <w:t xml:space="preserve">                                                       </w:t>
      </w:r>
    </w:p>
    <w:p w14:paraId="4F93698D">
      <w:pPr>
        <w:spacing w:line="360" w:lineRule="auto"/>
        <w:ind w:firstLine="448" w:firstLineChars="200"/>
        <w:rPr>
          <w:szCs w:val="21"/>
        </w:rPr>
      </w:pPr>
      <w:r>
        <w:rPr>
          <w:rFonts w:hint="eastAsia"/>
          <w:szCs w:val="21"/>
        </w:rPr>
        <w:t>成立时间：</w:t>
      </w:r>
      <w:r>
        <w:rPr>
          <w:rFonts w:hint="eastAsia"/>
          <w:szCs w:val="21"/>
          <w:u w:val="single"/>
        </w:rPr>
        <w:t xml:space="preserve">                </w:t>
      </w:r>
      <w:r>
        <w:rPr>
          <w:rFonts w:hint="eastAsia"/>
          <w:szCs w:val="21"/>
        </w:rPr>
        <w:t xml:space="preserve"> 年</w:t>
      </w:r>
      <w:r>
        <w:rPr>
          <w:rFonts w:hint="eastAsia"/>
          <w:szCs w:val="21"/>
          <w:u w:val="single"/>
        </w:rPr>
        <w:t xml:space="preserve">                </w:t>
      </w:r>
      <w:r>
        <w:rPr>
          <w:rFonts w:hint="eastAsia"/>
          <w:szCs w:val="21"/>
        </w:rPr>
        <w:t xml:space="preserve"> 月 </w:t>
      </w:r>
      <w:r>
        <w:rPr>
          <w:rFonts w:hint="eastAsia"/>
          <w:szCs w:val="21"/>
          <w:u w:val="single"/>
        </w:rPr>
        <w:t xml:space="preserve">                </w:t>
      </w:r>
      <w:r>
        <w:rPr>
          <w:rFonts w:hint="eastAsia"/>
          <w:szCs w:val="21"/>
        </w:rPr>
        <w:t>日</w:t>
      </w:r>
    </w:p>
    <w:p w14:paraId="63D39A7E">
      <w:pPr>
        <w:spacing w:line="360" w:lineRule="auto"/>
        <w:ind w:firstLine="448" w:firstLineChars="200"/>
        <w:rPr>
          <w:szCs w:val="21"/>
          <w:u w:val="single"/>
        </w:rPr>
      </w:pPr>
      <w:r>
        <w:rPr>
          <w:rFonts w:hint="eastAsia"/>
          <w:szCs w:val="21"/>
        </w:rPr>
        <w:t>经营期限：</w:t>
      </w:r>
      <w:r>
        <w:rPr>
          <w:rFonts w:hint="eastAsia"/>
          <w:szCs w:val="21"/>
          <w:u w:val="single"/>
        </w:rPr>
        <w:t xml:space="preserve">                                                       </w:t>
      </w:r>
    </w:p>
    <w:p w14:paraId="43502362">
      <w:pPr>
        <w:spacing w:line="360" w:lineRule="auto"/>
        <w:ind w:firstLine="448" w:firstLineChars="200"/>
        <w:rPr>
          <w:szCs w:val="21"/>
          <w:u w:val="single"/>
        </w:rPr>
      </w:pPr>
      <w:r>
        <w:rPr>
          <w:rFonts w:hint="eastAsia"/>
          <w:szCs w:val="21"/>
        </w:rPr>
        <w:t>姓    名：</w:t>
      </w:r>
      <w:r>
        <w:rPr>
          <w:rFonts w:hint="eastAsia"/>
          <w:szCs w:val="21"/>
          <w:u w:val="single"/>
        </w:rPr>
        <w:t xml:space="preserve">              </w:t>
      </w:r>
      <w:r>
        <w:rPr>
          <w:szCs w:val="21"/>
          <w:u w:val="single"/>
        </w:rPr>
        <w:t xml:space="preserve">     </w:t>
      </w:r>
      <w:r>
        <w:rPr>
          <w:rFonts w:hint="eastAsia"/>
          <w:szCs w:val="21"/>
        </w:rPr>
        <w:t>身份证号码：</w:t>
      </w:r>
      <w:r>
        <w:rPr>
          <w:rFonts w:hint="eastAsia"/>
          <w:szCs w:val="21"/>
          <w:u w:val="single"/>
        </w:rPr>
        <w:t xml:space="preserve"> </w:t>
      </w:r>
      <w:r>
        <w:rPr>
          <w:szCs w:val="21"/>
          <w:u w:val="single"/>
        </w:rPr>
        <w:t xml:space="preserve">                       </w:t>
      </w:r>
    </w:p>
    <w:p w14:paraId="44B13C22">
      <w:pPr>
        <w:spacing w:line="360" w:lineRule="auto"/>
        <w:ind w:firstLine="448" w:firstLineChars="200"/>
        <w:rPr>
          <w:szCs w:val="21"/>
          <w:u w:val="single"/>
        </w:rPr>
      </w:pPr>
      <w:r>
        <w:rPr>
          <w:rFonts w:hint="eastAsia"/>
          <w:szCs w:val="21"/>
        </w:rPr>
        <w:t xml:space="preserve">性 </w:t>
      </w:r>
      <w:r>
        <w:rPr>
          <w:szCs w:val="21"/>
        </w:rPr>
        <w:t xml:space="preserve">   </w:t>
      </w:r>
      <w:r>
        <w:rPr>
          <w:rFonts w:hint="eastAsia"/>
          <w:szCs w:val="21"/>
        </w:rPr>
        <w:t>别：</w:t>
      </w:r>
      <w:r>
        <w:rPr>
          <w:rFonts w:hint="eastAsia"/>
          <w:szCs w:val="21"/>
          <w:u w:val="single"/>
        </w:rPr>
        <w:t xml:space="preserve">          </w:t>
      </w:r>
      <w:r>
        <w:rPr>
          <w:szCs w:val="21"/>
          <w:u w:val="single"/>
        </w:rPr>
        <w:t xml:space="preserve">  </w:t>
      </w:r>
      <w:r>
        <w:rPr>
          <w:rFonts w:hint="eastAsia"/>
          <w:szCs w:val="21"/>
        </w:rPr>
        <w:t xml:space="preserve">年 </w:t>
      </w:r>
      <w:r>
        <w:rPr>
          <w:szCs w:val="21"/>
        </w:rPr>
        <w:t xml:space="preserve">   </w:t>
      </w:r>
      <w:r>
        <w:rPr>
          <w:rFonts w:hint="eastAsia"/>
          <w:szCs w:val="21"/>
        </w:rPr>
        <w:t>龄：</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职 </w:t>
      </w:r>
      <w:r>
        <w:rPr>
          <w:szCs w:val="21"/>
        </w:rPr>
        <w:t xml:space="preserve">  </w:t>
      </w:r>
      <w:r>
        <w:rPr>
          <w:rFonts w:hint="eastAsia"/>
          <w:szCs w:val="21"/>
        </w:rPr>
        <w:t>务：</w:t>
      </w:r>
      <w:r>
        <w:rPr>
          <w:rFonts w:hint="eastAsia"/>
          <w:szCs w:val="21"/>
          <w:u w:val="single"/>
        </w:rPr>
        <w:t xml:space="preserve">          </w:t>
      </w:r>
      <w:r>
        <w:rPr>
          <w:szCs w:val="21"/>
          <w:u w:val="single"/>
        </w:rPr>
        <w:t xml:space="preserve"> </w:t>
      </w:r>
    </w:p>
    <w:p w14:paraId="489AF62D">
      <w:pPr>
        <w:spacing w:line="360" w:lineRule="auto"/>
        <w:ind w:firstLine="448" w:firstLineChars="200"/>
        <w:rPr>
          <w:szCs w:val="21"/>
        </w:rPr>
      </w:pPr>
      <w:r>
        <w:rPr>
          <w:rFonts w:hint="eastAsia"/>
          <w:szCs w:val="21"/>
        </w:rPr>
        <w:t>系</w:t>
      </w:r>
      <w:r>
        <w:rPr>
          <w:rFonts w:hint="eastAsia"/>
          <w:szCs w:val="21"/>
          <w:u w:val="single"/>
        </w:rPr>
        <w:t xml:space="preserve">                                             </w:t>
      </w:r>
      <w:r>
        <w:rPr>
          <w:rFonts w:hint="eastAsia"/>
          <w:szCs w:val="21"/>
        </w:rPr>
        <w:t>的法定代表人。</w:t>
      </w:r>
    </w:p>
    <w:p w14:paraId="00E47640">
      <w:pPr>
        <w:spacing w:line="360" w:lineRule="auto"/>
        <w:ind w:firstLine="448" w:firstLineChars="200"/>
        <w:rPr>
          <w:szCs w:val="21"/>
        </w:rPr>
      </w:pPr>
      <w:r>
        <w:rPr>
          <w:rFonts w:hint="eastAsia"/>
          <w:szCs w:val="21"/>
        </w:rPr>
        <w:t>特此证明。</w:t>
      </w:r>
    </w:p>
    <w:p w14:paraId="5D299141">
      <w:pPr>
        <w:spacing w:line="360" w:lineRule="auto"/>
        <w:ind w:firstLine="448" w:firstLineChars="200"/>
        <w:rPr>
          <w:szCs w:val="21"/>
          <w:u w:val="single"/>
        </w:rPr>
      </w:pPr>
      <w:r>
        <w:rPr>
          <w:rFonts w:hint="eastAsia"/>
          <w:szCs w:val="21"/>
        </w:rPr>
        <w:t xml:space="preserve">                                投标人：</w:t>
      </w:r>
      <w:r>
        <w:rPr>
          <w:rFonts w:hint="eastAsia"/>
          <w:szCs w:val="21"/>
          <w:u w:val="single"/>
        </w:rPr>
        <w:t xml:space="preserve">                          （盖章）</w:t>
      </w:r>
    </w:p>
    <w:p w14:paraId="79C0012F">
      <w:pPr>
        <w:spacing w:line="360" w:lineRule="auto"/>
        <w:ind w:firstLine="448" w:firstLineChars="200"/>
        <w:rPr>
          <w:szCs w:val="21"/>
          <w:u w:val="single"/>
        </w:rPr>
      </w:pPr>
    </w:p>
    <w:p w14:paraId="3F55645D">
      <w:pPr>
        <w:spacing w:line="360" w:lineRule="auto"/>
        <w:ind w:firstLine="448" w:firstLineChars="200"/>
        <w:rPr>
          <w:szCs w:val="21"/>
          <w:u w:val="single"/>
        </w:rPr>
      </w:pPr>
      <w:r>
        <w:rPr>
          <w:rFonts w:hint="eastAsia"/>
          <w:szCs w:val="21"/>
        </w:rPr>
        <w:t xml:space="preserve">                              </w:t>
      </w:r>
      <w:r>
        <w:rPr>
          <w:szCs w:val="21"/>
        </w:rPr>
        <w:t xml:space="preserve">  </w:t>
      </w:r>
      <w:r>
        <w:rPr>
          <w:rFonts w:hint="eastAsia"/>
          <w:szCs w:val="21"/>
        </w:rPr>
        <w:t xml:space="preserve">  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5F8B7978">
      <w:pPr>
        <w:spacing w:line="360" w:lineRule="auto"/>
        <w:jc w:val="center"/>
        <w:rPr>
          <w:rFonts w:eastAsia="黑体"/>
          <w:b/>
          <w:bCs/>
          <w:szCs w:val="21"/>
        </w:rPr>
      </w:pPr>
    </w:p>
    <w:p w14:paraId="5F66913B">
      <w:pPr>
        <w:spacing w:line="360" w:lineRule="auto"/>
        <w:jc w:val="center"/>
        <w:rPr>
          <w:rFonts w:hint="eastAsia" w:eastAsia="黑体"/>
          <w:b/>
          <w:bCs/>
          <w:szCs w:val="21"/>
        </w:rPr>
      </w:pPr>
    </w:p>
    <w:p w14:paraId="4C9A92BE">
      <w:pPr>
        <w:keepNext/>
        <w:jc w:val="center"/>
        <w:outlineLvl w:val="0"/>
        <w:rPr>
          <w:rFonts w:ascii="宋体"/>
          <w:b/>
          <w:sz w:val="28"/>
        </w:rPr>
      </w:pPr>
      <w:r>
        <w:rPr>
          <w:rFonts w:hint="eastAsia" w:ascii="宋体"/>
          <w:b/>
          <w:sz w:val="28"/>
        </w:rPr>
        <w:t>二、授权委托书</w:t>
      </w:r>
    </w:p>
    <w:p w14:paraId="5CC44CA5">
      <w:pPr>
        <w:spacing w:line="360" w:lineRule="auto"/>
        <w:ind w:firstLine="336" w:firstLineChars="150"/>
        <w:rPr>
          <w:szCs w:val="21"/>
        </w:rPr>
      </w:pPr>
      <w:r>
        <w:rPr>
          <w:rFonts w:hint="eastAsia"/>
          <w:szCs w:val="21"/>
        </w:rPr>
        <w:t>本授权委托书声明：</w:t>
      </w:r>
    </w:p>
    <w:p w14:paraId="138F0D15">
      <w:pPr>
        <w:spacing w:line="360" w:lineRule="auto"/>
        <w:ind w:firstLine="336" w:firstLineChars="150"/>
        <w:rPr>
          <w:szCs w:val="21"/>
        </w:rPr>
      </w:pPr>
      <w:r>
        <w:rPr>
          <w:rFonts w:hint="eastAsia"/>
          <w:szCs w:val="21"/>
        </w:rPr>
        <w:t>我</w:t>
      </w:r>
      <w:r>
        <w:rPr>
          <w:rFonts w:hint="eastAsia"/>
          <w:szCs w:val="21"/>
          <w:u w:val="single"/>
        </w:rPr>
        <w:t xml:space="preserve">                </w:t>
      </w:r>
      <w:r>
        <w:rPr>
          <w:rFonts w:hint="eastAsia"/>
          <w:szCs w:val="21"/>
        </w:rPr>
        <w:t xml:space="preserve"> 系 </w:t>
      </w:r>
      <w:r>
        <w:rPr>
          <w:rFonts w:hint="eastAsia"/>
          <w:szCs w:val="21"/>
          <w:u w:val="single"/>
        </w:rPr>
        <w:t xml:space="preserve">                    </w:t>
      </w:r>
      <w:r>
        <w:rPr>
          <w:rFonts w:hint="eastAsia"/>
          <w:szCs w:val="21"/>
        </w:rPr>
        <w:t xml:space="preserve"> 的法定代表人，现授权委托</w:t>
      </w:r>
    </w:p>
    <w:p w14:paraId="63EC79A9">
      <w:pPr>
        <w:spacing w:line="360" w:lineRule="auto"/>
        <w:ind w:left="898" w:hanging="896" w:hangingChars="400"/>
        <w:rPr>
          <w:szCs w:val="21"/>
        </w:rPr>
      </w:pPr>
      <w:r>
        <w:rPr>
          <w:rFonts w:hint="eastAsia"/>
          <w:szCs w:val="21"/>
          <w:u w:val="single"/>
        </w:rPr>
        <w:t xml:space="preserve">                    </w:t>
      </w:r>
      <w:r>
        <w:rPr>
          <w:rFonts w:hint="eastAsia"/>
          <w:szCs w:val="21"/>
        </w:rPr>
        <w:t xml:space="preserve"> 的 </w:t>
      </w:r>
      <w:r>
        <w:rPr>
          <w:rFonts w:hint="eastAsia"/>
          <w:szCs w:val="21"/>
          <w:u w:val="single"/>
        </w:rPr>
        <w:t xml:space="preserve">           </w:t>
      </w:r>
      <w:r>
        <w:rPr>
          <w:rFonts w:hint="eastAsia"/>
          <w:szCs w:val="21"/>
        </w:rPr>
        <w:t xml:space="preserve"> 参加贵单位的</w:t>
      </w:r>
      <w:r>
        <w:rPr>
          <w:rFonts w:hint="eastAsia"/>
          <w:szCs w:val="21"/>
          <w:u w:val="single"/>
        </w:rPr>
        <w:t xml:space="preserve">              项目</w:t>
      </w:r>
      <w:r>
        <w:rPr>
          <w:rFonts w:hint="eastAsia"/>
          <w:szCs w:val="21"/>
        </w:rPr>
        <w:t xml:space="preserve">招投标活动。 </w:t>
      </w:r>
    </w:p>
    <w:p w14:paraId="01FD3D60">
      <w:pPr>
        <w:spacing w:line="360" w:lineRule="auto"/>
        <w:ind w:firstLine="224" w:firstLineChars="100"/>
        <w:jc w:val="left"/>
        <w:rPr>
          <w:szCs w:val="21"/>
        </w:rPr>
      </w:pPr>
      <w:r>
        <w:rPr>
          <w:rFonts w:hint="eastAsia"/>
          <w:szCs w:val="21"/>
        </w:rPr>
        <w:t>该委托书从投标时起至合同生效时止，该同志代表我单位全权处理本次投</w:t>
      </w:r>
    </w:p>
    <w:p w14:paraId="54B811A0">
      <w:pPr>
        <w:spacing w:line="360" w:lineRule="auto"/>
        <w:rPr>
          <w:szCs w:val="21"/>
        </w:rPr>
      </w:pPr>
      <w:r>
        <w:rPr>
          <w:rFonts w:hint="eastAsia"/>
          <w:szCs w:val="21"/>
        </w:rPr>
        <w:t>标活动中与贵单位的联系，由他签字的一切文件，我公司均认可。</w:t>
      </w:r>
    </w:p>
    <w:p w14:paraId="09B9FD0C">
      <w:pPr>
        <w:spacing w:line="360" w:lineRule="auto"/>
        <w:rPr>
          <w:szCs w:val="21"/>
        </w:rPr>
      </w:pPr>
      <w:r>
        <w:rPr>
          <w:rFonts w:hint="eastAsia"/>
          <w:szCs w:val="21"/>
        </w:rPr>
        <w:t xml:space="preserve">  代理人无转委托权，特此委托。</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tblGrid>
      <w:tr w14:paraId="77AA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468" w:type="dxa"/>
            <w:noWrap w:val="0"/>
            <w:vAlign w:val="center"/>
          </w:tcPr>
          <w:p w14:paraId="13AE1178">
            <w:pPr>
              <w:spacing w:line="360" w:lineRule="auto"/>
              <w:ind w:left="112"/>
              <w:jc w:val="center"/>
              <w:rPr>
                <w:rFonts w:ascii="Times New Roman" w:hAnsi="Times New Roman" w:eastAsia="宋体" w:cs="Times New Roman"/>
                <w:szCs w:val="21"/>
              </w:rPr>
            </w:pPr>
            <w:r>
              <w:rPr>
                <w:rFonts w:hint="eastAsia" w:ascii="Times New Roman" w:hAnsi="Times New Roman" w:eastAsia="宋体" w:cs="Times New Roman"/>
                <w:szCs w:val="21"/>
              </w:rPr>
              <w:t>法人授权代理人身份证复印件</w:t>
            </w:r>
          </w:p>
        </w:tc>
      </w:tr>
    </w:tbl>
    <w:p w14:paraId="72835907">
      <w:pPr>
        <w:spacing w:line="360" w:lineRule="auto"/>
        <w:rPr>
          <w:szCs w:val="21"/>
          <w:u w:val="single"/>
        </w:rPr>
      </w:pPr>
      <w:r>
        <w:rPr>
          <w:rFonts w:hint="eastAsia"/>
          <w:szCs w:val="21"/>
        </w:rPr>
        <w:t>代理人：</w:t>
      </w:r>
      <w:r>
        <w:rPr>
          <w:rFonts w:hint="eastAsia"/>
          <w:szCs w:val="21"/>
          <w:u w:val="single"/>
        </w:rPr>
        <w:t>（签字）</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身份证号码：</w:t>
      </w:r>
      <w:r>
        <w:rPr>
          <w:rFonts w:hint="eastAsia"/>
          <w:szCs w:val="21"/>
          <w:u w:val="single"/>
        </w:rPr>
        <w:t xml:space="preserve">      </w:t>
      </w:r>
      <w:r>
        <w:rPr>
          <w:rFonts w:hint="eastAsia"/>
          <w:szCs w:val="21"/>
        </w:rPr>
        <w:t xml:space="preserve">  职务：</w:t>
      </w:r>
      <w:r>
        <w:rPr>
          <w:rFonts w:hint="eastAsia"/>
          <w:szCs w:val="21"/>
          <w:u w:val="single"/>
        </w:rPr>
        <w:t xml:space="preserve">     </w:t>
      </w:r>
    </w:p>
    <w:p w14:paraId="73171A36">
      <w:pPr>
        <w:spacing w:line="360" w:lineRule="auto"/>
        <w:rPr>
          <w:szCs w:val="21"/>
        </w:rPr>
      </w:pPr>
      <w:r>
        <w:rPr>
          <w:rFonts w:hint="eastAsia"/>
          <w:szCs w:val="21"/>
        </w:rPr>
        <w:t>投标单位：</w:t>
      </w:r>
      <w:r>
        <w:rPr>
          <w:rFonts w:hint="eastAsia"/>
          <w:szCs w:val="21"/>
          <w:u w:val="single"/>
        </w:rPr>
        <w:t xml:space="preserve">        （盖章）</w:t>
      </w:r>
      <w:r>
        <w:rPr>
          <w:rFonts w:hint="eastAsia"/>
          <w:szCs w:val="21"/>
        </w:rPr>
        <w:t xml:space="preserve">                法定代表人：</w:t>
      </w:r>
      <w:r>
        <w:rPr>
          <w:rFonts w:hint="eastAsia"/>
          <w:szCs w:val="21"/>
          <w:u w:val="single"/>
        </w:rPr>
        <w:t xml:space="preserve">（签字或盖章）     </w:t>
      </w:r>
    </w:p>
    <w:p w14:paraId="7905F300">
      <w:pPr>
        <w:spacing w:line="360" w:lineRule="auto"/>
        <w:rPr>
          <w:szCs w:val="21"/>
        </w:rPr>
      </w:pPr>
      <w:r>
        <w:rPr>
          <w:rFonts w:hint="eastAsia"/>
          <w:szCs w:val="21"/>
        </w:rPr>
        <w:t>授权委托日期：</w:t>
      </w:r>
      <w:r>
        <w:rPr>
          <w:rFonts w:hint="eastAsia"/>
          <w:szCs w:val="21"/>
          <w:u w:val="single"/>
        </w:rPr>
        <w:t xml:space="preserve">               </w:t>
      </w:r>
      <w:r>
        <w:rPr>
          <w:rFonts w:hint="eastAsia"/>
          <w:szCs w:val="21"/>
        </w:rPr>
        <w:t xml:space="preserve">年 </w:t>
      </w:r>
      <w:r>
        <w:rPr>
          <w:rFonts w:hint="eastAsia"/>
          <w:szCs w:val="21"/>
          <w:u w:val="single"/>
        </w:rPr>
        <w:t xml:space="preserve">              </w:t>
      </w:r>
      <w:r>
        <w:rPr>
          <w:rFonts w:hint="eastAsia"/>
          <w:szCs w:val="21"/>
        </w:rPr>
        <w:t>月</w:t>
      </w:r>
      <w:r>
        <w:rPr>
          <w:rFonts w:hint="eastAsia"/>
          <w:szCs w:val="21"/>
          <w:u w:val="single"/>
        </w:rPr>
        <w:t xml:space="preserve">             </w:t>
      </w:r>
    </w:p>
    <w:p w14:paraId="5F8C8CC5">
      <w:pPr>
        <w:keepNext/>
        <w:jc w:val="center"/>
        <w:outlineLvl w:val="0"/>
        <w:rPr>
          <w:rFonts w:ascii="宋体"/>
          <w:b/>
          <w:sz w:val="28"/>
        </w:rPr>
      </w:pPr>
    </w:p>
    <w:p w14:paraId="19262C5D">
      <w:pPr>
        <w:keepNext/>
        <w:jc w:val="center"/>
        <w:outlineLvl w:val="0"/>
        <w:rPr>
          <w:rFonts w:ascii="宋体"/>
          <w:b/>
          <w:sz w:val="28"/>
        </w:rPr>
      </w:pPr>
      <w:r>
        <w:rPr>
          <w:rFonts w:hint="eastAsia" w:ascii="宋体"/>
          <w:b/>
          <w:sz w:val="28"/>
        </w:rPr>
        <w:t>三、投  标  函</w:t>
      </w:r>
    </w:p>
    <w:p w14:paraId="642AAE85">
      <w:pPr>
        <w:spacing w:line="360" w:lineRule="auto"/>
        <w:rPr>
          <w:szCs w:val="21"/>
          <w:u w:val="single"/>
        </w:rPr>
      </w:pPr>
      <w:r>
        <w:rPr>
          <w:rFonts w:hint="eastAsia"/>
          <w:szCs w:val="21"/>
        </w:rPr>
        <w:t>致：</w:t>
      </w:r>
      <w:r>
        <w:rPr>
          <w:rFonts w:hint="eastAsia"/>
          <w:szCs w:val="21"/>
          <w:u w:val="single"/>
        </w:rPr>
        <w:t xml:space="preserve">                         </w:t>
      </w:r>
    </w:p>
    <w:p w14:paraId="505428AB">
      <w:pPr>
        <w:spacing w:line="360" w:lineRule="auto"/>
        <w:ind w:firstLine="448" w:firstLineChars="200"/>
        <w:rPr>
          <w:szCs w:val="21"/>
        </w:rPr>
      </w:pPr>
      <w:r>
        <w:rPr>
          <w:rFonts w:hint="eastAsia"/>
          <w:szCs w:val="21"/>
        </w:rPr>
        <w:t xml:space="preserve">l、根据已收到贵方的招标编号为 </w:t>
      </w:r>
      <w:r>
        <w:rPr>
          <w:rFonts w:hint="eastAsia"/>
          <w:szCs w:val="21"/>
          <w:u w:val="single"/>
        </w:rPr>
        <w:t xml:space="preserve">                </w:t>
      </w:r>
      <w:r>
        <w:rPr>
          <w:rFonts w:hint="eastAsia"/>
          <w:szCs w:val="21"/>
        </w:rPr>
        <w:t xml:space="preserve"> 的 </w:t>
      </w:r>
      <w:r>
        <w:rPr>
          <w:rFonts w:hint="eastAsia"/>
          <w:szCs w:val="21"/>
          <w:u w:val="single"/>
        </w:rPr>
        <w:t xml:space="preserve">                    </w:t>
      </w:r>
      <w:r>
        <w:rPr>
          <w:rFonts w:hint="eastAsia"/>
          <w:szCs w:val="21"/>
        </w:rPr>
        <w:t xml:space="preserve"> 招标文件，遵照《中华人民共和国招标投标法》等有关规定，我单位经研究招标文件的投标须知、合同条款、技术要求和其他有关文件后，我方愿以</w:t>
      </w:r>
      <w:r>
        <w:rPr>
          <w:rFonts w:hint="eastAsia"/>
          <w:szCs w:val="21"/>
          <w:u w:val="single"/>
        </w:rPr>
        <w:t xml:space="preserve"> （币种、金额、单位）  </w:t>
      </w:r>
      <w:r>
        <w:rPr>
          <w:rFonts w:hint="eastAsia"/>
          <w:szCs w:val="21"/>
        </w:rPr>
        <w:t>、</w:t>
      </w:r>
      <w:r>
        <w:rPr>
          <w:rFonts w:hint="eastAsia"/>
          <w:szCs w:val="21"/>
          <w:u w:val="single"/>
        </w:rPr>
        <w:t xml:space="preserve">  （小写） </w:t>
      </w:r>
      <w:r>
        <w:rPr>
          <w:rFonts w:hint="eastAsia"/>
          <w:szCs w:val="21"/>
        </w:rPr>
        <w:t>的投标报价并按招标文件的条件要求响应</w:t>
      </w:r>
      <w:r>
        <w:rPr>
          <w:rFonts w:hint="eastAsia"/>
        </w:rPr>
        <w:t>招标文件</w:t>
      </w:r>
      <w:r>
        <w:rPr>
          <w:rFonts w:hint="eastAsia"/>
          <w:szCs w:val="21"/>
        </w:rPr>
        <w:t>，并承担任何质量缺陷保修责任。</w:t>
      </w:r>
    </w:p>
    <w:p w14:paraId="6DF91010">
      <w:pPr>
        <w:spacing w:line="360" w:lineRule="auto"/>
        <w:ind w:firstLine="495"/>
        <w:rPr>
          <w:szCs w:val="21"/>
        </w:rPr>
      </w:pPr>
      <w:r>
        <w:rPr>
          <w:rFonts w:hint="eastAsia"/>
          <w:szCs w:val="21"/>
        </w:rPr>
        <w:t>2、我方已详细审核全部投标文件，包括答疑、修改文件及有关附件。</w:t>
      </w:r>
    </w:p>
    <w:p w14:paraId="15DBC323">
      <w:pPr>
        <w:spacing w:line="360" w:lineRule="auto"/>
        <w:ind w:firstLine="448" w:firstLineChars="200"/>
        <w:rPr>
          <w:szCs w:val="21"/>
        </w:rPr>
      </w:pPr>
      <w:r>
        <w:rPr>
          <w:rFonts w:hint="eastAsia"/>
          <w:szCs w:val="21"/>
        </w:rPr>
        <w:t>3、一旦我方中标，我方保证按合同协议书中规定的时间周期</w:t>
      </w:r>
      <w:r>
        <w:rPr>
          <w:rFonts w:hint="eastAsia"/>
          <w:szCs w:val="21"/>
          <w:u w:val="single"/>
        </w:rPr>
        <w:t xml:space="preserve">         </w:t>
      </w:r>
      <w:r>
        <w:rPr>
          <w:rFonts w:hint="eastAsia"/>
          <w:szCs w:val="21"/>
        </w:rPr>
        <w:t>日历天内完成并按时按要求标的物至贵方。</w:t>
      </w:r>
    </w:p>
    <w:p w14:paraId="32FDD035">
      <w:pPr>
        <w:spacing w:line="360" w:lineRule="auto"/>
        <w:ind w:firstLine="480"/>
        <w:rPr>
          <w:szCs w:val="21"/>
        </w:rPr>
      </w:pPr>
      <w:r>
        <w:rPr>
          <w:rFonts w:hint="eastAsia"/>
          <w:szCs w:val="21"/>
        </w:rPr>
        <w:t>4、我方同意所递交的投标文件在招标文件中规定的投标有效期内有效，在此期间内我方投标有可能中标，我方将受此约束。</w:t>
      </w:r>
    </w:p>
    <w:p w14:paraId="130A9904">
      <w:pPr>
        <w:ind w:firstLine="480"/>
        <w:rPr>
          <w:szCs w:val="21"/>
        </w:rPr>
      </w:pPr>
      <w:r>
        <w:rPr>
          <w:rFonts w:hint="eastAsia"/>
          <w:szCs w:val="21"/>
        </w:rPr>
        <w:t>5、除非另外达成协议并生效，贵方的中标结果和本投标文件将构成约束我们双方的合同文件的组成部分.</w:t>
      </w:r>
    </w:p>
    <w:p w14:paraId="77892385">
      <w:pPr>
        <w:spacing w:line="360" w:lineRule="auto"/>
        <w:ind w:firstLine="480"/>
        <w:rPr>
          <w:szCs w:val="21"/>
        </w:rPr>
      </w:pPr>
      <w:r>
        <w:rPr>
          <w:rFonts w:hint="eastAsia"/>
          <w:szCs w:val="21"/>
        </w:rPr>
        <w:t>6、我方将与本投标函一起，提交</w:t>
      </w:r>
      <w:r>
        <w:rPr>
          <w:rFonts w:hint="eastAsia"/>
          <w:szCs w:val="21"/>
          <w:u w:val="single"/>
        </w:rPr>
        <w:t xml:space="preserve">（币种、金额、单位）  </w:t>
      </w:r>
      <w:r>
        <w:rPr>
          <w:rFonts w:hint="eastAsia"/>
          <w:szCs w:val="21"/>
        </w:rPr>
        <w:t>的投标保证金作为投标担保。</w:t>
      </w:r>
    </w:p>
    <w:p w14:paraId="0F5E5AAB">
      <w:pPr>
        <w:ind w:firstLine="480"/>
        <w:rPr>
          <w:szCs w:val="21"/>
        </w:rPr>
      </w:pPr>
    </w:p>
    <w:p w14:paraId="134A4233">
      <w:pPr>
        <w:spacing w:line="360" w:lineRule="auto"/>
        <w:ind w:left="1344" w:leftChars="600" w:firstLine="480"/>
        <w:rPr>
          <w:szCs w:val="21"/>
        </w:rPr>
      </w:pPr>
      <w:r>
        <w:rPr>
          <w:rFonts w:hint="eastAsia"/>
          <w:szCs w:val="21"/>
        </w:rPr>
        <w:t>投 标 人：</w:t>
      </w:r>
      <w:r>
        <w:rPr>
          <w:rFonts w:hint="eastAsia"/>
          <w:szCs w:val="21"/>
          <w:u w:val="single"/>
        </w:rPr>
        <w:t xml:space="preserve">                                       （盖 章）</w:t>
      </w:r>
      <w:r>
        <w:rPr>
          <w:rFonts w:hint="eastAsia"/>
          <w:szCs w:val="21"/>
        </w:rPr>
        <w:t xml:space="preserve"> </w:t>
      </w:r>
    </w:p>
    <w:p w14:paraId="2E957B8C">
      <w:pPr>
        <w:spacing w:line="360" w:lineRule="auto"/>
        <w:ind w:left="1344" w:leftChars="600" w:firstLine="480"/>
        <w:rPr>
          <w:szCs w:val="21"/>
          <w:u w:val="single"/>
        </w:rPr>
      </w:pPr>
      <w:r>
        <w:rPr>
          <w:rFonts w:hint="eastAsia"/>
          <w:szCs w:val="21"/>
        </w:rPr>
        <w:t>单位地址：</w:t>
      </w:r>
      <w:r>
        <w:rPr>
          <w:rFonts w:hint="eastAsia"/>
          <w:szCs w:val="21"/>
          <w:u w:val="single"/>
        </w:rPr>
        <w:t xml:space="preserve">                                                   </w:t>
      </w:r>
    </w:p>
    <w:p w14:paraId="47345B4E">
      <w:pPr>
        <w:spacing w:line="360" w:lineRule="auto"/>
        <w:ind w:left="1344" w:leftChars="600" w:firstLine="480"/>
        <w:rPr>
          <w:szCs w:val="21"/>
        </w:rPr>
      </w:pPr>
      <w:r>
        <w:rPr>
          <w:rFonts w:hint="eastAsia"/>
          <w:szCs w:val="21"/>
        </w:rPr>
        <w:t>法定代表人或授权委托代理人：</w:t>
      </w:r>
      <w:r>
        <w:rPr>
          <w:rFonts w:hint="eastAsia"/>
          <w:szCs w:val="21"/>
          <w:u w:val="single"/>
        </w:rPr>
        <w:t xml:space="preserve">                   （签字或盖章）</w:t>
      </w:r>
      <w:r>
        <w:rPr>
          <w:rFonts w:hint="eastAsia"/>
          <w:szCs w:val="21"/>
        </w:rPr>
        <w:t xml:space="preserve"> </w:t>
      </w:r>
    </w:p>
    <w:p w14:paraId="52723831">
      <w:pPr>
        <w:spacing w:line="360" w:lineRule="auto"/>
        <w:ind w:left="1344" w:leftChars="600"/>
        <w:rPr>
          <w:szCs w:val="21"/>
          <w:u w:val="single"/>
        </w:rPr>
      </w:pPr>
      <w:r>
        <w:rPr>
          <w:rFonts w:hint="eastAsia"/>
          <w:szCs w:val="21"/>
        </w:rPr>
        <w:t xml:space="preserve">    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4E1F5345">
      <w:pPr>
        <w:spacing w:line="360" w:lineRule="auto"/>
        <w:ind w:left="1344" w:leftChars="600"/>
        <w:rPr>
          <w:szCs w:val="21"/>
        </w:rPr>
      </w:pPr>
      <w:r>
        <w:rPr>
          <w:rFonts w:hint="eastAsia"/>
          <w:szCs w:val="21"/>
        </w:rPr>
        <w:t xml:space="preserve">    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0CC77356">
      <w:pPr>
        <w:keepNext/>
        <w:jc w:val="center"/>
        <w:outlineLvl w:val="0"/>
        <w:rPr>
          <w:rFonts w:ascii="宋体"/>
          <w:sz w:val="28"/>
        </w:rPr>
      </w:pPr>
      <w:r>
        <w:rPr>
          <w:rFonts w:hint="eastAsia" w:ascii="宋体"/>
          <w:sz w:val="28"/>
        </w:rPr>
        <w:t>四、投标单位概况表</w:t>
      </w:r>
    </w:p>
    <w:p w14:paraId="68E61238">
      <w:pPr>
        <w:spacing w:line="360" w:lineRule="auto"/>
        <w:jc w:val="center"/>
        <w:rPr>
          <w:rFonts w:eastAsia="黑体"/>
          <w:b/>
          <w:bCs/>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947"/>
        <w:gridCol w:w="1861"/>
        <w:gridCol w:w="1568"/>
        <w:gridCol w:w="784"/>
        <w:gridCol w:w="560"/>
        <w:gridCol w:w="874"/>
      </w:tblGrid>
      <w:tr w14:paraId="510D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noWrap w:val="0"/>
            <w:vAlign w:val="center"/>
          </w:tcPr>
          <w:p w14:paraId="0E48491A">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企业注册名称</w:t>
            </w:r>
          </w:p>
        </w:tc>
        <w:tc>
          <w:tcPr>
            <w:tcW w:w="3808" w:type="dxa"/>
            <w:gridSpan w:val="2"/>
            <w:noWrap w:val="0"/>
            <w:vAlign w:val="center"/>
          </w:tcPr>
          <w:p w14:paraId="1C68E7F8">
            <w:pPr>
              <w:spacing w:line="360" w:lineRule="auto"/>
              <w:jc w:val="center"/>
              <w:rPr>
                <w:rFonts w:ascii="Times New Roman" w:hAnsi="Times New Roman" w:eastAsia="宋体" w:cs="Times New Roman"/>
                <w:szCs w:val="21"/>
              </w:rPr>
            </w:pPr>
          </w:p>
        </w:tc>
        <w:tc>
          <w:tcPr>
            <w:tcW w:w="1568" w:type="dxa"/>
            <w:noWrap w:val="0"/>
            <w:vAlign w:val="center"/>
          </w:tcPr>
          <w:p w14:paraId="43223A15">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企业注册</w:t>
            </w:r>
          </w:p>
          <w:p w14:paraId="6FB86096">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地   址</w:t>
            </w:r>
          </w:p>
        </w:tc>
        <w:tc>
          <w:tcPr>
            <w:tcW w:w="2218" w:type="dxa"/>
            <w:gridSpan w:val="3"/>
            <w:noWrap w:val="0"/>
            <w:vAlign w:val="center"/>
          </w:tcPr>
          <w:p w14:paraId="4732AF09">
            <w:pPr>
              <w:spacing w:line="360" w:lineRule="auto"/>
              <w:jc w:val="center"/>
              <w:rPr>
                <w:rFonts w:ascii="Times New Roman" w:hAnsi="Times New Roman" w:eastAsia="宋体" w:cs="Times New Roman"/>
                <w:szCs w:val="21"/>
              </w:rPr>
            </w:pPr>
          </w:p>
        </w:tc>
      </w:tr>
      <w:tr w14:paraId="0DA4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92" w:type="dxa"/>
            <w:noWrap w:val="0"/>
            <w:vAlign w:val="center"/>
          </w:tcPr>
          <w:p w14:paraId="053E330A">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主 管 部 门</w:t>
            </w:r>
          </w:p>
        </w:tc>
        <w:tc>
          <w:tcPr>
            <w:tcW w:w="3808" w:type="dxa"/>
            <w:gridSpan w:val="2"/>
            <w:noWrap w:val="0"/>
            <w:vAlign w:val="center"/>
          </w:tcPr>
          <w:p w14:paraId="701EF3FE">
            <w:pPr>
              <w:spacing w:line="360" w:lineRule="auto"/>
              <w:jc w:val="center"/>
              <w:rPr>
                <w:rFonts w:ascii="Times New Roman" w:hAnsi="Times New Roman" w:eastAsia="宋体" w:cs="Times New Roman"/>
                <w:szCs w:val="21"/>
              </w:rPr>
            </w:pPr>
          </w:p>
        </w:tc>
        <w:tc>
          <w:tcPr>
            <w:tcW w:w="1568" w:type="dxa"/>
            <w:noWrap w:val="0"/>
            <w:vAlign w:val="center"/>
          </w:tcPr>
          <w:p w14:paraId="1465DC44">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经营范围</w:t>
            </w:r>
          </w:p>
        </w:tc>
        <w:tc>
          <w:tcPr>
            <w:tcW w:w="2218" w:type="dxa"/>
            <w:gridSpan w:val="3"/>
            <w:noWrap w:val="0"/>
            <w:vAlign w:val="center"/>
          </w:tcPr>
          <w:p w14:paraId="69D8C396">
            <w:pPr>
              <w:spacing w:line="360" w:lineRule="auto"/>
              <w:jc w:val="center"/>
              <w:rPr>
                <w:rFonts w:ascii="Times New Roman" w:hAnsi="Times New Roman" w:eastAsia="宋体" w:cs="Times New Roman"/>
                <w:szCs w:val="21"/>
              </w:rPr>
            </w:pPr>
          </w:p>
        </w:tc>
      </w:tr>
      <w:tr w14:paraId="675F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noWrap w:val="0"/>
            <w:vAlign w:val="center"/>
          </w:tcPr>
          <w:p w14:paraId="1784D437">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企业资质等级</w:t>
            </w:r>
          </w:p>
        </w:tc>
        <w:tc>
          <w:tcPr>
            <w:tcW w:w="3808" w:type="dxa"/>
            <w:gridSpan w:val="2"/>
            <w:noWrap w:val="0"/>
            <w:vAlign w:val="center"/>
          </w:tcPr>
          <w:p w14:paraId="035867A3">
            <w:pPr>
              <w:spacing w:line="360" w:lineRule="auto"/>
              <w:jc w:val="center"/>
              <w:rPr>
                <w:rFonts w:ascii="Times New Roman" w:hAnsi="Times New Roman" w:eastAsia="宋体" w:cs="Times New Roman"/>
                <w:szCs w:val="21"/>
              </w:rPr>
            </w:pPr>
          </w:p>
        </w:tc>
        <w:tc>
          <w:tcPr>
            <w:tcW w:w="1568" w:type="dxa"/>
            <w:noWrap w:val="0"/>
            <w:vAlign w:val="center"/>
          </w:tcPr>
          <w:p w14:paraId="174B4C5D">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经营方式</w:t>
            </w:r>
          </w:p>
        </w:tc>
        <w:tc>
          <w:tcPr>
            <w:tcW w:w="2218" w:type="dxa"/>
            <w:gridSpan w:val="3"/>
            <w:noWrap w:val="0"/>
            <w:vAlign w:val="center"/>
          </w:tcPr>
          <w:p w14:paraId="0FDE959A">
            <w:pPr>
              <w:spacing w:line="360" w:lineRule="auto"/>
              <w:jc w:val="center"/>
              <w:rPr>
                <w:rFonts w:ascii="Times New Roman" w:hAnsi="Times New Roman" w:eastAsia="宋体" w:cs="Times New Roman"/>
                <w:szCs w:val="21"/>
              </w:rPr>
            </w:pPr>
          </w:p>
        </w:tc>
      </w:tr>
      <w:tr w14:paraId="6E05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noWrap w:val="0"/>
            <w:vAlign w:val="center"/>
          </w:tcPr>
          <w:p w14:paraId="52C15F1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成立时间</w:t>
            </w:r>
          </w:p>
        </w:tc>
        <w:tc>
          <w:tcPr>
            <w:tcW w:w="1947" w:type="dxa"/>
            <w:noWrap w:val="0"/>
            <w:vAlign w:val="center"/>
          </w:tcPr>
          <w:p w14:paraId="0B6F8BCB">
            <w:pPr>
              <w:spacing w:line="360" w:lineRule="auto"/>
              <w:jc w:val="center"/>
              <w:rPr>
                <w:rFonts w:ascii="Times New Roman" w:hAnsi="Times New Roman" w:eastAsia="宋体" w:cs="Times New Roman"/>
                <w:szCs w:val="21"/>
              </w:rPr>
            </w:pPr>
          </w:p>
        </w:tc>
        <w:tc>
          <w:tcPr>
            <w:tcW w:w="1861" w:type="dxa"/>
            <w:noWrap w:val="0"/>
            <w:vAlign w:val="center"/>
          </w:tcPr>
          <w:p w14:paraId="5C21A0EF">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批准部门</w:t>
            </w:r>
          </w:p>
        </w:tc>
        <w:tc>
          <w:tcPr>
            <w:tcW w:w="1568" w:type="dxa"/>
            <w:noWrap w:val="0"/>
            <w:vAlign w:val="center"/>
          </w:tcPr>
          <w:p w14:paraId="08C25218">
            <w:pPr>
              <w:spacing w:line="360" w:lineRule="auto"/>
              <w:jc w:val="center"/>
              <w:rPr>
                <w:rFonts w:ascii="Times New Roman" w:hAnsi="Times New Roman" w:eastAsia="宋体" w:cs="Times New Roman"/>
                <w:szCs w:val="21"/>
              </w:rPr>
            </w:pPr>
          </w:p>
        </w:tc>
        <w:tc>
          <w:tcPr>
            <w:tcW w:w="1344" w:type="dxa"/>
            <w:gridSpan w:val="2"/>
            <w:noWrap w:val="0"/>
            <w:vAlign w:val="center"/>
          </w:tcPr>
          <w:p w14:paraId="38C6A9AD">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批准文号</w:t>
            </w:r>
          </w:p>
        </w:tc>
        <w:tc>
          <w:tcPr>
            <w:tcW w:w="874" w:type="dxa"/>
            <w:noWrap w:val="0"/>
            <w:vAlign w:val="center"/>
          </w:tcPr>
          <w:p w14:paraId="46EFDB67">
            <w:pPr>
              <w:spacing w:line="360" w:lineRule="auto"/>
              <w:jc w:val="center"/>
              <w:rPr>
                <w:rFonts w:ascii="Times New Roman" w:hAnsi="Times New Roman" w:eastAsia="宋体" w:cs="Times New Roman"/>
                <w:szCs w:val="21"/>
              </w:rPr>
            </w:pPr>
          </w:p>
        </w:tc>
      </w:tr>
      <w:tr w14:paraId="1BE9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noWrap w:val="0"/>
            <w:vAlign w:val="center"/>
          </w:tcPr>
          <w:p w14:paraId="31DF02B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企业性质</w:t>
            </w:r>
          </w:p>
        </w:tc>
        <w:tc>
          <w:tcPr>
            <w:tcW w:w="1947" w:type="dxa"/>
            <w:noWrap w:val="0"/>
            <w:vAlign w:val="center"/>
          </w:tcPr>
          <w:p w14:paraId="57938D37">
            <w:pPr>
              <w:spacing w:line="360" w:lineRule="auto"/>
              <w:jc w:val="center"/>
              <w:rPr>
                <w:rFonts w:ascii="Times New Roman" w:hAnsi="Times New Roman" w:eastAsia="宋体" w:cs="Times New Roman"/>
                <w:szCs w:val="21"/>
              </w:rPr>
            </w:pPr>
          </w:p>
        </w:tc>
        <w:tc>
          <w:tcPr>
            <w:tcW w:w="1861" w:type="dxa"/>
            <w:noWrap w:val="0"/>
            <w:vAlign w:val="center"/>
          </w:tcPr>
          <w:p w14:paraId="0BE6EB05">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企业法定</w:t>
            </w:r>
          </w:p>
          <w:p w14:paraId="5339AF93">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代表人</w:t>
            </w:r>
          </w:p>
        </w:tc>
        <w:tc>
          <w:tcPr>
            <w:tcW w:w="1568" w:type="dxa"/>
            <w:noWrap w:val="0"/>
            <w:vAlign w:val="center"/>
          </w:tcPr>
          <w:p w14:paraId="162B2DCC">
            <w:pPr>
              <w:spacing w:line="360" w:lineRule="auto"/>
              <w:jc w:val="center"/>
              <w:rPr>
                <w:rFonts w:ascii="Times New Roman" w:hAnsi="Times New Roman" w:eastAsia="宋体" w:cs="Times New Roman"/>
                <w:szCs w:val="21"/>
              </w:rPr>
            </w:pPr>
          </w:p>
        </w:tc>
        <w:tc>
          <w:tcPr>
            <w:tcW w:w="1344" w:type="dxa"/>
            <w:gridSpan w:val="2"/>
            <w:noWrap w:val="0"/>
            <w:vAlign w:val="center"/>
          </w:tcPr>
          <w:p w14:paraId="6FB6A4D1">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注册资金</w:t>
            </w:r>
          </w:p>
          <w:p w14:paraId="149AF40D">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874" w:type="dxa"/>
            <w:noWrap w:val="0"/>
            <w:vAlign w:val="center"/>
          </w:tcPr>
          <w:p w14:paraId="2E3A1D10">
            <w:pPr>
              <w:spacing w:line="360" w:lineRule="auto"/>
              <w:jc w:val="center"/>
              <w:rPr>
                <w:rFonts w:ascii="Times New Roman" w:hAnsi="Times New Roman" w:eastAsia="宋体" w:cs="Times New Roman"/>
                <w:szCs w:val="21"/>
              </w:rPr>
            </w:pPr>
          </w:p>
        </w:tc>
      </w:tr>
      <w:tr w14:paraId="7059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noWrap w:val="0"/>
            <w:vAlign w:val="center"/>
          </w:tcPr>
          <w:p w14:paraId="16EA2D05">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电 话</w:t>
            </w:r>
          </w:p>
        </w:tc>
        <w:tc>
          <w:tcPr>
            <w:tcW w:w="1947" w:type="dxa"/>
            <w:noWrap w:val="0"/>
            <w:vAlign w:val="center"/>
          </w:tcPr>
          <w:p w14:paraId="497113C9">
            <w:pPr>
              <w:spacing w:line="360" w:lineRule="auto"/>
              <w:jc w:val="center"/>
              <w:rPr>
                <w:rFonts w:ascii="Times New Roman" w:hAnsi="Times New Roman" w:eastAsia="宋体" w:cs="Times New Roman"/>
                <w:szCs w:val="21"/>
              </w:rPr>
            </w:pPr>
          </w:p>
        </w:tc>
        <w:tc>
          <w:tcPr>
            <w:tcW w:w="1861" w:type="dxa"/>
            <w:noWrap w:val="0"/>
            <w:vAlign w:val="center"/>
          </w:tcPr>
          <w:p w14:paraId="44714DFA">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开户银行</w:t>
            </w:r>
          </w:p>
          <w:p w14:paraId="5C3535AD">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及帐号</w:t>
            </w:r>
          </w:p>
        </w:tc>
        <w:tc>
          <w:tcPr>
            <w:tcW w:w="1568" w:type="dxa"/>
            <w:noWrap w:val="0"/>
            <w:vAlign w:val="center"/>
          </w:tcPr>
          <w:p w14:paraId="761E4228">
            <w:pPr>
              <w:spacing w:line="360" w:lineRule="auto"/>
              <w:jc w:val="center"/>
              <w:rPr>
                <w:rFonts w:ascii="Times New Roman" w:hAnsi="Times New Roman" w:eastAsia="宋体" w:cs="Times New Roman"/>
                <w:szCs w:val="21"/>
              </w:rPr>
            </w:pPr>
          </w:p>
        </w:tc>
        <w:tc>
          <w:tcPr>
            <w:tcW w:w="2218" w:type="dxa"/>
            <w:gridSpan w:val="3"/>
            <w:noWrap w:val="0"/>
            <w:vAlign w:val="center"/>
          </w:tcPr>
          <w:p w14:paraId="68CAABFD">
            <w:pPr>
              <w:spacing w:line="360" w:lineRule="auto"/>
              <w:jc w:val="center"/>
              <w:rPr>
                <w:rFonts w:ascii="Times New Roman" w:hAnsi="Times New Roman" w:eastAsia="宋体" w:cs="Times New Roman"/>
                <w:szCs w:val="21"/>
              </w:rPr>
            </w:pPr>
          </w:p>
        </w:tc>
      </w:tr>
      <w:tr w14:paraId="3943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noWrap w:val="0"/>
            <w:vAlign w:val="center"/>
          </w:tcPr>
          <w:p w14:paraId="6448220D">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传真</w:t>
            </w:r>
          </w:p>
        </w:tc>
        <w:tc>
          <w:tcPr>
            <w:tcW w:w="1947" w:type="dxa"/>
            <w:noWrap w:val="0"/>
            <w:vAlign w:val="center"/>
          </w:tcPr>
          <w:p w14:paraId="35F824CE">
            <w:pPr>
              <w:spacing w:line="360" w:lineRule="auto"/>
              <w:jc w:val="center"/>
              <w:rPr>
                <w:rFonts w:ascii="Times New Roman" w:hAnsi="Times New Roman" w:eastAsia="宋体" w:cs="Times New Roman"/>
                <w:szCs w:val="21"/>
              </w:rPr>
            </w:pPr>
          </w:p>
        </w:tc>
        <w:tc>
          <w:tcPr>
            <w:tcW w:w="1861" w:type="dxa"/>
            <w:noWrap w:val="0"/>
            <w:vAlign w:val="center"/>
          </w:tcPr>
          <w:p w14:paraId="0E67C0E9">
            <w:pPr>
              <w:spacing w:line="360" w:lineRule="auto"/>
              <w:jc w:val="center"/>
              <w:rPr>
                <w:rFonts w:ascii="Times New Roman" w:hAnsi="Times New Roman" w:eastAsia="宋体" w:cs="Times New Roman"/>
                <w:szCs w:val="21"/>
              </w:rPr>
            </w:pPr>
          </w:p>
        </w:tc>
        <w:tc>
          <w:tcPr>
            <w:tcW w:w="1568" w:type="dxa"/>
            <w:noWrap w:val="0"/>
            <w:vAlign w:val="center"/>
          </w:tcPr>
          <w:p w14:paraId="7477B402">
            <w:pPr>
              <w:spacing w:line="360" w:lineRule="auto"/>
              <w:jc w:val="center"/>
              <w:rPr>
                <w:rFonts w:ascii="Times New Roman" w:hAnsi="Times New Roman" w:eastAsia="宋体" w:cs="Times New Roman"/>
                <w:szCs w:val="21"/>
              </w:rPr>
            </w:pPr>
          </w:p>
        </w:tc>
        <w:tc>
          <w:tcPr>
            <w:tcW w:w="2218" w:type="dxa"/>
            <w:gridSpan w:val="3"/>
            <w:noWrap w:val="0"/>
            <w:vAlign w:val="center"/>
          </w:tcPr>
          <w:p w14:paraId="116F62A1">
            <w:pPr>
              <w:spacing w:line="360" w:lineRule="auto"/>
              <w:jc w:val="center"/>
              <w:rPr>
                <w:rFonts w:ascii="Times New Roman" w:hAnsi="Times New Roman" w:eastAsia="宋体" w:cs="Times New Roman"/>
                <w:szCs w:val="21"/>
              </w:rPr>
            </w:pPr>
          </w:p>
        </w:tc>
      </w:tr>
      <w:tr w14:paraId="6EE7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92" w:type="dxa"/>
            <w:vMerge w:val="restart"/>
            <w:noWrap w:val="0"/>
            <w:textDirection w:val="tbRlV"/>
            <w:vAlign w:val="center"/>
          </w:tcPr>
          <w:p w14:paraId="4D31A043">
            <w:pPr>
              <w:spacing w:line="360" w:lineRule="auto"/>
              <w:ind w:left="113" w:right="113"/>
              <w:jc w:val="center"/>
              <w:rPr>
                <w:rFonts w:ascii="Times New Roman" w:hAnsi="Times New Roman" w:eastAsia="宋体" w:cs="Times New Roman"/>
                <w:szCs w:val="21"/>
              </w:rPr>
            </w:pPr>
            <w:r>
              <w:rPr>
                <w:rFonts w:hint="eastAsia" w:ascii="Times New Roman" w:hAnsi="Times New Roman" w:eastAsia="宋体" w:cs="Times New Roman"/>
                <w:szCs w:val="21"/>
              </w:rPr>
              <w:t>职   工   概   况</w:t>
            </w:r>
          </w:p>
        </w:tc>
        <w:tc>
          <w:tcPr>
            <w:tcW w:w="1947" w:type="dxa"/>
            <w:noWrap w:val="0"/>
            <w:vAlign w:val="center"/>
          </w:tcPr>
          <w:p w14:paraId="16D2DA1B">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职工总 数</w:t>
            </w:r>
          </w:p>
        </w:tc>
        <w:tc>
          <w:tcPr>
            <w:tcW w:w="1861" w:type="dxa"/>
            <w:noWrap w:val="0"/>
            <w:vAlign w:val="center"/>
          </w:tcPr>
          <w:p w14:paraId="2E9D8DFD">
            <w:pPr>
              <w:spacing w:line="360" w:lineRule="auto"/>
              <w:jc w:val="center"/>
              <w:rPr>
                <w:rFonts w:ascii="Times New Roman" w:hAnsi="Times New Roman" w:eastAsia="宋体" w:cs="Times New Roman"/>
                <w:szCs w:val="21"/>
              </w:rPr>
            </w:pPr>
          </w:p>
        </w:tc>
        <w:tc>
          <w:tcPr>
            <w:tcW w:w="2352" w:type="dxa"/>
            <w:gridSpan w:val="2"/>
            <w:noWrap w:val="0"/>
            <w:vAlign w:val="center"/>
          </w:tcPr>
          <w:p w14:paraId="555C82B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其中：技术人员数</w:t>
            </w:r>
          </w:p>
        </w:tc>
        <w:tc>
          <w:tcPr>
            <w:tcW w:w="1434" w:type="dxa"/>
            <w:gridSpan w:val="2"/>
            <w:noWrap w:val="0"/>
            <w:vAlign w:val="center"/>
          </w:tcPr>
          <w:p w14:paraId="786F32D0">
            <w:pPr>
              <w:spacing w:line="360" w:lineRule="auto"/>
              <w:jc w:val="center"/>
              <w:rPr>
                <w:rFonts w:ascii="Times New Roman" w:hAnsi="Times New Roman" w:eastAsia="宋体" w:cs="Times New Roman"/>
                <w:szCs w:val="21"/>
              </w:rPr>
            </w:pPr>
          </w:p>
        </w:tc>
      </w:tr>
      <w:tr w14:paraId="0627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noWrap w:val="0"/>
            <w:vAlign w:val="center"/>
          </w:tcPr>
          <w:p w14:paraId="256A8775">
            <w:pPr>
              <w:spacing w:line="360" w:lineRule="auto"/>
              <w:jc w:val="center"/>
              <w:rPr>
                <w:rFonts w:ascii="Times New Roman" w:hAnsi="Times New Roman" w:eastAsia="宋体" w:cs="Times New Roman"/>
                <w:szCs w:val="21"/>
              </w:rPr>
            </w:pPr>
          </w:p>
        </w:tc>
        <w:tc>
          <w:tcPr>
            <w:tcW w:w="1947" w:type="dxa"/>
            <w:noWrap w:val="0"/>
            <w:vAlign w:val="center"/>
          </w:tcPr>
          <w:p w14:paraId="1C1E2D13">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高级工程师</w:t>
            </w:r>
          </w:p>
        </w:tc>
        <w:tc>
          <w:tcPr>
            <w:tcW w:w="1861" w:type="dxa"/>
            <w:noWrap w:val="0"/>
            <w:vAlign w:val="center"/>
          </w:tcPr>
          <w:p w14:paraId="653A39AE">
            <w:pPr>
              <w:spacing w:line="360" w:lineRule="auto"/>
              <w:jc w:val="center"/>
              <w:rPr>
                <w:rFonts w:ascii="Times New Roman" w:hAnsi="Times New Roman" w:eastAsia="宋体" w:cs="Times New Roman"/>
                <w:szCs w:val="21"/>
              </w:rPr>
            </w:pPr>
          </w:p>
        </w:tc>
        <w:tc>
          <w:tcPr>
            <w:tcW w:w="2352" w:type="dxa"/>
            <w:gridSpan w:val="2"/>
            <w:noWrap w:val="0"/>
            <w:vAlign w:val="center"/>
          </w:tcPr>
          <w:p w14:paraId="5281162B">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 xml:space="preserve">  工程师</w:t>
            </w:r>
          </w:p>
        </w:tc>
        <w:tc>
          <w:tcPr>
            <w:tcW w:w="1434" w:type="dxa"/>
            <w:gridSpan w:val="2"/>
            <w:noWrap w:val="0"/>
            <w:vAlign w:val="center"/>
          </w:tcPr>
          <w:p w14:paraId="0C8F7B0E">
            <w:pPr>
              <w:spacing w:line="360" w:lineRule="auto"/>
              <w:jc w:val="center"/>
              <w:rPr>
                <w:rFonts w:ascii="Times New Roman" w:hAnsi="Times New Roman" w:eastAsia="宋体" w:cs="Times New Roman"/>
                <w:szCs w:val="21"/>
              </w:rPr>
            </w:pPr>
          </w:p>
        </w:tc>
      </w:tr>
      <w:tr w14:paraId="59AB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noWrap w:val="0"/>
            <w:vAlign w:val="center"/>
          </w:tcPr>
          <w:p w14:paraId="39F665EB">
            <w:pPr>
              <w:spacing w:line="360" w:lineRule="auto"/>
              <w:jc w:val="center"/>
              <w:rPr>
                <w:rFonts w:ascii="Times New Roman" w:hAnsi="Times New Roman" w:eastAsia="宋体" w:cs="Times New Roman"/>
                <w:szCs w:val="21"/>
              </w:rPr>
            </w:pPr>
          </w:p>
        </w:tc>
        <w:tc>
          <w:tcPr>
            <w:tcW w:w="1947" w:type="dxa"/>
            <w:noWrap w:val="0"/>
            <w:vAlign w:val="center"/>
          </w:tcPr>
          <w:p w14:paraId="46B1CB60">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助理工程师</w:t>
            </w:r>
          </w:p>
        </w:tc>
        <w:tc>
          <w:tcPr>
            <w:tcW w:w="1861" w:type="dxa"/>
            <w:noWrap w:val="0"/>
            <w:vAlign w:val="center"/>
          </w:tcPr>
          <w:p w14:paraId="37DDD868">
            <w:pPr>
              <w:spacing w:line="360" w:lineRule="auto"/>
              <w:jc w:val="center"/>
              <w:rPr>
                <w:rFonts w:ascii="Times New Roman" w:hAnsi="Times New Roman" w:eastAsia="宋体" w:cs="Times New Roman"/>
                <w:szCs w:val="21"/>
              </w:rPr>
            </w:pPr>
          </w:p>
        </w:tc>
        <w:tc>
          <w:tcPr>
            <w:tcW w:w="2352" w:type="dxa"/>
            <w:gridSpan w:val="2"/>
            <w:noWrap w:val="0"/>
            <w:vAlign w:val="center"/>
          </w:tcPr>
          <w:p w14:paraId="4EE643DC">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 xml:space="preserve">   技术员</w:t>
            </w:r>
          </w:p>
        </w:tc>
        <w:tc>
          <w:tcPr>
            <w:tcW w:w="1434" w:type="dxa"/>
            <w:gridSpan w:val="2"/>
            <w:noWrap w:val="0"/>
            <w:vAlign w:val="center"/>
          </w:tcPr>
          <w:p w14:paraId="48A2022A">
            <w:pPr>
              <w:spacing w:line="360" w:lineRule="auto"/>
              <w:jc w:val="center"/>
              <w:rPr>
                <w:rFonts w:ascii="Times New Roman" w:hAnsi="Times New Roman" w:eastAsia="宋体" w:cs="Times New Roman"/>
                <w:szCs w:val="21"/>
              </w:rPr>
            </w:pPr>
          </w:p>
        </w:tc>
      </w:tr>
      <w:tr w14:paraId="1073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792" w:type="dxa"/>
            <w:vMerge w:val="continue"/>
            <w:noWrap w:val="0"/>
            <w:vAlign w:val="center"/>
          </w:tcPr>
          <w:p w14:paraId="137355A2">
            <w:pPr>
              <w:spacing w:line="360" w:lineRule="auto"/>
              <w:jc w:val="center"/>
              <w:rPr>
                <w:rFonts w:ascii="Times New Roman" w:hAnsi="Times New Roman" w:eastAsia="宋体" w:cs="Times New Roman"/>
                <w:szCs w:val="21"/>
              </w:rPr>
            </w:pPr>
          </w:p>
        </w:tc>
        <w:tc>
          <w:tcPr>
            <w:tcW w:w="7594" w:type="dxa"/>
            <w:gridSpan w:val="6"/>
            <w:noWrap w:val="0"/>
            <w:vAlign w:val="center"/>
          </w:tcPr>
          <w:p w14:paraId="22F73AA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单位行政和技术负责人</w:t>
            </w:r>
          </w:p>
        </w:tc>
      </w:tr>
      <w:tr w14:paraId="1783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noWrap w:val="0"/>
            <w:vAlign w:val="center"/>
          </w:tcPr>
          <w:p w14:paraId="45038E76">
            <w:pPr>
              <w:spacing w:line="360" w:lineRule="auto"/>
              <w:jc w:val="center"/>
              <w:rPr>
                <w:rFonts w:ascii="Times New Roman" w:hAnsi="Times New Roman" w:eastAsia="宋体" w:cs="Times New Roman"/>
                <w:szCs w:val="21"/>
              </w:rPr>
            </w:pPr>
          </w:p>
        </w:tc>
        <w:tc>
          <w:tcPr>
            <w:tcW w:w="1947" w:type="dxa"/>
            <w:noWrap w:val="0"/>
            <w:vAlign w:val="center"/>
          </w:tcPr>
          <w:p w14:paraId="314CDFA4">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1861" w:type="dxa"/>
            <w:noWrap w:val="0"/>
            <w:vAlign w:val="center"/>
          </w:tcPr>
          <w:p w14:paraId="68312134">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职务及职称</w:t>
            </w:r>
          </w:p>
        </w:tc>
        <w:tc>
          <w:tcPr>
            <w:tcW w:w="1568" w:type="dxa"/>
            <w:noWrap w:val="0"/>
            <w:vAlign w:val="center"/>
          </w:tcPr>
          <w:p w14:paraId="25CB7C3B">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年 龄</w:t>
            </w:r>
          </w:p>
        </w:tc>
        <w:tc>
          <w:tcPr>
            <w:tcW w:w="2218" w:type="dxa"/>
            <w:gridSpan w:val="3"/>
            <w:noWrap w:val="0"/>
            <w:vAlign w:val="center"/>
          </w:tcPr>
          <w:p w14:paraId="6EC4261B">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专 业</w:t>
            </w:r>
          </w:p>
        </w:tc>
      </w:tr>
      <w:tr w14:paraId="7944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noWrap w:val="0"/>
            <w:vAlign w:val="top"/>
          </w:tcPr>
          <w:p w14:paraId="241E71C2">
            <w:pPr>
              <w:spacing w:line="360" w:lineRule="auto"/>
              <w:jc w:val="center"/>
              <w:rPr>
                <w:rFonts w:ascii="Times New Roman" w:hAnsi="Times New Roman" w:eastAsia="宋体" w:cs="Times New Roman"/>
                <w:szCs w:val="21"/>
              </w:rPr>
            </w:pPr>
          </w:p>
        </w:tc>
        <w:tc>
          <w:tcPr>
            <w:tcW w:w="1947" w:type="dxa"/>
            <w:noWrap w:val="0"/>
            <w:vAlign w:val="top"/>
          </w:tcPr>
          <w:p w14:paraId="0F2FD828">
            <w:pPr>
              <w:spacing w:line="360" w:lineRule="auto"/>
              <w:jc w:val="center"/>
              <w:rPr>
                <w:rFonts w:ascii="Times New Roman" w:hAnsi="Times New Roman" w:eastAsia="宋体" w:cs="Times New Roman"/>
                <w:szCs w:val="21"/>
              </w:rPr>
            </w:pPr>
          </w:p>
        </w:tc>
        <w:tc>
          <w:tcPr>
            <w:tcW w:w="1861" w:type="dxa"/>
            <w:noWrap w:val="0"/>
            <w:vAlign w:val="top"/>
          </w:tcPr>
          <w:p w14:paraId="4A3F74FC">
            <w:pPr>
              <w:spacing w:line="360" w:lineRule="auto"/>
              <w:jc w:val="center"/>
              <w:rPr>
                <w:rFonts w:ascii="Times New Roman" w:hAnsi="Times New Roman" w:eastAsia="宋体" w:cs="Times New Roman"/>
                <w:szCs w:val="21"/>
              </w:rPr>
            </w:pPr>
          </w:p>
        </w:tc>
        <w:tc>
          <w:tcPr>
            <w:tcW w:w="1568" w:type="dxa"/>
            <w:noWrap w:val="0"/>
            <w:vAlign w:val="top"/>
          </w:tcPr>
          <w:p w14:paraId="06C765BF">
            <w:pPr>
              <w:spacing w:line="360" w:lineRule="auto"/>
              <w:jc w:val="center"/>
              <w:rPr>
                <w:rFonts w:ascii="Times New Roman" w:hAnsi="Times New Roman" w:eastAsia="宋体" w:cs="Times New Roman"/>
                <w:szCs w:val="21"/>
              </w:rPr>
            </w:pPr>
          </w:p>
        </w:tc>
        <w:tc>
          <w:tcPr>
            <w:tcW w:w="2218" w:type="dxa"/>
            <w:gridSpan w:val="3"/>
            <w:noWrap w:val="0"/>
            <w:vAlign w:val="top"/>
          </w:tcPr>
          <w:p w14:paraId="32796A0C">
            <w:pPr>
              <w:spacing w:line="360" w:lineRule="auto"/>
              <w:jc w:val="center"/>
              <w:rPr>
                <w:rFonts w:ascii="Times New Roman" w:hAnsi="Times New Roman" w:eastAsia="宋体" w:cs="Times New Roman"/>
                <w:szCs w:val="21"/>
              </w:rPr>
            </w:pPr>
          </w:p>
        </w:tc>
      </w:tr>
      <w:tr w14:paraId="66D1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noWrap w:val="0"/>
            <w:vAlign w:val="top"/>
          </w:tcPr>
          <w:p w14:paraId="42DDD5B8">
            <w:pPr>
              <w:spacing w:line="360" w:lineRule="auto"/>
              <w:jc w:val="center"/>
              <w:rPr>
                <w:rFonts w:ascii="Times New Roman" w:hAnsi="Times New Roman" w:eastAsia="宋体" w:cs="Times New Roman"/>
                <w:szCs w:val="21"/>
              </w:rPr>
            </w:pPr>
          </w:p>
        </w:tc>
        <w:tc>
          <w:tcPr>
            <w:tcW w:w="1947" w:type="dxa"/>
            <w:noWrap w:val="0"/>
            <w:vAlign w:val="top"/>
          </w:tcPr>
          <w:p w14:paraId="50BF6278">
            <w:pPr>
              <w:spacing w:line="360" w:lineRule="auto"/>
              <w:jc w:val="center"/>
              <w:rPr>
                <w:rFonts w:ascii="Times New Roman" w:hAnsi="Times New Roman" w:eastAsia="宋体" w:cs="Times New Roman"/>
                <w:szCs w:val="21"/>
              </w:rPr>
            </w:pPr>
          </w:p>
        </w:tc>
        <w:tc>
          <w:tcPr>
            <w:tcW w:w="1861" w:type="dxa"/>
            <w:noWrap w:val="0"/>
            <w:vAlign w:val="top"/>
          </w:tcPr>
          <w:p w14:paraId="758A35A0">
            <w:pPr>
              <w:spacing w:line="360" w:lineRule="auto"/>
              <w:jc w:val="center"/>
              <w:rPr>
                <w:rFonts w:ascii="Times New Roman" w:hAnsi="Times New Roman" w:eastAsia="宋体" w:cs="Times New Roman"/>
                <w:szCs w:val="21"/>
              </w:rPr>
            </w:pPr>
          </w:p>
        </w:tc>
        <w:tc>
          <w:tcPr>
            <w:tcW w:w="1568" w:type="dxa"/>
            <w:noWrap w:val="0"/>
            <w:vAlign w:val="top"/>
          </w:tcPr>
          <w:p w14:paraId="05CBF6E6">
            <w:pPr>
              <w:spacing w:line="360" w:lineRule="auto"/>
              <w:jc w:val="center"/>
              <w:rPr>
                <w:rFonts w:ascii="Times New Roman" w:hAnsi="Times New Roman" w:eastAsia="宋体" w:cs="Times New Roman"/>
                <w:szCs w:val="21"/>
              </w:rPr>
            </w:pPr>
          </w:p>
        </w:tc>
        <w:tc>
          <w:tcPr>
            <w:tcW w:w="2218" w:type="dxa"/>
            <w:gridSpan w:val="3"/>
            <w:noWrap w:val="0"/>
            <w:vAlign w:val="top"/>
          </w:tcPr>
          <w:p w14:paraId="4244E61F">
            <w:pPr>
              <w:spacing w:line="360" w:lineRule="auto"/>
              <w:jc w:val="center"/>
              <w:rPr>
                <w:rFonts w:ascii="Times New Roman" w:hAnsi="Times New Roman" w:eastAsia="宋体" w:cs="Times New Roman"/>
                <w:szCs w:val="21"/>
              </w:rPr>
            </w:pPr>
          </w:p>
        </w:tc>
      </w:tr>
      <w:tr w14:paraId="361D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792" w:type="dxa"/>
            <w:vMerge w:val="continue"/>
            <w:noWrap w:val="0"/>
            <w:vAlign w:val="top"/>
          </w:tcPr>
          <w:p w14:paraId="7639DB2F">
            <w:pPr>
              <w:spacing w:line="360" w:lineRule="auto"/>
              <w:jc w:val="center"/>
              <w:rPr>
                <w:rFonts w:ascii="Times New Roman" w:hAnsi="Times New Roman" w:eastAsia="宋体" w:cs="Times New Roman"/>
                <w:szCs w:val="21"/>
              </w:rPr>
            </w:pPr>
          </w:p>
        </w:tc>
        <w:tc>
          <w:tcPr>
            <w:tcW w:w="1947" w:type="dxa"/>
            <w:noWrap w:val="0"/>
            <w:vAlign w:val="top"/>
          </w:tcPr>
          <w:p w14:paraId="56695630">
            <w:pPr>
              <w:spacing w:line="360" w:lineRule="auto"/>
              <w:jc w:val="center"/>
              <w:rPr>
                <w:rFonts w:ascii="Times New Roman" w:hAnsi="Times New Roman" w:eastAsia="宋体" w:cs="Times New Roman"/>
                <w:szCs w:val="21"/>
              </w:rPr>
            </w:pPr>
          </w:p>
        </w:tc>
        <w:tc>
          <w:tcPr>
            <w:tcW w:w="1861" w:type="dxa"/>
            <w:noWrap w:val="0"/>
            <w:vAlign w:val="top"/>
          </w:tcPr>
          <w:p w14:paraId="178778C4">
            <w:pPr>
              <w:spacing w:line="360" w:lineRule="auto"/>
              <w:jc w:val="center"/>
              <w:rPr>
                <w:rFonts w:ascii="Times New Roman" w:hAnsi="Times New Roman" w:eastAsia="宋体" w:cs="Times New Roman"/>
                <w:szCs w:val="21"/>
              </w:rPr>
            </w:pPr>
          </w:p>
        </w:tc>
        <w:tc>
          <w:tcPr>
            <w:tcW w:w="1568" w:type="dxa"/>
            <w:noWrap w:val="0"/>
            <w:vAlign w:val="top"/>
          </w:tcPr>
          <w:p w14:paraId="2DA104B1">
            <w:pPr>
              <w:spacing w:line="360" w:lineRule="auto"/>
              <w:jc w:val="center"/>
              <w:rPr>
                <w:rFonts w:ascii="Times New Roman" w:hAnsi="Times New Roman" w:eastAsia="宋体" w:cs="Times New Roman"/>
                <w:szCs w:val="21"/>
              </w:rPr>
            </w:pPr>
          </w:p>
        </w:tc>
        <w:tc>
          <w:tcPr>
            <w:tcW w:w="2218" w:type="dxa"/>
            <w:gridSpan w:val="3"/>
            <w:noWrap w:val="0"/>
            <w:vAlign w:val="top"/>
          </w:tcPr>
          <w:p w14:paraId="4F4BDA3F">
            <w:pPr>
              <w:spacing w:line="360" w:lineRule="auto"/>
              <w:jc w:val="center"/>
              <w:rPr>
                <w:rFonts w:ascii="Times New Roman" w:hAnsi="Times New Roman" w:eastAsia="宋体" w:cs="Times New Roman"/>
                <w:szCs w:val="21"/>
              </w:rPr>
            </w:pPr>
          </w:p>
        </w:tc>
      </w:tr>
      <w:tr w14:paraId="1893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9386" w:type="dxa"/>
            <w:gridSpan w:val="7"/>
            <w:noWrap w:val="0"/>
            <w:vAlign w:val="top"/>
          </w:tcPr>
          <w:p w14:paraId="6A62C132">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单位概况：</w:t>
            </w:r>
          </w:p>
          <w:p w14:paraId="16FB63E3">
            <w:pPr>
              <w:spacing w:line="360" w:lineRule="auto"/>
              <w:ind w:left="6048" w:leftChars="2700"/>
              <w:rPr>
                <w:rFonts w:ascii="Times New Roman" w:hAnsi="Times New Roman" w:eastAsia="宋体" w:cs="Times New Roman"/>
                <w:szCs w:val="21"/>
              </w:rPr>
            </w:pPr>
          </w:p>
          <w:p w14:paraId="1349EB52">
            <w:pPr>
              <w:spacing w:line="360" w:lineRule="auto"/>
              <w:ind w:left="6048" w:leftChars="2700"/>
              <w:rPr>
                <w:rFonts w:ascii="Times New Roman" w:hAnsi="Times New Roman" w:eastAsia="宋体" w:cs="Times New Roman"/>
                <w:szCs w:val="21"/>
              </w:rPr>
            </w:pPr>
            <w:r>
              <w:rPr>
                <w:rFonts w:hint="eastAsia" w:ascii="Times New Roman" w:hAnsi="Times New Roman" w:eastAsia="宋体" w:cs="Times New Roman"/>
                <w:szCs w:val="21"/>
              </w:rPr>
              <w:t xml:space="preserve">单      位：（盖章）                                                                 </w:t>
            </w:r>
          </w:p>
          <w:p w14:paraId="3D93A816">
            <w:pPr>
              <w:spacing w:line="360" w:lineRule="auto"/>
              <w:ind w:left="6048" w:leftChars="2700"/>
              <w:rPr>
                <w:rFonts w:ascii="Times New Roman" w:hAnsi="Times New Roman" w:eastAsia="宋体" w:cs="Times New Roman"/>
                <w:szCs w:val="21"/>
              </w:rPr>
            </w:pPr>
            <w:r>
              <w:rPr>
                <w:rFonts w:hint="eastAsia" w:ascii="Times New Roman" w:hAnsi="Times New Roman" w:eastAsia="宋体" w:cs="Times New Roman"/>
                <w:szCs w:val="21"/>
              </w:rPr>
              <w:t>法定代表人：（签字、盖章）</w:t>
            </w:r>
          </w:p>
        </w:tc>
      </w:tr>
    </w:tbl>
    <w:p w14:paraId="6D1685E5">
      <w:pPr>
        <w:spacing w:before="240" w:after="60"/>
        <w:jc w:val="center"/>
        <w:outlineLvl w:val="0"/>
        <w:rPr>
          <w:rFonts w:ascii="Cambria" w:hAnsi="Cambria"/>
          <w:b/>
          <w:bCs/>
          <w:sz w:val="32"/>
          <w:szCs w:val="32"/>
        </w:rPr>
      </w:pPr>
    </w:p>
    <w:p w14:paraId="3C678B3C">
      <w:pPr>
        <w:spacing w:before="240" w:after="60"/>
        <w:jc w:val="center"/>
        <w:outlineLvl w:val="0"/>
        <w:rPr>
          <w:rFonts w:ascii="Cambria" w:hAnsi="Cambria"/>
          <w:b/>
          <w:bCs/>
          <w:sz w:val="32"/>
          <w:szCs w:val="32"/>
        </w:rPr>
      </w:pPr>
    </w:p>
    <w:p w14:paraId="75F54597">
      <w:pPr>
        <w:spacing w:before="240" w:after="60"/>
        <w:jc w:val="center"/>
        <w:outlineLvl w:val="0"/>
        <w:rPr>
          <w:rFonts w:ascii="Cambria" w:hAnsi="Cambria"/>
          <w:b/>
          <w:bCs/>
          <w:sz w:val="32"/>
          <w:szCs w:val="32"/>
        </w:rPr>
      </w:pPr>
    </w:p>
    <w:p w14:paraId="57319D73">
      <w:pPr>
        <w:spacing w:before="240" w:after="60"/>
        <w:jc w:val="center"/>
        <w:outlineLvl w:val="0"/>
        <w:rPr>
          <w:rFonts w:ascii="Cambria" w:hAnsi="Cambria"/>
          <w:b/>
          <w:bCs/>
          <w:sz w:val="32"/>
          <w:szCs w:val="32"/>
        </w:rPr>
      </w:pPr>
    </w:p>
    <w:p w14:paraId="0D2819CF">
      <w:pPr>
        <w:spacing w:before="240" w:after="60"/>
        <w:jc w:val="center"/>
        <w:outlineLvl w:val="0"/>
        <w:rPr>
          <w:rFonts w:hint="eastAsia" w:ascii="Cambria" w:hAnsi="Cambria"/>
          <w:b/>
          <w:bCs/>
          <w:sz w:val="32"/>
          <w:szCs w:val="32"/>
        </w:rPr>
      </w:pPr>
    </w:p>
    <w:p w14:paraId="4290BA1A">
      <w:pPr>
        <w:spacing w:before="240" w:after="60"/>
        <w:jc w:val="center"/>
        <w:outlineLvl w:val="0"/>
        <w:rPr>
          <w:rFonts w:hint="eastAsia" w:ascii="Cambria" w:hAnsi="Cambria"/>
          <w:b/>
          <w:bCs/>
          <w:sz w:val="32"/>
          <w:szCs w:val="32"/>
        </w:rPr>
      </w:pPr>
    </w:p>
    <w:p w14:paraId="1C601848">
      <w:pPr>
        <w:spacing w:before="240" w:after="60"/>
        <w:jc w:val="center"/>
        <w:outlineLvl w:val="0"/>
        <w:rPr>
          <w:rFonts w:hint="eastAsia" w:ascii="Cambria" w:hAnsi="Cambria"/>
          <w:b/>
          <w:bCs/>
          <w:sz w:val="32"/>
          <w:szCs w:val="32"/>
        </w:rPr>
      </w:pPr>
    </w:p>
    <w:p w14:paraId="7C83C560">
      <w:pPr>
        <w:spacing w:before="240" w:after="60"/>
        <w:jc w:val="center"/>
        <w:outlineLvl w:val="0"/>
        <w:rPr>
          <w:rFonts w:ascii="Cambria" w:hAnsi="Cambria"/>
          <w:b/>
          <w:bCs/>
          <w:sz w:val="32"/>
          <w:szCs w:val="32"/>
        </w:rPr>
      </w:pPr>
      <w:r>
        <w:rPr>
          <w:rFonts w:hint="eastAsia" w:ascii="Cambria" w:hAnsi="Cambria"/>
          <w:b/>
          <w:bCs/>
          <w:sz w:val="32"/>
          <w:szCs w:val="32"/>
        </w:rPr>
        <w:t>第四章  投标文件商务部分格式</w:t>
      </w:r>
    </w:p>
    <w:p w14:paraId="48B5287C">
      <w:pPr>
        <w:keepNext/>
        <w:jc w:val="center"/>
        <w:outlineLvl w:val="0"/>
        <w:rPr>
          <w:rFonts w:ascii="宋体"/>
          <w:b/>
          <w:sz w:val="28"/>
        </w:rPr>
      </w:pPr>
      <w:r>
        <w:rPr>
          <w:rFonts w:hint="eastAsia" w:ascii="宋体"/>
          <w:b/>
          <w:sz w:val="28"/>
        </w:rPr>
        <w:t>一、投标报价说明</w:t>
      </w:r>
    </w:p>
    <w:p w14:paraId="60A52355">
      <w:pPr>
        <w:tabs>
          <w:tab w:val="left" w:pos="0"/>
        </w:tabs>
        <w:spacing w:line="360" w:lineRule="auto"/>
        <w:ind w:right="-931" w:rightChars="-416"/>
        <w:rPr>
          <w:rFonts w:hint="eastAsia" w:ascii="宋体" w:hAnsi="宋体"/>
          <w:szCs w:val="21"/>
        </w:rPr>
      </w:pPr>
      <w:r>
        <w:rPr>
          <w:rFonts w:hint="eastAsia" w:ascii="宋体" w:hAnsi="宋体"/>
          <w:szCs w:val="21"/>
        </w:rPr>
        <w:t>1、本报价依据本投标须知和合同文件的有关条款进行编制。</w:t>
      </w:r>
    </w:p>
    <w:p w14:paraId="09D8756F">
      <w:pPr>
        <w:tabs>
          <w:tab w:val="left" w:pos="0"/>
        </w:tabs>
        <w:spacing w:line="360" w:lineRule="auto"/>
        <w:ind w:right="33" w:rightChars="15"/>
        <w:rPr>
          <w:rFonts w:hint="eastAsia" w:ascii="宋体" w:hAnsi="宋体"/>
          <w:szCs w:val="21"/>
        </w:rPr>
      </w:pPr>
      <w:r>
        <w:rPr>
          <w:rFonts w:hint="eastAsia" w:ascii="宋体" w:hAnsi="宋体"/>
          <w:szCs w:val="21"/>
        </w:rPr>
        <w:t>2、本明细报价中没有填写的项目的费用，视为已包括在其他项目之中。</w:t>
      </w:r>
    </w:p>
    <w:p w14:paraId="55CDCBA3">
      <w:pPr>
        <w:tabs>
          <w:tab w:val="left" w:pos="0"/>
        </w:tabs>
        <w:spacing w:line="360" w:lineRule="auto"/>
        <w:ind w:right="33" w:rightChars="15"/>
        <w:rPr>
          <w:rFonts w:hint="eastAsia" w:ascii="宋体" w:hAnsi="宋体"/>
          <w:szCs w:val="21"/>
          <w:u w:val="single"/>
        </w:rPr>
      </w:pPr>
      <w:r>
        <w:rPr>
          <w:rFonts w:hint="eastAsia" w:ascii="宋体" w:hAnsi="宋体"/>
          <w:szCs w:val="21"/>
        </w:rPr>
        <w:t>3、本报价的币种为</w:t>
      </w:r>
      <w:r>
        <w:rPr>
          <w:rFonts w:hint="eastAsia" w:ascii="宋体" w:hAnsi="宋体"/>
          <w:szCs w:val="21"/>
          <w:u w:val="single"/>
        </w:rPr>
        <w:t xml:space="preserve"> 人民币 </w:t>
      </w:r>
      <w:r>
        <w:rPr>
          <w:rFonts w:hint="eastAsia" w:ascii="宋体" w:hAnsi="宋体"/>
          <w:szCs w:val="21"/>
        </w:rPr>
        <w:t>。</w:t>
      </w:r>
    </w:p>
    <w:p w14:paraId="76026782">
      <w:pPr>
        <w:spacing w:line="360" w:lineRule="auto"/>
        <w:rPr>
          <w:rFonts w:hint="eastAsia" w:ascii="宋体" w:hAnsi="宋体"/>
          <w:szCs w:val="21"/>
        </w:rPr>
      </w:pPr>
      <w:r>
        <w:rPr>
          <w:rFonts w:hint="eastAsia" w:ascii="宋体" w:hAnsi="宋体"/>
          <w:szCs w:val="21"/>
        </w:rPr>
        <w:t>4、投标人应将投标报价需要说明的事项，用文字书写与投标报价表一并报送。</w:t>
      </w:r>
    </w:p>
    <w:p w14:paraId="3FCEF239">
      <w:pPr>
        <w:spacing w:line="360" w:lineRule="auto"/>
        <w:rPr>
          <w:rFonts w:hint="eastAsia" w:ascii="宋体" w:hAnsi="宋体"/>
          <w:szCs w:val="21"/>
        </w:rPr>
      </w:pPr>
      <w:r>
        <w:rPr>
          <w:rFonts w:hint="eastAsia" w:ascii="宋体" w:hAnsi="宋体"/>
          <w:szCs w:val="21"/>
        </w:rPr>
        <w:t>5、投标报价应包含所</w:t>
      </w:r>
      <w:r>
        <w:rPr>
          <w:rFonts w:hint="eastAsia" w:ascii="宋体" w:hAnsi="宋体"/>
          <w:szCs w:val="21"/>
          <w:highlight w:val="yellow"/>
        </w:rPr>
        <w:t>有税金</w:t>
      </w:r>
      <w:r>
        <w:rPr>
          <w:rFonts w:hint="eastAsia" w:ascii="宋体" w:hAnsi="宋体"/>
          <w:color w:val="000000"/>
          <w:szCs w:val="21"/>
          <w:highlight w:val="yellow"/>
        </w:rPr>
        <w:t>、运费、安装调试等所有费用</w:t>
      </w:r>
      <w:r>
        <w:rPr>
          <w:rFonts w:hint="eastAsia" w:ascii="宋体" w:hAnsi="宋体"/>
          <w:color w:val="000000"/>
          <w:szCs w:val="21"/>
        </w:rPr>
        <w:t>。</w:t>
      </w:r>
    </w:p>
    <w:p w14:paraId="7789E824">
      <w:pPr>
        <w:spacing w:line="360" w:lineRule="auto"/>
        <w:rPr>
          <w:rFonts w:hint="eastAsia" w:ascii="宋体" w:hAnsi="宋体"/>
          <w:szCs w:val="21"/>
        </w:rPr>
      </w:pPr>
    </w:p>
    <w:p w14:paraId="2AE042B0"/>
    <w:p w14:paraId="61AEF460"/>
    <w:p w14:paraId="0CFAD74C"/>
    <w:p w14:paraId="38C29E2F"/>
    <w:p w14:paraId="3F6F7421"/>
    <w:p w14:paraId="4B3D44D4">
      <w:pPr>
        <w:rPr>
          <w:rFonts w:ascii="宋体"/>
          <w:sz w:val="28"/>
        </w:rPr>
        <w:sectPr>
          <w:headerReference r:id="rId3" w:type="first"/>
          <w:footerReference r:id="rId5" w:type="first"/>
          <w:footerReference r:id="rId4" w:type="default"/>
          <w:pgSz w:w="11907" w:h="16839"/>
          <w:pgMar w:top="1134" w:right="1157" w:bottom="1134" w:left="1418" w:header="851" w:footer="992" w:gutter="0"/>
          <w:cols w:space="720" w:num="1"/>
          <w:titlePg/>
          <w:docGrid w:type="linesAndChars" w:linePitch="286" w:charSpace="2985"/>
        </w:sectPr>
      </w:pPr>
    </w:p>
    <w:p w14:paraId="75DC3631">
      <w:pPr>
        <w:keepNext/>
        <w:jc w:val="center"/>
        <w:outlineLvl w:val="0"/>
        <w:rPr>
          <w:rFonts w:ascii="宋体"/>
          <w:b/>
          <w:sz w:val="28"/>
        </w:rPr>
      </w:pPr>
      <w:r>
        <w:rPr>
          <w:rFonts w:hint="eastAsia" w:ascii="宋体"/>
          <w:b/>
          <w:sz w:val="28"/>
        </w:rPr>
        <w:t>二、投标报价一览表</w:t>
      </w:r>
    </w:p>
    <w:p w14:paraId="09E55534">
      <w:pPr>
        <w:keepNext/>
        <w:jc w:val="center"/>
        <w:outlineLvl w:val="0"/>
        <w:rPr>
          <w:rFonts w:hint="eastAsia" w:ascii="宋体"/>
          <w:b/>
          <w:sz w:val="28"/>
        </w:rPr>
      </w:pPr>
    </w:p>
    <w:p w14:paraId="5A2D9E0E">
      <w:pPr>
        <w:ind w:firstLine="105" w:firstLineChars="50"/>
        <w:rPr>
          <w:rFonts w:hint="eastAsia" w:ascii="eʩ" w:hAnsi="eʩ" w:cs="宋体"/>
          <w:bCs/>
          <w:kern w:val="36"/>
          <w:szCs w:val="21"/>
          <w:u w:val="single"/>
        </w:rPr>
      </w:pPr>
      <w:bookmarkStart w:id="2" w:name="_Hlk196728735"/>
      <w:r>
        <w:rPr>
          <w:rFonts w:hint="eastAsia" w:ascii="宋体" w:hAnsi="宋体"/>
          <w:szCs w:val="21"/>
        </w:rPr>
        <w:t>投标人名称：</w:t>
      </w:r>
      <w:r>
        <w:rPr>
          <w:rFonts w:hint="eastAsia" w:ascii="宋体" w:hAnsi="宋体"/>
          <w:szCs w:val="21"/>
          <w:u w:val="single"/>
        </w:rPr>
        <w:t>______________</w:t>
      </w:r>
      <w:r>
        <w:rPr>
          <w:rFonts w:hint="eastAsia" w:ascii="宋体" w:hAnsi="宋体"/>
          <w:szCs w:val="21"/>
        </w:rPr>
        <w:t xml:space="preserve">                                 招标编号:</w:t>
      </w:r>
      <w:r>
        <w:rPr>
          <w:rFonts w:hint="eastAsia" w:ascii="eʩ" w:hAnsi="eʩ" w:cs="宋体"/>
          <w:bCs/>
          <w:kern w:val="36"/>
          <w:szCs w:val="21"/>
          <w:u w:val="single"/>
        </w:rPr>
        <w:t xml:space="preserve">            </w:t>
      </w:r>
    </w:p>
    <w:bookmarkEnd w:id="2"/>
    <w:tbl>
      <w:tblPr>
        <w:tblStyle w:val="20"/>
        <w:tblW w:w="0" w:type="auto"/>
        <w:tblInd w:w="112" w:type="dxa"/>
        <w:tblLayout w:type="fixed"/>
        <w:tblCellMar>
          <w:top w:w="0" w:type="dxa"/>
          <w:left w:w="108" w:type="dxa"/>
          <w:bottom w:w="0" w:type="dxa"/>
          <w:right w:w="108" w:type="dxa"/>
        </w:tblCellMar>
      </w:tblPr>
      <w:tblGrid>
        <w:gridCol w:w="600"/>
        <w:gridCol w:w="888"/>
        <w:gridCol w:w="1073"/>
        <w:gridCol w:w="580"/>
        <w:gridCol w:w="537"/>
        <w:gridCol w:w="704"/>
        <w:gridCol w:w="990"/>
        <w:gridCol w:w="1062"/>
        <w:gridCol w:w="2866"/>
      </w:tblGrid>
      <w:tr w14:paraId="2A14E38F">
        <w:tblPrEx>
          <w:tblCellMar>
            <w:top w:w="0" w:type="dxa"/>
            <w:left w:w="108" w:type="dxa"/>
            <w:bottom w:w="0" w:type="dxa"/>
            <w:right w:w="108" w:type="dxa"/>
          </w:tblCellMar>
        </w:tblPrEx>
        <w:trPr>
          <w:trHeight w:val="558"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0BEC399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888" w:type="dxa"/>
            <w:tcBorders>
              <w:top w:val="single" w:color="auto" w:sz="4" w:space="0"/>
              <w:left w:val="nil"/>
              <w:bottom w:val="single" w:color="auto" w:sz="4" w:space="0"/>
              <w:right w:val="single" w:color="auto" w:sz="4" w:space="0"/>
            </w:tcBorders>
            <w:noWrap w:val="0"/>
            <w:vAlign w:val="center"/>
          </w:tcPr>
          <w:p w14:paraId="31E3F15B">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产品名称</w:t>
            </w:r>
          </w:p>
        </w:tc>
        <w:tc>
          <w:tcPr>
            <w:tcW w:w="1073" w:type="dxa"/>
            <w:tcBorders>
              <w:top w:val="single" w:color="auto" w:sz="4" w:space="0"/>
              <w:left w:val="nil"/>
              <w:bottom w:val="single" w:color="auto" w:sz="4" w:space="0"/>
              <w:right w:val="single" w:color="auto" w:sz="4" w:space="0"/>
            </w:tcBorders>
            <w:noWrap w:val="0"/>
            <w:vAlign w:val="center"/>
          </w:tcPr>
          <w:p w14:paraId="6CD34F69">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规格</w:t>
            </w:r>
          </w:p>
        </w:tc>
        <w:tc>
          <w:tcPr>
            <w:tcW w:w="580" w:type="dxa"/>
            <w:tcBorders>
              <w:top w:val="single" w:color="auto" w:sz="4" w:space="0"/>
              <w:left w:val="nil"/>
              <w:bottom w:val="single" w:color="auto" w:sz="4" w:space="0"/>
              <w:right w:val="single" w:color="auto" w:sz="4" w:space="0"/>
            </w:tcBorders>
            <w:noWrap w:val="0"/>
            <w:vAlign w:val="center"/>
          </w:tcPr>
          <w:p w14:paraId="4F2C1163">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537" w:type="dxa"/>
            <w:tcBorders>
              <w:top w:val="single" w:color="auto" w:sz="4" w:space="0"/>
              <w:left w:val="nil"/>
              <w:bottom w:val="single" w:color="auto" w:sz="4" w:space="0"/>
              <w:right w:val="single" w:color="auto" w:sz="4" w:space="0"/>
            </w:tcBorders>
            <w:noWrap w:val="0"/>
            <w:vAlign w:val="center"/>
          </w:tcPr>
          <w:p w14:paraId="6AACE84F">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704" w:type="dxa"/>
            <w:tcBorders>
              <w:top w:val="single" w:color="auto" w:sz="4" w:space="0"/>
              <w:left w:val="nil"/>
              <w:bottom w:val="single" w:color="auto" w:sz="4" w:space="0"/>
              <w:right w:val="single" w:color="auto" w:sz="4" w:space="0"/>
            </w:tcBorders>
            <w:noWrap w:val="0"/>
            <w:vAlign w:val="center"/>
          </w:tcPr>
          <w:p w14:paraId="4EC8A9A9">
            <w:pPr>
              <w:widowControl/>
              <w:ind w:right="17" w:rightChars="8"/>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rPr>
              <w:t>品牌</w:t>
            </w:r>
            <w:r>
              <w:rPr>
                <w:rFonts w:hint="eastAsia" w:ascii="宋体" w:hAnsi="宋体" w:eastAsia="宋体" w:cs="宋体"/>
                <w:b/>
                <w:bCs/>
                <w:color w:val="000000"/>
                <w:kern w:val="0"/>
                <w:szCs w:val="21"/>
                <w:lang w:val="en-US" w:eastAsia="zh-CN"/>
              </w:rPr>
              <w:t>型号</w:t>
            </w:r>
          </w:p>
        </w:tc>
        <w:tc>
          <w:tcPr>
            <w:tcW w:w="990" w:type="dxa"/>
            <w:tcBorders>
              <w:top w:val="single" w:color="auto" w:sz="4" w:space="0"/>
              <w:left w:val="nil"/>
              <w:bottom w:val="single" w:color="auto" w:sz="4" w:space="0"/>
              <w:right w:val="single" w:color="auto" w:sz="4" w:space="0"/>
            </w:tcBorders>
            <w:noWrap w:val="0"/>
            <w:vAlign w:val="center"/>
          </w:tcPr>
          <w:p w14:paraId="39F7C333">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含税单价</w:t>
            </w:r>
            <w:r>
              <w:rPr>
                <w:rFonts w:hint="eastAsia" w:ascii="宋体" w:hAnsi="宋体" w:eastAsia="宋体" w:cs="宋体"/>
                <w:b/>
                <w:bCs/>
                <w:color w:val="000000"/>
                <w:kern w:val="0"/>
                <w:szCs w:val="21"/>
                <w:lang w:val="en-US" w:eastAsia="zh-CN"/>
              </w:rPr>
              <w:t>/</w:t>
            </w:r>
            <w:r>
              <w:rPr>
                <w:rFonts w:hint="eastAsia" w:ascii="宋体" w:hAnsi="宋体" w:eastAsia="宋体" w:cs="宋体"/>
                <w:b/>
                <w:bCs/>
                <w:color w:val="000000"/>
                <w:kern w:val="0"/>
                <w:szCs w:val="21"/>
              </w:rPr>
              <w:t>元</w:t>
            </w:r>
          </w:p>
        </w:tc>
        <w:tc>
          <w:tcPr>
            <w:tcW w:w="1062" w:type="dxa"/>
            <w:tcBorders>
              <w:top w:val="single" w:color="auto" w:sz="4" w:space="0"/>
              <w:left w:val="nil"/>
              <w:bottom w:val="single" w:color="auto" w:sz="4" w:space="0"/>
              <w:right w:val="single" w:color="auto" w:sz="4" w:space="0"/>
            </w:tcBorders>
            <w:noWrap w:val="0"/>
            <w:vAlign w:val="center"/>
          </w:tcPr>
          <w:p w14:paraId="7E380652">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含税金额</w:t>
            </w:r>
            <w:r>
              <w:rPr>
                <w:rFonts w:hint="eastAsia" w:ascii="宋体" w:hAnsi="宋体" w:eastAsia="宋体" w:cs="宋体"/>
                <w:b/>
                <w:bCs/>
                <w:color w:val="000000"/>
                <w:kern w:val="0"/>
                <w:szCs w:val="21"/>
                <w:lang w:val="en-US" w:eastAsia="zh-CN"/>
              </w:rPr>
              <w:t>/</w:t>
            </w:r>
            <w:r>
              <w:rPr>
                <w:rFonts w:hint="eastAsia" w:ascii="宋体" w:hAnsi="宋体" w:eastAsia="宋体" w:cs="宋体"/>
                <w:b/>
                <w:bCs/>
                <w:color w:val="000000"/>
                <w:kern w:val="0"/>
                <w:szCs w:val="21"/>
              </w:rPr>
              <w:t>元</w:t>
            </w:r>
          </w:p>
        </w:tc>
        <w:tc>
          <w:tcPr>
            <w:tcW w:w="2866" w:type="dxa"/>
            <w:tcBorders>
              <w:top w:val="single" w:color="auto" w:sz="4" w:space="0"/>
              <w:left w:val="nil"/>
              <w:bottom w:val="single" w:color="auto" w:sz="4" w:space="0"/>
              <w:right w:val="single" w:color="auto" w:sz="4" w:space="0"/>
            </w:tcBorders>
            <w:noWrap w:val="0"/>
            <w:vAlign w:val="center"/>
          </w:tcPr>
          <w:p w14:paraId="268B0991">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详细参数要求</w:t>
            </w:r>
          </w:p>
        </w:tc>
      </w:tr>
      <w:tr w14:paraId="49773386">
        <w:tblPrEx>
          <w:tblCellMar>
            <w:top w:w="0" w:type="dxa"/>
            <w:left w:w="108" w:type="dxa"/>
            <w:bottom w:w="0" w:type="dxa"/>
            <w:right w:w="108" w:type="dxa"/>
          </w:tblCellMar>
        </w:tblPrEx>
        <w:trPr>
          <w:trHeight w:val="3594" w:hRule="atLeast"/>
        </w:trPr>
        <w:tc>
          <w:tcPr>
            <w:tcW w:w="600" w:type="dxa"/>
            <w:tcBorders>
              <w:top w:val="nil"/>
              <w:left w:val="single" w:color="auto" w:sz="4" w:space="0"/>
              <w:bottom w:val="single" w:color="auto" w:sz="4" w:space="0"/>
              <w:right w:val="single" w:color="auto" w:sz="4" w:space="0"/>
            </w:tcBorders>
            <w:noWrap w:val="0"/>
            <w:vAlign w:val="center"/>
          </w:tcPr>
          <w:p w14:paraId="3C05EF9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88" w:type="dxa"/>
            <w:tcBorders>
              <w:top w:val="nil"/>
              <w:left w:val="nil"/>
              <w:bottom w:val="single" w:color="auto" w:sz="4" w:space="0"/>
              <w:right w:val="single" w:color="auto" w:sz="4" w:space="0"/>
            </w:tcBorders>
            <w:noWrap w:val="0"/>
            <w:vAlign w:val="center"/>
          </w:tcPr>
          <w:p w14:paraId="09A3C9A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排油烟系统</w:t>
            </w:r>
          </w:p>
        </w:tc>
        <w:tc>
          <w:tcPr>
            <w:tcW w:w="1073" w:type="dxa"/>
            <w:tcBorders>
              <w:top w:val="nil"/>
              <w:left w:val="nil"/>
              <w:bottom w:val="single" w:color="auto" w:sz="4" w:space="0"/>
              <w:right w:val="single" w:color="auto" w:sz="4" w:space="0"/>
            </w:tcBorders>
            <w:noWrap w:val="0"/>
            <w:vAlign w:val="center"/>
          </w:tcPr>
          <w:p w14:paraId="61528CF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6000*1500*500 </w:t>
            </w:r>
          </w:p>
        </w:tc>
        <w:tc>
          <w:tcPr>
            <w:tcW w:w="580" w:type="dxa"/>
            <w:tcBorders>
              <w:top w:val="nil"/>
              <w:left w:val="nil"/>
              <w:bottom w:val="single" w:color="auto" w:sz="4" w:space="0"/>
              <w:right w:val="single" w:color="auto" w:sz="4" w:space="0"/>
            </w:tcBorders>
            <w:noWrap w:val="0"/>
            <w:vAlign w:val="center"/>
          </w:tcPr>
          <w:p w14:paraId="0DFD96C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537" w:type="dxa"/>
            <w:tcBorders>
              <w:top w:val="nil"/>
              <w:left w:val="nil"/>
              <w:bottom w:val="single" w:color="auto" w:sz="4" w:space="0"/>
              <w:right w:val="single" w:color="auto" w:sz="4" w:space="0"/>
            </w:tcBorders>
            <w:noWrap w:val="0"/>
            <w:vAlign w:val="center"/>
          </w:tcPr>
          <w:p w14:paraId="65DE8F1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704" w:type="dxa"/>
            <w:tcBorders>
              <w:top w:val="nil"/>
              <w:left w:val="nil"/>
              <w:bottom w:val="single" w:color="auto" w:sz="4" w:space="0"/>
              <w:right w:val="single" w:color="auto" w:sz="4" w:space="0"/>
            </w:tcBorders>
            <w:noWrap w:val="0"/>
            <w:vAlign w:val="center"/>
          </w:tcPr>
          <w:p w14:paraId="42C60033">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20261FF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56A2004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2D1859E7">
            <w:pPr>
              <w:widowControl/>
              <w:jc w:val="left"/>
              <w:rPr>
                <w:rFonts w:hint="eastAsia" w:ascii="宋体" w:hAnsi="宋体" w:eastAsia="宋体" w:cs="宋体"/>
                <w:color w:val="FF0000"/>
                <w:kern w:val="0"/>
                <w:szCs w:val="21"/>
              </w:rPr>
            </w:pPr>
            <w:r>
              <w:rPr>
                <w:rFonts w:hint="eastAsia" w:ascii="宋体" w:hAnsi="宋体" w:eastAsia="宋体" w:cs="宋体"/>
                <w:color w:val="000000"/>
                <w:kern w:val="0"/>
                <w:szCs w:val="21"/>
              </w:rPr>
              <w:t>（采用304不锈钢板）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 油烟吸收率大于95%。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罩体全部由不锈钢制成，所有联结处为防水、防蒸汽、防油烟。风罩嵌入吊顶内，嵌入深度不少于100MM。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罩体用厚度1.2㎜的不锈钢板制造。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照明设备是防溅，防水、内凹型的，照度600lux，采用节能芝光管灯，统一的电力接口。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风罩竖板带有一体环绕的自排装置，排放槽易于清洗油烟、蒸汽，排放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6、所有的零件应易于清洗。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7、排烟管道采用镀锌板制作板厚1.0mm。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8、380V/11.5KW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9、达到国家环保要求</w:t>
            </w:r>
          </w:p>
          <w:p w14:paraId="2367DD2F">
            <w:pPr>
              <w:pStyle w:val="2"/>
              <w:jc w:val="left"/>
              <w:rPr>
                <w:rFonts w:hint="default" w:eastAsia="宋体"/>
                <w:lang w:val="en-US" w:eastAsia="zh-CN"/>
              </w:rPr>
            </w:pPr>
            <w:r>
              <w:rPr>
                <w:rFonts w:hint="eastAsia" w:ascii="宋体" w:hAnsi="宋体" w:eastAsia="宋体" w:cs="宋体"/>
                <w:color w:val="000000"/>
                <w:kern w:val="0"/>
                <w:sz w:val="21"/>
                <w:szCs w:val="21"/>
                <w:lang w:val="en-US" w:eastAsia="zh-CN" w:bidi="ar-SA"/>
              </w:rPr>
              <w:t>10、一级能效</w:t>
            </w:r>
          </w:p>
        </w:tc>
      </w:tr>
      <w:tr w14:paraId="38A54D7B">
        <w:tblPrEx>
          <w:tblCellMar>
            <w:top w:w="0" w:type="dxa"/>
            <w:left w:w="108" w:type="dxa"/>
            <w:bottom w:w="0" w:type="dxa"/>
            <w:right w:w="108" w:type="dxa"/>
          </w:tblCellMar>
        </w:tblPrEx>
        <w:trPr>
          <w:trHeight w:val="1854" w:hRule="atLeast"/>
        </w:trPr>
        <w:tc>
          <w:tcPr>
            <w:tcW w:w="600" w:type="dxa"/>
            <w:tcBorders>
              <w:top w:val="nil"/>
              <w:left w:val="single" w:color="auto" w:sz="4" w:space="0"/>
              <w:bottom w:val="single" w:color="auto" w:sz="4" w:space="0"/>
              <w:right w:val="single" w:color="auto" w:sz="4" w:space="0"/>
            </w:tcBorders>
            <w:noWrap w:val="0"/>
            <w:vAlign w:val="center"/>
          </w:tcPr>
          <w:p w14:paraId="3BA8FDE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888" w:type="dxa"/>
            <w:tcBorders>
              <w:top w:val="nil"/>
              <w:left w:val="nil"/>
              <w:bottom w:val="single" w:color="auto" w:sz="4" w:space="0"/>
              <w:right w:val="single" w:color="auto" w:sz="4" w:space="0"/>
            </w:tcBorders>
            <w:noWrap w:val="0"/>
            <w:vAlign w:val="center"/>
          </w:tcPr>
          <w:p w14:paraId="0F07037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大锅灶</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9CDEE7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1200*1300*800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220或380V/0.6KW</w:t>
            </w:r>
          </w:p>
        </w:tc>
        <w:tc>
          <w:tcPr>
            <w:tcW w:w="580" w:type="dxa"/>
            <w:tcBorders>
              <w:top w:val="nil"/>
              <w:left w:val="single" w:color="auto" w:sz="4" w:space="0"/>
              <w:bottom w:val="single" w:color="auto" w:sz="4" w:space="0"/>
              <w:right w:val="single" w:color="auto" w:sz="4" w:space="0"/>
            </w:tcBorders>
            <w:noWrap w:val="0"/>
            <w:vAlign w:val="center"/>
          </w:tcPr>
          <w:p w14:paraId="3CE52B2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537" w:type="dxa"/>
            <w:tcBorders>
              <w:top w:val="nil"/>
              <w:left w:val="nil"/>
              <w:bottom w:val="single" w:color="auto" w:sz="4" w:space="0"/>
              <w:right w:val="single" w:color="auto" w:sz="4" w:space="0"/>
            </w:tcBorders>
            <w:noWrap w:val="0"/>
            <w:vAlign w:val="center"/>
          </w:tcPr>
          <w:p w14:paraId="712EF9D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704" w:type="dxa"/>
            <w:tcBorders>
              <w:top w:val="nil"/>
              <w:left w:val="nil"/>
              <w:bottom w:val="single" w:color="auto" w:sz="4" w:space="0"/>
              <w:right w:val="single" w:color="auto" w:sz="4" w:space="0"/>
            </w:tcBorders>
            <w:noWrap w:val="0"/>
            <w:vAlign w:val="center"/>
          </w:tcPr>
          <w:p w14:paraId="40183EEF">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34AD3F0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556AA97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vMerge w:val="restart"/>
            <w:tcBorders>
              <w:top w:val="nil"/>
              <w:left w:val="single" w:color="auto" w:sz="4" w:space="0"/>
              <w:bottom w:val="single" w:color="000000" w:sz="4" w:space="0"/>
              <w:right w:val="single" w:color="auto" w:sz="4" w:space="0"/>
            </w:tcBorders>
            <w:noWrap w:val="0"/>
            <w:vAlign w:val="center"/>
          </w:tcPr>
          <w:p w14:paraId="3A0C98F8">
            <w:pPr>
              <w:widowControl/>
              <w:jc w:val="left"/>
              <w:rPr>
                <w:rFonts w:hint="default" w:ascii="宋体" w:hAnsi="宋体" w:eastAsia="宋体" w:cs="宋体"/>
                <w:color w:val="000000"/>
                <w:kern w:val="0"/>
                <w:szCs w:val="21"/>
                <w:woUserID w:val="1"/>
              </w:rPr>
            </w:pPr>
            <w:r>
              <w:rPr>
                <w:rFonts w:hint="eastAsia" w:ascii="宋体" w:hAnsi="宋体" w:eastAsia="宋体" w:cs="宋体"/>
                <w:color w:val="000000"/>
                <w:kern w:val="0"/>
                <w:szCs w:val="21"/>
              </w:rPr>
              <w:t>带配套铸铁锅1口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1、炉体主架采用40×40×4㎜国标角钢焊接，并涂防锈漆。炉脚采用2"无缝不锈钢管装饰内含钢管配可调式不锈钢承重子弹脚。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2、炒炉前板和围板用1.0㎜厚201不锈钢板,固定使用不锈钢螺丝。炒炉后面设有450㎜以上高,1.0㎜厚201不锈钢背板。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3、炒炉面板采用1.2㎜厚201不锈钢板；1.0㎜不锈钢水围；台面下有3.0㎜厚的冷轧钢板做承托,内垫25㎜保温棉隔热。台面向前倾斜,前面有集水槽,并配有过滤篦子集水槽有50㎜直径排水接口。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4、炉膛采用A3S2 .5㎜冷轧钢板，用耐火材料隔离,保证隔热。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5、采用优质节能低噪音炉头，低噪音风机，摇摆水龙头，气阀，风阀等配件。配一键式电子打火，熄火保护功能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6、采用风气联动同步操作，其中风管和水管均采用国标镀锌水管，燃气管道为国标无缝气管并做严格的防腐、防锈处理</w:t>
            </w:r>
            <w:r>
              <w:rPr>
                <w:rFonts w:hint="default" w:ascii="宋体" w:hAnsi="宋体" w:cs="宋体"/>
                <w:color w:val="000000"/>
                <w:kern w:val="0"/>
                <w:szCs w:val="21"/>
                <w:woUserID w:val="1"/>
              </w:rPr>
              <w:t>；</w:t>
            </w:r>
          </w:p>
          <w:p w14:paraId="252EB7F2">
            <w:pPr>
              <w:widowControl/>
              <w:jc w:val="left"/>
              <w:rPr>
                <w:rFonts w:hint="eastAsia" w:ascii="宋体" w:hAnsi="宋体" w:eastAsia="宋体" w:cs="宋体"/>
                <w:color w:val="000000"/>
                <w:kern w:val="0"/>
                <w:szCs w:val="21"/>
              </w:rPr>
            </w:pPr>
            <w:r>
              <w:rPr>
                <w:rFonts w:ascii="宋体" w:hAnsi="宋体" w:eastAsia="宋体" w:cs="宋体"/>
                <w:color w:val="FF0000"/>
                <w:sz w:val="22"/>
                <w:szCs w:val="22"/>
                <w:woUserID w:val="1"/>
              </w:rPr>
              <w:t xml:space="preserve">7.提供国家强制3C证书 </w:t>
            </w:r>
            <w:r>
              <w:rPr>
                <w:rFonts w:hint="eastAsia" w:ascii="宋体" w:hAnsi="宋体" w:eastAsia="宋体" w:cs="宋体"/>
                <w:color w:val="FF0000"/>
                <w:kern w:val="0"/>
                <w:sz w:val="20"/>
                <w:szCs w:val="20"/>
              </w:rPr>
              <w:t>；</w:t>
            </w:r>
          </w:p>
        </w:tc>
      </w:tr>
      <w:tr w14:paraId="4C36AFCE">
        <w:tblPrEx>
          <w:tblCellMar>
            <w:top w:w="0" w:type="dxa"/>
            <w:left w:w="108" w:type="dxa"/>
            <w:bottom w:w="0" w:type="dxa"/>
            <w:right w:w="108" w:type="dxa"/>
          </w:tblCellMar>
        </w:tblPrEx>
        <w:trPr>
          <w:trHeight w:val="1257" w:hRule="atLeast"/>
        </w:trPr>
        <w:tc>
          <w:tcPr>
            <w:tcW w:w="600" w:type="dxa"/>
            <w:tcBorders>
              <w:top w:val="nil"/>
              <w:left w:val="single" w:color="auto" w:sz="4" w:space="0"/>
              <w:bottom w:val="single" w:color="auto" w:sz="4" w:space="0"/>
              <w:right w:val="single" w:color="auto" w:sz="4" w:space="0"/>
            </w:tcBorders>
            <w:noWrap w:val="0"/>
            <w:vAlign w:val="center"/>
          </w:tcPr>
          <w:p w14:paraId="59A2BE3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888" w:type="dxa"/>
            <w:tcBorders>
              <w:top w:val="nil"/>
              <w:left w:val="nil"/>
              <w:bottom w:val="single" w:color="auto" w:sz="4" w:space="0"/>
              <w:right w:val="single" w:color="auto" w:sz="4" w:space="0"/>
            </w:tcBorders>
            <w:noWrap w:val="0"/>
            <w:vAlign w:val="center"/>
          </w:tcPr>
          <w:p w14:paraId="0A96E84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小锅灶</w:t>
            </w:r>
          </w:p>
        </w:tc>
        <w:tc>
          <w:tcPr>
            <w:tcW w:w="1073" w:type="dxa"/>
            <w:tcBorders>
              <w:top w:val="single" w:color="auto" w:sz="4" w:space="0"/>
              <w:left w:val="nil"/>
              <w:bottom w:val="single" w:color="auto" w:sz="4" w:space="0"/>
              <w:right w:val="single" w:color="auto" w:sz="4" w:space="0"/>
            </w:tcBorders>
            <w:noWrap w:val="0"/>
            <w:vAlign w:val="center"/>
          </w:tcPr>
          <w:p w14:paraId="2E91887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1000*900*800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220或380V/0.3KW</w:t>
            </w:r>
          </w:p>
        </w:tc>
        <w:tc>
          <w:tcPr>
            <w:tcW w:w="580" w:type="dxa"/>
            <w:tcBorders>
              <w:top w:val="nil"/>
              <w:left w:val="nil"/>
              <w:bottom w:val="single" w:color="auto" w:sz="4" w:space="0"/>
              <w:right w:val="single" w:color="auto" w:sz="4" w:space="0"/>
            </w:tcBorders>
            <w:noWrap w:val="0"/>
            <w:vAlign w:val="center"/>
          </w:tcPr>
          <w:p w14:paraId="630512B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537" w:type="dxa"/>
            <w:tcBorders>
              <w:top w:val="nil"/>
              <w:left w:val="nil"/>
              <w:bottom w:val="single" w:color="auto" w:sz="4" w:space="0"/>
              <w:right w:val="single" w:color="auto" w:sz="4" w:space="0"/>
            </w:tcBorders>
            <w:noWrap w:val="0"/>
            <w:vAlign w:val="center"/>
          </w:tcPr>
          <w:p w14:paraId="210AB38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704" w:type="dxa"/>
            <w:tcBorders>
              <w:top w:val="nil"/>
              <w:left w:val="nil"/>
              <w:bottom w:val="single" w:color="auto" w:sz="4" w:space="0"/>
              <w:right w:val="single" w:color="auto" w:sz="4" w:space="0"/>
            </w:tcBorders>
            <w:noWrap w:val="0"/>
            <w:vAlign w:val="center"/>
          </w:tcPr>
          <w:p w14:paraId="6A42B44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tc>
        <w:tc>
          <w:tcPr>
            <w:tcW w:w="990" w:type="dxa"/>
            <w:tcBorders>
              <w:top w:val="nil"/>
              <w:left w:val="nil"/>
              <w:bottom w:val="single" w:color="auto" w:sz="4" w:space="0"/>
              <w:right w:val="single" w:color="auto" w:sz="4" w:space="0"/>
            </w:tcBorders>
            <w:noWrap w:val="0"/>
            <w:vAlign w:val="center"/>
          </w:tcPr>
          <w:p w14:paraId="4D91B6F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314D991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vMerge w:val="continue"/>
            <w:tcBorders>
              <w:top w:val="nil"/>
              <w:left w:val="single" w:color="auto" w:sz="4" w:space="0"/>
              <w:bottom w:val="single" w:color="000000" w:sz="4" w:space="0"/>
              <w:right w:val="single" w:color="auto" w:sz="4" w:space="0"/>
            </w:tcBorders>
            <w:noWrap w:val="0"/>
            <w:vAlign w:val="center"/>
          </w:tcPr>
          <w:p w14:paraId="70256935">
            <w:pPr>
              <w:widowControl/>
              <w:jc w:val="left"/>
              <w:rPr>
                <w:rFonts w:ascii="宋体" w:hAnsi="宋体" w:eastAsia="宋体" w:cs="宋体"/>
                <w:color w:val="000000"/>
                <w:kern w:val="0"/>
                <w:szCs w:val="21"/>
              </w:rPr>
            </w:pPr>
          </w:p>
        </w:tc>
      </w:tr>
      <w:tr w14:paraId="78C794C8">
        <w:tblPrEx>
          <w:tblCellMar>
            <w:top w:w="0" w:type="dxa"/>
            <w:left w:w="108" w:type="dxa"/>
            <w:bottom w:w="0" w:type="dxa"/>
            <w:right w:w="108" w:type="dxa"/>
          </w:tblCellMar>
        </w:tblPrEx>
        <w:trPr>
          <w:trHeight w:val="860" w:hRule="atLeast"/>
        </w:trPr>
        <w:tc>
          <w:tcPr>
            <w:tcW w:w="600" w:type="dxa"/>
            <w:tcBorders>
              <w:top w:val="nil"/>
              <w:left w:val="single" w:color="auto" w:sz="4" w:space="0"/>
              <w:bottom w:val="single" w:color="auto" w:sz="4" w:space="0"/>
              <w:right w:val="single" w:color="auto" w:sz="4" w:space="0"/>
            </w:tcBorders>
            <w:noWrap w:val="0"/>
            <w:vAlign w:val="center"/>
          </w:tcPr>
          <w:p w14:paraId="30E4C2C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888" w:type="dxa"/>
            <w:tcBorders>
              <w:top w:val="nil"/>
              <w:left w:val="nil"/>
              <w:bottom w:val="single" w:color="auto" w:sz="4" w:space="0"/>
              <w:right w:val="single" w:color="auto" w:sz="4" w:space="0"/>
            </w:tcBorders>
            <w:noWrap w:val="0"/>
            <w:vAlign w:val="center"/>
          </w:tcPr>
          <w:p w14:paraId="2565237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天然气汤锅</w:t>
            </w:r>
          </w:p>
        </w:tc>
        <w:tc>
          <w:tcPr>
            <w:tcW w:w="1073" w:type="dxa"/>
            <w:tcBorders>
              <w:top w:val="nil"/>
              <w:left w:val="nil"/>
              <w:bottom w:val="single" w:color="auto" w:sz="4" w:space="0"/>
              <w:right w:val="single" w:color="auto" w:sz="4" w:space="0"/>
            </w:tcBorders>
            <w:noWrap w:val="0"/>
            <w:vAlign w:val="center"/>
          </w:tcPr>
          <w:p w14:paraId="2A80C0D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500升摇摆汤锅</w:t>
            </w:r>
          </w:p>
        </w:tc>
        <w:tc>
          <w:tcPr>
            <w:tcW w:w="580" w:type="dxa"/>
            <w:tcBorders>
              <w:top w:val="nil"/>
              <w:left w:val="nil"/>
              <w:bottom w:val="single" w:color="auto" w:sz="4" w:space="0"/>
              <w:right w:val="single" w:color="auto" w:sz="4" w:space="0"/>
            </w:tcBorders>
            <w:noWrap w:val="0"/>
            <w:vAlign w:val="center"/>
          </w:tcPr>
          <w:p w14:paraId="06BE6EE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个</w:t>
            </w:r>
          </w:p>
        </w:tc>
        <w:tc>
          <w:tcPr>
            <w:tcW w:w="537" w:type="dxa"/>
            <w:tcBorders>
              <w:top w:val="nil"/>
              <w:left w:val="nil"/>
              <w:bottom w:val="single" w:color="auto" w:sz="4" w:space="0"/>
              <w:right w:val="single" w:color="auto" w:sz="4" w:space="0"/>
            </w:tcBorders>
            <w:noWrap w:val="0"/>
            <w:vAlign w:val="center"/>
          </w:tcPr>
          <w:p w14:paraId="052AFB7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704" w:type="dxa"/>
            <w:tcBorders>
              <w:top w:val="nil"/>
              <w:left w:val="nil"/>
              <w:bottom w:val="single" w:color="auto" w:sz="4" w:space="0"/>
              <w:right w:val="single" w:color="auto" w:sz="4" w:space="0"/>
            </w:tcBorders>
            <w:noWrap w:val="0"/>
            <w:vAlign w:val="center"/>
          </w:tcPr>
          <w:p w14:paraId="07CF683D">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7139387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1410571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5284441A">
            <w:pPr>
              <w:widowControl/>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内外均采用食品级</w:t>
            </w:r>
            <w:r>
              <w:rPr>
                <w:rFonts w:ascii="宋体" w:hAnsi="宋体" w:eastAsia="宋体" w:cs="Calibri"/>
                <w:color w:val="000000"/>
                <w:kern w:val="0"/>
                <w:szCs w:val="21"/>
              </w:rPr>
              <w:t>304</w:t>
            </w:r>
            <w:r>
              <w:rPr>
                <w:rFonts w:hint="eastAsia" w:ascii="宋体" w:hAnsi="宋体" w:eastAsia="宋体" w:cs="宋体"/>
                <w:color w:val="000000"/>
                <w:kern w:val="0"/>
                <w:szCs w:val="21"/>
              </w:rPr>
              <w:t>不锈钢板材质，每层厚度</w:t>
            </w:r>
            <w:r>
              <w:rPr>
                <w:rFonts w:ascii="宋体" w:hAnsi="宋体" w:eastAsia="宋体" w:cs="Calibri"/>
                <w:color w:val="000000"/>
                <w:kern w:val="0"/>
                <w:szCs w:val="21"/>
              </w:rPr>
              <w:t>4mm</w:t>
            </w:r>
            <w:r>
              <w:rPr>
                <w:rFonts w:hint="eastAsia" w:ascii="宋体" w:hAnsi="宋体" w:eastAsia="宋体" w:cs="宋体"/>
                <w:color w:val="000000"/>
                <w:kern w:val="0"/>
                <w:szCs w:val="21"/>
              </w:rPr>
              <w:t>，骨架为</w:t>
            </w:r>
            <w:r>
              <w:rPr>
                <w:rFonts w:ascii="宋体" w:hAnsi="宋体" w:eastAsia="宋体" w:cs="Calibri"/>
                <w:color w:val="000000"/>
                <w:kern w:val="0"/>
                <w:szCs w:val="21"/>
              </w:rPr>
              <w:t>5mm</w:t>
            </w:r>
            <w:r>
              <w:rPr>
                <w:rFonts w:hint="eastAsia" w:ascii="宋体" w:hAnsi="宋体" w:eastAsia="宋体" w:cs="宋体"/>
                <w:color w:val="000000"/>
                <w:kern w:val="0"/>
                <w:szCs w:val="21"/>
              </w:rPr>
              <w:t>厚不锈钢板；可倾式锅体。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电子打火，熄火保护，点火预警；火焰温度随意调节。</w:t>
            </w:r>
            <w:r>
              <w:rPr>
                <w:rFonts w:hint="eastAsia" w:ascii="宋体" w:hAnsi="宋体" w:cs="宋体"/>
                <w:color w:val="000000"/>
                <w:kern w:val="0"/>
                <w:szCs w:val="21"/>
                <w:lang w:val="en-US" w:eastAsia="zh-CN"/>
              </w:rPr>
              <w:t>全负荷状态，烧开水时间≤60分钟</w:t>
            </w:r>
          </w:p>
        </w:tc>
      </w:tr>
      <w:tr w14:paraId="564B7CCC">
        <w:tblPrEx>
          <w:tblCellMar>
            <w:top w:w="0" w:type="dxa"/>
            <w:left w:w="108" w:type="dxa"/>
            <w:bottom w:w="0" w:type="dxa"/>
            <w:right w:w="108" w:type="dxa"/>
          </w:tblCellMar>
        </w:tblPrEx>
        <w:trPr>
          <w:trHeight w:val="1163" w:hRule="atLeast"/>
        </w:trPr>
        <w:tc>
          <w:tcPr>
            <w:tcW w:w="600" w:type="dxa"/>
            <w:tcBorders>
              <w:top w:val="nil"/>
              <w:left w:val="single" w:color="auto" w:sz="4" w:space="0"/>
              <w:bottom w:val="single" w:color="auto" w:sz="4" w:space="0"/>
              <w:right w:val="single" w:color="auto" w:sz="4" w:space="0"/>
            </w:tcBorders>
            <w:noWrap w:val="0"/>
            <w:vAlign w:val="center"/>
          </w:tcPr>
          <w:p w14:paraId="4FBF820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888" w:type="dxa"/>
            <w:tcBorders>
              <w:top w:val="nil"/>
              <w:left w:val="nil"/>
              <w:bottom w:val="single" w:color="auto" w:sz="4" w:space="0"/>
              <w:right w:val="single" w:color="auto" w:sz="4" w:space="0"/>
            </w:tcBorders>
            <w:noWrap w:val="0"/>
            <w:vAlign w:val="center"/>
          </w:tcPr>
          <w:p w14:paraId="0BFB0DB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烤箱（3灶）</w:t>
            </w:r>
          </w:p>
        </w:tc>
        <w:tc>
          <w:tcPr>
            <w:tcW w:w="1073" w:type="dxa"/>
            <w:tcBorders>
              <w:top w:val="nil"/>
              <w:left w:val="nil"/>
              <w:bottom w:val="single" w:color="auto" w:sz="4" w:space="0"/>
              <w:right w:val="single" w:color="auto" w:sz="4" w:space="0"/>
            </w:tcBorders>
            <w:noWrap w:val="0"/>
            <w:vAlign w:val="center"/>
          </w:tcPr>
          <w:p w14:paraId="2150CC9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1230*820*1650</w:t>
            </w:r>
          </w:p>
        </w:tc>
        <w:tc>
          <w:tcPr>
            <w:tcW w:w="580" w:type="dxa"/>
            <w:tcBorders>
              <w:top w:val="nil"/>
              <w:left w:val="nil"/>
              <w:bottom w:val="single" w:color="auto" w:sz="4" w:space="0"/>
              <w:right w:val="single" w:color="auto" w:sz="4" w:space="0"/>
            </w:tcBorders>
            <w:noWrap w:val="0"/>
            <w:vAlign w:val="center"/>
          </w:tcPr>
          <w:p w14:paraId="1C112E2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nil"/>
              <w:left w:val="nil"/>
              <w:bottom w:val="single" w:color="auto" w:sz="4" w:space="0"/>
              <w:right w:val="single" w:color="auto" w:sz="4" w:space="0"/>
            </w:tcBorders>
            <w:noWrap w:val="0"/>
            <w:vAlign w:val="center"/>
          </w:tcPr>
          <w:p w14:paraId="34A709D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704" w:type="dxa"/>
            <w:tcBorders>
              <w:top w:val="nil"/>
              <w:left w:val="nil"/>
              <w:bottom w:val="single" w:color="auto" w:sz="4" w:space="0"/>
              <w:right w:val="single" w:color="auto" w:sz="4" w:space="0"/>
            </w:tcBorders>
            <w:noWrap w:val="0"/>
            <w:vAlign w:val="center"/>
          </w:tcPr>
          <w:p w14:paraId="267C5918">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710E105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4B7BBE4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43D0C18F">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三层六盘；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1、功率：380V/19.7KW及以上；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2、采用不锈钢外壳、可视玻璃门、高效能电热系统，微电脑数字温度控制器、易操作。</w:t>
            </w:r>
          </w:p>
          <w:p w14:paraId="302D1C89">
            <w:pPr>
              <w:pStyle w:val="2"/>
              <w:jc w:val="left"/>
              <w:rPr>
                <w:rFonts w:hint="default" w:eastAsia="宋体"/>
                <w:lang w:val="en-US" w:eastAsia="zh-CN"/>
              </w:rPr>
            </w:pPr>
            <w:r>
              <w:rPr>
                <w:rFonts w:hint="eastAsia" w:ascii="宋体" w:hAnsi="宋体" w:eastAsia="宋体" w:cs="宋体"/>
                <w:color w:val="000000"/>
                <w:kern w:val="0"/>
                <w:sz w:val="21"/>
                <w:szCs w:val="21"/>
                <w:lang w:val="en-US" w:eastAsia="zh-CN" w:bidi="ar-SA"/>
              </w:rPr>
              <w:t>3、一级能效</w:t>
            </w:r>
          </w:p>
        </w:tc>
      </w:tr>
      <w:tr w14:paraId="4FD8527E">
        <w:tblPrEx>
          <w:tblCellMar>
            <w:top w:w="0" w:type="dxa"/>
            <w:left w:w="108" w:type="dxa"/>
            <w:bottom w:w="0" w:type="dxa"/>
            <w:right w:w="108" w:type="dxa"/>
          </w:tblCellMar>
        </w:tblPrEx>
        <w:trPr>
          <w:trHeight w:val="2894" w:hRule="atLeast"/>
        </w:trPr>
        <w:tc>
          <w:tcPr>
            <w:tcW w:w="600" w:type="dxa"/>
            <w:tcBorders>
              <w:top w:val="nil"/>
              <w:left w:val="single" w:color="auto" w:sz="4" w:space="0"/>
              <w:bottom w:val="single" w:color="auto" w:sz="4" w:space="0"/>
              <w:right w:val="single" w:color="auto" w:sz="4" w:space="0"/>
            </w:tcBorders>
            <w:noWrap w:val="0"/>
            <w:vAlign w:val="center"/>
          </w:tcPr>
          <w:p w14:paraId="0BF6F7B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888" w:type="dxa"/>
            <w:tcBorders>
              <w:top w:val="nil"/>
              <w:left w:val="nil"/>
              <w:bottom w:val="single" w:color="auto" w:sz="4" w:space="0"/>
              <w:right w:val="single" w:color="auto" w:sz="4" w:space="0"/>
            </w:tcBorders>
            <w:noWrap w:val="0"/>
            <w:vAlign w:val="center"/>
          </w:tcPr>
          <w:p w14:paraId="2AF19E3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蒸箱</w:t>
            </w:r>
          </w:p>
        </w:tc>
        <w:tc>
          <w:tcPr>
            <w:tcW w:w="1073" w:type="dxa"/>
            <w:tcBorders>
              <w:top w:val="nil"/>
              <w:left w:val="nil"/>
              <w:bottom w:val="single" w:color="auto" w:sz="4" w:space="0"/>
              <w:right w:val="single" w:color="auto" w:sz="4" w:space="0"/>
            </w:tcBorders>
            <w:noWrap w:val="0"/>
            <w:vAlign w:val="center"/>
          </w:tcPr>
          <w:p w14:paraId="5F4FB35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1300*550*1600</w:t>
            </w:r>
          </w:p>
        </w:tc>
        <w:tc>
          <w:tcPr>
            <w:tcW w:w="580" w:type="dxa"/>
            <w:tcBorders>
              <w:top w:val="nil"/>
              <w:left w:val="nil"/>
              <w:bottom w:val="single" w:color="auto" w:sz="4" w:space="0"/>
              <w:right w:val="single" w:color="auto" w:sz="4" w:space="0"/>
            </w:tcBorders>
            <w:noWrap w:val="0"/>
            <w:vAlign w:val="center"/>
          </w:tcPr>
          <w:p w14:paraId="19B2131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nil"/>
              <w:left w:val="nil"/>
              <w:bottom w:val="single" w:color="auto" w:sz="4" w:space="0"/>
              <w:right w:val="single" w:color="auto" w:sz="4" w:space="0"/>
            </w:tcBorders>
            <w:noWrap w:val="0"/>
            <w:vAlign w:val="center"/>
          </w:tcPr>
          <w:p w14:paraId="5C8641B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704" w:type="dxa"/>
            <w:tcBorders>
              <w:top w:val="nil"/>
              <w:left w:val="nil"/>
              <w:bottom w:val="single" w:color="auto" w:sz="4" w:space="0"/>
              <w:right w:val="single" w:color="auto" w:sz="4" w:space="0"/>
            </w:tcBorders>
            <w:noWrap w:val="0"/>
            <w:vAlign w:val="center"/>
          </w:tcPr>
          <w:p w14:paraId="59DA6AB0">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76BAF71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72D36A8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6881CF7B">
            <w:pPr>
              <w:widowControl/>
              <w:numPr>
                <w:ilvl w:val="0"/>
                <w:numId w:val="3"/>
              </w:numPr>
              <w:rPr>
                <w:rFonts w:hint="eastAsia" w:ascii="宋体" w:hAnsi="宋体" w:eastAsia="宋体" w:cs="宋体"/>
                <w:color w:val="000000"/>
                <w:kern w:val="0"/>
                <w:szCs w:val="21"/>
              </w:rPr>
            </w:pPr>
            <w:r>
              <w:rPr>
                <w:rFonts w:hint="eastAsia" w:ascii="宋体" w:hAnsi="宋体" w:eastAsia="宋体" w:cs="宋体"/>
                <w:color w:val="000000"/>
                <w:kern w:val="0"/>
                <w:szCs w:val="21"/>
              </w:rPr>
              <w:t>采用优质304不锈钢制作，整体发泡保温，柜箱配蒸汽释放减压装置，水胆用0.8mm厚不锈钢板。自动补水、溢流安全装置；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2、优质防锈板封底，隔热保温；高密度整体发泡；耐高温硅胶条；箱体螺母压铆工艺；内胆底，喷涂防腐工艺；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3、加装负压防损装置；304不锈钢加热管，不锈钢固定卡；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4、蒸饭能力：可同时蒸饭（馍） ≧24盘，定时、定温、防干烧。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5、380v/24kw</w:t>
            </w:r>
          </w:p>
          <w:p w14:paraId="41F724D9">
            <w:pPr>
              <w:pStyle w:val="2"/>
              <w:numPr>
                <w:ilvl w:val="0"/>
                <w:numId w:val="0"/>
              </w:numPr>
              <w:jc w:val="both"/>
              <w:rPr>
                <w:rFonts w:hint="default" w:eastAsia="隶书"/>
                <w:lang w:val="en-US" w:eastAsia="zh-CN"/>
              </w:rPr>
            </w:pPr>
            <w:r>
              <w:rPr>
                <w:rFonts w:hint="eastAsia" w:ascii="宋体" w:hAnsi="宋体" w:eastAsia="宋体" w:cs="宋体"/>
                <w:color w:val="000000"/>
                <w:kern w:val="0"/>
                <w:sz w:val="21"/>
                <w:szCs w:val="21"/>
                <w:lang w:val="en-US" w:eastAsia="zh-CN" w:bidi="ar-SA"/>
              </w:rPr>
              <w:t>6、一级能效</w:t>
            </w:r>
          </w:p>
        </w:tc>
      </w:tr>
      <w:tr w14:paraId="7379AB44">
        <w:tblPrEx>
          <w:tblCellMar>
            <w:top w:w="0" w:type="dxa"/>
            <w:left w:w="108" w:type="dxa"/>
            <w:bottom w:w="0" w:type="dxa"/>
            <w:right w:w="108" w:type="dxa"/>
          </w:tblCellMar>
        </w:tblPrEx>
        <w:trPr>
          <w:trHeight w:val="261" w:hRule="atLeast"/>
        </w:trPr>
        <w:tc>
          <w:tcPr>
            <w:tcW w:w="600" w:type="dxa"/>
            <w:tcBorders>
              <w:top w:val="nil"/>
              <w:left w:val="single" w:color="auto" w:sz="4" w:space="0"/>
              <w:bottom w:val="single" w:color="auto" w:sz="4" w:space="0"/>
              <w:right w:val="single" w:color="auto" w:sz="4" w:space="0"/>
            </w:tcBorders>
            <w:noWrap w:val="0"/>
            <w:vAlign w:val="center"/>
          </w:tcPr>
          <w:p w14:paraId="1CB68E4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888" w:type="dxa"/>
            <w:tcBorders>
              <w:top w:val="nil"/>
              <w:left w:val="nil"/>
              <w:bottom w:val="single" w:color="auto" w:sz="4" w:space="0"/>
              <w:right w:val="single" w:color="auto" w:sz="4" w:space="0"/>
            </w:tcBorders>
            <w:noWrap w:val="0"/>
            <w:vAlign w:val="center"/>
          </w:tcPr>
          <w:p w14:paraId="03E30B4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压面机</w:t>
            </w:r>
          </w:p>
        </w:tc>
        <w:tc>
          <w:tcPr>
            <w:tcW w:w="1073" w:type="dxa"/>
            <w:tcBorders>
              <w:top w:val="nil"/>
              <w:left w:val="nil"/>
              <w:bottom w:val="single" w:color="auto" w:sz="4" w:space="0"/>
              <w:right w:val="single" w:color="auto" w:sz="4" w:space="0"/>
            </w:tcBorders>
            <w:noWrap w:val="0"/>
            <w:vAlign w:val="center"/>
          </w:tcPr>
          <w:p w14:paraId="607A190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1310*610*1200</w:t>
            </w:r>
          </w:p>
        </w:tc>
        <w:tc>
          <w:tcPr>
            <w:tcW w:w="580" w:type="dxa"/>
            <w:tcBorders>
              <w:top w:val="nil"/>
              <w:left w:val="nil"/>
              <w:bottom w:val="single" w:color="auto" w:sz="4" w:space="0"/>
              <w:right w:val="single" w:color="auto" w:sz="4" w:space="0"/>
            </w:tcBorders>
            <w:noWrap w:val="0"/>
            <w:vAlign w:val="center"/>
          </w:tcPr>
          <w:p w14:paraId="4727992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nil"/>
              <w:left w:val="nil"/>
              <w:bottom w:val="single" w:color="auto" w:sz="4" w:space="0"/>
              <w:right w:val="single" w:color="auto" w:sz="4" w:space="0"/>
            </w:tcBorders>
            <w:noWrap w:val="0"/>
            <w:vAlign w:val="center"/>
          </w:tcPr>
          <w:p w14:paraId="5F210AF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704" w:type="dxa"/>
            <w:tcBorders>
              <w:top w:val="nil"/>
              <w:left w:val="nil"/>
              <w:bottom w:val="single" w:color="auto" w:sz="4" w:space="0"/>
              <w:right w:val="single" w:color="auto" w:sz="4" w:space="0"/>
            </w:tcBorders>
            <w:noWrap w:val="0"/>
            <w:vAlign w:val="center"/>
          </w:tcPr>
          <w:p w14:paraId="0284EFDE">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428F51B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158C25C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40B3F30A">
            <w:pPr>
              <w:widowControl/>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采用优质不锈钢，压面厚度：1-20mm，机器自身带有防漏电保护电。压380v，功率：2.2KW及以上。</w:t>
            </w:r>
            <w:r>
              <w:rPr>
                <w:rFonts w:ascii="宋体" w:hAnsi="宋体" w:eastAsia="宋体" w:cs="Calibri"/>
                <w:color w:val="000000"/>
                <w:kern w:val="0"/>
                <w:szCs w:val="21"/>
              </w:rPr>
              <w:br w:type="textWrapping"/>
            </w:r>
            <w:r>
              <w:rPr>
                <w:rFonts w:hint="eastAsia" w:ascii="宋体" w:hAnsi="宋体" w:eastAsia="宋体" w:cs="宋体"/>
                <w:color w:val="000000"/>
                <w:kern w:val="0"/>
                <w:szCs w:val="21"/>
              </w:rPr>
              <w:t>性能：揉压各种酥，韧性面团及各种面皮</w:t>
            </w:r>
            <w:r>
              <w:rPr>
                <w:rFonts w:hint="eastAsia" w:ascii="宋体" w:hAnsi="宋体" w:cs="宋体"/>
                <w:color w:val="000000"/>
                <w:kern w:val="0"/>
                <w:szCs w:val="21"/>
                <w:lang w:eastAsia="zh-CN"/>
              </w:rPr>
              <w:t>，</w:t>
            </w:r>
            <w:r>
              <w:rPr>
                <w:rFonts w:hint="eastAsia" w:ascii="宋体" w:hAnsi="宋体" w:eastAsia="宋体" w:cs="宋体"/>
                <w:color w:val="000000"/>
                <w:kern w:val="0"/>
                <w:sz w:val="21"/>
                <w:szCs w:val="21"/>
                <w:lang w:val="en-US" w:eastAsia="zh-CN" w:bidi="ar-SA"/>
              </w:rPr>
              <w:t>一级能效</w:t>
            </w:r>
          </w:p>
        </w:tc>
      </w:tr>
      <w:tr w14:paraId="76577EC3">
        <w:tblPrEx>
          <w:tblCellMar>
            <w:top w:w="0" w:type="dxa"/>
            <w:left w:w="108" w:type="dxa"/>
            <w:bottom w:w="0" w:type="dxa"/>
            <w:right w:w="108" w:type="dxa"/>
          </w:tblCellMar>
        </w:tblPrEx>
        <w:trPr>
          <w:trHeight w:val="860" w:hRule="atLeast"/>
        </w:trPr>
        <w:tc>
          <w:tcPr>
            <w:tcW w:w="600" w:type="dxa"/>
            <w:tcBorders>
              <w:top w:val="nil"/>
              <w:left w:val="single" w:color="auto" w:sz="4" w:space="0"/>
              <w:bottom w:val="single" w:color="auto" w:sz="4" w:space="0"/>
              <w:right w:val="single" w:color="auto" w:sz="4" w:space="0"/>
            </w:tcBorders>
            <w:noWrap w:val="0"/>
            <w:vAlign w:val="center"/>
          </w:tcPr>
          <w:p w14:paraId="2D60599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888" w:type="dxa"/>
            <w:tcBorders>
              <w:top w:val="nil"/>
              <w:left w:val="nil"/>
              <w:bottom w:val="single" w:color="auto" w:sz="4" w:space="0"/>
              <w:right w:val="single" w:color="auto" w:sz="4" w:space="0"/>
            </w:tcBorders>
            <w:noWrap w:val="0"/>
            <w:vAlign w:val="center"/>
          </w:tcPr>
          <w:p w14:paraId="4419E63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和面机</w:t>
            </w:r>
          </w:p>
        </w:tc>
        <w:tc>
          <w:tcPr>
            <w:tcW w:w="1073" w:type="dxa"/>
            <w:tcBorders>
              <w:top w:val="nil"/>
              <w:left w:val="nil"/>
              <w:bottom w:val="single" w:color="auto" w:sz="4" w:space="0"/>
              <w:right w:val="single" w:color="auto" w:sz="4" w:space="0"/>
            </w:tcBorders>
            <w:noWrap w:val="0"/>
            <w:vAlign w:val="center"/>
          </w:tcPr>
          <w:p w14:paraId="66A7D41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885*460*830</w:t>
            </w:r>
          </w:p>
        </w:tc>
        <w:tc>
          <w:tcPr>
            <w:tcW w:w="580" w:type="dxa"/>
            <w:tcBorders>
              <w:top w:val="nil"/>
              <w:left w:val="nil"/>
              <w:bottom w:val="single" w:color="auto" w:sz="4" w:space="0"/>
              <w:right w:val="single" w:color="auto" w:sz="4" w:space="0"/>
            </w:tcBorders>
            <w:noWrap w:val="0"/>
            <w:vAlign w:val="center"/>
          </w:tcPr>
          <w:p w14:paraId="78E11D0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nil"/>
              <w:left w:val="nil"/>
              <w:bottom w:val="single" w:color="auto" w:sz="4" w:space="0"/>
              <w:right w:val="single" w:color="auto" w:sz="4" w:space="0"/>
            </w:tcBorders>
            <w:noWrap w:val="0"/>
            <w:vAlign w:val="center"/>
          </w:tcPr>
          <w:p w14:paraId="3BC4BB1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704" w:type="dxa"/>
            <w:tcBorders>
              <w:top w:val="nil"/>
              <w:left w:val="nil"/>
              <w:bottom w:val="single" w:color="auto" w:sz="4" w:space="0"/>
              <w:right w:val="single" w:color="auto" w:sz="4" w:space="0"/>
            </w:tcBorders>
            <w:noWrap w:val="0"/>
            <w:vAlign w:val="center"/>
          </w:tcPr>
          <w:p w14:paraId="3B8FCA9E">
            <w:pPr>
              <w:widowControl/>
              <w:jc w:val="center"/>
              <w:rPr>
                <w:rFonts w:hint="eastAsia" w:ascii="宋体" w:hAnsi="宋体" w:eastAsia="宋体" w:cs="宋体"/>
                <w:color w:val="FF0000"/>
                <w:kern w:val="0"/>
                <w:szCs w:val="21"/>
              </w:rPr>
            </w:pPr>
          </w:p>
        </w:tc>
        <w:tc>
          <w:tcPr>
            <w:tcW w:w="990" w:type="dxa"/>
            <w:tcBorders>
              <w:top w:val="nil"/>
              <w:left w:val="nil"/>
              <w:bottom w:val="single" w:color="auto" w:sz="4" w:space="0"/>
              <w:right w:val="single" w:color="auto" w:sz="4" w:space="0"/>
            </w:tcBorders>
            <w:noWrap w:val="0"/>
            <w:vAlign w:val="center"/>
          </w:tcPr>
          <w:p w14:paraId="58C3A17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244EF83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650C1283">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和面量：面粉50kg/次，和面缸采用不锈钢缸体。铜芯电机，电压380v，功率：2.2KW及以上</w:t>
            </w:r>
            <w:r>
              <w:rPr>
                <w:rFonts w:hint="eastAsia" w:ascii="宋体" w:hAnsi="宋体" w:cs="宋体"/>
                <w:color w:val="000000"/>
                <w:kern w:val="0"/>
                <w:szCs w:val="21"/>
                <w:lang w:eastAsia="zh-CN"/>
              </w:rPr>
              <w:t>，</w:t>
            </w:r>
            <w:r>
              <w:rPr>
                <w:rFonts w:hint="eastAsia" w:ascii="宋体" w:hAnsi="宋体" w:eastAsia="宋体" w:cs="宋体"/>
                <w:color w:val="000000"/>
                <w:kern w:val="0"/>
                <w:sz w:val="21"/>
                <w:szCs w:val="21"/>
                <w:lang w:val="en-US" w:eastAsia="zh-CN" w:bidi="ar-SA"/>
              </w:rPr>
              <w:t>一级能效</w:t>
            </w:r>
            <w:r>
              <w:rPr>
                <w:rFonts w:hint="eastAsia" w:ascii="宋体" w:hAnsi="宋体" w:eastAsia="宋体" w:cs="宋体"/>
                <w:color w:val="000000"/>
                <w:kern w:val="0"/>
                <w:szCs w:val="21"/>
              </w:rPr>
              <w:t>。</w:t>
            </w:r>
          </w:p>
        </w:tc>
      </w:tr>
      <w:tr w14:paraId="35DC82D9">
        <w:tblPrEx>
          <w:tblCellMar>
            <w:top w:w="0" w:type="dxa"/>
            <w:left w:w="108" w:type="dxa"/>
            <w:bottom w:w="0" w:type="dxa"/>
            <w:right w:w="108" w:type="dxa"/>
          </w:tblCellMar>
        </w:tblPrEx>
        <w:trPr>
          <w:trHeight w:val="277" w:hRule="atLeast"/>
        </w:trPr>
        <w:tc>
          <w:tcPr>
            <w:tcW w:w="600" w:type="dxa"/>
            <w:tcBorders>
              <w:top w:val="nil"/>
              <w:left w:val="single" w:color="auto" w:sz="4" w:space="0"/>
              <w:bottom w:val="single" w:color="auto" w:sz="4" w:space="0"/>
              <w:right w:val="single" w:color="auto" w:sz="4" w:space="0"/>
            </w:tcBorders>
            <w:noWrap w:val="0"/>
            <w:vAlign w:val="center"/>
          </w:tcPr>
          <w:p w14:paraId="1341B18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888" w:type="dxa"/>
            <w:tcBorders>
              <w:top w:val="nil"/>
              <w:left w:val="nil"/>
              <w:bottom w:val="single" w:color="auto" w:sz="4" w:space="0"/>
              <w:right w:val="single" w:color="auto" w:sz="4" w:space="0"/>
            </w:tcBorders>
            <w:noWrap w:val="0"/>
            <w:vAlign w:val="center"/>
          </w:tcPr>
          <w:p w14:paraId="5AD5CBF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馒头机</w:t>
            </w:r>
          </w:p>
        </w:tc>
        <w:tc>
          <w:tcPr>
            <w:tcW w:w="1073" w:type="dxa"/>
            <w:tcBorders>
              <w:top w:val="nil"/>
              <w:left w:val="nil"/>
              <w:bottom w:val="single" w:color="auto" w:sz="4" w:space="0"/>
              <w:right w:val="single" w:color="auto" w:sz="4" w:space="0"/>
            </w:tcBorders>
            <w:noWrap w:val="0"/>
            <w:vAlign w:val="center"/>
          </w:tcPr>
          <w:p w14:paraId="55620F6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3.8kw/380V</w:t>
            </w:r>
          </w:p>
        </w:tc>
        <w:tc>
          <w:tcPr>
            <w:tcW w:w="580" w:type="dxa"/>
            <w:tcBorders>
              <w:top w:val="nil"/>
              <w:left w:val="nil"/>
              <w:bottom w:val="single" w:color="auto" w:sz="4" w:space="0"/>
              <w:right w:val="single" w:color="auto" w:sz="4" w:space="0"/>
            </w:tcBorders>
            <w:noWrap w:val="0"/>
            <w:vAlign w:val="center"/>
          </w:tcPr>
          <w:p w14:paraId="03A088D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nil"/>
              <w:left w:val="nil"/>
              <w:bottom w:val="single" w:color="auto" w:sz="4" w:space="0"/>
              <w:right w:val="single" w:color="auto" w:sz="4" w:space="0"/>
            </w:tcBorders>
            <w:noWrap w:val="0"/>
            <w:vAlign w:val="center"/>
          </w:tcPr>
          <w:p w14:paraId="065F507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704" w:type="dxa"/>
            <w:tcBorders>
              <w:top w:val="nil"/>
              <w:left w:val="nil"/>
              <w:bottom w:val="single" w:color="auto" w:sz="4" w:space="0"/>
              <w:right w:val="single" w:color="auto" w:sz="4" w:space="0"/>
            </w:tcBorders>
            <w:noWrap w:val="0"/>
            <w:vAlign w:val="center"/>
          </w:tcPr>
          <w:p w14:paraId="0EE3FBDA">
            <w:pPr>
              <w:widowControl/>
              <w:jc w:val="center"/>
              <w:rPr>
                <w:rFonts w:hint="eastAsia" w:ascii="宋体" w:hAnsi="宋体" w:eastAsia="宋体" w:cs="宋体"/>
                <w:color w:val="FF0000"/>
                <w:kern w:val="0"/>
                <w:szCs w:val="21"/>
              </w:rPr>
            </w:pPr>
          </w:p>
        </w:tc>
        <w:tc>
          <w:tcPr>
            <w:tcW w:w="990" w:type="dxa"/>
            <w:tcBorders>
              <w:top w:val="nil"/>
              <w:left w:val="nil"/>
              <w:bottom w:val="single" w:color="auto" w:sz="4" w:space="0"/>
              <w:right w:val="single" w:color="auto" w:sz="4" w:space="0"/>
            </w:tcBorders>
            <w:noWrap w:val="0"/>
            <w:vAlign w:val="center"/>
          </w:tcPr>
          <w:p w14:paraId="5B86226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6C224F6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4C95EEC2">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主体采用不锈钢制作，噪音低、运转平稳，安全防护设施齐全，优质对辊式产品，铜包电机，生产能力：要求6个头，每分钟65个馒头，馒头标准定量：X=5、6、7、8、10个/500克干面粉（面团中面、水比例推荐1:0.4—1:0.45），对辊式。</w:t>
            </w:r>
            <w:r>
              <w:rPr>
                <w:rFonts w:hint="eastAsia" w:ascii="宋体" w:hAnsi="宋体" w:eastAsia="宋体" w:cs="宋体"/>
                <w:color w:val="000000"/>
                <w:kern w:val="0"/>
                <w:sz w:val="21"/>
                <w:szCs w:val="21"/>
                <w:lang w:val="en-US" w:eastAsia="zh-CN" w:bidi="ar-SA"/>
              </w:rPr>
              <w:t>一级能效</w:t>
            </w:r>
          </w:p>
        </w:tc>
      </w:tr>
      <w:tr w14:paraId="58112467">
        <w:tblPrEx>
          <w:tblCellMar>
            <w:top w:w="0" w:type="dxa"/>
            <w:left w:w="108" w:type="dxa"/>
            <w:bottom w:w="0" w:type="dxa"/>
            <w:right w:w="108" w:type="dxa"/>
          </w:tblCellMar>
        </w:tblPrEx>
        <w:trPr>
          <w:trHeight w:val="860" w:hRule="atLeast"/>
        </w:trPr>
        <w:tc>
          <w:tcPr>
            <w:tcW w:w="600" w:type="dxa"/>
            <w:tcBorders>
              <w:top w:val="nil"/>
              <w:left w:val="single" w:color="auto" w:sz="4" w:space="0"/>
              <w:bottom w:val="single" w:color="auto" w:sz="4" w:space="0"/>
              <w:right w:val="single" w:color="auto" w:sz="4" w:space="0"/>
            </w:tcBorders>
            <w:noWrap w:val="0"/>
            <w:vAlign w:val="center"/>
          </w:tcPr>
          <w:p w14:paraId="15AA750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888" w:type="dxa"/>
            <w:tcBorders>
              <w:top w:val="nil"/>
              <w:left w:val="nil"/>
              <w:bottom w:val="single" w:color="auto" w:sz="4" w:space="0"/>
              <w:right w:val="single" w:color="auto" w:sz="4" w:space="0"/>
            </w:tcBorders>
            <w:noWrap w:val="0"/>
            <w:vAlign w:val="center"/>
          </w:tcPr>
          <w:p w14:paraId="0B1DE72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绞肉机</w:t>
            </w:r>
          </w:p>
        </w:tc>
        <w:tc>
          <w:tcPr>
            <w:tcW w:w="1073" w:type="dxa"/>
            <w:tcBorders>
              <w:top w:val="nil"/>
              <w:left w:val="nil"/>
              <w:bottom w:val="single" w:color="auto" w:sz="4" w:space="0"/>
              <w:right w:val="single" w:color="auto" w:sz="4" w:space="0"/>
            </w:tcBorders>
            <w:noWrap w:val="0"/>
            <w:vAlign w:val="center"/>
          </w:tcPr>
          <w:p w14:paraId="2C51901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700*500*700</w:t>
            </w:r>
          </w:p>
        </w:tc>
        <w:tc>
          <w:tcPr>
            <w:tcW w:w="580" w:type="dxa"/>
            <w:tcBorders>
              <w:top w:val="nil"/>
              <w:left w:val="nil"/>
              <w:bottom w:val="single" w:color="auto" w:sz="4" w:space="0"/>
              <w:right w:val="single" w:color="auto" w:sz="4" w:space="0"/>
            </w:tcBorders>
            <w:noWrap w:val="0"/>
            <w:vAlign w:val="center"/>
          </w:tcPr>
          <w:p w14:paraId="202CDFB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nil"/>
              <w:left w:val="nil"/>
              <w:bottom w:val="single" w:color="auto" w:sz="4" w:space="0"/>
              <w:right w:val="single" w:color="auto" w:sz="4" w:space="0"/>
            </w:tcBorders>
            <w:noWrap w:val="0"/>
            <w:vAlign w:val="center"/>
          </w:tcPr>
          <w:p w14:paraId="59BDF54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704" w:type="dxa"/>
            <w:tcBorders>
              <w:top w:val="nil"/>
              <w:left w:val="nil"/>
              <w:bottom w:val="single" w:color="auto" w:sz="4" w:space="0"/>
              <w:right w:val="single" w:color="auto" w:sz="4" w:space="0"/>
            </w:tcBorders>
            <w:noWrap w:val="0"/>
            <w:vAlign w:val="center"/>
          </w:tcPr>
          <w:p w14:paraId="691808F4">
            <w:pPr>
              <w:widowControl/>
              <w:jc w:val="center"/>
              <w:rPr>
                <w:rFonts w:hint="eastAsia" w:ascii="宋体" w:hAnsi="宋体" w:eastAsia="宋体" w:cs="宋体"/>
                <w:color w:val="FF0000"/>
                <w:kern w:val="0"/>
                <w:szCs w:val="21"/>
              </w:rPr>
            </w:pPr>
          </w:p>
        </w:tc>
        <w:tc>
          <w:tcPr>
            <w:tcW w:w="990" w:type="dxa"/>
            <w:tcBorders>
              <w:top w:val="nil"/>
              <w:left w:val="nil"/>
              <w:bottom w:val="single" w:color="auto" w:sz="4" w:space="0"/>
              <w:right w:val="single" w:color="auto" w:sz="4" w:space="0"/>
            </w:tcBorders>
            <w:noWrap w:val="0"/>
            <w:vAlign w:val="center"/>
          </w:tcPr>
          <w:p w14:paraId="0838F73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2AFA168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03F1C03A">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304不锈钢外壳，切肉绞馅功能与一体，适用于肉类切片、切丝、绞馅。大尺寸入料口，保护档圈可单独取下，刀套组必须能够拆下单独清洗。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1、220V/1KW。工作效率 :400kg/h（片）、  200KG/h（丝）、100KG/h(绞肉）。 切肉厚度 4mm(或定制 2.5-15mm 刀距）。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2、防水等级：IPX1</w:t>
            </w:r>
          </w:p>
          <w:p w14:paraId="1C7C277C">
            <w:pPr>
              <w:pStyle w:val="2"/>
              <w:jc w:val="left"/>
              <w:rPr>
                <w:rFonts w:hint="eastAsia"/>
              </w:rPr>
            </w:pPr>
            <w:r>
              <w:rPr>
                <w:rFonts w:hint="eastAsia" w:ascii="宋体" w:hAnsi="宋体" w:eastAsia="宋体" w:cs="宋体"/>
                <w:color w:val="000000"/>
                <w:kern w:val="0"/>
                <w:sz w:val="21"/>
                <w:szCs w:val="21"/>
                <w:lang w:val="en-US" w:eastAsia="zh-CN" w:bidi="ar-SA"/>
              </w:rPr>
              <w:t>3、一级能效</w:t>
            </w:r>
          </w:p>
        </w:tc>
      </w:tr>
      <w:tr w14:paraId="3E43F892">
        <w:tblPrEx>
          <w:tblCellMar>
            <w:top w:w="0" w:type="dxa"/>
            <w:left w:w="108" w:type="dxa"/>
            <w:bottom w:w="0" w:type="dxa"/>
            <w:right w:w="108" w:type="dxa"/>
          </w:tblCellMar>
        </w:tblPrEx>
        <w:trPr>
          <w:trHeight w:val="2246" w:hRule="atLeast"/>
        </w:trPr>
        <w:tc>
          <w:tcPr>
            <w:tcW w:w="600" w:type="dxa"/>
            <w:tcBorders>
              <w:top w:val="nil"/>
              <w:left w:val="single" w:color="auto" w:sz="4" w:space="0"/>
              <w:bottom w:val="single" w:color="auto" w:sz="4" w:space="0"/>
              <w:right w:val="single" w:color="auto" w:sz="4" w:space="0"/>
            </w:tcBorders>
            <w:noWrap w:val="0"/>
            <w:vAlign w:val="center"/>
          </w:tcPr>
          <w:p w14:paraId="69AF772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888" w:type="dxa"/>
            <w:tcBorders>
              <w:top w:val="nil"/>
              <w:left w:val="nil"/>
              <w:bottom w:val="single" w:color="auto" w:sz="4" w:space="0"/>
              <w:right w:val="single" w:color="auto" w:sz="4" w:space="0"/>
            </w:tcBorders>
            <w:noWrap w:val="0"/>
            <w:vAlign w:val="center"/>
          </w:tcPr>
          <w:p w14:paraId="3D0D835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消毒柜</w:t>
            </w:r>
          </w:p>
        </w:tc>
        <w:tc>
          <w:tcPr>
            <w:tcW w:w="1073" w:type="dxa"/>
            <w:tcBorders>
              <w:top w:val="nil"/>
              <w:left w:val="nil"/>
              <w:bottom w:val="single" w:color="auto" w:sz="4" w:space="0"/>
              <w:right w:val="single" w:color="auto" w:sz="4" w:space="0"/>
            </w:tcBorders>
            <w:noWrap w:val="0"/>
            <w:vAlign w:val="center"/>
          </w:tcPr>
          <w:p w14:paraId="193F7E9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1300*700*1950</w:t>
            </w:r>
          </w:p>
        </w:tc>
        <w:tc>
          <w:tcPr>
            <w:tcW w:w="580" w:type="dxa"/>
            <w:tcBorders>
              <w:top w:val="nil"/>
              <w:left w:val="nil"/>
              <w:bottom w:val="single" w:color="auto" w:sz="4" w:space="0"/>
              <w:right w:val="single" w:color="auto" w:sz="4" w:space="0"/>
            </w:tcBorders>
            <w:noWrap w:val="0"/>
            <w:vAlign w:val="center"/>
          </w:tcPr>
          <w:p w14:paraId="4FBA1B5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nil"/>
              <w:left w:val="nil"/>
              <w:bottom w:val="single" w:color="auto" w:sz="4" w:space="0"/>
              <w:right w:val="single" w:color="auto" w:sz="4" w:space="0"/>
            </w:tcBorders>
            <w:noWrap w:val="0"/>
            <w:vAlign w:val="center"/>
          </w:tcPr>
          <w:p w14:paraId="56CC809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704" w:type="dxa"/>
            <w:tcBorders>
              <w:top w:val="nil"/>
              <w:left w:val="nil"/>
              <w:bottom w:val="single" w:color="auto" w:sz="4" w:space="0"/>
              <w:right w:val="single" w:color="auto" w:sz="4" w:space="0"/>
            </w:tcBorders>
            <w:noWrap w:val="0"/>
            <w:vAlign w:val="center"/>
          </w:tcPr>
          <w:p w14:paraId="07AA8C60">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6CF0D65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61E187E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3615D2C0">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采用304 不锈钢制作。箱体主框架用1.2mm厚不锈钢板制作高温循环机。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1、220V/4KW.，采用12V微电脑控制，加热器采用201无缝钢管，所有电源导柱均用不锈钢螺丝灌注，内置风道采用1.2mm不锈钢板制作，配高温风机，电控系统采用正泰品牌。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2、远红外线 110℃以上高温消毒，消毒时间；≧30分钟。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3、消毒柜符合GB17988-2008《食品消毒柜安全和卫生要求》，符合二星检测标准，对大肠杆菌的杀灭对数值＞3、对脊髓灰质炎病毒的杀灭对数值＞4。</w:t>
            </w:r>
          </w:p>
          <w:p w14:paraId="08CF8B80">
            <w:pPr>
              <w:pStyle w:val="2"/>
              <w:jc w:val="left"/>
              <w:rPr>
                <w:rFonts w:hint="eastAsia"/>
              </w:rPr>
            </w:pPr>
            <w:r>
              <w:rPr>
                <w:rFonts w:hint="eastAsia" w:ascii="宋体" w:hAnsi="宋体" w:eastAsia="宋体" w:cs="宋体"/>
                <w:color w:val="000000"/>
                <w:kern w:val="0"/>
                <w:sz w:val="21"/>
                <w:szCs w:val="21"/>
                <w:lang w:val="en-US" w:eastAsia="zh-CN" w:bidi="ar-SA"/>
              </w:rPr>
              <w:t>4、一级能效</w:t>
            </w:r>
          </w:p>
        </w:tc>
      </w:tr>
      <w:tr w14:paraId="5E7ECED7">
        <w:tblPrEx>
          <w:tblCellMar>
            <w:top w:w="0" w:type="dxa"/>
            <w:left w:w="108" w:type="dxa"/>
            <w:bottom w:w="0" w:type="dxa"/>
            <w:right w:w="108" w:type="dxa"/>
          </w:tblCellMar>
        </w:tblPrEx>
        <w:trPr>
          <w:trHeight w:val="860" w:hRule="atLeast"/>
        </w:trPr>
        <w:tc>
          <w:tcPr>
            <w:tcW w:w="600" w:type="dxa"/>
            <w:tcBorders>
              <w:top w:val="nil"/>
              <w:left w:val="single" w:color="auto" w:sz="4" w:space="0"/>
              <w:bottom w:val="single" w:color="auto" w:sz="4" w:space="0"/>
              <w:right w:val="single" w:color="auto" w:sz="4" w:space="0"/>
            </w:tcBorders>
            <w:noWrap w:val="0"/>
            <w:vAlign w:val="center"/>
          </w:tcPr>
          <w:p w14:paraId="369AD34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888" w:type="dxa"/>
            <w:tcBorders>
              <w:top w:val="nil"/>
              <w:left w:val="nil"/>
              <w:bottom w:val="single" w:color="auto" w:sz="4" w:space="0"/>
              <w:right w:val="single" w:color="auto" w:sz="4" w:space="0"/>
            </w:tcBorders>
            <w:noWrap w:val="0"/>
            <w:vAlign w:val="center"/>
          </w:tcPr>
          <w:p w14:paraId="485CC2FA">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商用开水机</w:t>
            </w:r>
          </w:p>
        </w:tc>
        <w:tc>
          <w:tcPr>
            <w:tcW w:w="1073" w:type="dxa"/>
            <w:tcBorders>
              <w:top w:val="nil"/>
              <w:left w:val="nil"/>
              <w:bottom w:val="single" w:color="auto" w:sz="4" w:space="0"/>
              <w:right w:val="single" w:color="auto" w:sz="4" w:space="0"/>
            </w:tcBorders>
            <w:noWrap w:val="0"/>
            <w:vAlign w:val="center"/>
          </w:tcPr>
          <w:p w14:paraId="5AF5ECD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100L/h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底座、三级过滤</w:t>
            </w:r>
          </w:p>
        </w:tc>
        <w:tc>
          <w:tcPr>
            <w:tcW w:w="580" w:type="dxa"/>
            <w:tcBorders>
              <w:top w:val="nil"/>
              <w:left w:val="nil"/>
              <w:bottom w:val="single" w:color="auto" w:sz="4" w:space="0"/>
              <w:right w:val="single" w:color="auto" w:sz="4" w:space="0"/>
            </w:tcBorders>
            <w:noWrap w:val="0"/>
            <w:vAlign w:val="center"/>
          </w:tcPr>
          <w:p w14:paraId="4580BDF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nil"/>
              <w:left w:val="nil"/>
              <w:bottom w:val="single" w:color="auto" w:sz="4" w:space="0"/>
              <w:right w:val="single" w:color="auto" w:sz="4" w:space="0"/>
            </w:tcBorders>
            <w:noWrap w:val="0"/>
            <w:vAlign w:val="center"/>
          </w:tcPr>
          <w:p w14:paraId="0680B71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704" w:type="dxa"/>
            <w:tcBorders>
              <w:top w:val="nil"/>
              <w:left w:val="nil"/>
              <w:bottom w:val="single" w:color="auto" w:sz="4" w:space="0"/>
              <w:right w:val="single" w:color="auto" w:sz="4" w:space="0"/>
            </w:tcBorders>
            <w:noWrap w:val="0"/>
            <w:vAlign w:val="center"/>
          </w:tcPr>
          <w:p w14:paraId="5F1AEE5A">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1F3CECD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58A4B85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1BD42A4F">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全密封不锈钢水箱，防蒸汽外泄，按键显示屏，含有定时开关功能，节能降耗；全自动控制及缺水保护装置，控量进水，防止生熟水混合；内胆食品级201不锈钢制作。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电压：380V，功率：6KW及以上。</w:t>
            </w:r>
            <w:r>
              <w:rPr>
                <w:rFonts w:hint="eastAsia" w:ascii="宋体" w:hAnsi="宋体" w:eastAsia="宋体" w:cs="宋体"/>
                <w:color w:val="000000"/>
                <w:kern w:val="0"/>
                <w:sz w:val="21"/>
                <w:szCs w:val="21"/>
                <w:lang w:val="en-US" w:eastAsia="zh-CN" w:bidi="ar-SA"/>
              </w:rPr>
              <w:t>一级能效</w:t>
            </w:r>
          </w:p>
        </w:tc>
      </w:tr>
      <w:tr w14:paraId="2525D4A2">
        <w:tblPrEx>
          <w:tblCellMar>
            <w:top w:w="0" w:type="dxa"/>
            <w:left w:w="108" w:type="dxa"/>
            <w:bottom w:w="0" w:type="dxa"/>
            <w:right w:w="108" w:type="dxa"/>
          </w:tblCellMar>
        </w:tblPrEx>
        <w:trPr>
          <w:trHeight w:val="1456" w:hRule="atLeast"/>
        </w:trPr>
        <w:tc>
          <w:tcPr>
            <w:tcW w:w="600" w:type="dxa"/>
            <w:tcBorders>
              <w:top w:val="nil"/>
              <w:left w:val="single" w:color="auto" w:sz="4" w:space="0"/>
              <w:bottom w:val="single" w:color="auto" w:sz="4" w:space="0"/>
              <w:right w:val="single" w:color="auto" w:sz="4" w:space="0"/>
            </w:tcBorders>
            <w:noWrap w:val="0"/>
            <w:vAlign w:val="center"/>
          </w:tcPr>
          <w:p w14:paraId="7E89A59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888" w:type="dxa"/>
            <w:tcBorders>
              <w:top w:val="nil"/>
              <w:left w:val="nil"/>
              <w:bottom w:val="single" w:color="auto" w:sz="4" w:space="0"/>
              <w:right w:val="single" w:color="auto" w:sz="4" w:space="0"/>
            </w:tcBorders>
            <w:noWrap w:val="0"/>
            <w:vAlign w:val="center"/>
          </w:tcPr>
          <w:p w14:paraId="4FC1DCF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恒温冰箱</w:t>
            </w:r>
          </w:p>
        </w:tc>
        <w:tc>
          <w:tcPr>
            <w:tcW w:w="1073" w:type="dxa"/>
            <w:tcBorders>
              <w:top w:val="nil"/>
              <w:left w:val="nil"/>
              <w:bottom w:val="single" w:color="auto" w:sz="4" w:space="0"/>
              <w:right w:val="single" w:color="auto" w:sz="4" w:space="0"/>
            </w:tcBorders>
            <w:noWrap w:val="0"/>
            <w:vAlign w:val="center"/>
          </w:tcPr>
          <w:p w14:paraId="3BFC613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1800*780*850  </w:t>
            </w:r>
          </w:p>
        </w:tc>
        <w:tc>
          <w:tcPr>
            <w:tcW w:w="580" w:type="dxa"/>
            <w:tcBorders>
              <w:top w:val="nil"/>
              <w:left w:val="nil"/>
              <w:bottom w:val="single" w:color="auto" w:sz="4" w:space="0"/>
              <w:right w:val="single" w:color="auto" w:sz="4" w:space="0"/>
            </w:tcBorders>
            <w:noWrap w:val="0"/>
            <w:vAlign w:val="center"/>
          </w:tcPr>
          <w:p w14:paraId="42113EE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nil"/>
              <w:left w:val="nil"/>
              <w:bottom w:val="single" w:color="auto" w:sz="4" w:space="0"/>
              <w:right w:val="single" w:color="auto" w:sz="4" w:space="0"/>
            </w:tcBorders>
            <w:noWrap w:val="0"/>
            <w:vAlign w:val="center"/>
          </w:tcPr>
          <w:p w14:paraId="08F4315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704" w:type="dxa"/>
            <w:tcBorders>
              <w:top w:val="nil"/>
              <w:left w:val="nil"/>
              <w:bottom w:val="single" w:color="auto" w:sz="4" w:space="0"/>
              <w:right w:val="single" w:color="auto" w:sz="4" w:space="0"/>
            </w:tcBorders>
            <w:noWrap w:val="0"/>
            <w:vAlign w:val="center"/>
          </w:tcPr>
          <w:p w14:paraId="28212CA6">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10F27E4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586F951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43BCB975">
            <w:pPr>
              <w:widowControl/>
              <w:numPr>
                <w:ilvl w:val="0"/>
                <w:numId w:val="4"/>
              </w:numPr>
              <w:rPr>
                <w:rFonts w:hint="eastAsia" w:ascii="宋体" w:hAnsi="宋体" w:eastAsia="宋体" w:cs="宋体"/>
                <w:color w:val="000000"/>
                <w:kern w:val="0"/>
                <w:szCs w:val="21"/>
              </w:rPr>
            </w:pPr>
            <w:r>
              <w:rPr>
                <w:rFonts w:hint="eastAsia" w:ascii="宋体" w:hAnsi="宋体" w:eastAsia="宋体" w:cs="宋体"/>
                <w:color w:val="000000"/>
                <w:kern w:val="0"/>
                <w:szCs w:val="21"/>
              </w:rPr>
              <w:t>箱体采用优质不锈钢材质，厚度0.6mm：内外不锈钢板；柜脚采用子弹 脚类型。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2、使用 R134a制冷剂，高压微孔发泡；使用铜管蒸发器。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智能温度控制器，数字显示。 电压：220v0.6KW 温度范围：-5°C</w:t>
            </w:r>
            <w:r>
              <w:rPr>
                <w:rFonts w:hint="eastAsia" w:ascii="微软雅黑" w:hAnsi="微软雅黑" w:eastAsia="微软雅黑" w:cs="微软雅黑"/>
                <w:color w:val="000000"/>
                <w:kern w:val="0"/>
                <w:szCs w:val="21"/>
              </w:rPr>
              <w:t>〜</w:t>
            </w:r>
            <w:r>
              <w:rPr>
                <w:rFonts w:hint="eastAsia" w:ascii="宋体" w:hAnsi="宋体" w:eastAsia="宋体" w:cs="宋体"/>
                <w:color w:val="000000"/>
                <w:kern w:val="0"/>
                <w:szCs w:val="21"/>
              </w:rPr>
              <w:t xml:space="preserve">+5°C </w:t>
            </w:r>
          </w:p>
          <w:p w14:paraId="1A7F49F5">
            <w:pPr>
              <w:pStyle w:val="2"/>
              <w:numPr>
                <w:ilvl w:val="0"/>
                <w:numId w:val="0"/>
              </w:numPr>
              <w:jc w:val="both"/>
              <w:rPr>
                <w:rFonts w:hint="eastAsia" w:eastAsia="隶书"/>
                <w:lang w:val="en-US" w:eastAsia="zh-CN"/>
              </w:rPr>
            </w:pPr>
            <w:r>
              <w:rPr>
                <w:rFonts w:hint="eastAsia" w:ascii="宋体" w:hAnsi="宋体" w:eastAsia="宋体" w:cs="宋体"/>
                <w:color w:val="000000"/>
                <w:kern w:val="0"/>
                <w:sz w:val="21"/>
                <w:szCs w:val="21"/>
                <w:lang w:val="en-US" w:eastAsia="zh-CN" w:bidi="ar-SA"/>
              </w:rPr>
              <w:t>4、一级能效</w:t>
            </w:r>
          </w:p>
        </w:tc>
      </w:tr>
      <w:tr w14:paraId="63C9A639">
        <w:tblPrEx>
          <w:tblCellMar>
            <w:top w:w="0" w:type="dxa"/>
            <w:left w:w="108" w:type="dxa"/>
            <w:bottom w:w="0" w:type="dxa"/>
            <w:right w:w="108" w:type="dxa"/>
          </w:tblCellMar>
        </w:tblPrEx>
        <w:trPr>
          <w:trHeight w:val="419" w:hRule="atLeast"/>
        </w:trPr>
        <w:tc>
          <w:tcPr>
            <w:tcW w:w="600" w:type="dxa"/>
            <w:tcBorders>
              <w:top w:val="nil"/>
              <w:left w:val="single" w:color="auto" w:sz="4" w:space="0"/>
              <w:bottom w:val="single" w:color="auto" w:sz="4" w:space="0"/>
              <w:right w:val="single" w:color="auto" w:sz="4" w:space="0"/>
            </w:tcBorders>
            <w:noWrap w:val="0"/>
            <w:vAlign w:val="center"/>
          </w:tcPr>
          <w:p w14:paraId="712C5DE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14</w:t>
            </w:r>
          </w:p>
        </w:tc>
        <w:tc>
          <w:tcPr>
            <w:tcW w:w="888" w:type="dxa"/>
            <w:tcBorders>
              <w:top w:val="nil"/>
              <w:left w:val="nil"/>
              <w:bottom w:val="single" w:color="auto" w:sz="4" w:space="0"/>
              <w:right w:val="single" w:color="auto" w:sz="4" w:space="0"/>
            </w:tcBorders>
            <w:noWrap w:val="0"/>
            <w:vAlign w:val="center"/>
          </w:tcPr>
          <w:p w14:paraId="2978D34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冰箱</w:t>
            </w:r>
          </w:p>
        </w:tc>
        <w:tc>
          <w:tcPr>
            <w:tcW w:w="1073" w:type="dxa"/>
            <w:tcBorders>
              <w:top w:val="nil"/>
              <w:left w:val="nil"/>
              <w:bottom w:val="single" w:color="auto" w:sz="4" w:space="0"/>
              <w:right w:val="single" w:color="auto" w:sz="4" w:space="0"/>
            </w:tcBorders>
            <w:noWrap w:val="0"/>
            <w:vAlign w:val="center"/>
          </w:tcPr>
          <w:p w14:paraId="04264B5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1200*700*1950 </w:t>
            </w:r>
          </w:p>
        </w:tc>
        <w:tc>
          <w:tcPr>
            <w:tcW w:w="580" w:type="dxa"/>
            <w:tcBorders>
              <w:top w:val="nil"/>
              <w:left w:val="nil"/>
              <w:bottom w:val="single" w:color="auto" w:sz="4" w:space="0"/>
              <w:right w:val="single" w:color="auto" w:sz="4" w:space="0"/>
            </w:tcBorders>
            <w:noWrap w:val="0"/>
            <w:vAlign w:val="center"/>
          </w:tcPr>
          <w:p w14:paraId="11D9318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nil"/>
              <w:left w:val="nil"/>
              <w:bottom w:val="single" w:color="auto" w:sz="4" w:space="0"/>
              <w:right w:val="single" w:color="auto" w:sz="4" w:space="0"/>
            </w:tcBorders>
            <w:noWrap w:val="0"/>
            <w:vAlign w:val="center"/>
          </w:tcPr>
          <w:p w14:paraId="3F7859B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704" w:type="dxa"/>
            <w:tcBorders>
              <w:top w:val="nil"/>
              <w:left w:val="nil"/>
              <w:bottom w:val="single" w:color="auto" w:sz="4" w:space="0"/>
              <w:right w:val="single" w:color="auto" w:sz="4" w:space="0"/>
            </w:tcBorders>
            <w:noWrap w:val="0"/>
            <w:vAlign w:val="center"/>
          </w:tcPr>
          <w:p w14:paraId="178DF197">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6453B68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6024C1D5">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13CBB6F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优质不锈钢板制作， 温度设定范围：冷冻-18～-10℃，冷藏 0℃～10℃，采用环保冷媒 R404A，全封闭型、恒温控制，发泡材料使用环茂烷。制冷效果均匀稳定。</w:t>
            </w:r>
          </w:p>
          <w:p w14:paraId="0184B3B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国产优质压缩机，纯铜盘管，采用不锈钢板内胆，外壳厚 1.5mm。冰箱柜体内无中柱。</w:t>
            </w:r>
          </w:p>
          <w:p w14:paraId="08216E02">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功率：220V/0.6KW。</w:t>
            </w:r>
          </w:p>
          <w:p w14:paraId="2E9A6B21">
            <w:pPr>
              <w:pStyle w:val="2"/>
              <w:jc w:val="left"/>
              <w:rPr>
                <w:rFonts w:hint="eastAsia"/>
              </w:rPr>
            </w:pPr>
            <w:r>
              <w:rPr>
                <w:rFonts w:hint="eastAsia" w:ascii="宋体" w:hAnsi="宋体" w:eastAsia="宋体" w:cs="宋体"/>
                <w:color w:val="000000"/>
                <w:kern w:val="0"/>
                <w:sz w:val="21"/>
                <w:szCs w:val="21"/>
                <w:lang w:val="en-US" w:eastAsia="zh-CN" w:bidi="ar-SA"/>
              </w:rPr>
              <w:t>一级能效</w:t>
            </w:r>
          </w:p>
        </w:tc>
      </w:tr>
      <w:tr w14:paraId="470B0A37">
        <w:tblPrEx>
          <w:tblCellMar>
            <w:top w:w="0" w:type="dxa"/>
            <w:left w:w="108" w:type="dxa"/>
            <w:bottom w:w="0" w:type="dxa"/>
            <w:right w:w="108" w:type="dxa"/>
          </w:tblCellMar>
        </w:tblPrEx>
        <w:trPr>
          <w:trHeight w:val="618"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1DF6829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888" w:type="dxa"/>
            <w:tcBorders>
              <w:top w:val="single" w:color="auto" w:sz="4" w:space="0"/>
              <w:left w:val="nil"/>
              <w:bottom w:val="single" w:color="auto" w:sz="4" w:space="0"/>
              <w:right w:val="single" w:color="auto" w:sz="4" w:space="0"/>
            </w:tcBorders>
            <w:noWrap w:val="0"/>
            <w:vAlign w:val="center"/>
          </w:tcPr>
          <w:p w14:paraId="5494F96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立式</w:t>
            </w:r>
            <w:r>
              <w:rPr>
                <w:rFonts w:hint="default" w:ascii="宋体" w:hAnsi="宋体" w:cs="宋体"/>
                <w:color w:val="000000"/>
                <w:kern w:val="0"/>
                <w:szCs w:val="21"/>
                <w:woUserID w:val="1"/>
              </w:rPr>
              <w:t>中央</w:t>
            </w:r>
            <w:r>
              <w:rPr>
                <w:rFonts w:hint="eastAsia" w:ascii="宋体" w:hAnsi="宋体" w:eastAsia="宋体" w:cs="宋体"/>
                <w:color w:val="000000"/>
                <w:kern w:val="0"/>
                <w:szCs w:val="21"/>
              </w:rPr>
              <w:t>空调</w:t>
            </w:r>
          </w:p>
        </w:tc>
        <w:tc>
          <w:tcPr>
            <w:tcW w:w="1073" w:type="dxa"/>
            <w:tcBorders>
              <w:top w:val="single" w:color="auto" w:sz="4" w:space="0"/>
              <w:left w:val="nil"/>
              <w:bottom w:val="single" w:color="auto" w:sz="4" w:space="0"/>
              <w:right w:val="single" w:color="auto" w:sz="4" w:space="0"/>
            </w:tcBorders>
            <w:noWrap w:val="0"/>
            <w:vAlign w:val="center"/>
          </w:tcPr>
          <w:p w14:paraId="03B3E742">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三相</w:t>
            </w:r>
            <w:r>
              <w:rPr>
                <w:rFonts w:hint="eastAsia" w:ascii="宋体" w:hAnsi="宋体" w:eastAsia="宋体" w:cs="宋体"/>
                <w:color w:val="000000"/>
                <w:kern w:val="0"/>
                <w:szCs w:val="21"/>
              </w:rPr>
              <w:t>380V</w:t>
            </w:r>
            <w:r>
              <w:rPr>
                <w:rFonts w:hint="eastAsia" w:ascii="宋体" w:hAnsi="宋体" w:cs="宋体"/>
                <w:color w:val="000000"/>
                <w:kern w:val="0"/>
                <w:szCs w:val="21"/>
                <w:lang w:val="en-US" w:eastAsia="zh-CN"/>
              </w:rPr>
              <w:t xml:space="preserve"> 10P</w:t>
            </w:r>
          </w:p>
        </w:tc>
        <w:tc>
          <w:tcPr>
            <w:tcW w:w="580" w:type="dxa"/>
            <w:tcBorders>
              <w:top w:val="single" w:color="auto" w:sz="4" w:space="0"/>
              <w:left w:val="nil"/>
              <w:bottom w:val="single" w:color="auto" w:sz="4" w:space="0"/>
              <w:right w:val="single" w:color="auto" w:sz="4" w:space="0"/>
            </w:tcBorders>
            <w:noWrap w:val="0"/>
            <w:vAlign w:val="center"/>
          </w:tcPr>
          <w:p w14:paraId="5870A50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single" w:color="auto" w:sz="4" w:space="0"/>
              <w:left w:val="nil"/>
              <w:bottom w:val="single" w:color="auto" w:sz="4" w:space="0"/>
              <w:right w:val="single" w:color="auto" w:sz="4" w:space="0"/>
            </w:tcBorders>
            <w:noWrap w:val="0"/>
            <w:vAlign w:val="center"/>
          </w:tcPr>
          <w:p w14:paraId="46BB13A1">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704" w:type="dxa"/>
            <w:tcBorders>
              <w:top w:val="single" w:color="auto" w:sz="4" w:space="0"/>
              <w:left w:val="nil"/>
              <w:bottom w:val="single" w:color="auto" w:sz="4" w:space="0"/>
              <w:right w:val="single" w:color="auto" w:sz="4" w:space="0"/>
            </w:tcBorders>
            <w:noWrap w:val="0"/>
            <w:vAlign w:val="center"/>
          </w:tcPr>
          <w:p w14:paraId="41AA4F36">
            <w:pPr>
              <w:widowControl/>
              <w:jc w:val="center"/>
              <w:rPr>
                <w:rFonts w:hint="eastAsia" w:ascii="宋体" w:hAnsi="宋体" w:eastAsia="宋体" w:cs="宋体"/>
                <w:color w:val="000000"/>
                <w:kern w:val="0"/>
                <w:szCs w:val="21"/>
              </w:rPr>
            </w:pPr>
          </w:p>
        </w:tc>
        <w:tc>
          <w:tcPr>
            <w:tcW w:w="990" w:type="dxa"/>
            <w:tcBorders>
              <w:top w:val="single" w:color="auto" w:sz="4" w:space="0"/>
              <w:left w:val="nil"/>
              <w:bottom w:val="single" w:color="auto" w:sz="4" w:space="0"/>
              <w:right w:val="single" w:color="auto" w:sz="4" w:space="0"/>
            </w:tcBorders>
            <w:noWrap w:val="0"/>
            <w:vAlign w:val="center"/>
          </w:tcPr>
          <w:p w14:paraId="284B683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single" w:color="auto" w:sz="4" w:space="0"/>
              <w:left w:val="nil"/>
              <w:bottom w:val="single" w:color="auto" w:sz="4" w:space="0"/>
              <w:right w:val="single" w:color="auto" w:sz="4" w:space="0"/>
            </w:tcBorders>
            <w:noWrap w:val="0"/>
            <w:vAlign w:val="center"/>
          </w:tcPr>
          <w:p w14:paraId="7EC21B7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single" w:color="auto" w:sz="4" w:space="0"/>
              <w:left w:val="nil"/>
              <w:bottom w:val="single" w:color="auto" w:sz="4" w:space="0"/>
              <w:right w:val="single" w:color="auto" w:sz="4" w:space="0"/>
            </w:tcBorders>
            <w:noWrap w:val="0"/>
            <w:vAlign w:val="center"/>
          </w:tcPr>
          <w:p w14:paraId="01ED406C">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制冷量≥26KW,制热量＞28KW，循环风量≥4000m³/h，</w:t>
            </w:r>
            <w:r>
              <w:rPr>
                <w:rFonts w:hint="default" w:ascii="宋体" w:hAnsi="宋体" w:cs="宋体"/>
                <w:color w:val="FF0000"/>
                <w:kern w:val="0"/>
                <w:szCs w:val="21"/>
                <w:lang w:eastAsia="zh-CN"/>
                <w:woUserID w:val="1"/>
              </w:rPr>
              <w:t>二</w:t>
            </w:r>
            <w:r>
              <w:rPr>
                <w:rFonts w:hint="eastAsia" w:ascii="宋体" w:hAnsi="宋体" w:cs="宋体"/>
                <w:color w:val="FF0000"/>
                <w:kern w:val="0"/>
                <w:szCs w:val="21"/>
                <w:lang w:val="en-US" w:eastAsia="zh-CN"/>
              </w:rPr>
              <w:t>级</w:t>
            </w:r>
            <w:r>
              <w:rPr>
                <w:rFonts w:hint="default" w:ascii="宋体" w:hAnsi="宋体" w:cs="宋体"/>
                <w:color w:val="FF0000"/>
                <w:kern w:val="0"/>
                <w:szCs w:val="21"/>
                <w:lang w:eastAsia="zh-CN"/>
                <w:woUserID w:val="1"/>
              </w:rPr>
              <w:t>及以上</w:t>
            </w:r>
            <w:r>
              <w:rPr>
                <w:rFonts w:hint="eastAsia" w:ascii="宋体" w:hAnsi="宋体" w:cs="宋体"/>
                <w:color w:val="FF0000"/>
                <w:kern w:val="0"/>
                <w:szCs w:val="21"/>
                <w:lang w:val="en-US" w:eastAsia="zh-CN"/>
              </w:rPr>
              <w:t>能效</w:t>
            </w:r>
            <w:r>
              <w:rPr>
                <w:rFonts w:hint="eastAsia" w:ascii="宋体" w:hAnsi="宋体" w:cs="宋体"/>
                <w:color w:val="000000"/>
                <w:kern w:val="0"/>
                <w:szCs w:val="21"/>
                <w:lang w:val="en-US" w:eastAsia="zh-CN"/>
              </w:rPr>
              <w:t>，噪音≤62db（A）</w:t>
            </w:r>
          </w:p>
        </w:tc>
      </w:tr>
      <w:tr w14:paraId="540D91FF">
        <w:tblPrEx>
          <w:tblCellMar>
            <w:top w:w="0" w:type="dxa"/>
            <w:left w:w="108" w:type="dxa"/>
            <w:bottom w:w="0" w:type="dxa"/>
            <w:right w:w="108" w:type="dxa"/>
          </w:tblCellMar>
        </w:tblPrEx>
        <w:trPr>
          <w:trHeight w:val="860" w:hRule="atLeast"/>
        </w:trPr>
        <w:tc>
          <w:tcPr>
            <w:tcW w:w="600" w:type="dxa"/>
            <w:tcBorders>
              <w:top w:val="nil"/>
              <w:left w:val="single" w:color="auto" w:sz="4" w:space="0"/>
              <w:bottom w:val="single" w:color="auto" w:sz="4" w:space="0"/>
              <w:right w:val="single" w:color="auto" w:sz="4" w:space="0"/>
            </w:tcBorders>
            <w:noWrap w:val="0"/>
            <w:vAlign w:val="center"/>
          </w:tcPr>
          <w:p w14:paraId="39C70032">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62E6C7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餐车</w:t>
            </w:r>
          </w:p>
        </w:tc>
        <w:tc>
          <w:tcPr>
            <w:tcW w:w="1073" w:type="dxa"/>
            <w:tcBorders>
              <w:top w:val="nil"/>
              <w:left w:val="single" w:color="auto" w:sz="4" w:space="0"/>
              <w:bottom w:val="single" w:color="auto" w:sz="4" w:space="0"/>
              <w:right w:val="single" w:color="auto" w:sz="4" w:space="0"/>
            </w:tcBorders>
            <w:noWrap w:val="0"/>
            <w:vAlign w:val="center"/>
          </w:tcPr>
          <w:p w14:paraId="04D9CF3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500*800*800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220V/2KW</w:t>
            </w:r>
          </w:p>
        </w:tc>
        <w:tc>
          <w:tcPr>
            <w:tcW w:w="580" w:type="dxa"/>
            <w:tcBorders>
              <w:top w:val="nil"/>
              <w:left w:val="nil"/>
              <w:bottom w:val="single" w:color="auto" w:sz="4" w:space="0"/>
              <w:right w:val="single" w:color="auto" w:sz="4" w:space="0"/>
            </w:tcBorders>
            <w:noWrap w:val="0"/>
            <w:vAlign w:val="center"/>
          </w:tcPr>
          <w:p w14:paraId="36BE64C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537" w:type="dxa"/>
            <w:tcBorders>
              <w:top w:val="nil"/>
              <w:left w:val="nil"/>
              <w:bottom w:val="single" w:color="auto" w:sz="4" w:space="0"/>
              <w:right w:val="single" w:color="auto" w:sz="4" w:space="0"/>
            </w:tcBorders>
            <w:noWrap w:val="0"/>
            <w:vAlign w:val="center"/>
          </w:tcPr>
          <w:p w14:paraId="0A61AE1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704" w:type="dxa"/>
            <w:tcBorders>
              <w:top w:val="nil"/>
              <w:left w:val="nil"/>
              <w:bottom w:val="single" w:color="auto" w:sz="4" w:space="0"/>
              <w:right w:val="single" w:color="auto" w:sz="4" w:space="0"/>
            </w:tcBorders>
            <w:noWrap w:val="0"/>
            <w:vAlign w:val="center"/>
          </w:tcPr>
          <w:p w14:paraId="5B847E82">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414FD19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062" w:type="dxa"/>
            <w:tcBorders>
              <w:top w:val="nil"/>
              <w:left w:val="nil"/>
              <w:bottom w:val="single" w:color="auto" w:sz="4" w:space="0"/>
              <w:right w:val="single" w:color="auto" w:sz="4" w:space="0"/>
            </w:tcBorders>
            <w:noWrap w:val="0"/>
            <w:vAlign w:val="center"/>
          </w:tcPr>
          <w:p w14:paraId="46D0DEC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2866" w:type="dxa"/>
            <w:tcBorders>
              <w:top w:val="nil"/>
              <w:left w:val="nil"/>
              <w:bottom w:val="single" w:color="auto" w:sz="4" w:space="0"/>
              <w:right w:val="single" w:color="auto" w:sz="4" w:space="0"/>
            </w:tcBorders>
            <w:noWrap w:val="0"/>
            <w:vAlign w:val="center"/>
          </w:tcPr>
          <w:p w14:paraId="65B1766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（304不锈钢板）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1、采用1.2mm不锈钢板制作。                                               2、配有四个灵活的自由转向活动脚轮，两个带有锁紧装置。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3、脚轮直径：125㎜，脚轮材料：耐磨、耐油、塑料材料，安装滚动轴承。</w:t>
            </w:r>
          </w:p>
          <w:p w14:paraId="212D6FAD">
            <w:pPr>
              <w:pStyle w:val="2"/>
              <w:jc w:val="left"/>
              <w:rPr>
                <w:rFonts w:hint="eastAsia" w:eastAsia="宋体"/>
                <w:lang w:val="en-US" w:eastAsia="zh-CN"/>
              </w:rPr>
            </w:pPr>
            <w:r>
              <w:rPr>
                <w:rFonts w:hint="eastAsia" w:ascii="宋体" w:hAnsi="宋体" w:eastAsia="宋体" w:cs="宋体"/>
                <w:color w:val="000000"/>
                <w:kern w:val="0"/>
                <w:sz w:val="21"/>
                <w:szCs w:val="21"/>
                <w:lang w:val="en-US" w:eastAsia="zh-CN" w:bidi="ar-SA"/>
              </w:rPr>
              <w:t>4、一级能效</w:t>
            </w:r>
          </w:p>
        </w:tc>
      </w:tr>
      <w:tr w14:paraId="4561B28E">
        <w:tblPrEx>
          <w:tblCellMar>
            <w:top w:w="0" w:type="dxa"/>
            <w:left w:w="108" w:type="dxa"/>
            <w:bottom w:w="0" w:type="dxa"/>
            <w:right w:w="108" w:type="dxa"/>
          </w:tblCellMar>
        </w:tblPrEx>
        <w:trPr>
          <w:trHeight w:val="860" w:hRule="atLeast"/>
        </w:trPr>
        <w:tc>
          <w:tcPr>
            <w:tcW w:w="600" w:type="dxa"/>
            <w:tcBorders>
              <w:top w:val="nil"/>
              <w:left w:val="single" w:color="auto" w:sz="4" w:space="0"/>
              <w:bottom w:val="single" w:color="auto" w:sz="4" w:space="0"/>
              <w:right w:val="single" w:color="auto" w:sz="4" w:space="0"/>
            </w:tcBorders>
            <w:noWrap w:val="0"/>
            <w:vAlign w:val="center"/>
          </w:tcPr>
          <w:p w14:paraId="0372CD36">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9A40EDE">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商用破壁机</w:t>
            </w:r>
          </w:p>
        </w:tc>
        <w:tc>
          <w:tcPr>
            <w:tcW w:w="1073" w:type="dxa"/>
            <w:tcBorders>
              <w:top w:val="nil"/>
              <w:left w:val="single" w:color="auto" w:sz="4" w:space="0"/>
              <w:bottom w:val="single" w:color="auto" w:sz="4" w:space="0"/>
              <w:right w:val="single" w:color="auto" w:sz="4" w:space="0"/>
            </w:tcBorders>
            <w:noWrap w:val="0"/>
            <w:vAlign w:val="center"/>
          </w:tcPr>
          <w:p w14:paraId="46CD99FB">
            <w:pPr>
              <w:widowControl/>
              <w:jc w:val="left"/>
              <w:rPr>
                <w:rFonts w:hint="eastAsia" w:ascii="宋体" w:hAnsi="宋体" w:eastAsia="宋体" w:cs="宋体"/>
                <w:color w:val="000000"/>
                <w:kern w:val="0"/>
                <w:szCs w:val="21"/>
              </w:rPr>
            </w:pPr>
            <w:r>
              <w:rPr>
                <w:rStyle w:val="45"/>
                <w:lang w:val="en-US" w:eastAsia="zh-CN" w:bidi="ar"/>
              </w:rPr>
              <w:t>容量≥6L</w:t>
            </w:r>
          </w:p>
        </w:tc>
        <w:tc>
          <w:tcPr>
            <w:tcW w:w="580" w:type="dxa"/>
            <w:tcBorders>
              <w:top w:val="nil"/>
              <w:left w:val="nil"/>
              <w:bottom w:val="single" w:color="auto" w:sz="4" w:space="0"/>
              <w:right w:val="single" w:color="auto" w:sz="4" w:space="0"/>
            </w:tcBorders>
            <w:noWrap w:val="0"/>
            <w:vAlign w:val="center"/>
          </w:tcPr>
          <w:p w14:paraId="06DCF862">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台</w:t>
            </w:r>
          </w:p>
        </w:tc>
        <w:tc>
          <w:tcPr>
            <w:tcW w:w="537" w:type="dxa"/>
            <w:tcBorders>
              <w:top w:val="nil"/>
              <w:left w:val="nil"/>
              <w:bottom w:val="single" w:color="auto" w:sz="4" w:space="0"/>
              <w:right w:val="single" w:color="auto" w:sz="4" w:space="0"/>
            </w:tcBorders>
            <w:noWrap w:val="0"/>
            <w:vAlign w:val="center"/>
          </w:tcPr>
          <w:p w14:paraId="48BA8131">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704" w:type="dxa"/>
            <w:tcBorders>
              <w:top w:val="nil"/>
              <w:left w:val="nil"/>
              <w:bottom w:val="single" w:color="auto" w:sz="4" w:space="0"/>
              <w:right w:val="single" w:color="auto" w:sz="4" w:space="0"/>
            </w:tcBorders>
            <w:noWrap w:val="0"/>
            <w:vAlign w:val="center"/>
          </w:tcPr>
          <w:p w14:paraId="4F3E7774">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196149C6">
            <w:pPr>
              <w:widowControl/>
              <w:jc w:val="left"/>
              <w:rPr>
                <w:rFonts w:hint="eastAsia" w:ascii="宋体" w:hAnsi="宋体" w:eastAsia="宋体" w:cs="宋体"/>
                <w:color w:val="000000"/>
                <w:kern w:val="0"/>
                <w:szCs w:val="21"/>
              </w:rPr>
            </w:pPr>
          </w:p>
        </w:tc>
        <w:tc>
          <w:tcPr>
            <w:tcW w:w="1062" w:type="dxa"/>
            <w:tcBorders>
              <w:top w:val="nil"/>
              <w:left w:val="nil"/>
              <w:bottom w:val="single" w:color="auto" w:sz="4" w:space="0"/>
              <w:right w:val="single" w:color="auto" w:sz="4" w:space="0"/>
            </w:tcBorders>
            <w:noWrap w:val="0"/>
            <w:vAlign w:val="center"/>
          </w:tcPr>
          <w:p w14:paraId="37856B98">
            <w:pPr>
              <w:widowControl/>
              <w:jc w:val="left"/>
              <w:rPr>
                <w:rFonts w:hint="eastAsia" w:ascii="宋体" w:hAnsi="宋体" w:eastAsia="宋体" w:cs="宋体"/>
                <w:color w:val="000000"/>
                <w:kern w:val="0"/>
                <w:szCs w:val="21"/>
              </w:rPr>
            </w:pPr>
          </w:p>
        </w:tc>
        <w:tc>
          <w:tcPr>
            <w:tcW w:w="2866" w:type="dxa"/>
            <w:tcBorders>
              <w:top w:val="nil"/>
              <w:left w:val="nil"/>
              <w:bottom w:val="single" w:color="auto" w:sz="4" w:space="0"/>
              <w:right w:val="single" w:color="auto" w:sz="4" w:space="0"/>
            </w:tcBorders>
            <w:noWrap w:val="0"/>
            <w:vAlign w:val="center"/>
          </w:tcPr>
          <w:p w14:paraId="3F8006FB">
            <w:pPr>
              <w:keepNext w:val="0"/>
              <w:keepLines w:val="0"/>
              <w:widowControl/>
              <w:numPr>
                <w:ilvl w:val="0"/>
                <w:numId w:val="0"/>
              </w:numPr>
              <w:suppressLineNumbers w:val="0"/>
              <w:jc w:val="left"/>
              <w:textAlignment w:val="center"/>
              <w:rPr>
                <w:rStyle w:val="45"/>
                <w:lang w:val="en-US" w:eastAsia="zh-CN" w:bidi="ar"/>
              </w:rPr>
            </w:pPr>
            <w:r>
              <w:rPr>
                <w:rStyle w:val="45"/>
                <w:rFonts w:hint="eastAsia"/>
                <w:lang w:val="en-US" w:eastAsia="zh-CN" w:bidi="ar"/>
              </w:rPr>
              <w:t>1、</w:t>
            </w:r>
            <w:r>
              <w:rPr>
                <w:rStyle w:val="45"/>
                <w:lang w:val="en-US" w:eastAsia="zh-CN" w:bidi="ar"/>
              </w:rPr>
              <w:t>电压220V  功率</w:t>
            </w:r>
            <w:r>
              <w:rPr>
                <w:rStyle w:val="46"/>
                <w:lang w:val="en-US" w:eastAsia="zh-CN" w:bidi="ar"/>
              </w:rPr>
              <w:t>≥</w:t>
            </w:r>
            <w:r>
              <w:rPr>
                <w:rStyle w:val="45"/>
                <w:lang w:val="en-US" w:eastAsia="zh-CN" w:bidi="ar"/>
              </w:rPr>
              <w:t>2.2KW，容量≥6L</w:t>
            </w:r>
            <w:r>
              <w:rPr>
                <w:rStyle w:val="45"/>
                <w:lang w:val="en-US" w:eastAsia="zh-CN" w:bidi="ar"/>
              </w:rPr>
              <w:br w:type="textWrapping"/>
            </w:r>
            <w:r>
              <w:rPr>
                <w:rStyle w:val="45"/>
                <w:lang w:val="en-US" w:eastAsia="zh-CN" w:bidi="ar"/>
              </w:rPr>
              <w:t>2、速度调节：2档以上；</w:t>
            </w:r>
            <w:r>
              <w:rPr>
                <w:rStyle w:val="45"/>
                <w:lang w:val="en-US" w:eastAsia="zh-CN" w:bidi="ar"/>
              </w:rPr>
              <w:br w:type="textWrapping"/>
            </w:r>
            <w:r>
              <w:rPr>
                <w:rStyle w:val="45"/>
                <w:lang w:val="en-US" w:eastAsia="zh-CN" w:bidi="ar"/>
              </w:rPr>
              <w:t>3、定时功能，六叶刀片</w:t>
            </w:r>
          </w:p>
          <w:p w14:paraId="36FC2436">
            <w:pPr>
              <w:pStyle w:val="2"/>
              <w:numPr>
                <w:ilvl w:val="0"/>
                <w:numId w:val="0"/>
              </w:numPr>
              <w:jc w:val="both"/>
              <w:rPr>
                <w:rFonts w:hint="eastAsia"/>
                <w:lang w:val="en-US" w:eastAsia="zh-CN"/>
              </w:rPr>
            </w:pPr>
            <w:r>
              <w:rPr>
                <w:rFonts w:hint="eastAsia" w:ascii="宋体" w:hAnsi="宋体" w:eastAsia="宋体" w:cs="宋体"/>
                <w:color w:val="000000"/>
                <w:kern w:val="0"/>
                <w:sz w:val="21"/>
                <w:szCs w:val="21"/>
                <w:lang w:val="en-US" w:eastAsia="zh-CN" w:bidi="ar-SA"/>
              </w:rPr>
              <w:t>4、一级能效</w:t>
            </w:r>
          </w:p>
        </w:tc>
      </w:tr>
      <w:tr w14:paraId="42C1D3D4">
        <w:tblPrEx>
          <w:tblCellMar>
            <w:top w:w="0" w:type="dxa"/>
            <w:left w:w="108" w:type="dxa"/>
            <w:bottom w:w="0" w:type="dxa"/>
            <w:right w:w="108" w:type="dxa"/>
          </w:tblCellMar>
        </w:tblPrEx>
        <w:trPr>
          <w:trHeight w:val="860" w:hRule="atLeast"/>
        </w:trPr>
        <w:tc>
          <w:tcPr>
            <w:tcW w:w="600" w:type="dxa"/>
            <w:tcBorders>
              <w:top w:val="nil"/>
              <w:left w:val="single" w:color="auto" w:sz="4" w:space="0"/>
              <w:bottom w:val="single" w:color="auto" w:sz="4" w:space="0"/>
              <w:right w:val="single" w:color="auto" w:sz="4" w:space="0"/>
            </w:tcBorders>
            <w:noWrap w:val="0"/>
            <w:vAlign w:val="center"/>
          </w:tcPr>
          <w:p w14:paraId="22180C11">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C78E719">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商用电饼铛</w:t>
            </w:r>
          </w:p>
        </w:tc>
        <w:tc>
          <w:tcPr>
            <w:tcW w:w="1073" w:type="dxa"/>
            <w:tcBorders>
              <w:top w:val="nil"/>
              <w:left w:val="single" w:color="auto" w:sz="4" w:space="0"/>
              <w:bottom w:val="single" w:color="auto" w:sz="4" w:space="0"/>
              <w:right w:val="single" w:color="auto" w:sz="4" w:space="0"/>
            </w:tcBorders>
            <w:noWrap w:val="0"/>
            <w:vAlign w:val="center"/>
          </w:tcPr>
          <w:p w14:paraId="1DFA20C3">
            <w:pPr>
              <w:widowControl/>
              <w:jc w:val="left"/>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锅盘内径≥52cm，下锅深度≥4cm；</w:t>
            </w:r>
          </w:p>
        </w:tc>
        <w:tc>
          <w:tcPr>
            <w:tcW w:w="580" w:type="dxa"/>
            <w:tcBorders>
              <w:top w:val="nil"/>
              <w:left w:val="nil"/>
              <w:bottom w:val="single" w:color="auto" w:sz="4" w:space="0"/>
              <w:right w:val="single" w:color="auto" w:sz="4" w:space="0"/>
            </w:tcBorders>
            <w:noWrap w:val="0"/>
            <w:vAlign w:val="center"/>
          </w:tcPr>
          <w:p w14:paraId="05866386">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台</w:t>
            </w:r>
          </w:p>
        </w:tc>
        <w:tc>
          <w:tcPr>
            <w:tcW w:w="537" w:type="dxa"/>
            <w:tcBorders>
              <w:top w:val="nil"/>
              <w:left w:val="nil"/>
              <w:bottom w:val="single" w:color="auto" w:sz="4" w:space="0"/>
              <w:right w:val="single" w:color="auto" w:sz="4" w:space="0"/>
            </w:tcBorders>
            <w:noWrap w:val="0"/>
            <w:vAlign w:val="center"/>
          </w:tcPr>
          <w:p w14:paraId="0597C00D">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704" w:type="dxa"/>
            <w:tcBorders>
              <w:top w:val="nil"/>
              <w:left w:val="nil"/>
              <w:bottom w:val="single" w:color="auto" w:sz="4" w:space="0"/>
              <w:right w:val="single" w:color="auto" w:sz="4" w:space="0"/>
            </w:tcBorders>
            <w:noWrap w:val="0"/>
            <w:vAlign w:val="center"/>
          </w:tcPr>
          <w:p w14:paraId="0F7973E5">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560A49CC">
            <w:pPr>
              <w:widowControl/>
              <w:jc w:val="left"/>
              <w:rPr>
                <w:rFonts w:hint="eastAsia" w:ascii="宋体" w:hAnsi="宋体" w:eastAsia="宋体" w:cs="宋体"/>
                <w:color w:val="000000"/>
                <w:kern w:val="0"/>
                <w:szCs w:val="21"/>
              </w:rPr>
            </w:pPr>
          </w:p>
        </w:tc>
        <w:tc>
          <w:tcPr>
            <w:tcW w:w="1062" w:type="dxa"/>
            <w:tcBorders>
              <w:top w:val="nil"/>
              <w:left w:val="nil"/>
              <w:bottom w:val="single" w:color="auto" w:sz="4" w:space="0"/>
              <w:right w:val="single" w:color="auto" w:sz="4" w:space="0"/>
            </w:tcBorders>
            <w:noWrap w:val="0"/>
            <w:vAlign w:val="center"/>
          </w:tcPr>
          <w:p w14:paraId="7EB135EA">
            <w:pPr>
              <w:widowControl/>
              <w:jc w:val="left"/>
              <w:rPr>
                <w:rFonts w:hint="eastAsia" w:ascii="宋体" w:hAnsi="宋体" w:eastAsia="宋体" w:cs="宋体"/>
                <w:color w:val="000000"/>
                <w:kern w:val="0"/>
                <w:szCs w:val="21"/>
              </w:rPr>
            </w:pPr>
          </w:p>
        </w:tc>
        <w:tc>
          <w:tcPr>
            <w:tcW w:w="2866" w:type="dxa"/>
            <w:tcBorders>
              <w:top w:val="nil"/>
              <w:left w:val="nil"/>
              <w:bottom w:val="single" w:color="auto" w:sz="4" w:space="0"/>
              <w:right w:val="single" w:color="auto" w:sz="4" w:space="0"/>
            </w:tcBorders>
            <w:noWrap w:val="0"/>
            <w:vAlign w:val="center"/>
          </w:tcPr>
          <w:p w14:paraId="27804D5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电压220V，功率≥5KW，带智能定时器，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锅盘内径≥52cm，下锅深度≥4cm；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温控范围：常温0~300°C；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不锈钢材质，商用立式款</w:t>
            </w:r>
          </w:p>
          <w:p w14:paraId="0926E7F2">
            <w:pPr>
              <w:pStyle w:val="2"/>
              <w:numPr>
                <w:ilvl w:val="0"/>
                <w:numId w:val="0"/>
              </w:numPr>
              <w:jc w:val="both"/>
              <w:rPr>
                <w:rFonts w:hint="eastAsia"/>
                <w:lang w:val="en-US" w:eastAsia="zh-CN"/>
              </w:rPr>
            </w:pPr>
            <w:r>
              <w:rPr>
                <w:rFonts w:hint="eastAsia" w:ascii="宋体" w:hAnsi="宋体" w:eastAsia="宋体" w:cs="宋体"/>
                <w:color w:val="000000"/>
                <w:kern w:val="0"/>
                <w:sz w:val="21"/>
                <w:szCs w:val="21"/>
                <w:lang w:val="en-US" w:eastAsia="zh-CN" w:bidi="ar-SA"/>
              </w:rPr>
              <w:t>5、一级能效</w:t>
            </w:r>
          </w:p>
        </w:tc>
      </w:tr>
      <w:tr w14:paraId="44EB9F0A">
        <w:tblPrEx>
          <w:tblCellMar>
            <w:top w:w="0" w:type="dxa"/>
            <w:left w:w="108" w:type="dxa"/>
            <w:bottom w:w="0" w:type="dxa"/>
            <w:right w:w="108" w:type="dxa"/>
          </w:tblCellMar>
        </w:tblPrEx>
        <w:trPr>
          <w:trHeight w:val="860" w:hRule="atLeast"/>
        </w:trPr>
        <w:tc>
          <w:tcPr>
            <w:tcW w:w="600" w:type="dxa"/>
            <w:tcBorders>
              <w:top w:val="nil"/>
              <w:left w:val="single" w:color="auto" w:sz="4" w:space="0"/>
              <w:bottom w:val="single" w:color="auto" w:sz="4" w:space="0"/>
              <w:right w:val="single" w:color="auto" w:sz="4" w:space="0"/>
            </w:tcBorders>
            <w:noWrap w:val="0"/>
            <w:vAlign w:val="center"/>
          </w:tcPr>
          <w:p w14:paraId="38FD0044">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E6174D8">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立式油炸锅</w:t>
            </w:r>
          </w:p>
        </w:tc>
        <w:tc>
          <w:tcPr>
            <w:tcW w:w="1073" w:type="dxa"/>
            <w:tcBorders>
              <w:top w:val="nil"/>
              <w:left w:val="single" w:color="auto" w:sz="4" w:space="0"/>
              <w:bottom w:val="single" w:color="auto" w:sz="4" w:space="0"/>
              <w:right w:val="single" w:color="auto" w:sz="4" w:space="0"/>
            </w:tcBorders>
            <w:noWrap w:val="0"/>
            <w:vAlign w:val="center"/>
          </w:tcPr>
          <w:p w14:paraId="1B0C2732">
            <w:pPr>
              <w:widowControl/>
              <w:jc w:val="left"/>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单缸≥50L</w:t>
            </w:r>
          </w:p>
        </w:tc>
        <w:tc>
          <w:tcPr>
            <w:tcW w:w="580" w:type="dxa"/>
            <w:tcBorders>
              <w:top w:val="nil"/>
              <w:left w:val="nil"/>
              <w:bottom w:val="single" w:color="auto" w:sz="4" w:space="0"/>
              <w:right w:val="single" w:color="auto" w:sz="4" w:space="0"/>
            </w:tcBorders>
            <w:noWrap w:val="0"/>
            <w:vAlign w:val="center"/>
          </w:tcPr>
          <w:p w14:paraId="014F9223">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台</w:t>
            </w:r>
          </w:p>
        </w:tc>
        <w:tc>
          <w:tcPr>
            <w:tcW w:w="537" w:type="dxa"/>
            <w:tcBorders>
              <w:top w:val="nil"/>
              <w:left w:val="nil"/>
              <w:bottom w:val="single" w:color="auto" w:sz="4" w:space="0"/>
              <w:right w:val="single" w:color="auto" w:sz="4" w:space="0"/>
            </w:tcBorders>
            <w:noWrap w:val="0"/>
            <w:vAlign w:val="center"/>
          </w:tcPr>
          <w:p w14:paraId="2CA2A0F9">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704" w:type="dxa"/>
            <w:tcBorders>
              <w:top w:val="nil"/>
              <w:left w:val="nil"/>
              <w:bottom w:val="single" w:color="auto" w:sz="4" w:space="0"/>
              <w:right w:val="single" w:color="auto" w:sz="4" w:space="0"/>
            </w:tcBorders>
            <w:noWrap w:val="0"/>
            <w:vAlign w:val="center"/>
          </w:tcPr>
          <w:p w14:paraId="6E2C6246">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78E476A4">
            <w:pPr>
              <w:widowControl/>
              <w:jc w:val="left"/>
              <w:rPr>
                <w:rFonts w:hint="eastAsia" w:ascii="宋体" w:hAnsi="宋体" w:eastAsia="宋体" w:cs="宋体"/>
                <w:color w:val="000000"/>
                <w:kern w:val="0"/>
                <w:szCs w:val="21"/>
              </w:rPr>
            </w:pPr>
          </w:p>
        </w:tc>
        <w:tc>
          <w:tcPr>
            <w:tcW w:w="1062" w:type="dxa"/>
            <w:tcBorders>
              <w:top w:val="nil"/>
              <w:left w:val="nil"/>
              <w:bottom w:val="single" w:color="auto" w:sz="4" w:space="0"/>
              <w:right w:val="single" w:color="auto" w:sz="4" w:space="0"/>
            </w:tcBorders>
            <w:noWrap w:val="0"/>
            <w:vAlign w:val="center"/>
          </w:tcPr>
          <w:p w14:paraId="45C851C9">
            <w:pPr>
              <w:widowControl/>
              <w:jc w:val="left"/>
              <w:rPr>
                <w:rFonts w:hint="eastAsia" w:ascii="宋体" w:hAnsi="宋体" w:eastAsia="宋体" w:cs="宋体"/>
                <w:color w:val="000000"/>
                <w:kern w:val="0"/>
                <w:szCs w:val="21"/>
              </w:rPr>
            </w:pPr>
          </w:p>
        </w:tc>
        <w:tc>
          <w:tcPr>
            <w:tcW w:w="2866" w:type="dxa"/>
            <w:tcBorders>
              <w:top w:val="nil"/>
              <w:left w:val="nil"/>
              <w:bottom w:val="single" w:color="auto" w:sz="4" w:space="0"/>
              <w:right w:val="single" w:color="auto" w:sz="4" w:space="0"/>
            </w:tcBorders>
            <w:noWrap w:val="0"/>
            <w:vAlign w:val="center"/>
          </w:tcPr>
          <w:p w14:paraId="67C0836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电压220V，功率≥6.8KW，数显温度调节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温控范围：常温60~200°C；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不锈钢材质，单缸≥50L,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加热管可后翻，有防焦功能</w:t>
            </w:r>
          </w:p>
          <w:p w14:paraId="02EE7D37">
            <w:pPr>
              <w:pStyle w:val="2"/>
              <w:numPr>
                <w:ilvl w:val="0"/>
                <w:numId w:val="0"/>
              </w:numPr>
              <w:jc w:val="both"/>
              <w:rPr>
                <w:rFonts w:hint="eastAsia"/>
                <w:lang w:val="en-US" w:eastAsia="zh-CN"/>
              </w:rPr>
            </w:pPr>
            <w:r>
              <w:rPr>
                <w:rFonts w:hint="eastAsia" w:ascii="宋体" w:hAnsi="宋体" w:eastAsia="宋体" w:cs="宋体"/>
                <w:color w:val="000000"/>
                <w:kern w:val="0"/>
                <w:sz w:val="21"/>
                <w:szCs w:val="21"/>
                <w:lang w:val="en-US" w:eastAsia="zh-CN" w:bidi="ar-SA"/>
              </w:rPr>
              <w:t>5、一级能效</w:t>
            </w:r>
          </w:p>
        </w:tc>
      </w:tr>
      <w:tr w14:paraId="63B4ECC6">
        <w:tblPrEx>
          <w:tblCellMar>
            <w:top w:w="0" w:type="dxa"/>
            <w:left w:w="108" w:type="dxa"/>
            <w:bottom w:w="0" w:type="dxa"/>
            <w:right w:w="108" w:type="dxa"/>
          </w:tblCellMar>
        </w:tblPrEx>
        <w:trPr>
          <w:trHeight w:val="860" w:hRule="atLeast"/>
        </w:trPr>
        <w:tc>
          <w:tcPr>
            <w:tcW w:w="600" w:type="dxa"/>
            <w:tcBorders>
              <w:top w:val="nil"/>
              <w:left w:val="single" w:color="auto" w:sz="4" w:space="0"/>
              <w:bottom w:val="single" w:color="auto" w:sz="4" w:space="0"/>
              <w:right w:val="single" w:color="auto" w:sz="4" w:space="0"/>
            </w:tcBorders>
            <w:noWrap w:val="0"/>
            <w:vAlign w:val="center"/>
          </w:tcPr>
          <w:p w14:paraId="11BB7561">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EA48C78">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商用电子秤</w:t>
            </w:r>
          </w:p>
        </w:tc>
        <w:tc>
          <w:tcPr>
            <w:tcW w:w="1073" w:type="dxa"/>
            <w:tcBorders>
              <w:top w:val="nil"/>
              <w:left w:val="single" w:color="auto" w:sz="4" w:space="0"/>
              <w:bottom w:val="single" w:color="auto" w:sz="4" w:space="0"/>
              <w:right w:val="single" w:color="auto" w:sz="4" w:space="0"/>
            </w:tcBorders>
            <w:noWrap w:val="0"/>
            <w:vAlign w:val="center"/>
          </w:tcPr>
          <w:p w14:paraId="48A151E0">
            <w:pPr>
              <w:widowControl/>
              <w:jc w:val="left"/>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称重≥150公斤，不锈钢盘面不小于30*40cm</w:t>
            </w:r>
          </w:p>
        </w:tc>
        <w:tc>
          <w:tcPr>
            <w:tcW w:w="580" w:type="dxa"/>
            <w:tcBorders>
              <w:top w:val="nil"/>
              <w:left w:val="nil"/>
              <w:bottom w:val="single" w:color="auto" w:sz="4" w:space="0"/>
              <w:right w:val="single" w:color="auto" w:sz="4" w:space="0"/>
            </w:tcBorders>
            <w:noWrap w:val="0"/>
            <w:vAlign w:val="center"/>
          </w:tcPr>
          <w:p w14:paraId="18D85951">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台</w:t>
            </w:r>
          </w:p>
        </w:tc>
        <w:tc>
          <w:tcPr>
            <w:tcW w:w="537" w:type="dxa"/>
            <w:tcBorders>
              <w:top w:val="nil"/>
              <w:left w:val="nil"/>
              <w:bottom w:val="single" w:color="auto" w:sz="4" w:space="0"/>
              <w:right w:val="single" w:color="auto" w:sz="4" w:space="0"/>
            </w:tcBorders>
            <w:noWrap w:val="0"/>
            <w:vAlign w:val="center"/>
          </w:tcPr>
          <w:p w14:paraId="5E58AA87">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704" w:type="dxa"/>
            <w:tcBorders>
              <w:top w:val="nil"/>
              <w:left w:val="nil"/>
              <w:bottom w:val="single" w:color="auto" w:sz="4" w:space="0"/>
              <w:right w:val="single" w:color="auto" w:sz="4" w:space="0"/>
            </w:tcBorders>
            <w:noWrap w:val="0"/>
            <w:vAlign w:val="center"/>
          </w:tcPr>
          <w:p w14:paraId="39AA2E12">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39C1F1D5">
            <w:pPr>
              <w:widowControl/>
              <w:jc w:val="left"/>
              <w:rPr>
                <w:rFonts w:hint="eastAsia" w:ascii="宋体" w:hAnsi="宋体" w:eastAsia="宋体" w:cs="宋体"/>
                <w:color w:val="000000"/>
                <w:kern w:val="0"/>
                <w:szCs w:val="21"/>
              </w:rPr>
            </w:pPr>
          </w:p>
        </w:tc>
        <w:tc>
          <w:tcPr>
            <w:tcW w:w="1062" w:type="dxa"/>
            <w:tcBorders>
              <w:top w:val="nil"/>
              <w:left w:val="nil"/>
              <w:bottom w:val="single" w:color="auto" w:sz="4" w:space="0"/>
              <w:right w:val="single" w:color="auto" w:sz="4" w:space="0"/>
            </w:tcBorders>
            <w:noWrap w:val="0"/>
            <w:vAlign w:val="center"/>
          </w:tcPr>
          <w:p w14:paraId="28662C46">
            <w:pPr>
              <w:widowControl/>
              <w:jc w:val="left"/>
              <w:rPr>
                <w:rFonts w:hint="eastAsia" w:ascii="宋体" w:hAnsi="宋体" w:eastAsia="宋体" w:cs="宋体"/>
                <w:color w:val="000000"/>
                <w:kern w:val="0"/>
                <w:szCs w:val="21"/>
              </w:rPr>
            </w:pPr>
          </w:p>
        </w:tc>
        <w:tc>
          <w:tcPr>
            <w:tcW w:w="2866" w:type="dxa"/>
            <w:tcBorders>
              <w:top w:val="nil"/>
              <w:left w:val="nil"/>
              <w:bottom w:val="single" w:color="auto" w:sz="4" w:space="0"/>
              <w:right w:val="single" w:color="auto" w:sz="4" w:space="0"/>
            </w:tcBorders>
            <w:noWrap w:val="0"/>
            <w:vAlign w:val="center"/>
          </w:tcPr>
          <w:p w14:paraId="555E1BE8">
            <w:pPr>
              <w:keepNext w:val="0"/>
              <w:keepLines w:val="0"/>
              <w:widowControl/>
              <w:suppressLineNumbers w:val="0"/>
              <w:jc w:val="left"/>
              <w:textAlignment w:val="center"/>
              <w:rPr>
                <w:rFonts w:hint="default" w:ascii="宋体" w:hAnsi="宋体" w:eastAsia="宋体" w:cs="宋体"/>
                <w:color w:val="000000"/>
                <w:kern w:val="0"/>
                <w:sz w:val="21"/>
                <w:szCs w:val="21"/>
                <w:lang w:eastAsia="zh-CN" w:bidi="ar-SA"/>
                <w:woUserID w:val="1"/>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称重≥150公斤，不锈钢盘面不小于30*40cm.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不锈钢表头+钢按键，液晶显示，绿底黑字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具有防冻防抖功</w:t>
            </w:r>
            <w:r>
              <w:rPr>
                <w:rFonts w:hint="default" w:ascii="宋体" w:hAnsi="宋体" w:cs="宋体"/>
                <w:i w:val="0"/>
                <w:iCs w:val="0"/>
                <w:color w:val="000000"/>
                <w:kern w:val="0"/>
                <w:sz w:val="22"/>
                <w:szCs w:val="22"/>
                <w:u w:val="none"/>
                <w:lang w:eastAsia="zh-CN" w:bidi="ar"/>
                <w:woUserID w:val="1"/>
              </w:rPr>
              <w:t>能；</w:t>
            </w:r>
          </w:p>
        </w:tc>
      </w:tr>
      <w:tr w14:paraId="2011C0D2">
        <w:tblPrEx>
          <w:tblCellMar>
            <w:top w:w="0" w:type="dxa"/>
            <w:left w:w="108" w:type="dxa"/>
            <w:bottom w:w="0" w:type="dxa"/>
            <w:right w:w="108" w:type="dxa"/>
          </w:tblCellMar>
        </w:tblPrEx>
        <w:trPr>
          <w:trHeight w:val="860" w:hRule="atLeast"/>
        </w:trPr>
        <w:tc>
          <w:tcPr>
            <w:tcW w:w="600" w:type="dxa"/>
            <w:tcBorders>
              <w:top w:val="nil"/>
              <w:left w:val="single" w:color="auto" w:sz="4" w:space="0"/>
              <w:bottom w:val="single" w:color="auto" w:sz="4" w:space="0"/>
              <w:right w:val="single" w:color="auto" w:sz="4" w:space="0"/>
            </w:tcBorders>
            <w:noWrap w:val="0"/>
            <w:vAlign w:val="center"/>
          </w:tcPr>
          <w:p w14:paraId="287C1B05">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3E7E658">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不锈钢杯绞肉机</w:t>
            </w:r>
          </w:p>
        </w:tc>
        <w:tc>
          <w:tcPr>
            <w:tcW w:w="1073" w:type="dxa"/>
            <w:tcBorders>
              <w:top w:val="nil"/>
              <w:left w:val="single" w:color="auto" w:sz="4" w:space="0"/>
              <w:bottom w:val="single" w:color="auto" w:sz="4" w:space="0"/>
              <w:right w:val="single" w:color="auto" w:sz="4" w:space="0"/>
            </w:tcBorders>
            <w:noWrap w:val="0"/>
            <w:vAlign w:val="center"/>
          </w:tcPr>
          <w:p w14:paraId="202EBE72">
            <w:pPr>
              <w:widowControl/>
              <w:jc w:val="left"/>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容量≥5升，挡位≥3个</w:t>
            </w:r>
          </w:p>
        </w:tc>
        <w:tc>
          <w:tcPr>
            <w:tcW w:w="580" w:type="dxa"/>
            <w:tcBorders>
              <w:top w:val="nil"/>
              <w:left w:val="nil"/>
              <w:bottom w:val="single" w:color="auto" w:sz="4" w:space="0"/>
              <w:right w:val="single" w:color="auto" w:sz="4" w:space="0"/>
            </w:tcBorders>
            <w:noWrap w:val="0"/>
            <w:vAlign w:val="center"/>
          </w:tcPr>
          <w:p w14:paraId="385226BA">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台</w:t>
            </w:r>
          </w:p>
        </w:tc>
        <w:tc>
          <w:tcPr>
            <w:tcW w:w="537" w:type="dxa"/>
            <w:tcBorders>
              <w:top w:val="nil"/>
              <w:left w:val="nil"/>
              <w:bottom w:val="single" w:color="auto" w:sz="4" w:space="0"/>
              <w:right w:val="single" w:color="auto" w:sz="4" w:space="0"/>
            </w:tcBorders>
            <w:noWrap w:val="0"/>
            <w:vAlign w:val="center"/>
          </w:tcPr>
          <w:p w14:paraId="0B73B20F">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704" w:type="dxa"/>
            <w:tcBorders>
              <w:top w:val="nil"/>
              <w:left w:val="nil"/>
              <w:bottom w:val="single" w:color="auto" w:sz="4" w:space="0"/>
              <w:right w:val="single" w:color="auto" w:sz="4" w:space="0"/>
            </w:tcBorders>
            <w:noWrap w:val="0"/>
            <w:vAlign w:val="center"/>
          </w:tcPr>
          <w:p w14:paraId="44D4CE1C">
            <w:pPr>
              <w:widowControl/>
              <w:jc w:val="center"/>
              <w:rPr>
                <w:rFonts w:hint="eastAsia" w:ascii="宋体" w:hAnsi="宋体" w:eastAsia="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14:paraId="2AA8A079">
            <w:pPr>
              <w:widowControl/>
              <w:jc w:val="left"/>
              <w:rPr>
                <w:rFonts w:hint="eastAsia" w:ascii="宋体" w:hAnsi="宋体" w:eastAsia="宋体" w:cs="宋体"/>
                <w:color w:val="000000"/>
                <w:kern w:val="0"/>
                <w:szCs w:val="21"/>
              </w:rPr>
            </w:pPr>
          </w:p>
        </w:tc>
        <w:tc>
          <w:tcPr>
            <w:tcW w:w="1062" w:type="dxa"/>
            <w:tcBorders>
              <w:top w:val="nil"/>
              <w:left w:val="nil"/>
              <w:bottom w:val="single" w:color="auto" w:sz="4" w:space="0"/>
              <w:right w:val="single" w:color="auto" w:sz="4" w:space="0"/>
            </w:tcBorders>
            <w:noWrap w:val="0"/>
            <w:vAlign w:val="center"/>
          </w:tcPr>
          <w:p w14:paraId="57F8EAC5">
            <w:pPr>
              <w:widowControl/>
              <w:jc w:val="left"/>
              <w:rPr>
                <w:rFonts w:hint="eastAsia" w:ascii="宋体" w:hAnsi="宋体" w:eastAsia="宋体" w:cs="宋体"/>
                <w:color w:val="000000"/>
                <w:kern w:val="0"/>
                <w:szCs w:val="21"/>
              </w:rPr>
            </w:pPr>
          </w:p>
        </w:tc>
        <w:tc>
          <w:tcPr>
            <w:tcW w:w="2866" w:type="dxa"/>
            <w:tcBorders>
              <w:top w:val="nil"/>
              <w:left w:val="nil"/>
              <w:bottom w:val="single" w:color="auto" w:sz="4" w:space="0"/>
              <w:right w:val="single" w:color="auto" w:sz="4" w:space="0"/>
            </w:tcBorders>
            <w:noWrap w:val="0"/>
            <w:vAlign w:val="center"/>
          </w:tcPr>
          <w:p w14:paraId="1ED2B5C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电压220V，功率≥500W，容量≥5升，挡位≥3个。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不锈钢材质，共5套六叶刀具</w:t>
            </w:r>
          </w:p>
          <w:p w14:paraId="119BE98B">
            <w:pPr>
              <w:keepNext w:val="0"/>
              <w:keepLines w:val="0"/>
              <w:widowControl/>
              <w:numPr>
                <w:ilvl w:val="0"/>
                <w:numId w:val="0"/>
              </w:numPr>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、一级能效</w:t>
            </w:r>
          </w:p>
        </w:tc>
      </w:tr>
      <w:tr w14:paraId="41AB7FFD">
        <w:tblPrEx>
          <w:tblCellMar>
            <w:top w:w="0" w:type="dxa"/>
            <w:left w:w="108" w:type="dxa"/>
            <w:bottom w:w="0" w:type="dxa"/>
            <w:right w:w="108" w:type="dxa"/>
          </w:tblCellMar>
        </w:tblPrEx>
        <w:trPr>
          <w:trHeight w:val="662" w:hRule="atLeast"/>
        </w:trPr>
        <w:tc>
          <w:tcPr>
            <w:tcW w:w="9300" w:type="dxa"/>
            <w:gridSpan w:val="9"/>
            <w:tcBorders>
              <w:top w:val="single" w:color="auto" w:sz="4" w:space="0"/>
              <w:left w:val="single" w:color="auto" w:sz="4" w:space="0"/>
              <w:bottom w:val="single" w:color="auto" w:sz="4" w:space="0"/>
              <w:right w:val="single" w:color="auto" w:sz="4" w:space="0"/>
            </w:tcBorders>
            <w:noWrap w:val="0"/>
            <w:vAlign w:val="center"/>
          </w:tcPr>
          <w:p w14:paraId="2BC3A9F0">
            <w:pPr>
              <w:widowControl/>
              <w:rPr>
                <w:rFonts w:hint="eastAsia" w:ascii="宋体" w:hAnsi="宋体" w:eastAsia="宋体" w:cs="Times New Roman"/>
                <w:szCs w:val="21"/>
              </w:rPr>
            </w:pPr>
            <w:r>
              <w:rPr>
                <w:rFonts w:hint="eastAsia" w:ascii="宋体" w:hAnsi="宋体" w:eastAsia="宋体" w:cs="Times New Roman"/>
                <w:szCs w:val="21"/>
              </w:rPr>
              <w:t>总合计（人民币</w:t>
            </w:r>
            <w:r>
              <w:rPr>
                <w:rFonts w:hint="eastAsia" w:ascii="宋体" w:hAnsi="宋体" w:eastAsia="宋体" w:cs="Times New Roman"/>
                <w:szCs w:val="21"/>
                <w:lang w:val="en-US" w:eastAsia="zh-CN"/>
              </w:rPr>
              <w:t>/元</w:t>
            </w:r>
            <w:r>
              <w:rPr>
                <w:rFonts w:hint="eastAsia" w:ascii="宋体" w:hAnsi="宋体" w:eastAsia="宋体" w:cs="Times New Roman"/>
                <w:szCs w:val="21"/>
              </w:rPr>
              <w:t>，含</w:t>
            </w:r>
            <w:r>
              <w:rPr>
                <w:rFonts w:hint="eastAsia" w:ascii="宋体" w:hAnsi="宋体" w:eastAsia="宋体" w:cs="Times New Roman"/>
                <w:szCs w:val="21"/>
                <w:u w:val="single"/>
              </w:rPr>
              <w:t xml:space="preserve"> </w:t>
            </w:r>
            <w:r>
              <w:rPr>
                <w:rFonts w:hint="eastAsia" w:ascii="宋体" w:hAnsi="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增值税）：</w:t>
            </w:r>
          </w:p>
          <w:p w14:paraId="5A33E8D3">
            <w:pPr>
              <w:widowControl/>
              <w:rPr>
                <w:rFonts w:hint="eastAsia" w:ascii="宋体" w:hAnsi="宋体" w:eastAsia="宋体" w:cs="Times New Roman"/>
                <w:szCs w:val="21"/>
                <w:u w:val="single"/>
              </w:rPr>
            </w:pPr>
            <w:r>
              <w:rPr>
                <w:rFonts w:hint="eastAsia" w:ascii="宋体" w:hAnsi="宋体" w:eastAsia="宋体" w:cs="Times New Roman"/>
                <w:szCs w:val="21"/>
                <w:lang w:val="en-US" w:eastAsia="zh-CN"/>
              </w:rPr>
              <w:t>小写：</w:t>
            </w:r>
            <w:r>
              <w:rPr>
                <w:rFonts w:hint="eastAsia" w:ascii="宋体" w:hAnsi="宋体" w:eastAsia="宋体" w:cs="Times New Roman"/>
                <w:szCs w:val="21"/>
                <w:u w:val="single"/>
              </w:rPr>
              <w:t xml:space="preserve">                        </w:t>
            </w:r>
          </w:p>
          <w:p w14:paraId="571D53D5">
            <w:pPr>
              <w:widowControl/>
              <w:rPr>
                <w:rFonts w:hint="default" w:ascii="宋体" w:hAnsi="宋体" w:eastAsia="宋体" w:cs="宋体"/>
                <w:color w:val="000000"/>
                <w:kern w:val="0"/>
                <w:szCs w:val="21"/>
                <w:lang w:val="en-US" w:eastAsia="zh-CN"/>
              </w:rPr>
            </w:pPr>
            <w:r>
              <w:rPr>
                <w:rFonts w:hint="eastAsia" w:ascii="宋体" w:hAnsi="宋体" w:eastAsia="宋体" w:cs="Times New Roman"/>
                <w:szCs w:val="21"/>
              </w:rPr>
              <w:t>大写:</w:t>
            </w:r>
            <w:r>
              <w:rPr>
                <w:rFonts w:hint="eastAsia" w:ascii="宋体" w:hAnsi="宋体" w:eastAsia="宋体" w:cs="Times New Roman"/>
                <w:szCs w:val="21"/>
                <w:u w:val="single"/>
              </w:rPr>
              <w:t xml:space="preserve">                        </w:t>
            </w:r>
          </w:p>
        </w:tc>
      </w:tr>
      <w:tr w14:paraId="346D648A">
        <w:tblPrEx>
          <w:tblCellMar>
            <w:top w:w="0" w:type="dxa"/>
            <w:left w:w="108" w:type="dxa"/>
            <w:bottom w:w="0" w:type="dxa"/>
            <w:right w:w="108" w:type="dxa"/>
          </w:tblCellMar>
        </w:tblPrEx>
        <w:trPr>
          <w:trHeight w:val="558" w:hRule="atLeast"/>
        </w:trPr>
        <w:tc>
          <w:tcPr>
            <w:tcW w:w="9300" w:type="dxa"/>
            <w:gridSpan w:val="9"/>
            <w:tcBorders>
              <w:top w:val="nil"/>
              <w:left w:val="single" w:color="auto" w:sz="4" w:space="0"/>
              <w:bottom w:val="single" w:color="auto" w:sz="4" w:space="0"/>
              <w:right w:val="single" w:color="auto" w:sz="4" w:space="0"/>
            </w:tcBorders>
            <w:noWrap w:val="0"/>
            <w:vAlign w:val="center"/>
          </w:tcPr>
          <w:p w14:paraId="1B74BDAE">
            <w:pPr>
              <w:widowControl/>
              <w:rPr>
                <w:rFonts w:hint="eastAsia" w:ascii="宋体" w:hAnsi="宋体" w:eastAsia="宋体" w:cs="宋体"/>
                <w:color w:val="000000"/>
                <w:kern w:val="0"/>
                <w:szCs w:val="21"/>
              </w:rPr>
            </w:pPr>
            <w:r>
              <w:rPr>
                <w:rFonts w:hint="eastAsia" w:ascii="宋体" w:hAnsi="宋体" w:eastAsia="宋体" w:cs="Times New Roman"/>
                <w:szCs w:val="21"/>
              </w:rPr>
              <w:t>付款是否响应招标文件：</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，项目周期：</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，售后服务响应时间（小时）：</w:t>
            </w:r>
            <w:r>
              <w:rPr>
                <w:rFonts w:hint="eastAsia" w:ascii="宋体" w:hAnsi="宋体" w:eastAsia="宋体" w:cs="Times New Roman"/>
                <w:szCs w:val="21"/>
                <w:u w:val="single"/>
              </w:rPr>
              <w:t xml:space="preserve">           </w:t>
            </w:r>
          </w:p>
        </w:tc>
      </w:tr>
      <w:tr w14:paraId="70069F91">
        <w:tblPrEx>
          <w:tblCellMar>
            <w:top w:w="0" w:type="dxa"/>
            <w:left w:w="108" w:type="dxa"/>
            <w:bottom w:w="0" w:type="dxa"/>
            <w:right w:w="108" w:type="dxa"/>
          </w:tblCellMar>
        </w:tblPrEx>
        <w:trPr>
          <w:trHeight w:val="860" w:hRule="atLeast"/>
        </w:trPr>
        <w:tc>
          <w:tcPr>
            <w:tcW w:w="9300" w:type="dxa"/>
            <w:gridSpan w:val="9"/>
            <w:tcBorders>
              <w:top w:val="nil"/>
              <w:left w:val="single" w:color="auto" w:sz="4" w:space="0"/>
              <w:bottom w:val="single" w:color="auto" w:sz="4" w:space="0"/>
              <w:right w:val="single" w:color="auto" w:sz="4" w:space="0"/>
            </w:tcBorders>
            <w:noWrap w:val="0"/>
            <w:vAlign w:val="center"/>
          </w:tcPr>
          <w:p w14:paraId="6EE392F4">
            <w:pPr>
              <w:widowControl/>
              <w:rPr>
                <w:rFonts w:ascii="宋体" w:hAnsi="宋体" w:eastAsia="宋体" w:cs="Times New Roman"/>
                <w:szCs w:val="21"/>
              </w:rPr>
            </w:pPr>
            <w:r>
              <w:rPr>
                <w:rFonts w:hint="eastAsia" w:ascii="宋体" w:hAnsi="宋体" w:eastAsia="宋体" w:cs="Times New Roman"/>
                <w:szCs w:val="21"/>
              </w:rPr>
              <w:t>服务承诺：</w:t>
            </w:r>
          </w:p>
          <w:p w14:paraId="464E6C68">
            <w:pPr>
              <w:widowControl/>
              <w:rPr>
                <w:rFonts w:ascii="宋体" w:hAnsi="宋体" w:eastAsia="宋体" w:cs="宋体"/>
                <w:color w:val="000000"/>
                <w:szCs w:val="21"/>
              </w:rPr>
            </w:pPr>
          </w:p>
          <w:p w14:paraId="55134458">
            <w:pPr>
              <w:widowControl/>
              <w:rPr>
                <w:rFonts w:ascii="宋体" w:hAnsi="宋体" w:eastAsia="宋体" w:cs="宋体"/>
                <w:color w:val="000000"/>
                <w:szCs w:val="21"/>
              </w:rPr>
            </w:pPr>
          </w:p>
          <w:p w14:paraId="50905933">
            <w:pPr>
              <w:widowControl/>
              <w:rPr>
                <w:rFonts w:ascii="宋体" w:hAnsi="宋体" w:eastAsia="宋体" w:cs="宋体"/>
                <w:color w:val="000000"/>
                <w:szCs w:val="21"/>
              </w:rPr>
            </w:pPr>
          </w:p>
          <w:p w14:paraId="4B698475">
            <w:pPr>
              <w:widowControl/>
              <w:rPr>
                <w:rFonts w:ascii="宋体" w:hAnsi="宋体" w:eastAsia="宋体" w:cs="宋体"/>
                <w:color w:val="000000"/>
                <w:szCs w:val="21"/>
              </w:rPr>
            </w:pPr>
          </w:p>
          <w:p w14:paraId="0D54574C">
            <w:pPr>
              <w:widowControl/>
              <w:rPr>
                <w:rFonts w:ascii="宋体" w:hAnsi="宋体" w:eastAsia="宋体" w:cs="宋体"/>
                <w:color w:val="000000"/>
                <w:szCs w:val="21"/>
              </w:rPr>
            </w:pPr>
          </w:p>
          <w:p w14:paraId="4D11CD01">
            <w:pPr>
              <w:widowControl/>
              <w:rPr>
                <w:rFonts w:ascii="宋体" w:hAnsi="宋体" w:eastAsia="宋体" w:cs="宋体"/>
                <w:color w:val="000000"/>
                <w:szCs w:val="21"/>
              </w:rPr>
            </w:pPr>
          </w:p>
          <w:p w14:paraId="1276B108">
            <w:pPr>
              <w:widowControl/>
              <w:rPr>
                <w:rFonts w:ascii="宋体" w:hAnsi="宋体" w:eastAsia="宋体" w:cs="宋体"/>
                <w:color w:val="000000"/>
                <w:szCs w:val="21"/>
              </w:rPr>
            </w:pPr>
          </w:p>
          <w:p w14:paraId="10417D99">
            <w:pPr>
              <w:widowControl/>
              <w:rPr>
                <w:rFonts w:hint="eastAsia" w:ascii="宋体" w:hAnsi="宋体" w:eastAsia="宋体" w:cs="宋体"/>
                <w:color w:val="000000"/>
                <w:kern w:val="0"/>
                <w:szCs w:val="21"/>
              </w:rPr>
            </w:pPr>
          </w:p>
        </w:tc>
      </w:tr>
    </w:tbl>
    <w:p w14:paraId="04628B9B">
      <w:pPr>
        <w:ind w:firstLine="105" w:firstLineChars="50"/>
        <w:rPr>
          <w:rFonts w:ascii="宋体" w:hAnsi="宋体" w:cs="宋体"/>
          <w:bCs/>
          <w:kern w:val="36"/>
          <w:szCs w:val="21"/>
          <w:u w:val="single"/>
        </w:rPr>
      </w:pPr>
    </w:p>
    <w:p w14:paraId="683DEED5">
      <w:pPr>
        <w:spacing w:line="380" w:lineRule="exact"/>
        <w:rPr>
          <w:rFonts w:hint="eastAsia" w:ascii="宋体" w:hAnsi="宋体"/>
          <w:szCs w:val="21"/>
          <w:u w:val="single"/>
        </w:rPr>
      </w:pPr>
      <w:r>
        <w:rPr>
          <w:rFonts w:hint="eastAsia" w:ascii="宋体" w:hAnsi="宋体"/>
          <w:szCs w:val="21"/>
        </w:rPr>
        <w:t>投标人（盖章）：</w:t>
      </w:r>
      <w:r>
        <w:rPr>
          <w:rFonts w:hint="eastAsia" w:ascii="宋体" w:hAnsi="宋体"/>
          <w:szCs w:val="21"/>
          <w:u w:val="single"/>
        </w:rPr>
        <w:t xml:space="preserve">                       </w:t>
      </w:r>
      <w:r>
        <w:rPr>
          <w:rFonts w:hint="eastAsia" w:ascii="宋体" w:hAnsi="宋体"/>
          <w:szCs w:val="21"/>
        </w:rPr>
        <w:t xml:space="preserve">        </w:t>
      </w:r>
      <w:r>
        <w:rPr>
          <w:rFonts w:hint="eastAsia" w:ascii="宋体" w:hAnsi="宋体"/>
          <w:bCs/>
          <w:szCs w:val="21"/>
        </w:rPr>
        <w:t>法定代表人或授权代表签字</w:t>
      </w:r>
      <w:r>
        <w:rPr>
          <w:rFonts w:hint="eastAsia" w:ascii="宋体" w:hAnsi="宋体"/>
          <w:szCs w:val="21"/>
        </w:rPr>
        <w:t>：</w:t>
      </w:r>
      <w:r>
        <w:rPr>
          <w:rFonts w:hint="eastAsia" w:ascii="宋体" w:hAnsi="宋体"/>
          <w:szCs w:val="21"/>
          <w:u w:val="single"/>
        </w:rPr>
        <w:t xml:space="preserve">                 </w:t>
      </w:r>
    </w:p>
    <w:p w14:paraId="338A927A">
      <w:pPr>
        <w:ind w:firstLine="105" w:firstLineChars="50"/>
        <w:rPr>
          <w:rFonts w:ascii="宋体" w:hAnsi="宋体" w:cs="宋体"/>
          <w:bCs/>
          <w:kern w:val="36"/>
          <w:szCs w:val="21"/>
          <w:u w:val="single"/>
        </w:rPr>
      </w:pPr>
    </w:p>
    <w:p w14:paraId="05B51FA4">
      <w:pPr>
        <w:ind w:firstLine="105" w:firstLineChars="50"/>
        <w:rPr>
          <w:rFonts w:ascii="eʩ" w:hAnsi="eʩ" w:cs="宋体"/>
          <w:bCs/>
          <w:kern w:val="36"/>
          <w:szCs w:val="21"/>
          <w:u w:val="single"/>
        </w:rPr>
      </w:pPr>
    </w:p>
    <w:p w14:paraId="277BDD5A">
      <w:pPr>
        <w:ind w:firstLine="105" w:firstLineChars="50"/>
        <w:rPr>
          <w:rFonts w:ascii="eʩ" w:hAnsi="eʩ" w:cs="宋体"/>
          <w:bCs/>
          <w:kern w:val="36"/>
          <w:szCs w:val="21"/>
          <w:u w:val="single"/>
        </w:rPr>
      </w:pPr>
    </w:p>
    <w:p w14:paraId="3F9DBBCC">
      <w:pPr>
        <w:ind w:firstLine="105" w:firstLineChars="50"/>
        <w:rPr>
          <w:rFonts w:ascii="eʩ" w:hAnsi="eʩ" w:cs="宋体"/>
          <w:bCs/>
          <w:kern w:val="36"/>
          <w:szCs w:val="21"/>
          <w:u w:val="single"/>
        </w:rPr>
      </w:pPr>
    </w:p>
    <w:p w14:paraId="0EAAAB8E">
      <w:pPr>
        <w:ind w:firstLine="105" w:firstLineChars="50"/>
        <w:rPr>
          <w:rFonts w:ascii="eʩ" w:hAnsi="eʩ" w:cs="宋体"/>
          <w:bCs/>
          <w:kern w:val="36"/>
          <w:szCs w:val="21"/>
          <w:u w:val="single"/>
        </w:rPr>
      </w:pPr>
    </w:p>
    <w:p w14:paraId="246C1572">
      <w:pPr>
        <w:ind w:firstLine="105" w:firstLineChars="50"/>
        <w:rPr>
          <w:rFonts w:ascii="eʩ" w:hAnsi="eʩ" w:cs="宋体"/>
          <w:bCs/>
          <w:kern w:val="36"/>
          <w:szCs w:val="21"/>
          <w:u w:val="single"/>
        </w:rPr>
      </w:pPr>
    </w:p>
    <w:p w14:paraId="1C28AE7B">
      <w:pPr>
        <w:ind w:firstLine="105" w:firstLineChars="50"/>
        <w:rPr>
          <w:rFonts w:ascii="eʩ" w:hAnsi="eʩ" w:cs="宋体"/>
          <w:bCs/>
          <w:kern w:val="36"/>
          <w:szCs w:val="21"/>
          <w:u w:val="single"/>
        </w:rPr>
      </w:pPr>
    </w:p>
    <w:p w14:paraId="3D92DEE1">
      <w:pPr>
        <w:ind w:firstLine="105" w:firstLineChars="50"/>
        <w:rPr>
          <w:rFonts w:ascii="eʩ" w:hAnsi="eʩ" w:cs="宋体"/>
          <w:bCs/>
          <w:kern w:val="36"/>
          <w:szCs w:val="21"/>
          <w:u w:val="single"/>
        </w:rPr>
      </w:pPr>
    </w:p>
    <w:p w14:paraId="4457AD6B">
      <w:pPr>
        <w:ind w:firstLine="105" w:firstLineChars="50"/>
        <w:rPr>
          <w:rFonts w:ascii="eʩ" w:hAnsi="eʩ" w:cs="宋体"/>
          <w:bCs/>
          <w:kern w:val="36"/>
          <w:szCs w:val="21"/>
          <w:u w:val="single"/>
        </w:rPr>
      </w:pPr>
    </w:p>
    <w:p w14:paraId="128BB370">
      <w:pPr>
        <w:ind w:firstLine="105" w:firstLineChars="50"/>
        <w:rPr>
          <w:rFonts w:hint="eastAsia" w:ascii="eʩ" w:hAnsi="eʩ" w:cs="宋体"/>
          <w:bCs/>
          <w:kern w:val="36"/>
          <w:szCs w:val="21"/>
          <w:u w:val="single"/>
        </w:rPr>
      </w:pPr>
    </w:p>
    <w:p w14:paraId="62F58F6E">
      <w:pPr>
        <w:ind w:firstLine="105" w:firstLineChars="50"/>
        <w:rPr>
          <w:rFonts w:ascii="eʩ" w:hAnsi="eʩ" w:cs="宋体"/>
          <w:bCs/>
          <w:kern w:val="36"/>
          <w:szCs w:val="21"/>
          <w:u w:val="single"/>
        </w:rPr>
      </w:pPr>
    </w:p>
    <w:p w14:paraId="46D82DE4">
      <w:pPr>
        <w:ind w:firstLine="105" w:firstLineChars="50"/>
        <w:rPr>
          <w:rFonts w:ascii="eʩ" w:hAnsi="eʩ" w:cs="宋体"/>
          <w:bCs/>
          <w:kern w:val="36"/>
          <w:szCs w:val="21"/>
          <w:u w:val="single"/>
        </w:rPr>
      </w:pPr>
    </w:p>
    <w:p w14:paraId="55AC819D">
      <w:pPr>
        <w:ind w:firstLine="105" w:firstLineChars="50"/>
        <w:rPr>
          <w:rFonts w:hint="eastAsia" w:ascii="eʩ" w:hAnsi="eʩ" w:cs="宋体"/>
          <w:bCs/>
          <w:kern w:val="36"/>
          <w:szCs w:val="21"/>
          <w:u w:val="single"/>
        </w:rPr>
      </w:pPr>
    </w:p>
    <w:p w14:paraId="774F1484">
      <w:pPr>
        <w:rPr>
          <w:vanish/>
        </w:rPr>
      </w:pPr>
    </w:p>
    <w:p w14:paraId="31196613">
      <w:pPr>
        <w:spacing w:before="240" w:after="60"/>
        <w:jc w:val="center"/>
        <w:outlineLvl w:val="0"/>
        <w:rPr>
          <w:rFonts w:ascii="Cambria" w:hAnsi="Cambria"/>
          <w:b/>
          <w:bCs/>
          <w:sz w:val="32"/>
          <w:szCs w:val="32"/>
        </w:rPr>
      </w:pPr>
      <w:r>
        <w:rPr>
          <w:rFonts w:hint="eastAsia" w:ascii="Cambria" w:hAnsi="Cambria"/>
          <w:b/>
          <w:bCs/>
          <w:sz w:val="32"/>
          <w:szCs w:val="32"/>
        </w:rPr>
        <w:t>第五章  优势描述部分</w:t>
      </w:r>
    </w:p>
    <w:p w14:paraId="1B148B04">
      <w:pPr>
        <w:spacing w:line="360" w:lineRule="auto"/>
        <w:rPr>
          <w:rFonts w:eastAsia="黑体"/>
          <w:b/>
          <w:bCs/>
          <w:iCs/>
          <w:szCs w:val="21"/>
        </w:rPr>
      </w:pPr>
    </w:p>
    <w:p w14:paraId="4788F5A7">
      <w:pPr>
        <w:spacing w:line="360" w:lineRule="auto"/>
        <w:ind w:firstLine="390" w:firstLineChars="186"/>
        <w:rPr>
          <w:rFonts w:ascii="宋体" w:hAnsi="宋体"/>
          <w:szCs w:val="21"/>
        </w:rPr>
      </w:pPr>
      <w:r>
        <w:rPr>
          <w:rFonts w:hint="eastAsia"/>
          <w:iCs/>
          <w:szCs w:val="21"/>
        </w:rPr>
        <w:t>投标单位如对招标文件有疑问，请及时联系；</w:t>
      </w:r>
      <w:r>
        <w:rPr>
          <w:rFonts w:hint="eastAsia"/>
        </w:rPr>
        <w:t>必要时要补充提交书面资料</w:t>
      </w:r>
    </w:p>
    <w:p w14:paraId="352EC4AF">
      <w:pPr>
        <w:spacing w:line="360" w:lineRule="auto"/>
        <w:ind w:firstLine="390" w:firstLineChars="186"/>
        <w:rPr>
          <w:rFonts w:ascii="宋体" w:hAnsi="宋体"/>
          <w:szCs w:val="21"/>
        </w:rPr>
      </w:pPr>
    </w:p>
    <w:p w14:paraId="464C67FE">
      <w:pPr>
        <w:spacing w:line="360" w:lineRule="auto"/>
        <w:ind w:firstLine="390" w:firstLineChars="186"/>
        <w:rPr>
          <w:rFonts w:ascii="宋体" w:hAnsi="宋体"/>
          <w:szCs w:val="21"/>
        </w:rPr>
      </w:pPr>
    </w:p>
    <w:p w14:paraId="5F7C911C">
      <w:pPr>
        <w:spacing w:line="360" w:lineRule="auto"/>
        <w:ind w:firstLine="390" w:firstLineChars="186"/>
        <w:rPr>
          <w:rFonts w:ascii="宋体" w:hAnsi="宋体"/>
          <w:szCs w:val="21"/>
        </w:rPr>
      </w:pPr>
    </w:p>
    <w:bookmarkEnd w:id="0"/>
    <w:p w14:paraId="315E00E5">
      <w:pPr>
        <w:spacing w:line="360" w:lineRule="auto"/>
        <w:ind w:firstLine="390" w:firstLineChars="186"/>
        <w:rPr>
          <w:rFonts w:hint="eastAsia" w:ascii="宋体" w:hAnsi="宋体"/>
          <w:color w:val="000000"/>
          <w:szCs w:val="21"/>
        </w:rPr>
      </w:pPr>
      <w:bookmarkStart w:id="3" w:name="_Toc5116369"/>
      <w:bookmarkStart w:id="4" w:name="_Toc5116361"/>
    </w:p>
    <w:bookmarkEnd w:id="3"/>
    <w:p w14:paraId="702CC6EC"/>
    <w:p w14:paraId="1F397DAC"/>
    <w:p w14:paraId="04F361F3"/>
    <w:p w14:paraId="40A01BA1"/>
    <w:p w14:paraId="0C7D86F2"/>
    <w:bookmarkEnd w:id="4"/>
    <w:p w14:paraId="116A91EE"/>
    <w:sectPr>
      <w:pgSz w:w="11907" w:h="16839"/>
      <w:pgMar w:top="1134" w:right="1157" w:bottom="1134" w:left="1418" w:header="851" w:footer="992" w:gutter="0"/>
      <w:cols w:space="720" w:num="1"/>
      <w:titlePg/>
      <w:docGrid w:linePitch="286" w:charSpace="29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7FFAEFF" w:usb1="F9DFFFFF" w:usb2="0000007F" w:usb3="00000000" w:csb0="203F01FF" w:csb1="D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eʩ">
    <w:altName w:val="Arial Unicode MS"/>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BD7D4">
    <w:pPr>
      <w:pStyle w:val="12"/>
      <w:rPr>
        <w:rFonts w:hint="eastAsia"/>
      </w:rPr>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-44450</wp:posOffset>
              </wp:positionV>
              <wp:extent cx="9234805" cy="0"/>
              <wp:effectExtent l="0" t="4445" r="0" b="5080"/>
              <wp:wrapNone/>
              <wp:docPr id="1" name="直线 15"/>
              <wp:cNvGraphicFramePr/>
              <a:graphic xmlns:a="http://schemas.openxmlformats.org/drawingml/2006/main">
                <a:graphicData uri="http://schemas.microsoft.com/office/word/2010/wordprocessingShape">
                  <wps:wsp>
                    <wps:cNvCnPr/>
                    <wps:spPr>
                      <a:xfrm>
                        <a:off x="0" y="0"/>
                        <a:ext cx="92348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0pt;margin-top:-3.5pt;height:0pt;width:727.15pt;z-index:251659264;mso-width-relative:page;mso-height-relative:page;" filled="f" stroked="t" coordsize="21600,21600" o:gfxdata="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zQDWrVAAAA&#10;BwEAAA8AAAAAAAAAAQAgAAAAIgAAAGRycy9kb3ducmV2LnhtbFBLAQIUABQAAAAIAIdO4kBxj4Xe&#10;5wEAANwDAAAOAAAAAAAAAAEAIAAAACQBAABkcnMvZTJvRG9jLnhtbFBLBQYAAAAABgAGAFkBAAB9&#10;BQAAAAA=&#10;">
              <v:fill on="f" focussize="0,0"/>
              <v:stroke color="#000000" joinstyle="round"/>
              <v:imagedata o:title=""/>
              <o:lock v:ext="edit" aspectratio="f"/>
            </v:line>
          </w:pict>
        </mc:Fallback>
      </mc:AlternateContent>
    </w:r>
    <w:r>
      <w:rPr>
        <w:rFonts w:hint="eastAsia"/>
        <w:kern w:val="0"/>
        <w:szCs w:val="21"/>
      </w:rPr>
      <w:t>地址：山东省聊城市黄河路2</w:t>
    </w:r>
    <w:r>
      <w:rPr>
        <w:kern w:val="0"/>
        <w:szCs w:val="21"/>
      </w:rPr>
      <w:t>61</w:t>
    </w:r>
    <w:r>
      <w:rPr>
        <w:rFonts w:hint="eastAsia"/>
        <w:kern w:val="0"/>
        <w:szCs w:val="21"/>
      </w:rPr>
      <w:t xml:space="preserve">号                </w:t>
    </w:r>
    <w:r>
      <w:rPr>
        <w:rFonts w:hint="eastAsia"/>
      </w:rPr>
      <w:t xml:space="preserve">联系电话：0635-8322071                          </w:t>
    </w:r>
    <w:r>
      <w:rPr>
        <w:rFonts w:hint="eastAsia"/>
        <w:kern w:val="0"/>
        <w:szCs w:val="21"/>
      </w:rPr>
      <w:t>第</w:t>
    </w:r>
    <w:r>
      <w:fldChar w:fldCharType="begin"/>
    </w:r>
    <w:r>
      <w:rPr>
        <w:rStyle w:val="24"/>
      </w:rPr>
      <w:instrText xml:space="preserve">PAGE  </w:instrText>
    </w:r>
    <w:r>
      <w:fldChar w:fldCharType="separate"/>
    </w:r>
    <w:r>
      <w:rPr>
        <w:rStyle w:val="24"/>
      </w:rPr>
      <w:t>3</w:t>
    </w:r>
    <w:r>
      <w:fldChar w:fldCharType="end"/>
    </w:r>
    <w:r>
      <w:rPr>
        <w:rFonts w:hint="eastAsia"/>
        <w:kern w:val="0"/>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F0278">
    <w:pPr>
      <w:pStyle w:val="12"/>
    </w:pPr>
    <w:r>
      <w:rPr>
        <w:rFonts w:hint="eastAsia"/>
      </w:rPr>
      <w:t>地址：山东省聊城市黄河路261号                联系电话：0635-8322071                          第1页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85D6E">
    <w:pPr>
      <w:pStyle w:val="13"/>
      <w:jc w:val="both"/>
      <w:rPr>
        <w:rFonts w:hint="eastAsia"/>
      </w:rPr>
    </w:pPr>
    <w:r>
      <w:rPr>
        <w:rFonts w:hint="eastAsia"/>
      </w:rPr>
      <w:drawing>
        <wp:anchor distT="0" distB="0" distL="0" distR="0" simplePos="0" relativeHeight="251660288" behindDoc="0" locked="0" layoutInCell="1" allowOverlap="1">
          <wp:simplePos x="0" y="0"/>
          <wp:positionH relativeFrom="column">
            <wp:posOffset>-40005</wp:posOffset>
          </wp:positionH>
          <wp:positionV relativeFrom="paragraph">
            <wp:posOffset>-132715</wp:posOffset>
          </wp:positionV>
          <wp:extent cx="346075" cy="365760"/>
          <wp:effectExtent l="0" t="0" r="15875" b="15240"/>
          <wp:wrapTopAndBottom/>
          <wp:docPr id="2" name="图片 30" descr="ZTBGB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0" descr="ZTBGBT2"/>
                  <pic:cNvPicPr>
                    <a:picLocks noChangeAspect="1"/>
                  </pic:cNvPicPr>
                </pic:nvPicPr>
                <pic:blipFill>
                  <a:blip r:embed="rId1"/>
                  <a:srcRect r="81863" b="6035"/>
                  <a:stretch>
                    <a:fillRect/>
                  </a:stretch>
                </pic:blipFill>
                <pic:spPr>
                  <a:xfrm>
                    <a:off x="0" y="0"/>
                    <a:ext cx="346075" cy="365760"/>
                  </a:xfrm>
                  <a:prstGeom prst="rect">
                    <a:avLst/>
                  </a:prstGeom>
                  <a:noFill/>
                  <a:ln>
                    <a:noFill/>
                  </a:ln>
                </pic:spPr>
              </pic:pic>
            </a:graphicData>
          </a:graphic>
        </wp:anchor>
      </w:drawing>
    </w:r>
    <w:r>
      <w:rPr>
        <w:rFonts w:hint="eastAsia"/>
      </w:rPr>
      <w:t xml:space="preserve">      中通客车股份有限公司                                                                 </w:t>
    </w:r>
    <w:r>
      <w:rPr>
        <w:rFonts w:hint="eastAsia"/>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1BDBA"/>
    <w:multiLevelType w:val="singleLevel"/>
    <w:tmpl w:val="8111BDBA"/>
    <w:lvl w:ilvl="0" w:tentative="0">
      <w:start w:val="1"/>
      <w:numFmt w:val="decimal"/>
      <w:suff w:val="nothing"/>
      <w:lvlText w:val="%1、"/>
      <w:lvlJc w:val="left"/>
    </w:lvl>
  </w:abstractNum>
  <w:abstractNum w:abstractNumId="1">
    <w:nsid w:val="ECFC190A"/>
    <w:multiLevelType w:val="singleLevel"/>
    <w:tmpl w:val="ECFC190A"/>
    <w:lvl w:ilvl="0" w:tentative="0">
      <w:start w:val="1"/>
      <w:numFmt w:val="decimal"/>
      <w:lvlText w:val="%1."/>
      <w:lvlJc w:val="left"/>
      <w:pPr>
        <w:tabs>
          <w:tab w:val="left" w:pos="312"/>
        </w:tabs>
      </w:pPr>
    </w:lvl>
  </w:abstractNum>
  <w:abstractNum w:abstractNumId="2">
    <w:nsid w:val="239266DE"/>
    <w:multiLevelType w:val="singleLevel"/>
    <w:tmpl w:val="239266DE"/>
    <w:lvl w:ilvl="0" w:tentative="0">
      <w:start w:val="1"/>
      <w:numFmt w:val="decimal"/>
      <w:suff w:val="space"/>
      <w:lvlText w:val="%1、"/>
      <w:lvlJc w:val="left"/>
    </w:lvl>
  </w:abstractNum>
  <w:abstractNum w:abstractNumId="3">
    <w:nsid w:val="5D0CB569"/>
    <w:multiLevelType w:val="singleLevel"/>
    <w:tmpl w:val="5D0CB569"/>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225"/>
  <w:drawingGridVerticalSpacing w:val="143"/>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OTYyYWY4NmNkNzUxZmFjOGM1MDY5MGM4ZDdiNzMifQ=="/>
  </w:docVars>
  <w:rsids>
    <w:rsidRoot w:val="00172A27"/>
    <w:rsid w:val="0000055A"/>
    <w:rsid w:val="00000721"/>
    <w:rsid w:val="00001009"/>
    <w:rsid w:val="00001E96"/>
    <w:rsid w:val="00002C2E"/>
    <w:rsid w:val="00003F35"/>
    <w:rsid w:val="000059F9"/>
    <w:rsid w:val="00006F66"/>
    <w:rsid w:val="000071CE"/>
    <w:rsid w:val="00014920"/>
    <w:rsid w:val="00014C52"/>
    <w:rsid w:val="00016C82"/>
    <w:rsid w:val="00016D66"/>
    <w:rsid w:val="000202FB"/>
    <w:rsid w:val="00020915"/>
    <w:rsid w:val="0002166E"/>
    <w:rsid w:val="00025BFA"/>
    <w:rsid w:val="00027ED1"/>
    <w:rsid w:val="00030768"/>
    <w:rsid w:val="00031CFE"/>
    <w:rsid w:val="00031FFA"/>
    <w:rsid w:val="0003427A"/>
    <w:rsid w:val="00034819"/>
    <w:rsid w:val="0003589A"/>
    <w:rsid w:val="00040755"/>
    <w:rsid w:val="000471EC"/>
    <w:rsid w:val="0005034E"/>
    <w:rsid w:val="000510AB"/>
    <w:rsid w:val="00057E45"/>
    <w:rsid w:val="000606D2"/>
    <w:rsid w:val="00060C97"/>
    <w:rsid w:val="00062175"/>
    <w:rsid w:val="00064B79"/>
    <w:rsid w:val="0007275A"/>
    <w:rsid w:val="00072FDA"/>
    <w:rsid w:val="00073393"/>
    <w:rsid w:val="00074107"/>
    <w:rsid w:val="00075516"/>
    <w:rsid w:val="00076C99"/>
    <w:rsid w:val="00077E1D"/>
    <w:rsid w:val="00082915"/>
    <w:rsid w:val="00086DB8"/>
    <w:rsid w:val="0008778B"/>
    <w:rsid w:val="00093561"/>
    <w:rsid w:val="00095688"/>
    <w:rsid w:val="00097F23"/>
    <w:rsid w:val="000A205E"/>
    <w:rsid w:val="000A2E6A"/>
    <w:rsid w:val="000A51B1"/>
    <w:rsid w:val="000A7321"/>
    <w:rsid w:val="000A7453"/>
    <w:rsid w:val="000B42D8"/>
    <w:rsid w:val="000B487B"/>
    <w:rsid w:val="000B4C40"/>
    <w:rsid w:val="000C01C3"/>
    <w:rsid w:val="000C328D"/>
    <w:rsid w:val="000C63A3"/>
    <w:rsid w:val="000C68BE"/>
    <w:rsid w:val="000D0DD8"/>
    <w:rsid w:val="000D1254"/>
    <w:rsid w:val="000D1C61"/>
    <w:rsid w:val="000D33A1"/>
    <w:rsid w:val="000D51EB"/>
    <w:rsid w:val="000D6FE8"/>
    <w:rsid w:val="000D7883"/>
    <w:rsid w:val="000E2403"/>
    <w:rsid w:val="000E6070"/>
    <w:rsid w:val="000E6808"/>
    <w:rsid w:val="000F0B0D"/>
    <w:rsid w:val="000F1A46"/>
    <w:rsid w:val="000F5B4B"/>
    <w:rsid w:val="000F5FC7"/>
    <w:rsid w:val="00101340"/>
    <w:rsid w:val="00103407"/>
    <w:rsid w:val="00106EDB"/>
    <w:rsid w:val="00107A2F"/>
    <w:rsid w:val="00107DF5"/>
    <w:rsid w:val="00114AED"/>
    <w:rsid w:val="00115291"/>
    <w:rsid w:val="001153BC"/>
    <w:rsid w:val="00117953"/>
    <w:rsid w:val="001207B1"/>
    <w:rsid w:val="00120B51"/>
    <w:rsid w:val="001223C1"/>
    <w:rsid w:val="00124461"/>
    <w:rsid w:val="00125483"/>
    <w:rsid w:val="00125C12"/>
    <w:rsid w:val="00137ACA"/>
    <w:rsid w:val="00140444"/>
    <w:rsid w:val="00140658"/>
    <w:rsid w:val="00142836"/>
    <w:rsid w:val="00145101"/>
    <w:rsid w:val="00145451"/>
    <w:rsid w:val="00145617"/>
    <w:rsid w:val="0014610E"/>
    <w:rsid w:val="0014700A"/>
    <w:rsid w:val="001471AF"/>
    <w:rsid w:val="001534DA"/>
    <w:rsid w:val="0015444A"/>
    <w:rsid w:val="00157F00"/>
    <w:rsid w:val="00160A3B"/>
    <w:rsid w:val="00162A20"/>
    <w:rsid w:val="00172F17"/>
    <w:rsid w:val="00180DAF"/>
    <w:rsid w:val="00184656"/>
    <w:rsid w:val="0018598D"/>
    <w:rsid w:val="001867D2"/>
    <w:rsid w:val="0018788A"/>
    <w:rsid w:val="00190E2F"/>
    <w:rsid w:val="001924A9"/>
    <w:rsid w:val="0019258A"/>
    <w:rsid w:val="001939BF"/>
    <w:rsid w:val="001951C6"/>
    <w:rsid w:val="0019650E"/>
    <w:rsid w:val="001A45FF"/>
    <w:rsid w:val="001A51C1"/>
    <w:rsid w:val="001A5CE5"/>
    <w:rsid w:val="001A6CBF"/>
    <w:rsid w:val="001B00FE"/>
    <w:rsid w:val="001B09AA"/>
    <w:rsid w:val="001B5086"/>
    <w:rsid w:val="001B6970"/>
    <w:rsid w:val="001B728D"/>
    <w:rsid w:val="001B7FCC"/>
    <w:rsid w:val="001C0EF4"/>
    <w:rsid w:val="001C3976"/>
    <w:rsid w:val="001D1A9E"/>
    <w:rsid w:val="001D3730"/>
    <w:rsid w:val="001D55CE"/>
    <w:rsid w:val="001D5B08"/>
    <w:rsid w:val="001E488B"/>
    <w:rsid w:val="001E56E5"/>
    <w:rsid w:val="001E60DD"/>
    <w:rsid w:val="001E67C0"/>
    <w:rsid w:val="001F1626"/>
    <w:rsid w:val="001F1A1A"/>
    <w:rsid w:val="001F1A52"/>
    <w:rsid w:val="001F2148"/>
    <w:rsid w:val="001F26E1"/>
    <w:rsid w:val="001F337C"/>
    <w:rsid w:val="0020232B"/>
    <w:rsid w:val="002028DB"/>
    <w:rsid w:val="00202E2F"/>
    <w:rsid w:val="0020600E"/>
    <w:rsid w:val="0020658F"/>
    <w:rsid w:val="00207B56"/>
    <w:rsid w:val="00220DA2"/>
    <w:rsid w:val="00223BB8"/>
    <w:rsid w:val="0022453D"/>
    <w:rsid w:val="00226285"/>
    <w:rsid w:val="00226FAB"/>
    <w:rsid w:val="0022788D"/>
    <w:rsid w:val="002346C8"/>
    <w:rsid w:val="002370B5"/>
    <w:rsid w:val="0023797D"/>
    <w:rsid w:val="002434C1"/>
    <w:rsid w:val="0024370B"/>
    <w:rsid w:val="00243819"/>
    <w:rsid w:val="00243ECA"/>
    <w:rsid w:val="00245290"/>
    <w:rsid w:val="00246360"/>
    <w:rsid w:val="00246DA6"/>
    <w:rsid w:val="00247BC8"/>
    <w:rsid w:val="002508CF"/>
    <w:rsid w:val="00252D49"/>
    <w:rsid w:val="002536F1"/>
    <w:rsid w:val="00254480"/>
    <w:rsid w:val="00255520"/>
    <w:rsid w:val="00261A28"/>
    <w:rsid w:val="002667ED"/>
    <w:rsid w:val="00266CEE"/>
    <w:rsid w:val="00267F4D"/>
    <w:rsid w:val="002707D1"/>
    <w:rsid w:val="00274375"/>
    <w:rsid w:val="00283FCE"/>
    <w:rsid w:val="002870C2"/>
    <w:rsid w:val="00287894"/>
    <w:rsid w:val="002908C2"/>
    <w:rsid w:val="00290FA5"/>
    <w:rsid w:val="00294405"/>
    <w:rsid w:val="002A299F"/>
    <w:rsid w:val="002A3994"/>
    <w:rsid w:val="002A3F0C"/>
    <w:rsid w:val="002A53FF"/>
    <w:rsid w:val="002A65BA"/>
    <w:rsid w:val="002A6B9D"/>
    <w:rsid w:val="002A7F85"/>
    <w:rsid w:val="002B0291"/>
    <w:rsid w:val="002B1824"/>
    <w:rsid w:val="002B45B4"/>
    <w:rsid w:val="002B501D"/>
    <w:rsid w:val="002B6578"/>
    <w:rsid w:val="002C0257"/>
    <w:rsid w:val="002C09BF"/>
    <w:rsid w:val="002C3759"/>
    <w:rsid w:val="002C7478"/>
    <w:rsid w:val="002D30DD"/>
    <w:rsid w:val="002D4240"/>
    <w:rsid w:val="002D4A19"/>
    <w:rsid w:val="002D52E4"/>
    <w:rsid w:val="002D5A75"/>
    <w:rsid w:val="002D5D85"/>
    <w:rsid w:val="002D74B1"/>
    <w:rsid w:val="002E4FE2"/>
    <w:rsid w:val="002E5216"/>
    <w:rsid w:val="002E600C"/>
    <w:rsid w:val="002E6530"/>
    <w:rsid w:val="002F1665"/>
    <w:rsid w:val="002F1A97"/>
    <w:rsid w:val="002F5CC9"/>
    <w:rsid w:val="00306019"/>
    <w:rsid w:val="00307E0E"/>
    <w:rsid w:val="00311D0C"/>
    <w:rsid w:val="00311DD4"/>
    <w:rsid w:val="00311E61"/>
    <w:rsid w:val="00312918"/>
    <w:rsid w:val="00312CA9"/>
    <w:rsid w:val="00317F57"/>
    <w:rsid w:val="003240EF"/>
    <w:rsid w:val="00325EB2"/>
    <w:rsid w:val="003267AD"/>
    <w:rsid w:val="00326CE3"/>
    <w:rsid w:val="003270CE"/>
    <w:rsid w:val="00327129"/>
    <w:rsid w:val="00327392"/>
    <w:rsid w:val="00330756"/>
    <w:rsid w:val="00334DDD"/>
    <w:rsid w:val="00336D09"/>
    <w:rsid w:val="0034077A"/>
    <w:rsid w:val="003453BD"/>
    <w:rsid w:val="00350836"/>
    <w:rsid w:val="003529E3"/>
    <w:rsid w:val="00353F2B"/>
    <w:rsid w:val="00354FD6"/>
    <w:rsid w:val="003606A4"/>
    <w:rsid w:val="00360A43"/>
    <w:rsid w:val="00361D6F"/>
    <w:rsid w:val="00362993"/>
    <w:rsid w:val="00363041"/>
    <w:rsid w:val="0036501D"/>
    <w:rsid w:val="003658FD"/>
    <w:rsid w:val="0038738C"/>
    <w:rsid w:val="00387D07"/>
    <w:rsid w:val="0039051B"/>
    <w:rsid w:val="0039163D"/>
    <w:rsid w:val="00392FC1"/>
    <w:rsid w:val="00393973"/>
    <w:rsid w:val="00393E09"/>
    <w:rsid w:val="0039713C"/>
    <w:rsid w:val="00397D35"/>
    <w:rsid w:val="003A0939"/>
    <w:rsid w:val="003A0ED8"/>
    <w:rsid w:val="003A427E"/>
    <w:rsid w:val="003A6B61"/>
    <w:rsid w:val="003B056E"/>
    <w:rsid w:val="003B36A6"/>
    <w:rsid w:val="003B4577"/>
    <w:rsid w:val="003B52C1"/>
    <w:rsid w:val="003B584B"/>
    <w:rsid w:val="003B75DB"/>
    <w:rsid w:val="003B7A63"/>
    <w:rsid w:val="003C026E"/>
    <w:rsid w:val="003C3A91"/>
    <w:rsid w:val="003C679F"/>
    <w:rsid w:val="003C782F"/>
    <w:rsid w:val="003D12FD"/>
    <w:rsid w:val="003D1FC3"/>
    <w:rsid w:val="003D2670"/>
    <w:rsid w:val="003D398C"/>
    <w:rsid w:val="003D7948"/>
    <w:rsid w:val="003E5BCB"/>
    <w:rsid w:val="003E6442"/>
    <w:rsid w:val="003F0B9F"/>
    <w:rsid w:val="003F155D"/>
    <w:rsid w:val="003F2FAD"/>
    <w:rsid w:val="003F3749"/>
    <w:rsid w:val="0040404C"/>
    <w:rsid w:val="004040BC"/>
    <w:rsid w:val="00404B5F"/>
    <w:rsid w:val="00405716"/>
    <w:rsid w:val="00407F92"/>
    <w:rsid w:val="004119CA"/>
    <w:rsid w:val="004142D2"/>
    <w:rsid w:val="00415100"/>
    <w:rsid w:val="0041767B"/>
    <w:rsid w:val="00420F63"/>
    <w:rsid w:val="004220D7"/>
    <w:rsid w:val="00423767"/>
    <w:rsid w:val="004250FD"/>
    <w:rsid w:val="004258BF"/>
    <w:rsid w:val="00434D52"/>
    <w:rsid w:val="004362F0"/>
    <w:rsid w:val="00442AC3"/>
    <w:rsid w:val="00443431"/>
    <w:rsid w:val="004435CB"/>
    <w:rsid w:val="0045138B"/>
    <w:rsid w:val="004516C2"/>
    <w:rsid w:val="0045217D"/>
    <w:rsid w:val="00453FEA"/>
    <w:rsid w:val="004576F9"/>
    <w:rsid w:val="004626A0"/>
    <w:rsid w:val="00464334"/>
    <w:rsid w:val="00466498"/>
    <w:rsid w:val="004674E2"/>
    <w:rsid w:val="00471181"/>
    <w:rsid w:val="00473D76"/>
    <w:rsid w:val="004755BB"/>
    <w:rsid w:val="00476365"/>
    <w:rsid w:val="00482D1D"/>
    <w:rsid w:val="004856F9"/>
    <w:rsid w:val="004929F0"/>
    <w:rsid w:val="00494210"/>
    <w:rsid w:val="0049593A"/>
    <w:rsid w:val="00495D75"/>
    <w:rsid w:val="00497DB3"/>
    <w:rsid w:val="004A2258"/>
    <w:rsid w:val="004A5C14"/>
    <w:rsid w:val="004B2CDF"/>
    <w:rsid w:val="004B609B"/>
    <w:rsid w:val="004C007B"/>
    <w:rsid w:val="004C0B59"/>
    <w:rsid w:val="004C12E0"/>
    <w:rsid w:val="004C1C2C"/>
    <w:rsid w:val="004C6290"/>
    <w:rsid w:val="004D0A4F"/>
    <w:rsid w:val="004D1D8A"/>
    <w:rsid w:val="004D1EE8"/>
    <w:rsid w:val="004D3BE9"/>
    <w:rsid w:val="004D5249"/>
    <w:rsid w:val="004D5A37"/>
    <w:rsid w:val="004E065C"/>
    <w:rsid w:val="004E1F60"/>
    <w:rsid w:val="004E35DC"/>
    <w:rsid w:val="005017C9"/>
    <w:rsid w:val="005020D1"/>
    <w:rsid w:val="005028F6"/>
    <w:rsid w:val="0050334B"/>
    <w:rsid w:val="0050383E"/>
    <w:rsid w:val="005047CE"/>
    <w:rsid w:val="0050553B"/>
    <w:rsid w:val="00507A3D"/>
    <w:rsid w:val="005106F2"/>
    <w:rsid w:val="005113DD"/>
    <w:rsid w:val="00513C44"/>
    <w:rsid w:val="00513D47"/>
    <w:rsid w:val="00515854"/>
    <w:rsid w:val="00516AB2"/>
    <w:rsid w:val="0052368B"/>
    <w:rsid w:val="00533E47"/>
    <w:rsid w:val="005360D1"/>
    <w:rsid w:val="005415BE"/>
    <w:rsid w:val="00542C53"/>
    <w:rsid w:val="0054374A"/>
    <w:rsid w:val="00543F25"/>
    <w:rsid w:val="00544B0A"/>
    <w:rsid w:val="00545D80"/>
    <w:rsid w:val="00547743"/>
    <w:rsid w:val="00550370"/>
    <w:rsid w:val="00550373"/>
    <w:rsid w:val="0055080E"/>
    <w:rsid w:val="005510CA"/>
    <w:rsid w:val="00554E7B"/>
    <w:rsid w:val="00562F9C"/>
    <w:rsid w:val="00563333"/>
    <w:rsid w:val="005642D2"/>
    <w:rsid w:val="00564B7A"/>
    <w:rsid w:val="00567866"/>
    <w:rsid w:val="00571D24"/>
    <w:rsid w:val="00577247"/>
    <w:rsid w:val="005822CB"/>
    <w:rsid w:val="005825C3"/>
    <w:rsid w:val="00583A5B"/>
    <w:rsid w:val="005846D7"/>
    <w:rsid w:val="00592572"/>
    <w:rsid w:val="00592F03"/>
    <w:rsid w:val="005954B8"/>
    <w:rsid w:val="005A044B"/>
    <w:rsid w:val="005A2630"/>
    <w:rsid w:val="005B052E"/>
    <w:rsid w:val="005B0C9D"/>
    <w:rsid w:val="005B54EA"/>
    <w:rsid w:val="005C4982"/>
    <w:rsid w:val="005C4A45"/>
    <w:rsid w:val="005D2A10"/>
    <w:rsid w:val="005D2A6F"/>
    <w:rsid w:val="005D652A"/>
    <w:rsid w:val="005E2291"/>
    <w:rsid w:val="005E3830"/>
    <w:rsid w:val="005E56DC"/>
    <w:rsid w:val="005F388D"/>
    <w:rsid w:val="005F456B"/>
    <w:rsid w:val="005F505F"/>
    <w:rsid w:val="005F5A5B"/>
    <w:rsid w:val="005F5E7E"/>
    <w:rsid w:val="005F7645"/>
    <w:rsid w:val="00604373"/>
    <w:rsid w:val="0060557C"/>
    <w:rsid w:val="00613850"/>
    <w:rsid w:val="00614F1C"/>
    <w:rsid w:val="006159E8"/>
    <w:rsid w:val="00617105"/>
    <w:rsid w:val="00624424"/>
    <w:rsid w:val="0062456E"/>
    <w:rsid w:val="00625F0B"/>
    <w:rsid w:val="00627922"/>
    <w:rsid w:val="00630EF0"/>
    <w:rsid w:val="00631006"/>
    <w:rsid w:val="00631BA3"/>
    <w:rsid w:val="006326B3"/>
    <w:rsid w:val="00633506"/>
    <w:rsid w:val="006365E0"/>
    <w:rsid w:val="00636EE0"/>
    <w:rsid w:val="00637D34"/>
    <w:rsid w:val="00641365"/>
    <w:rsid w:val="006416E1"/>
    <w:rsid w:val="006420CB"/>
    <w:rsid w:val="00643A42"/>
    <w:rsid w:val="006460E6"/>
    <w:rsid w:val="0064796F"/>
    <w:rsid w:val="006512BD"/>
    <w:rsid w:val="00651CA4"/>
    <w:rsid w:val="006528A6"/>
    <w:rsid w:val="006528D6"/>
    <w:rsid w:val="00655326"/>
    <w:rsid w:val="00655C71"/>
    <w:rsid w:val="006607A1"/>
    <w:rsid w:val="00663F4A"/>
    <w:rsid w:val="00664479"/>
    <w:rsid w:val="00665B3D"/>
    <w:rsid w:val="006760AE"/>
    <w:rsid w:val="00677E96"/>
    <w:rsid w:val="00682B7F"/>
    <w:rsid w:val="006838CA"/>
    <w:rsid w:val="0068415F"/>
    <w:rsid w:val="00691942"/>
    <w:rsid w:val="0069211F"/>
    <w:rsid w:val="006A023F"/>
    <w:rsid w:val="006A4797"/>
    <w:rsid w:val="006A4810"/>
    <w:rsid w:val="006A522E"/>
    <w:rsid w:val="006A7284"/>
    <w:rsid w:val="006A729E"/>
    <w:rsid w:val="006B0537"/>
    <w:rsid w:val="006B092F"/>
    <w:rsid w:val="006B184D"/>
    <w:rsid w:val="006B1DA4"/>
    <w:rsid w:val="006B21BE"/>
    <w:rsid w:val="006B2618"/>
    <w:rsid w:val="006B28F3"/>
    <w:rsid w:val="006B53B3"/>
    <w:rsid w:val="006B72CB"/>
    <w:rsid w:val="006C3849"/>
    <w:rsid w:val="006C417C"/>
    <w:rsid w:val="006C5190"/>
    <w:rsid w:val="006C647E"/>
    <w:rsid w:val="006C7637"/>
    <w:rsid w:val="006C7BB3"/>
    <w:rsid w:val="006D01B4"/>
    <w:rsid w:val="006D139E"/>
    <w:rsid w:val="006D1B57"/>
    <w:rsid w:val="006D6242"/>
    <w:rsid w:val="006D68EA"/>
    <w:rsid w:val="006E074E"/>
    <w:rsid w:val="006E1A8E"/>
    <w:rsid w:val="006E6BB5"/>
    <w:rsid w:val="006E7FFE"/>
    <w:rsid w:val="006F1BFA"/>
    <w:rsid w:val="006F4AFB"/>
    <w:rsid w:val="006F5E81"/>
    <w:rsid w:val="006F6477"/>
    <w:rsid w:val="006F64F3"/>
    <w:rsid w:val="00700CD0"/>
    <w:rsid w:val="00701895"/>
    <w:rsid w:val="0070524D"/>
    <w:rsid w:val="007111C2"/>
    <w:rsid w:val="007137DE"/>
    <w:rsid w:val="0071499A"/>
    <w:rsid w:val="00715C34"/>
    <w:rsid w:val="00715F58"/>
    <w:rsid w:val="00720F98"/>
    <w:rsid w:val="00721461"/>
    <w:rsid w:val="00726677"/>
    <w:rsid w:val="007309B4"/>
    <w:rsid w:val="00732320"/>
    <w:rsid w:val="007323D3"/>
    <w:rsid w:val="0073286A"/>
    <w:rsid w:val="00732CF4"/>
    <w:rsid w:val="0073395D"/>
    <w:rsid w:val="00735000"/>
    <w:rsid w:val="007360F0"/>
    <w:rsid w:val="00736386"/>
    <w:rsid w:val="0073679F"/>
    <w:rsid w:val="00737334"/>
    <w:rsid w:val="00740601"/>
    <w:rsid w:val="00753094"/>
    <w:rsid w:val="007564C6"/>
    <w:rsid w:val="00757324"/>
    <w:rsid w:val="00760858"/>
    <w:rsid w:val="00763E2E"/>
    <w:rsid w:val="007656A4"/>
    <w:rsid w:val="00771EFE"/>
    <w:rsid w:val="007729D9"/>
    <w:rsid w:val="007760AC"/>
    <w:rsid w:val="007770C9"/>
    <w:rsid w:val="00777230"/>
    <w:rsid w:val="007805C8"/>
    <w:rsid w:val="007917F9"/>
    <w:rsid w:val="00792034"/>
    <w:rsid w:val="00795967"/>
    <w:rsid w:val="007A2DC3"/>
    <w:rsid w:val="007A3BB9"/>
    <w:rsid w:val="007A7637"/>
    <w:rsid w:val="007A7737"/>
    <w:rsid w:val="007B14AF"/>
    <w:rsid w:val="007B5881"/>
    <w:rsid w:val="007B6063"/>
    <w:rsid w:val="007B6FEE"/>
    <w:rsid w:val="007B7966"/>
    <w:rsid w:val="007C04F2"/>
    <w:rsid w:val="007C063D"/>
    <w:rsid w:val="007C1273"/>
    <w:rsid w:val="007C6D93"/>
    <w:rsid w:val="007D17E2"/>
    <w:rsid w:val="007D1D61"/>
    <w:rsid w:val="007D3F31"/>
    <w:rsid w:val="007D4539"/>
    <w:rsid w:val="007E1D47"/>
    <w:rsid w:val="007E3AA2"/>
    <w:rsid w:val="007F3365"/>
    <w:rsid w:val="007F71A5"/>
    <w:rsid w:val="00800855"/>
    <w:rsid w:val="008011A3"/>
    <w:rsid w:val="008020D5"/>
    <w:rsid w:val="00802F95"/>
    <w:rsid w:val="00806EDF"/>
    <w:rsid w:val="0081014B"/>
    <w:rsid w:val="00813B65"/>
    <w:rsid w:val="0081501C"/>
    <w:rsid w:val="00817A33"/>
    <w:rsid w:val="008208F0"/>
    <w:rsid w:val="00825192"/>
    <w:rsid w:val="008309C0"/>
    <w:rsid w:val="0083174E"/>
    <w:rsid w:val="008324B1"/>
    <w:rsid w:val="00832853"/>
    <w:rsid w:val="008361CC"/>
    <w:rsid w:val="008379CF"/>
    <w:rsid w:val="00840D0B"/>
    <w:rsid w:val="0084123A"/>
    <w:rsid w:val="00842801"/>
    <w:rsid w:val="0084389A"/>
    <w:rsid w:val="00843ACC"/>
    <w:rsid w:val="00844BB6"/>
    <w:rsid w:val="00845B77"/>
    <w:rsid w:val="00850B09"/>
    <w:rsid w:val="00857AA6"/>
    <w:rsid w:val="00860770"/>
    <w:rsid w:val="00861481"/>
    <w:rsid w:val="00861979"/>
    <w:rsid w:val="00861C78"/>
    <w:rsid w:val="00861E35"/>
    <w:rsid w:val="00866947"/>
    <w:rsid w:val="008672F8"/>
    <w:rsid w:val="00872C90"/>
    <w:rsid w:val="00875ACD"/>
    <w:rsid w:val="00877299"/>
    <w:rsid w:val="00877F0C"/>
    <w:rsid w:val="00880937"/>
    <w:rsid w:val="008835EC"/>
    <w:rsid w:val="0089203C"/>
    <w:rsid w:val="00892917"/>
    <w:rsid w:val="00897F27"/>
    <w:rsid w:val="008A070F"/>
    <w:rsid w:val="008A2FEA"/>
    <w:rsid w:val="008A618B"/>
    <w:rsid w:val="008A6E1E"/>
    <w:rsid w:val="008A70A4"/>
    <w:rsid w:val="008A71BA"/>
    <w:rsid w:val="008A78F3"/>
    <w:rsid w:val="008B36EF"/>
    <w:rsid w:val="008B4F1A"/>
    <w:rsid w:val="008B7750"/>
    <w:rsid w:val="008C26EE"/>
    <w:rsid w:val="008C3548"/>
    <w:rsid w:val="008C39AD"/>
    <w:rsid w:val="008C46E9"/>
    <w:rsid w:val="008C499D"/>
    <w:rsid w:val="008C67BE"/>
    <w:rsid w:val="008D259A"/>
    <w:rsid w:val="008D3400"/>
    <w:rsid w:val="008D3462"/>
    <w:rsid w:val="008D3749"/>
    <w:rsid w:val="008D3880"/>
    <w:rsid w:val="008D3E08"/>
    <w:rsid w:val="008D4E64"/>
    <w:rsid w:val="008D4E81"/>
    <w:rsid w:val="008D51C4"/>
    <w:rsid w:val="008E2199"/>
    <w:rsid w:val="008E38BB"/>
    <w:rsid w:val="0090050E"/>
    <w:rsid w:val="009023F3"/>
    <w:rsid w:val="00902D02"/>
    <w:rsid w:val="0090604E"/>
    <w:rsid w:val="00906448"/>
    <w:rsid w:val="00906695"/>
    <w:rsid w:val="00906C3C"/>
    <w:rsid w:val="00907E9D"/>
    <w:rsid w:val="0091541E"/>
    <w:rsid w:val="00916B84"/>
    <w:rsid w:val="00922FD0"/>
    <w:rsid w:val="00923EE8"/>
    <w:rsid w:val="0093050C"/>
    <w:rsid w:val="009318A8"/>
    <w:rsid w:val="00933455"/>
    <w:rsid w:val="00934253"/>
    <w:rsid w:val="00936945"/>
    <w:rsid w:val="00937353"/>
    <w:rsid w:val="0094538B"/>
    <w:rsid w:val="009457AA"/>
    <w:rsid w:val="00946002"/>
    <w:rsid w:val="0094621D"/>
    <w:rsid w:val="0094678B"/>
    <w:rsid w:val="0094724A"/>
    <w:rsid w:val="00951D4C"/>
    <w:rsid w:val="00953A2A"/>
    <w:rsid w:val="00953F54"/>
    <w:rsid w:val="0095643B"/>
    <w:rsid w:val="00956F45"/>
    <w:rsid w:val="0095753A"/>
    <w:rsid w:val="00957B32"/>
    <w:rsid w:val="0096762D"/>
    <w:rsid w:val="009676A6"/>
    <w:rsid w:val="00972B6C"/>
    <w:rsid w:val="00974312"/>
    <w:rsid w:val="00974E23"/>
    <w:rsid w:val="00975F00"/>
    <w:rsid w:val="009778A5"/>
    <w:rsid w:val="009807F9"/>
    <w:rsid w:val="009811C8"/>
    <w:rsid w:val="009833EE"/>
    <w:rsid w:val="00984959"/>
    <w:rsid w:val="009912BE"/>
    <w:rsid w:val="00992086"/>
    <w:rsid w:val="009927E7"/>
    <w:rsid w:val="0099404E"/>
    <w:rsid w:val="00997E69"/>
    <w:rsid w:val="009A0214"/>
    <w:rsid w:val="009A3AAF"/>
    <w:rsid w:val="009A43B8"/>
    <w:rsid w:val="009A60BB"/>
    <w:rsid w:val="009B0F62"/>
    <w:rsid w:val="009B2DEF"/>
    <w:rsid w:val="009B4859"/>
    <w:rsid w:val="009B5257"/>
    <w:rsid w:val="009B6687"/>
    <w:rsid w:val="009B7920"/>
    <w:rsid w:val="009C1E0E"/>
    <w:rsid w:val="009C2E22"/>
    <w:rsid w:val="009C43DA"/>
    <w:rsid w:val="009D15DF"/>
    <w:rsid w:val="009D318F"/>
    <w:rsid w:val="009D4834"/>
    <w:rsid w:val="009D6A74"/>
    <w:rsid w:val="009D764F"/>
    <w:rsid w:val="009E1BDB"/>
    <w:rsid w:val="009E2A2B"/>
    <w:rsid w:val="009E30AE"/>
    <w:rsid w:val="009E34B9"/>
    <w:rsid w:val="009F12B3"/>
    <w:rsid w:val="009F1C98"/>
    <w:rsid w:val="009F3741"/>
    <w:rsid w:val="009F6339"/>
    <w:rsid w:val="009F70C8"/>
    <w:rsid w:val="00A008A3"/>
    <w:rsid w:val="00A01B4A"/>
    <w:rsid w:val="00A02F8E"/>
    <w:rsid w:val="00A06A42"/>
    <w:rsid w:val="00A07507"/>
    <w:rsid w:val="00A10A73"/>
    <w:rsid w:val="00A16319"/>
    <w:rsid w:val="00A24452"/>
    <w:rsid w:val="00A33ACA"/>
    <w:rsid w:val="00A33E87"/>
    <w:rsid w:val="00A3686C"/>
    <w:rsid w:val="00A36DD2"/>
    <w:rsid w:val="00A372B9"/>
    <w:rsid w:val="00A37A95"/>
    <w:rsid w:val="00A412E5"/>
    <w:rsid w:val="00A46DE6"/>
    <w:rsid w:val="00A51C05"/>
    <w:rsid w:val="00A601F3"/>
    <w:rsid w:val="00A615B5"/>
    <w:rsid w:val="00A64A64"/>
    <w:rsid w:val="00A71FEC"/>
    <w:rsid w:val="00A8076B"/>
    <w:rsid w:val="00A808DC"/>
    <w:rsid w:val="00A902A9"/>
    <w:rsid w:val="00A934B3"/>
    <w:rsid w:val="00A94158"/>
    <w:rsid w:val="00A94DC0"/>
    <w:rsid w:val="00A95EAF"/>
    <w:rsid w:val="00A96EF1"/>
    <w:rsid w:val="00AA08BF"/>
    <w:rsid w:val="00AA14EF"/>
    <w:rsid w:val="00AA52CD"/>
    <w:rsid w:val="00AA65F5"/>
    <w:rsid w:val="00AC111D"/>
    <w:rsid w:val="00AC1650"/>
    <w:rsid w:val="00AC2965"/>
    <w:rsid w:val="00AC4812"/>
    <w:rsid w:val="00AC4F89"/>
    <w:rsid w:val="00AC5288"/>
    <w:rsid w:val="00AD1D65"/>
    <w:rsid w:val="00AD37CC"/>
    <w:rsid w:val="00AD5AED"/>
    <w:rsid w:val="00AE1EAD"/>
    <w:rsid w:val="00AE3276"/>
    <w:rsid w:val="00AE4A36"/>
    <w:rsid w:val="00AE6894"/>
    <w:rsid w:val="00AF3A55"/>
    <w:rsid w:val="00AF7686"/>
    <w:rsid w:val="00B01CE7"/>
    <w:rsid w:val="00B04BBF"/>
    <w:rsid w:val="00B05B21"/>
    <w:rsid w:val="00B10392"/>
    <w:rsid w:val="00B118CC"/>
    <w:rsid w:val="00B1356F"/>
    <w:rsid w:val="00B15814"/>
    <w:rsid w:val="00B16DCC"/>
    <w:rsid w:val="00B20D31"/>
    <w:rsid w:val="00B2288C"/>
    <w:rsid w:val="00B237AF"/>
    <w:rsid w:val="00B27692"/>
    <w:rsid w:val="00B2773C"/>
    <w:rsid w:val="00B306E2"/>
    <w:rsid w:val="00B32383"/>
    <w:rsid w:val="00B346D3"/>
    <w:rsid w:val="00B3512D"/>
    <w:rsid w:val="00B35F1F"/>
    <w:rsid w:val="00B4051F"/>
    <w:rsid w:val="00B40A51"/>
    <w:rsid w:val="00B41F8C"/>
    <w:rsid w:val="00B4237D"/>
    <w:rsid w:val="00B459C6"/>
    <w:rsid w:val="00B55820"/>
    <w:rsid w:val="00B55CAB"/>
    <w:rsid w:val="00B5680B"/>
    <w:rsid w:val="00B56CFF"/>
    <w:rsid w:val="00B642FE"/>
    <w:rsid w:val="00B647EE"/>
    <w:rsid w:val="00B654B0"/>
    <w:rsid w:val="00B67CE0"/>
    <w:rsid w:val="00B72835"/>
    <w:rsid w:val="00B755CF"/>
    <w:rsid w:val="00B8088C"/>
    <w:rsid w:val="00B84579"/>
    <w:rsid w:val="00B93697"/>
    <w:rsid w:val="00B93876"/>
    <w:rsid w:val="00B94A5F"/>
    <w:rsid w:val="00B9615C"/>
    <w:rsid w:val="00B970B7"/>
    <w:rsid w:val="00BA0CC9"/>
    <w:rsid w:val="00BA19D6"/>
    <w:rsid w:val="00BA3F8C"/>
    <w:rsid w:val="00BA4483"/>
    <w:rsid w:val="00BB3D78"/>
    <w:rsid w:val="00BC01CD"/>
    <w:rsid w:val="00BC0EEE"/>
    <w:rsid w:val="00BC382F"/>
    <w:rsid w:val="00BC4A3C"/>
    <w:rsid w:val="00BC5AB6"/>
    <w:rsid w:val="00BC6D86"/>
    <w:rsid w:val="00BD0ADF"/>
    <w:rsid w:val="00BD5F01"/>
    <w:rsid w:val="00BD6494"/>
    <w:rsid w:val="00BD6545"/>
    <w:rsid w:val="00BD7193"/>
    <w:rsid w:val="00BE00A1"/>
    <w:rsid w:val="00BE1E62"/>
    <w:rsid w:val="00BE57D2"/>
    <w:rsid w:val="00BE5FED"/>
    <w:rsid w:val="00BE65AF"/>
    <w:rsid w:val="00BE6785"/>
    <w:rsid w:val="00BE7E25"/>
    <w:rsid w:val="00BF1221"/>
    <w:rsid w:val="00BF3CA6"/>
    <w:rsid w:val="00C01E06"/>
    <w:rsid w:val="00C02758"/>
    <w:rsid w:val="00C049DD"/>
    <w:rsid w:val="00C069B6"/>
    <w:rsid w:val="00C1266F"/>
    <w:rsid w:val="00C13647"/>
    <w:rsid w:val="00C16246"/>
    <w:rsid w:val="00C20D3C"/>
    <w:rsid w:val="00C21FB1"/>
    <w:rsid w:val="00C2214C"/>
    <w:rsid w:val="00C26271"/>
    <w:rsid w:val="00C3274A"/>
    <w:rsid w:val="00C34CAE"/>
    <w:rsid w:val="00C35E1B"/>
    <w:rsid w:val="00C40ABA"/>
    <w:rsid w:val="00C41185"/>
    <w:rsid w:val="00C44AFA"/>
    <w:rsid w:val="00C4732C"/>
    <w:rsid w:val="00C51558"/>
    <w:rsid w:val="00C55165"/>
    <w:rsid w:val="00C5681B"/>
    <w:rsid w:val="00C568DB"/>
    <w:rsid w:val="00C615EE"/>
    <w:rsid w:val="00C6294C"/>
    <w:rsid w:val="00C64E6E"/>
    <w:rsid w:val="00C6677A"/>
    <w:rsid w:val="00C66FD0"/>
    <w:rsid w:val="00C67B82"/>
    <w:rsid w:val="00C72480"/>
    <w:rsid w:val="00C726B0"/>
    <w:rsid w:val="00C77B2B"/>
    <w:rsid w:val="00C84F95"/>
    <w:rsid w:val="00C8579A"/>
    <w:rsid w:val="00C8603A"/>
    <w:rsid w:val="00C871C3"/>
    <w:rsid w:val="00C879BF"/>
    <w:rsid w:val="00C91837"/>
    <w:rsid w:val="00C9227F"/>
    <w:rsid w:val="00C925A2"/>
    <w:rsid w:val="00C9371F"/>
    <w:rsid w:val="00C937BD"/>
    <w:rsid w:val="00C9454E"/>
    <w:rsid w:val="00C953A9"/>
    <w:rsid w:val="00C95F6F"/>
    <w:rsid w:val="00C9622D"/>
    <w:rsid w:val="00CA0793"/>
    <w:rsid w:val="00CA29B3"/>
    <w:rsid w:val="00CA2F6A"/>
    <w:rsid w:val="00CA535D"/>
    <w:rsid w:val="00CA7331"/>
    <w:rsid w:val="00CB0332"/>
    <w:rsid w:val="00CB2267"/>
    <w:rsid w:val="00CB4173"/>
    <w:rsid w:val="00CB55E3"/>
    <w:rsid w:val="00CC1919"/>
    <w:rsid w:val="00CC1BD3"/>
    <w:rsid w:val="00CC33C1"/>
    <w:rsid w:val="00CC605B"/>
    <w:rsid w:val="00CC6A4D"/>
    <w:rsid w:val="00CD0B50"/>
    <w:rsid w:val="00CD6B65"/>
    <w:rsid w:val="00CE6498"/>
    <w:rsid w:val="00CF23EC"/>
    <w:rsid w:val="00CF3691"/>
    <w:rsid w:val="00CF428B"/>
    <w:rsid w:val="00CF5722"/>
    <w:rsid w:val="00D0073D"/>
    <w:rsid w:val="00D03BC0"/>
    <w:rsid w:val="00D03D80"/>
    <w:rsid w:val="00D06463"/>
    <w:rsid w:val="00D06F82"/>
    <w:rsid w:val="00D1459B"/>
    <w:rsid w:val="00D15FBA"/>
    <w:rsid w:val="00D16254"/>
    <w:rsid w:val="00D20CF6"/>
    <w:rsid w:val="00D239C5"/>
    <w:rsid w:val="00D2486F"/>
    <w:rsid w:val="00D25239"/>
    <w:rsid w:val="00D30563"/>
    <w:rsid w:val="00D4181E"/>
    <w:rsid w:val="00D4192B"/>
    <w:rsid w:val="00D46328"/>
    <w:rsid w:val="00D474C0"/>
    <w:rsid w:val="00D52625"/>
    <w:rsid w:val="00D528BB"/>
    <w:rsid w:val="00D66378"/>
    <w:rsid w:val="00D667EA"/>
    <w:rsid w:val="00D73346"/>
    <w:rsid w:val="00D73DD4"/>
    <w:rsid w:val="00D740C8"/>
    <w:rsid w:val="00D759D2"/>
    <w:rsid w:val="00D75FB5"/>
    <w:rsid w:val="00D775A4"/>
    <w:rsid w:val="00D82EF8"/>
    <w:rsid w:val="00D831B4"/>
    <w:rsid w:val="00D90CFD"/>
    <w:rsid w:val="00D91998"/>
    <w:rsid w:val="00D95237"/>
    <w:rsid w:val="00D969F1"/>
    <w:rsid w:val="00DA1A29"/>
    <w:rsid w:val="00DA290F"/>
    <w:rsid w:val="00DA5612"/>
    <w:rsid w:val="00DA57A2"/>
    <w:rsid w:val="00DA729A"/>
    <w:rsid w:val="00DB2860"/>
    <w:rsid w:val="00DB3672"/>
    <w:rsid w:val="00DB55CB"/>
    <w:rsid w:val="00DB5F1D"/>
    <w:rsid w:val="00DB6AA5"/>
    <w:rsid w:val="00DB7697"/>
    <w:rsid w:val="00DC387E"/>
    <w:rsid w:val="00DC60D8"/>
    <w:rsid w:val="00DC7BF3"/>
    <w:rsid w:val="00DD13AE"/>
    <w:rsid w:val="00DD4914"/>
    <w:rsid w:val="00DD56A9"/>
    <w:rsid w:val="00DD64D7"/>
    <w:rsid w:val="00DD73FE"/>
    <w:rsid w:val="00DE3D22"/>
    <w:rsid w:val="00DE7A3C"/>
    <w:rsid w:val="00DF03DF"/>
    <w:rsid w:val="00DF7183"/>
    <w:rsid w:val="00DF772F"/>
    <w:rsid w:val="00E04A7C"/>
    <w:rsid w:val="00E051C9"/>
    <w:rsid w:val="00E163F0"/>
    <w:rsid w:val="00E25BDC"/>
    <w:rsid w:val="00E26F9E"/>
    <w:rsid w:val="00E347BE"/>
    <w:rsid w:val="00E350BB"/>
    <w:rsid w:val="00E3536A"/>
    <w:rsid w:val="00E40F76"/>
    <w:rsid w:val="00E53E68"/>
    <w:rsid w:val="00E57BFB"/>
    <w:rsid w:val="00E607B0"/>
    <w:rsid w:val="00E60FD0"/>
    <w:rsid w:val="00E6104C"/>
    <w:rsid w:val="00E63AEE"/>
    <w:rsid w:val="00E71AD1"/>
    <w:rsid w:val="00E75242"/>
    <w:rsid w:val="00E75F20"/>
    <w:rsid w:val="00E817B5"/>
    <w:rsid w:val="00E81900"/>
    <w:rsid w:val="00E83CFD"/>
    <w:rsid w:val="00E84BE1"/>
    <w:rsid w:val="00E85350"/>
    <w:rsid w:val="00E86448"/>
    <w:rsid w:val="00E9180D"/>
    <w:rsid w:val="00E93F42"/>
    <w:rsid w:val="00E96351"/>
    <w:rsid w:val="00EA0425"/>
    <w:rsid w:val="00EA3D68"/>
    <w:rsid w:val="00EB11A6"/>
    <w:rsid w:val="00EB2941"/>
    <w:rsid w:val="00EB37F6"/>
    <w:rsid w:val="00EB38FE"/>
    <w:rsid w:val="00EB514F"/>
    <w:rsid w:val="00EB5B54"/>
    <w:rsid w:val="00EB5DC9"/>
    <w:rsid w:val="00EC04F8"/>
    <w:rsid w:val="00EC13C9"/>
    <w:rsid w:val="00EC13D6"/>
    <w:rsid w:val="00EC31C5"/>
    <w:rsid w:val="00ED3ED1"/>
    <w:rsid w:val="00ED5D5F"/>
    <w:rsid w:val="00ED6451"/>
    <w:rsid w:val="00ED6645"/>
    <w:rsid w:val="00ED6D4C"/>
    <w:rsid w:val="00ED79B3"/>
    <w:rsid w:val="00ED7A59"/>
    <w:rsid w:val="00EE2AE7"/>
    <w:rsid w:val="00EE3E14"/>
    <w:rsid w:val="00EE4BB1"/>
    <w:rsid w:val="00EE631B"/>
    <w:rsid w:val="00EF0B61"/>
    <w:rsid w:val="00EF1BA2"/>
    <w:rsid w:val="00EF56FB"/>
    <w:rsid w:val="00EF5EC2"/>
    <w:rsid w:val="00EF6A8D"/>
    <w:rsid w:val="00EF7FC6"/>
    <w:rsid w:val="00F02190"/>
    <w:rsid w:val="00F0359F"/>
    <w:rsid w:val="00F056C4"/>
    <w:rsid w:val="00F0795E"/>
    <w:rsid w:val="00F11C73"/>
    <w:rsid w:val="00F11E16"/>
    <w:rsid w:val="00F12426"/>
    <w:rsid w:val="00F127EF"/>
    <w:rsid w:val="00F13FCC"/>
    <w:rsid w:val="00F14D4E"/>
    <w:rsid w:val="00F15392"/>
    <w:rsid w:val="00F17FC1"/>
    <w:rsid w:val="00F25C74"/>
    <w:rsid w:val="00F274AD"/>
    <w:rsid w:val="00F30D39"/>
    <w:rsid w:val="00F3456C"/>
    <w:rsid w:val="00F352CA"/>
    <w:rsid w:val="00F355A5"/>
    <w:rsid w:val="00F36608"/>
    <w:rsid w:val="00F36DBE"/>
    <w:rsid w:val="00F37BD7"/>
    <w:rsid w:val="00F40AFB"/>
    <w:rsid w:val="00F42204"/>
    <w:rsid w:val="00F4246D"/>
    <w:rsid w:val="00F42888"/>
    <w:rsid w:val="00F44A43"/>
    <w:rsid w:val="00F44E58"/>
    <w:rsid w:val="00F45188"/>
    <w:rsid w:val="00F45676"/>
    <w:rsid w:val="00F45A9C"/>
    <w:rsid w:val="00F477AA"/>
    <w:rsid w:val="00F4780F"/>
    <w:rsid w:val="00F5352B"/>
    <w:rsid w:val="00F53652"/>
    <w:rsid w:val="00F53B78"/>
    <w:rsid w:val="00F62D1F"/>
    <w:rsid w:val="00F6356B"/>
    <w:rsid w:val="00F706FA"/>
    <w:rsid w:val="00F70967"/>
    <w:rsid w:val="00F750B8"/>
    <w:rsid w:val="00F75955"/>
    <w:rsid w:val="00F760BD"/>
    <w:rsid w:val="00F82152"/>
    <w:rsid w:val="00F8387B"/>
    <w:rsid w:val="00F86041"/>
    <w:rsid w:val="00FA053B"/>
    <w:rsid w:val="00FA0546"/>
    <w:rsid w:val="00FA1535"/>
    <w:rsid w:val="00FA19FE"/>
    <w:rsid w:val="00FA1F04"/>
    <w:rsid w:val="00FA4D0C"/>
    <w:rsid w:val="00FB2379"/>
    <w:rsid w:val="00FB283F"/>
    <w:rsid w:val="00FB2EE1"/>
    <w:rsid w:val="00FC173D"/>
    <w:rsid w:val="00FC220F"/>
    <w:rsid w:val="00FC35B0"/>
    <w:rsid w:val="00FC44A7"/>
    <w:rsid w:val="00FC55D4"/>
    <w:rsid w:val="00FC60D4"/>
    <w:rsid w:val="00FD0385"/>
    <w:rsid w:val="00FD0758"/>
    <w:rsid w:val="00FD1702"/>
    <w:rsid w:val="00FD1B31"/>
    <w:rsid w:val="00FD41B0"/>
    <w:rsid w:val="00FD4AB4"/>
    <w:rsid w:val="00FD6CE9"/>
    <w:rsid w:val="00FF0453"/>
    <w:rsid w:val="00FF39B6"/>
    <w:rsid w:val="00FF5F4A"/>
    <w:rsid w:val="01E041B7"/>
    <w:rsid w:val="027960E4"/>
    <w:rsid w:val="028916DF"/>
    <w:rsid w:val="029A38EC"/>
    <w:rsid w:val="037A1064"/>
    <w:rsid w:val="03BE20DD"/>
    <w:rsid w:val="0473673D"/>
    <w:rsid w:val="04AF472E"/>
    <w:rsid w:val="05096B07"/>
    <w:rsid w:val="056C6515"/>
    <w:rsid w:val="068A52F6"/>
    <w:rsid w:val="06EB3F22"/>
    <w:rsid w:val="076A4BB3"/>
    <w:rsid w:val="0924586B"/>
    <w:rsid w:val="09696ECC"/>
    <w:rsid w:val="09AF521D"/>
    <w:rsid w:val="09F77876"/>
    <w:rsid w:val="0A204398"/>
    <w:rsid w:val="0BB92EE4"/>
    <w:rsid w:val="0BF978D5"/>
    <w:rsid w:val="0BFB1728"/>
    <w:rsid w:val="0C6A4964"/>
    <w:rsid w:val="0C733097"/>
    <w:rsid w:val="0C743400"/>
    <w:rsid w:val="0D892EDB"/>
    <w:rsid w:val="0E3E79DA"/>
    <w:rsid w:val="0EA27CD0"/>
    <w:rsid w:val="0EAD49A7"/>
    <w:rsid w:val="0EBB3A12"/>
    <w:rsid w:val="0FD62AD5"/>
    <w:rsid w:val="101B6EB2"/>
    <w:rsid w:val="10A32C9C"/>
    <w:rsid w:val="10F126A6"/>
    <w:rsid w:val="116F2D42"/>
    <w:rsid w:val="11A05C54"/>
    <w:rsid w:val="11B524F0"/>
    <w:rsid w:val="12040D82"/>
    <w:rsid w:val="12140DF8"/>
    <w:rsid w:val="12A05B91"/>
    <w:rsid w:val="1420517F"/>
    <w:rsid w:val="15D5574D"/>
    <w:rsid w:val="176D56E0"/>
    <w:rsid w:val="177C4C8C"/>
    <w:rsid w:val="17C527F3"/>
    <w:rsid w:val="17CD4408"/>
    <w:rsid w:val="187E27AA"/>
    <w:rsid w:val="189A5F9C"/>
    <w:rsid w:val="18E66E3D"/>
    <w:rsid w:val="196B450D"/>
    <w:rsid w:val="1A1324AA"/>
    <w:rsid w:val="1A156C10"/>
    <w:rsid w:val="1A1F5268"/>
    <w:rsid w:val="1A7D3277"/>
    <w:rsid w:val="1AB020EC"/>
    <w:rsid w:val="1BA334FB"/>
    <w:rsid w:val="1EFC54AC"/>
    <w:rsid w:val="1F6B2440"/>
    <w:rsid w:val="1FF91072"/>
    <w:rsid w:val="20651786"/>
    <w:rsid w:val="20DA7827"/>
    <w:rsid w:val="22723AE6"/>
    <w:rsid w:val="248867C2"/>
    <w:rsid w:val="251B1DA5"/>
    <w:rsid w:val="25447EB8"/>
    <w:rsid w:val="25981AB5"/>
    <w:rsid w:val="25A87BB8"/>
    <w:rsid w:val="265F7049"/>
    <w:rsid w:val="268C1846"/>
    <w:rsid w:val="269F14EC"/>
    <w:rsid w:val="27BC61F0"/>
    <w:rsid w:val="2817134F"/>
    <w:rsid w:val="28BC1ED5"/>
    <w:rsid w:val="28E23141"/>
    <w:rsid w:val="297C5282"/>
    <w:rsid w:val="2A6B7390"/>
    <w:rsid w:val="2BA2027F"/>
    <w:rsid w:val="2CDF446E"/>
    <w:rsid w:val="2CFB4C87"/>
    <w:rsid w:val="2D200D0E"/>
    <w:rsid w:val="2D853CD4"/>
    <w:rsid w:val="2D8B28CD"/>
    <w:rsid w:val="2E01716D"/>
    <w:rsid w:val="2E925825"/>
    <w:rsid w:val="2FD656B4"/>
    <w:rsid w:val="2FF55683"/>
    <w:rsid w:val="31DF7DE0"/>
    <w:rsid w:val="329D74A5"/>
    <w:rsid w:val="32EE0F67"/>
    <w:rsid w:val="339D1443"/>
    <w:rsid w:val="34637732"/>
    <w:rsid w:val="357B256B"/>
    <w:rsid w:val="35B55F05"/>
    <w:rsid w:val="37357F71"/>
    <w:rsid w:val="37C705E6"/>
    <w:rsid w:val="386049C7"/>
    <w:rsid w:val="38997431"/>
    <w:rsid w:val="39215D22"/>
    <w:rsid w:val="39AB434B"/>
    <w:rsid w:val="39F1794B"/>
    <w:rsid w:val="3A0D261A"/>
    <w:rsid w:val="3A1673AF"/>
    <w:rsid w:val="3A213C86"/>
    <w:rsid w:val="3A5C4D69"/>
    <w:rsid w:val="3AD909EC"/>
    <w:rsid w:val="3B313337"/>
    <w:rsid w:val="3B663A90"/>
    <w:rsid w:val="3B9F54F4"/>
    <w:rsid w:val="3C1A0C41"/>
    <w:rsid w:val="3CB37CC1"/>
    <w:rsid w:val="3DAA0180"/>
    <w:rsid w:val="3DF15DAF"/>
    <w:rsid w:val="40372237"/>
    <w:rsid w:val="413761CE"/>
    <w:rsid w:val="424A4629"/>
    <w:rsid w:val="424F72C6"/>
    <w:rsid w:val="435629F7"/>
    <w:rsid w:val="43A45114"/>
    <w:rsid w:val="443F7874"/>
    <w:rsid w:val="4543505D"/>
    <w:rsid w:val="459765BC"/>
    <w:rsid w:val="45CF69D6"/>
    <w:rsid w:val="48715FBB"/>
    <w:rsid w:val="493F0316"/>
    <w:rsid w:val="494837A3"/>
    <w:rsid w:val="496B4C67"/>
    <w:rsid w:val="49725FF6"/>
    <w:rsid w:val="4A721FEF"/>
    <w:rsid w:val="4AC56FBA"/>
    <w:rsid w:val="4BA719B5"/>
    <w:rsid w:val="4CBB5F06"/>
    <w:rsid w:val="4CE62DB0"/>
    <w:rsid w:val="4D093EA3"/>
    <w:rsid w:val="4D495336"/>
    <w:rsid w:val="4DBD4520"/>
    <w:rsid w:val="4F891EF5"/>
    <w:rsid w:val="4FAB0AD3"/>
    <w:rsid w:val="51180D53"/>
    <w:rsid w:val="51706032"/>
    <w:rsid w:val="520E59F7"/>
    <w:rsid w:val="523E04D0"/>
    <w:rsid w:val="527C7EE5"/>
    <w:rsid w:val="53C96726"/>
    <w:rsid w:val="53F23780"/>
    <w:rsid w:val="54F03E7B"/>
    <w:rsid w:val="54FC579D"/>
    <w:rsid w:val="557769EF"/>
    <w:rsid w:val="560A5655"/>
    <w:rsid w:val="563E317D"/>
    <w:rsid w:val="56D24B3D"/>
    <w:rsid w:val="57450451"/>
    <w:rsid w:val="576B045F"/>
    <w:rsid w:val="57C17A22"/>
    <w:rsid w:val="58E300FF"/>
    <w:rsid w:val="5B04316E"/>
    <w:rsid w:val="5B1B5FAF"/>
    <w:rsid w:val="5B3E6144"/>
    <w:rsid w:val="5B842E73"/>
    <w:rsid w:val="5D8958E1"/>
    <w:rsid w:val="5E736D11"/>
    <w:rsid w:val="5FA6034F"/>
    <w:rsid w:val="5FB2157D"/>
    <w:rsid w:val="5FE0326E"/>
    <w:rsid w:val="60A57DD6"/>
    <w:rsid w:val="62155CCB"/>
    <w:rsid w:val="62CC631F"/>
    <w:rsid w:val="62DD6107"/>
    <w:rsid w:val="65671933"/>
    <w:rsid w:val="657E6546"/>
    <w:rsid w:val="659770B8"/>
    <w:rsid w:val="659C3EDD"/>
    <w:rsid w:val="663012BB"/>
    <w:rsid w:val="66B265A2"/>
    <w:rsid w:val="680F6ECB"/>
    <w:rsid w:val="69735746"/>
    <w:rsid w:val="69967687"/>
    <w:rsid w:val="69AB4155"/>
    <w:rsid w:val="6C4F77D6"/>
    <w:rsid w:val="6E0A390A"/>
    <w:rsid w:val="6E661451"/>
    <w:rsid w:val="6E822E4B"/>
    <w:rsid w:val="6E8D19D4"/>
    <w:rsid w:val="6E9F4955"/>
    <w:rsid w:val="71FE401B"/>
    <w:rsid w:val="724F4877"/>
    <w:rsid w:val="73326672"/>
    <w:rsid w:val="733C1A06"/>
    <w:rsid w:val="73A006DC"/>
    <w:rsid w:val="74192B17"/>
    <w:rsid w:val="747719B9"/>
    <w:rsid w:val="74A42070"/>
    <w:rsid w:val="74F31E31"/>
    <w:rsid w:val="770F6169"/>
    <w:rsid w:val="779276DF"/>
    <w:rsid w:val="780B1240"/>
    <w:rsid w:val="78556A55"/>
    <w:rsid w:val="7A801220"/>
    <w:rsid w:val="7C006F0D"/>
    <w:rsid w:val="7C590F68"/>
    <w:rsid w:val="7DBA34EC"/>
    <w:rsid w:val="7E105802"/>
    <w:rsid w:val="7E5531ED"/>
    <w:rsid w:val="7F9BF664"/>
    <w:rsid w:val="7FFB2CB9"/>
    <w:rsid w:val="A31E6790"/>
    <w:rsid w:val="FFFE311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rFonts w:ascii="宋体" w:hAnsi="Times New Roman" w:eastAsia="宋体" w:cs="Times New Roman"/>
      <w:sz w:val="28"/>
    </w:rPr>
  </w:style>
  <w:style w:type="character" w:default="1" w:styleId="22">
    <w:name w:val="Default Paragraph Font"/>
    <w:qFormat/>
    <w:uiPriority w:val="0"/>
    <w:rPr>
      <w:rFonts w:ascii="Times New Roman" w:hAnsi="Times New Roman" w:eastAsia="宋体" w:cs="Times New Roman"/>
    </w:rPr>
  </w:style>
  <w:style w:type="table" w:default="1" w:styleId="20">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link w:val="33"/>
    <w:qFormat/>
    <w:uiPriority w:val="0"/>
    <w:pPr>
      <w:jc w:val="center"/>
    </w:pPr>
    <w:rPr>
      <w:rFonts w:ascii="Times New Roman" w:hAnsi="Times New Roman" w:eastAsia="隶书" w:cs="Times New Roman"/>
      <w:sz w:val="84"/>
    </w:rPr>
  </w:style>
  <w:style w:type="paragraph" w:styleId="4">
    <w:name w:val="annotation text"/>
    <w:basedOn w:val="1"/>
    <w:link w:val="34"/>
    <w:qFormat/>
    <w:uiPriority w:val="0"/>
    <w:pPr>
      <w:jc w:val="left"/>
    </w:pPr>
    <w:rPr>
      <w:rFonts w:ascii="Times New Roman" w:hAnsi="Times New Roman" w:eastAsia="宋体" w:cs="Times New Roman"/>
    </w:rPr>
  </w:style>
  <w:style w:type="paragraph" w:styleId="5">
    <w:name w:val="Salutation"/>
    <w:basedOn w:val="1"/>
    <w:next w:val="1"/>
    <w:qFormat/>
    <w:uiPriority w:val="0"/>
    <w:rPr>
      <w:rFonts w:ascii="Times New Roman" w:hAnsi="Times New Roman" w:eastAsia="宋体" w:cs="Times New Roman"/>
      <w:sz w:val="24"/>
    </w:rPr>
  </w:style>
  <w:style w:type="paragraph" w:styleId="6">
    <w:name w:val="Body Text Indent"/>
    <w:basedOn w:val="1"/>
    <w:qFormat/>
    <w:uiPriority w:val="0"/>
    <w:pPr>
      <w:ind w:left="1200" w:hanging="1200" w:hangingChars="500"/>
    </w:pPr>
    <w:rPr>
      <w:rFonts w:ascii="Times New Roman" w:hAnsi="Times New Roman" w:eastAsia="宋体" w:cs="Times New Roman"/>
      <w:bCs/>
      <w:sz w:val="24"/>
    </w:rPr>
  </w:style>
  <w:style w:type="paragraph" w:styleId="7">
    <w:name w:val="toc 3"/>
    <w:basedOn w:val="1"/>
    <w:next w:val="1"/>
    <w:qFormat/>
    <w:uiPriority w:val="0"/>
    <w:pPr>
      <w:widowControl/>
      <w:spacing w:after="100" w:afterLines="0" w:line="276" w:lineRule="auto"/>
      <w:ind w:left="440"/>
      <w:jc w:val="left"/>
    </w:pPr>
    <w:rPr>
      <w:rFonts w:ascii="Calibri" w:hAnsi="Calibri" w:eastAsia="宋体" w:cs="Times New Roman"/>
      <w:kern w:val="0"/>
      <w:sz w:val="22"/>
      <w:szCs w:val="22"/>
    </w:rPr>
  </w:style>
  <w:style w:type="paragraph" w:styleId="8">
    <w:name w:val="Plain Text"/>
    <w:basedOn w:val="1"/>
    <w:link w:val="32"/>
    <w:qFormat/>
    <w:uiPriority w:val="0"/>
    <w:rPr>
      <w:rFonts w:ascii="宋体" w:hAnsi="Courier New" w:eastAsia="宋体" w:cs="Times New Roman"/>
    </w:rPr>
  </w:style>
  <w:style w:type="paragraph" w:styleId="9">
    <w:name w:val="Date"/>
    <w:basedOn w:val="1"/>
    <w:next w:val="1"/>
    <w:link w:val="29"/>
    <w:qFormat/>
    <w:uiPriority w:val="0"/>
    <w:rPr>
      <w:rFonts w:ascii="Times New Roman" w:hAnsi="Times New Roman" w:eastAsia="宋体" w:cs="Times New Roman"/>
      <w:sz w:val="30"/>
    </w:rPr>
  </w:style>
  <w:style w:type="paragraph" w:styleId="10">
    <w:name w:val="Body Text Indent 2"/>
    <w:basedOn w:val="1"/>
    <w:link w:val="27"/>
    <w:qFormat/>
    <w:uiPriority w:val="0"/>
    <w:pPr>
      <w:ind w:firstLine="10983" w:firstLineChars="3495"/>
    </w:pPr>
    <w:rPr>
      <w:rFonts w:ascii="Times New Roman" w:hAnsi="Times New Roman" w:eastAsia="黑体" w:cs="Times New Roman"/>
      <w:b/>
      <w:bCs/>
      <w:sz w:val="32"/>
    </w:rPr>
  </w:style>
  <w:style w:type="paragraph" w:styleId="11">
    <w:name w:val="Balloon Text"/>
    <w:basedOn w:val="1"/>
    <w:qFormat/>
    <w:uiPriority w:val="0"/>
    <w:rPr>
      <w:rFonts w:ascii="Times New Roman" w:hAnsi="Times New Roman" w:eastAsia="宋体" w:cs="Times New Roman"/>
      <w:sz w:val="18"/>
      <w:szCs w:val="18"/>
    </w:rPr>
  </w:style>
  <w:style w:type="paragraph" w:styleId="1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4">
    <w:name w:val="toc 1"/>
    <w:basedOn w:val="1"/>
    <w:next w:val="1"/>
    <w:qFormat/>
    <w:uiPriority w:val="0"/>
    <w:pPr>
      <w:widowControl/>
      <w:spacing w:after="100" w:afterLines="0" w:line="276" w:lineRule="auto"/>
      <w:jc w:val="left"/>
    </w:pPr>
    <w:rPr>
      <w:rFonts w:ascii="Calibri" w:hAnsi="Calibri" w:eastAsia="宋体" w:cs="Times New Roman"/>
      <w:kern w:val="0"/>
      <w:sz w:val="22"/>
      <w:szCs w:val="22"/>
    </w:rPr>
  </w:style>
  <w:style w:type="paragraph" w:styleId="15">
    <w:name w:val="Body Text Indent 3"/>
    <w:basedOn w:val="1"/>
    <w:qFormat/>
    <w:uiPriority w:val="0"/>
    <w:pPr>
      <w:spacing w:line="360" w:lineRule="exact"/>
      <w:ind w:left="989" w:leftChars="471" w:firstLine="480" w:firstLineChars="200"/>
    </w:pPr>
    <w:rPr>
      <w:rFonts w:ascii="Times New Roman" w:hAnsi="Times New Roman" w:eastAsia="宋体" w:cs="Times New Roman"/>
      <w:sz w:val="24"/>
    </w:rPr>
  </w:style>
  <w:style w:type="paragraph" w:styleId="16">
    <w:name w:val="toc 2"/>
    <w:basedOn w:val="1"/>
    <w:next w:val="1"/>
    <w:qFormat/>
    <w:uiPriority w:val="0"/>
    <w:pPr>
      <w:widowControl/>
      <w:spacing w:after="100" w:afterLines="0" w:line="276" w:lineRule="auto"/>
      <w:ind w:left="220"/>
      <w:jc w:val="left"/>
    </w:pPr>
    <w:rPr>
      <w:rFonts w:ascii="Calibri" w:hAnsi="Calibri" w:eastAsia="宋体" w:cs="Times New Roman"/>
      <w:kern w:val="0"/>
      <w:sz w:val="22"/>
      <w:szCs w:val="22"/>
    </w:rPr>
  </w:style>
  <w:style w:type="paragraph" w:styleId="17">
    <w:name w:val="Body Text 2"/>
    <w:basedOn w:val="1"/>
    <w:qFormat/>
    <w:uiPriority w:val="0"/>
    <w:pPr>
      <w:spacing w:line="440" w:lineRule="exact"/>
    </w:pPr>
    <w:rPr>
      <w:rFonts w:ascii="Times New Roman" w:hAnsi="Times New Roman" w:eastAsia="宋体" w:cs="Times New Roman"/>
      <w:sz w:val="24"/>
    </w:rPr>
  </w:style>
  <w:style w:type="paragraph" w:styleId="18">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paragraph" w:styleId="19">
    <w:name w:val="Title"/>
    <w:basedOn w:val="1"/>
    <w:next w:val="1"/>
    <w:link w:val="28"/>
    <w:qFormat/>
    <w:uiPriority w:val="0"/>
    <w:pPr>
      <w:spacing w:before="240" w:beforeLines="0" w:after="60" w:afterLines="0"/>
      <w:jc w:val="center"/>
      <w:outlineLvl w:val="0"/>
    </w:pPr>
    <w:rPr>
      <w:rFonts w:ascii="Cambria" w:hAnsi="Cambria" w:eastAsia="宋体" w:cs="Times New Roman"/>
      <w:b/>
      <w:bCs/>
      <w:sz w:val="32"/>
      <w:szCs w:val="32"/>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Times New Roman" w:hAnsi="Times New Roman" w:eastAsia="宋体" w:cs="Times New Roman"/>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800080"/>
      <w:u w:val="single"/>
    </w:rPr>
  </w:style>
  <w:style w:type="character" w:styleId="26">
    <w:name w:val="Hyperlink"/>
    <w:qFormat/>
    <w:uiPriority w:val="0"/>
    <w:rPr>
      <w:rFonts w:ascii="Times New Roman" w:hAnsi="Times New Roman" w:eastAsia="宋体" w:cs="Times New Roman"/>
      <w:color w:val="0000FF"/>
      <w:u w:val="single"/>
    </w:rPr>
  </w:style>
  <w:style w:type="character" w:customStyle="1" w:styleId="27">
    <w:name w:val="正文文本缩进 2 字符"/>
    <w:link w:val="10"/>
    <w:qFormat/>
    <w:uiPriority w:val="0"/>
    <w:rPr>
      <w:rFonts w:ascii="Times New Roman" w:hAnsi="Times New Roman" w:eastAsia="黑体" w:cs="Times New Roman"/>
      <w:b/>
      <w:bCs/>
      <w:kern w:val="2"/>
      <w:sz w:val="32"/>
    </w:rPr>
  </w:style>
  <w:style w:type="character" w:customStyle="1" w:styleId="28">
    <w:name w:val="标题 字符"/>
    <w:link w:val="19"/>
    <w:qFormat/>
    <w:uiPriority w:val="0"/>
    <w:rPr>
      <w:rFonts w:ascii="Cambria" w:hAnsi="Cambria" w:eastAsia="宋体" w:cs="Times New Roman"/>
      <w:b/>
      <w:bCs/>
      <w:kern w:val="2"/>
      <w:sz w:val="32"/>
      <w:szCs w:val="32"/>
    </w:rPr>
  </w:style>
  <w:style w:type="character" w:customStyle="1" w:styleId="29">
    <w:name w:val="日期 字符"/>
    <w:link w:val="9"/>
    <w:qFormat/>
    <w:uiPriority w:val="0"/>
    <w:rPr>
      <w:rFonts w:ascii="Times New Roman" w:hAnsi="Times New Roman" w:eastAsia="宋体" w:cs="Times New Roman"/>
      <w:kern w:val="2"/>
      <w:sz w:val="30"/>
    </w:rPr>
  </w:style>
  <w:style w:type="character" w:customStyle="1" w:styleId="30">
    <w:name w:val="页眉 字符"/>
    <w:link w:val="13"/>
    <w:qFormat/>
    <w:uiPriority w:val="0"/>
    <w:rPr>
      <w:rFonts w:ascii="Times New Roman" w:hAnsi="Times New Roman" w:eastAsia="宋体" w:cs="Times New Roman"/>
      <w:kern w:val="2"/>
      <w:sz w:val="18"/>
    </w:rPr>
  </w:style>
  <w:style w:type="character" w:customStyle="1" w:styleId="31">
    <w:name w:val="样式 仿宋"/>
    <w:qFormat/>
    <w:uiPriority w:val="0"/>
    <w:rPr>
      <w:rFonts w:ascii="仿宋" w:hAnsi="仿宋" w:eastAsia="仿宋" w:cs="Times New Roman"/>
      <w:kern w:val="1"/>
    </w:rPr>
  </w:style>
  <w:style w:type="character" w:customStyle="1" w:styleId="32">
    <w:name w:val="纯文本 字符"/>
    <w:link w:val="8"/>
    <w:qFormat/>
    <w:uiPriority w:val="0"/>
    <w:rPr>
      <w:rFonts w:ascii="宋体" w:hAnsi="Courier New" w:eastAsia="宋体" w:cs="Times New Roman"/>
      <w:kern w:val="2"/>
      <w:sz w:val="21"/>
    </w:rPr>
  </w:style>
  <w:style w:type="character" w:customStyle="1" w:styleId="33">
    <w:name w:val="正文文本 字符"/>
    <w:link w:val="2"/>
    <w:qFormat/>
    <w:uiPriority w:val="0"/>
    <w:rPr>
      <w:rFonts w:ascii="Times New Roman" w:hAnsi="Times New Roman" w:eastAsia="隶书" w:cs="Times New Roman"/>
      <w:kern w:val="2"/>
      <w:sz w:val="84"/>
    </w:rPr>
  </w:style>
  <w:style w:type="character" w:customStyle="1" w:styleId="34">
    <w:name w:val="批注文字 字符"/>
    <w:link w:val="4"/>
    <w:qFormat/>
    <w:uiPriority w:val="0"/>
    <w:rPr>
      <w:rFonts w:ascii="Times New Roman" w:hAnsi="Times New Roman" w:eastAsia="宋体" w:cs="Times New Roman"/>
      <w:kern w:val="2"/>
      <w:sz w:val="21"/>
    </w:rPr>
  </w:style>
  <w:style w:type="character" w:customStyle="1" w:styleId="35">
    <w:name w:val="_Style 34"/>
    <w:qFormat/>
    <w:uiPriority w:val="0"/>
    <w:rPr>
      <w:rFonts w:ascii="Times New Roman" w:hAnsi="Times New Roman" w:eastAsia="宋体" w:cs="Times New Roman"/>
      <w:color w:val="605E5C"/>
      <w:shd w:val="clear" w:color="auto" w:fill="E1DFDD"/>
    </w:rPr>
  </w:style>
  <w:style w:type="character" w:customStyle="1" w:styleId="36">
    <w:name w:val="HTML 预设格式 字符"/>
    <w:link w:val="18"/>
    <w:qFormat/>
    <w:uiPriority w:val="0"/>
    <w:rPr>
      <w:rFonts w:ascii="Arial" w:hAnsi="Arial" w:eastAsia="宋体" w:cs="Arial"/>
      <w:sz w:val="24"/>
      <w:szCs w:val="24"/>
    </w:rPr>
  </w:style>
  <w:style w:type="paragraph" w:styleId="37">
    <w:name w:val="List Paragraph"/>
    <w:basedOn w:val="1"/>
    <w:qFormat/>
    <w:uiPriority w:val="0"/>
    <w:pPr>
      <w:ind w:firstLine="420" w:firstLineChars="200"/>
    </w:pPr>
    <w:rPr>
      <w:rFonts w:ascii="Calibri" w:hAnsi="Calibri" w:eastAsia="宋体" w:cs="Times New Roman"/>
      <w:szCs w:val="22"/>
    </w:rPr>
  </w:style>
  <w:style w:type="paragraph" w:customStyle="1" w:styleId="38">
    <w:name w:val="_Style 37"/>
    <w:basedOn w:val="3"/>
    <w:next w:val="1"/>
    <w:qFormat/>
    <w:uiPriority w:val="0"/>
    <w:pPr>
      <w:keepLines/>
      <w:widowControl/>
      <w:spacing w:before="480" w:beforeLines="0" w:line="276" w:lineRule="auto"/>
      <w:jc w:val="left"/>
      <w:outlineLvl w:val="9"/>
    </w:pPr>
    <w:rPr>
      <w:rFonts w:ascii="Cambria" w:hAnsi="Cambria" w:eastAsia="宋体" w:cs="Times New Roman"/>
      <w:b/>
      <w:bCs/>
      <w:color w:val="365F91"/>
      <w:kern w:val="0"/>
      <w:szCs w:val="28"/>
    </w:rPr>
  </w:style>
  <w:style w:type="paragraph" w:customStyle="1" w:styleId="39">
    <w:name w:val="默认段落字体 Para Char Char Char Char"/>
    <w:basedOn w:val="1"/>
    <w:qFormat/>
    <w:uiPriority w:val="0"/>
    <w:rPr>
      <w:rFonts w:ascii="宋体" w:hAnsi="Times New Roman" w:eastAsia="宋体" w:cs="Times New Roman"/>
      <w:kern w:val="0"/>
      <w:sz w:val="18"/>
      <w:u w:val="single"/>
    </w:rPr>
  </w:style>
  <w:style w:type="paragraph" w:customStyle="1" w:styleId="40">
    <w:name w:val="Blockquote"/>
    <w:basedOn w:val="1"/>
    <w:qFormat/>
    <w:uiPriority w:val="0"/>
    <w:pPr>
      <w:autoSpaceDE w:val="0"/>
      <w:autoSpaceDN w:val="0"/>
      <w:adjustRightInd w:val="0"/>
      <w:spacing w:before="100" w:beforeLines="0" w:after="100" w:afterLines="0"/>
      <w:ind w:left="360" w:right="360"/>
      <w:jc w:val="left"/>
    </w:pPr>
    <w:rPr>
      <w:rFonts w:ascii="Times New Roman" w:hAnsi="Times New Roman" w:eastAsia="宋体" w:cs="Times New Roman"/>
      <w:kern w:val="0"/>
      <w:sz w:val="24"/>
    </w:rPr>
  </w:style>
  <w:style w:type="paragraph" w:customStyle="1" w:styleId="41">
    <w:name w:val="表格"/>
    <w:basedOn w:val="1"/>
    <w:next w:val="1"/>
    <w:qFormat/>
    <w:uiPriority w:val="0"/>
    <w:pPr>
      <w:spacing w:line="360" w:lineRule="auto"/>
      <w:jc w:val="left"/>
    </w:pPr>
    <w:rPr>
      <w:rFonts w:ascii="仿宋_GB2312" w:hAnsi="仿宋" w:eastAsia="仿宋_GB2312" w:cs="Times New Roman"/>
      <w:sz w:val="24"/>
      <w:szCs w:val="24"/>
      <w:lang w:val="zh-CN"/>
    </w:rPr>
  </w:style>
  <w:style w:type="paragraph" w:customStyle="1" w:styleId="42">
    <w:name w:val="列出段落1"/>
    <w:basedOn w:val="1"/>
    <w:qFormat/>
    <w:uiPriority w:val="0"/>
    <w:pPr>
      <w:ind w:firstLine="420" w:firstLineChars="200"/>
    </w:pPr>
    <w:rPr>
      <w:rFonts w:ascii="Calibri" w:hAnsi="Calibri" w:eastAsia="宋体" w:cs="Times New Roman"/>
      <w:szCs w:val="22"/>
    </w:rPr>
  </w:style>
  <w:style w:type="paragraph" w:customStyle="1" w:styleId="43">
    <w:name w:val="1"/>
    <w:basedOn w:val="1"/>
    <w:next w:val="6"/>
    <w:qFormat/>
    <w:uiPriority w:val="0"/>
    <w:pPr>
      <w:spacing w:line="640" w:lineRule="exact"/>
      <w:ind w:firstLine="720" w:firstLineChars="300"/>
    </w:pPr>
    <w:rPr>
      <w:rFonts w:ascii="Times New Roman" w:hAnsi="Times New Roman" w:eastAsia="宋体" w:cs="Times New Roman"/>
      <w:sz w:val="24"/>
      <w:szCs w:val="24"/>
    </w:rPr>
  </w:style>
  <w:style w:type="paragraph" w:customStyle="1" w:styleId="44">
    <w:name w:val="style66"/>
    <w:basedOn w:val="1"/>
    <w:qFormat/>
    <w:uiPriority w:val="0"/>
    <w:pPr>
      <w:widowControl/>
      <w:spacing w:before="100" w:beforeAutospacing="1" w:after="100" w:afterAutospacing="1"/>
      <w:jc w:val="left"/>
    </w:pPr>
    <w:rPr>
      <w:rFonts w:ascii="Arial Unicode MS" w:hAnsi="Arial Unicode MS" w:eastAsia="宋体" w:cs="Times New Roman"/>
      <w:color w:val="3783E3"/>
      <w:kern w:val="0"/>
      <w:sz w:val="18"/>
      <w:szCs w:val="18"/>
    </w:rPr>
  </w:style>
  <w:style w:type="character" w:customStyle="1" w:styleId="45">
    <w:name w:val="font11"/>
    <w:basedOn w:val="22"/>
    <w:qFormat/>
    <w:uiPriority w:val="0"/>
    <w:rPr>
      <w:rFonts w:hint="eastAsia" w:ascii="宋体" w:hAnsi="宋体" w:eastAsia="宋体" w:cs="宋体"/>
      <w:color w:val="000000"/>
      <w:sz w:val="22"/>
      <w:szCs w:val="22"/>
      <w:u w:val="none"/>
    </w:rPr>
  </w:style>
  <w:style w:type="character" w:customStyle="1" w:styleId="46">
    <w:name w:val="font21"/>
    <w:basedOn w:val="22"/>
    <w:qFormat/>
    <w:uiPriority w:val="0"/>
    <w:rPr>
      <w:rFonts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7933</Words>
  <Characters>8929</Characters>
  <Lines>79</Lines>
  <Paragraphs>22</Paragraphs>
  <TotalTime>37</TotalTime>
  <ScaleCrop>false</ScaleCrop>
  <LinksUpToDate>false</LinksUpToDate>
  <CharactersWithSpaces>10493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2019-07-13T09:12:00Z</dcterms:created>
  <dc:creator>l</dc:creator>
  <cp:lastModifiedBy>潇湘雨</cp:lastModifiedBy>
  <cp:lastPrinted>2019-02-23T07:08:00Z</cp:lastPrinted>
  <dcterms:modified xsi:type="dcterms:W3CDTF">2025-05-17T08:55:07Z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38D8FF851AB94078AB725C24E0BF5C19_13</vt:lpwstr>
  </property>
  <property fmtid="{D5CDD505-2E9C-101B-9397-08002B2CF9AE}" pid="4" name="KSOTemplateDocerSaveRecord">
    <vt:lpwstr>eyJoZGlkIjoiYmFlODQyNTdhOTllNjNjYmNhMDE5YjBmYzhlZWRjYTciLCJ1c2VySWQiOiI0MjI4NTYxMjYifQ==</vt:lpwstr>
  </property>
</Properties>
</file>