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中国重汽集团杭州发动机有限公司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202</w:t>
      </w:r>
      <w:r>
        <w:rPr>
          <w:rFonts w:hint="eastAsia" w:ascii="宋体" w:hAnsi="宋体" w:cs="宋体"/>
          <w:b/>
          <w:bCs/>
          <w:color w:val="000000"/>
          <w:spacing w:val="-8"/>
          <w:sz w:val="48"/>
          <w:szCs w:val="44"/>
          <w:lang w:val="en-US" w:eastAsia="zh-CN"/>
        </w:rPr>
        <w:t>5</w:t>
      </w:r>
      <w:r>
        <w:rPr>
          <w:rFonts w:hint="eastAsia" w:ascii="宋体" w:hAnsi="宋体" w:cs="宋体"/>
          <w:b/>
          <w:bCs/>
          <w:color w:val="000000"/>
          <w:spacing w:val="-8"/>
          <w:sz w:val="48"/>
          <w:szCs w:val="44"/>
        </w:rPr>
        <w:t>年</w:t>
      </w:r>
      <w:r>
        <w:rPr>
          <w:rFonts w:hint="eastAsia" w:ascii="宋体" w:hAnsi="宋体" w:cs="宋体"/>
          <w:b/>
          <w:bCs/>
          <w:color w:val="000000"/>
          <w:spacing w:val="-8"/>
          <w:sz w:val="48"/>
          <w:szCs w:val="44"/>
          <w:lang w:eastAsia="zh-CN"/>
        </w:rPr>
        <w:t>安防设备及弱电</w:t>
      </w:r>
      <w:r>
        <w:rPr>
          <w:rFonts w:hint="eastAsia" w:ascii="宋体" w:hAnsi="宋体" w:cs="宋体"/>
          <w:b/>
          <w:bCs/>
          <w:color w:val="000000"/>
          <w:spacing w:val="-8"/>
          <w:sz w:val="48"/>
          <w:szCs w:val="44"/>
        </w:rPr>
        <w:t>委外维修项目</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hint="eastAsia" w:ascii="宋体" w:hAnsi="宋体" w:cs="宋体"/>
          <w:color w:val="000000"/>
          <w:sz w:val="84"/>
          <w:szCs w:val="84"/>
          <w:lang w:val="en-US" w:eastAsia="zh-CN"/>
        </w:rPr>
      </w:pPr>
      <w:r>
        <w:rPr>
          <w:rFonts w:hint="eastAsia" w:ascii="宋体" w:hAnsi="宋体" w:cs="宋体"/>
          <w:color w:val="000000"/>
          <w:sz w:val="84"/>
          <w:szCs w:val="84"/>
          <w:lang w:val="en-US" w:eastAsia="zh-CN"/>
        </w:rPr>
        <w:t>文</w:t>
      </w:r>
    </w:p>
    <w:p>
      <w:pPr>
        <w:jc w:val="center"/>
        <w:rPr>
          <w:rFonts w:hint="default" w:ascii="宋体" w:hAnsi="宋体" w:cs="宋体"/>
          <w:color w:val="000000"/>
          <w:sz w:val="84"/>
          <w:szCs w:val="84"/>
          <w:lang w:val="en-US" w:eastAsia="zh-CN"/>
        </w:rPr>
      </w:pPr>
      <w:r>
        <w:rPr>
          <w:rFonts w:hint="eastAsia" w:ascii="宋体" w:hAnsi="宋体" w:cs="宋体"/>
          <w:color w:val="000000"/>
          <w:sz w:val="84"/>
          <w:szCs w:val="84"/>
          <w:lang w:val="en-US" w:eastAsia="zh-CN"/>
        </w:rPr>
        <w:t>件</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人：中国重汽集团杭州发动机有限公司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cs="宋体"/>
          <w:color w:val="000000"/>
          <w:sz w:val="28"/>
          <w:szCs w:val="28"/>
        </w:rPr>
        <w:t>年</w:t>
      </w:r>
      <w:r>
        <w:rPr>
          <w:rFonts w:ascii="宋体" w:hAnsi="宋体" w:cs="宋体"/>
          <w:color w:val="000000"/>
          <w:sz w:val="28"/>
          <w:szCs w:val="28"/>
        </w:rPr>
        <w:t>0</w:t>
      </w:r>
      <w:r>
        <w:rPr>
          <w:rFonts w:hint="eastAsia" w:ascii="宋体" w:hAnsi="宋体" w:cs="宋体"/>
          <w:color w:val="000000"/>
          <w:sz w:val="28"/>
          <w:szCs w:val="28"/>
          <w:lang w:val="en-US" w:eastAsia="zh-CN"/>
        </w:rPr>
        <w:t>3</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hint="eastAsia" w:ascii="宋体" w:hAnsi="宋体" w:eastAsia="宋体" w:cs="宋体"/>
          <w:color w:val="000000"/>
          <w:sz w:val="24"/>
          <w:szCs w:val="24"/>
          <w:lang w:val="en-US" w:eastAsia="zh-CN"/>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rPr>
        <w:t>杭发公司202</w:t>
      </w:r>
      <w:r>
        <w:rPr>
          <w:rFonts w:hint="eastAsia" w:ascii="宋体" w:hAnsi="宋体" w:cs="宋体"/>
          <w:color w:val="000000"/>
          <w:sz w:val="24"/>
          <w:szCs w:val="24"/>
          <w:lang w:val="en-US" w:eastAsia="zh-CN"/>
        </w:rPr>
        <w:t>5</w:t>
      </w:r>
      <w:r>
        <w:rPr>
          <w:rFonts w:hint="eastAsia" w:ascii="宋体" w:hAnsi="宋体" w:cs="宋体"/>
          <w:color w:val="000000"/>
          <w:sz w:val="24"/>
          <w:szCs w:val="24"/>
        </w:rPr>
        <w:t xml:space="preserve"> 年</w:t>
      </w:r>
      <w:r>
        <w:rPr>
          <w:rFonts w:hint="eastAsia" w:ascii="宋体" w:hAnsi="宋体" w:cs="宋体"/>
          <w:color w:val="000000"/>
          <w:sz w:val="24"/>
          <w:szCs w:val="24"/>
          <w:lang w:eastAsia="zh-CN"/>
        </w:rPr>
        <w:t>安防设备及弱电</w:t>
      </w:r>
      <w:r>
        <w:rPr>
          <w:rFonts w:hint="eastAsia" w:ascii="宋体" w:hAnsi="宋体" w:cs="宋体"/>
          <w:color w:val="000000"/>
          <w:sz w:val="24"/>
          <w:szCs w:val="24"/>
        </w:rPr>
        <w:t>委外维修</w:t>
      </w:r>
      <w:r>
        <w:rPr>
          <w:rFonts w:hint="eastAsia" w:ascii="宋体" w:hAnsi="宋体" w:cs="宋体"/>
          <w:color w:val="000000"/>
          <w:sz w:val="24"/>
          <w:szCs w:val="24"/>
          <w:lang w:val="en-US" w:eastAsia="zh-CN"/>
        </w:rPr>
        <w:t>项目</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期限：中标之日起至202</w:t>
      </w:r>
      <w:r>
        <w:rPr>
          <w:rFonts w:hint="eastAsia" w:ascii="宋体" w:hAnsi="宋体" w:cs="宋体"/>
          <w:color w:val="000000"/>
          <w:sz w:val="24"/>
          <w:szCs w:val="24"/>
          <w:lang w:val="en-US" w:eastAsia="zh-CN"/>
        </w:rPr>
        <w:t>5</w:t>
      </w:r>
      <w:r>
        <w:rPr>
          <w:rFonts w:hint="eastAsia" w:ascii="宋体" w:hAnsi="宋体" w:cs="宋体"/>
          <w:color w:val="000000"/>
          <w:sz w:val="24"/>
          <w:szCs w:val="24"/>
        </w:rPr>
        <w:t>年12月31日</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lang w:val="en-US" w:eastAsia="zh-CN"/>
        </w:rPr>
        <w:t>项目</w:t>
      </w:r>
      <w:r>
        <w:rPr>
          <w:rFonts w:hint="eastAsia" w:ascii="宋体" w:hAnsi="宋体" w:cs="宋体"/>
          <w:color w:val="000000"/>
          <w:sz w:val="24"/>
          <w:szCs w:val="24"/>
        </w:rPr>
        <w:t>编号：CGZX2025030077</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招标形式：公开招标</w:t>
      </w:r>
      <w:bookmarkStart w:id="12" w:name="_GoBack"/>
      <w:bookmarkEnd w:id="12"/>
    </w:p>
    <w:bookmarkEnd w:id="0"/>
    <w:p>
      <w:pPr>
        <w:pStyle w:val="80"/>
        <w:rPr>
          <w:rFonts w:eastAsia="宋体" w:cs="宋体"/>
        </w:rPr>
      </w:pPr>
      <w:r>
        <w:rPr>
          <w:rFonts w:hint="eastAsia" w:eastAsia="宋体" w:cs="宋体"/>
        </w:rPr>
        <w:t>二、项目概况与招标范围</w:t>
      </w:r>
    </w:p>
    <w:p>
      <w:pPr>
        <w:pStyle w:val="15"/>
        <w:spacing w:line="360" w:lineRule="auto"/>
        <w:ind w:firstLine="480" w:firstLineChars="200"/>
        <w:rPr>
          <w:rFonts w:hAnsi="宋体" w:cs="宋体"/>
          <w:color w:val="000000"/>
          <w:sz w:val="24"/>
          <w:szCs w:val="24"/>
          <w:highlight w:val="yellow"/>
        </w:rPr>
      </w:pPr>
      <w:r>
        <w:rPr>
          <w:rFonts w:hint="eastAsia" w:hAnsi="宋体" w:cs="宋体"/>
          <w:color w:val="000000"/>
          <w:sz w:val="24"/>
          <w:szCs w:val="24"/>
        </w:rPr>
        <w:t>1、项目</w:t>
      </w:r>
      <w:r>
        <w:rPr>
          <w:rFonts w:hint="eastAsia" w:hAnsi="宋体" w:cs="宋体"/>
          <w:color w:val="000000"/>
          <w:sz w:val="24"/>
          <w:szCs w:val="24"/>
          <w:lang w:val="en-US" w:eastAsia="zh-CN"/>
        </w:rPr>
        <w:t>概况</w:t>
      </w:r>
      <w:r>
        <w:rPr>
          <w:rFonts w:hint="eastAsia" w:hAnsi="宋体" w:cs="宋体"/>
          <w:color w:val="000000"/>
          <w:sz w:val="24"/>
          <w:szCs w:val="24"/>
        </w:rPr>
        <w:t>：对于不能通过自主维修解决的</w:t>
      </w:r>
      <w:r>
        <w:rPr>
          <w:rFonts w:hint="eastAsia" w:hAnsi="宋体" w:cs="宋体"/>
          <w:color w:val="000000"/>
          <w:sz w:val="24"/>
          <w:szCs w:val="24"/>
          <w:lang w:eastAsia="zh-CN"/>
        </w:rPr>
        <w:t>安防设备及弱电</w:t>
      </w:r>
      <w:r>
        <w:rPr>
          <w:rFonts w:hint="eastAsia" w:hAnsi="宋体" w:cs="宋体"/>
          <w:color w:val="000000"/>
          <w:sz w:val="24"/>
          <w:szCs w:val="24"/>
        </w:rPr>
        <w:t>问题，杭发公司通过实施</w:t>
      </w:r>
      <w:r>
        <w:rPr>
          <w:rFonts w:hint="eastAsia" w:hAnsi="宋体" w:cs="宋体"/>
          <w:color w:val="000000"/>
          <w:sz w:val="24"/>
          <w:szCs w:val="24"/>
          <w:lang w:val="en-US" w:eastAsia="zh-CN"/>
        </w:rPr>
        <w:t>本</w:t>
      </w:r>
      <w:r>
        <w:rPr>
          <w:rFonts w:hint="eastAsia" w:hAnsi="宋体" w:cs="宋体"/>
          <w:color w:val="000000"/>
          <w:sz w:val="24"/>
          <w:szCs w:val="24"/>
        </w:rPr>
        <w:t>项目，与服务商签定委外维修框架合同，并按需通过流程审批后，由服务商进行维修服务，避免因缺件或无法维修，导致设备无法正常使用继而影响生产经营的情况，保障公司</w:t>
      </w:r>
      <w:r>
        <w:rPr>
          <w:rFonts w:hint="eastAsia" w:hAnsi="宋体" w:cs="宋体"/>
          <w:color w:val="000000"/>
          <w:sz w:val="24"/>
          <w:szCs w:val="24"/>
          <w:lang w:eastAsia="zh-CN"/>
        </w:rPr>
        <w:t>安防设备及弱电</w:t>
      </w:r>
      <w:r>
        <w:rPr>
          <w:rFonts w:hint="eastAsia" w:hAnsi="宋体" w:cs="宋体"/>
          <w:color w:val="000000"/>
          <w:sz w:val="24"/>
          <w:szCs w:val="24"/>
        </w:rPr>
        <w:t>持续有效安全运行。</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2、项目地点：浙江省杭州市萧山经济开发区红泰六路699号中国重汽集团杭州发动机有限公司。</w:t>
      </w:r>
    </w:p>
    <w:p>
      <w:pPr>
        <w:pStyle w:val="78"/>
        <w:ind w:firstLine="480"/>
        <w:rPr>
          <w:rFonts w:eastAsia="宋体" w:cs="宋体"/>
        </w:rPr>
      </w:pPr>
      <w:r>
        <w:rPr>
          <w:rFonts w:eastAsia="宋体" w:cs="宋体"/>
        </w:rPr>
        <w:t>3</w:t>
      </w:r>
      <w:r>
        <w:rPr>
          <w:rFonts w:hint="eastAsia" w:eastAsia="宋体" w:cs="宋体"/>
        </w:rPr>
        <w:t>、付款方式：银行转账，收到发票验收后次月付款。</w:t>
      </w:r>
    </w:p>
    <w:p>
      <w:pPr>
        <w:pStyle w:val="78"/>
        <w:ind w:firstLine="480"/>
        <w:rPr>
          <w:rFonts w:eastAsia="宋体" w:cs="宋体"/>
        </w:rPr>
      </w:pPr>
      <w:r>
        <w:rPr>
          <w:rFonts w:eastAsia="宋体" w:cs="宋体"/>
        </w:rPr>
        <w:t>4</w:t>
      </w:r>
      <w:r>
        <w:rPr>
          <w:rFonts w:hint="eastAsia" w:eastAsia="宋体" w:cs="宋体"/>
        </w:rPr>
        <w:t>、本项目为框架合同，按每月实际发生维修为准，</w:t>
      </w:r>
      <w:r>
        <w:rPr>
          <w:rFonts w:hint="eastAsia" w:eastAsia="宋体" w:cs="宋体"/>
          <w:highlight w:val="yellow"/>
        </w:rPr>
        <w:t>全年费用不超过</w:t>
      </w:r>
      <w:r>
        <w:rPr>
          <w:rFonts w:hint="eastAsia" w:eastAsia="宋体" w:cs="宋体"/>
          <w:highlight w:val="yellow"/>
          <w:lang w:val="en-US" w:eastAsia="zh-CN"/>
        </w:rPr>
        <w:t>7</w:t>
      </w:r>
      <w:r>
        <w:rPr>
          <w:rFonts w:hint="eastAsia" w:eastAsia="宋体" w:cs="宋体"/>
          <w:highlight w:val="yellow"/>
        </w:rPr>
        <w:t>万元（含税）</w:t>
      </w:r>
      <w:r>
        <w:rPr>
          <w:rFonts w:hint="eastAsia" w:eastAsia="宋体" w:cs="宋体"/>
        </w:rPr>
        <w:t>。</w:t>
      </w:r>
    </w:p>
    <w:p>
      <w:pPr>
        <w:pStyle w:val="78"/>
        <w:ind w:firstLine="480"/>
        <w:rPr>
          <w:rFonts w:eastAsia="宋体" w:cs="宋体"/>
        </w:rPr>
      </w:pPr>
      <w:r>
        <w:rPr>
          <w:rFonts w:hint="eastAsia" w:eastAsia="宋体" w:cs="宋体"/>
        </w:rPr>
        <w:t>中标人与中国重汽集团杭州发动机有限公司签订合同，根据每月实际发生的维修明细通知开具增值税发票，由中国重汽集团杭州发动机有限公司按照其财务制度进行审核后支付。</w:t>
      </w:r>
    </w:p>
    <w:p>
      <w:pPr>
        <w:pStyle w:val="80"/>
        <w:rPr>
          <w:rFonts w:eastAsia="宋体" w:cs="宋体"/>
        </w:rPr>
      </w:pPr>
      <w:r>
        <w:rPr>
          <w:rFonts w:hint="eastAsia" w:eastAsia="宋体" w:cs="宋体"/>
        </w:rPr>
        <w:t>三、投标人资质要求</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1、投标人须为在中华人民共和国境内依法注册，具备独立法人资格的单位，注册资本50万元（含）以上；</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w:t>
      </w:r>
      <w:r>
        <w:rPr>
          <w:rFonts w:hint="eastAsia" w:hAnsi="宋体" w:cs="宋体"/>
          <w:sz w:val="24"/>
          <w:szCs w:val="24"/>
        </w:rPr>
        <w:t xml:space="preserve">竞标单位须经营范围满足招标项目需求； </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3、投标人须为一般纳税人，承诺就本项目开具增值税专用发票；</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4、行业规范，诚实守信，勤勉尽责，未受过行政处罚；</w:t>
      </w:r>
    </w:p>
    <w:p>
      <w:pPr>
        <w:pStyle w:val="15"/>
        <w:spacing w:line="360" w:lineRule="auto"/>
        <w:ind w:firstLine="480" w:firstLineChars="200"/>
        <w:rPr>
          <w:rFonts w:hAnsi="宋体" w:cs="宋体"/>
          <w:sz w:val="24"/>
          <w:szCs w:val="24"/>
        </w:rPr>
      </w:pPr>
      <w:r>
        <w:rPr>
          <w:rFonts w:hint="eastAsia" w:hAnsi="宋体" w:cs="宋体"/>
          <w:color w:val="000000"/>
          <w:sz w:val="24"/>
          <w:szCs w:val="24"/>
        </w:rPr>
        <w:t>5、</w:t>
      </w:r>
      <w:r>
        <w:rPr>
          <w:rFonts w:hint="eastAsia" w:hAnsi="宋体" w:cs="宋体"/>
          <w:sz w:val="24"/>
          <w:szCs w:val="24"/>
        </w:rPr>
        <w:t>本次招标不接受两家及以上公司联合投标；</w:t>
      </w:r>
    </w:p>
    <w:p>
      <w:pPr>
        <w:pStyle w:val="15"/>
        <w:spacing w:line="360" w:lineRule="auto"/>
        <w:ind w:firstLine="480" w:firstLineChars="200"/>
        <w:rPr>
          <w:rFonts w:hAnsi="宋体" w:cs="宋体"/>
          <w:sz w:val="24"/>
          <w:szCs w:val="24"/>
        </w:rPr>
      </w:pPr>
      <w:r>
        <w:rPr>
          <w:rFonts w:hint="eastAsia" w:hAnsi="宋体" w:cs="宋体"/>
          <w:sz w:val="24"/>
          <w:szCs w:val="24"/>
        </w:rPr>
        <w:t>6、投标人必须是最终投标、签订合同的单位，不得以任何理由将已中标项目以任何形式转包给其他单位；</w:t>
      </w:r>
    </w:p>
    <w:p>
      <w:pPr>
        <w:pStyle w:val="15"/>
        <w:spacing w:line="360" w:lineRule="auto"/>
        <w:ind w:firstLine="480" w:firstLineChars="200"/>
        <w:rPr>
          <w:rFonts w:hAnsi="宋体" w:cs="宋体"/>
          <w:sz w:val="24"/>
          <w:szCs w:val="24"/>
        </w:rPr>
      </w:pPr>
      <w:r>
        <w:rPr>
          <w:rFonts w:hint="eastAsia" w:hAnsi="宋体" w:cs="宋体"/>
          <w:sz w:val="24"/>
          <w:szCs w:val="24"/>
        </w:rPr>
        <w:t>7、须认可招标人的工作指令，包括节、假日能正常开展工作的要求；</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8、相关法律法规对合格投标人的其他要求。</w:t>
      </w:r>
    </w:p>
    <w:p>
      <w:pPr>
        <w:pStyle w:val="78"/>
        <w:ind w:firstLine="0" w:firstLineChars="0"/>
        <w:rPr>
          <w:rFonts w:eastAsia="宋体" w:cs="宋体"/>
        </w:rPr>
      </w:pPr>
    </w:p>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1.1拟投标人根据招标人在中国重汽官网等公开媒体上发布的招标信息，在“中国重汽e采通”平台报名。按照中国重汽e采通“SRM非生产供应商注册手册”（附件</w:t>
      </w:r>
      <w:r>
        <w:rPr>
          <w:rFonts w:eastAsia="宋体" w:cs="宋体"/>
        </w:rPr>
        <w:t>8</w:t>
      </w:r>
      <w:r>
        <w:rPr>
          <w:rFonts w:hint="eastAsia" w:eastAsia="宋体" w:cs="宋体"/>
        </w:rPr>
        <w:t>）进行注册，登录后进入“供应商应标”，选择对应的项目，点击“应标”后按照招标文件本部分组成资格证明文件中准备资料并上传，资质审查通过即为报名成功；公示期间请尽快报名。</w:t>
      </w:r>
    </w:p>
    <w:p>
      <w:pPr>
        <w:pStyle w:val="78"/>
        <w:ind w:firstLine="480"/>
        <w:rPr>
          <w:rFonts w:eastAsia="宋体" w:cs="宋体"/>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ascii="仿宋" w:hAnsi="仿宋" w:eastAsia="仿宋"/>
          <w:b/>
          <w:bCs/>
          <w:color w:val="2E74B5"/>
          <w:kern w:val="0"/>
          <w:szCs w:val="28"/>
        </w:rPr>
        <w:t>wangjiaming1@sinotruk.com</w:t>
      </w:r>
    </w:p>
    <w:p>
      <w:pPr>
        <w:pStyle w:val="78"/>
        <w:ind w:firstLine="480"/>
        <w:rPr>
          <w:rFonts w:eastAsia="宋体" w:cs="宋体"/>
          <w:bCs/>
        </w:rPr>
      </w:pPr>
      <w:r>
        <w:rPr>
          <w:rFonts w:hint="eastAsia" w:eastAsia="宋体" w:cs="宋体"/>
          <w:bCs/>
        </w:rPr>
        <w:t>投标邮件主题：某单位授权某代表参与投标某项目+电话</w:t>
      </w:r>
    </w:p>
    <w:p>
      <w:pPr>
        <w:pStyle w:val="78"/>
        <w:ind w:firstLine="480"/>
        <w:rPr>
          <w:rFonts w:eastAsia="宋体" w:cs="宋体"/>
          <w:bCs/>
        </w:rPr>
      </w:pPr>
      <w:r>
        <w:rPr>
          <w:rFonts w:hint="eastAsia" w:eastAsia="宋体" w:cs="宋体"/>
          <w:bCs/>
        </w:rPr>
        <w:t>投标邮件附件：营业执照，授权书（含法人及授权人身份信息）（两个附件发送，不要发压缩包）</w:t>
      </w:r>
    </w:p>
    <w:p>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0"/>
        <w:rPr>
          <w:rFonts w:eastAsia="宋体" w:cs="宋体"/>
          <w:bCs/>
        </w:rPr>
      </w:pPr>
      <w:r>
        <w:rPr>
          <w:rFonts w:hint="eastAsia" w:eastAsia="宋体" w:cs="宋体"/>
          <w:bCs/>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8"/>
        <w:rPr>
          <w:rFonts w:ascii="宋体" w:hAnsi="宋体" w:eastAsia="宋体" w:cs="宋体"/>
        </w:rPr>
      </w:pPr>
      <w:r>
        <w:rPr>
          <w:rFonts w:ascii="宋体" w:hAnsi="宋体" w:eastAsia="宋体" w:cs="宋体"/>
        </w:rPr>
        <w:t>2</w:t>
      </w:r>
      <w:r>
        <w:rPr>
          <w:rFonts w:hint="eastAsia" w:ascii="宋体" w:hAnsi="宋体" w:eastAsia="宋体" w:cs="宋体"/>
        </w:rPr>
        <w:t>、报价</w:t>
      </w:r>
    </w:p>
    <w:p>
      <w:pPr>
        <w:pStyle w:val="15"/>
        <w:spacing w:line="360" w:lineRule="auto"/>
        <w:ind w:firstLine="480" w:firstLineChars="200"/>
        <w:rPr>
          <w:rFonts w:hAnsi="宋体" w:cs="宋体"/>
          <w:bCs/>
          <w:color w:val="000000"/>
          <w:sz w:val="24"/>
          <w:szCs w:val="24"/>
        </w:rPr>
      </w:pPr>
      <w:r>
        <w:rPr>
          <w:rFonts w:hint="eastAsia" w:hAnsi="宋体" w:cs="宋体"/>
          <w:sz w:val="24"/>
          <w:szCs w:val="24"/>
        </w:rPr>
        <w:t>（1）</w:t>
      </w:r>
      <w:r>
        <w:rPr>
          <w:rFonts w:hint="eastAsia" w:hAnsi="宋体" w:cs="宋体"/>
          <w:bCs/>
          <w:color w:val="000000"/>
          <w:sz w:val="24"/>
          <w:szCs w:val="24"/>
        </w:rPr>
        <w:t>投标人自行勘察现场，进行合理报价。报价为投标总报价应包括但不限于运费、及可预见的风险、以及其它不可预见等全部费用。</w:t>
      </w:r>
    </w:p>
    <w:p>
      <w:pPr>
        <w:pStyle w:val="78"/>
        <w:ind w:firstLine="480"/>
        <w:rPr>
          <w:rFonts w:eastAsia="宋体" w:cs="宋体"/>
          <w:bCs/>
        </w:rPr>
      </w:pPr>
      <w:r>
        <w:rPr>
          <w:rFonts w:hint="eastAsia" w:eastAsia="宋体" w:cs="宋体"/>
          <w:bCs/>
        </w:rPr>
        <w:t>（2）所有项目内容的报价货币单位为：</w:t>
      </w:r>
      <w:r>
        <w:rPr>
          <w:rFonts w:hint="eastAsia" w:eastAsia="宋体" w:cs="宋体"/>
          <w:bCs/>
          <w:u w:val="single"/>
        </w:rPr>
        <w:t xml:space="preserve">  （人民币）元</w:t>
      </w:r>
      <w:r>
        <w:rPr>
          <w:rFonts w:hint="eastAsia" w:eastAsia="宋体" w:cs="宋体"/>
          <w:bCs/>
        </w:rPr>
        <w:t>（请务必报含税价和不含税价并写明税率）。</w:t>
      </w:r>
    </w:p>
    <w:p>
      <w:pPr>
        <w:pStyle w:val="84"/>
        <w:rPr>
          <w:rFonts w:ascii="宋体" w:hAnsi="宋体" w:eastAsia="宋体" w:cs="宋体"/>
        </w:rPr>
      </w:pPr>
      <w:r>
        <w:rPr>
          <w:rFonts w:ascii="宋体" w:hAnsi="宋体" w:eastAsia="宋体" w:cs="宋体"/>
        </w:rPr>
        <w:t>3</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本项目投标文件为电子版投标文件，均由《投标文件（资质标）》、《投标文件（商务标）》文件组成。</w:t>
      </w:r>
    </w:p>
    <w:p>
      <w:pPr>
        <w:pStyle w:val="78"/>
        <w:ind w:firstLine="436" w:firstLineChars="182"/>
        <w:rPr>
          <w:rFonts w:eastAsia="宋体" w:cs="宋体"/>
          <w:bCs/>
        </w:rPr>
      </w:pPr>
      <w:r>
        <w:rPr>
          <w:rFonts w:hint="eastAsia" w:eastAsia="宋体" w:cs="宋体"/>
          <w:bCs/>
        </w:rPr>
        <w:t>本项目投标文件为</w:t>
      </w:r>
      <w:r>
        <w:rPr>
          <w:rFonts w:hint="eastAsia" w:eastAsia="宋体" w:cs="宋体"/>
          <w:bCs/>
          <w:color w:val="auto"/>
        </w:rPr>
        <w:t>电子版投标文件1份。</w:t>
      </w:r>
      <w:r>
        <w:rPr>
          <w:rFonts w:hint="eastAsia" w:eastAsia="宋体" w:cs="宋体"/>
          <w:bCs/>
        </w:rPr>
        <w:t>若为现场开标，营业执照和授权书需在开标现场出示；若为视频开标，则需在视频端呈现即可。若没有携带营业执照原件，将根据现场所有参与开标的投标单位和专家共同判定得出认可情况。</w:t>
      </w:r>
    </w:p>
    <w:p>
      <w:pPr>
        <w:pStyle w:val="78"/>
        <w:ind w:firstLine="198" w:firstLineChars="82"/>
        <w:rPr>
          <w:rFonts w:eastAsia="宋体" w:cs="宋体"/>
          <w:b/>
          <w:bCs/>
        </w:rPr>
      </w:pPr>
      <w:bookmarkStart w:id="1" w:name="_Toc212369516"/>
      <w:r>
        <w:rPr>
          <w:rFonts w:eastAsia="宋体" w:cs="宋体"/>
          <w:b/>
          <w:bCs/>
        </w:rPr>
        <w:t>3</w:t>
      </w:r>
      <w:r>
        <w:rPr>
          <w:rFonts w:hint="eastAsia" w:eastAsia="宋体" w:cs="宋体"/>
          <w:b/>
          <w:bCs/>
        </w:rPr>
        <w:t>.1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3）法定代表人授权书（附件2）；法定代表人参加投标的，提供法人身份证明文件即可；被授权人参加投标的，需提供法定代表人授权委托书（含法人身份证和被授权人身份证正反面复印件）和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ascii="宋体" w:hAnsi="宋体" w:cs="宋体"/>
          <w:color w:val="000000"/>
          <w:sz w:val="24"/>
          <w:szCs w:val="24"/>
        </w:rPr>
        <w:t xml:space="preserve">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8)代理商投标要携带生产商的授权书、原厂售后服务承诺书，根据实际情况提供即可，无格式限制；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bookmarkEnd w:id="2"/>
    <w:p>
      <w:pPr>
        <w:pStyle w:val="78"/>
        <w:ind w:firstLine="482"/>
        <w:rPr>
          <w:rFonts w:eastAsia="宋体" w:cs="宋体"/>
          <w:b/>
          <w:bCs/>
        </w:rPr>
      </w:pPr>
      <w:r>
        <w:rPr>
          <w:rFonts w:eastAsia="宋体" w:cs="宋体"/>
          <w:b/>
          <w:bCs/>
        </w:rPr>
        <w:t>3</w:t>
      </w:r>
      <w:r>
        <w:rPr>
          <w:rFonts w:hint="eastAsia" w:eastAsia="宋体" w:cs="宋体"/>
          <w:b/>
          <w:bCs/>
        </w:rPr>
        <w:t>.</w:t>
      </w:r>
      <w:r>
        <w:rPr>
          <w:rFonts w:eastAsia="宋体" w:cs="宋体"/>
          <w:b/>
          <w:bCs/>
        </w:rPr>
        <w:t>2</w:t>
      </w:r>
      <w:r>
        <w:rPr>
          <w:rFonts w:hint="eastAsia" w:eastAsia="宋体" w:cs="宋体"/>
          <w:b/>
          <w:bCs/>
        </w:rPr>
        <w:t>商务部分：</w:t>
      </w:r>
    </w:p>
    <w:p>
      <w:pPr>
        <w:pStyle w:val="78"/>
        <w:ind w:firstLine="480"/>
        <w:rPr>
          <w:rFonts w:eastAsia="宋体" w:cs="宋体"/>
        </w:rPr>
      </w:pPr>
      <w:r>
        <w:rPr>
          <w:rFonts w:eastAsia="宋体" w:cs="宋体"/>
        </w:rPr>
        <w:t>1</w:t>
      </w:r>
      <w:r>
        <w:rPr>
          <w:rFonts w:hint="eastAsia" w:eastAsia="宋体" w:cs="宋体"/>
        </w:rPr>
        <w:t>）服务承诺函(附件</w:t>
      </w:r>
      <w:r>
        <w:rPr>
          <w:rFonts w:eastAsia="宋体" w:cs="宋体"/>
        </w:rPr>
        <w:t>7</w:t>
      </w:r>
      <w:r>
        <w:rPr>
          <w:rFonts w:hint="eastAsia" w:eastAsia="宋体" w:cs="宋体"/>
        </w:rPr>
        <w:t>)；</w:t>
      </w:r>
    </w:p>
    <w:p>
      <w:pPr>
        <w:pStyle w:val="78"/>
        <w:ind w:firstLine="480"/>
        <w:rPr>
          <w:rFonts w:eastAsia="宋体" w:cs="宋体"/>
        </w:rPr>
      </w:pPr>
      <w:r>
        <w:rPr>
          <w:rFonts w:eastAsia="宋体" w:cs="宋体"/>
        </w:rPr>
        <w:t>2</w:t>
      </w:r>
      <w:r>
        <w:rPr>
          <w:rFonts w:hint="eastAsia" w:eastAsia="宋体" w:cs="宋体"/>
        </w:rPr>
        <w:t>）报价清单</w:t>
      </w:r>
      <w:r>
        <w:rPr>
          <w:rFonts w:hint="eastAsia" w:eastAsia="宋体" w:cs="宋体"/>
          <w:lang w:eastAsia="zh-CN"/>
        </w:rPr>
        <w:t>（</w:t>
      </w:r>
      <w:r>
        <w:rPr>
          <w:rFonts w:hint="eastAsia" w:eastAsia="宋体" w:cs="宋体"/>
          <w:lang w:val="en-US" w:eastAsia="zh-CN"/>
        </w:rPr>
        <w:t>附件6 详见“杭发公司2025年安防设备及弱电委外维修报价清单.xlsx”</w:t>
      </w:r>
      <w:r>
        <w:rPr>
          <w:rFonts w:hint="eastAsia" w:eastAsia="宋体" w:cs="宋体"/>
          <w:lang w:eastAsia="zh-CN"/>
        </w:rPr>
        <w:t>）</w:t>
      </w:r>
      <w:r>
        <w:rPr>
          <w:rFonts w:hint="eastAsia" w:eastAsia="宋体" w:cs="宋体"/>
        </w:rPr>
        <w:t>；</w:t>
      </w:r>
    </w:p>
    <w:p>
      <w:pPr>
        <w:pStyle w:val="78"/>
        <w:ind w:firstLine="480"/>
        <w:rPr>
          <w:rFonts w:eastAsia="宋体" w:cs="宋体"/>
        </w:rPr>
      </w:pPr>
      <w:r>
        <w:rPr>
          <w:rFonts w:eastAsia="宋体" w:cs="宋体"/>
        </w:rPr>
        <w:t>3</w:t>
      </w:r>
      <w:r>
        <w:rPr>
          <w:rFonts w:hint="eastAsia" w:eastAsia="宋体" w:cs="宋体"/>
        </w:rPr>
        <w:t>）按招标文件投标人须知和技术规格书中要求提供的有关文件。</w:t>
      </w:r>
    </w:p>
    <w:p>
      <w:pPr>
        <w:pStyle w:val="80"/>
        <w:rPr>
          <w:rFonts w:eastAsia="宋体" w:cs="宋体"/>
        </w:rPr>
      </w:pPr>
      <w:r>
        <w:rPr>
          <w:rFonts w:hint="eastAsia" w:eastAsia="宋体" w:cs="宋体"/>
        </w:rPr>
        <w:t>五、议程安排</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1、发标时间：</w:t>
      </w:r>
      <w:r>
        <w:rPr>
          <w:rFonts w:hint="eastAsia" w:ascii="宋体" w:hAnsi="宋体" w:eastAsia="宋体" w:cs="宋体"/>
          <w:b w:val="0"/>
          <w:bCs w:val="0"/>
          <w:lang w:val="en-US" w:eastAsia="zh-CN"/>
        </w:rPr>
        <w:t>预计</w:t>
      </w:r>
      <w:r>
        <w:rPr>
          <w:rFonts w:hint="eastAsia" w:ascii="宋体" w:hAnsi="宋体" w:eastAsia="宋体" w:cs="宋体"/>
          <w:b w:val="0"/>
          <w:bCs w:val="0"/>
          <w:color w:val="auto"/>
        </w:rPr>
        <w:t>202</w:t>
      </w:r>
      <w:r>
        <w:rPr>
          <w:rFonts w:hint="eastAsia" w:ascii="宋体" w:hAnsi="宋体" w:eastAsia="宋体" w:cs="宋体"/>
          <w:b w:val="0"/>
          <w:bCs w:val="0"/>
          <w:color w:val="auto"/>
          <w:lang w:val="en-US" w:eastAsia="zh-CN"/>
        </w:rPr>
        <w:t>5</w:t>
      </w:r>
      <w:r>
        <w:rPr>
          <w:rFonts w:hint="eastAsia" w:ascii="宋体" w:hAnsi="宋体" w:eastAsia="宋体" w:cs="宋体"/>
          <w:b w:val="0"/>
          <w:bCs w:val="0"/>
          <w:color w:val="auto"/>
        </w:rPr>
        <w:t>年</w:t>
      </w:r>
      <w:r>
        <w:rPr>
          <w:rFonts w:hint="eastAsia" w:ascii="宋体" w:hAnsi="宋体" w:eastAsia="宋体" w:cs="宋体"/>
          <w:b w:val="0"/>
          <w:bCs w:val="0"/>
          <w:color w:val="auto"/>
          <w:lang w:val="en-US" w:eastAsia="zh-CN"/>
        </w:rPr>
        <w:t>3</w:t>
      </w:r>
      <w:r>
        <w:rPr>
          <w:rFonts w:hint="eastAsia" w:ascii="宋体" w:hAnsi="宋体" w:eastAsia="宋体" w:cs="宋体"/>
          <w:b w:val="0"/>
          <w:bCs w:val="0"/>
          <w:color w:val="auto"/>
        </w:rPr>
        <w:t>月</w:t>
      </w:r>
      <w:r>
        <w:rPr>
          <w:rFonts w:hint="eastAsia" w:ascii="宋体" w:hAnsi="宋体" w:eastAsia="宋体" w:cs="宋体"/>
          <w:b w:val="0"/>
          <w:bCs w:val="0"/>
          <w:color w:val="auto"/>
          <w:lang w:val="en-US" w:eastAsia="zh-CN"/>
        </w:rPr>
        <w:t>21</w:t>
      </w:r>
      <w:r>
        <w:rPr>
          <w:rFonts w:hint="eastAsia" w:ascii="宋体" w:hAnsi="宋体" w:eastAsia="宋体" w:cs="宋体"/>
          <w:b w:val="0"/>
          <w:bCs w:val="0"/>
          <w:color w:val="auto"/>
        </w:rPr>
        <w:t>日上午09:00，若有变动另行通知。</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2、发布招标方式：本次招标公告在中国重汽官方网站、中国重汽E采通平台发布。</w:t>
      </w:r>
    </w:p>
    <w:p>
      <w:pPr>
        <w:pStyle w:val="78"/>
        <w:ind w:firstLine="480"/>
        <w:rPr>
          <w:rFonts w:eastAsia="宋体" w:cs="宋体"/>
        </w:rPr>
      </w:pPr>
      <w:r>
        <w:rPr>
          <w:rFonts w:hint="eastAsia" w:eastAsia="宋体" w:cs="宋体"/>
        </w:rPr>
        <w:t>注意：以上渠道为官方指定发布渠道，切勿相信其他来源的信息。</w:t>
      </w:r>
    </w:p>
    <w:p>
      <w:pPr>
        <w:pStyle w:val="84"/>
        <w:ind w:firstLine="480"/>
        <w:rPr>
          <w:rFonts w:ascii="宋体" w:hAnsi="宋体" w:eastAsia="宋体" w:cs="宋体"/>
          <w:b w:val="0"/>
          <w:bCs w:val="0"/>
        </w:rPr>
      </w:pPr>
      <w:r>
        <w:rPr>
          <w:rFonts w:ascii="宋体" w:hAnsi="宋体" w:eastAsia="宋体" w:cs="宋体"/>
          <w:b w:val="0"/>
          <w:bCs w:val="0"/>
        </w:rPr>
        <w:t>3</w:t>
      </w:r>
      <w:r>
        <w:rPr>
          <w:rFonts w:hint="eastAsia" w:ascii="宋体" w:hAnsi="宋体" w:eastAsia="宋体" w:cs="宋体"/>
          <w:b w:val="0"/>
          <w:bCs w:val="0"/>
        </w:rPr>
        <w:t>、答疑</w:t>
      </w:r>
    </w:p>
    <w:p>
      <w:pPr>
        <w:pStyle w:val="78"/>
        <w:ind w:firstLine="480"/>
        <w:rPr>
          <w:rFonts w:eastAsia="宋体" w:cs="宋体"/>
        </w:rPr>
      </w:pPr>
      <w:r>
        <w:rPr>
          <w:rFonts w:hint="eastAsia" w:eastAsia="宋体" w:cs="宋体"/>
        </w:rPr>
        <w:t>联系人：王佳明</w:t>
      </w:r>
    </w:p>
    <w:p>
      <w:pPr>
        <w:pStyle w:val="78"/>
        <w:ind w:firstLine="480"/>
        <w:rPr>
          <w:rFonts w:eastAsia="宋体" w:cs="宋体"/>
        </w:rPr>
      </w:pPr>
      <w:r>
        <w:rPr>
          <w:rFonts w:hint="eastAsia" w:eastAsia="宋体" w:cs="宋体"/>
        </w:rPr>
        <w:t xml:space="preserve">电话： </w:t>
      </w:r>
      <w:r>
        <w:rPr>
          <w:rFonts w:eastAsia="宋体" w:cs="宋体"/>
        </w:rPr>
        <w:t xml:space="preserve"> </w:t>
      </w:r>
      <w:r>
        <w:rPr>
          <w:rFonts w:hint="eastAsia" w:eastAsia="宋体" w:cs="宋体"/>
        </w:rPr>
        <w:t>18767122295</w:t>
      </w:r>
    </w:p>
    <w:p>
      <w:pPr>
        <w:pStyle w:val="78"/>
        <w:ind w:firstLine="480"/>
        <w:rPr>
          <w:rFonts w:eastAsia="宋体" w:cs="宋体"/>
        </w:rPr>
      </w:pPr>
      <w:r>
        <w:rPr>
          <w:rFonts w:hint="eastAsia" w:eastAsia="宋体" w:cs="宋体"/>
        </w:rPr>
        <w:t xml:space="preserve">邮箱： </w:t>
      </w:r>
      <w:r>
        <w:rPr>
          <w:rFonts w:eastAsia="宋体" w:cs="宋体"/>
        </w:rPr>
        <w:t xml:space="preserve"> </w:t>
      </w:r>
      <w:r>
        <w:rPr>
          <w:rFonts w:hint="eastAsia" w:eastAsia="宋体" w:cs="宋体"/>
        </w:rPr>
        <w:t>wangjiaming1@sinotruk.com</w:t>
      </w:r>
    </w:p>
    <w:p>
      <w:pPr>
        <w:pStyle w:val="84"/>
        <w:ind w:firstLine="480"/>
        <w:rPr>
          <w:rFonts w:ascii="宋体" w:hAnsi="宋体" w:eastAsia="宋体" w:cs="宋体"/>
          <w:b w:val="0"/>
          <w:bCs w:val="0"/>
        </w:rPr>
      </w:pPr>
      <w:r>
        <w:rPr>
          <w:rFonts w:ascii="宋体" w:hAnsi="宋体" w:eastAsia="宋体" w:cs="宋体"/>
          <w:b w:val="0"/>
          <w:bCs w:val="0"/>
        </w:rPr>
        <w:t>4</w:t>
      </w:r>
      <w:r>
        <w:rPr>
          <w:rFonts w:hint="eastAsia" w:ascii="宋体" w:hAnsi="宋体" w:eastAsia="宋体" w:cs="宋体"/>
          <w:b w:val="0"/>
          <w:bCs w:val="0"/>
        </w:rPr>
        <w:t>、开标时间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预计202</w:t>
      </w:r>
      <w:r>
        <w:rPr>
          <w:rFonts w:hAnsi="宋体" w:cs="宋体"/>
          <w:color w:val="000000"/>
          <w:sz w:val="24"/>
          <w:szCs w:val="24"/>
        </w:rPr>
        <w:t>4</w:t>
      </w:r>
      <w:r>
        <w:rPr>
          <w:rFonts w:hint="eastAsia" w:hAnsi="宋体" w:cs="宋体"/>
          <w:color w:val="000000"/>
          <w:sz w:val="24"/>
          <w:szCs w:val="24"/>
        </w:rPr>
        <w:t>年</w:t>
      </w:r>
      <w:r>
        <w:rPr>
          <w:rFonts w:hint="eastAsia" w:hAnsi="宋体" w:cs="宋体"/>
          <w:color w:val="000000"/>
          <w:sz w:val="24"/>
          <w:szCs w:val="24"/>
          <w:lang w:val="en-US" w:eastAsia="zh-CN"/>
        </w:rPr>
        <w:t>4</w:t>
      </w:r>
      <w:r>
        <w:rPr>
          <w:rFonts w:hint="eastAsia" w:hAnsi="宋体" w:cs="宋体"/>
          <w:color w:val="000000"/>
          <w:sz w:val="24"/>
          <w:szCs w:val="24"/>
        </w:rPr>
        <w:t>月</w:t>
      </w:r>
      <w:r>
        <w:rPr>
          <w:rFonts w:hint="eastAsia" w:hAnsi="宋体" w:cs="宋体"/>
          <w:color w:val="000000"/>
          <w:sz w:val="24"/>
          <w:szCs w:val="24"/>
          <w:lang w:val="en-US" w:eastAsia="zh-CN"/>
        </w:rPr>
        <w:t>3</w:t>
      </w:r>
      <w:r>
        <w:rPr>
          <w:rFonts w:hint="eastAsia" w:hAnsi="宋体" w:cs="宋体"/>
          <w:color w:val="000000"/>
          <w:sz w:val="24"/>
          <w:szCs w:val="24"/>
        </w:rPr>
        <w:t>日上午</w:t>
      </w:r>
      <w:r>
        <w:rPr>
          <w:rFonts w:hint="eastAsia" w:hAnsi="宋体" w:cs="宋体"/>
          <w:color w:val="000000"/>
          <w:sz w:val="24"/>
          <w:szCs w:val="24"/>
          <w:lang w:val="en-US" w:eastAsia="zh-CN"/>
        </w:rPr>
        <w:t>11</w:t>
      </w:r>
      <w:r>
        <w:rPr>
          <w:rFonts w:hint="eastAsia" w:hAnsi="宋体" w:cs="宋体"/>
          <w:color w:val="000000"/>
          <w:sz w:val="24"/>
          <w:szCs w:val="24"/>
        </w:rPr>
        <w:t>:</w:t>
      </w:r>
      <w:r>
        <w:rPr>
          <w:rFonts w:hint="eastAsia" w:hAnsi="宋体" w:cs="宋体"/>
          <w:color w:val="000000"/>
          <w:sz w:val="24"/>
          <w:szCs w:val="24"/>
          <w:lang w:val="en-US" w:eastAsia="zh-CN"/>
        </w:rPr>
        <w:t>0</w:t>
      </w:r>
      <w:r>
        <w:rPr>
          <w:rFonts w:hint="eastAsia" w:hAnsi="宋体" w:cs="宋体"/>
          <w:color w:val="000000"/>
          <w:sz w:val="24"/>
          <w:szCs w:val="24"/>
        </w:rPr>
        <w:t>0，若有变动另行通知。</w:t>
      </w:r>
    </w:p>
    <w:p>
      <w:pPr>
        <w:pStyle w:val="84"/>
        <w:ind w:firstLine="480"/>
        <w:rPr>
          <w:rFonts w:ascii="宋体" w:hAnsi="宋体" w:eastAsia="宋体" w:cs="宋体"/>
          <w:b w:val="0"/>
          <w:bCs w:val="0"/>
        </w:rPr>
      </w:pPr>
      <w:r>
        <w:rPr>
          <w:rFonts w:ascii="宋体" w:hAnsi="宋体" w:eastAsia="宋体" w:cs="宋体"/>
          <w:b w:val="0"/>
          <w:bCs w:val="0"/>
        </w:rPr>
        <w:t>5</w:t>
      </w:r>
      <w:r>
        <w:rPr>
          <w:rFonts w:hint="eastAsia" w:ascii="宋体" w:hAnsi="宋体" w:eastAsia="宋体" w:cs="宋体"/>
          <w:b w:val="0"/>
          <w:bCs w:val="0"/>
        </w:rPr>
        <w:t>、开标方式</w:t>
      </w:r>
    </w:p>
    <w:p>
      <w:pPr>
        <w:pStyle w:val="15"/>
        <w:spacing w:line="360" w:lineRule="auto"/>
        <w:ind w:firstLine="480" w:firstLineChars="200"/>
        <w:rPr>
          <w:rFonts w:hAnsi="宋体" w:cs="宋体"/>
          <w:sz w:val="24"/>
          <w:szCs w:val="24"/>
        </w:rPr>
      </w:pPr>
      <w:r>
        <w:rPr>
          <w:rFonts w:hint="eastAsia" w:hAnsi="宋体" w:cs="宋体"/>
          <w:sz w:val="24"/>
          <w:szCs w:val="24"/>
        </w:rPr>
        <w:t>如选择到场参与开标，自行携带笔记本电脑至开标地点即可。</w:t>
      </w:r>
    </w:p>
    <w:p>
      <w:pPr>
        <w:pStyle w:val="15"/>
        <w:spacing w:line="360" w:lineRule="auto"/>
        <w:ind w:firstLine="480" w:firstLineChars="200"/>
        <w:rPr>
          <w:rFonts w:hAnsi="宋体" w:cs="宋体"/>
          <w:sz w:val="24"/>
          <w:szCs w:val="24"/>
        </w:rPr>
      </w:pPr>
      <w:r>
        <w:rPr>
          <w:rFonts w:hint="eastAsia" w:hAnsi="宋体" w:cs="宋体"/>
          <w:sz w:val="24"/>
          <w:szCs w:val="24"/>
        </w:rPr>
        <w:t>如选择线上参与开标，请在参会时登录E采通系统进行开标操作。</w:t>
      </w:r>
    </w:p>
    <w:p>
      <w:pPr>
        <w:pStyle w:val="84"/>
        <w:ind w:firstLine="480"/>
        <w:rPr>
          <w:rFonts w:ascii="宋体" w:hAnsi="宋体" w:eastAsia="宋体" w:cs="宋体"/>
          <w:b w:val="0"/>
          <w:bCs w:val="0"/>
        </w:rPr>
      </w:pPr>
      <w:r>
        <w:rPr>
          <w:rFonts w:ascii="宋体" w:hAnsi="宋体" w:eastAsia="宋体" w:cs="宋体"/>
          <w:b w:val="0"/>
          <w:bCs w:val="0"/>
        </w:rPr>
        <w:t>6</w:t>
      </w:r>
      <w:r>
        <w:rPr>
          <w:rFonts w:hint="eastAsia" w:ascii="宋体" w:hAnsi="宋体" w:eastAsia="宋体" w:cs="宋体"/>
          <w:b w:val="0"/>
          <w:bCs w:val="0"/>
        </w:rPr>
        <w:t>、现场资质审验</w:t>
      </w:r>
    </w:p>
    <w:p>
      <w:pPr>
        <w:pStyle w:val="78"/>
        <w:ind w:firstLine="480"/>
        <w:rPr>
          <w:rFonts w:eastAsia="宋体" w:cs="宋体"/>
        </w:rPr>
      </w:pPr>
      <w:r>
        <w:rPr>
          <w:rFonts w:hint="eastAsia" w:eastAsia="宋体" w:cs="宋体"/>
        </w:rPr>
        <w:t>详见投标条件→资质证明文件。（本文档搜索查找即可）</w:t>
      </w:r>
      <w:r>
        <w:rPr>
          <w:rFonts w:hint="eastAsia" w:cs="宋体"/>
        </w:rPr>
        <w:t xml:space="preserve">  </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sz w:val="24"/>
          <w:szCs w:val="24"/>
        </w:rPr>
        <w:t>本次招标采用资质入围后，原则上合理最低价中标。</w:t>
      </w:r>
      <w:r>
        <w:rPr>
          <w:rFonts w:hint="eastAsia" w:ascii="宋体" w:hAnsi="宋体" w:cs="宋体"/>
          <w:color w:val="000000"/>
          <w:sz w:val="24"/>
          <w:szCs w:val="24"/>
        </w:rPr>
        <w:t>本着公平、公正、公开的原则，在资质综合评审后入围的前提下，选择合理最低价确定中标人，对未中标方不做任何解释。</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Ansi="宋体" w:cs="宋体"/>
          <w:color w:val="000000"/>
          <w:sz w:val="24"/>
          <w:szCs w:val="24"/>
        </w:rPr>
        <w:t>2</w:t>
      </w:r>
      <w:r>
        <w:rPr>
          <w:rFonts w:hint="eastAsia" w:hAnsi="宋体" w:cs="宋体"/>
          <w:color w:val="000000"/>
          <w:sz w:val="24"/>
          <w:szCs w:val="24"/>
        </w:rPr>
        <w:t>、中标人瑕疵滞后发现的处理原则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Cs/>
          <w:sz w:val="24"/>
        </w:rPr>
      </w:pPr>
      <w:r>
        <w:rPr>
          <w:rFonts w:hint="eastAsia" w:hAnsi="宋体" w:cs="宋体"/>
          <w:bCs/>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rPr>
          <w:rFonts w:ascii="宋体" w:hAnsi="宋体" w:cs="宋体"/>
          <w:color w:val="000000"/>
          <w:sz w:val="24"/>
          <w:szCs w:val="24"/>
        </w:rPr>
      </w:pPr>
    </w:p>
    <w:p>
      <w:pPr>
        <w:pStyle w:val="15"/>
        <w:spacing w:line="360" w:lineRule="auto"/>
        <w:ind w:firstLine="540"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中国重汽集团杭州发动机有限公司</w:t>
      </w:r>
      <w:r>
        <w:rPr>
          <w:rFonts w:hint="eastAsia" w:hAnsi="宋体" w:cs="宋体"/>
          <w:b/>
          <w:bCs/>
          <w:color w:val="000000"/>
          <w:sz w:val="24"/>
          <w:szCs w:val="24"/>
        </w:rPr>
        <w:t>。</w:t>
      </w:r>
      <w:bookmarkEnd w:id="3"/>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4" w:name="_Toc639004"/>
      <w:bookmarkStart w:id="5" w:name="_Toc25811"/>
      <w:bookmarkStart w:id="6" w:name="_Toc353881012"/>
      <w:bookmarkStart w:id="7" w:name="_Toc212369550"/>
      <w:r>
        <w:rPr>
          <w:rFonts w:hint="eastAsia" w:ascii="宋体" w:hAnsi="宋体" w:eastAsia="宋体" w:cs="宋体"/>
        </w:rPr>
        <w:t xml:space="preserve"> 投标函</w:t>
      </w:r>
      <w:bookmarkEnd w:id="4"/>
      <w:bookmarkEnd w:id="5"/>
      <w:bookmarkEnd w:id="6"/>
      <w:bookmarkEnd w:id="7"/>
    </w:p>
    <w:p>
      <w:pPr>
        <w:pStyle w:val="78"/>
        <w:ind w:firstLine="480"/>
        <w:rPr>
          <w:rFonts w:eastAsia="宋体" w:cs="宋体"/>
        </w:rPr>
      </w:pPr>
      <w:r>
        <w:rPr>
          <w:rFonts w:hint="eastAsia" w:eastAsia="宋体" w:cs="宋体"/>
        </w:rPr>
        <w:t>致：中国重汽集团杭州发动机有限公司：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rPr>
        <w:t>资质证明文件</w:t>
      </w:r>
      <w:r>
        <w:rPr>
          <w:rFonts w:hint="eastAsia" w:eastAsia="宋体" w:cs="宋体"/>
          <w:b/>
          <w:u w:val="single"/>
        </w:rPr>
        <w:t xml:space="preserve">   </w:t>
      </w:r>
      <w:r>
        <w:rPr>
          <w:rFonts w:hint="eastAsia" w:eastAsia="宋体" w:cs="宋体"/>
          <w:b/>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decimal"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decimal" w:start="0"/>
          <w:cols w:space="720" w:num="1"/>
          <w:titlePg/>
          <w:docGrid w:type="lines" w:linePitch="312" w:charSpace="0"/>
        </w:sectPr>
      </w:pPr>
    </w:p>
    <w:p>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杭发公司2025 年</w:t>
      </w:r>
      <w:r>
        <w:rPr>
          <w:rFonts w:hint="eastAsia" w:ascii="宋体" w:hAnsi="宋体" w:cs="宋体"/>
          <w:sz w:val="24"/>
          <w:u w:val="single"/>
          <w:lang w:eastAsia="zh-CN"/>
        </w:rPr>
        <w:t>安防设备及弱电</w:t>
      </w:r>
      <w:r>
        <w:rPr>
          <w:rFonts w:hint="eastAsia" w:ascii="宋体" w:hAnsi="宋体" w:cs="宋体"/>
          <w:sz w:val="24"/>
          <w:u w:val="single"/>
        </w:rPr>
        <w:t>委外维修项目</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cs="宋体"/>
          <w:color w:val="000000"/>
          <w:sz w:val="24"/>
          <w:szCs w:val="24"/>
        </w:rPr>
        <w:t xml:space="preserve">日  期：       年    月 </w:t>
      </w:r>
    </w:p>
    <w:p>
      <w:pPr>
        <w:pStyle w:val="84"/>
        <w:rPr>
          <w:rFonts w:ascii="宋体" w:hAnsi="宋体" w:eastAsia="宋体" w:cs="宋体"/>
        </w:rPr>
      </w:pPr>
      <w:r>
        <w:rPr>
          <w:rFonts w:hint="eastAsia" w:ascii="宋体" w:hAnsi="宋体" w:eastAsia="宋体" w:cs="宋体"/>
        </w:rPr>
        <w:t>附件</w:t>
      </w:r>
      <w:r>
        <w:rPr>
          <w:rFonts w:ascii="宋体" w:hAnsi="宋体" w:eastAsia="宋体" w:cs="宋体"/>
        </w:rPr>
        <w:t>4</w:t>
      </w:r>
      <w:r>
        <w:rPr>
          <w:rFonts w:hint="eastAsia" w:ascii="宋体" w:hAnsi="宋体" w:eastAsia="宋体" w:cs="宋体"/>
        </w:rPr>
        <w:t xml:space="preserve">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decimal"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w:t>
      </w:r>
      <w:r>
        <w:rPr>
          <w:rFonts w:ascii="宋体" w:hAnsi="宋体" w:eastAsia="宋体" w:cs="宋体"/>
        </w:rPr>
        <w:t>5</w:t>
      </w:r>
      <w:r>
        <w:rPr>
          <w:rFonts w:hint="eastAsia" w:ascii="宋体" w:hAnsi="宋体" w:eastAsia="宋体" w:cs="宋体"/>
        </w:rPr>
        <w:t xml:space="preserve">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杭发公司2025 年</w:t>
      </w:r>
      <w:r>
        <w:rPr>
          <w:rFonts w:hint="eastAsia" w:ascii="宋体" w:hAnsi="宋体" w:cs="宋体"/>
          <w:sz w:val="24"/>
          <w:u w:val="single"/>
          <w:lang w:eastAsia="zh-CN"/>
        </w:rPr>
        <w:t>安防设备及弱电</w:t>
      </w:r>
      <w:r>
        <w:rPr>
          <w:rFonts w:hint="eastAsia" w:ascii="宋体" w:hAnsi="宋体" w:cs="宋体"/>
          <w:sz w:val="24"/>
          <w:u w:val="single"/>
        </w:rPr>
        <w:t>委外维修项目</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w:t>
      </w:r>
      <w:r>
        <w:rPr>
          <w:rFonts w:ascii="宋体" w:hAnsi="宋体" w:eastAsia="宋体" w:cs="宋体"/>
        </w:rPr>
        <w:t xml:space="preserve"> </w:t>
      </w:r>
      <w:r>
        <w:rPr>
          <w:rFonts w:hint="eastAsia" w:ascii="宋体" w:hAnsi="宋体" w:eastAsia="宋体" w:cs="宋体"/>
        </w:rPr>
        <w:t xml:space="preserve"> 报价清单</w:t>
      </w:r>
    </w:p>
    <w:p>
      <w:pPr>
        <w:jc w:val="left"/>
        <w:rPr>
          <w:rFonts w:hint="eastAsia" w:ascii="宋体" w:hAnsi="宋体" w:cs="宋体"/>
          <w:b/>
          <w:color w:val="000000"/>
          <w:sz w:val="24"/>
          <w:szCs w:val="24"/>
          <w:lang w:val="en-US" w:eastAsia="zh-CN"/>
        </w:rPr>
      </w:pPr>
    </w:p>
    <w:p>
      <w:pPr>
        <w:jc w:val="left"/>
        <w:rPr>
          <w:rFonts w:hint="default" w:ascii="宋体" w:hAnsi="宋体" w:cs="宋体"/>
          <w:b/>
          <w:color w:val="000000"/>
          <w:sz w:val="24"/>
          <w:szCs w:val="24"/>
          <w:lang w:val="en-US" w:eastAsia="zh-CN"/>
        </w:rPr>
        <w:sectPr>
          <w:pgSz w:w="11906" w:h="16838"/>
          <w:pgMar w:top="1588" w:right="1418" w:bottom="1134" w:left="1418" w:header="851" w:footer="992" w:gutter="0"/>
          <w:pgNumType w:fmt="decimal" w:start="0"/>
          <w:cols w:space="720" w:num="1"/>
          <w:titlePg/>
          <w:docGrid w:type="lines" w:linePitch="312" w:charSpace="0"/>
        </w:sectPr>
      </w:pPr>
      <w:r>
        <w:rPr>
          <w:rFonts w:hint="eastAsia" w:ascii="宋体" w:hAnsi="宋体" w:cs="宋体"/>
          <w:b/>
          <w:color w:val="000000"/>
          <w:sz w:val="24"/>
          <w:szCs w:val="24"/>
          <w:lang w:val="en-US" w:eastAsia="zh-CN"/>
        </w:rPr>
        <w:t>报价清单详见</w:t>
      </w:r>
      <w:r>
        <w:rPr>
          <w:rFonts w:hint="default" w:ascii="宋体" w:hAnsi="宋体" w:cs="宋体"/>
          <w:b/>
          <w:color w:val="000000"/>
          <w:sz w:val="24"/>
          <w:szCs w:val="24"/>
          <w:lang w:val="en-US" w:eastAsia="zh-CN"/>
        </w:rPr>
        <w:t>“杭发公司2025年</w:t>
      </w:r>
      <w:r>
        <w:rPr>
          <w:rFonts w:hint="eastAsia" w:ascii="宋体" w:hAnsi="宋体" w:cs="宋体"/>
          <w:b/>
          <w:color w:val="000000"/>
          <w:sz w:val="24"/>
          <w:szCs w:val="24"/>
          <w:lang w:val="en-US" w:eastAsia="zh-CN"/>
        </w:rPr>
        <w:t>安防设备及弱电</w:t>
      </w:r>
      <w:r>
        <w:rPr>
          <w:rFonts w:hint="default" w:ascii="宋体" w:hAnsi="宋体" w:cs="宋体"/>
          <w:b/>
          <w:color w:val="000000"/>
          <w:sz w:val="24"/>
          <w:szCs w:val="24"/>
          <w:lang w:val="en-US" w:eastAsia="zh-CN"/>
        </w:rPr>
        <w:t>委外维修报价清单.xlsx”</w:t>
      </w:r>
    </w:p>
    <w:p>
      <w:pPr>
        <w:pStyle w:val="84"/>
        <w:rPr>
          <w:rFonts w:ascii="宋体" w:hAnsi="宋体" w:eastAsia="宋体" w:cs="宋体"/>
        </w:rPr>
      </w:pPr>
      <w:r>
        <w:rPr>
          <w:rFonts w:hint="eastAsia" w:ascii="宋体" w:hAnsi="宋体" w:eastAsia="宋体" w:cs="宋体"/>
        </w:rPr>
        <w:t>附件</w:t>
      </w:r>
      <w:r>
        <w:rPr>
          <w:rFonts w:ascii="宋体" w:hAnsi="宋体" w:eastAsia="宋体" w:cs="宋体"/>
        </w:rPr>
        <w:t>7</w:t>
      </w:r>
      <w:r>
        <w:rPr>
          <w:rFonts w:hint="eastAsia" w:ascii="宋体" w:hAnsi="宋体" w:eastAsia="宋体" w:cs="宋体"/>
        </w:rPr>
        <w:t xml:space="preserve">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杭发公司2025 年</w:t>
      </w:r>
      <w:r>
        <w:rPr>
          <w:rFonts w:hint="eastAsia" w:ascii="宋体" w:hAnsi="宋体" w:cs="宋体"/>
          <w:sz w:val="24"/>
          <w:u w:val="single"/>
          <w:lang w:eastAsia="zh-CN"/>
        </w:rPr>
        <w:t>安防设备及弱电</w:t>
      </w:r>
      <w:r>
        <w:rPr>
          <w:rFonts w:hint="eastAsia" w:ascii="宋体" w:hAnsi="宋体" w:cs="宋体"/>
          <w:sz w:val="24"/>
          <w:u w:val="single"/>
        </w:rPr>
        <w:t>委外维修项目</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8" w:name="_Toc639013"/>
      <w:bookmarkStart w:id="9" w:name="_Toc9193"/>
      <w:bookmarkStart w:id="10" w:name="_Toc353881022"/>
    </w:p>
    <w:p>
      <w:pPr>
        <w:rPr>
          <w:rFonts w:ascii="宋体" w:hAnsi="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bookmarkEnd w:id="8"/>
    <w:bookmarkEnd w:id="9"/>
    <w:bookmarkEnd w:id="10"/>
    <w:p>
      <w:pPr>
        <w:pStyle w:val="15"/>
        <w:ind w:firstLine="482" w:firstLineChars="200"/>
        <w:outlineLvl w:val="2"/>
        <w:rPr>
          <w:rFonts w:hAnsi="宋体" w:cs="宋体"/>
          <w:b/>
          <w:bCs/>
          <w:color w:val="000000"/>
          <w:sz w:val="24"/>
          <w:szCs w:val="24"/>
        </w:rPr>
      </w:pPr>
      <w:bookmarkStart w:id="11" w:name="_Toc465187638"/>
      <w:r>
        <w:rPr>
          <w:rFonts w:hint="eastAsia" w:hAnsi="宋体" w:cs="宋体"/>
          <w:b/>
          <w:bCs/>
          <w:color w:val="000000"/>
          <w:sz w:val="24"/>
          <w:szCs w:val="24"/>
        </w:rPr>
        <w:t>附件</w:t>
      </w:r>
      <w:r>
        <w:rPr>
          <w:rFonts w:hAnsi="宋体" w:cs="宋体"/>
          <w:b/>
          <w:bCs/>
          <w:color w:val="000000"/>
          <w:sz w:val="24"/>
          <w:szCs w:val="24"/>
        </w:rPr>
        <w:t>8</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headerReference r:id="rId7" w:type="default"/>
          <w:footerReference r:id="rId8" w:type="default"/>
          <w:pgSz w:w="11906" w:h="16838"/>
          <w:pgMar w:top="1588" w:right="1418" w:bottom="1134" w:left="1418" w:header="851" w:footer="992" w:gutter="0"/>
          <w:pgNumType w:fmt="decimal"/>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2" w:firstLineChars="200"/>
        <w:outlineLvl w:val="2"/>
        <w:rPr>
          <w:rFonts w:hAnsi="宋体" w:cs="宋体"/>
          <w:b/>
          <w:color w:val="000000"/>
          <w:sz w:val="24"/>
          <w:szCs w:val="24"/>
        </w:rPr>
      </w:pPr>
      <w:r>
        <w:rPr>
          <w:rFonts w:hint="eastAsia" w:hAnsi="宋体" w:cs="宋体"/>
          <w:b/>
          <w:bCs/>
          <w:color w:val="000000"/>
          <w:sz w:val="24"/>
          <w:szCs w:val="24"/>
        </w:rPr>
        <w:t>附件</w:t>
      </w:r>
      <w:r>
        <w:rPr>
          <w:rFonts w:hAnsi="宋体" w:cs="宋体"/>
          <w:b/>
          <w:bCs/>
          <w:color w:val="000000"/>
          <w:sz w:val="24"/>
          <w:szCs w:val="24"/>
        </w:rPr>
        <w:t>9</w:t>
      </w:r>
      <w:r>
        <w:rPr>
          <w:rFonts w:hint="eastAsia" w:hAnsi="宋体" w:cs="宋体"/>
          <w:b/>
          <w:bCs/>
          <w:color w:val="000000"/>
          <w:sz w:val="24"/>
          <w:szCs w:val="24"/>
        </w:rPr>
        <w:t xml:space="preserve">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15"/>
        <w:rPr>
          <w:rFonts w:hAnsi="宋体" w:cs="宋体"/>
          <w:b/>
          <w:color w:val="000000"/>
          <w:sz w:val="24"/>
          <w:szCs w:val="24"/>
        </w:rPr>
      </w:pPr>
    </w:p>
    <w:p>
      <w:pPr>
        <w:pStyle w:val="58"/>
        <w:jc w:val="both"/>
        <w:rPr>
          <w:rFonts w:ascii="宋体" w:hAnsi="宋体" w:eastAsia="宋体" w:cs="宋体"/>
        </w:rPr>
        <w:sectPr>
          <w:pgSz w:w="11907" w:h="16840"/>
          <w:pgMar w:top="1785" w:right="1418" w:bottom="1418" w:left="1418" w:header="724" w:footer="851" w:gutter="0"/>
          <w:pgNumType w:fmt="decimal"/>
          <w:cols w:space="720" w:num="1"/>
          <w:docGrid w:linePitch="290" w:charSpace="-3931"/>
        </w:sectPr>
      </w:pPr>
    </w:p>
    <w:bookmarkEnd w:id="11"/>
    <w:p>
      <w:pPr>
        <w:rPr>
          <w:rFonts w:ascii="宋体" w:hAnsi="宋体" w:cs="宋体"/>
        </w:rPr>
      </w:pPr>
    </w:p>
    <w:sectPr>
      <w:headerReference r:id="rId9" w:type="default"/>
      <w:footerReference r:id="rId10" w:type="default"/>
      <w:pgSz w:w="11906" w:h="16838"/>
      <w:pgMar w:top="1588" w:right="1418"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roman"/>
    <w:pitch w:val="default"/>
    <w:sig w:usb0="00000000" w:usb1="00000000" w:usb2="00000000" w:usb3="00000000" w:csb0="00010000"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0"/>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Y0ZmZhYmE0MTI4YTE1MDJhZDYzY2E1ODllNzU2N2UifQ=="/>
  </w:docVars>
  <w:rsids>
    <w:rsidRoot w:val="00172A27"/>
    <w:rsid w:val="00024754"/>
    <w:rsid w:val="00046D10"/>
    <w:rsid w:val="0008617A"/>
    <w:rsid w:val="000945FA"/>
    <w:rsid w:val="000B2D10"/>
    <w:rsid w:val="00112C4D"/>
    <w:rsid w:val="00131D97"/>
    <w:rsid w:val="00146A5C"/>
    <w:rsid w:val="00150060"/>
    <w:rsid w:val="00153C8A"/>
    <w:rsid w:val="001619C9"/>
    <w:rsid w:val="00177FF0"/>
    <w:rsid w:val="001A2023"/>
    <w:rsid w:val="002775B3"/>
    <w:rsid w:val="002A4EA9"/>
    <w:rsid w:val="002A52A6"/>
    <w:rsid w:val="002C6E72"/>
    <w:rsid w:val="00301963"/>
    <w:rsid w:val="003134B3"/>
    <w:rsid w:val="00322008"/>
    <w:rsid w:val="003276CE"/>
    <w:rsid w:val="00332260"/>
    <w:rsid w:val="00346541"/>
    <w:rsid w:val="0038301D"/>
    <w:rsid w:val="00390ED1"/>
    <w:rsid w:val="003D6C2F"/>
    <w:rsid w:val="004064A0"/>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B4CA4"/>
    <w:rsid w:val="00802BE2"/>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6641D"/>
    <w:rsid w:val="00B941C5"/>
    <w:rsid w:val="00BA7190"/>
    <w:rsid w:val="00BB4405"/>
    <w:rsid w:val="00BD4F77"/>
    <w:rsid w:val="00C13D14"/>
    <w:rsid w:val="00C728EE"/>
    <w:rsid w:val="00CA3128"/>
    <w:rsid w:val="00CC1EFC"/>
    <w:rsid w:val="00D27BDB"/>
    <w:rsid w:val="00D43F2C"/>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C0FC3"/>
    <w:rsid w:val="00FF36AD"/>
    <w:rsid w:val="034D0622"/>
    <w:rsid w:val="047E2524"/>
    <w:rsid w:val="077C4691"/>
    <w:rsid w:val="0ADD0460"/>
    <w:rsid w:val="0B813A70"/>
    <w:rsid w:val="0D3C52B3"/>
    <w:rsid w:val="0E2F5F66"/>
    <w:rsid w:val="118B17C0"/>
    <w:rsid w:val="14A15C19"/>
    <w:rsid w:val="16C359C9"/>
    <w:rsid w:val="17EC378B"/>
    <w:rsid w:val="234826EF"/>
    <w:rsid w:val="23CB4E73"/>
    <w:rsid w:val="249608A5"/>
    <w:rsid w:val="2AC303EA"/>
    <w:rsid w:val="2EB771D0"/>
    <w:rsid w:val="2F76516F"/>
    <w:rsid w:val="2FC569EF"/>
    <w:rsid w:val="347E0C7B"/>
    <w:rsid w:val="34F7633C"/>
    <w:rsid w:val="43D31305"/>
    <w:rsid w:val="46A63B86"/>
    <w:rsid w:val="47026071"/>
    <w:rsid w:val="493D13F2"/>
    <w:rsid w:val="4B2C7117"/>
    <w:rsid w:val="4C3A530E"/>
    <w:rsid w:val="520D3BC4"/>
    <w:rsid w:val="55E12F70"/>
    <w:rsid w:val="57C60353"/>
    <w:rsid w:val="58354DBE"/>
    <w:rsid w:val="5F2F05DE"/>
    <w:rsid w:val="60AE53F2"/>
    <w:rsid w:val="60DB0192"/>
    <w:rsid w:val="636F4F70"/>
    <w:rsid w:val="64D3442A"/>
    <w:rsid w:val="65AD6236"/>
    <w:rsid w:val="699A3928"/>
    <w:rsid w:val="6C6472D8"/>
    <w:rsid w:val="6FDB119E"/>
    <w:rsid w:val="720E4873"/>
    <w:rsid w:val="77EF6C01"/>
    <w:rsid w:val="7AD30A34"/>
    <w:rsid w:val="7D4635F6"/>
    <w:rsid w:val="F7CF28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Char1"/>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Char1"/>
    <w:basedOn w:val="34"/>
    <w:link w:val="3"/>
    <w:qFormat/>
    <w:uiPriority w:val="0"/>
    <w:rPr>
      <w:rFonts w:ascii="Arial" w:hAnsi="Arial" w:eastAsia="黑体" w:cs="Times New Roman"/>
      <w:b/>
      <w:bCs/>
      <w:sz w:val="32"/>
      <w:szCs w:val="32"/>
      <w:lang w:val="zh-CN" w:eastAsia="zh-CN"/>
    </w:rPr>
  </w:style>
  <w:style w:type="character" w:customStyle="1" w:styleId="42">
    <w:name w:val="标题 3 Char"/>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Char"/>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Char"/>
    <w:link w:val="31"/>
    <w:qFormat/>
    <w:uiPriority w:val="0"/>
    <w:rPr>
      <w:b/>
      <w:bCs/>
    </w:rPr>
  </w:style>
  <w:style w:type="character" w:customStyle="1" w:styleId="47">
    <w:name w:val="批注文字 Char"/>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Char"/>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Char"/>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Char"/>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Char"/>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Char3"/>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Char"/>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Char"/>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Char"/>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Char1"/>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Char"/>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Char"/>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标题 2 Char"/>
    <w:basedOn w:val="34"/>
    <w:qFormat/>
    <w:uiPriority w:val="9"/>
    <w:rPr>
      <w:rFonts w:ascii="Cambria" w:hAnsi="Cambria" w:eastAsia="宋体" w:cs="Times New Roman"/>
      <w:b/>
      <w:bCs/>
      <w:sz w:val="32"/>
      <w:szCs w:val="32"/>
    </w:rPr>
  </w:style>
  <w:style w:type="character" w:customStyle="1" w:styleId="167">
    <w:name w:val="font31"/>
    <w:basedOn w:val="34"/>
    <w:qFormat/>
    <w:uiPriority w:val="0"/>
    <w:rPr>
      <w:rFonts w:hint="default" w:ascii="Times New Roman" w:hAnsi="Times New Roman" w:cs="Times New Roman"/>
      <w:color w:val="000000"/>
      <w:sz w:val="18"/>
      <w:szCs w:val="18"/>
      <w:u w:val="none"/>
    </w:rPr>
  </w:style>
  <w:style w:type="character" w:customStyle="1" w:styleId="168">
    <w:name w:val="font41"/>
    <w:basedOn w:val="34"/>
    <w:qFormat/>
    <w:uiPriority w:val="0"/>
    <w:rPr>
      <w:rFonts w:hint="eastAsia" w:ascii="宋体" w:hAnsi="宋体" w:eastAsia="宋体" w:cs="宋体"/>
      <w:color w:val="000000"/>
      <w:sz w:val="18"/>
      <w:szCs w:val="18"/>
      <w:u w:val="none"/>
      <w:vertAlign w:val="superscript"/>
    </w:rPr>
  </w:style>
  <w:style w:type="character" w:customStyle="1" w:styleId="169">
    <w:name w:val="Unresolved Mention"/>
    <w:basedOn w:val="34"/>
    <w:semiHidden/>
    <w:unhideWhenUsed/>
    <w:uiPriority w:val="99"/>
    <w:rPr>
      <w:color w:val="605E5C"/>
      <w:shd w:val="clear" w:color="auto" w:fill="E1DFDD"/>
    </w:rPr>
  </w:style>
  <w:style w:type="character" w:customStyle="1" w:styleId="170">
    <w:name w:val="zhou11"/>
    <w:uiPriority w:val="0"/>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1543</Words>
  <Characters>8796</Characters>
  <Lines>73</Lines>
  <Paragraphs>20</Paragraphs>
  <TotalTime>16</TotalTime>
  <ScaleCrop>false</ScaleCrop>
  <LinksUpToDate>false</LinksUpToDate>
  <CharactersWithSpaces>10319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王佳明</cp:lastModifiedBy>
  <dcterms:modified xsi:type="dcterms:W3CDTF">2025-03-13T08:57:01Z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802915FF7506427CB39E4EE5CBECCEE1</vt:lpwstr>
  </property>
</Properties>
</file>