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widowControl/>
        <w:jc w:val="center"/>
        <w:rPr>
          <w:i w:val="0"/>
          <w:iCs/>
          <w:sz w:val="36"/>
          <w:szCs w:val="36"/>
          <w:lang w:val="en-US"/>
        </w:rPr>
      </w:pPr>
      <w:bookmarkStart w:id="0" w:name="_Toc12866"/>
      <w:r>
        <w:rPr>
          <w:rFonts w:hint="eastAsia" w:cs="宋体"/>
          <w:i w:val="0"/>
          <w:iCs/>
          <w:sz w:val="36"/>
          <w:szCs w:val="36"/>
          <w:lang w:val="en-US" w:eastAsia="zh-CN"/>
        </w:rPr>
        <w:t>中国重汽集团汽车研究总院新能源整车电控系统HIL试验台架纯电项目招标公告</w:t>
      </w:r>
      <w:bookmarkEnd w:id="0"/>
    </w:p>
    <w:p w14:paraId="2538CB01">
      <w:pPr>
        <w:pStyle w:val="3"/>
        <w:widowControl/>
        <w:jc w:val="center"/>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ZBGL2026010120</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rPr>
      </w:pPr>
    </w:p>
    <w:p w14:paraId="38C4E671">
      <w:pPr>
        <w:rPr>
          <w:rFonts w:hint="eastAsia" w:asciiTheme="majorEastAsia" w:hAnsiTheme="majorEastAsia" w:eastAsiaTheme="majorEastAsia" w:cstheme="majorEastAsia"/>
          <w:b/>
          <w:bCs/>
          <w:sz w:val="24"/>
          <w:szCs w:val="24"/>
        </w:rPr>
      </w:pPr>
    </w:p>
    <w:tbl>
      <w:tblPr>
        <w:tblStyle w:val="10"/>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2026-01-16 </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2026-01-22 </w:t>
            </w:r>
          </w:p>
        </w:tc>
      </w:tr>
    </w:tbl>
    <w:p w14:paraId="40D0D37B">
      <w:pPr>
        <w:rPr>
          <w:rFonts w:hint="eastAsia" w:asciiTheme="majorEastAsia" w:hAnsiTheme="majorEastAsia" w:eastAsiaTheme="majorEastAsia" w:cstheme="majorEastAsia"/>
          <w:b/>
          <w:bCs/>
          <w:sz w:val="24"/>
          <w:szCs w:val="24"/>
        </w:rPr>
      </w:pPr>
    </w:p>
    <w:p w14:paraId="3B47EF56">
      <w:pPr>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一、项目概况  </w:t>
      </w:r>
    </w:p>
    <w:p w14:paraId="6E54CA6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开发新能源纯电车型整车电控系统HIL测试系统一套，用于控制器开发时的测试工作。整车电子电气HIL测试系统是基于HIL技术的车辆仿真测试平台，主要实现整车动力学模型的实时运行，模拟各电控系统的输入信号和必要的电气负载，采集各电控系统的输出和必要的输入信号，实现整车各电控系统对实时模型的闭环控制，完成电控系统集成与整车的各种测试和评估工作。该测试系统用于实现招标方指定车型的闭环仿真。经硬件、模型参数的再配置后可满足其它车型的整车电子电气和单一电控系统的功能和故障诊断测试要求。</w:t>
      </w:r>
    </w:p>
    <w:p w14:paraId="7A1685D8">
      <w:pPr>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二、项目基本情况  </w:t>
      </w:r>
    </w:p>
    <w:p w14:paraId="0E642E8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 xml:space="preserve"> 1.项目名称：汽车研究总院新能源整车电控系统HIL试验台架纯电项目 </w:t>
      </w:r>
    </w:p>
    <w:p w14:paraId="3B4F423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 xml:space="preserve">    2.项目类别：直管单位非生产招标 / 研发试验类设备 / 研发试验类设备（汽车研究总院）</w:t>
      </w:r>
    </w:p>
    <w:p w14:paraId="0F0A3D26">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3.采购方式：公开招标</w:t>
      </w:r>
    </w:p>
    <w:p w14:paraId="105BC97C">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4.采购内容：开发新能源纯电车型整车电控系统HIL测试系统一套，用于控制器开发时的测试工作。整车电子电气HIL测试系统是基于HIL技术的车辆仿真测试平台，主要实现整车动力学模型的实时运行，模拟各电控系统的输入信号和必要的电气负载，采集各电控系统的输出和必要的输入信号，实现整车各电控系统对实时模型的闭环控制，完成电控系统集成与整车的各种测试和评估工作。该测试系统用于实现招标方指定车型的闭环仿真。经硬件、模型参数的再配置后可满足其它车型的整车电子电气和单一电控系统的功能和故障诊断测试要求。</w:t>
      </w:r>
    </w:p>
    <w:p w14:paraId="0F94CFE6">
      <w:pPr>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三、供应商资格条件  </w:t>
      </w:r>
    </w:p>
    <w:p w14:paraId="03204F0B">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拟标投人必须是在中华人民共和国境内注册的独立法人机构，具有独立承担民事责任能力；注册资金不少于500万人民币（或等值其他货币）；对于外资企业，注册资金不少于55万欧元；公司成立三年以上（以营业执照成立日期到开标当日满三年为准），且经营范围满足招标人需求；并在人员、设备、资金等方面具有承担本项目的能力。</w:t>
      </w:r>
    </w:p>
    <w:p w14:paraId="17D25259">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2.拟投标人应提供营业执照副本原件和扫描件（需盖章）；</w:t>
      </w:r>
    </w:p>
    <w:p w14:paraId="3DFD620E">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3.拟投标人应提供法定代表人资格证明文件；</w:t>
      </w:r>
    </w:p>
    <w:p w14:paraId="42147AD5">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4.拟投标人在“国家企业信用信息公示系统”、“中国执行信息公开网”、“信用中国”、“天眼查”“裁判文书网”等信息平台中，无行政处罚及失信记录等信息；</w:t>
      </w:r>
    </w:p>
    <w:p w14:paraId="4327C258">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5.拟投标人不存在严重违规或被列入招标人“黑名单”的声明；</w:t>
      </w:r>
    </w:p>
    <w:p w14:paraId="2A97A084">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6.拟投标人2022年1月1日至今经第三方会计师事务所审计且出具无保留意见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w:t>
      </w:r>
    </w:p>
    <w:p w14:paraId="1EEDAD7F">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7.拟投标人有与本次招标内容相同或类似项目业绩，且近3年内无因服务不当而造成重大事故；</w:t>
      </w:r>
    </w:p>
    <w:p w14:paraId="75461227">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8.拟投标人近三年内在经营活动中无与本项目有关的违法及重大违规情况；</w:t>
      </w:r>
    </w:p>
    <w:p w14:paraId="5C5ADA7F">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9.拟投标人须认可招标人的工作指令，包括节、假日能正常开展工作的要求；</w:t>
      </w:r>
    </w:p>
    <w:p w14:paraId="3A1AF230">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10.拟投标人最近半年纳税正常；</w:t>
      </w:r>
    </w:p>
    <w:p w14:paraId="1C86A0E2">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11.拟投标人信用证明材料（征信中心出具的信用报告）未显示异常；</w:t>
      </w:r>
    </w:p>
    <w:p w14:paraId="39C99CC9">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12.拟投标人的直接或间接股东、法定代表人、董事、监事、高管非重汽员工及其亲属；</w:t>
      </w:r>
    </w:p>
    <w:p w14:paraId="6C3169C5">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13.不允许代理商投标；</w:t>
      </w:r>
    </w:p>
    <w:p w14:paraId="493C43B9">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14.本项目不接受联合体投标，拟投标人必须是最终投标单位和签订合同单位，不得以任何理由将已中标项目以任何形式分包或转包给其他单位。</w:t>
      </w:r>
    </w:p>
    <w:p w14:paraId="3661D780">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rPr>
      </w:pPr>
      <w:r>
        <w:rPr>
          <w:rFonts w:hint="eastAsia" w:asciiTheme="majorEastAsia" w:hAnsiTheme="majorEastAsia" w:eastAsiaTheme="majorEastAsia" w:cstheme="majorEastAsia"/>
          <w:b w:val="0"/>
          <w:bCs w:val="0"/>
          <w:sz w:val="24"/>
          <w:szCs w:val="24"/>
          <w:highlight w:val="none"/>
          <w:lang w:val="en-US" w:eastAsia="zh-CN"/>
        </w:rPr>
        <w:t>15.投标方应提供HIL产品近三年的用户清单和业绩，同时要求设备供应商具有对所提供系统五年以上的制造经验，提供设备应有良好的汽车行业销售业绩和使用信誉</w:t>
      </w:r>
      <w:r>
        <w:rPr>
          <w:rFonts w:hint="eastAsia" w:asciiTheme="majorEastAsia" w:hAnsiTheme="majorEastAsia" w:eastAsiaTheme="majorEastAsia" w:cstheme="majorEastAsia"/>
          <w:b w:val="0"/>
          <w:bCs w:val="0"/>
          <w:sz w:val="24"/>
          <w:szCs w:val="24"/>
          <w:highlight w:val="none"/>
        </w:rPr>
        <w:t>。</w:t>
      </w:r>
      <w:r>
        <w:rPr>
          <w:rFonts w:hint="eastAsia" w:asciiTheme="majorEastAsia" w:hAnsiTheme="majorEastAsia" w:eastAsiaTheme="majorEastAsia" w:cstheme="majorEastAsia"/>
          <w:b w:val="0"/>
          <w:bCs w:val="0"/>
          <w:sz w:val="24"/>
          <w:szCs w:val="24"/>
        </w:rPr>
        <w:t xml:space="preserve"> </w:t>
      </w:r>
    </w:p>
    <w:p w14:paraId="37934776">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bCs/>
          <w:sz w:val="24"/>
          <w:szCs w:val="24"/>
          <w:highlight w:val="yellow"/>
          <w:lang w:val="en-US" w:eastAsia="zh-CN"/>
        </w:rPr>
      </w:pPr>
      <w:r>
        <w:rPr>
          <w:rFonts w:hint="eastAsia" w:asciiTheme="majorEastAsia" w:hAnsiTheme="majorEastAsia" w:eastAsiaTheme="majorEastAsia" w:cstheme="majorEastAsia"/>
          <w:b/>
          <w:bCs/>
          <w:sz w:val="24"/>
          <w:szCs w:val="24"/>
          <w:highlight w:val="yellow"/>
          <w:lang w:val="en-US" w:eastAsia="zh-CN"/>
        </w:rPr>
        <w:t>投标人应按资质文件格式要求组成应标资质文件（对以下所要求的投标文件如有任何一项未实质性响应，将可能导致其投标文件被拒绝）要求每页都需加盖公章：</w:t>
      </w:r>
    </w:p>
    <w:p w14:paraId="5CC94318">
      <w:pPr>
        <w:pStyle w:val="23"/>
        <w:spacing w:line="440" w:lineRule="exact"/>
        <w:ind w:left="1050" w:leftChars="300" w:hanging="420" w:hangingChars="200"/>
        <w:jc w:val="both"/>
        <w:rPr>
          <w:highlight w:val="yellow"/>
        </w:rPr>
      </w:pPr>
      <w:r>
        <w:rPr>
          <w:rFonts w:hint="eastAsia"/>
          <w:highlight w:val="yellow"/>
        </w:rPr>
        <w:t>① 供方资质：按照</w:t>
      </w:r>
      <w:r>
        <w:rPr>
          <w:rFonts w:hint="eastAsia"/>
          <w:b/>
          <w:bCs/>
          <w:highlight w:val="yellow"/>
          <w:lang w:val="en-US" w:eastAsia="zh-CN"/>
        </w:rPr>
        <w:t>下文的</w:t>
      </w:r>
      <w:r>
        <w:rPr>
          <w:rFonts w:hint="eastAsia"/>
          <w:b/>
          <w:bCs/>
          <w:highlight w:val="yellow"/>
        </w:rPr>
        <w:t>1.1.1</w:t>
      </w:r>
      <w:r>
        <w:rPr>
          <w:b/>
          <w:bCs/>
          <w:highlight w:val="yellow"/>
        </w:rPr>
        <w:t>-</w:t>
      </w:r>
      <w:r>
        <w:rPr>
          <w:rFonts w:hint="eastAsia"/>
          <w:b/>
          <w:bCs/>
          <w:highlight w:val="yellow"/>
        </w:rPr>
        <w:t>1.1.9准备资料</w:t>
      </w:r>
      <w:r>
        <w:rPr>
          <w:rFonts w:hint="eastAsia"/>
          <w:highlight w:val="yellow"/>
        </w:rPr>
        <w:t>，须附目录，并在首页清晰列出公司名称、联系人、电话及邮箱</w:t>
      </w:r>
      <w:r>
        <w:rPr>
          <w:highlight w:val="yellow"/>
        </w:rPr>
        <w:t>；</w:t>
      </w:r>
    </w:p>
    <w:p w14:paraId="301FCD15">
      <w:pPr>
        <w:pStyle w:val="23"/>
        <w:spacing w:line="440" w:lineRule="exact"/>
        <w:ind w:left="1050" w:leftChars="300" w:hanging="420" w:hangingChars="200"/>
        <w:jc w:val="both"/>
        <w:rPr>
          <w:highlight w:val="yellow"/>
        </w:rPr>
      </w:pPr>
      <w:r>
        <w:rPr>
          <w:rFonts w:hint="eastAsia"/>
          <w:highlight w:val="yellow"/>
        </w:rPr>
        <w:t>② 企业简介；</w:t>
      </w:r>
    </w:p>
    <w:p w14:paraId="4F0B5E8B">
      <w:pPr>
        <w:pStyle w:val="23"/>
        <w:spacing w:line="440" w:lineRule="exact"/>
        <w:ind w:left="1050" w:leftChars="300" w:hanging="420" w:hangingChars="200"/>
        <w:jc w:val="both"/>
        <w:rPr>
          <w:rFonts w:cs="宋体"/>
          <w:b/>
          <w:bCs/>
          <w:highlight w:val="yellow"/>
        </w:rPr>
      </w:pPr>
      <w:r>
        <w:rPr>
          <w:rFonts w:hint="eastAsia"/>
          <w:highlight w:val="yellow"/>
        </w:rPr>
        <w:t>③ 项目业绩：</w:t>
      </w:r>
      <w:r>
        <w:rPr>
          <w:rFonts w:hint="eastAsia"/>
          <w:b/>
          <w:bCs/>
          <w:highlight w:val="yellow"/>
          <w:lang w:val="en-US" w:eastAsia="zh-CN"/>
        </w:rPr>
        <w:t>下文的</w:t>
      </w:r>
      <w:r>
        <w:rPr>
          <w:rFonts w:hint="eastAsia"/>
          <w:b/>
          <w:bCs/>
          <w:highlight w:val="yellow"/>
        </w:rPr>
        <w:t>1.1.10、1.1.11准备资料</w:t>
      </w:r>
      <w:r>
        <w:rPr>
          <w:rFonts w:hint="eastAsia"/>
          <w:highlight w:val="yellow"/>
        </w:rPr>
        <w:t>。</w:t>
      </w:r>
    </w:p>
    <w:p w14:paraId="03164A1A">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1.1.1.营业执照副本原件或复印件（需加盖公章）；</w:t>
      </w:r>
    </w:p>
    <w:p w14:paraId="7C137437">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1.1.2.法定代表人授权书（附件1）；法定代表人参加投标的，提供法人身份证明文件即可；被授权人参加投标的，需提供法定代表人授权委托书（含法人身份证和被授权人身份证正反面复印件）和被授权人近6个月及以上在授权单位的社保缴纳证明（需加盖公章）；</w:t>
      </w:r>
    </w:p>
    <w:p w14:paraId="433F511A">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1.1.3.拟投标人2022年1月1日至今经第三方会计师事务所审计且出具无保留意见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w:t>
      </w:r>
    </w:p>
    <w:p w14:paraId="037AEE92">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1.1.4.拟投标人不存在严重违规或被列入招标人“黑名单”的声明；</w:t>
      </w:r>
    </w:p>
    <w:p w14:paraId="6AC9FCF8">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1.1.5.企业最近半年完税证明、信用证明材料（中国人民银行信用代码证+征信报告）；</w:t>
      </w:r>
    </w:p>
    <w:p w14:paraId="42D1B023">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1.1.6.年度纳税信用评价信息（可从电子税务局查询截图，需加盖公章）；</w:t>
      </w:r>
    </w:p>
    <w:p w14:paraId="123A69F1">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1.1.7.企业对外担保说明（写明贵单位对外有无对外担保和质押业务，需加盖公章）；</w:t>
      </w:r>
    </w:p>
    <w:p w14:paraId="312C4FE3">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1.1.8.投标人在国家企业信用信息公示系统中无与本项目有关的行政处罚、经营异常和失信信息的声明（附投标当日系统内相关截图）；</w:t>
      </w:r>
    </w:p>
    <w:p w14:paraId="052758B8">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1.1.9.保密承诺函（附件2，需盖章）；</w:t>
      </w:r>
    </w:p>
    <w:p w14:paraId="42E0E1FA">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1.1.10.2022年1月1日至今，企业近三年同类项目业绩证明，须提供用户清单、采购合同复印件；</w:t>
      </w:r>
    </w:p>
    <w:p w14:paraId="4AC030B5">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1.1.11.拟投标人近三年内在经营活动中无与本项目有关的违法及重大违规情况的声明；</w:t>
      </w:r>
    </w:p>
    <w:p w14:paraId="4DB0305E">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default"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1.1.12.投标保证金缴纳凭证，同时正文描述付款账号、户名、开户行名称、开户行行号、保证金金额。（应标不作要求，投标需提交）</w:t>
      </w:r>
    </w:p>
    <w:p w14:paraId="4FB1DC83">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按照以上顺序准备所列项相关资料原件的扫描件（要求每一页原文件扫描在一页上，扫描文件必须清晰可辨否则影响报名的审核，扫描文件格式为pdf格式，禁止采用压缩文件格式或图片格式，所有扫描文件都集成到1个pdf文档并设置目录）。</w:t>
      </w:r>
    </w:p>
    <w:p w14:paraId="57974D75">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应标截止时间：</w:t>
      </w:r>
      <w:r>
        <w:rPr>
          <w:rFonts w:hint="eastAsia" w:asciiTheme="majorEastAsia" w:hAnsiTheme="majorEastAsia" w:eastAsiaTheme="majorEastAsia" w:cstheme="majorEastAsia"/>
          <w:b/>
          <w:bCs/>
          <w:sz w:val="24"/>
          <w:szCs w:val="24"/>
          <w:highlight w:val="green"/>
          <w:lang w:val="en-US" w:eastAsia="zh-CN"/>
        </w:rPr>
        <w:t>2026年1月22日17时00分00秒</w:t>
      </w:r>
    </w:p>
    <w:p w14:paraId="6F3588E4">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注：请务必在应标截止时间前完成注册及应标操作，注册审核需2-4日，财务数据变更审核需1-2日，应标截止时间精确到秒，逾期将无法应标。请自行掌握时间，避免无法应标。</w:t>
      </w:r>
    </w:p>
    <w:p w14:paraId="463C8DEE">
      <w:pPr>
        <w:outlineLvl w:val="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四、采购文件领取 </w:t>
      </w:r>
      <w:r>
        <w:rPr>
          <w:rFonts w:hint="eastAsia" w:asciiTheme="majorEastAsia" w:hAnsiTheme="majorEastAsia" w:eastAsiaTheme="majorEastAsia" w:cstheme="majorEastAsia"/>
          <w:sz w:val="24"/>
          <w:szCs w:val="24"/>
        </w:rPr>
        <w:t xml:space="preserve"> </w:t>
      </w:r>
    </w:p>
    <w:p w14:paraId="01A8CB3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highlight w:val="yellow"/>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sz w:val="24"/>
          <w:szCs w:val="24"/>
          <w:highlight w:val="none"/>
        </w:rPr>
        <w:t>线</w:t>
      </w:r>
      <w:r>
        <w:rPr>
          <w:rFonts w:hint="eastAsia" w:asciiTheme="majorEastAsia" w:hAnsiTheme="majorEastAsia" w:eastAsiaTheme="majorEastAsia" w:cstheme="majorEastAsia"/>
          <w:sz w:val="24"/>
          <w:szCs w:val="24"/>
          <w:highlight w:val="none"/>
          <w:lang w:val="en-US" w:eastAsia="zh-CN"/>
        </w:rPr>
        <w:t>上</w:t>
      </w:r>
      <w:r>
        <w:rPr>
          <w:rFonts w:hint="eastAsia" w:asciiTheme="majorEastAsia" w:hAnsiTheme="majorEastAsia" w:eastAsiaTheme="majorEastAsia" w:cstheme="majorEastAsia"/>
          <w:sz w:val="24"/>
          <w:szCs w:val="24"/>
          <w:highlight w:val="none"/>
        </w:rPr>
        <w:t xml:space="preserve"> </w:t>
      </w:r>
    </w:p>
    <w:p w14:paraId="3710A1F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highlight w:val="green"/>
        </w:rPr>
        <w:t>202</w:t>
      </w:r>
      <w:r>
        <w:rPr>
          <w:rFonts w:hint="eastAsia" w:asciiTheme="majorEastAsia" w:hAnsiTheme="majorEastAsia" w:eastAsiaTheme="majorEastAsia" w:cstheme="majorEastAsia"/>
          <w:sz w:val="24"/>
          <w:szCs w:val="24"/>
          <w:highlight w:val="green"/>
          <w:lang w:val="en-US" w:eastAsia="zh-CN"/>
        </w:rPr>
        <w:t>6</w:t>
      </w:r>
      <w:r>
        <w:rPr>
          <w:rFonts w:hint="eastAsia" w:asciiTheme="majorEastAsia" w:hAnsiTheme="majorEastAsia" w:eastAsiaTheme="majorEastAsia" w:cstheme="majorEastAsia"/>
          <w:sz w:val="24"/>
          <w:szCs w:val="24"/>
          <w:highlight w:val="green"/>
        </w:rPr>
        <w:t>-1-</w:t>
      </w:r>
      <w:r>
        <w:rPr>
          <w:rFonts w:hint="eastAsia" w:asciiTheme="majorEastAsia" w:hAnsiTheme="majorEastAsia" w:eastAsiaTheme="majorEastAsia" w:cstheme="majorEastAsia"/>
          <w:sz w:val="24"/>
          <w:szCs w:val="24"/>
          <w:highlight w:val="green"/>
          <w:lang w:val="en-US" w:eastAsia="zh-CN"/>
        </w:rPr>
        <w:t>22</w:t>
      </w:r>
      <w:r>
        <w:rPr>
          <w:rFonts w:hint="eastAsia" w:asciiTheme="majorEastAsia" w:hAnsiTheme="majorEastAsia" w:eastAsiaTheme="majorEastAsia" w:cstheme="majorEastAsia"/>
          <w:sz w:val="24"/>
          <w:szCs w:val="24"/>
          <w:highlight w:val="green"/>
        </w:rPr>
        <w:t xml:space="preserve"> 17:00:00</w:t>
      </w:r>
      <w:r>
        <w:rPr>
          <w:rFonts w:hint="eastAsia" w:asciiTheme="majorEastAsia" w:hAnsiTheme="majorEastAsia" w:eastAsiaTheme="majorEastAsia" w:cstheme="majorEastAsia"/>
          <w:sz w:val="24"/>
          <w:szCs w:val="24"/>
        </w:rPr>
        <w:t xml:space="preserve"> </w:t>
      </w:r>
    </w:p>
    <w:p w14:paraId="172C669E">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rPr>
        <w:t>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采购文件领取地点：</w:t>
      </w:r>
      <w:r>
        <w:rPr>
          <w:rFonts w:hint="eastAsia" w:asciiTheme="majorEastAsia" w:hAnsiTheme="majorEastAsia" w:eastAsiaTheme="majorEastAsia" w:cstheme="majorEastAsia"/>
          <w:sz w:val="24"/>
          <w:szCs w:val="24"/>
          <w:highlight w:val="none"/>
          <w:lang w:val="en-US" w:eastAsia="zh-CN"/>
        </w:rPr>
        <w:t>中国重汽</w:t>
      </w:r>
      <w:r>
        <w:rPr>
          <w:rFonts w:hint="default" w:asciiTheme="majorEastAsia" w:hAnsiTheme="majorEastAsia" w:eastAsiaTheme="majorEastAsia" w:cstheme="majorEastAsia"/>
          <w:sz w:val="24"/>
          <w:szCs w:val="24"/>
          <w:highlight w:val="none"/>
          <w:lang w:eastAsia="zh-CN"/>
        </w:rPr>
        <w:t>集团官网</w:t>
      </w:r>
      <w:r>
        <w:rPr>
          <w:rFonts w:hint="eastAsia" w:asciiTheme="majorEastAsia" w:hAnsiTheme="majorEastAsia" w:eastAsiaTheme="majorEastAsia" w:cstheme="majorEastAsia"/>
          <w:sz w:val="24"/>
          <w:szCs w:val="24"/>
          <w:highlight w:val="none"/>
          <w:lang w:val="en-US" w:eastAsia="zh-CN"/>
        </w:rPr>
        <w:t>（ww.cnhtc.com.cn）-新闻中心-通知公告。</w:t>
      </w:r>
      <w:r>
        <w:rPr>
          <w:rFonts w:hint="eastAsia" w:asciiTheme="majorEastAsia" w:hAnsiTheme="majorEastAsia" w:eastAsiaTheme="majorEastAsia" w:cstheme="majorEastAsia"/>
          <w:sz w:val="24"/>
          <w:szCs w:val="24"/>
          <w:highlight w:val="none"/>
        </w:rPr>
        <w:t xml:space="preserve"> </w:t>
      </w:r>
    </w:p>
    <w:p w14:paraId="7A00C32E">
      <w:pPr>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五、响应文件提交 </w:t>
      </w:r>
    </w:p>
    <w:p w14:paraId="1677482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.投标</w:t>
      </w: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sz w:val="24"/>
          <w:szCs w:val="24"/>
        </w:rPr>
        <w:t>线</w:t>
      </w:r>
      <w:r>
        <w:rPr>
          <w:rFonts w:hint="eastAsia" w:asciiTheme="majorEastAsia" w:hAnsiTheme="majorEastAsia" w:eastAsiaTheme="majorEastAsia" w:cstheme="majorEastAsia"/>
          <w:sz w:val="24"/>
          <w:szCs w:val="24"/>
          <w:lang w:val="en-US" w:eastAsia="zh-CN"/>
        </w:rPr>
        <w:t>上</w:t>
      </w:r>
      <w:r>
        <w:rPr>
          <w:rFonts w:hint="eastAsia" w:asciiTheme="majorEastAsia" w:hAnsiTheme="majorEastAsia" w:eastAsiaTheme="majorEastAsia" w:cstheme="majorEastAsia"/>
          <w:sz w:val="24"/>
          <w:szCs w:val="24"/>
        </w:rPr>
        <w:t xml:space="preserve"> </w:t>
      </w:r>
    </w:p>
    <w:p w14:paraId="6BBA18F5">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2</w:t>
      </w:r>
      <w:r>
        <w:rPr>
          <w:rFonts w:hint="eastAsia" w:asciiTheme="majorEastAsia" w:hAnsiTheme="majorEastAsia" w:eastAsiaTheme="majorEastAsia" w:cstheme="majorEastAsia"/>
          <w:b/>
          <w:bCs/>
          <w:sz w:val="24"/>
          <w:szCs w:val="24"/>
          <w:lang w:val="en-US" w:eastAsia="zh-CN"/>
        </w:rPr>
        <w:t>.投标</w:t>
      </w: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highlight w:val="green"/>
        </w:rPr>
        <w:t>2026-01-</w:t>
      </w:r>
      <w:r>
        <w:rPr>
          <w:rFonts w:hint="eastAsia" w:asciiTheme="majorEastAsia" w:hAnsiTheme="majorEastAsia" w:eastAsiaTheme="majorEastAsia" w:cstheme="majorEastAsia"/>
          <w:sz w:val="24"/>
          <w:szCs w:val="24"/>
          <w:highlight w:val="green"/>
          <w:lang w:val="en-US" w:eastAsia="zh-CN"/>
        </w:rPr>
        <w:t>28</w:t>
      </w:r>
      <w:r>
        <w:rPr>
          <w:rFonts w:hint="eastAsia" w:asciiTheme="majorEastAsia" w:hAnsiTheme="majorEastAsia" w:eastAsiaTheme="majorEastAsia" w:cstheme="majorEastAsia"/>
          <w:sz w:val="24"/>
          <w:szCs w:val="24"/>
          <w:highlight w:val="green"/>
        </w:rPr>
        <w:t xml:space="preserve"> 09:00:00</w:t>
      </w:r>
      <w:r>
        <w:rPr>
          <w:rFonts w:hint="eastAsia" w:asciiTheme="majorEastAsia" w:hAnsiTheme="majorEastAsia" w:eastAsiaTheme="majorEastAsia" w:cstheme="majorEastAsia"/>
          <w:sz w:val="24"/>
          <w:szCs w:val="24"/>
        </w:rPr>
        <w:t xml:space="preserve"> </w:t>
      </w:r>
    </w:p>
    <w:p w14:paraId="31FBBF18">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default" w:eastAsia="宋体" w:asciiTheme="majorEastAsia" w:hAnsiTheme="majorEastAsia" w:cstheme="majorEastAsia"/>
          <w:sz w:val="24"/>
          <w:szCs w:val="24"/>
          <w:lang w:val="en-US" w:eastAsia="zh-CN"/>
        </w:rPr>
      </w:pPr>
      <w:r>
        <w:rPr>
          <w:rFonts w:hint="eastAsia" w:asciiTheme="majorEastAsia" w:hAnsiTheme="majorEastAsia" w:eastAsiaTheme="majorEastAsia" w:cstheme="majorEastAsia"/>
          <w:b/>
          <w:bCs/>
          <w:sz w:val="24"/>
          <w:szCs w:val="24"/>
        </w:rPr>
        <w:t>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递交地点：</w:t>
      </w:r>
      <w:r>
        <w:rPr>
          <w:rFonts w:ascii="宋体" w:hAnsi="宋体" w:eastAsia="宋体" w:cs="宋体"/>
          <w:sz w:val="24"/>
          <w:szCs w:val="24"/>
        </w:rPr>
        <w:fldChar w:fldCharType="begin"/>
      </w:r>
      <w:r>
        <w:rPr>
          <w:rFonts w:ascii="宋体" w:hAnsi="宋体" w:eastAsia="宋体" w:cs="宋体"/>
          <w:sz w:val="24"/>
          <w:szCs w:val="24"/>
        </w:rPr>
        <w:instrText xml:space="preserve"> HYPERLINK "https://ecaitong.sinotruk.com:8012/" \l "/login" </w:instrText>
      </w:r>
      <w:r>
        <w:rPr>
          <w:rFonts w:ascii="宋体" w:hAnsi="宋体" w:eastAsia="宋体" w:cs="宋体"/>
          <w:sz w:val="24"/>
          <w:szCs w:val="24"/>
        </w:rPr>
        <w:fldChar w:fldCharType="separate"/>
      </w:r>
      <w:r>
        <w:rPr>
          <w:rStyle w:val="18"/>
          <w:rFonts w:ascii="宋体" w:hAnsi="宋体" w:eastAsia="宋体" w:cs="宋体"/>
          <w:sz w:val="24"/>
          <w:szCs w:val="24"/>
        </w:rPr>
        <w:t>中国重汽e采通</w:t>
      </w:r>
      <w:r>
        <w:rPr>
          <w:rFonts w:ascii="宋体" w:hAnsi="宋体" w:eastAsia="宋体" w:cs="宋体"/>
          <w:sz w:val="24"/>
          <w:szCs w:val="24"/>
        </w:rPr>
        <w:fldChar w:fldCharType="end"/>
      </w:r>
      <w:r>
        <w:rPr>
          <w:rFonts w:hint="eastAsia" w:ascii="宋体" w:hAnsi="宋体" w:eastAsia="宋体" w:cs="宋体"/>
          <w:sz w:val="24"/>
          <w:szCs w:val="24"/>
          <w:lang w:val="en-US" w:eastAsia="zh-CN"/>
        </w:rPr>
        <w:t>-招标中心-</w:t>
      </w:r>
      <w:r>
        <w:rPr>
          <w:rFonts w:hint="default" w:ascii="宋体" w:hAnsi="宋体" w:eastAsia="宋体" w:cs="宋体"/>
          <w:sz w:val="24"/>
          <w:szCs w:val="24"/>
          <w:lang w:val="en-US" w:eastAsia="zh-CN"/>
        </w:rPr>
        <w:t>非生产类招投标</w:t>
      </w:r>
      <w:r>
        <w:rPr>
          <w:rFonts w:hint="eastAsia" w:ascii="宋体" w:hAnsi="宋体" w:eastAsia="宋体" w:cs="宋体"/>
          <w:sz w:val="24"/>
          <w:szCs w:val="24"/>
          <w:lang w:val="en-US" w:eastAsia="zh-CN"/>
        </w:rPr>
        <w:t>-供应商投标</w:t>
      </w:r>
    </w:p>
    <w:p w14:paraId="77F2C3AC">
      <w:pPr>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六、开标时间和地点 </w:t>
      </w:r>
    </w:p>
    <w:p w14:paraId="42BE8D2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asciiTheme="majorEastAsia" w:hAnsiTheme="majorEastAsia" w:cstheme="majorEastAsia"/>
          <w:sz w:val="24"/>
          <w:szCs w:val="24"/>
          <w:lang w:val="en-US" w:eastAsia="zh-CN"/>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highlight w:val="green"/>
        </w:rPr>
        <w:t>2026-01-</w:t>
      </w:r>
      <w:r>
        <w:rPr>
          <w:rFonts w:hint="eastAsia" w:asciiTheme="majorEastAsia" w:hAnsiTheme="majorEastAsia" w:eastAsiaTheme="majorEastAsia" w:cstheme="majorEastAsia"/>
          <w:sz w:val="24"/>
          <w:szCs w:val="24"/>
          <w:highlight w:val="green"/>
          <w:lang w:val="en-US" w:eastAsia="zh-CN"/>
        </w:rPr>
        <w:t>28</w:t>
      </w:r>
      <w:r>
        <w:rPr>
          <w:rFonts w:hint="eastAsia" w:asciiTheme="majorEastAsia" w:hAnsiTheme="majorEastAsia" w:eastAsiaTheme="majorEastAsia" w:cstheme="majorEastAsia"/>
          <w:sz w:val="24"/>
          <w:szCs w:val="24"/>
          <w:highlight w:val="green"/>
        </w:rPr>
        <w:t xml:space="preserve"> 09:00:00</w:t>
      </w:r>
      <w:r>
        <w:rPr>
          <w:rFonts w:hint="eastAsia" w:asciiTheme="majorEastAsia" w:hAnsiTheme="majorEastAsia" w:eastAsiaTheme="majorEastAsia" w:cstheme="majorEastAsia"/>
          <w:sz w:val="24"/>
          <w:szCs w:val="24"/>
        </w:rPr>
        <w:t xml:space="preserve"> </w:t>
      </w:r>
    </w:p>
    <w:p w14:paraId="24E3BBA0">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开标地点：</w:t>
      </w:r>
      <w:r>
        <w:rPr>
          <w:rFonts w:hint="eastAsia" w:ascii="宋体" w:hAnsi="宋体" w:eastAsia="宋体" w:cs="宋体"/>
          <w:sz w:val="24"/>
          <w:szCs w:val="24"/>
          <w:lang w:val="en-US" w:eastAsia="zh-CN"/>
        </w:rPr>
        <w:t>现场会议，济南市高新区华奥路777号重汽科技大厦会议室</w:t>
      </w:r>
      <w:bookmarkStart w:id="5" w:name="_GoBack"/>
      <w:bookmarkEnd w:id="5"/>
      <w:r>
        <w:rPr>
          <w:rFonts w:hint="eastAsia" w:ascii="宋体" w:hAnsi="宋体" w:eastAsia="宋体" w:cs="宋体"/>
          <w:sz w:val="24"/>
          <w:szCs w:val="24"/>
          <w:lang w:val="en-US" w:eastAsia="zh-CN"/>
        </w:rPr>
        <w:t xml:space="preserve"> </w:t>
      </w:r>
    </w:p>
    <w:p w14:paraId="263E755C">
      <w:pPr>
        <w:outlineLvl w:val="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七、发布公告的媒介 </w:t>
      </w:r>
      <w:r>
        <w:rPr>
          <w:rFonts w:hint="eastAsia" w:asciiTheme="majorEastAsia" w:hAnsiTheme="majorEastAsia" w:eastAsiaTheme="majorEastAsia" w:cstheme="majorEastAsia"/>
          <w:sz w:val="24"/>
          <w:szCs w:val="24"/>
        </w:rPr>
        <w:t xml:space="preserve"> </w:t>
      </w:r>
    </w:p>
    <w:p w14:paraId="46D1FF0F">
      <w:pPr>
        <w:keepNext w:val="0"/>
        <w:keepLines w:val="0"/>
        <w:pageBreakBefore w:val="0"/>
        <w:widowControl w:val="0"/>
        <w:kinsoku/>
        <w:wordWrap/>
        <w:overflowPunct/>
        <w:topLinePunct w:val="0"/>
        <w:autoSpaceDE/>
        <w:autoSpaceDN/>
        <w:bidi w:val="0"/>
        <w:adjustRightInd/>
        <w:snapToGrid/>
        <w:spacing w:line="360" w:lineRule="auto"/>
        <w:ind w:firstLine="482"/>
        <w:textAlignment w:val="auto"/>
        <w:rPr>
          <w:rFonts w:hint="eastAsia"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rPr>
        <w:t xml:space="preserve">阳光采购服务平台（www.ygcgfw.com） </w:t>
      </w:r>
      <w:r>
        <w:rPr>
          <w:rFonts w:hint="eastAsia" w:asciiTheme="majorEastAsia" w:hAnsiTheme="majorEastAsia" w:eastAsiaTheme="majorEastAsia" w:cstheme="majorEastAsia"/>
          <w:sz w:val="24"/>
          <w:szCs w:val="24"/>
          <w:highlight w:val="none"/>
          <w:lang w:val="en-US" w:eastAsia="zh-CN"/>
        </w:rPr>
        <w:t>中国重汽</w:t>
      </w:r>
      <w:r>
        <w:rPr>
          <w:rFonts w:hint="default" w:asciiTheme="majorEastAsia" w:hAnsiTheme="majorEastAsia" w:eastAsiaTheme="majorEastAsia" w:cstheme="majorEastAsia"/>
          <w:sz w:val="24"/>
          <w:szCs w:val="24"/>
          <w:highlight w:val="none"/>
          <w:lang w:eastAsia="zh-CN"/>
        </w:rPr>
        <w:t>集团官网</w:t>
      </w:r>
      <w:r>
        <w:rPr>
          <w:rFonts w:hint="eastAsia" w:asciiTheme="majorEastAsia" w:hAnsiTheme="majorEastAsia" w:eastAsiaTheme="majorEastAsia" w:cstheme="majorEastAsia"/>
          <w:sz w:val="24"/>
          <w:szCs w:val="24"/>
          <w:highlight w:val="none"/>
          <w:lang w:val="en-US" w:eastAsia="zh-CN"/>
        </w:rPr>
        <w:t>（ww.cnhtc.com.cn）</w:t>
      </w:r>
    </w:p>
    <w:p w14:paraId="353AB269">
      <w:pPr>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八、联系方式 </w:t>
      </w:r>
    </w:p>
    <w:p w14:paraId="30D1D38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3AB6E4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w:t>
      </w:r>
      <w:r>
        <w:rPr>
          <w:rFonts w:hint="eastAsia" w:ascii="Times New Roman" w:hAnsi="Times New Roman" w:eastAsia="宋体" w:cs="Times New Roman"/>
          <w:color w:val="000000"/>
          <w:sz w:val="24"/>
          <w:szCs w:val="24"/>
          <w:lang w:eastAsia="zh-CN"/>
        </w:rPr>
        <w:t>中国重型汽车集团有限公司</w:t>
      </w:r>
    </w:p>
    <w:p w14:paraId="04D7726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 xml:space="preserve">  地址：山东省济南市历城区华奥路777号中国重型汽车集团有限公司 </w:t>
      </w:r>
    </w:p>
    <w:p w14:paraId="2426AF4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商务</w:t>
      </w:r>
      <w:r>
        <w:rPr>
          <w:rFonts w:hint="eastAsia" w:asciiTheme="majorEastAsia" w:hAnsiTheme="majorEastAsia" w:eastAsiaTheme="majorEastAsia" w:cstheme="majorEastAsia"/>
          <w:sz w:val="24"/>
          <w:szCs w:val="24"/>
        </w:rPr>
        <w:t>联系人：</w:t>
      </w:r>
      <w:r>
        <w:rPr>
          <w:rFonts w:hint="eastAsia" w:asciiTheme="majorEastAsia" w:hAnsiTheme="majorEastAsia" w:eastAsiaTheme="majorEastAsia" w:cstheme="majorEastAsia"/>
          <w:sz w:val="24"/>
          <w:szCs w:val="24"/>
          <w:lang w:val="en-US" w:eastAsia="zh-CN"/>
        </w:rPr>
        <w:t>黄老师</w:t>
      </w:r>
    </w:p>
    <w:p w14:paraId="50184336">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Theme="majorEastAsia" w:hAnsiTheme="majorEastAsia" w:eastAsiaTheme="majorEastAsia" w:cstheme="majorEastAsia"/>
          <w:sz w:val="24"/>
          <w:szCs w:val="24"/>
          <w:lang w:val="en-US" w:eastAsia="zh-CN"/>
        </w:rPr>
        <w:t>17860606327</w:t>
      </w:r>
    </w:p>
    <w:p w14:paraId="2269D2AB">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邮箱：huangjiahao@sinotruk.com</w:t>
      </w:r>
    </w:p>
    <w:p w14:paraId="087FCF07">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技术联系人：李老师</w:t>
      </w:r>
    </w:p>
    <w:p w14:paraId="2A35F86A">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电话：19863690197</w:t>
      </w:r>
    </w:p>
    <w:p w14:paraId="7387CF2D">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邮箱：lixiangjie@sinotruk.com</w:t>
      </w:r>
    </w:p>
    <w:p w14:paraId="6986140B">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b/>
          <w:bCs/>
          <w:sz w:val="24"/>
          <w:szCs w:val="24"/>
        </w:rPr>
        <w:t xml:space="preserve">九、其他说明  </w:t>
      </w:r>
    </w:p>
    <w:p w14:paraId="7F352A2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1</w:t>
      </w:r>
      <w:r>
        <w:rPr>
          <w:rFonts w:hint="eastAsia" w:asciiTheme="majorEastAsia" w:hAnsiTheme="majorEastAsia" w:eastAsiaTheme="majorEastAsia" w:cstheme="majorEastAsia"/>
          <w:sz w:val="24"/>
          <w:szCs w:val="24"/>
          <w:highlight w:val="none"/>
          <w:lang w:val="en-US" w:eastAsia="zh-CN"/>
        </w:rPr>
        <w:t>.</w:t>
      </w:r>
      <w:r>
        <w:rPr>
          <w:rFonts w:hint="eastAsia" w:asciiTheme="majorEastAsia" w:hAnsiTheme="majorEastAsia" w:eastAsiaTheme="majorEastAsia" w:cstheme="majorEastAsia"/>
          <w:sz w:val="24"/>
          <w:szCs w:val="24"/>
          <w:highlight w:val="none"/>
        </w:rPr>
        <w:t>供应商需在阳光采购服务平台进行注册，注册后搜索该项目并进行报名。</w:t>
      </w:r>
    </w:p>
    <w:p w14:paraId="5CBCB798">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highlight w:val="none"/>
        </w:rPr>
        <w:t>2</w:t>
      </w:r>
      <w:r>
        <w:rPr>
          <w:rFonts w:hint="eastAsia" w:asciiTheme="majorEastAsia" w:hAnsiTheme="majorEastAsia" w:eastAsiaTheme="majorEastAsia" w:cstheme="majorEastAsia"/>
          <w:sz w:val="24"/>
          <w:szCs w:val="24"/>
          <w:highlight w:val="none"/>
          <w:lang w:val="en-US" w:eastAsia="zh-CN"/>
        </w:rPr>
        <w:t>.</w:t>
      </w:r>
      <w:r>
        <w:rPr>
          <w:rFonts w:hint="eastAsia" w:asciiTheme="majorEastAsia" w:hAnsiTheme="majorEastAsia" w:eastAsiaTheme="majorEastAsia" w:cstheme="majorEastAsia"/>
          <w:sz w:val="24"/>
          <w:szCs w:val="24"/>
          <w:highlight w:val="none"/>
        </w:rPr>
        <w:t>供应商需在重汽官网搜索本项目招标公告，根据要求准备报名资料。</w:t>
      </w:r>
    </w:p>
    <w:p w14:paraId="66FB7FAD">
      <w:pPr>
        <w:rPr>
          <w:rFonts w:hint="eastAsia" w:hAnsi="宋体" w:eastAsia="宋体" w:cs="宋体"/>
          <w:b/>
          <w:bCs/>
          <w:color w:val="000000"/>
          <w:sz w:val="24"/>
          <w:szCs w:val="24"/>
        </w:rPr>
      </w:pPr>
      <w:r>
        <w:rPr>
          <w:rFonts w:hint="eastAsia" w:hAnsi="宋体" w:eastAsia="宋体" w:cs="宋体"/>
          <w:b/>
          <w:bCs/>
          <w:color w:val="000000"/>
          <w:sz w:val="24"/>
          <w:szCs w:val="24"/>
        </w:rPr>
        <w:br w:type="page"/>
      </w:r>
    </w:p>
    <w:p w14:paraId="1DFA72E9">
      <w:pPr>
        <w:pStyle w:val="24"/>
        <w:numPr>
          <w:ilvl w:val="0"/>
          <w:numId w:val="0"/>
        </w:numPr>
        <w:rPr>
          <w:rFonts w:ascii="宋体" w:hAnsi="宋体" w:eastAsia="宋体" w:cs="宋体"/>
          <w:sz w:val="32"/>
          <w:szCs w:val="32"/>
        </w:rPr>
      </w:pPr>
      <w:bookmarkStart w:id="2" w:name="_Toc47976618"/>
      <w:bookmarkStart w:id="3" w:name="_Toc29366865"/>
      <w:bookmarkStart w:id="4" w:name="_Toc29366869"/>
      <w:r>
        <w:rPr>
          <w:rFonts w:hint="eastAsia" w:ascii="宋体" w:hAnsi="宋体" w:eastAsia="宋体" w:cs="宋体"/>
          <w:sz w:val="32"/>
          <w:szCs w:val="32"/>
        </w:rPr>
        <w:t>附件1 法定代表人授权委托书</w:t>
      </w:r>
    </w:p>
    <w:bookmarkEnd w:id="2"/>
    <w:p w14:paraId="2C1722B9">
      <w:pPr>
        <w:spacing w:line="360" w:lineRule="auto"/>
        <w:jc w:val="center"/>
        <w:rPr>
          <w:rFonts w:ascii="宋体" w:hAnsi="宋体" w:cs="宋体"/>
          <w:b/>
          <w:bCs/>
          <w:color w:val="000000"/>
          <w:sz w:val="32"/>
          <w:szCs w:val="32"/>
        </w:rPr>
      </w:pPr>
      <w:r>
        <w:rPr>
          <w:rFonts w:hint="eastAsia" w:ascii="宋体" w:hAnsi="宋体" w:cs="宋体"/>
          <w:b/>
          <w:bCs/>
          <w:color w:val="000000"/>
          <w:sz w:val="32"/>
          <w:szCs w:val="32"/>
        </w:rPr>
        <w:t>法定代表人授权委托书</w:t>
      </w:r>
    </w:p>
    <w:p w14:paraId="0E9BD107">
      <w:pPr>
        <w:spacing w:line="360" w:lineRule="auto"/>
        <w:ind w:firstLine="480" w:firstLineChars="200"/>
        <w:rPr>
          <w:rFonts w:ascii="宋体" w:hAnsi="宋体"/>
          <w:color w:val="000000"/>
          <w:sz w:val="24"/>
          <w:szCs w:val="24"/>
        </w:rPr>
      </w:pPr>
      <w:r>
        <w:rPr>
          <w:rFonts w:hint="eastAsia" w:ascii="宋体" w:hAnsi="宋体"/>
          <w:color w:val="000000"/>
          <w:sz w:val="24"/>
          <w:szCs w:val="24"/>
        </w:rPr>
        <w:t>本授权委托书声明：我＿＿＿＿＿＿＿（姓名）系＿＿＿＿＿＿＿＿＿＿＿＿＿＿＿＿＿＿＿＿＿＿＿＿（投标人全称）的法定代表人，就</w:t>
      </w:r>
      <w:r>
        <w:rPr>
          <w:rFonts w:ascii="宋体" w:hAnsi="宋体"/>
          <w:b/>
          <w:bCs/>
          <w:color w:val="000000"/>
          <w:sz w:val="24"/>
          <w:szCs w:val="24"/>
          <w:u w:val="single"/>
        </w:rPr>
        <w:t xml:space="preserve"> </w:t>
      </w:r>
      <w:r>
        <w:rPr>
          <w:rFonts w:hint="eastAsia" w:ascii="宋体" w:hAnsi="宋体"/>
          <w:b/>
          <w:bCs/>
          <w:color w:val="000000"/>
          <w:sz w:val="24"/>
          <w:szCs w:val="24"/>
          <w:u w:val="single"/>
        </w:rPr>
        <w:t xml:space="preserve"> 汽车研究总院新能源整车电控系统HIL试验台架纯电项目  </w:t>
      </w:r>
      <w:r>
        <w:rPr>
          <w:rFonts w:hint="eastAsia" w:ascii="宋体" w:hAnsi="宋体"/>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0AAEA767">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全权代表无转委权。特此委托。</w:t>
      </w:r>
    </w:p>
    <w:tbl>
      <w:tblPr>
        <w:tblStyle w:val="1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6286057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958D42F">
            <w:pPr>
              <w:adjustRightInd w:val="0"/>
              <w:snapToGrid w:val="0"/>
              <w:spacing w:before="93" w:beforeLines="30" w:line="312" w:lineRule="auto"/>
              <w:jc w:val="center"/>
              <w:rPr>
                <w:rFonts w:ascii="宋体" w:hAnsi="Calibri"/>
                <w:sz w:val="24"/>
              </w:rPr>
            </w:pPr>
            <w:r>
              <w:rPr>
                <w:rFonts w:hint="eastAsia" w:ascii="宋体" w:hAnsi="宋体"/>
                <w:sz w:val="24"/>
              </w:rPr>
              <w:t>附法人身份证明复印件（</w:t>
            </w:r>
            <w:r>
              <w:rPr>
                <w:rFonts w:hint="eastAsia" w:ascii="宋体" w:hAnsi="宋体"/>
                <w:color w:val="000000" w:themeColor="text1"/>
                <w:sz w:val="24"/>
                <w14:textFill>
                  <w14:solidFill>
                    <w14:schemeClr w14:val="tx1"/>
                  </w14:solidFill>
                </w14:textFill>
              </w:rPr>
              <w:t>正反面）</w:t>
            </w:r>
          </w:p>
          <w:p w14:paraId="0FD11101">
            <w:pPr>
              <w:adjustRightInd w:val="0"/>
              <w:snapToGrid w:val="0"/>
              <w:spacing w:before="93" w:beforeLines="30" w:line="312" w:lineRule="auto"/>
              <w:jc w:val="center"/>
              <w:rPr>
                <w:rFonts w:ascii="宋体" w:hAnsi="Calibri"/>
                <w:sz w:val="24"/>
              </w:rPr>
            </w:pPr>
            <w:r>
              <w:rPr>
                <w:rFonts w:hint="eastAsia" w:ascii="宋体" w:hAnsi="宋体"/>
                <w:sz w:val="24"/>
              </w:rPr>
              <w:t>附授权代理人身份证明复印件（正反面）</w:t>
            </w:r>
          </w:p>
        </w:tc>
      </w:tr>
    </w:tbl>
    <w:p w14:paraId="4A8D7A1B">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全权代表姓名：</w:t>
      </w:r>
      <w:r>
        <w:rPr>
          <w:rFonts w:ascii="宋体" w:hAnsi="宋体"/>
          <w:color w:val="000000"/>
          <w:sz w:val="24"/>
          <w:szCs w:val="24"/>
        </w:rPr>
        <w:t xml:space="preserve">            </w:t>
      </w:r>
      <w:r>
        <w:rPr>
          <w:rFonts w:hint="eastAsia" w:ascii="宋体" w:hAnsi="宋体"/>
          <w:color w:val="000000"/>
          <w:sz w:val="24"/>
          <w:szCs w:val="24"/>
        </w:rPr>
        <w:t>性别：</w:t>
      </w:r>
      <w:r>
        <w:rPr>
          <w:rFonts w:ascii="宋体" w:hAnsi="宋体"/>
          <w:color w:val="000000"/>
          <w:sz w:val="24"/>
          <w:szCs w:val="24"/>
        </w:rPr>
        <w:t xml:space="preserve">          </w:t>
      </w:r>
      <w:r>
        <w:rPr>
          <w:rFonts w:hint="eastAsia" w:ascii="宋体" w:hAnsi="宋体"/>
          <w:color w:val="000000"/>
          <w:sz w:val="24"/>
          <w:szCs w:val="24"/>
        </w:rPr>
        <w:t>年龄：</w:t>
      </w:r>
    </w:p>
    <w:p w14:paraId="309234A7">
      <w:pPr>
        <w:spacing w:line="360" w:lineRule="auto"/>
        <w:ind w:firstLine="480" w:firstLineChars="200"/>
        <w:rPr>
          <w:rFonts w:ascii="宋体" w:hAnsi="宋体"/>
          <w:color w:val="000000"/>
          <w:sz w:val="24"/>
          <w:szCs w:val="24"/>
        </w:rPr>
      </w:pPr>
      <w:r>
        <w:rPr>
          <w:rFonts w:hint="eastAsia" w:ascii="宋体" w:hAnsi="宋体"/>
          <w:color w:val="000000"/>
          <w:sz w:val="24"/>
          <w:szCs w:val="24"/>
        </w:rPr>
        <w:t>单位：</w:t>
      </w:r>
      <w:r>
        <w:rPr>
          <w:rFonts w:ascii="宋体" w:hAnsi="宋体"/>
          <w:color w:val="000000"/>
          <w:sz w:val="24"/>
          <w:szCs w:val="24"/>
        </w:rPr>
        <w:t xml:space="preserve">                    </w:t>
      </w:r>
      <w:r>
        <w:rPr>
          <w:rFonts w:hint="eastAsia" w:ascii="宋体" w:hAnsi="宋体"/>
          <w:color w:val="000000"/>
          <w:sz w:val="24"/>
          <w:szCs w:val="24"/>
        </w:rPr>
        <w:t>部门：</w:t>
      </w:r>
      <w:r>
        <w:rPr>
          <w:rFonts w:ascii="宋体" w:hAnsi="宋体"/>
          <w:color w:val="000000"/>
          <w:sz w:val="24"/>
          <w:szCs w:val="24"/>
        </w:rPr>
        <w:t xml:space="preserve">          </w:t>
      </w:r>
      <w:r>
        <w:rPr>
          <w:rFonts w:hint="eastAsia" w:ascii="宋体" w:hAnsi="宋体"/>
          <w:color w:val="000000"/>
          <w:sz w:val="24"/>
          <w:szCs w:val="24"/>
        </w:rPr>
        <w:t>职务：</w:t>
      </w:r>
    </w:p>
    <w:p w14:paraId="73FAB226">
      <w:pPr>
        <w:spacing w:line="360" w:lineRule="auto"/>
        <w:ind w:firstLine="480" w:firstLineChars="200"/>
        <w:rPr>
          <w:rFonts w:ascii="宋体" w:hAnsi="宋体"/>
          <w:color w:val="000000"/>
          <w:sz w:val="24"/>
          <w:szCs w:val="24"/>
        </w:rPr>
      </w:pPr>
      <w:r>
        <w:rPr>
          <w:rFonts w:hint="eastAsia" w:ascii="宋体" w:hAnsi="宋体"/>
          <w:color w:val="000000"/>
          <w:sz w:val="24"/>
          <w:szCs w:val="24"/>
        </w:rPr>
        <w:t>法定代表人签字或盖章</w:t>
      </w:r>
      <w:r>
        <w:rPr>
          <w:rFonts w:ascii="宋体" w:hAnsi="宋体"/>
          <w:color w:val="000000"/>
          <w:sz w:val="24"/>
          <w:szCs w:val="24"/>
        </w:rPr>
        <w:t xml:space="preserve">                          </w:t>
      </w:r>
    </w:p>
    <w:p w14:paraId="73914095">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被授权人签字</w:t>
      </w:r>
      <w:r>
        <w:rPr>
          <w:rFonts w:ascii="宋体" w:hAnsi="宋体"/>
          <w:color w:val="000000"/>
          <w:sz w:val="24"/>
          <w:szCs w:val="24"/>
        </w:rPr>
        <w:t xml:space="preserve">  </w:t>
      </w:r>
    </w:p>
    <w:p w14:paraId="266779CF">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被授权人电话：</w:t>
      </w:r>
      <w:r>
        <w:rPr>
          <w:rFonts w:ascii="宋体" w:hAnsi="宋体"/>
          <w:color w:val="000000"/>
          <w:sz w:val="24"/>
          <w:szCs w:val="24"/>
        </w:rPr>
        <w:t xml:space="preserve">   </w:t>
      </w:r>
    </w:p>
    <w:p w14:paraId="6AB8C068">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投标人名称（公章）</w:t>
      </w:r>
      <w:r>
        <w:rPr>
          <w:rFonts w:ascii="宋体" w:hAnsi="宋体"/>
          <w:color w:val="000000"/>
          <w:sz w:val="24"/>
          <w:szCs w:val="24"/>
        </w:rPr>
        <w:t xml:space="preserve">                       </w:t>
      </w:r>
    </w:p>
    <w:p w14:paraId="4CBA3730">
      <w:pPr>
        <w:spacing w:line="460" w:lineRule="exact"/>
        <w:ind w:firstLine="5520" w:firstLineChars="2300"/>
        <w:rPr>
          <w:rFonts w:ascii="宋体" w:hAnsi="Calibri"/>
          <w:sz w:val="24"/>
          <w:u w:val="single"/>
        </w:rPr>
      </w:pP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1EE40B60">
      <w:pPr>
        <w:spacing w:line="460" w:lineRule="exact"/>
        <w:ind w:firstLine="5520" w:firstLineChars="2300"/>
        <w:rPr>
          <w:rFonts w:ascii="宋体" w:hAnsi="Calibri"/>
          <w:sz w:val="24"/>
          <w:u w:val="single"/>
        </w:rPr>
      </w:pPr>
    </w:p>
    <w:p w14:paraId="2D951AAC">
      <w:pPr>
        <w:rPr>
          <w:rFonts w:ascii="Calibri" w:hAnsi="Calibri" w:eastAsia="黑体"/>
          <w:b/>
          <w:bCs/>
          <w:color w:val="000000"/>
          <w:sz w:val="28"/>
        </w:rPr>
      </w:pPr>
    </w:p>
    <w:p w14:paraId="4C2D062F">
      <w:pPr>
        <w:pStyle w:val="2"/>
        <w:rPr>
          <w:rFonts w:ascii="Calibri" w:hAnsi="Calibri" w:eastAsia="黑体"/>
          <w:b/>
          <w:bCs/>
          <w:color w:val="000000"/>
          <w:sz w:val="28"/>
        </w:rPr>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p>
    <w:p w14:paraId="765320C6">
      <w:pPr>
        <w:pStyle w:val="24"/>
        <w:numPr>
          <w:ilvl w:val="0"/>
          <w:numId w:val="0"/>
        </w:numPr>
        <w:rPr>
          <w:rFonts w:ascii="宋体" w:hAnsi="宋体" w:eastAsia="宋体" w:cs="宋体"/>
          <w:sz w:val="32"/>
          <w:szCs w:val="32"/>
        </w:rPr>
      </w:pPr>
      <w:r>
        <w:rPr>
          <w:rFonts w:hint="eastAsia" w:ascii="宋体" w:hAnsi="宋体" w:eastAsia="宋体" w:cs="宋体"/>
          <w:sz w:val="32"/>
          <w:szCs w:val="32"/>
        </w:rPr>
        <w:t>附件2 保密承诺函</w:t>
      </w:r>
    </w:p>
    <w:p w14:paraId="6E1D34C0">
      <w:pPr>
        <w:spacing w:line="360" w:lineRule="auto"/>
        <w:jc w:val="center"/>
        <w:rPr>
          <w:rFonts w:ascii="宋体" w:hAnsi="宋体" w:cs="宋体"/>
          <w:b/>
          <w:bCs/>
          <w:color w:val="000000"/>
          <w:sz w:val="32"/>
          <w:szCs w:val="32"/>
        </w:rPr>
      </w:pPr>
      <w:r>
        <w:rPr>
          <w:rFonts w:hint="eastAsia" w:ascii="宋体" w:hAnsi="宋体" w:cs="宋体"/>
          <w:b/>
          <w:bCs/>
          <w:color w:val="000000"/>
          <w:sz w:val="32"/>
          <w:szCs w:val="32"/>
        </w:rPr>
        <w:t>保密承诺函</w:t>
      </w:r>
    </w:p>
    <w:p w14:paraId="717DAE72">
      <w:pPr>
        <w:spacing w:line="240" w:lineRule="exact"/>
        <w:jc w:val="center"/>
        <w:rPr>
          <w:rFonts w:ascii="宋体" w:hAnsi="Calibri"/>
          <w:b/>
          <w:bCs/>
          <w:sz w:val="36"/>
        </w:rPr>
      </w:pPr>
    </w:p>
    <w:p w14:paraId="7D9A3FA0">
      <w:pPr>
        <w:spacing w:line="360" w:lineRule="auto"/>
        <w:rPr>
          <w:rFonts w:ascii="宋体" w:hAnsi="宋体" w:cs="宋体"/>
          <w:b/>
          <w:bCs/>
          <w:sz w:val="24"/>
          <w:szCs w:val="24"/>
          <w:u w:val="single"/>
        </w:rPr>
      </w:pPr>
      <w:r>
        <w:rPr>
          <w:rFonts w:hint="eastAsia" w:ascii="宋体" w:hAnsi="宋体"/>
          <w:sz w:val="24"/>
        </w:rPr>
        <w:t>项目名称：</w:t>
      </w:r>
      <w:r>
        <w:rPr>
          <w:rFonts w:hint="eastAsia" w:ascii="宋体" w:hAnsi="宋体" w:cs="宋体"/>
          <w:b/>
          <w:bCs/>
          <w:sz w:val="24"/>
          <w:szCs w:val="24"/>
          <w:u w:val="single"/>
        </w:rPr>
        <w:t>汽车研究总院新能源整车电控系统HIL试验台架纯电项目</w:t>
      </w:r>
    </w:p>
    <w:p w14:paraId="2187D2D7">
      <w:pPr>
        <w:spacing w:line="360" w:lineRule="auto"/>
        <w:rPr>
          <w:rFonts w:ascii="宋体" w:hAnsi="Calibri"/>
          <w:b/>
          <w:bCs/>
          <w:sz w:val="24"/>
        </w:rPr>
      </w:pPr>
      <w:r>
        <w:rPr>
          <w:rFonts w:hint="eastAsia" w:ascii="宋体" w:hAnsi="宋体"/>
          <w:b/>
          <w:bCs/>
          <w:sz w:val="24"/>
          <w:lang w:eastAsia="zh-CN"/>
        </w:rPr>
        <w:t>中国重型汽车集团有限公司</w:t>
      </w:r>
      <w:r>
        <w:rPr>
          <w:rFonts w:hint="eastAsia" w:ascii="宋体" w:hAnsi="宋体"/>
          <w:b/>
          <w:bCs/>
          <w:sz w:val="24"/>
        </w:rPr>
        <w:t>：</w:t>
      </w:r>
    </w:p>
    <w:p w14:paraId="72B0435E">
      <w:pPr>
        <w:spacing w:line="360" w:lineRule="auto"/>
        <w:ind w:firstLine="480"/>
        <w:rPr>
          <w:rFonts w:ascii="宋体" w:hAnsi="Calibri"/>
          <w:sz w:val="24"/>
        </w:rPr>
      </w:pPr>
      <w:r>
        <w:rPr>
          <w:rFonts w:hint="eastAsia" w:ascii="宋体" w:hAnsi="宋体"/>
          <w:sz w:val="24"/>
        </w:rPr>
        <w:t>我代表（</w:t>
      </w:r>
      <w:r>
        <w:rPr>
          <w:rFonts w:hint="eastAsia" w:ascii="宋体" w:hAnsi="宋体"/>
          <w:sz w:val="24"/>
          <w:u w:val="single"/>
        </w:rPr>
        <w:t>投标单位名称</w:t>
      </w:r>
      <w:r>
        <w:rPr>
          <w:rFonts w:hint="eastAsia" w:ascii="宋体" w:hAnsi="宋体"/>
          <w:sz w:val="24"/>
        </w:rPr>
        <w:t>）对招标人的商业秘密作如下承诺：</w:t>
      </w:r>
    </w:p>
    <w:p w14:paraId="6F154F01">
      <w:pPr>
        <w:spacing w:line="360" w:lineRule="auto"/>
        <w:ind w:left="479" w:leftChars="228"/>
        <w:rPr>
          <w:rFonts w:ascii="宋体" w:hAnsi="宋体"/>
          <w:sz w:val="24"/>
          <w:u w:val="single"/>
        </w:rPr>
      </w:pPr>
      <w:r>
        <w:rPr>
          <w:rFonts w:ascii="宋体" w:hAnsi="宋体"/>
          <w:sz w:val="24"/>
          <w:u w:val="single"/>
        </w:rPr>
        <w:t xml:space="preserve">    </w:t>
      </w:r>
      <w:r>
        <w:rPr>
          <w:rFonts w:hint="eastAsia" w:ascii="宋体" w:hAnsi="宋体"/>
          <w:sz w:val="24"/>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sz w:val="24"/>
          <w:u w:val="single"/>
        </w:rPr>
        <w:t xml:space="preserve">                                                                 </w:t>
      </w:r>
    </w:p>
    <w:p w14:paraId="1F84BBE5">
      <w:pPr>
        <w:spacing w:line="360" w:lineRule="auto"/>
        <w:ind w:firstLine="480" w:firstLineChars="200"/>
        <w:rPr>
          <w:rFonts w:ascii="宋体" w:hAnsi="宋体"/>
          <w:sz w:val="24"/>
          <w:u w:val="single"/>
        </w:rPr>
      </w:pPr>
      <w:r>
        <w:rPr>
          <w:rFonts w:ascii="宋体" w:hAnsi="宋体"/>
          <w:sz w:val="24"/>
          <w:u w:val="single"/>
        </w:rPr>
        <w:t xml:space="preserve">                                                                       </w:t>
      </w:r>
    </w:p>
    <w:p w14:paraId="422914A3">
      <w:pPr>
        <w:spacing w:line="360" w:lineRule="auto"/>
        <w:ind w:firstLine="480" w:firstLineChars="200"/>
        <w:rPr>
          <w:rFonts w:ascii="宋体" w:hAnsi="宋体"/>
          <w:sz w:val="24"/>
          <w:u w:val="single"/>
        </w:rPr>
      </w:pPr>
      <w:r>
        <w:rPr>
          <w:rFonts w:ascii="宋体" w:hAnsi="宋体"/>
          <w:sz w:val="24"/>
          <w:u w:val="single"/>
        </w:rPr>
        <w:t xml:space="preserve">                                                                       </w:t>
      </w:r>
    </w:p>
    <w:p w14:paraId="3D097FE4">
      <w:pPr>
        <w:spacing w:line="360" w:lineRule="auto"/>
        <w:ind w:firstLine="480" w:firstLineChars="200"/>
        <w:rPr>
          <w:rFonts w:ascii="宋体" w:hAnsi="宋体"/>
          <w:sz w:val="24"/>
          <w:u w:val="single"/>
        </w:rPr>
      </w:pPr>
      <w:r>
        <w:rPr>
          <w:rFonts w:ascii="宋体" w:hAnsi="宋体"/>
          <w:sz w:val="24"/>
          <w:u w:val="single"/>
        </w:rPr>
        <w:t xml:space="preserve">                                                                       </w:t>
      </w:r>
    </w:p>
    <w:p w14:paraId="307C1D07">
      <w:pPr>
        <w:spacing w:line="360" w:lineRule="auto"/>
        <w:ind w:firstLine="480" w:firstLineChars="200"/>
        <w:rPr>
          <w:rFonts w:ascii="宋体" w:hAnsi="宋体"/>
          <w:sz w:val="24"/>
          <w:u w:val="single"/>
        </w:rPr>
      </w:pPr>
      <w:r>
        <w:rPr>
          <w:rFonts w:ascii="宋体" w:hAnsi="宋体"/>
          <w:sz w:val="24"/>
          <w:u w:val="single"/>
        </w:rPr>
        <w:t xml:space="preserve">                                                                       </w:t>
      </w:r>
    </w:p>
    <w:p w14:paraId="24726F29">
      <w:pPr>
        <w:spacing w:line="360" w:lineRule="auto"/>
        <w:ind w:firstLine="480" w:firstLineChars="200"/>
        <w:rPr>
          <w:rFonts w:ascii="宋体" w:hAnsi="宋体"/>
          <w:sz w:val="24"/>
          <w:u w:val="single"/>
        </w:rPr>
      </w:pPr>
      <w:r>
        <w:rPr>
          <w:rFonts w:ascii="宋体" w:hAnsi="宋体"/>
          <w:sz w:val="24"/>
          <w:u w:val="single"/>
        </w:rPr>
        <w:t xml:space="preserve">                                                                       </w:t>
      </w:r>
    </w:p>
    <w:p w14:paraId="551F34A9">
      <w:pPr>
        <w:spacing w:line="360" w:lineRule="auto"/>
        <w:ind w:firstLine="480" w:firstLineChars="200"/>
        <w:rPr>
          <w:rFonts w:ascii="宋体" w:hAnsi="宋体"/>
          <w:sz w:val="24"/>
          <w:u w:val="single"/>
        </w:rPr>
      </w:pPr>
      <w:r>
        <w:rPr>
          <w:rFonts w:ascii="宋体" w:hAnsi="宋体"/>
          <w:sz w:val="24"/>
          <w:u w:val="single"/>
        </w:rPr>
        <w:t xml:space="preserve">                                                                       </w:t>
      </w:r>
    </w:p>
    <w:p w14:paraId="29341D26">
      <w:pPr>
        <w:spacing w:line="360" w:lineRule="auto"/>
        <w:ind w:firstLine="480" w:firstLineChars="200"/>
        <w:rPr>
          <w:rFonts w:ascii="宋体" w:hAnsi="宋体"/>
          <w:sz w:val="24"/>
          <w:u w:val="single"/>
        </w:rPr>
      </w:pPr>
      <w:r>
        <w:rPr>
          <w:rFonts w:ascii="宋体" w:hAnsi="宋体"/>
          <w:sz w:val="24"/>
          <w:u w:val="single"/>
        </w:rPr>
        <w:t xml:space="preserve">                                                                       </w:t>
      </w:r>
    </w:p>
    <w:p w14:paraId="4F4F07E8">
      <w:pPr>
        <w:spacing w:line="360" w:lineRule="auto"/>
        <w:ind w:firstLine="480" w:firstLineChars="200"/>
        <w:rPr>
          <w:rFonts w:ascii="宋体" w:hAnsi="宋体"/>
          <w:sz w:val="24"/>
          <w:u w:val="single"/>
        </w:rPr>
      </w:pPr>
      <w:r>
        <w:rPr>
          <w:rFonts w:ascii="宋体" w:hAnsi="宋体"/>
          <w:sz w:val="24"/>
          <w:u w:val="single"/>
        </w:rPr>
        <w:t xml:space="preserve">                                                                       </w:t>
      </w:r>
    </w:p>
    <w:p w14:paraId="25EF259A">
      <w:pPr>
        <w:spacing w:line="360" w:lineRule="auto"/>
        <w:ind w:firstLine="480" w:firstLineChars="200"/>
        <w:rPr>
          <w:rFonts w:ascii="宋体" w:hAnsi="宋体"/>
          <w:sz w:val="24"/>
          <w:u w:val="single"/>
        </w:rPr>
      </w:pPr>
      <w:r>
        <w:rPr>
          <w:rFonts w:ascii="宋体" w:hAnsi="宋体"/>
          <w:sz w:val="24"/>
          <w:u w:val="single"/>
        </w:rPr>
        <w:t xml:space="preserve">                                                                       </w:t>
      </w:r>
    </w:p>
    <w:p w14:paraId="62824203">
      <w:pPr>
        <w:spacing w:line="360" w:lineRule="auto"/>
        <w:ind w:firstLine="480" w:firstLineChars="200"/>
        <w:rPr>
          <w:rFonts w:ascii="宋体" w:hAnsi="宋体"/>
          <w:sz w:val="24"/>
          <w:u w:val="single"/>
        </w:rPr>
      </w:pPr>
      <w:r>
        <w:rPr>
          <w:rFonts w:ascii="宋体" w:hAnsi="宋体"/>
          <w:sz w:val="24"/>
          <w:u w:val="single"/>
        </w:rPr>
        <w:t xml:space="preserve">                                                                       </w:t>
      </w:r>
    </w:p>
    <w:p w14:paraId="3A2B485A">
      <w:pPr>
        <w:spacing w:line="360" w:lineRule="auto"/>
        <w:ind w:firstLine="480" w:firstLineChars="200"/>
        <w:rPr>
          <w:rFonts w:ascii="宋体" w:hAnsi="宋体"/>
          <w:sz w:val="24"/>
          <w:u w:val="single"/>
        </w:rPr>
      </w:pPr>
      <w:r>
        <w:rPr>
          <w:rFonts w:ascii="宋体" w:hAnsi="宋体"/>
          <w:sz w:val="24"/>
          <w:u w:val="single"/>
        </w:rPr>
        <w:t xml:space="preserve">                                                                       </w:t>
      </w:r>
    </w:p>
    <w:p w14:paraId="298387AD">
      <w:pPr>
        <w:spacing w:line="360" w:lineRule="auto"/>
        <w:ind w:firstLine="480" w:firstLineChars="200"/>
        <w:rPr>
          <w:rFonts w:ascii="宋体" w:hAnsi="宋体"/>
          <w:sz w:val="24"/>
          <w:u w:val="single"/>
        </w:rPr>
      </w:pPr>
      <w:r>
        <w:rPr>
          <w:rFonts w:ascii="宋体" w:hAnsi="宋体"/>
          <w:sz w:val="24"/>
          <w:u w:val="single"/>
        </w:rPr>
        <w:t xml:space="preserve">                                                                       </w:t>
      </w:r>
    </w:p>
    <w:p w14:paraId="35F8CFAA">
      <w:pPr>
        <w:spacing w:line="360" w:lineRule="auto"/>
        <w:ind w:firstLine="480" w:firstLineChars="200"/>
        <w:rPr>
          <w:rFonts w:ascii="宋体" w:hAnsi="宋体"/>
          <w:sz w:val="24"/>
          <w:u w:val="single"/>
        </w:rPr>
      </w:pPr>
    </w:p>
    <w:p w14:paraId="2543821A">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投标人：（盖章）</w:t>
      </w:r>
    </w:p>
    <w:p w14:paraId="29E2F504">
      <w:pPr>
        <w:spacing w:line="360" w:lineRule="auto"/>
        <w:ind w:firstLine="480" w:firstLineChars="200"/>
        <w:rPr>
          <w:rFonts w:ascii="宋体" w:hAnsi="宋体"/>
          <w:color w:val="000000"/>
          <w:sz w:val="24"/>
          <w:szCs w:val="24"/>
        </w:rPr>
      </w:pPr>
      <w:r>
        <w:rPr>
          <w:rFonts w:hint="eastAsia" w:ascii="宋体" w:hAnsi="宋体"/>
          <w:color w:val="000000"/>
          <w:sz w:val="24"/>
          <w:szCs w:val="24"/>
        </w:rPr>
        <w:t>法定代表人（委托代理人）：（签字）</w:t>
      </w:r>
    </w:p>
    <w:p w14:paraId="02DE5E91">
      <w:pPr>
        <w:spacing w:line="360" w:lineRule="auto"/>
        <w:ind w:firstLine="480" w:firstLineChars="200"/>
        <w:rPr>
          <w:rFonts w:ascii="宋体" w:hAnsi="宋体"/>
          <w:color w:val="000000"/>
          <w:sz w:val="24"/>
          <w:szCs w:val="24"/>
        </w:rPr>
      </w:pPr>
      <w:r>
        <w:rPr>
          <w:rFonts w:hint="eastAsia" w:ascii="宋体" w:hAnsi="宋体"/>
          <w:color w:val="000000"/>
          <w:sz w:val="24"/>
          <w:szCs w:val="24"/>
        </w:rPr>
        <w:t>日</w:t>
      </w:r>
      <w:r>
        <w:rPr>
          <w:rFonts w:ascii="宋体" w:hAnsi="宋体"/>
          <w:color w:val="000000"/>
          <w:sz w:val="24"/>
          <w:szCs w:val="24"/>
        </w:rPr>
        <w:t xml:space="preserve">  </w:t>
      </w:r>
      <w:r>
        <w:rPr>
          <w:rFonts w:hint="eastAsia" w:ascii="宋体" w:hAnsi="宋体"/>
          <w:color w:val="000000"/>
          <w:sz w:val="24"/>
          <w:szCs w:val="24"/>
        </w:rPr>
        <w:t>期：</w:t>
      </w:r>
      <w:r>
        <w:rPr>
          <w:rFonts w:ascii="宋体" w:hAnsi="宋体"/>
          <w:color w:val="000000"/>
          <w:sz w:val="24"/>
          <w:szCs w:val="24"/>
        </w:rPr>
        <w:t xml:space="preserve">       </w:t>
      </w:r>
      <w:r>
        <w:rPr>
          <w:rFonts w:hint="eastAsia" w:ascii="宋体" w:hAnsi="宋体"/>
          <w:color w:val="000000"/>
          <w:sz w:val="24"/>
          <w:szCs w:val="24"/>
        </w:rPr>
        <w:t>年</w:t>
      </w:r>
      <w:r>
        <w:rPr>
          <w:rFonts w:ascii="宋体" w:hAnsi="宋体"/>
          <w:color w:val="000000"/>
          <w:sz w:val="24"/>
          <w:szCs w:val="24"/>
        </w:rPr>
        <w:t xml:space="preserve">    </w:t>
      </w:r>
      <w:r>
        <w:rPr>
          <w:rFonts w:hint="eastAsia" w:ascii="宋体" w:hAnsi="宋体"/>
          <w:color w:val="000000"/>
          <w:sz w:val="24"/>
          <w:szCs w:val="24"/>
        </w:rPr>
        <w:t>月</w:t>
      </w:r>
      <w:r>
        <w:rPr>
          <w:rFonts w:ascii="宋体" w:hAnsi="宋体"/>
          <w:color w:val="000000"/>
          <w:sz w:val="24"/>
          <w:szCs w:val="24"/>
        </w:rPr>
        <w:t xml:space="preserve">    </w:t>
      </w:r>
      <w:r>
        <w:rPr>
          <w:rFonts w:hint="eastAsia" w:ascii="宋体" w:hAnsi="宋体"/>
          <w:color w:val="000000"/>
          <w:sz w:val="24"/>
          <w:szCs w:val="24"/>
        </w:rPr>
        <w:t>日</w:t>
      </w:r>
    </w:p>
    <w:bookmarkEnd w:id="3"/>
    <w:bookmarkEnd w:id="4"/>
    <w:p w14:paraId="27DE986D">
      <w:pPr>
        <w:pStyle w:val="24"/>
        <w:numPr>
          <w:ilvl w:val="0"/>
          <w:numId w:val="0"/>
        </w:numPr>
        <w:rPr>
          <w:rFonts w:ascii="Times New Roman" w:hAnsi="Times New Roman" w:eastAsia="宋体"/>
          <w:b w:val="0"/>
          <w:bCs w:val="0"/>
          <w:color w:val="000000"/>
          <w:sz w:val="24"/>
          <w:szCs w:val="24"/>
        </w:rPr>
      </w:pPr>
      <w:r>
        <w:rPr>
          <w:rFonts w:hint="eastAsia" w:ascii="宋体" w:hAnsi="宋体" w:cs="宋体"/>
          <w:sz w:val="32"/>
          <w:szCs w:val="32"/>
        </w:rPr>
        <w:br w:type="page"/>
      </w:r>
      <w:r>
        <w:rPr>
          <w:rFonts w:hint="eastAsia" w:ascii="宋体" w:hAnsi="宋体" w:eastAsia="宋体" w:cs="宋体"/>
          <w:sz w:val="32"/>
          <w:szCs w:val="32"/>
        </w:rPr>
        <w:t>附件</w:t>
      </w:r>
      <w:r>
        <w:rPr>
          <w:rFonts w:ascii="宋体" w:hAnsi="宋体" w:eastAsia="宋体" w:cs="宋体"/>
          <w:sz w:val="32"/>
          <w:szCs w:val="32"/>
        </w:rPr>
        <w:t xml:space="preserve">3 </w:t>
      </w:r>
      <w:r>
        <w:rPr>
          <w:rFonts w:hint="eastAsia" w:ascii="宋体" w:hAnsi="宋体" w:eastAsia="宋体" w:cs="宋体"/>
          <w:sz w:val="32"/>
          <w:szCs w:val="32"/>
        </w:rPr>
        <w:t>近三年同类项目业绩一览表</w:t>
      </w:r>
    </w:p>
    <w:p w14:paraId="218A4679">
      <w:pPr>
        <w:spacing w:line="360" w:lineRule="auto"/>
        <w:ind w:firstLine="480" w:firstLineChars="200"/>
        <w:rPr>
          <w:rFonts w:ascii="宋体" w:hAnsi="宋体"/>
          <w:color w:val="000000"/>
          <w:sz w:val="24"/>
          <w:szCs w:val="24"/>
        </w:rPr>
      </w:pPr>
      <w:r>
        <w:rPr>
          <w:rFonts w:hint="eastAsia" w:ascii="宋体" w:hAnsi="宋体"/>
          <w:color w:val="000000"/>
          <w:sz w:val="24"/>
          <w:szCs w:val="24"/>
        </w:rPr>
        <w:t>项目名称：</w:t>
      </w:r>
      <w:r>
        <w:rPr>
          <w:rFonts w:hint="eastAsia" w:ascii="宋体" w:hAnsi="宋体" w:cs="宋体"/>
          <w:b/>
          <w:bCs/>
          <w:sz w:val="24"/>
          <w:szCs w:val="24"/>
          <w:u w:val="single"/>
        </w:rPr>
        <w:t>汽车研究总院新能源整车电控系统HIL试验台架纯电项目</w:t>
      </w:r>
      <w:r>
        <w:rPr>
          <w:rFonts w:ascii="宋体" w:hAnsi="宋体"/>
          <w:color w:val="000000"/>
          <w:sz w:val="24"/>
          <w:szCs w:val="24"/>
        </w:rPr>
        <w:t xml:space="preserve">                                                 </w:t>
      </w:r>
    </w:p>
    <w:tbl>
      <w:tblPr>
        <w:tblStyle w:val="10"/>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196C4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50BE5544">
            <w:pPr>
              <w:ind w:left="420" w:hanging="420"/>
              <w:jc w:val="center"/>
              <w:rPr>
                <w:rFonts w:ascii="宋体"/>
                <w:b/>
                <w:szCs w:val="21"/>
              </w:rPr>
            </w:pPr>
            <w:r>
              <w:rPr>
                <w:rFonts w:hint="eastAsia" w:ascii="宋体" w:hAnsi="宋体"/>
                <w:b/>
                <w:szCs w:val="21"/>
              </w:rPr>
              <w:t>序号</w:t>
            </w:r>
          </w:p>
        </w:tc>
        <w:tc>
          <w:tcPr>
            <w:tcW w:w="2082" w:type="dxa"/>
            <w:vAlign w:val="center"/>
          </w:tcPr>
          <w:p w14:paraId="30D9EC38">
            <w:pPr>
              <w:ind w:left="420" w:hanging="420"/>
              <w:jc w:val="center"/>
              <w:rPr>
                <w:rFonts w:ascii="宋体"/>
                <w:b/>
                <w:szCs w:val="21"/>
              </w:rPr>
            </w:pPr>
            <w:r>
              <w:rPr>
                <w:rFonts w:hint="eastAsia" w:ascii="宋体" w:hAnsi="宋体"/>
                <w:b/>
                <w:szCs w:val="21"/>
              </w:rPr>
              <w:t>采购单位</w:t>
            </w:r>
          </w:p>
        </w:tc>
        <w:tc>
          <w:tcPr>
            <w:tcW w:w="1355" w:type="dxa"/>
            <w:vAlign w:val="center"/>
          </w:tcPr>
          <w:p w14:paraId="3347E401">
            <w:pPr>
              <w:ind w:left="420" w:hanging="420"/>
              <w:jc w:val="center"/>
              <w:rPr>
                <w:rFonts w:ascii="宋体"/>
                <w:b/>
                <w:szCs w:val="21"/>
              </w:rPr>
            </w:pPr>
            <w:r>
              <w:rPr>
                <w:rFonts w:hint="eastAsia" w:ascii="宋体" w:hAnsi="宋体"/>
                <w:b/>
                <w:szCs w:val="21"/>
              </w:rPr>
              <w:t>项目名称</w:t>
            </w:r>
          </w:p>
          <w:p w14:paraId="6802D506">
            <w:pPr>
              <w:ind w:left="420" w:hanging="420"/>
              <w:jc w:val="center"/>
              <w:rPr>
                <w:rFonts w:ascii="宋体"/>
                <w:b/>
                <w:szCs w:val="21"/>
              </w:rPr>
            </w:pPr>
            <w:r>
              <w:rPr>
                <w:rFonts w:hint="eastAsia" w:ascii="宋体" w:hAnsi="宋体"/>
                <w:b/>
                <w:szCs w:val="21"/>
              </w:rPr>
              <w:t>（万元）</w:t>
            </w:r>
          </w:p>
        </w:tc>
        <w:tc>
          <w:tcPr>
            <w:tcW w:w="826" w:type="dxa"/>
            <w:vAlign w:val="center"/>
          </w:tcPr>
          <w:p w14:paraId="4FB33F24">
            <w:pPr>
              <w:jc w:val="center"/>
              <w:rPr>
                <w:rFonts w:ascii="宋体"/>
                <w:b/>
                <w:szCs w:val="21"/>
              </w:rPr>
            </w:pPr>
            <w:r>
              <w:rPr>
                <w:rFonts w:hint="eastAsia" w:ascii="宋体" w:hAnsi="宋体"/>
                <w:b/>
                <w:szCs w:val="21"/>
              </w:rPr>
              <w:t>数量</w:t>
            </w:r>
          </w:p>
        </w:tc>
        <w:tc>
          <w:tcPr>
            <w:tcW w:w="1320" w:type="dxa"/>
            <w:vAlign w:val="center"/>
          </w:tcPr>
          <w:p w14:paraId="2A8A1A80">
            <w:pPr>
              <w:jc w:val="center"/>
              <w:rPr>
                <w:rFonts w:ascii="宋体"/>
                <w:b/>
                <w:szCs w:val="21"/>
              </w:rPr>
            </w:pPr>
            <w:r>
              <w:rPr>
                <w:rFonts w:hint="eastAsia" w:ascii="宋体" w:hAnsi="宋体"/>
                <w:b/>
                <w:szCs w:val="21"/>
              </w:rPr>
              <w:t>合同金额</w:t>
            </w:r>
          </w:p>
        </w:tc>
        <w:tc>
          <w:tcPr>
            <w:tcW w:w="1023" w:type="dxa"/>
            <w:vAlign w:val="center"/>
          </w:tcPr>
          <w:p w14:paraId="0F2772D9">
            <w:pPr>
              <w:jc w:val="center"/>
              <w:rPr>
                <w:rFonts w:ascii="宋体"/>
                <w:b/>
                <w:szCs w:val="21"/>
              </w:rPr>
            </w:pPr>
            <w:r>
              <w:rPr>
                <w:rFonts w:hint="eastAsia" w:ascii="宋体" w:hAnsi="宋体"/>
                <w:b/>
                <w:szCs w:val="21"/>
              </w:rPr>
              <w:t>合同签订时间</w:t>
            </w:r>
          </w:p>
        </w:tc>
        <w:tc>
          <w:tcPr>
            <w:tcW w:w="1590" w:type="dxa"/>
            <w:vAlign w:val="center"/>
          </w:tcPr>
          <w:p w14:paraId="776DBA35">
            <w:pPr>
              <w:ind w:left="420" w:hanging="420"/>
              <w:jc w:val="center"/>
              <w:rPr>
                <w:rFonts w:ascii="宋体"/>
                <w:b/>
                <w:szCs w:val="21"/>
              </w:rPr>
            </w:pPr>
            <w:r>
              <w:rPr>
                <w:rFonts w:hint="eastAsia" w:ascii="宋体" w:hAnsi="宋体"/>
                <w:b/>
                <w:szCs w:val="21"/>
              </w:rPr>
              <w:t>联系人及</w:t>
            </w:r>
          </w:p>
          <w:p w14:paraId="478D791E">
            <w:pPr>
              <w:ind w:left="420" w:hanging="420"/>
              <w:jc w:val="center"/>
              <w:rPr>
                <w:rFonts w:ascii="宋体"/>
                <w:b/>
                <w:szCs w:val="21"/>
              </w:rPr>
            </w:pPr>
            <w:r>
              <w:rPr>
                <w:rFonts w:hint="eastAsia" w:ascii="宋体" w:hAnsi="宋体"/>
                <w:b/>
                <w:szCs w:val="21"/>
              </w:rPr>
              <w:t>联系电话</w:t>
            </w:r>
          </w:p>
        </w:tc>
      </w:tr>
      <w:tr w14:paraId="32ECA8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956EFB2">
            <w:pPr>
              <w:ind w:left="420" w:hanging="420"/>
              <w:rPr>
                <w:rFonts w:ascii="宋体"/>
                <w:b/>
              </w:rPr>
            </w:pPr>
          </w:p>
        </w:tc>
        <w:tc>
          <w:tcPr>
            <w:tcW w:w="2082" w:type="dxa"/>
          </w:tcPr>
          <w:p w14:paraId="473662CB">
            <w:pPr>
              <w:ind w:left="420" w:hanging="420"/>
              <w:rPr>
                <w:rFonts w:ascii="宋体"/>
                <w:b/>
              </w:rPr>
            </w:pPr>
          </w:p>
        </w:tc>
        <w:tc>
          <w:tcPr>
            <w:tcW w:w="1355" w:type="dxa"/>
          </w:tcPr>
          <w:p w14:paraId="0C78EB81">
            <w:pPr>
              <w:ind w:left="420" w:hanging="420"/>
              <w:rPr>
                <w:rFonts w:ascii="宋体"/>
                <w:b/>
              </w:rPr>
            </w:pPr>
          </w:p>
        </w:tc>
        <w:tc>
          <w:tcPr>
            <w:tcW w:w="826" w:type="dxa"/>
          </w:tcPr>
          <w:p w14:paraId="15EF5A9B">
            <w:pPr>
              <w:ind w:left="420" w:hanging="420"/>
              <w:rPr>
                <w:rFonts w:ascii="宋体"/>
                <w:b/>
              </w:rPr>
            </w:pPr>
          </w:p>
        </w:tc>
        <w:tc>
          <w:tcPr>
            <w:tcW w:w="1320" w:type="dxa"/>
          </w:tcPr>
          <w:p w14:paraId="1A739C44">
            <w:pPr>
              <w:ind w:left="420" w:hanging="420"/>
              <w:rPr>
                <w:rFonts w:ascii="宋体"/>
                <w:b/>
              </w:rPr>
            </w:pPr>
          </w:p>
        </w:tc>
        <w:tc>
          <w:tcPr>
            <w:tcW w:w="1023" w:type="dxa"/>
          </w:tcPr>
          <w:p w14:paraId="603E99C5">
            <w:pPr>
              <w:ind w:left="420" w:hanging="420"/>
              <w:rPr>
                <w:rFonts w:ascii="宋体"/>
                <w:b/>
              </w:rPr>
            </w:pPr>
          </w:p>
        </w:tc>
        <w:tc>
          <w:tcPr>
            <w:tcW w:w="1590" w:type="dxa"/>
          </w:tcPr>
          <w:p w14:paraId="5C9DF5D4">
            <w:pPr>
              <w:ind w:left="420" w:hanging="420"/>
              <w:rPr>
                <w:rFonts w:ascii="宋体"/>
                <w:b/>
              </w:rPr>
            </w:pPr>
          </w:p>
        </w:tc>
      </w:tr>
      <w:tr w14:paraId="51DDD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C1C1674">
            <w:pPr>
              <w:ind w:left="420" w:hanging="420"/>
              <w:rPr>
                <w:rFonts w:ascii="宋体"/>
                <w:b/>
              </w:rPr>
            </w:pPr>
          </w:p>
        </w:tc>
        <w:tc>
          <w:tcPr>
            <w:tcW w:w="2082" w:type="dxa"/>
          </w:tcPr>
          <w:p w14:paraId="1C96357D">
            <w:pPr>
              <w:ind w:left="420" w:hanging="420"/>
              <w:rPr>
                <w:rFonts w:ascii="宋体"/>
                <w:b/>
              </w:rPr>
            </w:pPr>
          </w:p>
        </w:tc>
        <w:tc>
          <w:tcPr>
            <w:tcW w:w="1355" w:type="dxa"/>
          </w:tcPr>
          <w:p w14:paraId="498EAB9D">
            <w:pPr>
              <w:ind w:left="420" w:hanging="420"/>
              <w:rPr>
                <w:rFonts w:ascii="宋体"/>
                <w:b/>
              </w:rPr>
            </w:pPr>
          </w:p>
        </w:tc>
        <w:tc>
          <w:tcPr>
            <w:tcW w:w="826" w:type="dxa"/>
          </w:tcPr>
          <w:p w14:paraId="015A9083">
            <w:pPr>
              <w:ind w:left="420" w:hanging="420"/>
              <w:rPr>
                <w:rFonts w:ascii="宋体"/>
                <w:b/>
              </w:rPr>
            </w:pPr>
          </w:p>
        </w:tc>
        <w:tc>
          <w:tcPr>
            <w:tcW w:w="1320" w:type="dxa"/>
          </w:tcPr>
          <w:p w14:paraId="0A66A957">
            <w:pPr>
              <w:ind w:left="420" w:hanging="420"/>
              <w:rPr>
                <w:rFonts w:ascii="宋体"/>
                <w:b/>
              </w:rPr>
            </w:pPr>
          </w:p>
        </w:tc>
        <w:tc>
          <w:tcPr>
            <w:tcW w:w="1023" w:type="dxa"/>
          </w:tcPr>
          <w:p w14:paraId="1F7B277B">
            <w:pPr>
              <w:ind w:left="420" w:hanging="420"/>
              <w:rPr>
                <w:rFonts w:ascii="宋体"/>
                <w:b/>
              </w:rPr>
            </w:pPr>
          </w:p>
        </w:tc>
        <w:tc>
          <w:tcPr>
            <w:tcW w:w="1590" w:type="dxa"/>
          </w:tcPr>
          <w:p w14:paraId="52A6537D">
            <w:pPr>
              <w:ind w:left="420" w:hanging="420"/>
              <w:rPr>
                <w:rFonts w:ascii="宋体"/>
                <w:b/>
              </w:rPr>
            </w:pPr>
          </w:p>
        </w:tc>
      </w:tr>
      <w:tr w14:paraId="16867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6335ADD">
            <w:pPr>
              <w:ind w:left="420" w:hanging="420"/>
              <w:rPr>
                <w:rFonts w:ascii="宋体"/>
                <w:b/>
              </w:rPr>
            </w:pPr>
          </w:p>
        </w:tc>
        <w:tc>
          <w:tcPr>
            <w:tcW w:w="2082" w:type="dxa"/>
          </w:tcPr>
          <w:p w14:paraId="3B31AE78">
            <w:pPr>
              <w:ind w:left="420" w:hanging="420"/>
              <w:rPr>
                <w:rFonts w:ascii="宋体"/>
                <w:b/>
              </w:rPr>
            </w:pPr>
          </w:p>
        </w:tc>
        <w:tc>
          <w:tcPr>
            <w:tcW w:w="1355" w:type="dxa"/>
          </w:tcPr>
          <w:p w14:paraId="7BFF17CB">
            <w:pPr>
              <w:ind w:left="420" w:hanging="420"/>
              <w:rPr>
                <w:rFonts w:ascii="宋体"/>
                <w:b/>
              </w:rPr>
            </w:pPr>
          </w:p>
        </w:tc>
        <w:tc>
          <w:tcPr>
            <w:tcW w:w="826" w:type="dxa"/>
          </w:tcPr>
          <w:p w14:paraId="0440BDA9">
            <w:pPr>
              <w:ind w:left="420" w:hanging="420"/>
              <w:rPr>
                <w:rFonts w:ascii="宋体"/>
                <w:b/>
              </w:rPr>
            </w:pPr>
          </w:p>
        </w:tc>
        <w:tc>
          <w:tcPr>
            <w:tcW w:w="1320" w:type="dxa"/>
          </w:tcPr>
          <w:p w14:paraId="42B8BA10">
            <w:pPr>
              <w:ind w:left="420" w:hanging="420"/>
              <w:rPr>
                <w:rFonts w:ascii="宋体"/>
                <w:b/>
              </w:rPr>
            </w:pPr>
          </w:p>
        </w:tc>
        <w:tc>
          <w:tcPr>
            <w:tcW w:w="1023" w:type="dxa"/>
          </w:tcPr>
          <w:p w14:paraId="43C6BE18">
            <w:pPr>
              <w:ind w:left="420" w:hanging="420"/>
              <w:rPr>
                <w:rFonts w:ascii="宋体"/>
                <w:b/>
              </w:rPr>
            </w:pPr>
          </w:p>
        </w:tc>
        <w:tc>
          <w:tcPr>
            <w:tcW w:w="1590" w:type="dxa"/>
          </w:tcPr>
          <w:p w14:paraId="3A778718">
            <w:pPr>
              <w:ind w:left="420" w:hanging="420"/>
              <w:rPr>
                <w:rFonts w:ascii="宋体"/>
                <w:b/>
              </w:rPr>
            </w:pPr>
          </w:p>
        </w:tc>
      </w:tr>
      <w:tr w14:paraId="46FF0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0B106F1">
            <w:pPr>
              <w:ind w:left="420" w:hanging="420"/>
              <w:rPr>
                <w:rFonts w:ascii="宋体"/>
                <w:b/>
              </w:rPr>
            </w:pPr>
          </w:p>
        </w:tc>
        <w:tc>
          <w:tcPr>
            <w:tcW w:w="2082" w:type="dxa"/>
          </w:tcPr>
          <w:p w14:paraId="626415BA">
            <w:pPr>
              <w:ind w:left="420" w:hanging="420"/>
              <w:rPr>
                <w:rFonts w:ascii="宋体"/>
                <w:b/>
              </w:rPr>
            </w:pPr>
          </w:p>
        </w:tc>
        <w:tc>
          <w:tcPr>
            <w:tcW w:w="1355" w:type="dxa"/>
          </w:tcPr>
          <w:p w14:paraId="34A27A08">
            <w:pPr>
              <w:ind w:left="420" w:hanging="420"/>
              <w:rPr>
                <w:rFonts w:ascii="宋体"/>
                <w:b/>
              </w:rPr>
            </w:pPr>
          </w:p>
        </w:tc>
        <w:tc>
          <w:tcPr>
            <w:tcW w:w="826" w:type="dxa"/>
          </w:tcPr>
          <w:p w14:paraId="5830493D">
            <w:pPr>
              <w:ind w:left="420" w:hanging="420"/>
              <w:rPr>
                <w:rFonts w:ascii="宋体"/>
                <w:b/>
              </w:rPr>
            </w:pPr>
          </w:p>
        </w:tc>
        <w:tc>
          <w:tcPr>
            <w:tcW w:w="1320" w:type="dxa"/>
          </w:tcPr>
          <w:p w14:paraId="4F769C2D">
            <w:pPr>
              <w:ind w:left="420" w:hanging="420"/>
              <w:rPr>
                <w:rFonts w:ascii="宋体"/>
                <w:b/>
              </w:rPr>
            </w:pPr>
          </w:p>
        </w:tc>
        <w:tc>
          <w:tcPr>
            <w:tcW w:w="1023" w:type="dxa"/>
          </w:tcPr>
          <w:p w14:paraId="14523D39">
            <w:pPr>
              <w:ind w:left="420" w:hanging="420"/>
              <w:rPr>
                <w:rFonts w:ascii="宋体"/>
                <w:b/>
              </w:rPr>
            </w:pPr>
          </w:p>
        </w:tc>
        <w:tc>
          <w:tcPr>
            <w:tcW w:w="1590" w:type="dxa"/>
          </w:tcPr>
          <w:p w14:paraId="32036323">
            <w:pPr>
              <w:ind w:left="420" w:hanging="420"/>
              <w:rPr>
                <w:rFonts w:ascii="宋体"/>
                <w:b/>
              </w:rPr>
            </w:pPr>
          </w:p>
        </w:tc>
      </w:tr>
      <w:tr w14:paraId="463CC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1E4EDAE">
            <w:pPr>
              <w:ind w:left="420" w:hanging="420"/>
              <w:rPr>
                <w:rFonts w:ascii="宋体"/>
                <w:b/>
              </w:rPr>
            </w:pPr>
          </w:p>
        </w:tc>
        <w:tc>
          <w:tcPr>
            <w:tcW w:w="2082" w:type="dxa"/>
          </w:tcPr>
          <w:p w14:paraId="067F0C93">
            <w:pPr>
              <w:ind w:left="420" w:hanging="420"/>
              <w:rPr>
                <w:rFonts w:ascii="宋体"/>
                <w:b/>
              </w:rPr>
            </w:pPr>
          </w:p>
        </w:tc>
        <w:tc>
          <w:tcPr>
            <w:tcW w:w="1355" w:type="dxa"/>
          </w:tcPr>
          <w:p w14:paraId="53120724">
            <w:pPr>
              <w:ind w:left="420" w:hanging="420"/>
              <w:rPr>
                <w:rFonts w:ascii="宋体"/>
                <w:b/>
              </w:rPr>
            </w:pPr>
          </w:p>
        </w:tc>
        <w:tc>
          <w:tcPr>
            <w:tcW w:w="826" w:type="dxa"/>
          </w:tcPr>
          <w:p w14:paraId="75A8E291">
            <w:pPr>
              <w:ind w:left="420" w:hanging="420"/>
              <w:rPr>
                <w:rFonts w:ascii="宋体"/>
                <w:b/>
              </w:rPr>
            </w:pPr>
          </w:p>
        </w:tc>
        <w:tc>
          <w:tcPr>
            <w:tcW w:w="1320" w:type="dxa"/>
          </w:tcPr>
          <w:p w14:paraId="6B08C37E">
            <w:pPr>
              <w:ind w:left="420" w:hanging="420"/>
              <w:rPr>
                <w:rFonts w:ascii="宋体"/>
                <w:b/>
              </w:rPr>
            </w:pPr>
          </w:p>
        </w:tc>
        <w:tc>
          <w:tcPr>
            <w:tcW w:w="1023" w:type="dxa"/>
          </w:tcPr>
          <w:p w14:paraId="4A40AB7D">
            <w:pPr>
              <w:ind w:left="420" w:hanging="420"/>
              <w:rPr>
                <w:rFonts w:ascii="宋体"/>
                <w:b/>
              </w:rPr>
            </w:pPr>
          </w:p>
        </w:tc>
        <w:tc>
          <w:tcPr>
            <w:tcW w:w="1590" w:type="dxa"/>
          </w:tcPr>
          <w:p w14:paraId="2DFFB7D9">
            <w:pPr>
              <w:ind w:left="420" w:hanging="420"/>
              <w:rPr>
                <w:rFonts w:ascii="宋体"/>
                <w:b/>
              </w:rPr>
            </w:pPr>
          </w:p>
        </w:tc>
      </w:tr>
      <w:tr w14:paraId="658E4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4A02DE1">
            <w:pPr>
              <w:ind w:left="420" w:hanging="420"/>
              <w:rPr>
                <w:rFonts w:ascii="宋体"/>
                <w:b/>
              </w:rPr>
            </w:pPr>
          </w:p>
        </w:tc>
        <w:tc>
          <w:tcPr>
            <w:tcW w:w="2082" w:type="dxa"/>
          </w:tcPr>
          <w:p w14:paraId="300CCA96">
            <w:pPr>
              <w:ind w:left="420" w:hanging="420"/>
              <w:rPr>
                <w:rFonts w:ascii="宋体"/>
                <w:b/>
              </w:rPr>
            </w:pPr>
          </w:p>
        </w:tc>
        <w:tc>
          <w:tcPr>
            <w:tcW w:w="1355" w:type="dxa"/>
          </w:tcPr>
          <w:p w14:paraId="75C498A8">
            <w:pPr>
              <w:ind w:left="420" w:hanging="420"/>
              <w:rPr>
                <w:rFonts w:ascii="宋体"/>
                <w:b/>
              </w:rPr>
            </w:pPr>
          </w:p>
        </w:tc>
        <w:tc>
          <w:tcPr>
            <w:tcW w:w="826" w:type="dxa"/>
          </w:tcPr>
          <w:p w14:paraId="12215FC4">
            <w:pPr>
              <w:ind w:left="420" w:hanging="420"/>
              <w:rPr>
                <w:rFonts w:ascii="宋体"/>
                <w:b/>
              </w:rPr>
            </w:pPr>
          </w:p>
        </w:tc>
        <w:tc>
          <w:tcPr>
            <w:tcW w:w="1320" w:type="dxa"/>
          </w:tcPr>
          <w:p w14:paraId="2563AA10">
            <w:pPr>
              <w:ind w:left="420" w:hanging="420"/>
              <w:rPr>
                <w:rFonts w:ascii="宋体"/>
                <w:b/>
              </w:rPr>
            </w:pPr>
          </w:p>
        </w:tc>
        <w:tc>
          <w:tcPr>
            <w:tcW w:w="1023" w:type="dxa"/>
          </w:tcPr>
          <w:p w14:paraId="7B7FE2B4">
            <w:pPr>
              <w:ind w:left="420" w:hanging="420"/>
              <w:rPr>
                <w:rFonts w:ascii="宋体"/>
                <w:b/>
              </w:rPr>
            </w:pPr>
          </w:p>
        </w:tc>
        <w:tc>
          <w:tcPr>
            <w:tcW w:w="1590" w:type="dxa"/>
          </w:tcPr>
          <w:p w14:paraId="74290AC0">
            <w:pPr>
              <w:ind w:left="420" w:hanging="420"/>
              <w:rPr>
                <w:rFonts w:ascii="宋体"/>
                <w:b/>
              </w:rPr>
            </w:pPr>
          </w:p>
        </w:tc>
      </w:tr>
      <w:tr w14:paraId="07737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F823811">
            <w:pPr>
              <w:ind w:left="420" w:hanging="420"/>
              <w:rPr>
                <w:rFonts w:ascii="宋体"/>
                <w:b/>
              </w:rPr>
            </w:pPr>
          </w:p>
        </w:tc>
        <w:tc>
          <w:tcPr>
            <w:tcW w:w="2082" w:type="dxa"/>
          </w:tcPr>
          <w:p w14:paraId="61ADAF67">
            <w:pPr>
              <w:ind w:left="420" w:hanging="420"/>
              <w:rPr>
                <w:rFonts w:ascii="宋体"/>
                <w:b/>
              </w:rPr>
            </w:pPr>
          </w:p>
        </w:tc>
        <w:tc>
          <w:tcPr>
            <w:tcW w:w="1355" w:type="dxa"/>
          </w:tcPr>
          <w:p w14:paraId="5F2EEA58">
            <w:pPr>
              <w:ind w:left="420" w:hanging="420"/>
              <w:rPr>
                <w:rFonts w:ascii="宋体"/>
                <w:b/>
              </w:rPr>
            </w:pPr>
          </w:p>
        </w:tc>
        <w:tc>
          <w:tcPr>
            <w:tcW w:w="826" w:type="dxa"/>
          </w:tcPr>
          <w:p w14:paraId="25E10956">
            <w:pPr>
              <w:ind w:left="420" w:hanging="420"/>
              <w:rPr>
                <w:rFonts w:ascii="宋体"/>
                <w:b/>
              </w:rPr>
            </w:pPr>
          </w:p>
        </w:tc>
        <w:tc>
          <w:tcPr>
            <w:tcW w:w="1320" w:type="dxa"/>
          </w:tcPr>
          <w:p w14:paraId="452FFA24">
            <w:pPr>
              <w:ind w:left="420" w:hanging="420"/>
              <w:rPr>
                <w:rFonts w:ascii="宋体"/>
                <w:b/>
              </w:rPr>
            </w:pPr>
          </w:p>
        </w:tc>
        <w:tc>
          <w:tcPr>
            <w:tcW w:w="1023" w:type="dxa"/>
          </w:tcPr>
          <w:p w14:paraId="5C9BFF02">
            <w:pPr>
              <w:ind w:left="420" w:hanging="420"/>
              <w:rPr>
                <w:rFonts w:ascii="宋体"/>
                <w:b/>
              </w:rPr>
            </w:pPr>
          </w:p>
        </w:tc>
        <w:tc>
          <w:tcPr>
            <w:tcW w:w="1590" w:type="dxa"/>
          </w:tcPr>
          <w:p w14:paraId="6792D7F3">
            <w:pPr>
              <w:ind w:left="420" w:hanging="420"/>
              <w:rPr>
                <w:rFonts w:ascii="宋体"/>
                <w:b/>
              </w:rPr>
            </w:pPr>
          </w:p>
        </w:tc>
      </w:tr>
      <w:tr w14:paraId="72EE0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3E347BA">
            <w:pPr>
              <w:ind w:left="420" w:hanging="420"/>
              <w:rPr>
                <w:rFonts w:ascii="宋体"/>
                <w:b/>
              </w:rPr>
            </w:pPr>
          </w:p>
        </w:tc>
        <w:tc>
          <w:tcPr>
            <w:tcW w:w="2082" w:type="dxa"/>
          </w:tcPr>
          <w:p w14:paraId="71439A5C">
            <w:pPr>
              <w:ind w:left="420" w:hanging="420"/>
              <w:rPr>
                <w:rFonts w:ascii="宋体"/>
                <w:b/>
              </w:rPr>
            </w:pPr>
          </w:p>
        </w:tc>
        <w:tc>
          <w:tcPr>
            <w:tcW w:w="1355" w:type="dxa"/>
          </w:tcPr>
          <w:p w14:paraId="4985BBEC">
            <w:pPr>
              <w:ind w:left="420" w:hanging="420"/>
              <w:rPr>
                <w:rFonts w:ascii="宋体"/>
                <w:b/>
              </w:rPr>
            </w:pPr>
          </w:p>
        </w:tc>
        <w:tc>
          <w:tcPr>
            <w:tcW w:w="826" w:type="dxa"/>
          </w:tcPr>
          <w:p w14:paraId="2A873A5B">
            <w:pPr>
              <w:ind w:left="420" w:hanging="420"/>
              <w:rPr>
                <w:rFonts w:ascii="宋体"/>
                <w:b/>
              </w:rPr>
            </w:pPr>
          </w:p>
        </w:tc>
        <w:tc>
          <w:tcPr>
            <w:tcW w:w="1320" w:type="dxa"/>
          </w:tcPr>
          <w:p w14:paraId="20D684EF">
            <w:pPr>
              <w:ind w:left="420" w:hanging="420"/>
              <w:rPr>
                <w:rFonts w:ascii="宋体"/>
                <w:b/>
              </w:rPr>
            </w:pPr>
          </w:p>
        </w:tc>
        <w:tc>
          <w:tcPr>
            <w:tcW w:w="1023" w:type="dxa"/>
          </w:tcPr>
          <w:p w14:paraId="60B6906D">
            <w:pPr>
              <w:ind w:left="420" w:hanging="420"/>
              <w:rPr>
                <w:rFonts w:ascii="宋体"/>
                <w:b/>
              </w:rPr>
            </w:pPr>
          </w:p>
        </w:tc>
        <w:tc>
          <w:tcPr>
            <w:tcW w:w="1590" w:type="dxa"/>
          </w:tcPr>
          <w:p w14:paraId="56CF8A00">
            <w:pPr>
              <w:ind w:left="420" w:hanging="420"/>
              <w:rPr>
                <w:rFonts w:ascii="宋体"/>
                <w:b/>
              </w:rPr>
            </w:pPr>
          </w:p>
        </w:tc>
      </w:tr>
      <w:tr w14:paraId="79232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12D9E65">
            <w:pPr>
              <w:ind w:left="420" w:hanging="420"/>
              <w:rPr>
                <w:rFonts w:ascii="宋体"/>
                <w:b/>
              </w:rPr>
            </w:pPr>
          </w:p>
        </w:tc>
        <w:tc>
          <w:tcPr>
            <w:tcW w:w="2082" w:type="dxa"/>
          </w:tcPr>
          <w:p w14:paraId="3E226587">
            <w:pPr>
              <w:ind w:left="420" w:hanging="420"/>
              <w:rPr>
                <w:rFonts w:ascii="宋体"/>
                <w:b/>
              </w:rPr>
            </w:pPr>
          </w:p>
        </w:tc>
        <w:tc>
          <w:tcPr>
            <w:tcW w:w="1355" w:type="dxa"/>
          </w:tcPr>
          <w:p w14:paraId="489DC7E8">
            <w:pPr>
              <w:ind w:left="420" w:hanging="420"/>
              <w:rPr>
                <w:rFonts w:ascii="宋体"/>
                <w:b/>
              </w:rPr>
            </w:pPr>
          </w:p>
        </w:tc>
        <w:tc>
          <w:tcPr>
            <w:tcW w:w="826" w:type="dxa"/>
          </w:tcPr>
          <w:p w14:paraId="680ADD48">
            <w:pPr>
              <w:ind w:left="420" w:hanging="420"/>
              <w:rPr>
                <w:rFonts w:ascii="宋体"/>
                <w:b/>
              </w:rPr>
            </w:pPr>
          </w:p>
        </w:tc>
        <w:tc>
          <w:tcPr>
            <w:tcW w:w="1320" w:type="dxa"/>
          </w:tcPr>
          <w:p w14:paraId="03D7F05F">
            <w:pPr>
              <w:ind w:left="420" w:hanging="420"/>
              <w:rPr>
                <w:rFonts w:ascii="宋体"/>
                <w:b/>
              </w:rPr>
            </w:pPr>
          </w:p>
        </w:tc>
        <w:tc>
          <w:tcPr>
            <w:tcW w:w="1023" w:type="dxa"/>
          </w:tcPr>
          <w:p w14:paraId="0E2D1E7E">
            <w:pPr>
              <w:ind w:left="420" w:hanging="420"/>
              <w:rPr>
                <w:rFonts w:ascii="宋体"/>
                <w:b/>
              </w:rPr>
            </w:pPr>
          </w:p>
        </w:tc>
        <w:tc>
          <w:tcPr>
            <w:tcW w:w="1590" w:type="dxa"/>
          </w:tcPr>
          <w:p w14:paraId="73F7812A">
            <w:pPr>
              <w:ind w:left="420" w:hanging="420"/>
              <w:rPr>
                <w:rFonts w:ascii="宋体"/>
                <w:b/>
              </w:rPr>
            </w:pPr>
          </w:p>
        </w:tc>
      </w:tr>
      <w:tr w14:paraId="11DC0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59D3F8F">
            <w:pPr>
              <w:ind w:left="420" w:hanging="420"/>
              <w:rPr>
                <w:rFonts w:ascii="宋体"/>
                <w:b/>
              </w:rPr>
            </w:pPr>
          </w:p>
        </w:tc>
        <w:tc>
          <w:tcPr>
            <w:tcW w:w="2082" w:type="dxa"/>
          </w:tcPr>
          <w:p w14:paraId="0C9C43D1">
            <w:pPr>
              <w:ind w:left="420" w:hanging="420"/>
              <w:rPr>
                <w:rFonts w:ascii="宋体"/>
                <w:b/>
              </w:rPr>
            </w:pPr>
          </w:p>
        </w:tc>
        <w:tc>
          <w:tcPr>
            <w:tcW w:w="1355" w:type="dxa"/>
          </w:tcPr>
          <w:p w14:paraId="61E26DDC">
            <w:pPr>
              <w:ind w:left="420" w:hanging="420"/>
              <w:rPr>
                <w:rFonts w:ascii="宋体"/>
                <w:b/>
              </w:rPr>
            </w:pPr>
          </w:p>
        </w:tc>
        <w:tc>
          <w:tcPr>
            <w:tcW w:w="826" w:type="dxa"/>
          </w:tcPr>
          <w:p w14:paraId="469D6EF5">
            <w:pPr>
              <w:ind w:left="420" w:hanging="420"/>
              <w:rPr>
                <w:rFonts w:ascii="宋体"/>
                <w:b/>
              </w:rPr>
            </w:pPr>
          </w:p>
        </w:tc>
        <w:tc>
          <w:tcPr>
            <w:tcW w:w="1320" w:type="dxa"/>
          </w:tcPr>
          <w:p w14:paraId="20B68546">
            <w:pPr>
              <w:ind w:left="420" w:hanging="420"/>
              <w:rPr>
                <w:rFonts w:ascii="宋体"/>
                <w:b/>
              </w:rPr>
            </w:pPr>
          </w:p>
        </w:tc>
        <w:tc>
          <w:tcPr>
            <w:tcW w:w="1023" w:type="dxa"/>
          </w:tcPr>
          <w:p w14:paraId="152380DC">
            <w:pPr>
              <w:ind w:left="420" w:hanging="420"/>
              <w:rPr>
                <w:rFonts w:ascii="宋体"/>
                <w:b/>
              </w:rPr>
            </w:pPr>
          </w:p>
        </w:tc>
        <w:tc>
          <w:tcPr>
            <w:tcW w:w="1590" w:type="dxa"/>
          </w:tcPr>
          <w:p w14:paraId="0E1334C4">
            <w:pPr>
              <w:ind w:left="420" w:hanging="420"/>
              <w:rPr>
                <w:rFonts w:ascii="宋体"/>
                <w:b/>
              </w:rPr>
            </w:pPr>
          </w:p>
        </w:tc>
      </w:tr>
      <w:tr w14:paraId="1173E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167A24B">
            <w:pPr>
              <w:ind w:left="420" w:hanging="420"/>
              <w:rPr>
                <w:rFonts w:ascii="宋体"/>
                <w:b/>
              </w:rPr>
            </w:pPr>
          </w:p>
        </w:tc>
        <w:tc>
          <w:tcPr>
            <w:tcW w:w="2082" w:type="dxa"/>
          </w:tcPr>
          <w:p w14:paraId="3FC9EDF0">
            <w:pPr>
              <w:ind w:left="420" w:hanging="420"/>
              <w:rPr>
                <w:rFonts w:ascii="宋体"/>
                <w:b/>
              </w:rPr>
            </w:pPr>
          </w:p>
        </w:tc>
        <w:tc>
          <w:tcPr>
            <w:tcW w:w="1355" w:type="dxa"/>
          </w:tcPr>
          <w:p w14:paraId="40B9F019">
            <w:pPr>
              <w:ind w:left="420" w:hanging="420"/>
              <w:rPr>
                <w:rFonts w:ascii="宋体"/>
                <w:b/>
              </w:rPr>
            </w:pPr>
          </w:p>
        </w:tc>
        <w:tc>
          <w:tcPr>
            <w:tcW w:w="826" w:type="dxa"/>
          </w:tcPr>
          <w:p w14:paraId="383CB5BD">
            <w:pPr>
              <w:ind w:left="420" w:hanging="420"/>
              <w:rPr>
                <w:rFonts w:ascii="宋体"/>
                <w:b/>
              </w:rPr>
            </w:pPr>
          </w:p>
        </w:tc>
        <w:tc>
          <w:tcPr>
            <w:tcW w:w="1320" w:type="dxa"/>
          </w:tcPr>
          <w:p w14:paraId="0C14F884">
            <w:pPr>
              <w:ind w:left="420" w:hanging="420"/>
              <w:rPr>
                <w:rFonts w:ascii="宋体"/>
                <w:b/>
              </w:rPr>
            </w:pPr>
          </w:p>
        </w:tc>
        <w:tc>
          <w:tcPr>
            <w:tcW w:w="1023" w:type="dxa"/>
          </w:tcPr>
          <w:p w14:paraId="1B8EA62A">
            <w:pPr>
              <w:ind w:left="420" w:hanging="420"/>
              <w:rPr>
                <w:rFonts w:ascii="宋体"/>
                <w:b/>
              </w:rPr>
            </w:pPr>
          </w:p>
        </w:tc>
        <w:tc>
          <w:tcPr>
            <w:tcW w:w="1590" w:type="dxa"/>
          </w:tcPr>
          <w:p w14:paraId="4A89544D">
            <w:pPr>
              <w:ind w:left="420" w:hanging="420"/>
              <w:rPr>
                <w:rFonts w:ascii="宋体"/>
                <w:b/>
              </w:rPr>
            </w:pPr>
          </w:p>
        </w:tc>
      </w:tr>
      <w:tr w14:paraId="76D06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7545F71">
            <w:pPr>
              <w:ind w:left="420" w:hanging="420"/>
              <w:rPr>
                <w:rFonts w:ascii="宋体"/>
                <w:b/>
              </w:rPr>
            </w:pPr>
          </w:p>
        </w:tc>
        <w:tc>
          <w:tcPr>
            <w:tcW w:w="2082" w:type="dxa"/>
          </w:tcPr>
          <w:p w14:paraId="6ADE3FC0">
            <w:pPr>
              <w:ind w:left="420" w:hanging="420"/>
              <w:rPr>
                <w:rFonts w:ascii="宋体"/>
                <w:b/>
              </w:rPr>
            </w:pPr>
          </w:p>
        </w:tc>
        <w:tc>
          <w:tcPr>
            <w:tcW w:w="1355" w:type="dxa"/>
          </w:tcPr>
          <w:p w14:paraId="6B409073">
            <w:pPr>
              <w:ind w:left="420" w:hanging="420"/>
              <w:rPr>
                <w:rFonts w:ascii="宋体"/>
                <w:b/>
              </w:rPr>
            </w:pPr>
          </w:p>
        </w:tc>
        <w:tc>
          <w:tcPr>
            <w:tcW w:w="826" w:type="dxa"/>
          </w:tcPr>
          <w:p w14:paraId="26F2749B">
            <w:pPr>
              <w:ind w:left="420" w:hanging="420"/>
              <w:rPr>
                <w:rFonts w:ascii="宋体"/>
                <w:b/>
              </w:rPr>
            </w:pPr>
          </w:p>
        </w:tc>
        <w:tc>
          <w:tcPr>
            <w:tcW w:w="1320" w:type="dxa"/>
          </w:tcPr>
          <w:p w14:paraId="3E701648">
            <w:pPr>
              <w:ind w:left="420" w:hanging="420"/>
              <w:rPr>
                <w:rFonts w:ascii="宋体"/>
                <w:b/>
              </w:rPr>
            </w:pPr>
          </w:p>
        </w:tc>
        <w:tc>
          <w:tcPr>
            <w:tcW w:w="1023" w:type="dxa"/>
          </w:tcPr>
          <w:p w14:paraId="6D1395EE">
            <w:pPr>
              <w:ind w:left="420" w:hanging="420"/>
              <w:rPr>
                <w:rFonts w:ascii="宋体"/>
                <w:b/>
              </w:rPr>
            </w:pPr>
          </w:p>
        </w:tc>
        <w:tc>
          <w:tcPr>
            <w:tcW w:w="1590" w:type="dxa"/>
          </w:tcPr>
          <w:p w14:paraId="236BBA22">
            <w:pPr>
              <w:ind w:left="420" w:hanging="420"/>
              <w:rPr>
                <w:rFonts w:ascii="宋体"/>
                <w:b/>
              </w:rPr>
            </w:pPr>
          </w:p>
        </w:tc>
      </w:tr>
      <w:tr w14:paraId="33316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4500CCF">
            <w:pPr>
              <w:ind w:left="420" w:hanging="420"/>
              <w:rPr>
                <w:rFonts w:ascii="宋体"/>
                <w:b/>
              </w:rPr>
            </w:pPr>
          </w:p>
        </w:tc>
        <w:tc>
          <w:tcPr>
            <w:tcW w:w="2082" w:type="dxa"/>
          </w:tcPr>
          <w:p w14:paraId="7E08205C">
            <w:pPr>
              <w:ind w:left="420" w:hanging="420"/>
              <w:rPr>
                <w:rFonts w:ascii="宋体"/>
                <w:b/>
              </w:rPr>
            </w:pPr>
          </w:p>
        </w:tc>
        <w:tc>
          <w:tcPr>
            <w:tcW w:w="1355" w:type="dxa"/>
          </w:tcPr>
          <w:p w14:paraId="18CE6E59">
            <w:pPr>
              <w:ind w:left="420" w:hanging="420"/>
              <w:rPr>
                <w:rFonts w:ascii="宋体"/>
                <w:b/>
              </w:rPr>
            </w:pPr>
          </w:p>
        </w:tc>
        <w:tc>
          <w:tcPr>
            <w:tcW w:w="826" w:type="dxa"/>
          </w:tcPr>
          <w:p w14:paraId="426C08CD">
            <w:pPr>
              <w:ind w:left="420" w:hanging="420"/>
              <w:rPr>
                <w:rFonts w:ascii="宋体"/>
                <w:b/>
              </w:rPr>
            </w:pPr>
          </w:p>
        </w:tc>
        <w:tc>
          <w:tcPr>
            <w:tcW w:w="1320" w:type="dxa"/>
          </w:tcPr>
          <w:p w14:paraId="459A6A5A">
            <w:pPr>
              <w:ind w:left="420" w:hanging="420"/>
              <w:rPr>
                <w:rFonts w:ascii="宋体"/>
                <w:b/>
              </w:rPr>
            </w:pPr>
          </w:p>
        </w:tc>
        <w:tc>
          <w:tcPr>
            <w:tcW w:w="1023" w:type="dxa"/>
          </w:tcPr>
          <w:p w14:paraId="4FEEDC48">
            <w:pPr>
              <w:ind w:left="420" w:hanging="420"/>
              <w:rPr>
                <w:rFonts w:ascii="宋体"/>
                <w:b/>
              </w:rPr>
            </w:pPr>
          </w:p>
        </w:tc>
        <w:tc>
          <w:tcPr>
            <w:tcW w:w="1590" w:type="dxa"/>
          </w:tcPr>
          <w:p w14:paraId="19858AFA">
            <w:pPr>
              <w:ind w:left="420" w:hanging="420"/>
              <w:rPr>
                <w:rFonts w:ascii="宋体"/>
                <w:b/>
              </w:rPr>
            </w:pPr>
          </w:p>
        </w:tc>
      </w:tr>
    </w:tbl>
    <w:p w14:paraId="08D5286B">
      <w:pPr>
        <w:spacing w:line="240" w:lineRule="atLeast"/>
        <w:rPr>
          <w:rFonts w:ascii="宋体" w:hAnsi="Calibri"/>
          <w:sz w:val="24"/>
        </w:rPr>
      </w:pPr>
      <w:r>
        <w:rPr>
          <w:rFonts w:hint="eastAsia" w:ascii="宋体" w:hAnsi="宋体"/>
          <w:sz w:val="24"/>
        </w:rPr>
        <w:t>注：</w:t>
      </w:r>
      <w:r>
        <w:rPr>
          <w:rFonts w:hint="eastAsia" w:ascii="宋体" w:hAnsi="宋体" w:cs="宋体"/>
          <w:kern w:val="0"/>
          <w:sz w:val="24"/>
        </w:rPr>
        <w:t>提供近三年同类产品的制造销售业绩（用户名单、联系方式）</w:t>
      </w:r>
      <w:r>
        <w:rPr>
          <w:rFonts w:hint="eastAsia" w:ascii="宋体" w:hAnsi="宋体"/>
          <w:sz w:val="24"/>
        </w:rPr>
        <w:t>，并附合同复印件。</w:t>
      </w:r>
    </w:p>
    <w:p w14:paraId="747C45FE">
      <w:pPr>
        <w:tabs>
          <w:tab w:val="left" w:pos="1578"/>
          <w:tab w:val="left" w:pos="10083"/>
        </w:tabs>
        <w:spacing w:line="500" w:lineRule="exact"/>
        <w:rPr>
          <w:rFonts w:ascii="宋体" w:hAnsi="Calibri"/>
          <w:sz w:val="24"/>
        </w:rPr>
      </w:pPr>
    </w:p>
    <w:p w14:paraId="5E961928">
      <w:pPr>
        <w:spacing w:line="660" w:lineRule="exact"/>
        <w:rPr>
          <w:rFonts w:ascii="宋体" w:hAnsi="Calibri"/>
          <w:sz w:val="24"/>
        </w:rPr>
      </w:pPr>
      <w:r>
        <w:rPr>
          <w:rFonts w:hint="eastAsia" w:ascii="宋体" w:hAnsi="宋体"/>
          <w:sz w:val="24"/>
        </w:rPr>
        <w:t>投标人：（盖章）</w:t>
      </w:r>
    </w:p>
    <w:p w14:paraId="3F500559">
      <w:pPr>
        <w:spacing w:line="660" w:lineRule="exact"/>
        <w:rPr>
          <w:rFonts w:ascii="宋体" w:hAnsi="Calibri"/>
          <w:sz w:val="24"/>
        </w:rPr>
      </w:pPr>
      <w:r>
        <w:rPr>
          <w:rFonts w:hint="eastAsia" w:ascii="宋体" w:hAnsi="宋体"/>
          <w:sz w:val="24"/>
        </w:rPr>
        <w:t>法定代表人（委托代理人）：（签字）</w:t>
      </w:r>
    </w:p>
    <w:p w14:paraId="7BE9FDCC">
      <w:pPr>
        <w:spacing w:line="660" w:lineRule="exact"/>
        <w:rPr>
          <w:rFonts w:ascii="宋体" w:hAnsi="Calibri"/>
          <w:sz w:val="24"/>
        </w:rPr>
      </w:pPr>
      <w:r>
        <w:rPr>
          <w:rFonts w:hint="eastAsia" w:ascii="宋体" w:hAnsi="宋体"/>
          <w:sz w:val="24"/>
        </w:rPr>
        <w:t>日</w:t>
      </w:r>
      <w:r>
        <w:rPr>
          <w:rFonts w:ascii="宋体" w:hAnsi="宋体"/>
          <w:sz w:val="24"/>
        </w:rPr>
        <w:t xml:space="preserve">  </w:t>
      </w:r>
      <w:r>
        <w:rPr>
          <w:rFonts w:hint="eastAsia" w:ascii="宋体" w:hAnsi="宋体"/>
          <w:sz w:val="24"/>
        </w:rPr>
        <w:t>期：</w:t>
      </w: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7BA2E4BE">
      <w:pPr>
        <w:rPr>
          <w:rFonts w:hint="eastAsia" w:eastAsia="宋体" w:cs="宋体"/>
          <w:b/>
          <w:bCs/>
          <w:sz w:val="24"/>
          <w:szCs w:val="24"/>
          <w:highlight w:val="yellow"/>
          <w:lang w:val="en-US" w:eastAsia="zh-CN"/>
        </w:rPr>
      </w:pPr>
      <w:r>
        <w:rPr>
          <w:rFonts w:hint="eastAsia" w:eastAsia="宋体" w:cs="宋体"/>
          <w:b/>
          <w:bCs/>
          <w:sz w:val="24"/>
          <w:szCs w:val="24"/>
          <w:highlight w:val="yellow"/>
          <w:lang w:val="en-US" w:eastAsia="zh-CN"/>
        </w:rPr>
        <w:br w:type="page"/>
      </w:r>
    </w:p>
    <w:p w14:paraId="1E5344D3">
      <w:pPr>
        <w:pStyle w:val="23"/>
        <w:keepNext w:val="0"/>
        <w:keepLines w:val="0"/>
        <w:pageBreakBefore w:val="0"/>
        <w:widowControl w:val="0"/>
        <w:numPr>
          <w:ilvl w:val="0"/>
          <w:numId w:val="0"/>
        </w:numPr>
        <w:kinsoku/>
        <w:wordWrap/>
        <w:overflowPunct/>
        <w:topLinePunct w:val="0"/>
        <w:autoSpaceDE/>
        <w:autoSpaceDN/>
        <w:bidi w:val="0"/>
        <w:adjustRightInd/>
        <w:snapToGrid/>
        <w:jc w:val="both"/>
        <w:textAlignment w:val="auto"/>
        <w:rPr>
          <w:rFonts w:hint="default" w:eastAsia="宋体" w:cs="宋体"/>
          <w:sz w:val="24"/>
          <w:szCs w:val="24"/>
          <w:highlight w:val="yellow"/>
          <w:lang w:val="en-US" w:eastAsia="zh-CN"/>
        </w:rPr>
      </w:pPr>
      <w:r>
        <w:rPr>
          <w:rFonts w:hint="eastAsia" w:eastAsia="宋体" w:cs="宋体"/>
          <w:b/>
          <w:bCs/>
          <w:sz w:val="24"/>
          <w:szCs w:val="24"/>
          <w:highlight w:val="yellow"/>
          <w:lang w:val="en-US" w:eastAsia="zh-CN"/>
        </w:rPr>
        <w:t>报名注册指南</w:t>
      </w:r>
      <w:r>
        <w:rPr>
          <w:rFonts w:hint="eastAsia" w:eastAsia="宋体" w:cs="宋体"/>
          <w:sz w:val="24"/>
          <w:szCs w:val="24"/>
          <w:highlight w:val="yellow"/>
          <w:lang w:val="en-US" w:eastAsia="zh-CN"/>
        </w:rPr>
        <w:t>：</w:t>
      </w:r>
    </w:p>
    <w:p w14:paraId="143D1741">
      <w:pPr>
        <w:pStyle w:val="23"/>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hint="eastAsia" w:eastAsia="宋体" w:cs="宋体"/>
          <w:sz w:val="24"/>
          <w:szCs w:val="24"/>
          <w:highlight w:val="none"/>
        </w:rPr>
        <w:t>拟投标人根据招标人在</w:t>
      </w:r>
      <w:r>
        <w:rPr>
          <w:rFonts w:hint="eastAsia" w:eastAsia="宋体" w:cs="宋体"/>
          <w:sz w:val="24"/>
          <w:szCs w:val="24"/>
          <w:highlight w:val="yellow"/>
          <w:lang w:val="en-US" w:eastAsia="zh-CN"/>
        </w:rPr>
        <w:t>阳光采购平台、</w:t>
      </w:r>
      <w:r>
        <w:rPr>
          <w:rFonts w:hint="eastAsia" w:eastAsia="宋体" w:cs="宋体"/>
          <w:sz w:val="24"/>
          <w:szCs w:val="24"/>
          <w:highlight w:val="yellow"/>
        </w:rPr>
        <w:t>中国重汽官网</w:t>
      </w:r>
      <w:r>
        <w:rPr>
          <w:rFonts w:hint="eastAsia" w:eastAsia="宋体" w:cs="宋体"/>
          <w:sz w:val="24"/>
          <w:szCs w:val="24"/>
          <w:highlight w:val="none"/>
          <w:lang w:val="en-US" w:eastAsia="zh-CN"/>
        </w:rPr>
        <w:t>公开媒体</w:t>
      </w:r>
      <w:r>
        <w:rPr>
          <w:rFonts w:hint="eastAsia" w:eastAsia="宋体" w:cs="宋体"/>
          <w:sz w:val="24"/>
          <w:szCs w:val="24"/>
          <w:highlight w:val="none"/>
        </w:rPr>
        <w:t>上发布的招标信息，</w:t>
      </w:r>
      <w:r>
        <w:rPr>
          <w:rFonts w:hint="eastAsia" w:ascii="宋体" w:hAnsi="Courier New" w:eastAsia="宋体" w:cs="Times New Roman"/>
          <w:color w:val="000000"/>
          <w:sz w:val="24"/>
          <w:szCs w:val="24"/>
          <w:highlight w:val="none"/>
          <w:lang w:val="en-US" w:eastAsia="zh-CN"/>
        </w:rPr>
        <w:t>在“中国重汽e采通”平台</w:t>
      </w:r>
      <w:r>
        <w:rPr>
          <w:rFonts w:hint="eastAsia" w:ascii="宋体" w:hAnsi="Courier New" w:eastAsia="宋体" w:cs="Times New Roman"/>
          <w:color w:val="000000"/>
          <w:sz w:val="24"/>
          <w:szCs w:val="24"/>
          <w:highlight w:val="none"/>
        </w:rPr>
        <w:t>报名</w:t>
      </w:r>
      <w:r>
        <w:rPr>
          <w:rFonts w:hint="eastAsia" w:cs="Times New Roman"/>
          <w:color w:val="000000"/>
          <w:sz w:val="24"/>
          <w:szCs w:val="24"/>
          <w:highlight w:val="none"/>
          <w:lang w:eastAsia="zh-CN"/>
        </w:rPr>
        <w:t>，</w:t>
      </w:r>
      <w:r>
        <w:rPr>
          <w:rFonts w:hint="eastAsia" w:cs="Times New Roman"/>
          <w:color w:val="000000"/>
          <w:sz w:val="24"/>
          <w:szCs w:val="24"/>
          <w:highlight w:val="none"/>
          <w:lang w:val="en-US" w:eastAsia="zh-CN"/>
        </w:rPr>
        <w:t>具体流程如下：</w:t>
      </w:r>
      <w:r>
        <w:rPr>
          <w:rFonts w:ascii="宋体" w:hAnsi="宋体" w:eastAsia="宋体" w:cs="宋体"/>
          <w:sz w:val="24"/>
          <w:szCs w:val="24"/>
        </w:rPr>
        <w:br w:type="textWrapping"/>
      </w:r>
      <w:r>
        <w:rPr>
          <w:rFonts w:ascii="宋体" w:hAnsi="宋体" w:eastAsia="宋体" w:cs="宋体"/>
          <w:b/>
          <w:bCs/>
          <w:sz w:val="24"/>
          <w:szCs w:val="24"/>
        </w:rPr>
        <w:t>①系统注册与信息维护</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首次注册供应商</w:t>
      </w:r>
      <w:r>
        <w:rPr>
          <w:rFonts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ascii="宋体" w:hAnsi="宋体" w:eastAsia="宋体" w:cs="宋体"/>
          <w:sz w:val="24"/>
          <w:szCs w:val="24"/>
        </w:rPr>
        <w:t>）完成平台账号注册。</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已注册供应商</w:t>
      </w:r>
      <w:r>
        <w:rPr>
          <w:rFonts w:ascii="宋体" w:hAnsi="宋体" w:eastAsia="宋体" w:cs="宋体"/>
          <w:sz w:val="24"/>
          <w:szCs w:val="24"/>
        </w:rPr>
        <w:t>：请登录系统核对系统中2022-2024年度财务数据。如尚未填写或信息不全，请参照《SRM非生产供应商注册手册》（附件</w:t>
      </w:r>
      <w:r>
        <w:rPr>
          <w:rFonts w:hint="eastAsia" w:ascii="宋体" w:hAnsi="宋体" w:eastAsia="宋体" w:cs="宋体"/>
          <w:sz w:val="24"/>
          <w:szCs w:val="24"/>
          <w:lang w:val="en-US" w:eastAsia="zh-CN"/>
        </w:rPr>
        <w:t>二</w:t>
      </w:r>
      <w:r>
        <w:rPr>
          <w:rFonts w:ascii="宋体" w:hAnsi="宋体" w:eastAsia="宋体" w:cs="宋体"/>
          <w:sz w:val="24"/>
          <w:szCs w:val="24"/>
        </w:rPr>
        <w:t>）及时进行补充与更新，确保信息真实、完整。因供应商信息不全或错误导致的报名不成功，由投标人自行承担</w:t>
      </w:r>
      <w:r>
        <w:rPr>
          <w:rFonts w:hint="eastAsia" w:hAnsi="宋体" w:cs="宋体"/>
          <w:sz w:val="24"/>
          <w:szCs w:val="24"/>
          <w:lang w:eastAsia="zh-CN"/>
        </w:rPr>
        <w:t>。</w:t>
      </w:r>
      <w:r>
        <w:rPr>
          <w:rFonts w:ascii="宋体" w:hAnsi="宋体" w:eastAsia="宋体" w:cs="宋体"/>
          <w:sz w:val="24"/>
          <w:szCs w:val="24"/>
        </w:rPr>
        <w:br w:type="textWrapping"/>
      </w:r>
      <w:r>
        <w:rPr>
          <w:rFonts w:ascii="宋体" w:hAnsi="宋体" w:eastAsia="宋体" w:cs="宋体"/>
          <w:b/>
          <w:bCs/>
          <w:sz w:val="24"/>
          <w:szCs w:val="24"/>
        </w:rPr>
        <w:t>②应标流程</w:t>
      </w:r>
    </w:p>
    <w:p w14:paraId="16548923">
      <w:pPr>
        <w:pStyle w:val="23"/>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ascii="宋体" w:hAnsi="宋体" w:eastAsia="宋体" w:cs="宋体"/>
          <w:sz w:val="24"/>
          <w:szCs w:val="24"/>
        </w:rPr>
        <w:t>注册及财务数据维护完成后，参照《SRM系统供应商用户手册》（附件</w:t>
      </w:r>
      <w:r>
        <w:rPr>
          <w:rFonts w:hint="eastAsia" w:ascii="宋体" w:hAnsi="宋体" w:eastAsia="宋体" w:cs="宋体"/>
          <w:sz w:val="24"/>
          <w:szCs w:val="24"/>
          <w:lang w:val="en-US" w:eastAsia="zh-CN"/>
        </w:rPr>
        <w:t>三</w:t>
      </w:r>
      <w:r>
        <w:rPr>
          <w:rFonts w:ascii="宋体" w:hAnsi="宋体" w:eastAsia="宋体" w:cs="宋体"/>
          <w:sz w:val="24"/>
          <w:szCs w:val="24"/>
        </w:rPr>
        <w:t>）登录平台，进入“供应商应标”模块，选择对应项目点击“应标”，并按照本公告</w:t>
      </w:r>
      <w:r>
        <w:rPr>
          <w:rFonts w:hint="eastAsia" w:hAnsi="宋体" w:cs="宋体"/>
          <w:sz w:val="24"/>
          <w:szCs w:val="24"/>
          <w:lang w:val="en-US" w:eastAsia="zh-CN"/>
        </w:rPr>
        <w:t>的</w:t>
      </w:r>
      <w:r>
        <w:rPr>
          <w:rFonts w:ascii="宋体" w:hAnsi="宋体" w:eastAsia="宋体" w:cs="宋体"/>
          <w:sz w:val="24"/>
          <w:szCs w:val="24"/>
        </w:rPr>
        <w:t>“应标文件编制”要求准备资料并上传。资质审查通过后，视为报名成功（是否为代理商请如实选择）。</w:t>
      </w:r>
    </w:p>
    <w:p w14:paraId="6C3163E6">
      <w:pPr>
        <w:pStyle w:val="23"/>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ascii="宋体" w:hAnsi="宋体" w:eastAsia="宋体" w:cs="宋体"/>
          <w:sz w:val="24"/>
          <w:szCs w:val="24"/>
        </w:rPr>
        <w:t>若为</w:t>
      </w:r>
      <w:r>
        <w:rPr>
          <w:rFonts w:ascii="宋体" w:hAnsi="宋体" w:eastAsia="宋体" w:cs="宋体"/>
          <w:b/>
          <w:bCs/>
          <w:sz w:val="24"/>
          <w:szCs w:val="24"/>
        </w:rPr>
        <w:t>代理商应标</w:t>
      </w:r>
      <w:r>
        <w:rPr>
          <w:rFonts w:ascii="宋体" w:hAnsi="宋体" w:eastAsia="宋体" w:cs="宋体"/>
          <w:sz w:val="24"/>
          <w:szCs w:val="24"/>
        </w:rPr>
        <w:t>，请在应标后</w:t>
      </w:r>
      <w:r>
        <w:rPr>
          <w:rFonts w:ascii="宋体" w:hAnsi="宋体" w:eastAsia="宋体" w:cs="宋体"/>
          <w:b/>
          <w:bCs/>
          <w:sz w:val="24"/>
          <w:szCs w:val="24"/>
        </w:rPr>
        <w:t>主动联系商务联系人</w:t>
      </w:r>
      <w:r>
        <w:rPr>
          <w:rFonts w:ascii="宋体" w:hAnsi="宋体" w:eastAsia="宋体" w:cs="宋体"/>
          <w:sz w:val="24"/>
          <w:szCs w:val="24"/>
        </w:rPr>
        <w:t>。</w:t>
      </w:r>
    </w:p>
    <w:p w14:paraId="6CF3E13E">
      <w:pPr>
        <w:pStyle w:val="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1"/>
        <w:rPr>
          <w:rFonts w:hint="eastAsia" w:ascii="宋体" w:hAnsi="宋体" w:eastAsia="宋体" w:cs="宋体"/>
          <w:kern w:val="2"/>
          <w:sz w:val="24"/>
          <w:szCs w:val="24"/>
          <w:lang w:val="en-US" w:eastAsia="zh-CN" w:bidi="ar-SA"/>
        </w:rPr>
      </w:pPr>
      <w:r>
        <w:rPr>
          <w:rFonts w:ascii="宋体" w:hAnsi="宋体" w:eastAsia="宋体" w:cs="宋体"/>
          <w:kern w:val="2"/>
          <w:sz w:val="24"/>
          <w:szCs w:val="24"/>
          <w:lang w:val="en-US" w:eastAsia="zh-CN" w:bidi="ar-SA"/>
        </w:rPr>
        <w:t>如资质审查未通过，请按审核意见修改后重新上传。请注意：应标截止时间后将无法再次上传或修改应标文件。</w:t>
      </w:r>
    </w:p>
    <w:p w14:paraId="0DEC3FBD">
      <w:pPr>
        <w:pStyle w:val="2"/>
        <w:keepNext w:val="0"/>
        <w:keepLines w:val="0"/>
        <w:pageBreakBefore w:val="0"/>
        <w:widowControl w:val="0"/>
        <w:kinsoku/>
        <w:wordWrap/>
        <w:overflowPunct/>
        <w:topLinePunct w:val="0"/>
        <w:autoSpaceDE/>
        <w:autoSpaceDN/>
        <w:bidi w:val="0"/>
        <w:spacing w:line="360" w:lineRule="auto"/>
        <w:textAlignment w:val="auto"/>
        <w:outlineLvl w:val="0"/>
        <w:rPr>
          <w:rFonts w:hint="eastAsia" w:hAnsi="宋体" w:eastAsia="宋体" w:cs="宋体"/>
          <w:b/>
          <w:bCs/>
          <w:color w:val="000000"/>
          <w:sz w:val="24"/>
          <w:szCs w:val="24"/>
        </w:rPr>
      </w:pPr>
      <w:r>
        <w:rPr>
          <w:rFonts w:hint="eastAsia" w:hAnsi="宋体" w:eastAsia="宋体" w:cs="宋体"/>
          <w:b/>
          <w:bCs/>
          <w:color w:val="000000"/>
          <w:sz w:val="24"/>
          <w:szCs w:val="24"/>
          <w:lang w:val="en-US" w:eastAsia="zh-CN"/>
        </w:rPr>
        <w:t>附件一：</w:t>
      </w:r>
      <w:r>
        <w:rPr>
          <w:rFonts w:hint="eastAsia" w:hAnsi="宋体" w:eastAsia="宋体" w:cs="宋体"/>
          <w:b/>
          <w:bCs/>
          <w:color w:val="000000"/>
          <w:sz w:val="24"/>
          <w:szCs w:val="24"/>
        </w:rPr>
        <w:t>SRM非生产供应商注册操作手册</w:t>
      </w:r>
    </w:p>
    <w:p w14:paraId="67C14DB3">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sz w:val="24"/>
          <w:szCs w:val="24"/>
        </w:rPr>
      </w:pPr>
      <w:r>
        <w:rPr>
          <w:rFonts w:ascii="宋体" w:hAnsi="宋体" w:eastAsia="宋体" w:cs="宋体"/>
          <w:sz w:val="24"/>
          <w:szCs w:val="24"/>
        </w:rPr>
        <w:t>浏览器中输入地址;</w:t>
      </w:r>
    </w:p>
    <w:p w14:paraId="7DCEACE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53F35A8F">
      <w:pPr>
        <w:adjustRightInd w:val="0"/>
        <w:snapToGrid w:val="0"/>
        <w:spacing w:line="360" w:lineRule="auto"/>
        <w:jc w:val="left"/>
        <w:rPr>
          <w:rFonts w:hint="eastAsia" w:ascii="宋体" w:hAnsi="宋体" w:cs="宋体"/>
          <w:b/>
          <w:bCs/>
          <w:sz w:val="24"/>
          <w:szCs w:val="24"/>
          <w:lang w:val="en-US" w:eastAsia="zh-CN"/>
        </w:rPr>
      </w:pPr>
      <w:r>
        <w:rPr>
          <w:rFonts w:hint="eastAsia" w:ascii="宋体" w:hAnsi="宋体" w:eastAsia="宋体" w:cs="宋体"/>
          <w:sz w:val="24"/>
          <w:szCs w:val="24"/>
          <w:lang w:val="en-US" w:eastAsia="zh-CN"/>
        </w:rPr>
        <w:t>1.下载《供应商用户手册》</w:t>
      </w:r>
    </w:p>
    <w:p w14:paraId="21E2887A">
      <w:pPr>
        <w:adjustRightInd w:val="0"/>
        <w:snapToGrid w:val="0"/>
        <w:spacing w:line="360" w:lineRule="auto"/>
        <w:jc w:val="left"/>
        <w:rPr>
          <w:rFonts w:hint="eastAsia" w:ascii="宋体" w:hAnsi="宋体" w:eastAsia="宋体" w:cs="宋体"/>
          <w:sz w:val="24"/>
          <w:szCs w:val="24"/>
        </w:rPr>
      </w:pPr>
      <w:r>
        <w:drawing>
          <wp:inline distT="0" distB="0" distL="114300" distR="114300">
            <wp:extent cx="5758815" cy="2764790"/>
            <wp:effectExtent l="0" t="0" r="6985" b="381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9"/>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1"/>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7CCC3B29">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42068FE7">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0"/>
                    <a:stretch>
                      <a:fillRect/>
                    </a:stretch>
                  </pic:blipFill>
                  <pic:spPr>
                    <a:xfrm>
                      <a:off x="0" y="0"/>
                      <a:ext cx="5760085" cy="2933377"/>
                    </a:xfrm>
                    <a:prstGeom prst="rect">
                      <a:avLst/>
                    </a:prstGeom>
                  </pic:spPr>
                </pic:pic>
              </a:graphicData>
            </a:graphic>
          </wp:inline>
        </w:drawing>
      </w:r>
    </w:p>
    <w:p w14:paraId="10CB5C1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6497FF7F">
      <w:pPr>
        <w:snapToGrid w:val="0"/>
        <w:spacing w:line="312" w:lineRule="auto"/>
        <w:rPr>
          <w:rFonts w:hint="eastAsia"/>
        </w:rPr>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11"/>
                    <a:stretch>
                      <a:fillRect/>
                    </a:stretch>
                  </pic:blipFill>
                  <pic:spPr>
                    <a:xfrm>
                      <a:off x="0" y="0"/>
                      <a:ext cx="5760085" cy="2766707"/>
                    </a:xfrm>
                    <a:prstGeom prst="rect">
                      <a:avLst/>
                    </a:prstGeom>
                  </pic:spPr>
                </pic:pic>
              </a:graphicData>
            </a:graphic>
          </wp:inline>
        </w:drawing>
      </w:r>
    </w:p>
    <w:p w14:paraId="363186A0">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250679A6">
      <w:pPr>
        <w:snapToGrid w:val="0"/>
        <w:spacing w:line="312" w:lineRule="auto"/>
        <w:rPr>
          <w:rFonts w:hint="eastAsia"/>
        </w:rPr>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2"/>
                    <a:stretch>
                      <a:fillRect/>
                    </a:stretch>
                  </pic:blipFill>
                  <pic:spPr>
                    <a:xfrm>
                      <a:off x="0" y="0"/>
                      <a:ext cx="5760085" cy="2870054"/>
                    </a:xfrm>
                    <a:prstGeom prst="rect">
                      <a:avLst/>
                    </a:prstGeom>
                  </pic:spPr>
                </pic:pic>
              </a:graphicData>
            </a:graphic>
          </wp:inline>
        </w:drawing>
      </w:r>
    </w:p>
    <w:p w14:paraId="0475A0C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2FA508F2">
      <w:pPr>
        <w:snapToGrid w:val="0"/>
        <w:spacing w:line="312" w:lineRule="auto"/>
        <w:rPr>
          <w:rFonts w:hint="eastAsia"/>
        </w:rPr>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3"/>
                    <a:stretch>
                      <a:fillRect/>
                    </a:stretch>
                  </pic:blipFill>
                  <pic:spPr>
                    <a:xfrm>
                      <a:off x="0" y="0"/>
                      <a:ext cx="5760085" cy="2853375"/>
                    </a:xfrm>
                    <a:prstGeom prst="rect">
                      <a:avLst/>
                    </a:prstGeom>
                  </pic:spPr>
                </pic:pic>
              </a:graphicData>
            </a:graphic>
          </wp:inline>
        </w:drawing>
      </w:r>
    </w:p>
    <w:p w14:paraId="6954F6EA">
      <w:pPr>
        <w:numPr>
          <w:ilvl w:val="0"/>
          <w:numId w:val="2"/>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619779B8">
      <w:pPr>
        <w:numPr>
          <w:ilvl w:val="0"/>
          <w:numId w:val="0"/>
        </w:numPr>
        <w:spacing w:line="360" w:lineRule="auto"/>
      </w:pPr>
      <w:r>
        <w:drawing>
          <wp:inline distT="0" distB="0" distL="114300" distR="114300">
            <wp:extent cx="5758180" cy="3058795"/>
            <wp:effectExtent l="0" t="0" r="7620" b="1905"/>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14"/>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7B916863">
      <w:pPr>
        <w:pStyle w:val="2"/>
        <w:rPr>
          <w:rFonts w:hint="eastAsia" w:ascii="宋体" w:hAnsi="宋体" w:eastAsia="宋体" w:cs="宋体"/>
          <w:b/>
          <w:bCs/>
          <w:kern w:val="2"/>
          <w:sz w:val="24"/>
          <w:szCs w:val="24"/>
          <w:lang w:val="en-US" w:eastAsia="zh-CN" w:bidi="ar-SA"/>
        </w:rPr>
      </w:pPr>
      <w:r>
        <w:rPr>
          <w:rFonts w:hint="eastAsia" w:ascii="宋体" w:hAnsi="宋体" w:eastAsia="宋体" w:cs="宋体"/>
          <w:b/>
          <w:bCs/>
          <w:kern w:val="2"/>
          <w:sz w:val="24"/>
          <w:szCs w:val="24"/>
          <w:lang w:val="en-US" w:eastAsia="zh-CN" w:bidi="ar-SA"/>
        </w:rPr>
        <w:t>注：</w:t>
      </w:r>
    </w:p>
    <w:p w14:paraId="79395F53">
      <w:pPr>
        <w:pStyle w:val="2"/>
        <w:numPr>
          <w:ilvl w:val="0"/>
          <w:numId w:val="3"/>
        </w:numPr>
        <w:rPr>
          <w:rFonts w:hint="eastAsia" w:hAnsi="宋体" w:eastAsia="宋体" w:cs="宋体"/>
          <w:b/>
          <w:bCs/>
          <w:color w:val="000000"/>
          <w:sz w:val="24"/>
          <w:szCs w:val="28"/>
          <w:highlight w:val="none"/>
          <w:lang w:val="en-US" w:eastAsia="zh-CN"/>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hAnsi="宋体" w:cs="宋体"/>
          <w:b/>
          <w:bCs/>
          <w:color w:val="000000"/>
          <w:sz w:val="24"/>
          <w:szCs w:val="28"/>
          <w:highlight w:val="none"/>
          <w:lang w:val="en-US" w:eastAsia="zh-CN"/>
        </w:rPr>
        <w:t>应填必填，</w:t>
      </w:r>
      <w:r>
        <w:rPr>
          <w:rFonts w:hint="eastAsia" w:ascii="宋体" w:hAnsi="宋体" w:eastAsia="宋体" w:cs="宋体"/>
          <w:b/>
          <w:bCs/>
          <w:color w:val="000000"/>
          <w:sz w:val="24"/>
          <w:szCs w:val="28"/>
          <w:highlight w:val="none"/>
          <w:lang w:val="en-US" w:eastAsia="zh-CN"/>
        </w:rPr>
        <w:t>尽可能完整</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采购形式编号</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投标项目名称</w:t>
      </w:r>
      <w:r>
        <w:rPr>
          <w:rFonts w:hint="eastAsia" w:hAnsi="宋体" w:eastAsia="宋体" w:cs="宋体"/>
          <w:b/>
          <w:bCs/>
          <w:color w:val="000000"/>
          <w:sz w:val="24"/>
          <w:szCs w:val="28"/>
          <w:highlight w:val="none"/>
          <w:lang w:val="en-US" w:eastAsia="zh-CN"/>
        </w:rPr>
        <w:t>”见上文公告。</w:t>
      </w:r>
    </w:p>
    <w:p w14:paraId="797208B5">
      <w:p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配套能力：</w:t>
      </w: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none"/>
          <w:lang w:val="en-US" w:eastAsia="zh-CN"/>
        </w:rPr>
        <w:t>直管单位非生产招标 / 研发试验类设备 / 研发试验类设备（汽车研究总院）</w:t>
      </w:r>
      <w:r>
        <w:rPr>
          <w:rFonts w:hint="eastAsia" w:ascii="宋体" w:hAnsi="宋体" w:eastAsia="宋体" w:cs="宋体"/>
          <w:b/>
          <w:bCs/>
          <w:color w:val="000000"/>
          <w:sz w:val="24"/>
          <w:szCs w:val="28"/>
          <w:highlight w:val="none"/>
        </w:rPr>
        <w:t>”，</w:t>
      </w:r>
      <w:r>
        <w:rPr>
          <w:rFonts w:hint="eastAsia" w:ascii="宋体" w:hAnsi="宋体" w:cs="宋体"/>
          <w:b/>
          <w:bCs/>
          <w:color w:val="000000"/>
          <w:sz w:val="24"/>
          <w:szCs w:val="28"/>
          <w:highlight w:val="none"/>
          <w:lang w:val="en-US" w:eastAsia="zh-CN"/>
        </w:rPr>
        <w:t>供应商类别据实填写</w:t>
      </w:r>
      <w:r>
        <w:rPr>
          <w:rFonts w:hint="eastAsia" w:hAnsi="宋体" w:cs="宋体"/>
          <w:b/>
          <w:bCs/>
          <w:color w:val="000000"/>
          <w:sz w:val="24"/>
          <w:szCs w:val="28"/>
          <w:highlight w:val="none"/>
          <w:lang w:val="en-US" w:eastAsia="zh-CN"/>
        </w:rPr>
        <w:t>，代理商需要上传文件。</w:t>
      </w:r>
    </w:p>
    <w:p w14:paraId="45479638">
      <w:pPr>
        <w:pStyle w:val="2"/>
        <w:numPr>
          <w:ilvl w:val="0"/>
          <w:numId w:val="3"/>
        </w:numPr>
        <w:rPr>
          <w:rFonts w:hint="default" w:hAnsi="宋体" w:eastAsia="宋体" w:cs="宋体"/>
          <w:b/>
          <w:bCs/>
          <w:color w:val="000000"/>
          <w:sz w:val="24"/>
          <w:szCs w:val="28"/>
          <w:highlight w:val="none"/>
          <w:lang w:val="en-US" w:eastAsia="zh-CN"/>
        </w:rPr>
      </w:pPr>
      <w:r>
        <w:rPr>
          <w:rFonts w:hint="eastAsia" w:hAnsi="宋体" w:cs="宋体"/>
          <w:b/>
          <w:bCs/>
          <w:color w:val="000000"/>
          <w:sz w:val="24"/>
          <w:szCs w:val="28"/>
          <w:highlight w:val="none"/>
          <w:lang w:val="en-US" w:eastAsia="zh-CN"/>
        </w:rPr>
        <w:t>联系人：据实填写，需上传授权书。</w:t>
      </w:r>
    </w:p>
    <w:p w14:paraId="4F6F83C8">
      <w:pPr>
        <w:pStyle w:val="2"/>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证件信息：营业执照：据实填写，注意有效期开始和结束时间，需上传附件。生产许可如上（制造商必填）。</w:t>
      </w:r>
    </w:p>
    <w:p w14:paraId="5C97BA80">
      <w:pPr>
        <w:pStyle w:val="2"/>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资质信息选填。</w:t>
      </w:r>
    </w:p>
    <w:p w14:paraId="1A87365F">
      <w:pPr>
        <w:pStyle w:val="2"/>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经营概况：据实填写，</w:t>
      </w:r>
      <w:r>
        <w:rPr>
          <w:rFonts w:hint="eastAsia" w:hAnsi="宋体" w:eastAsia="宋体" w:cs="宋体"/>
          <w:b/>
          <w:bCs/>
          <w:color w:val="FF0000"/>
          <w:sz w:val="24"/>
          <w:szCs w:val="28"/>
          <w:highlight w:val="none"/>
          <w:lang w:val="en-US" w:eastAsia="zh-CN"/>
        </w:rPr>
        <w:t>能提供</w:t>
      </w:r>
      <w:r>
        <w:rPr>
          <w:rFonts w:hint="eastAsia" w:hAnsi="宋体" w:eastAsia="宋体" w:cs="宋体"/>
          <w:b/>
          <w:bCs/>
          <w:color w:val="auto"/>
          <w:sz w:val="24"/>
          <w:szCs w:val="28"/>
          <w:highlight w:val="none"/>
          <w:lang w:val="en-US" w:eastAsia="zh-CN"/>
        </w:rPr>
        <w:t>，</w:t>
      </w:r>
      <w:r>
        <w:rPr>
          <w:rFonts w:hint="eastAsia" w:ascii="宋体" w:hAnsi="宋体" w:eastAsia="宋体" w:cs="宋体"/>
          <w:b/>
          <w:bCs/>
          <w:color w:val="000000"/>
          <w:sz w:val="24"/>
          <w:szCs w:val="28"/>
          <w:highlight w:val="none"/>
          <w:lang w:val="en-US" w:eastAsia="zh-CN"/>
        </w:rPr>
        <w:t>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hAnsi="宋体" w:eastAsia="宋体" w:cs="宋体"/>
          <w:b/>
          <w:bCs/>
          <w:color w:val="000000"/>
          <w:sz w:val="24"/>
          <w:szCs w:val="28"/>
          <w:highlight w:val="yellow"/>
          <w:lang w:val="en-US" w:eastAsia="zh-CN"/>
        </w:rPr>
        <w:t>。</w:t>
      </w:r>
    </w:p>
    <w:p w14:paraId="4C156A2E">
      <w:pPr>
        <w:pStyle w:val="2"/>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信息化系统选填。</w:t>
      </w:r>
    </w:p>
    <w:p w14:paraId="5106FC4F">
      <w:pPr>
        <w:pStyle w:val="2"/>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银行账户：据实填写，开户许可证扫描文件需提交。</w:t>
      </w:r>
    </w:p>
    <w:p w14:paraId="35D50CCE">
      <w:pPr>
        <w:pStyle w:val="2"/>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材料有问题会驳回，在</w:t>
      </w:r>
      <w:r>
        <w:rPr>
          <w:rFonts w:hint="eastAsia" w:hAnsi="宋体" w:eastAsia="宋体" w:cs="宋体"/>
          <w:b/>
          <w:bCs/>
          <w:color w:val="000000"/>
          <w:sz w:val="24"/>
          <w:szCs w:val="28"/>
          <w:highlight w:val="yellow"/>
          <w:lang w:val="en-US" w:eastAsia="zh-CN"/>
        </w:rPr>
        <w:t>审批信息</w:t>
      </w:r>
      <w:r>
        <w:rPr>
          <w:rFonts w:hint="eastAsia" w:hAnsi="宋体" w:eastAsia="宋体" w:cs="宋体"/>
          <w:b/>
          <w:bCs/>
          <w:color w:val="000000"/>
          <w:sz w:val="24"/>
          <w:szCs w:val="28"/>
          <w:highlight w:val="none"/>
          <w:lang w:val="en-US" w:eastAsia="zh-CN"/>
        </w:rPr>
        <w:t>中查看原因；提交完成后，多登录系统查看流程，即使修改，确保顺利注册。</w:t>
      </w:r>
    </w:p>
    <w:p w14:paraId="1D2D9672">
      <w:pPr>
        <w:keepNext w:val="0"/>
        <w:keepLines w:val="0"/>
        <w:pageBreakBefore w:val="0"/>
        <w:widowControl w:val="0"/>
        <w:numPr>
          <w:ilvl w:val="0"/>
          <w:numId w:val="4"/>
        </w:numPr>
        <w:kinsoku/>
        <w:wordWrap/>
        <w:overflowPunct/>
        <w:topLinePunct w:val="0"/>
        <w:autoSpaceDE/>
        <w:autoSpaceDN/>
        <w:bidi w:val="0"/>
        <w:adjustRightInd w:val="0"/>
        <w:snapToGrid w:val="0"/>
        <w:spacing w:before="313" w:beforeLines="100" w:after="157" w:afterLines="50" w:line="440" w:lineRule="exact"/>
        <w:jc w:val="left"/>
        <w:textAlignment w:val="auto"/>
        <w:outlineLvl w:val="1"/>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486DC309">
      <w:pPr>
        <w:outlineLvl w:val="9"/>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15"/>
                    <a:stretch>
                      <a:fillRect/>
                    </a:stretch>
                  </pic:blipFill>
                  <pic:spPr>
                    <a:xfrm>
                      <a:off x="0" y="0"/>
                      <a:ext cx="5486400" cy="2661285"/>
                    </a:xfrm>
                    <a:prstGeom prst="rect">
                      <a:avLst/>
                    </a:prstGeom>
                    <a:noFill/>
                    <a:ln>
                      <a:noFill/>
                    </a:ln>
                  </pic:spPr>
                </pic:pic>
              </a:graphicData>
            </a:graphic>
          </wp:inline>
        </w:drawing>
      </w:r>
    </w:p>
    <w:p w14:paraId="58D47BB0">
      <w:r>
        <w:br w:type="page"/>
      </w:r>
    </w:p>
    <w:p w14:paraId="602C5616">
      <w:pPr>
        <w:outlineLvl w:val="9"/>
        <w:rPr>
          <w:rFonts w:hint="eastAsia"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eastAsia="宋体" w:cs="宋体"/>
          <w:b/>
          <w:bCs/>
          <w:color w:val="000000"/>
          <w:sz w:val="24"/>
          <w:szCs w:val="24"/>
          <w:lang w:val="en-US" w:eastAsia="zh-CN"/>
        </w:rPr>
        <w:t>二</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1FEF6F73">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8"/>
          <w:rFonts w:hint="eastAsia" w:ascii="宋体" w:hAnsi="宋体" w:eastAsia="宋体" w:cs="宋体"/>
          <w:sz w:val="24"/>
          <w:szCs w:val="24"/>
        </w:rPr>
        <w:t>https://ecaitong.sinotruk.com:8012/</w:t>
      </w:r>
      <w:r>
        <w:rPr>
          <w:rStyle w:val="18"/>
          <w:rFonts w:hint="eastAsia" w:ascii="宋体" w:hAnsi="宋体" w:eastAsia="宋体" w:cs="宋体"/>
          <w:sz w:val="24"/>
          <w:szCs w:val="24"/>
        </w:rPr>
        <w:fldChar w:fldCharType="end"/>
      </w:r>
    </w:p>
    <w:p w14:paraId="3F93400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w:t>
      </w:r>
      <w:r>
        <w:rPr>
          <w:rFonts w:hint="eastAsia" w:ascii="宋体" w:hAnsi="宋体" w:eastAsia="宋体" w:cs="宋体"/>
          <w:color w:val="FF0000"/>
          <w:sz w:val="24"/>
          <w:szCs w:val="24"/>
          <w:lang w:val="en-US" w:eastAsia="zh-CN"/>
        </w:rPr>
        <w:t>会收到成功的短信，</w:t>
      </w:r>
      <w:r>
        <w:rPr>
          <w:rFonts w:hint="eastAsia" w:ascii="宋体" w:hAnsi="宋体" w:eastAsia="宋体" w:cs="宋体"/>
          <w:color w:val="FF0000"/>
          <w:sz w:val="24"/>
          <w:szCs w:val="24"/>
        </w:rPr>
        <w:t>用户名不要用手机号登录</w:t>
      </w:r>
      <w:r>
        <w:rPr>
          <w:rFonts w:hint="eastAsia" w:ascii="宋体" w:hAnsi="宋体" w:eastAsia="宋体" w:cs="宋体"/>
          <w:color w:val="000000"/>
          <w:sz w:val="24"/>
          <w:szCs w:val="24"/>
        </w:rPr>
        <w:t>）</w:t>
      </w:r>
    </w:p>
    <w:p w14:paraId="0F0B4D2B">
      <w:pPr>
        <w:spacing w:line="360" w:lineRule="auto"/>
        <w:rPr>
          <w:rFonts w:hint="default" w:ascii="宋体" w:hAnsi="宋体" w:eastAsia="宋体" w:cs="宋体"/>
          <w:sz w:val="24"/>
          <w:szCs w:val="24"/>
          <w:lang w:val="en-US" w:eastAsia="zh-CN"/>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lang w:val="en-US" w:eastAsia="zh-CN"/>
        </w:rPr>
        <w:t>自己设置的密码</w:t>
      </w:r>
    </w:p>
    <w:p w14:paraId="3F9C263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6471E8C9">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00FC4FB3">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25FCBF6">
      <w:pPr>
        <w:rPr>
          <w:rFonts w:hint="default" w:cs="Times New Roman"/>
          <w:b/>
          <w:bCs/>
          <w:highlight w:val="none"/>
          <w:lang w:val="en-US" w:eastAsia="zh-CN"/>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6"/>
                    <a:stretch>
                      <a:fillRect/>
                    </a:stretch>
                  </pic:blipFill>
                  <pic:spPr>
                    <a:xfrm>
                      <a:off x="0" y="0"/>
                      <a:ext cx="5760085" cy="2269864"/>
                    </a:xfrm>
                    <a:prstGeom prst="rect">
                      <a:avLst/>
                    </a:prstGeom>
                  </pic:spPr>
                </pic:pic>
              </a:graphicData>
            </a:graphic>
          </wp:inline>
        </w:drawing>
      </w:r>
      <w:r>
        <w:rPr>
          <w:rFonts w:hint="eastAsia" w:cs="Times New Roman"/>
          <w:b/>
          <w:bCs/>
          <w:highlight w:val="none"/>
          <w:lang w:val="en-US" w:eastAsia="zh-CN"/>
        </w:rPr>
        <w:t>应标页面否为代理商请如实选择，若为代理商应标，请在应标后联系商务联系人。</w:t>
      </w:r>
    </w:p>
    <w:p w14:paraId="78741726">
      <w:pPr>
        <w:pStyle w:val="2"/>
        <w:numPr>
          <w:ilvl w:val="0"/>
          <w:numId w:val="0"/>
        </w:numPr>
        <w:rPr>
          <w:rFonts w:hint="eastAsia"/>
        </w:rPr>
      </w:pPr>
    </w:p>
    <w:p w14:paraId="4020738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37FC2595">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5F3A996C">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7"/>
                    <a:stretch>
                      <a:fillRect/>
                    </a:stretch>
                  </pic:blipFill>
                  <pic:spPr>
                    <a:xfrm>
                      <a:off x="0" y="0"/>
                      <a:ext cx="5760085" cy="2125673"/>
                    </a:xfrm>
                    <a:prstGeom prst="rect">
                      <a:avLst/>
                    </a:prstGeom>
                  </pic:spPr>
                </pic:pic>
              </a:graphicData>
            </a:graphic>
          </wp:inline>
        </w:drawing>
      </w:r>
    </w:p>
    <w:p w14:paraId="661CAB55">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74E5D9AE">
      <w:pPr>
        <w:pStyle w:val="2"/>
        <w:rPr>
          <w:b/>
          <w:bCs/>
        </w:rPr>
      </w:pPr>
      <w:r>
        <w:rPr>
          <w:rFonts w:hint="eastAsia" w:hAnsi="宋体" w:eastAsia="宋体" w:cs="宋体"/>
          <w:b/>
          <w:bCs/>
          <w:color w:val="000000"/>
          <w:sz w:val="24"/>
          <w:szCs w:val="28"/>
          <w:highlight w:val="yellow"/>
        </w:rPr>
        <w:t>注意：系统内的投标报价单位为“万元”，如开标现场发现填错报价，</w:t>
      </w:r>
      <w:r>
        <w:rPr>
          <w:rFonts w:hint="eastAsia" w:hAnsi="宋体" w:eastAsia="宋体" w:cs="宋体"/>
          <w:b/>
          <w:bCs/>
          <w:color w:val="000000"/>
          <w:sz w:val="24"/>
          <w:szCs w:val="28"/>
          <w:highlight w:val="yellow"/>
          <w:lang w:val="en-US" w:eastAsia="zh-CN"/>
        </w:rPr>
        <w:t>可能导致</w:t>
      </w:r>
      <w:r>
        <w:rPr>
          <w:rFonts w:hint="eastAsia" w:hAnsi="宋体" w:eastAsia="宋体" w:cs="宋体"/>
          <w:b/>
          <w:bCs/>
          <w:color w:val="000000"/>
          <w:sz w:val="24"/>
          <w:szCs w:val="28"/>
          <w:highlight w:val="yellow"/>
        </w:rPr>
        <w:t>直接淘汰。</w:t>
      </w:r>
    </w:p>
    <w:p w14:paraId="30DCE771">
      <w:pPr>
        <w:pStyle w:val="3"/>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8"/>
                    <a:stretch>
                      <a:fillRect/>
                    </a:stretch>
                  </pic:blipFill>
                  <pic:spPr>
                    <a:xfrm>
                      <a:off x="0" y="0"/>
                      <a:ext cx="5490210" cy="2669498"/>
                    </a:xfrm>
                    <a:prstGeom prst="rect">
                      <a:avLst/>
                    </a:prstGeom>
                  </pic:spPr>
                </pic:pic>
              </a:graphicData>
            </a:graphic>
          </wp:inline>
        </w:drawing>
      </w:r>
    </w:p>
    <w:p w14:paraId="25A79E0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2A65A944">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191B56D2">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F7B9C7D">
      <w:pPr>
        <w:spacing w:line="360" w:lineRule="auto"/>
        <w:rPr>
          <w:rFonts w:ascii="宋体" w:hAnsi="宋体" w:eastAsia="宋体" w:cs="宋体"/>
          <w:color w:val="000000"/>
          <w:sz w:val="24"/>
          <w:szCs w:val="24"/>
        </w:rPr>
      </w:pPr>
      <w:r>
        <w:rPr>
          <w:rFonts w:ascii="宋体" w:hAnsi="宋体" w:eastAsia="宋体" w:cs="宋体"/>
          <w:color w:val="000000"/>
          <w:sz w:val="24"/>
          <w:szCs w:val="24"/>
        </w:rPr>
        <w:t>开标之后所有投标的供应商都可编辑提交，技术标入围之后都不可编辑</w:t>
      </w:r>
    </w:p>
    <w:p w14:paraId="48DE63D8">
      <w:pPr>
        <w:spacing w:line="360" w:lineRule="auto"/>
        <w:rPr>
          <w:rFonts w:ascii="Arial" w:hAnsi="Arial" w:eastAsia="Arial" w:cs="Arial"/>
          <w:color w:val="000000"/>
          <w:sz w:val="28"/>
        </w:rPr>
      </w:pP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9"/>
                    <a:stretch>
                      <a:fillRect/>
                    </a:stretch>
                  </pic:blipFill>
                  <pic:spPr>
                    <a:xfrm>
                      <a:off x="0" y="0"/>
                      <a:ext cx="5490210" cy="1992743"/>
                    </a:xfrm>
                    <a:prstGeom prst="rect">
                      <a:avLst/>
                    </a:prstGeom>
                  </pic:spPr>
                </pic:pic>
              </a:graphicData>
            </a:graphic>
          </wp:inline>
        </w:drawing>
      </w:r>
    </w:p>
    <w:p w14:paraId="16A9401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760C9E66">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5D25AC69">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540DA4">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789C09B7">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52DBA14">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164849D7">
      <w:pPr>
        <w:pStyle w:val="3"/>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0"/>
                    <a:stretch>
                      <a:fillRect/>
                    </a:stretch>
                  </pic:blipFill>
                  <pic:spPr>
                    <a:xfrm>
                      <a:off x="0" y="0"/>
                      <a:ext cx="5490210" cy="2544669"/>
                    </a:xfrm>
                    <a:prstGeom prst="rect">
                      <a:avLst/>
                    </a:prstGeom>
                  </pic:spPr>
                </pic:pic>
              </a:graphicData>
            </a:graphic>
          </wp:inline>
        </w:drawing>
      </w:r>
    </w:p>
    <w:p w14:paraId="6E4575E6">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79C8EC9E">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2C2A512D">
      <w:pPr>
        <w:spacing w:line="360" w:lineRule="auto"/>
        <w:rPr>
          <w:rFonts w:hint="default" w:ascii="宋体" w:hAnsi="宋体" w:eastAsia="宋体" w:cs="宋体"/>
          <w:sz w:val="24"/>
          <w:szCs w:val="24"/>
          <w:lang w:val="en-US" w:eastAsia="zh-CN"/>
        </w:rPr>
      </w:pPr>
      <w:r>
        <w:rPr>
          <w:rFonts w:ascii="宋体" w:hAnsi="宋体" w:eastAsia="宋体" w:cs="宋体"/>
          <w:color w:val="000000"/>
          <w:sz w:val="24"/>
          <w:szCs w:val="24"/>
        </w:rPr>
        <w:t>点击查看进入查看中标项目详情</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开标会议结束后流程大约需要一周左右）</w:t>
      </w:r>
    </w:p>
    <w:p w14:paraId="6E78F4DA">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1"/>
                    <a:stretch>
                      <a:fillRect/>
                    </a:stretch>
                  </pic:blipFill>
                  <pic:spPr>
                    <a:xfrm>
                      <a:off x="0" y="0"/>
                      <a:ext cx="5760085" cy="1956600"/>
                    </a:xfrm>
                    <a:prstGeom prst="rect">
                      <a:avLst/>
                    </a:prstGeom>
                  </pic:spPr>
                </pic:pic>
              </a:graphicData>
            </a:graphic>
          </wp:inline>
        </w:drawing>
      </w:r>
    </w:p>
    <w:p w14:paraId="3156304E">
      <w:pPr>
        <w:pStyle w:val="2"/>
        <w:rPr>
          <w:rFonts w:hint="eastAsia" w:hAnsi="宋体" w:eastAsia="宋体" w:cs="Times New Roman"/>
          <w:b/>
          <w:color w:val="000000"/>
          <w:sz w:val="24"/>
          <w:szCs w:val="24"/>
        </w:rPr>
      </w:pPr>
    </w:p>
    <w:p w14:paraId="15DACC85">
      <w:pPr>
        <w:pStyle w:val="2"/>
        <w:rPr>
          <w:rFonts w:hint="eastAsia" w:hAnsi="宋体" w:eastAsia="宋体" w:cs="Times New Roman"/>
          <w:b/>
          <w:color w:val="000000"/>
          <w:sz w:val="24"/>
          <w:szCs w:val="24"/>
        </w:rPr>
      </w:pPr>
    </w:p>
    <w:p w14:paraId="33F89EEB">
      <w:pPr>
        <w:pStyle w:val="2"/>
        <w:rPr>
          <w:rFonts w:hint="eastAsia" w:hAnsi="宋体" w:eastAsia="宋体" w:cs="Times New Roman"/>
          <w:b/>
          <w:color w:val="000000"/>
          <w:sz w:val="24"/>
          <w:szCs w:val="24"/>
        </w:rPr>
      </w:pPr>
    </w:p>
    <w:p w14:paraId="2E2A1019">
      <w:pPr>
        <w:jc w:val="both"/>
      </w:pPr>
    </w:p>
    <w:p w14:paraId="1857F2F0">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p>
    <w:p w14:paraId="5B5F13DD">
      <w:pPr>
        <w:rPr>
          <w:rFonts w:hint="eastAsia" w:asciiTheme="majorEastAsia" w:hAnsiTheme="majorEastAsia" w:eastAsiaTheme="majorEastAsia" w:cstheme="majorEastAsia"/>
          <w:sz w:val="24"/>
          <w:szCs w:val="24"/>
        </w:rPr>
      </w:pPr>
    </w:p>
    <w:sectPr>
      <w:headerReference r:id="rId6" w:type="default"/>
      <w:footerReference r:id="rId7"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93C0FE">
    <w:pPr>
      <w:pStyle w:val="7"/>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FC996AB">
                          <w:pPr>
                            <w:pStyle w:val="7"/>
                          </w:pPr>
                          <w:r>
                            <w:fldChar w:fldCharType="begin"/>
                          </w:r>
                          <w:r>
                            <w:instrText xml:space="preserve"> PAGE  \* MERGEFORMAT </w:instrText>
                          </w:r>
                          <w:r>
                            <w:fldChar w:fldCharType="separate"/>
                          </w:r>
                          <w:r>
                            <w:t>73</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2FC996AB">
                    <w:pPr>
                      <w:pStyle w:val="7"/>
                    </w:pPr>
                    <w:r>
                      <w:fldChar w:fldCharType="begin"/>
                    </w:r>
                    <w:r>
                      <w:instrText xml:space="preserve"> PAGE  \* MERGEFORMAT </w:instrText>
                    </w:r>
                    <w:r>
                      <w:fldChar w:fldCharType="separate"/>
                    </w:r>
                    <w:r>
                      <w:t>73</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342413">
    <w:pPr>
      <w:pStyle w:val="7"/>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EDC046B">
                          <w:pPr>
                            <w:pStyle w:val="7"/>
                          </w:pPr>
                          <w:r>
                            <w:fldChar w:fldCharType="begin"/>
                          </w:r>
                          <w:r>
                            <w:instrText xml:space="preserve"> PAGE  \* MERGEFORMAT </w:instrText>
                          </w:r>
                          <w:r>
                            <w:fldChar w:fldCharType="separate"/>
                          </w:r>
                          <w:r>
                            <w:t>72</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6EDC046B">
                    <w:pPr>
                      <w:pStyle w:val="7"/>
                    </w:pPr>
                    <w:r>
                      <w:fldChar w:fldCharType="begin"/>
                    </w:r>
                    <w:r>
                      <w:instrText xml:space="preserve"> PAGE  \* MERGEFORMAT </w:instrText>
                    </w:r>
                    <w:r>
                      <w:fldChar w:fldCharType="separate"/>
                    </w:r>
                    <w:r>
                      <w:t>72</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5BABC9">
    <w:pPr>
      <w:pStyle w:val="8"/>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8"/>
    </w:pPr>
  </w:p>
  <w:p w14:paraId="75DC59E1">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26A001F"/>
    <w:multiLevelType w:val="singleLevel"/>
    <w:tmpl w:val="226A001F"/>
    <w:lvl w:ilvl="0" w:tentative="0">
      <w:start w:val="5"/>
      <w:numFmt w:val="decimal"/>
      <w:lvlText w:val="%1."/>
      <w:lvlJc w:val="left"/>
      <w:pPr>
        <w:tabs>
          <w:tab w:val="left" w:pos="312"/>
        </w:tabs>
      </w:pPr>
    </w:lvl>
  </w:abstractNum>
  <w:abstractNum w:abstractNumId="1">
    <w:nsid w:val="4AF0723E"/>
    <w:multiLevelType w:val="singleLevel"/>
    <w:tmpl w:val="4AF0723E"/>
    <w:lvl w:ilvl="0" w:tentative="0">
      <w:start w:val="2"/>
      <w:numFmt w:val="chineseCounting"/>
      <w:suff w:val="nothing"/>
      <w:lvlText w:val="%1、"/>
      <w:lvlJc w:val="left"/>
      <w:rPr>
        <w:rFonts w:hint="eastAsia"/>
      </w:rPr>
    </w:lvl>
  </w:abstractNum>
  <w:abstractNum w:abstractNumId="2">
    <w:nsid w:val="656A6EAE"/>
    <w:multiLevelType w:val="multilevel"/>
    <w:tmpl w:val="656A6EAE"/>
    <w:lvl w:ilvl="0" w:tentative="0">
      <w:start w:val="1"/>
      <w:numFmt w:val="chineseCountingThousand"/>
      <w:pStyle w:val="2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3">
    <w:nsid w:val="67CA585D"/>
    <w:multiLevelType w:val="singleLevel"/>
    <w:tmpl w:val="67CA585D"/>
    <w:lvl w:ilvl="0" w:tentative="0">
      <w:start w:val="1"/>
      <w:numFmt w:val="decimal"/>
      <w:suff w:val="nothing"/>
      <w:lvlText w:val="%1、"/>
      <w:lvlJc w:val="left"/>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8535AB"/>
    <w:rsid w:val="08533F2B"/>
    <w:rsid w:val="0ADA4446"/>
    <w:rsid w:val="0EA01888"/>
    <w:rsid w:val="0F13393B"/>
    <w:rsid w:val="0FD31B95"/>
    <w:rsid w:val="0FF000DD"/>
    <w:rsid w:val="110E3E23"/>
    <w:rsid w:val="154F5A12"/>
    <w:rsid w:val="190938C6"/>
    <w:rsid w:val="1DC97EE6"/>
    <w:rsid w:val="260248BC"/>
    <w:rsid w:val="2C5214AD"/>
    <w:rsid w:val="2DFC3B53"/>
    <w:rsid w:val="30D23F95"/>
    <w:rsid w:val="362C0724"/>
    <w:rsid w:val="36634D8B"/>
    <w:rsid w:val="411C75E7"/>
    <w:rsid w:val="44907102"/>
    <w:rsid w:val="45786A34"/>
    <w:rsid w:val="48EF075C"/>
    <w:rsid w:val="4CE879C1"/>
    <w:rsid w:val="4D4B1038"/>
    <w:rsid w:val="4DA70238"/>
    <w:rsid w:val="4E9B79BD"/>
    <w:rsid w:val="526130AB"/>
    <w:rsid w:val="532F31A9"/>
    <w:rsid w:val="56353ACA"/>
    <w:rsid w:val="56355F17"/>
    <w:rsid w:val="56A143BE"/>
    <w:rsid w:val="61E4621E"/>
    <w:rsid w:val="64B96D77"/>
    <w:rsid w:val="65B44950"/>
    <w:rsid w:val="65CF5CBA"/>
    <w:rsid w:val="734A776C"/>
    <w:rsid w:val="74E336B9"/>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3"/>
    <w:basedOn w:val="1"/>
    <w:next w:val="1"/>
    <w:qFormat/>
    <w:uiPriority w:val="0"/>
    <w:pPr>
      <w:keepNext/>
      <w:keepLines/>
      <w:adjustRightInd w:val="0"/>
      <w:spacing w:before="260" w:after="260" w:line="416" w:lineRule="atLeast"/>
      <w:textAlignment w:val="baseline"/>
      <w:outlineLvl w:val="2"/>
    </w:pPr>
    <w:rPr>
      <w:b/>
      <w:kern w:val="0"/>
      <w:sz w:val="32"/>
      <w:lang w:val="zh-CN"/>
    </w:rPr>
  </w:style>
  <w:style w:type="paragraph" w:styleId="5">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rPr>
      <w:rFonts w:ascii="宋体"/>
      <w:szCs w:val="20"/>
    </w:rPr>
  </w:style>
  <w:style w:type="paragraph" w:styleId="6">
    <w:name w:val="Body Text"/>
    <w:basedOn w:val="1"/>
    <w:qFormat/>
    <w:uiPriority w:val="99"/>
    <w:rPr>
      <w:sz w:val="24"/>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character" w:styleId="12">
    <w:name w:val="Strong"/>
    <w:basedOn w:val="11"/>
    <w:qFormat/>
    <w:uiPriority w:val="0"/>
    <w:rPr>
      <w:b/>
    </w:rPr>
  </w:style>
  <w:style w:type="character" w:styleId="13">
    <w:name w:val="FollowedHyperlink"/>
    <w:basedOn w:val="11"/>
    <w:qFormat/>
    <w:uiPriority w:val="0"/>
    <w:rPr>
      <w:color w:val="800080"/>
      <w:u w:val="none"/>
    </w:rPr>
  </w:style>
  <w:style w:type="character" w:styleId="14">
    <w:name w:val="HTML Definition"/>
    <w:basedOn w:val="11"/>
    <w:qFormat/>
    <w:uiPriority w:val="0"/>
  </w:style>
  <w:style w:type="character" w:styleId="15">
    <w:name w:val="HTML Typewriter"/>
    <w:basedOn w:val="11"/>
    <w:qFormat/>
    <w:uiPriority w:val="0"/>
    <w:rPr>
      <w:rFonts w:hint="default" w:ascii="monospace" w:hAnsi="monospace" w:eastAsia="monospace" w:cs="monospace"/>
      <w:sz w:val="20"/>
    </w:rPr>
  </w:style>
  <w:style w:type="character" w:styleId="16">
    <w:name w:val="HTML Acronym"/>
    <w:basedOn w:val="11"/>
    <w:qFormat/>
    <w:uiPriority w:val="0"/>
  </w:style>
  <w:style w:type="character" w:styleId="17">
    <w:name w:val="HTML Variable"/>
    <w:basedOn w:val="11"/>
    <w:qFormat/>
    <w:uiPriority w:val="0"/>
  </w:style>
  <w:style w:type="character" w:styleId="18">
    <w:name w:val="Hyperlink"/>
    <w:basedOn w:val="11"/>
    <w:qFormat/>
    <w:uiPriority w:val="0"/>
    <w:rPr>
      <w:color w:val="0000FF"/>
      <w:u w:val="none"/>
    </w:rPr>
  </w:style>
  <w:style w:type="character" w:styleId="19">
    <w:name w:val="HTML Code"/>
    <w:basedOn w:val="11"/>
    <w:qFormat/>
    <w:uiPriority w:val="0"/>
    <w:rPr>
      <w:rFonts w:hint="default" w:ascii="monospace" w:hAnsi="monospace" w:eastAsia="monospace" w:cs="monospace"/>
      <w:sz w:val="20"/>
    </w:rPr>
  </w:style>
  <w:style w:type="character" w:styleId="20">
    <w:name w:val="HTML Cite"/>
    <w:basedOn w:val="11"/>
    <w:qFormat/>
    <w:uiPriority w:val="0"/>
  </w:style>
  <w:style w:type="character" w:styleId="21">
    <w:name w:val="HTML Keyboard"/>
    <w:basedOn w:val="11"/>
    <w:qFormat/>
    <w:uiPriority w:val="0"/>
    <w:rPr>
      <w:rFonts w:ascii="monospace" w:hAnsi="monospace" w:eastAsia="monospace" w:cs="monospace"/>
      <w:sz w:val="20"/>
    </w:rPr>
  </w:style>
  <w:style w:type="character" w:styleId="22">
    <w:name w:val="HTML Sample"/>
    <w:basedOn w:val="11"/>
    <w:qFormat/>
    <w:uiPriority w:val="0"/>
    <w:rPr>
      <w:rFonts w:hint="default" w:ascii="monospace" w:hAnsi="monospace" w:eastAsia="monospace" w:cs="monospace"/>
    </w:rPr>
  </w:style>
  <w:style w:type="paragraph" w:customStyle="1" w:styleId="23">
    <w:name w:val="标书正文"/>
    <w:basedOn w:val="2"/>
    <w:qFormat/>
    <w:uiPriority w:val="9"/>
    <w:pPr>
      <w:spacing w:line="360" w:lineRule="auto"/>
      <w:jc w:val="left"/>
    </w:pPr>
  </w:style>
  <w:style w:type="paragraph" w:customStyle="1" w:styleId="24">
    <w:name w:val="一级标题"/>
    <w:basedOn w:val="2"/>
    <w:qFormat/>
    <w:uiPriority w:val="1"/>
    <w:pPr>
      <w:numPr>
        <w:ilvl w:val="0"/>
        <w:numId w:val="1"/>
      </w:numPr>
      <w:spacing w:line="360" w:lineRule="auto"/>
      <w:ind w:left="420"/>
      <w:outlineLvl w:val="1"/>
    </w:pPr>
    <w:rPr>
      <w:rFonts w:ascii="黑体" w:eastAsia="黑体"/>
      <w:b/>
      <w:bCs/>
      <w:sz w:val="28"/>
    </w:rPr>
  </w:style>
  <w:style w:type="paragraph" w:customStyle="1" w:styleId="25">
    <w:name w:val="标书正文格式"/>
    <w:qFormat/>
    <w:uiPriority w:val="0"/>
    <w:pPr>
      <w:keepNext w:val="0"/>
      <w:keepLines w:val="0"/>
      <w:widowControl w:val="0"/>
      <w:suppressLineNumbers w:val="0"/>
      <w:overflowPunct w:val="0"/>
      <w:spacing w:before="0" w:beforeAutospacing="0" w:after="0" w:afterAutospacing="0" w:line="360" w:lineRule="auto"/>
      <w:ind w:left="0" w:right="0" w:firstLine="200" w:firstLineChars="200"/>
      <w:jc w:val="both"/>
    </w:pPr>
    <w:rPr>
      <w:rFonts w:hint="eastAsia" w:ascii="宋体" w:hAnsi="宋体" w:eastAsia="仿宋_GB2312" w:cs="Times New Roman"/>
      <w:color w:val="000000"/>
      <w:kern w:val="2"/>
      <w:sz w:val="24"/>
      <w:szCs w:val="24"/>
      <w:lang w:val="en-US" w:eastAsia="zh-CN" w:bidi="ar"/>
    </w:rPr>
  </w:style>
  <w:style w:type="paragraph" w:customStyle="1" w:styleId="26">
    <w:name w:val="Table Paragraph"/>
    <w:basedOn w:val="1"/>
    <w:autoRedefine/>
    <w:qFormat/>
    <w:uiPriority w:val="1"/>
    <w:rPr>
      <w:rFonts w:ascii="宋体" w:hAnsi="宋体" w:eastAsia="宋体" w:cs="宋体"/>
    </w:rPr>
  </w:style>
  <w:style w:type="table" w:customStyle="1" w:styleId="27">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13.png"/><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5121</Words>
  <Characters>5586</Characters>
  <Lines>0</Lines>
  <Paragraphs>0</Paragraphs>
  <TotalTime>0</TotalTime>
  <ScaleCrop>false</ScaleCrop>
  <LinksUpToDate>false</LinksUpToDate>
  <CharactersWithSpaces>6813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許</cp:lastModifiedBy>
  <dcterms:modified xsi:type="dcterms:W3CDTF">2026-01-16T08:31:33Z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eyJoZGlkIjoiZTZkNDE3ZGE4Mjk4YmFlZDAwMWNlODJlYzdjMzk3YmQiLCJ1c2VySWQiOiI1MDMyNjc5ODcifQ==</vt:lpwstr>
  </property>
  <property fmtid="{D5CDD505-2E9C-101B-9397-08002B2CF9AE}" pid="4" name="ICV">
    <vt:lpwstr>36BA767B9B1647D78DB7367FAC05A487_13</vt:lpwstr>
  </property>
</Properties>
</file>