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莱芜工厂辊压线废料再利用-新增连接板工艺设备项目招标公告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ZBGL2026010154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2026-01-23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在重汽集团莱芜工厂冲压车间内EPS线东侧，新增连接板加工设备，含切割机1台、折弯机1台、打磨机1台、及上下料机构一套等</w:t>
      </w:r>
      <w:r>
        <w:rPr>
          <w:rFonts w:hint="eastAsia" w:asciiTheme="majorEastAsia" w:hAnsiTheme="majorEastAsia" w:eastAsiaTheme="majorEastAsia" w:cstheme="majorEastAsia"/>
          <w:sz w:val="24"/>
          <w:szCs w:val="24"/>
        </w:rPr>
        <w:t>。</w:t>
      </w:r>
      <w:bookmarkStart w:id="5" w:name="_GoBack"/>
      <w:bookmarkEnd w:id="5"/>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莱芜工厂辊压线废料再利用-新增连接板工艺设备项目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ZBGL2026010154</w:t>
      </w:r>
    </w:p>
    <w:p w14:paraId="56C59FDB">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新增连接板加工设备，含切割机1台、折弯机1台、打磨机1台、及上下料机构一套等</w:t>
      </w:r>
      <w:r>
        <w:rPr>
          <w:rFonts w:hint="eastAsia" w:asciiTheme="majorEastAsia" w:hAnsiTheme="majorEastAsia" w:eastAsiaTheme="majorEastAsia" w:cstheme="majorEastAsia"/>
          <w:sz w:val="24"/>
          <w:szCs w:val="24"/>
        </w:rPr>
        <w:t>，具体内容详见招标文件。</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886C7B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1、公司注册资本不少于500万元（人民币）；具有相关设备制造和销售资质；</w:t>
      </w:r>
    </w:p>
    <w:p w14:paraId="4BE4C97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2、公司需成立两年以上，或有相关工作经历和成功的工程案例；</w:t>
      </w:r>
    </w:p>
    <w:p w14:paraId="11D39C67">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3、在社会上和重汽集团内的其它招标过程中没有不良行为记录；无招标违规、谎报年度报告信息、提供虚假资质资料等行为和行政处罚记录；</w:t>
      </w:r>
    </w:p>
    <w:p w14:paraId="6394ECD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4、公司财务良好，经营稳定，有全面履约的能力；供方之间有良好的竞争关系；</w:t>
      </w:r>
    </w:p>
    <w:p w14:paraId="04CAB4B0">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506747A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6、投标方的直接或间接股东、法定代表人、董事、监事、高管非重汽员工及其亲属；</w:t>
      </w:r>
    </w:p>
    <w:p w14:paraId="1C0C065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7、应签订“安全协议书”明确双方安全责任与义务；</w:t>
      </w:r>
    </w:p>
    <w:p w14:paraId="1D552B01">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8、施工队伍中主要作业人员必须具有合规的特种设备作业人员证，主要负责人应持有特种设备安全管理人员证；危险作业（登高、动火、临时线等）应经审批后实施。</w:t>
      </w:r>
    </w:p>
    <w:p w14:paraId="3661D780">
      <w:pPr>
        <w:ind w:firstLine="481"/>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rPr>
        <w:t>9、招标采购项目采用供应商直销模式进行采购，原则上不允许代理商投标。</w:t>
      </w:r>
      <w:r>
        <w:rPr>
          <w:rFonts w:hint="eastAsia" w:asciiTheme="majorEastAsia" w:hAnsiTheme="majorEastAsia" w:eastAsiaTheme="majorEastAsia" w:cstheme="majorEastAsia"/>
          <w:b w:val="0"/>
          <w:bCs w:val="0"/>
          <w:sz w:val="24"/>
          <w:szCs w:val="24"/>
        </w:rPr>
        <w:t xml:space="preserve"> </w:t>
      </w:r>
    </w:p>
    <w:p w14:paraId="37934776">
      <w:pPr>
        <w:ind w:firstLine="481"/>
        <w:rPr>
          <w:rFonts w:hint="eastAsia" w:asciiTheme="majorEastAsia" w:hAnsiTheme="majorEastAsia" w:eastAsiaTheme="majorEastAsia" w:cstheme="majorEastAsia"/>
          <w:b/>
          <w:bCs/>
          <w:sz w:val="24"/>
          <w:szCs w:val="24"/>
          <w:highlight w:val="green"/>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7F584144">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①营业执照复印件（需加盖公章）；</w:t>
      </w:r>
    </w:p>
    <w:p w14:paraId="2AA04A90">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1198A93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③2022年1月1日至今，企业近三年同类项目业绩证明，须提供用户清单、采购合同复印件；</w:t>
      </w:r>
    </w:p>
    <w:p w14:paraId="7040344D">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C88AD8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⑤投标人在国家企业信用信息公示系统中无与本项目有关的行政处罚、经营异常和失信信息的声明；（附投标当日系统内相关截图或报告）；</w:t>
      </w:r>
    </w:p>
    <w:p w14:paraId="4550D8B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⑥企业最近半年的完税证明，并附年度纳税信用评价信息（可从电子税务局查询截图，需加盖公章）</w:t>
      </w:r>
    </w:p>
    <w:p w14:paraId="0F2A56E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⑦近三年内在经营活动中无与本项目有关的违法及重大违规行为的声明；</w:t>
      </w:r>
    </w:p>
    <w:p w14:paraId="04B73EC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⑧企业对外担保说明（写明贵单位对外有无对外担保和质押业务，需加盖公章）；</w:t>
      </w:r>
    </w:p>
    <w:p w14:paraId="05403D6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⑨企业信用证明材料（征信中心出具的信用报告）；</w:t>
      </w:r>
    </w:p>
    <w:p w14:paraId="4DB0305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⑩投标保证金缴纳凭证，同时正文描述付款账号、户名、开户行名称、开户行行号、保证金金额。（应标时不做要求，投标时需要随资质文件一起上传）</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以上内容合定扫描到资质文件当中。投标人提供的以上材料必须真实有效，任何一项的虚假将导致其应标文件被拒绝。</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green"/>
          <w:lang w:val="en-US" w:eastAsia="zh-CN"/>
        </w:rPr>
        <w:t>2026年1月23日17时00分00秒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-1-</w:t>
      </w:r>
      <w:r>
        <w:rPr>
          <w:rFonts w:hint="eastAsia" w:asciiTheme="majorEastAsia" w:hAnsiTheme="majorEastAsia" w:eastAsiaTheme="majorEastAsia" w:cstheme="majorEastAsia"/>
          <w:sz w:val="24"/>
          <w:szCs w:val="24"/>
          <w:highlight w:val="green"/>
          <w:lang w:val="en-US" w:eastAsia="zh-CN"/>
        </w:rPr>
        <w:t>23</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0099511E">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29</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w:t>
      </w:r>
      <w:r>
        <w:rPr>
          <w:rFonts w:hint="eastAsia" w:asciiTheme="majorEastAsia" w:hAnsiTheme="majorEastAsia" w:eastAsiaTheme="majorEastAsia" w:cstheme="majorEastAsia"/>
          <w:sz w:val="24"/>
          <w:szCs w:val="24"/>
          <w:highlight w:val="green"/>
        </w:rPr>
        <w:t>9 09:00:00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ascii="宋体" w:hAnsi="宋体" w:eastAsia="宋体" w:cs="宋体"/>
          <w:sz w:val="24"/>
          <w:szCs w:val="24"/>
        </w:rPr>
        <w:t>济南市莱芜区口镇莱城大道777号，中国重汽集团卡车公司</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（www.cnhtc.com.cn）、阳光采购平台（www.ygcgfw.com）</w:t>
      </w:r>
    </w:p>
    <w:p w14:paraId="353AB2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highlight w:val="none"/>
        </w:rPr>
        <w:t xml:space="preserve">中国重汽集团济南卡车股份有限公司 </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地址：中国重汽集团</w:t>
      </w:r>
      <w:r>
        <w:rPr>
          <w:rFonts w:hint="eastAsia" w:asciiTheme="majorEastAsia" w:hAnsiTheme="majorEastAsia" w:eastAsiaTheme="majorEastAsia" w:cstheme="majorEastAsia"/>
          <w:sz w:val="24"/>
          <w:szCs w:val="24"/>
          <w:highlight w:val="none"/>
          <w:lang w:eastAsia="zh-CN"/>
        </w:rPr>
        <w:t>济南卡车制造公司</w:t>
      </w:r>
      <w:r>
        <w:rPr>
          <w:rFonts w:hint="eastAsia" w:asciiTheme="majorEastAsia" w:hAnsiTheme="majorEastAsia" w:eastAsiaTheme="majorEastAsia" w:cstheme="majorEastAsia"/>
          <w:sz w:val="24"/>
          <w:szCs w:val="24"/>
          <w:highlight w:val="none"/>
          <w:lang w:val="en-US" w:eastAsia="zh-CN"/>
        </w:rPr>
        <w:t>莱芜</w:t>
      </w:r>
      <w:r>
        <w:rPr>
          <w:rFonts w:hint="eastAsia" w:asciiTheme="majorEastAsia" w:hAnsiTheme="majorEastAsia" w:eastAsiaTheme="majorEastAsia" w:cstheme="majorEastAsia"/>
          <w:sz w:val="24"/>
          <w:szCs w:val="24"/>
          <w:highlight w:val="none"/>
        </w:rPr>
        <w:t xml:space="preserve">工厂 </w:t>
      </w:r>
    </w:p>
    <w:p w14:paraId="2426AF4E">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highlight w:val="none"/>
          <w:lang w:val="en-US" w:eastAsia="zh-CN"/>
        </w:rPr>
        <w:t>王瑄</w:t>
      </w:r>
    </w:p>
    <w:p w14:paraId="1B6BCDC9">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联系电话：</w:t>
      </w:r>
      <w:r>
        <w:rPr>
          <w:rFonts w:hint="eastAsia" w:asciiTheme="majorEastAsia" w:hAnsiTheme="majorEastAsia" w:eastAsiaTheme="majorEastAsia" w:cstheme="majorEastAsia"/>
          <w:sz w:val="24"/>
          <w:szCs w:val="24"/>
          <w:highlight w:val="none"/>
          <w:lang w:val="en-US" w:eastAsia="zh-CN"/>
        </w:rPr>
        <w:t>17860605786</w:t>
      </w:r>
    </w:p>
    <w:p w14:paraId="2269D2AB">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邮箱：wangxuan1@sinotruk.com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项目联系人：张勇</w:t>
      </w:r>
    </w:p>
    <w:p w14:paraId="62277AC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联系电话：13969065152</w:t>
      </w:r>
    </w:p>
    <w:p w14:paraId="106E038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邮箱：zhangyong@sinotruk.com</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 w:name="_Toc353881012"/>
      <w:bookmarkStart w:id="3" w:name="_Toc212369550"/>
      <w:bookmarkStart w:id="4" w:name="_Toc639004"/>
      <w:r>
        <w:rPr>
          <w:rFonts w:hint="default" w:ascii="Times New Roman" w:hAnsi="Times New Roman" w:eastAsia="宋体" w:cs="Times New Roman"/>
          <w:b/>
          <w:bCs/>
          <w:color w:val="000000"/>
          <w:sz w:val="24"/>
          <w:szCs w:val="24"/>
        </w:rPr>
        <w:t xml:space="preserve"> 投标函</w:t>
      </w:r>
      <w:bookmarkEnd w:id="2"/>
      <w:bookmarkEnd w:id="3"/>
      <w:bookmarkEnd w:id="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5"/>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bCs/>
          <w:color w:val="000000"/>
          <w:sz w:val="24"/>
          <w:szCs w:val="24"/>
          <w:u w:val="single"/>
          <w:lang w:eastAsia="zh-CN"/>
        </w:rPr>
        <w:t>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6"/>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6"/>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6"/>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6"/>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6"/>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6"/>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3"/>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6"/>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6"/>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6"/>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6"/>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6"/>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6"/>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6"/>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6"/>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6"/>
        <w:rPr>
          <w:rFonts w:hint="default" w:ascii="Times New Roman" w:hAnsi="Times New Roman" w:eastAsia="宋体" w:cs="Times New Roman"/>
          <w:b/>
          <w:bCs/>
          <w:color w:val="000000"/>
          <w:sz w:val="24"/>
          <w:szCs w:val="24"/>
        </w:rPr>
      </w:pPr>
    </w:p>
    <w:p w14:paraId="4E360575">
      <w:pPr>
        <w:pStyle w:val="6"/>
        <w:rPr>
          <w:rFonts w:hint="default" w:ascii="Times New Roman" w:hAnsi="Times New Roman" w:eastAsia="宋体" w:cs="Times New Roman"/>
          <w:b/>
          <w:bCs/>
          <w:color w:val="000000"/>
          <w:sz w:val="24"/>
          <w:szCs w:val="24"/>
        </w:rPr>
      </w:pPr>
    </w:p>
    <w:p w14:paraId="18B28C34">
      <w:pPr>
        <w:pStyle w:val="6"/>
        <w:rPr>
          <w:rFonts w:hint="default" w:ascii="Times New Roman" w:hAnsi="Times New Roman" w:eastAsia="宋体" w:cs="Times New Roman"/>
          <w:b/>
          <w:bCs/>
          <w:color w:val="000000"/>
          <w:sz w:val="24"/>
          <w:szCs w:val="24"/>
        </w:rPr>
      </w:pPr>
    </w:p>
    <w:p w14:paraId="59B9FA63">
      <w:pPr>
        <w:pStyle w:val="6"/>
        <w:rPr>
          <w:rFonts w:hint="default" w:ascii="Times New Roman" w:hAnsi="Times New Roman" w:eastAsia="宋体" w:cs="Times New Roman"/>
          <w:b/>
          <w:bCs/>
          <w:color w:val="000000"/>
          <w:sz w:val="24"/>
          <w:szCs w:val="24"/>
        </w:rPr>
      </w:pPr>
    </w:p>
    <w:p w14:paraId="70E33259">
      <w:pPr>
        <w:pStyle w:val="6"/>
        <w:rPr>
          <w:rFonts w:hint="default" w:ascii="Times New Roman" w:hAnsi="Times New Roman" w:eastAsia="宋体" w:cs="Times New Roman"/>
          <w:b/>
          <w:bCs/>
          <w:color w:val="000000"/>
          <w:sz w:val="24"/>
          <w:szCs w:val="24"/>
        </w:rPr>
      </w:pPr>
    </w:p>
    <w:p w14:paraId="37B23B42">
      <w:pPr>
        <w:pStyle w:val="6"/>
        <w:rPr>
          <w:rFonts w:hint="default" w:ascii="Times New Roman" w:hAnsi="Times New Roman" w:eastAsia="宋体" w:cs="Times New Roman"/>
          <w:b/>
          <w:bCs/>
          <w:color w:val="000000"/>
          <w:sz w:val="24"/>
          <w:szCs w:val="24"/>
        </w:rPr>
      </w:pPr>
    </w:p>
    <w:p w14:paraId="77D15F41">
      <w:pPr>
        <w:pStyle w:val="6"/>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w:t>
      </w:r>
      <w:r>
        <w:rPr>
          <w:rFonts w:hint="eastAsia" w:asciiTheme="majorEastAsia" w:hAnsiTheme="majorEastAsia" w:eastAsiaTheme="majorEastAsia" w:cstheme="majorEastAsia"/>
          <w:sz w:val="24"/>
          <w:szCs w:val="24"/>
          <w:u w:val="single"/>
          <w:lang w:val="en-US" w:eastAsia="zh-CN"/>
        </w:rPr>
        <w:t>新增连接板工艺设备</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val="0"/>
          <w:bCs w:val="0"/>
          <w:color w:val="000000"/>
          <w:sz w:val="24"/>
          <w:szCs w:val="24"/>
          <w:u w:val="single"/>
          <w:lang w:val="en-US" w:eastAsia="zh-CN"/>
        </w:rPr>
        <w:t>项目</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 w:val="24"/>
          <w:szCs w:val="20"/>
        </w:rPr>
        <w:br w:type="page"/>
      </w: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1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szCs w:val="20"/>
                <w:lang w:eastAsia="zh-CN"/>
              </w:rPr>
              <w:t>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1B536068">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A24F4"/>
    <w:rsid w:val="04D950D2"/>
    <w:rsid w:val="08533F2B"/>
    <w:rsid w:val="0A2E0C9A"/>
    <w:rsid w:val="0C232647"/>
    <w:rsid w:val="0FD31B95"/>
    <w:rsid w:val="0FF000DD"/>
    <w:rsid w:val="110E3E23"/>
    <w:rsid w:val="156C736A"/>
    <w:rsid w:val="159D4C03"/>
    <w:rsid w:val="18880263"/>
    <w:rsid w:val="190938C6"/>
    <w:rsid w:val="1D4B3D09"/>
    <w:rsid w:val="1DC97EE6"/>
    <w:rsid w:val="286259D5"/>
    <w:rsid w:val="2C8E43B6"/>
    <w:rsid w:val="2ED83DBF"/>
    <w:rsid w:val="30D23F95"/>
    <w:rsid w:val="30D81DE5"/>
    <w:rsid w:val="33553568"/>
    <w:rsid w:val="3D6267D9"/>
    <w:rsid w:val="44907102"/>
    <w:rsid w:val="45786A34"/>
    <w:rsid w:val="48EF075C"/>
    <w:rsid w:val="4AB25F89"/>
    <w:rsid w:val="4D4B1038"/>
    <w:rsid w:val="4DA70238"/>
    <w:rsid w:val="4F2002A2"/>
    <w:rsid w:val="526130AB"/>
    <w:rsid w:val="52C37A8B"/>
    <w:rsid w:val="532F31A9"/>
    <w:rsid w:val="56353ACA"/>
    <w:rsid w:val="56355F17"/>
    <w:rsid w:val="56A143BE"/>
    <w:rsid w:val="5FA32F55"/>
    <w:rsid w:val="64B96D77"/>
    <w:rsid w:val="65CF5CBA"/>
    <w:rsid w:val="662171CC"/>
    <w:rsid w:val="66C351C5"/>
    <w:rsid w:val="693F5028"/>
    <w:rsid w:val="70131A31"/>
    <w:rsid w:val="74E04881"/>
    <w:rsid w:val="76EA70CD"/>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5217</Words>
  <Characters>5571</Characters>
  <Lines>0</Lines>
  <Paragraphs>0</Paragraphs>
  <TotalTime>25</TotalTime>
  <ScaleCrop>false</ScaleCrop>
  <LinksUpToDate>false</LinksUpToDate>
  <CharactersWithSpaces>6280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2026-01-16T08:30:24Z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