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rPr>
          <w:i w:val="0"/>
          <w:iCs/>
          <w:sz w:val="32"/>
          <w:szCs w:val="32"/>
          <w:lang w:val="en-US"/>
        </w:rPr>
      </w:pPr>
      <w:bookmarkStart w:id="0" w:name="_Toc12866"/>
      <w:r>
        <w:rPr>
          <w:rFonts w:hint="eastAsia" w:cs="宋体"/>
          <w:i w:val="0"/>
          <w:iCs/>
          <w:sz w:val="32"/>
          <w:szCs w:val="32"/>
          <w:lang w:val="en-US" w:eastAsia="zh-CN"/>
        </w:rPr>
        <w:t>莱芜工厂辊压线废料再利用-新增连接板工艺设备项目招标公告</w:t>
      </w:r>
      <w:bookmarkEnd w:id="0"/>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ZBGL2026010154</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2026-01-23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在重汽集团莱芜工厂冲压车间内EPS线东侧，新增连接板加工设备，含切割机1台、折弯机1台、打磨机1台、及上下料机构一套等</w:t>
      </w:r>
      <w:r>
        <w:rPr>
          <w:rFonts w:hint="eastAsia" w:asciiTheme="majorEastAsia" w:hAnsiTheme="majorEastAsia" w:eastAsiaTheme="majorEastAsia" w:cstheme="majorEastAsia"/>
          <w:sz w:val="24"/>
          <w:szCs w:val="24"/>
        </w:rPr>
        <w:t>。</w:t>
      </w:r>
      <w:bookmarkStart w:id="5" w:name="_GoBack"/>
      <w:bookmarkEnd w:id="5"/>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莱芜工厂辊压线废料再利用-新增连接板工艺设备项目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ZBGL2026010154</w:t>
      </w:r>
    </w:p>
    <w:p w14:paraId="56C59FDB">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105BC97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新增连接板加工设备，含切割机1台、折弯机1台、打磨机1台、及上下料机构一套等</w:t>
      </w:r>
      <w:r>
        <w:rPr>
          <w:rFonts w:hint="eastAsia" w:asciiTheme="majorEastAsia" w:hAnsiTheme="majorEastAsia" w:eastAsiaTheme="majorEastAsia" w:cstheme="majorEastAsia"/>
          <w:sz w:val="24"/>
          <w:szCs w:val="24"/>
        </w:rPr>
        <w:t>，具体内容详见招标文件。</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6886C7B2">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1、公司注册资本不少于500万元（人民币）；具有相关设备制造和销售资质；</w:t>
      </w:r>
    </w:p>
    <w:p w14:paraId="4BE4C978">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2、公司需成立两年以上，或有相关工作经历和成功的工程案例；</w:t>
      </w:r>
    </w:p>
    <w:p w14:paraId="11D39C67">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3、在社会上和重汽集团内的其它招标过程中没有不良行为记录；无招标违规、谎报年度报告信息、提供虚假资质资料等行为和行政处罚记录；</w:t>
      </w:r>
    </w:p>
    <w:p w14:paraId="6394ECD8">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4、公司财务良好，经营稳定，有全面履约的能力；供方之间有良好的竞争关系；</w:t>
      </w:r>
    </w:p>
    <w:p w14:paraId="04CAB4B0">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5、投标单位应具有良好的商业信誉，没有被处于责令停产、财产被冻结、接管、破产、且财务状况良好。投标单位未在“信用中国”网站（www.creditchina.gov.cn）或各级信用信息共享平台列入失信被执行人名单。</w:t>
      </w:r>
    </w:p>
    <w:p w14:paraId="506747A2">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6、投标方的直接或间接股东、法定代表人、董事、监事、高管非重汽员工及其亲属；</w:t>
      </w:r>
    </w:p>
    <w:p w14:paraId="1C0C0658">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7、应签订“安全协议书”明确双方安全责任与义务；</w:t>
      </w:r>
    </w:p>
    <w:p w14:paraId="1D552B01">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8、施工队伍中主要作业人员必须具有合规的特种设备作业人员证，主要负责人应持有特种设备安全管理人员证；危险作业（登高、动火、临时线等）应经审批后实施。</w:t>
      </w:r>
    </w:p>
    <w:p w14:paraId="3661D780">
      <w:pPr>
        <w:ind w:firstLine="481"/>
        <w:rPr>
          <w:rFonts w:hint="eastAsia" w:asciiTheme="majorEastAsia" w:hAnsiTheme="majorEastAsia" w:eastAsiaTheme="majorEastAsia" w:cstheme="majorEastAsia"/>
          <w:b w:val="0"/>
          <w:bCs w:val="0"/>
          <w:sz w:val="24"/>
          <w:szCs w:val="24"/>
        </w:rPr>
      </w:pPr>
      <w:r>
        <w:rPr>
          <w:rFonts w:hint="eastAsia" w:asciiTheme="majorEastAsia" w:hAnsiTheme="majorEastAsia" w:eastAsiaTheme="majorEastAsia" w:cstheme="majorEastAsia"/>
          <w:b w:val="0"/>
          <w:bCs w:val="0"/>
          <w:sz w:val="24"/>
          <w:szCs w:val="24"/>
          <w:highlight w:val="none"/>
        </w:rPr>
        <w:t>9、招标采购项目采用供应商直销模式进行采购，原则上不允许代理商投标。</w:t>
      </w:r>
      <w:r>
        <w:rPr>
          <w:rFonts w:hint="eastAsia" w:asciiTheme="majorEastAsia" w:hAnsiTheme="majorEastAsia" w:eastAsiaTheme="majorEastAsia" w:cstheme="majorEastAsia"/>
          <w:b w:val="0"/>
          <w:bCs w:val="0"/>
          <w:sz w:val="24"/>
          <w:szCs w:val="24"/>
        </w:rPr>
        <w:t xml:space="preserve"> </w:t>
      </w:r>
    </w:p>
    <w:p w14:paraId="37934776">
      <w:pPr>
        <w:ind w:firstLine="481"/>
        <w:rPr>
          <w:rFonts w:hint="eastAsia" w:asciiTheme="majorEastAsia" w:hAnsiTheme="majorEastAsia" w:eastAsiaTheme="majorEastAsia" w:cstheme="majorEastAsia"/>
          <w:b/>
          <w:bCs/>
          <w:sz w:val="24"/>
          <w:szCs w:val="24"/>
          <w:highlight w:val="green"/>
          <w:lang w:val="en-US" w:eastAsia="zh-CN"/>
        </w:rPr>
      </w:pPr>
      <w:r>
        <w:rPr>
          <w:rFonts w:hint="eastAsia" w:asciiTheme="majorEastAsia" w:hAnsiTheme="majorEastAsia" w:eastAsiaTheme="majorEastAsia" w:cstheme="majorEastAsia"/>
          <w:b/>
          <w:bCs/>
          <w:sz w:val="24"/>
          <w:szCs w:val="24"/>
          <w:highlight w:val="yellow"/>
          <w:lang w:val="en-US" w:eastAsia="zh-CN"/>
        </w:rPr>
        <w:t>投标人应按资质文件格式要求组成应标资质文件（对以下所要求的投标文件如有任何一项未实质性响应，将可能导致其投标文件被拒绝）要求每页都需加盖公章：</w:t>
      </w:r>
    </w:p>
    <w:p w14:paraId="7F584144">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①营业执照复印件（需加盖公章）；</w:t>
      </w:r>
    </w:p>
    <w:p w14:paraId="2AA04A90">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1198A93C">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③2022年1月1日至今，企业近三年同类项目业绩证明，须提供用户清单、采购合同复印件；</w:t>
      </w:r>
    </w:p>
    <w:p w14:paraId="7040344D">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C88AD8E">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⑤投标人在国家企业信用信息公示系统中无与本项目有关的行政处罚、经营异常和失信信息的声明；（附投标当日系统内相关截图或报告）；</w:t>
      </w:r>
    </w:p>
    <w:p w14:paraId="4550D8BC">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⑥企业最近半年的完税证明，并附年度纳税信用评价信息（可从电子税务局查询截图，需加盖公章）</w:t>
      </w:r>
    </w:p>
    <w:p w14:paraId="0F2A56EF">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⑦近三年内在经营活动中无与本项目有关的违法及重大违规行为的声明；</w:t>
      </w:r>
    </w:p>
    <w:p w14:paraId="04B73EC3">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⑧企业对外担保说明（写明贵单位对外有无对外担保和质押业务，需加盖公章）；</w:t>
      </w:r>
    </w:p>
    <w:p w14:paraId="05403D6F">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⑨企业信用证明材料（征信中心出具的信用报告）；</w:t>
      </w:r>
    </w:p>
    <w:p w14:paraId="4DB0305E">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⑩投标保证金缴纳凭证，同时正文描述付款账号、户名、开户行名称、开户行行号、保证金金额。（应标时不做要求，投标时需要随资质文件一起上传）</w:t>
      </w:r>
    </w:p>
    <w:p w14:paraId="4FB1DC83">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以上内容合定扫描到资质文件当中。投标人提供的以上材料必须真实有效，任何一项的虚假将导致其应标文件被拒绝。</w:t>
      </w:r>
    </w:p>
    <w:p w14:paraId="57974D75">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w:t>
      </w:r>
      <w:r>
        <w:rPr>
          <w:rFonts w:hint="eastAsia" w:asciiTheme="majorEastAsia" w:hAnsiTheme="majorEastAsia" w:eastAsiaTheme="majorEastAsia" w:cstheme="majorEastAsia"/>
          <w:b/>
          <w:bCs/>
          <w:sz w:val="24"/>
          <w:szCs w:val="24"/>
          <w:highlight w:val="green"/>
          <w:lang w:val="en-US" w:eastAsia="zh-CN"/>
        </w:rPr>
        <w:t>2026年1月23日17时00分00秒</w:t>
      </w:r>
    </w:p>
    <w:p w14:paraId="6F3588E4">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highlight w:val="yellow"/>
        </w:rPr>
        <w:t>线</w:t>
      </w:r>
      <w:r>
        <w:rPr>
          <w:rFonts w:hint="eastAsia" w:asciiTheme="majorEastAsia" w:hAnsiTheme="majorEastAsia" w:eastAsiaTheme="majorEastAsia" w:cstheme="majorEastAsia"/>
          <w:sz w:val="24"/>
          <w:szCs w:val="24"/>
          <w:highlight w:val="yellow"/>
          <w:lang w:val="en-US" w:eastAsia="zh-CN"/>
        </w:rPr>
        <w:t>上</w:t>
      </w:r>
      <w:r>
        <w:rPr>
          <w:rFonts w:hint="eastAsia" w:asciiTheme="majorEastAsia" w:hAnsiTheme="majorEastAsia" w:eastAsiaTheme="majorEastAsia" w:cstheme="majorEastAsia"/>
          <w:sz w:val="24"/>
          <w:szCs w:val="24"/>
          <w:highlight w:val="yellow"/>
        </w:rPr>
        <w:t xml:space="preserve"> </w:t>
      </w:r>
    </w:p>
    <w:p w14:paraId="3710A1F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highlight w:val="green"/>
        </w:rPr>
        <w:t>202</w:t>
      </w:r>
      <w:r>
        <w:rPr>
          <w:rFonts w:hint="eastAsia" w:asciiTheme="majorEastAsia" w:hAnsiTheme="majorEastAsia" w:eastAsiaTheme="majorEastAsia" w:cstheme="majorEastAsia"/>
          <w:sz w:val="24"/>
          <w:szCs w:val="24"/>
          <w:highlight w:val="green"/>
          <w:lang w:val="en-US" w:eastAsia="zh-CN"/>
        </w:rPr>
        <w:t>6</w:t>
      </w:r>
      <w:r>
        <w:rPr>
          <w:rFonts w:hint="eastAsia" w:asciiTheme="majorEastAsia" w:hAnsiTheme="majorEastAsia" w:eastAsiaTheme="majorEastAsia" w:cstheme="majorEastAsia"/>
          <w:sz w:val="24"/>
          <w:szCs w:val="24"/>
          <w:highlight w:val="green"/>
        </w:rPr>
        <w:t>-1-</w:t>
      </w:r>
      <w:r>
        <w:rPr>
          <w:rFonts w:hint="eastAsia" w:asciiTheme="majorEastAsia" w:hAnsiTheme="majorEastAsia" w:eastAsiaTheme="majorEastAsia" w:cstheme="majorEastAsia"/>
          <w:sz w:val="24"/>
          <w:szCs w:val="24"/>
          <w:highlight w:val="green"/>
          <w:lang w:val="en-US" w:eastAsia="zh-CN"/>
        </w:rPr>
        <w:t>23</w:t>
      </w:r>
      <w:r>
        <w:rPr>
          <w:rFonts w:hint="eastAsia" w:asciiTheme="majorEastAsia" w:hAnsiTheme="majorEastAsia" w:eastAsiaTheme="majorEastAsia" w:cstheme="majorEastAsia"/>
          <w:sz w:val="24"/>
          <w:szCs w:val="24"/>
          <w:highlight w:val="green"/>
        </w:rPr>
        <w:t xml:space="preserve"> 17:00:00</w:t>
      </w:r>
      <w:r>
        <w:rPr>
          <w:rFonts w:hint="eastAsia" w:asciiTheme="majorEastAsia" w:hAnsiTheme="majorEastAsia" w:eastAsiaTheme="majorEastAsia" w:cstheme="majorEastAsia"/>
          <w:sz w:val="24"/>
          <w:szCs w:val="24"/>
        </w:rPr>
        <w:t xml:space="preserve"> </w:t>
      </w:r>
    </w:p>
    <w:p w14:paraId="172C669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（ww.cnhtc.com.cn）-新闻中心-通知公告。</w:t>
      </w:r>
      <w:r>
        <w:rPr>
          <w:rFonts w:hint="eastAsia" w:asciiTheme="majorEastAsia" w:hAnsiTheme="majorEastAsia" w:eastAsiaTheme="majorEastAsia" w:cstheme="majorEastAsia"/>
          <w:sz w:val="24"/>
          <w:szCs w:val="24"/>
        </w:rPr>
        <w:t xml:space="preserve"> </w:t>
      </w:r>
    </w:p>
    <w:p w14:paraId="7A00C32E">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五、</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 xml:space="preserve">文件提交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0099511E">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highlight w:val="green"/>
        </w:rPr>
        <w:t>2026-01-</w:t>
      </w:r>
      <w:r>
        <w:rPr>
          <w:rFonts w:hint="eastAsia" w:asciiTheme="majorEastAsia" w:hAnsiTheme="majorEastAsia" w:eastAsiaTheme="majorEastAsia" w:cstheme="majorEastAsia"/>
          <w:sz w:val="24"/>
          <w:szCs w:val="24"/>
          <w:highlight w:val="green"/>
          <w:lang w:val="en-US" w:eastAsia="zh-CN"/>
        </w:rPr>
        <w:t>29</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31FBBF18">
      <w:pPr>
        <w:ind w:firstLine="481"/>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highlight w:val="green"/>
        </w:rPr>
        <w:t>2026-01-</w:t>
      </w:r>
      <w:r>
        <w:rPr>
          <w:rFonts w:hint="eastAsia" w:asciiTheme="majorEastAsia" w:hAnsiTheme="majorEastAsia" w:eastAsiaTheme="majorEastAsia" w:cstheme="majorEastAsia"/>
          <w:sz w:val="24"/>
          <w:szCs w:val="24"/>
          <w:highlight w:val="green"/>
          <w:lang w:val="en-US" w:eastAsia="zh-CN"/>
        </w:rPr>
        <w:t>2</w:t>
      </w:r>
      <w:r>
        <w:rPr>
          <w:rFonts w:hint="eastAsia" w:asciiTheme="majorEastAsia" w:hAnsiTheme="majorEastAsia" w:eastAsiaTheme="majorEastAsia" w:cstheme="majorEastAsia"/>
          <w:sz w:val="24"/>
          <w:szCs w:val="24"/>
          <w:highlight w:val="green"/>
        </w:rPr>
        <w:t>9 09:00:00</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暂定，以实际通知为准</w:t>
      </w:r>
      <w:r>
        <w:rPr>
          <w:rFonts w:hint="eastAsia" w:ascii="宋体" w:hAnsi="宋体" w:eastAsia="宋体" w:cs="宋体"/>
          <w:b/>
          <w:bCs/>
          <w:sz w:val="24"/>
          <w:szCs w:val="24"/>
          <w:lang w:eastAsia="zh-CN"/>
        </w:rPr>
        <w:t>）</w:t>
      </w:r>
    </w:p>
    <w:p w14:paraId="24E3BBA0">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ascii="宋体" w:hAnsi="宋体" w:eastAsia="宋体" w:cs="宋体"/>
          <w:sz w:val="24"/>
          <w:szCs w:val="24"/>
        </w:rPr>
        <w:t>济南市莱芜区口镇莱城大道777号，中国重汽集团卡车公司</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（www.cnhtc.com.cn）、阳光采购平台（www.ygcgfw.com）</w:t>
      </w:r>
    </w:p>
    <w:p w14:paraId="353AB269">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名称：</w:t>
      </w:r>
      <w:r>
        <w:rPr>
          <w:rFonts w:hint="eastAsia" w:asciiTheme="majorEastAsia" w:hAnsiTheme="majorEastAsia" w:eastAsiaTheme="majorEastAsia" w:cstheme="majorEastAsia"/>
          <w:sz w:val="24"/>
          <w:szCs w:val="24"/>
          <w:highlight w:val="none"/>
        </w:rPr>
        <w:t xml:space="preserve">中国重汽集团济南卡车股份有限公司 </w:t>
      </w:r>
    </w:p>
    <w:p w14:paraId="04D7726E">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 xml:space="preserve">    地址：中国重汽集团</w:t>
      </w:r>
      <w:r>
        <w:rPr>
          <w:rFonts w:hint="eastAsia" w:asciiTheme="majorEastAsia" w:hAnsiTheme="majorEastAsia" w:eastAsiaTheme="majorEastAsia" w:cstheme="majorEastAsia"/>
          <w:sz w:val="24"/>
          <w:szCs w:val="24"/>
          <w:highlight w:val="none"/>
          <w:lang w:eastAsia="zh-CN"/>
        </w:rPr>
        <w:t>济南卡车制造公司</w:t>
      </w:r>
      <w:r>
        <w:rPr>
          <w:rFonts w:hint="eastAsia" w:asciiTheme="majorEastAsia" w:hAnsiTheme="majorEastAsia" w:eastAsiaTheme="majorEastAsia" w:cstheme="majorEastAsia"/>
          <w:sz w:val="24"/>
          <w:szCs w:val="24"/>
          <w:highlight w:val="none"/>
          <w:lang w:val="en-US" w:eastAsia="zh-CN"/>
        </w:rPr>
        <w:t>莱芜</w:t>
      </w:r>
      <w:r>
        <w:rPr>
          <w:rFonts w:hint="eastAsia" w:asciiTheme="majorEastAsia" w:hAnsiTheme="majorEastAsia" w:eastAsiaTheme="majorEastAsia" w:cstheme="majorEastAsia"/>
          <w:sz w:val="24"/>
          <w:szCs w:val="24"/>
          <w:highlight w:val="none"/>
        </w:rPr>
        <w:t xml:space="preserve">工厂 </w:t>
      </w:r>
    </w:p>
    <w:p w14:paraId="2426AF4E">
      <w:pPr>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highlight w:val="none"/>
          <w:lang w:val="en-US" w:eastAsia="zh-CN"/>
        </w:rPr>
        <w:t>王瑄</w:t>
      </w:r>
    </w:p>
    <w:p w14:paraId="1B6BCDC9">
      <w:pPr>
        <w:ind w:firstLine="480"/>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联系电话：</w:t>
      </w:r>
      <w:r>
        <w:rPr>
          <w:rFonts w:hint="eastAsia" w:asciiTheme="majorEastAsia" w:hAnsiTheme="majorEastAsia" w:eastAsiaTheme="majorEastAsia" w:cstheme="majorEastAsia"/>
          <w:sz w:val="24"/>
          <w:szCs w:val="24"/>
          <w:highlight w:val="none"/>
          <w:lang w:val="en-US" w:eastAsia="zh-CN"/>
        </w:rPr>
        <w:t>17860605786</w:t>
      </w:r>
    </w:p>
    <w:p w14:paraId="2269D2AB">
      <w:pPr>
        <w:ind w:firstLine="480"/>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邮箱：wangxuan1@sinotruk.com</w:t>
      </w:r>
    </w:p>
    <w:p w14:paraId="53607C2F">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项目联系人：张勇</w:t>
      </w:r>
    </w:p>
    <w:p w14:paraId="62277ACD">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联系电话：13969065152</w:t>
      </w:r>
    </w:p>
    <w:p w14:paraId="106E0384">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邮箱：zhangyong@sinotruk.com</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九、其他说明  </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2" w:name="_Toc353881012"/>
      <w:bookmarkStart w:id="3" w:name="_Toc212369550"/>
      <w:bookmarkStart w:id="4" w:name="_Toc639004"/>
      <w:r>
        <w:rPr>
          <w:rFonts w:hint="default" w:ascii="Times New Roman" w:hAnsi="Times New Roman" w:eastAsia="宋体" w:cs="Times New Roman"/>
          <w:b/>
          <w:bCs/>
          <w:color w:val="000000"/>
          <w:sz w:val="24"/>
          <w:szCs w:val="24"/>
        </w:rPr>
        <w:t xml:space="preserve"> 投标函</w:t>
      </w:r>
      <w:bookmarkEnd w:id="2"/>
      <w:bookmarkEnd w:id="3"/>
      <w:bookmarkEnd w:id="4"/>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w:t>
      </w:r>
      <w:r>
        <w:rPr>
          <w:rFonts w:hint="eastAsia" w:cs="Times New Roman"/>
          <w:color w:val="000000"/>
          <w:sz w:val="24"/>
          <w:szCs w:val="24"/>
          <w:lang w:eastAsia="zh-CN"/>
        </w:rPr>
        <w:t>济南卡车股份有限公司</w:t>
      </w:r>
      <w:r>
        <w:rPr>
          <w:rFonts w:hint="default" w:ascii="Times New Roman" w:hAnsi="Times New Roman" w:eastAsia="宋体" w:cs="Times New Roman"/>
          <w:color w:val="000000"/>
          <w:sz w:val="24"/>
          <w:szCs w:val="24"/>
        </w:rPr>
        <w:t>：</w:t>
      </w:r>
    </w:p>
    <w:p w14:paraId="3FCE183F">
      <w:pPr>
        <w:pStyle w:val="5"/>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eastAsia" w:cs="Times New Roman"/>
          <w:b/>
          <w:bCs/>
          <w:color w:val="000000"/>
          <w:sz w:val="24"/>
          <w:szCs w:val="24"/>
          <w:u w:val="single"/>
          <w:lang w:eastAsia="zh-CN"/>
        </w:rPr>
        <w:t>莱芜工厂辊压线废料再利用-</w:t>
      </w:r>
      <w:r>
        <w:rPr>
          <w:rFonts w:hint="eastAsia" w:asciiTheme="majorEastAsia" w:hAnsiTheme="majorEastAsia" w:eastAsiaTheme="majorEastAsia" w:cstheme="majorEastAsia"/>
          <w:sz w:val="24"/>
          <w:szCs w:val="24"/>
          <w:lang w:val="en-US" w:eastAsia="zh-CN"/>
        </w:rPr>
        <w:t>新增连接板工艺设备</w:t>
      </w:r>
      <w:r>
        <w:rPr>
          <w:rFonts w:hint="eastAsia" w:cs="Times New Roman"/>
          <w:b/>
          <w:bCs/>
          <w:color w:val="000000"/>
          <w:sz w:val="24"/>
          <w:szCs w:val="24"/>
          <w:u w:val="single"/>
          <w:lang w:eastAsia="zh-CN"/>
        </w:rPr>
        <w:t>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6"/>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6"/>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6"/>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6"/>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6"/>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6"/>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3"/>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6"/>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6"/>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6"/>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6"/>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6"/>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6"/>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6"/>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6"/>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6"/>
        <w:rPr>
          <w:rFonts w:hint="default" w:ascii="Times New Roman" w:hAnsi="Times New Roman" w:eastAsia="宋体" w:cs="Times New Roman"/>
          <w:b/>
          <w:bCs/>
          <w:color w:val="000000"/>
          <w:sz w:val="24"/>
          <w:szCs w:val="24"/>
        </w:rPr>
      </w:pPr>
    </w:p>
    <w:p w14:paraId="4E360575">
      <w:pPr>
        <w:pStyle w:val="6"/>
        <w:rPr>
          <w:rFonts w:hint="default" w:ascii="Times New Roman" w:hAnsi="Times New Roman" w:eastAsia="宋体" w:cs="Times New Roman"/>
          <w:b/>
          <w:bCs/>
          <w:color w:val="000000"/>
          <w:sz w:val="24"/>
          <w:szCs w:val="24"/>
        </w:rPr>
      </w:pPr>
    </w:p>
    <w:p w14:paraId="18B28C34">
      <w:pPr>
        <w:pStyle w:val="6"/>
        <w:rPr>
          <w:rFonts w:hint="default" w:ascii="Times New Roman" w:hAnsi="Times New Roman" w:eastAsia="宋体" w:cs="Times New Roman"/>
          <w:b/>
          <w:bCs/>
          <w:color w:val="000000"/>
          <w:sz w:val="24"/>
          <w:szCs w:val="24"/>
        </w:rPr>
      </w:pPr>
    </w:p>
    <w:p w14:paraId="59B9FA63">
      <w:pPr>
        <w:pStyle w:val="6"/>
        <w:rPr>
          <w:rFonts w:hint="default" w:ascii="Times New Roman" w:hAnsi="Times New Roman" w:eastAsia="宋体" w:cs="Times New Roman"/>
          <w:b/>
          <w:bCs/>
          <w:color w:val="000000"/>
          <w:sz w:val="24"/>
          <w:szCs w:val="24"/>
        </w:rPr>
      </w:pPr>
    </w:p>
    <w:p w14:paraId="70E33259">
      <w:pPr>
        <w:pStyle w:val="6"/>
        <w:rPr>
          <w:rFonts w:hint="default" w:ascii="Times New Roman" w:hAnsi="Times New Roman" w:eastAsia="宋体" w:cs="Times New Roman"/>
          <w:b/>
          <w:bCs/>
          <w:color w:val="000000"/>
          <w:sz w:val="24"/>
          <w:szCs w:val="24"/>
        </w:rPr>
      </w:pPr>
    </w:p>
    <w:p w14:paraId="37B23B42">
      <w:pPr>
        <w:pStyle w:val="6"/>
        <w:rPr>
          <w:rFonts w:hint="default" w:ascii="Times New Roman" w:hAnsi="Times New Roman" w:eastAsia="宋体" w:cs="Times New Roman"/>
          <w:b/>
          <w:bCs/>
          <w:color w:val="000000"/>
          <w:sz w:val="24"/>
          <w:szCs w:val="24"/>
        </w:rPr>
      </w:pPr>
    </w:p>
    <w:p w14:paraId="77D15F41">
      <w:pPr>
        <w:pStyle w:val="6"/>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10"/>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single"/>
          <w:lang w:val="en-US" w:eastAsia="zh-CN"/>
        </w:rPr>
        <w:t>莱芜工厂辊压线废料再利用-</w:t>
      </w:r>
      <w:r>
        <w:rPr>
          <w:rFonts w:hint="eastAsia" w:asciiTheme="majorEastAsia" w:hAnsiTheme="majorEastAsia" w:eastAsiaTheme="majorEastAsia" w:cstheme="majorEastAsia"/>
          <w:sz w:val="24"/>
          <w:szCs w:val="24"/>
          <w:u w:val="single"/>
          <w:lang w:val="en-US" w:eastAsia="zh-CN"/>
        </w:rPr>
        <w:t>新增连接板工艺设备</w:t>
      </w:r>
      <w:r>
        <w:rPr>
          <w:rFonts w:hint="eastAsia" w:cs="Times New Roman"/>
          <w:b w:val="0"/>
          <w:bCs w:val="0"/>
          <w:color w:val="000000"/>
          <w:sz w:val="24"/>
          <w:szCs w:val="24"/>
          <w:u w:val="single"/>
          <w:lang w:val="en-US" w:eastAsia="zh-CN"/>
        </w:rPr>
        <w:t>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5</w:t>
      </w:r>
      <w:r>
        <w:rPr>
          <w:rFonts w:hint="default"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eastAsia" w:ascii="Times New Roman" w:hAnsi="Times New Roman" w:eastAsia="宋体" w:cs="Times New Roman"/>
          <w:b w:val="0"/>
          <w:bCs w:val="0"/>
          <w:color w:val="000000"/>
          <w:sz w:val="24"/>
          <w:szCs w:val="24"/>
          <w:u w:val="single"/>
          <w:lang w:val="en-US" w:eastAsia="zh-CN"/>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莱芜工厂辊压线废料再利用-</w:t>
      </w:r>
      <w:r>
        <w:rPr>
          <w:rFonts w:hint="eastAsia" w:asciiTheme="majorEastAsia" w:hAnsiTheme="majorEastAsia" w:eastAsiaTheme="majorEastAsia" w:cstheme="majorEastAsia"/>
          <w:sz w:val="24"/>
          <w:szCs w:val="24"/>
          <w:lang w:val="en-US" w:eastAsia="zh-CN"/>
        </w:rPr>
        <w:t>新增连接板工艺设备</w:t>
      </w:r>
      <w:r>
        <w:rPr>
          <w:rFonts w:hint="eastAsia" w:cs="Times New Roman"/>
          <w:b w:val="0"/>
          <w:bCs w:val="0"/>
          <w:color w:val="000000"/>
          <w:sz w:val="24"/>
          <w:szCs w:val="24"/>
          <w:u w:val="single"/>
          <w:lang w:val="en-US" w:eastAsia="zh-CN"/>
        </w:rPr>
        <w:t>项目</w:t>
      </w:r>
    </w:p>
    <w:tbl>
      <w:tblPr>
        <w:tblStyle w:val="1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 w:val="24"/>
          <w:szCs w:val="20"/>
        </w:rPr>
        <w:br w:type="page"/>
      </w: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6</w:t>
      </w:r>
      <w:r>
        <w:rPr>
          <w:rFonts w:hint="default" w:ascii="Times New Roman" w:hAnsi="Times New Roman" w:eastAsia="宋体" w:cs="Times New Roman"/>
          <w:b/>
          <w:bCs/>
          <w:color w:val="000000"/>
          <w:sz w:val="24"/>
          <w:szCs w:val="24"/>
        </w:rPr>
        <w:t xml:space="preserve">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1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cs="Times New Roman"/>
                <w:b/>
                <w:szCs w:val="20"/>
                <w:lang w:eastAsia="zh-CN"/>
              </w:rPr>
              <w:t>莱芜工厂辊压线废料再利用-</w:t>
            </w:r>
            <w:r>
              <w:rPr>
                <w:rFonts w:hint="eastAsia" w:asciiTheme="majorEastAsia" w:hAnsiTheme="majorEastAsia" w:eastAsiaTheme="majorEastAsia" w:cstheme="majorEastAsia"/>
                <w:sz w:val="24"/>
                <w:szCs w:val="24"/>
                <w:lang w:val="en-US" w:eastAsia="zh-CN"/>
              </w:rPr>
              <w:t>新增连接板工艺设备</w:t>
            </w:r>
            <w:r>
              <w:rPr>
                <w:rFonts w:hint="eastAsia" w:cs="Times New Roman"/>
                <w:b/>
                <w:szCs w:val="20"/>
                <w:lang w:eastAsia="zh-CN"/>
              </w:rPr>
              <w:t>项目</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0E1F5E70">
      <w:pPr>
        <w:spacing w:line="360" w:lineRule="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1B536068">
      <w:pPr>
        <w:rPr>
          <w:rFonts w:hint="eastAsia" w:eastAsia="宋体" w:cs="宋体"/>
          <w:b/>
          <w:bCs/>
          <w:sz w:val="24"/>
          <w:szCs w:val="24"/>
          <w:highlight w:val="yellow"/>
          <w:lang w:val="en-US" w:eastAsia="zh-CN"/>
        </w:rPr>
      </w:pPr>
      <w:r>
        <w:rPr>
          <w:rFonts w:hint="eastAsia" w:eastAsia="宋体" w:cs="宋体"/>
          <w:b/>
          <w:bCs/>
          <w:sz w:val="24"/>
          <w:szCs w:val="24"/>
          <w:highlight w:val="yellow"/>
          <w:lang w:val="en-US" w:eastAsia="zh-CN"/>
        </w:rPr>
        <w:br w:type="page"/>
      </w:r>
    </w:p>
    <w:p w14:paraId="1E5344D3">
      <w:pPr>
        <w:pStyle w:val="23"/>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yellow"/>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2"/>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6"/>
        <w:keepNext w:val="0"/>
        <w:keepLines w:val="0"/>
        <w:pageBreakBefore w:val="0"/>
        <w:widowControl w:val="0"/>
        <w:kinsoku/>
        <w:wordWrap/>
        <w:overflowPunct/>
        <w:topLinePunct w:val="0"/>
        <w:autoSpaceDE/>
        <w:autoSpaceDN/>
        <w:bidi w:val="0"/>
        <w:spacing w:line="360" w:lineRule="auto"/>
        <w:textAlignment w:val="auto"/>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3"/>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6954F6EA">
      <w:pPr>
        <w:numPr>
          <w:ilvl w:val="0"/>
          <w:numId w:val="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8"/>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6"/>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6"/>
        <w:numPr>
          <w:ilvl w:val="0"/>
          <w:numId w:val="3"/>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信息化 / 信息化技术服务</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6"/>
        <w:numPr>
          <w:ilvl w:val="0"/>
          <w:numId w:val="3"/>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6"/>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6"/>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4"/>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4"/>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3156304E">
      <w:pPr>
        <w:pStyle w:val="6"/>
        <w:rPr>
          <w:rFonts w:hint="eastAsia" w:hAnsi="宋体" w:eastAsia="宋体" w:cs="Times New Roman"/>
          <w:b/>
          <w:color w:val="000000"/>
          <w:sz w:val="24"/>
          <w:szCs w:val="24"/>
        </w:rPr>
      </w:pPr>
    </w:p>
    <w:p w14:paraId="15DACC85">
      <w:pPr>
        <w:pStyle w:val="6"/>
        <w:rPr>
          <w:rFonts w:hint="eastAsia" w:hAnsi="宋体" w:eastAsia="宋体" w:cs="Times New Roman"/>
          <w:b/>
          <w:color w:val="000000"/>
          <w:sz w:val="24"/>
          <w:szCs w:val="24"/>
        </w:rPr>
      </w:pPr>
    </w:p>
    <w:p w14:paraId="33F89EEB">
      <w:pPr>
        <w:pStyle w:val="6"/>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10" w:type="default"/>
      <w:footerReference r:id="rId11"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7"/>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7"/>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7"/>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7"/>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7"/>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7"/>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7"/>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7"/>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7"/>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7"/>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7"/>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7"/>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7"/>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6A001F"/>
    <w:multiLevelType w:val="singleLevel"/>
    <w:tmpl w:val="226A001F"/>
    <w:lvl w:ilvl="0" w:tentative="0">
      <w:start w:val="5"/>
      <w:numFmt w:val="decimal"/>
      <w:lvlText w:val="%1."/>
      <w:lvlJc w:val="left"/>
      <w:pPr>
        <w:tabs>
          <w:tab w:val="left" w:pos="312"/>
        </w:tabs>
      </w:pPr>
    </w:lvl>
  </w:abstractNum>
  <w:abstractNum w:abstractNumId="1">
    <w:nsid w:val="4AF0723E"/>
    <w:multiLevelType w:val="singleLevel"/>
    <w:tmpl w:val="4AF0723E"/>
    <w:lvl w:ilvl="0" w:tentative="0">
      <w:start w:val="2"/>
      <w:numFmt w:val="chineseCounting"/>
      <w:suff w:val="nothing"/>
      <w:lvlText w:val="%1、"/>
      <w:lvlJc w:val="left"/>
      <w:rPr>
        <w:rFonts w:hint="eastAsia"/>
      </w:rPr>
    </w:lvl>
  </w:abstractNum>
  <w:abstractNum w:abstractNumId="2">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67CA585D"/>
    <w:multiLevelType w:val="singleLevel"/>
    <w:tmpl w:val="67CA585D"/>
    <w:lvl w:ilvl="0" w:tentative="0">
      <w:start w:val="1"/>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24F4"/>
    <w:rsid w:val="04D950D2"/>
    <w:rsid w:val="08533F2B"/>
    <w:rsid w:val="0A2E0C9A"/>
    <w:rsid w:val="0C232647"/>
    <w:rsid w:val="0FD31B95"/>
    <w:rsid w:val="0FF000DD"/>
    <w:rsid w:val="110E3E23"/>
    <w:rsid w:val="156C736A"/>
    <w:rsid w:val="159D4C03"/>
    <w:rsid w:val="18880263"/>
    <w:rsid w:val="190938C6"/>
    <w:rsid w:val="1D4B3D09"/>
    <w:rsid w:val="1DC97EE6"/>
    <w:rsid w:val="286259D5"/>
    <w:rsid w:val="2C8E43B6"/>
    <w:rsid w:val="2ED83DBF"/>
    <w:rsid w:val="30D23F95"/>
    <w:rsid w:val="30D81DE5"/>
    <w:rsid w:val="33553568"/>
    <w:rsid w:val="3D6267D9"/>
    <w:rsid w:val="44907102"/>
    <w:rsid w:val="45786A34"/>
    <w:rsid w:val="48EF075C"/>
    <w:rsid w:val="4AB25F89"/>
    <w:rsid w:val="4D4B1038"/>
    <w:rsid w:val="4DA70238"/>
    <w:rsid w:val="4F2002A2"/>
    <w:rsid w:val="526130AB"/>
    <w:rsid w:val="52C37A8B"/>
    <w:rsid w:val="532F31A9"/>
    <w:rsid w:val="56353ACA"/>
    <w:rsid w:val="56355F17"/>
    <w:rsid w:val="56A143BE"/>
    <w:rsid w:val="5FA32F55"/>
    <w:rsid w:val="64B96D77"/>
    <w:rsid w:val="65CF5CBA"/>
    <w:rsid w:val="662171CC"/>
    <w:rsid w:val="66C351C5"/>
    <w:rsid w:val="693F5028"/>
    <w:rsid w:val="70131A31"/>
    <w:rsid w:val="74E04881"/>
    <w:rsid w:val="76EA70CD"/>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99"/>
    <w:rPr>
      <w:sz w:val="24"/>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6"/>
    <w:qFormat/>
    <w:uiPriority w:val="9"/>
    <w:pPr>
      <w:spacing w:line="360" w:lineRule="auto"/>
      <w:jc w:val="left"/>
    </w:pPr>
  </w:style>
  <w:style w:type="paragraph" w:customStyle="1" w:styleId="24">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5217</Words>
  <Characters>5571</Characters>
  <Lines>0</Lines>
  <Paragraphs>0</Paragraphs>
  <TotalTime>25</TotalTime>
  <ScaleCrop>false</ScaleCrop>
  <LinksUpToDate>false</LinksUpToDate>
  <CharactersWithSpaces>6280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cp:lastModifiedBy>
  <dcterms:modified xsi:type="dcterms:W3CDTF">2026-01-16T08:30:24Z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eyJoZGlkIjoiZWQxZjNmOWI4MjYxMjE3YWYxMWY4NzIzOWZkNTY1ZGEiLCJ1c2VySWQiOiI4MjkwNzMwMzkifQ==</vt:lpwstr>
  </property>
  <property fmtid="{D5CDD505-2E9C-101B-9397-08002B2CF9AE}" pid="4" name="ICV">
    <vt:lpwstr>36BA767B9B1647D78DB7367FAC05A487_13</vt:lpwstr>
  </property>
</Properties>
</file>