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olor w:val="auto"/>
          <w:sz w:val="30"/>
          <w:szCs w:val="30"/>
          <w:highlight w:val="none"/>
          <w:u w:val="none"/>
        </w:rPr>
      </w:pP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hint="default" w:ascii="宋体" w:hAnsi="宋体"/>
          <w:color w:val="auto"/>
          <w:sz w:val="44"/>
          <w:szCs w:val="48"/>
          <w:highlight w:val="none"/>
          <w:u w:val="none"/>
          <w:lang w:val="en-US" w:eastAsia="zh-CN"/>
        </w:rPr>
      </w:pPr>
      <w:r>
        <w:rPr>
          <w:rFonts w:hint="eastAsia" w:ascii="宋体" w:hAnsi="宋体"/>
          <w:color w:val="auto"/>
          <w:sz w:val="44"/>
          <w:szCs w:val="48"/>
          <w:highlight w:val="none"/>
          <w:u w:val="none"/>
          <w:lang w:val="en-US" w:eastAsia="zh-CN"/>
        </w:rPr>
        <w:t>中国重汽集团济南汽车部件有限公司</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ascii="宋体" w:hAnsi="宋体"/>
          <w:color w:val="auto"/>
          <w:sz w:val="44"/>
          <w:szCs w:val="48"/>
          <w:highlight w:val="none"/>
          <w:u w:val="none"/>
        </w:rPr>
      </w:pPr>
      <w:r>
        <w:rPr>
          <w:rFonts w:hint="eastAsia" w:ascii="宋体" w:hAnsi="宋体"/>
          <w:color w:val="auto"/>
          <w:sz w:val="44"/>
          <w:szCs w:val="48"/>
          <w:highlight w:val="none"/>
          <w:u w:val="none"/>
          <w:lang w:val="en-US" w:eastAsia="zh-CN"/>
        </w:rPr>
        <w:t>车轮生产线抛丸、电泳、面漆</w:t>
      </w:r>
      <w:r>
        <w:rPr>
          <w:rFonts w:hint="eastAsia" w:ascii="宋体" w:hAnsi="宋体"/>
          <w:color w:val="auto"/>
          <w:sz w:val="44"/>
          <w:szCs w:val="48"/>
          <w:highlight w:val="none"/>
          <w:u w:val="none"/>
        </w:rPr>
        <w:t>项目</w:t>
      </w:r>
    </w:p>
    <w:p>
      <w:pPr>
        <w:jc w:val="right"/>
        <w:rPr>
          <w:color w:val="auto"/>
          <w:sz w:val="28"/>
          <w:szCs w:val="28"/>
          <w:highlight w:val="none"/>
          <w:u w:val="none"/>
        </w:rPr>
      </w:pPr>
    </w:p>
    <w:p>
      <w:pPr>
        <w:jc w:val="right"/>
        <w:rPr>
          <w:color w:val="auto"/>
          <w:sz w:val="28"/>
          <w:szCs w:val="28"/>
          <w:highlight w:val="none"/>
          <w:u w:val="none"/>
        </w:rPr>
      </w:pPr>
    </w:p>
    <w:p>
      <w:pPr>
        <w:ind w:right="280"/>
        <w:jc w:val="right"/>
        <w:rPr>
          <w:color w:val="auto"/>
          <w:sz w:val="28"/>
          <w:szCs w:val="28"/>
          <w:highlight w:val="none"/>
          <w:u w:val="none"/>
        </w:rPr>
      </w:pPr>
      <w:r>
        <w:rPr>
          <w:color w:val="auto"/>
          <w:sz w:val="28"/>
          <w:szCs w:val="28"/>
          <w:highlight w:val="none"/>
          <w:u w:val="none"/>
        </w:rPr>
        <w:t xml:space="preserve"> </w:t>
      </w:r>
    </w:p>
    <w:p>
      <w:pPr>
        <w:jc w:val="center"/>
        <w:rPr>
          <w:rFonts w:ascii="黑体" w:hAnsi="宋体" w:eastAsia="黑体"/>
          <w:color w:val="auto"/>
          <w:sz w:val="84"/>
          <w:szCs w:val="84"/>
          <w:highlight w:val="none"/>
          <w:u w:val="none"/>
        </w:rPr>
      </w:pPr>
      <w:r>
        <w:rPr>
          <w:rFonts w:hint="eastAsia" w:ascii="黑体" w:hAnsi="宋体" w:eastAsia="黑体"/>
          <w:color w:val="auto"/>
          <w:sz w:val="84"/>
          <w:szCs w:val="84"/>
          <w:highlight w:val="none"/>
          <w:u w:val="none"/>
        </w:rPr>
        <w:t>招</w:t>
      </w:r>
    </w:p>
    <w:p>
      <w:pPr>
        <w:jc w:val="center"/>
        <w:rPr>
          <w:rFonts w:ascii="黑体" w:hAnsi="宋体" w:eastAsia="黑体"/>
          <w:color w:val="auto"/>
          <w:sz w:val="84"/>
          <w:szCs w:val="84"/>
          <w:highlight w:val="none"/>
          <w:u w:val="none"/>
        </w:rPr>
      </w:pPr>
    </w:p>
    <w:p>
      <w:pPr>
        <w:jc w:val="center"/>
        <w:rPr>
          <w:rFonts w:ascii="黑体" w:hAnsi="宋体" w:eastAsia="黑体"/>
          <w:color w:val="auto"/>
          <w:sz w:val="84"/>
          <w:szCs w:val="84"/>
          <w:highlight w:val="none"/>
          <w:u w:val="none"/>
        </w:rPr>
      </w:pPr>
      <w:r>
        <w:rPr>
          <w:rFonts w:hint="eastAsia" w:ascii="黑体" w:hAnsi="宋体" w:eastAsia="黑体"/>
          <w:color w:val="auto"/>
          <w:sz w:val="84"/>
          <w:szCs w:val="84"/>
          <w:highlight w:val="none"/>
          <w:u w:val="none"/>
        </w:rPr>
        <w:t>标</w:t>
      </w:r>
    </w:p>
    <w:p>
      <w:pPr>
        <w:jc w:val="center"/>
        <w:rPr>
          <w:rFonts w:ascii="黑体" w:hAnsi="宋体" w:eastAsia="黑体"/>
          <w:color w:val="auto"/>
          <w:sz w:val="84"/>
          <w:szCs w:val="84"/>
          <w:highlight w:val="none"/>
          <w:u w:val="none"/>
        </w:rPr>
      </w:pPr>
    </w:p>
    <w:p>
      <w:pPr>
        <w:jc w:val="center"/>
        <w:rPr>
          <w:rFonts w:ascii="宋体" w:hAnsi="宋体"/>
          <w:color w:val="auto"/>
          <w:sz w:val="72"/>
          <w:szCs w:val="72"/>
          <w:highlight w:val="none"/>
          <w:u w:val="none"/>
        </w:rPr>
      </w:pPr>
      <w:r>
        <w:rPr>
          <w:rFonts w:hint="eastAsia" w:ascii="黑体" w:hAnsi="宋体" w:eastAsia="黑体"/>
          <w:color w:val="auto"/>
          <w:sz w:val="84"/>
          <w:szCs w:val="84"/>
          <w:highlight w:val="none"/>
          <w:u w:val="none"/>
        </w:rPr>
        <w:t>书</w:t>
      </w:r>
    </w:p>
    <w:p>
      <w:pPr>
        <w:jc w:val="center"/>
        <w:rPr>
          <w:rFonts w:ascii="宋体" w:hAnsi="宋体"/>
          <w:color w:val="auto"/>
          <w:sz w:val="48"/>
          <w:szCs w:val="48"/>
          <w:highlight w:val="none"/>
          <w:u w:val="none"/>
        </w:rPr>
      </w:pPr>
    </w:p>
    <w:p>
      <w:pPr>
        <w:jc w:val="center"/>
        <w:rPr>
          <w:rFonts w:ascii="宋体" w:hAnsi="宋体"/>
          <w:color w:val="auto"/>
          <w:sz w:val="28"/>
          <w:szCs w:val="28"/>
          <w:highlight w:val="none"/>
          <w:u w:val="none"/>
        </w:rPr>
      </w:pPr>
    </w:p>
    <w:p>
      <w:pPr>
        <w:jc w:val="center"/>
        <w:rPr>
          <w:rFonts w:hint="eastAsia" w:ascii="宋体" w:hAnsi="宋体" w:eastAsia="宋体"/>
          <w:color w:val="auto"/>
          <w:sz w:val="28"/>
          <w:szCs w:val="28"/>
          <w:highlight w:val="none"/>
          <w:u w:val="none"/>
          <w:lang w:eastAsia="zh-CN"/>
        </w:rPr>
      </w:pPr>
      <w:r>
        <w:rPr>
          <w:rFonts w:hint="eastAsia" w:ascii="宋体" w:hAnsi="宋体"/>
          <w:color w:val="auto"/>
          <w:sz w:val="28"/>
          <w:szCs w:val="28"/>
          <w:highlight w:val="none"/>
          <w:u w:val="none"/>
        </w:rPr>
        <w:t>招 标 人：中国重汽集团济南汽车部件有限公司</w:t>
      </w:r>
    </w:p>
    <w:p>
      <w:pPr>
        <w:jc w:val="center"/>
        <w:rPr>
          <w:rFonts w:ascii="宋体" w:hAnsi="宋体"/>
          <w:color w:val="auto"/>
          <w:sz w:val="28"/>
          <w:szCs w:val="28"/>
          <w:highlight w:val="none"/>
          <w:u w:val="none"/>
        </w:rPr>
      </w:pPr>
      <w:r>
        <w:rPr>
          <w:rFonts w:hint="eastAsia" w:ascii="宋体" w:hAnsi="宋体"/>
          <w:color w:val="auto"/>
          <w:sz w:val="28"/>
          <w:szCs w:val="28"/>
          <w:highlight w:val="none"/>
          <w:u w:val="none"/>
        </w:rPr>
        <w:t>202</w:t>
      </w:r>
      <w:r>
        <w:rPr>
          <w:rFonts w:hint="eastAsia" w:ascii="宋体" w:hAnsi="宋体"/>
          <w:color w:val="auto"/>
          <w:sz w:val="28"/>
          <w:szCs w:val="28"/>
          <w:highlight w:val="none"/>
          <w:u w:val="none"/>
          <w:lang w:val="en-US" w:eastAsia="zh-CN"/>
        </w:rPr>
        <w:t>5</w:t>
      </w:r>
      <w:r>
        <w:rPr>
          <w:rFonts w:hint="eastAsia" w:ascii="宋体" w:hAnsi="宋体"/>
          <w:color w:val="auto"/>
          <w:sz w:val="28"/>
          <w:szCs w:val="28"/>
          <w:highlight w:val="none"/>
          <w:u w:val="none"/>
        </w:rPr>
        <w:t>年</w:t>
      </w:r>
      <w:r>
        <w:rPr>
          <w:rFonts w:hint="eastAsia" w:ascii="宋体" w:hAnsi="宋体"/>
          <w:color w:val="auto"/>
          <w:sz w:val="28"/>
          <w:szCs w:val="28"/>
          <w:highlight w:val="none"/>
          <w:u w:val="none"/>
          <w:lang w:val="en-US" w:eastAsia="zh-CN"/>
        </w:rPr>
        <w:t>11</w:t>
      </w:r>
      <w:r>
        <w:rPr>
          <w:rFonts w:hint="eastAsia" w:ascii="宋体" w:hAnsi="宋体"/>
          <w:color w:val="auto"/>
          <w:sz w:val="28"/>
          <w:szCs w:val="28"/>
          <w:highlight w:val="none"/>
          <w:u w:val="none"/>
        </w:rPr>
        <w:t>月</w:t>
      </w:r>
    </w:p>
    <w:p>
      <w:pPr>
        <w:spacing w:line="480" w:lineRule="auto"/>
        <w:jc w:val="center"/>
        <w:rPr>
          <w:rFonts w:ascii="宋体" w:hAnsi="宋体"/>
          <w:b/>
          <w:bCs/>
          <w:color w:val="auto"/>
          <w:sz w:val="48"/>
          <w:szCs w:val="48"/>
          <w:highlight w:val="none"/>
          <w:u w:val="none"/>
        </w:rPr>
      </w:pPr>
    </w:p>
    <w:p>
      <w:pPr>
        <w:spacing w:line="480" w:lineRule="auto"/>
        <w:jc w:val="center"/>
        <w:rPr>
          <w:rFonts w:ascii="宋体" w:hAnsi="宋体"/>
          <w:b/>
          <w:bCs/>
          <w:color w:val="auto"/>
          <w:sz w:val="48"/>
          <w:szCs w:val="48"/>
          <w:highlight w:val="none"/>
          <w:u w:val="none"/>
        </w:rPr>
      </w:pPr>
    </w:p>
    <w:p>
      <w:pPr>
        <w:pStyle w:val="9"/>
        <w:spacing w:line="360" w:lineRule="auto"/>
        <w:jc w:val="center"/>
        <w:rPr>
          <w:color w:val="auto"/>
          <w:highlight w:val="none"/>
          <w:u w:val="none"/>
        </w:rPr>
        <w:sectPr>
          <w:headerReference r:id="rId3" w:type="default"/>
          <w:footerReference r:id="rId4" w:type="default"/>
          <w:pgSz w:w="11906" w:h="16838"/>
          <w:pgMar w:top="1587" w:right="1134" w:bottom="1134" w:left="1134" w:header="851" w:footer="850" w:gutter="0"/>
          <w:pgNumType w:fmt="decimal"/>
          <w:cols w:space="720" w:num="1"/>
          <w:docGrid w:type="linesAndChars" w:linePitch="328" w:charSpace="855"/>
        </w:sectPr>
      </w:pPr>
    </w:p>
    <w:p>
      <w:pPr>
        <w:spacing w:line="480" w:lineRule="auto"/>
        <w:jc w:val="center"/>
        <w:rPr>
          <w:rFonts w:ascii="宋体" w:hAnsi="宋体"/>
          <w:b/>
          <w:bCs/>
          <w:color w:val="auto"/>
          <w:sz w:val="48"/>
          <w:szCs w:val="48"/>
          <w:highlight w:val="none"/>
          <w:u w:val="none"/>
        </w:rPr>
      </w:pPr>
      <w:r>
        <w:rPr>
          <w:rFonts w:ascii="宋体" w:hAnsi="宋体"/>
          <w:b/>
          <w:bCs/>
          <w:color w:val="auto"/>
          <w:sz w:val="48"/>
          <w:szCs w:val="48"/>
          <w:highlight w:val="none"/>
          <w:u w:val="none"/>
        </w:rPr>
        <w:tab/>
      </w:r>
      <w:r>
        <w:rPr>
          <w:rFonts w:ascii="宋体" w:hAnsi="宋体"/>
          <w:b/>
          <w:bCs/>
          <w:color w:val="auto"/>
          <w:sz w:val="48"/>
          <w:szCs w:val="48"/>
          <w:highlight w:val="none"/>
          <w:u w:val="none"/>
        </w:rPr>
        <w:t>目   录</w:t>
      </w:r>
    </w:p>
    <w:p>
      <w:pPr>
        <w:tabs>
          <w:tab w:val="left" w:pos="3240"/>
        </w:tabs>
        <w:spacing w:line="480" w:lineRule="auto"/>
        <w:rPr>
          <w:rFonts w:ascii="宋体" w:hAnsi="宋体"/>
          <w:b/>
          <w:bCs/>
          <w:color w:val="auto"/>
          <w:sz w:val="24"/>
          <w:highlight w:val="none"/>
          <w:u w:val="none"/>
        </w:rPr>
      </w:pPr>
      <w:r>
        <w:rPr>
          <w:rFonts w:ascii="宋体" w:hAnsi="宋体"/>
          <w:b/>
          <w:bCs/>
          <w:color w:val="auto"/>
          <w:sz w:val="24"/>
          <w:highlight w:val="none"/>
          <w:u w:val="none"/>
        </w:rPr>
        <w:tab/>
      </w:r>
    </w:p>
    <w:p>
      <w:pPr>
        <w:tabs>
          <w:tab w:val="left" w:pos="3240"/>
        </w:tabs>
        <w:spacing w:line="480" w:lineRule="auto"/>
        <w:rPr>
          <w:rFonts w:ascii="宋体" w:hAnsi="宋体"/>
          <w:b/>
          <w:bCs/>
          <w:color w:val="auto"/>
          <w:sz w:val="24"/>
          <w:highlight w:val="none"/>
          <w:u w:val="none"/>
        </w:rPr>
      </w:pPr>
    </w:p>
    <w:p>
      <w:pPr>
        <w:tabs>
          <w:tab w:val="left" w:pos="3240"/>
        </w:tabs>
        <w:spacing w:line="480" w:lineRule="auto"/>
        <w:rPr>
          <w:rFonts w:ascii="宋体" w:hAnsi="宋体"/>
          <w:b/>
          <w:bCs/>
          <w:color w:val="auto"/>
          <w:sz w:val="24"/>
          <w:highlight w:val="none"/>
          <w:u w:val="none"/>
        </w:rPr>
      </w:pPr>
    </w:p>
    <w:p>
      <w:pPr>
        <w:ind w:left="420" w:leftChars="200"/>
        <w:jc w:val="left"/>
        <w:rPr>
          <w:rStyle w:val="26"/>
          <w:b/>
          <w:caps/>
          <w:color w:val="auto"/>
          <w:sz w:val="28"/>
          <w:szCs w:val="28"/>
          <w:highlight w:val="none"/>
          <w:u w:val="none"/>
        </w:rPr>
      </w:pPr>
      <w:r>
        <w:rPr>
          <w:rFonts w:ascii="宋体" w:hAnsi="宋体"/>
          <w:b/>
          <w:caps/>
          <w:color w:val="auto"/>
          <w:sz w:val="24"/>
          <w:szCs w:val="28"/>
          <w:highlight w:val="none"/>
          <w:u w:val="none"/>
        </w:rPr>
        <w:fldChar w:fldCharType="begin"/>
      </w:r>
      <w:r>
        <w:rPr>
          <w:rFonts w:ascii="宋体" w:hAnsi="宋体"/>
          <w:b/>
          <w:caps/>
          <w:color w:val="auto"/>
          <w:sz w:val="24"/>
          <w:szCs w:val="28"/>
          <w:highlight w:val="none"/>
          <w:u w:val="none"/>
        </w:rPr>
        <w:instrText xml:space="preserve"> TOC \o "1-2" \h \z </w:instrText>
      </w:r>
      <w:r>
        <w:rPr>
          <w:rFonts w:ascii="宋体" w:hAnsi="宋体"/>
          <w:b/>
          <w:caps/>
          <w:color w:val="auto"/>
          <w:sz w:val="24"/>
          <w:szCs w:val="28"/>
          <w:highlight w:val="none"/>
          <w:u w:val="none"/>
        </w:rPr>
        <w:fldChar w:fldCharType="separate"/>
      </w:r>
      <w:r>
        <w:rPr>
          <w:color w:val="auto"/>
          <w:highlight w:val="none"/>
          <w:u w:val="none"/>
        </w:rPr>
        <w:fldChar w:fldCharType="begin"/>
      </w:r>
      <w:r>
        <w:rPr>
          <w:color w:val="auto"/>
          <w:highlight w:val="none"/>
          <w:u w:val="none"/>
        </w:rPr>
        <w:instrText xml:space="preserve"> HYPERLINK \l "_Toc357155294" </w:instrText>
      </w:r>
      <w:r>
        <w:rPr>
          <w:color w:val="auto"/>
          <w:highlight w:val="none"/>
          <w:u w:val="none"/>
        </w:rPr>
        <w:fldChar w:fldCharType="separate"/>
      </w:r>
      <w:r>
        <w:rPr>
          <w:rStyle w:val="26"/>
          <w:rFonts w:hint="eastAsia"/>
          <w:b/>
          <w:caps/>
          <w:color w:val="auto"/>
          <w:sz w:val="28"/>
          <w:szCs w:val="28"/>
          <w:highlight w:val="none"/>
          <w:u w:val="none"/>
        </w:rPr>
        <w:t xml:space="preserve">第一章  招标公告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rPr>
        <w:t>2（页码）</w:t>
      </w:r>
    </w:p>
    <w:p>
      <w:pPr>
        <w:ind w:left="420" w:leftChars="200"/>
        <w:jc w:val="left"/>
        <w:rPr>
          <w:rStyle w:val="26"/>
          <w:b/>
          <w:caps/>
          <w:color w:val="auto"/>
          <w:sz w:val="28"/>
          <w:szCs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 xml:space="preserve">第二章  投标文件编制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rPr>
        <w:t xml:space="preserve">      </w:t>
      </w:r>
      <w:r>
        <w:rPr>
          <w:rStyle w:val="26"/>
          <w:rFonts w:hint="eastAsia"/>
          <w:b/>
          <w:caps/>
          <w:color w:val="auto"/>
          <w:sz w:val="28"/>
          <w:szCs w:val="28"/>
          <w:highlight w:val="none"/>
          <w:u w:val="none"/>
          <w:lang w:val="en-US" w:eastAsia="zh-CN"/>
        </w:rPr>
        <w:t>8</w:t>
      </w:r>
      <w:r>
        <w:rPr>
          <w:rStyle w:val="26"/>
          <w:rFonts w:hint="eastAsia"/>
          <w:b/>
          <w:caps/>
          <w:color w:val="auto"/>
          <w:sz w:val="28"/>
          <w:szCs w:val="28"/>
          <w:highlight w:val="none"/>
          <w:u w:val="none"/>
        </w:rPr>
        <w:t>（页码）</w:t>
      </w:r>
    </w:p>
    <w:p>
      <w:pPr>
        <w:ind w:left="420" w:leftChars="200"/>
        <w:jc w:val="left"/>
        <w:rPr>
          <w:rStyle w:val="26"/>
          <w:b/>
          <w:caps/>
          <w:color w:val="auto"/>
          <w:sz w:val="28"/>
          <w:szCs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 xml:space="preserve">第三章  项目基本标准及基本要求                    </w:t>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rPr>
        <w:t xml:space="preserve"> </w:t>
      </w:r>
      <w:r>
        <w:rPr>
          <w:rStyle w:val="26"/>
          <w:rFonts w:hint="eastAsia"/>
          <w:b/>
          <w:caps/>
          <w:color w:val="auto"/>
          <w:sz w:val="28"/>
          <w:szCs w:val="28"/>
          <w:highlight w:val="none"/>
          <w:u w:val="none"/>
          <w:lang w:val="en-US" w:eastAsia="zh-CN"/>
        </w:rPr>
        <w:t>20</w:t>
      </w:r>
      <w:r>
        <w:rPr>
          <w:rStyle w:val="26"/>
          <w:rFonts w:hint="eastAsia"/>
          <w:b/>
          <w:caps/>
          <w:color w:val="auto"/>
          <w:sz w:val="28"/>
          <w:szCs w:val="28"/>
          <w:highlight w:val="none"/>
          <w:u w:val="none"/>
        </w:rPr>
        <w:t>（页码）</w:t>
      </w:r>
    </w:p>
    <w:p>
      <w:pPr>
        <w:ind w:left="420" w:leftChars="200"/>
        <w:jc w:val="left"/>
        <w:rPr>
          <w:b/>
          <w:color w:val="auto"/>
          <w:sz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 xml:space="preserve">第四章  项目合同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Fonts w:hint="eastAsia"/>
          <w:b/>
          <w:color w:val="auto"/>
          <w:sz w:val="28"/>
          <w:highlight w:val="none"/>
          <w:u w:val="none"/>
        </w:rPr>
        <w:t xml:space="preserve">      2</w:t>
      </w:r>
      <w:r>
        <w:rPr>
          <w:rFonts w:hint="eastAsia"/>
          <w:b/>
          <w:color w:val="auto"/>
          <w:sz w:val="28"/>
          <w:highlight w:val="none"/>
          <w:u w:val="none"/>
          <w:lang w:val="en-US" w:eastAsia="zh-CN"/>
        </w:rPr>
        <w:t>2</w:t>
      </w:r>
      <w:r>
        <w:rPr>
          <w:rFonts w:hint="eastAsia"/>
          <w:b/>
          <w:color w:val="auto"/>
          <w:sz w:val="28"/>
          <w:highlight w:val="none"/>
          <w:u w:val="none"/>
        </w:rPr>
        <w:t>（页码）</w:t>
      </w:r>
    </w:p>
    <w:p>
      <w:pPr>
        <w:ind w:left="420" w:leftChars="200"/>
        <w:jc w:val="left"/>
        <w:rPr>
          <w:b/>
          <w:color w:val="auto"/>
          <w:sz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第</w:t>
      </w:r>
      <w:r>
        <w:rPr>
          <w:rStyle w:val="26"/>
          <w:rFonts w:hint="eastAsia"/>
          <w:b/>
          <w:caps/>
          <w:color w:val="auto"/>
          <w:sz w:val="28"/>
          <w:szCs w:val="28"/>
          <w:highlight w:val="none"/>
          <w:u w:val="none"/>
          <w:lang w:val="en-US" w:eastAsia="zh-CN"/>
        </w:rPr>
        <w:t>五</w:t>
      </w:r>
      <w:r>
        <w:rPr>
          <w:rStyle w:val="26"/>
          <w:rFonts w:hint="eastAsia"/>
          <w:b/>
          <w:caps/>
          <w:color w:val="auto"/>
          <w:sz w:val="28"/>
          <w:szCs w:val="28"/>
          <w:highlight w:val="none"/>
          <w:u w:val="none"/>
        </w:rPr>
        <w:t xml:space="preserve">章  </w:t>
      </w:r>
      <w:r>
        <w:rPr>
          <w:rStyle w:val="26"/>
          <w:rFonts w:hint="eastAsia"/>
          <w:b/>
          <w:caps/>
          <w:color w:val="auto"/>
          <w:sz w:val="28"/>
          <w:szCs w:val="28"/>
          <w:highlight w:val="none"/>
          <w:u w:val="none"/>
          <w:lang w:val="en-US" w:eastAsia="zh-CN"/>
        </w:rPr>
        <w:t>技术质量保证协议</w:t>
      </w:r>
      <w:r>
        <w:rPr>
          <w:rStyle w:val="26"/>
          <w:rFonts w:hint="eastAsia"/>
          <w:b/>
          <w:caps/>
          <w:color w:val="auto"/>
          <w:sz w:val="28"/>
          <w:szCs w:val="28"/>
          <w:highlight w:val="none"/>
          <w:u w:val="none"/>
        </w:rPr>
        <w:t xml:space="preserve">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lang w:val="en-US" w:eastAsia="zh-CN"/>
        </w:rPr>
        <w:t>31</w:t>
      </w:r>
      <w:r>
        <w:rPr>
          <w:rFonts w:hint="eastAsia"/>
          <w:b/>
          <w:color w:val="auto"/>
          <w:sz w:val="28"/>
          <w:highlight w:val="none"/>
          <w:u w:val="none"/>
        </w:rPr>
        <w:t>（页码）</w:t>
      </w:r>
    </w:p>
    <w:p>
      <w:pPr>
        <w:ind w:left="420" w:leftChars="200"/>
        <w:jc w:val="left"/>
        <w:rPr>
          <w:b/>
          <w:color w:val="auto"/>
          <w:sz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第</w:t>
      </w:r>
      <w:r>
        <w:rPr>
          <w:rStyle w:val="26"/>
          <w:rFonts w:hint="eastAsia"/>
          <w:b/>
          <w:caps/>
          <w:color w:val="auto"/>
          <w:sz w:val="28"/>
          <w:szCs w:val="28"/>
          <w:highlight w:val="none"/>
          <w:u w:val="none"/>
          <w:lang w:val="en-US" w:eastAsia="zh-CN"/>
        </w:rPr>
        <w:t>六</w:t>
      </w:r>
      <w:r>
        <w:rPr>
          <w:rStyle w:val="26"/>
          <w:rFonts w:hint="eastAsia"/>
          <w:b/>
          <w:caps/>
          <w:color w:val="auto"/>
          <w:sz w:val="28"/>
          <w:szCs w:val="28"/>
          <w:highlight w:val="none"/>
          <w:u w:val="none"/>
        </w:rPr>
        <w:t xml:space="preserve">章  </w:t>
      </w:r>
      <w:r>
        <w:rPr>
          <w:rStyle w:val="26"/>
          <w:rFonts w:hint="eastAsia"/>
          <w:b/>
          <w:caps/>
          <w:color w:val="auto"/>
          <w:sz w:val="28"/>
          <w:szCs w:val="28"/>
          <w:highlight w:val="none"/>
          <w:u w:val="none"/>
          <w:lang w:val="en-US" w:eastAsia="zh-CN"/>
        </w:rPr>
        <w:t>相关方安全管理协议</w:t>
      </w:r>
      <w:r>
        <w:rPr>
          <w:rStyle w:val="26"/>
          <w:rFonts w:hint="eastAsia"/>
          <w:b/>
          <w:caps/>
          <w:color w:val="auto"/>
          <w:sz w:val="28"/>
          <w:szCs w:val="28"/>
          <w:highlight w:val="none"/>
          <w:u w:val="none"/>
        </w:rPr>
        <w:t xml:space="preserve">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lang w:val="en-US" w:eastAsia="zh-CN"/>
        </w:rPr>
        <w:t>37</w:t>
      </w:r>
      <w:r>
        <w:rPr>
          <w:rFonts w:hint="eastAsia"/>
          <w:b/>
          <w:color w:val="auto"/>
          <w:sz w:val="28"/>
          <w:highlight w:val="none"/>
          <w:u w:val="none"/>
        </w:rPr>
        <w:t>（页码）</w:t>
      </w:r>
    </w:p>
    <w:p>
      <w:pPr>
        <w:ind w:left="420" w:leftChars="200"/>
        <w:jc w:val="left"/>
        <w:rPr>
          <w:b/>
          <w:color w:val="auto"/>
          <w:sz w:val="28"/>
          <w:highlight w:val="none"/>
          <w:u w:val="none"/>
        </w:rPr>
      </w:pPr>
      <w:r>
        <w:rPr>
          <w:color w:val="auto"/>
          <w:highlight w:val="none"/>
          <w:u w:val="none"/>
        </w:rPr>
        <w:fldChar w:fldCharType="begin"/>
      </w:r>
      <w:r>
        <w:rPr>
          <w:color w:val="auto"/>
          <w:highlight w:val="none"/>
          <w:u w:val="none"/>
        </w:rPr>
        <w:instrText xml:space="preserve"> HYPERLINK \l "_Toc357155295" </w:instrText>
      </w:r>
      <w:r>
        <w:rPr>
          <w:color w:val="auto"/>
          <w:highlight w:val="none"/>
          <w:u w:val="none"/>
        </w:rPr>
        <w:fldChar w:fldCharType="separate"/>
      </w:r>
      <w:r>
        <w:rPr>
          <w:rStyle w:val="26"/>
          <w:rFonts w:hint="eastAsia"/>
          <w:b/>
          <w:caps/>
          <w:color w:val="auto"/>
          <w:sz w:val="28"/>
          <w:szCs w:val="28"/>
          <w:highlight w:val="none"/>
          <w:u w:val="none"/>
        </w:rPr>
        <w:t>第</w:t>
      </w:r>
      <w:r>
        <w:rPr>
          <w:rStyle w:val="26"/>
          <w:rFonts w:hint="eastAsia"/>
          <w:b/>
          <w:caps/>
          <w:color w:val="auto"/>
          <w:sz w:val="28"/>
          <w:szCs w:val="28"/>
          <w:highlight w:val="none"/>
          <w:u w:val="none"/>
          <w:lang w:val="en-US" w:eastAsia="zh-CN"/>
        </w:rPr>
        <w:t>七</w:t>
      </w:r>
      <w:r>
        <w:rPr>
          <w:rStyle w:val="26"/>
          <w:rFonts w:hint="eastAsia"/>
          <w:b/>
          <w:caps/>
          <w:color w:val="auto"/>
          <w:sz w:val="28"/>
          <w:szCs w:val="28"/>
          <w:highlight w:val="none"/>
          <w:u w:val="none"/>
        </w:rPr>
        <w:t xml:space="preserve">章  </w:t>
      </w:r>
      <w:r>
        <w:rPr>
          <w:rStyle w:val="26"/>
          <w:rFonts w:hint="eastAsia"/>
          <w:b/>
          <w:caps/>
          <w:color w:val="auto"/>
          <w:sz w:val="28"/>
          <w:szCs w:val="28"/>
          <w:highlight w:val="none"/>
          <w:u w:val="none"/>
          <w:lang w:val="en-US" w:eastAsia="zh-CN"/>
        </w:rPr>
        <w:t>廉洁诚信协议</w:t>
      </w:r>
      <w:r>
        <w:rPr>
          <w:rStyle w:val="26"/>
          <w:rFonts w:hint="eastAsia"/>
          <w:b/>
          <w:caps/>
          <w:color w:val="auto"/>
          <w:sz w:val="28"/>
          <w:szCs w:val="28"/>
          <w:highlight w:val="none"/>
          <w:u w:val="none"/>
        </w:rPr>
        <w:t xml:space="preserve">                            </w:t>
      </w:r>
      <w:r>
        <w:rPr>
          <w:rStyle w:val="26"/>
          <w:rFonts w:hint="eastAsia"/>
          <w:b/>
          <w:caps/>
          <w:color w:val="auto"/>
          <w:sz w:val="28"/>
          <w:szCs w:val="28"/>
          <w:highlight w:val="none"/>
          <w:u w:val="none"/>
        </w:rPr>
        <w:tab/>
      </w:r>
      <w:r>
        <w:rPr>
          <w:rStyle w:val="26"/>
          <w:rFonts w:hint="eastAsia"/>
          <w:b/>
          <w:caps/>
          <w:color w:val="auto"/>
          <w:sz w:val="28"/>
          <w:szCs w:val="28"/>
          <w:highlight w:val="none"/>
          <w:u w:val="none"/>
        </w:rPr>
        <w:fldChar w:fldCharType="end"/>
      </w:r>
      <w:r>
        <w:rPr>
          <w:rStyle w:val="26"/>
          <w:rFonts w:hint="eastAsia"/>
          <w:b/>
          <w:caps/>
          <w:color w:val="auto"/>
          <w:sz w:val="28"/>
          <w:szCs w:val="28"/>
          <w:highlight w:val="none"/>
          <w:u w:val="none"/>
          <w:lang w:val="en-US" w:eastAsia="zh-CN"/>
        </w:rPr>
        <w:t>42</w:t>
      </w:r>
      <w:r>
        <w:rPr>
          <w:rFonts w:hint="eastAsia"/>
          <w:b/>
          <w:color w:val="auto"/>
          <w:sz w:val="28"/>
          <w:highlight w:val="none"/>
          <w:u w:val="none"/>
        </w:rPr>
        <w:t>（页码）</w:t>
      </w:r>
    </w:p>
    <w:p>
      <w:pPr>
        <w:spacing w:line="480" w:lineRule="auto"/>
        <w:jc w:val="left"/>
        <w:rPr>
          <w:rFonts w:ascii="宋体" w:hAnsi="宋体"/>
          <w:b/>
          <w:caps/>
          <w:color w:val="auto"/>
          <w:sz w:val="28"/>
          <w:szCs w:val="28"/>
          <w:highlight w:val="none"/>
          <w:u w:val="none"/>
        </w:rPr>
      </w:pPr>
    </w:p>
    <w:p>
      <w:pPr>
        <w:pStyle w:val="9"/>
        <w:spacing w:line="360" w:lineRule="auto"/>
        <w:jc w:val="center"/>
        <w:rPr>
          <w:color w:val="auto"/>
          <w:highlight w:val="none"/>
          <w:u w:val="none"/>
        </w:rPr>
      </w:pPr>
      <w:r>
        <w:rPr>
          <w:color w:val="auto"/>
          <w:highlight w:val="none"/>
          <w:u w:val="none"/>
        </w:rPr>
        <w:fldChar w:fldCharType="end"/>
      </w: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spacing w:line="360" w:lineRule="auto"/>
        <w:jc w:val="center"/>
        <w:rPr>
          <w:color w:val="auto"/>
          <w:highlight w:val="none"/>
          <w:u w:val="none"/>
        </w:rPr>
      </w:pPr>
    </w:p>
    <w:p>
      <w:pPr>
        <w:pStyle w:val="9"/>
        <w:pageBreakBefore w:val="0"/>
        <w:kinsoku/>
        <w:wordWrap/>
        <w:overflowPunct/>
        <w:topLinePunct w:val="0"/>
        <w:bidi w:val="0"/>
        <w:spacing w:line="300" w:lineRule="auto"/>
        <w:jc w:val="both"/>
        <w:rPr>
          <w:rFonts w:hint="eastAsia" w:ascii="黑体" w:eastAsia="黑体"/>
          <w:b/>
          <w:bCs/>
          <w:color w:val="auto"/>
          <w:sz w:val="36"/>
          <w:szCs w:val="36"/>
          <w:highlight w:val="none"/>
          <w:u w:val="none"/>
        </w:rPr>
      </w:pPr>
    </w:p>
    <w:p>
      <w:pPr>
        <w:pStyle w:val="9"/>
        <w:pageBreakBefore w:val="0"/>
        <w:kinsoku/>
        <w:wordWrap/>
        <w:overflowPunct/>
        <w:topLinePunct w:val="0"/>
        <w:bidi w:val="0"/>
        <w:spacing w:line="300" w:lineRule="auto"/>
        <w:jc w:val="center"/>
        <w:rPr>
          <w:rFonts w:ascii="黑体" w:eastAsia="黑体"/>
          <w:b/>
          <w:bCs/>
          <w:color w:val="auto"/>
          <w:sz w:val="36"/>
          <w:szCs w:val="36"/>
          <w:highlight w:val="none"/>
          <w:u w:val="none"/>
        </w:rPr>
      </w:pPr>
      <w:r>
        <w:rPr>
          <w:rFonts w:hint="eastAsia" w:ascii="黑体" w:eastAsia="黑体"/>
          <w:b/>
          <w:bCs/>
          <w:color w:val="auto"/>
          <w:sz w:val="36"/>
          <w:szCs w:val="36"/>
          <w:highlight w:val="none"/>
          <w:u w:val="none"/>
        </w:rPr>
        <w:t>第一章 招标公告</w:t>
      </w:r>
    </w:p>
    <w:p>
      <w:pPr>
        <w:pStyle w:val="9"/>
        <w:pageBreakBefore w:val="0"/>
        <w:kinsoku/>
        <w:wordWrap/>
        <w:overflowPunct/>
        <w:topLinePunct w:val="0"/>
        <w:autoSpaceDE/>
        <w:autoSpaceDN/>
        <w:bidi w:val="0"/>
        <w:spacing w:line="300" w:lineRule="auto"/>
        <w:rPr>
          <w:rFonts w:ascii="黑体" w:eastAsia="黑体"/>
          <w:b/>
          <w:bCs/>
          <w:color w:val="auto"/>
          <w:sz w:val="28"/>
          <w:highlight w:val="none"/>
          <w:u w:val="none"/>
        </w:rPr>
      </w:pPr>
      <w:r>
        <w:rPr>
          <w:rFonts w:hint="eastAsia" w:ascii="黑体" w:eastAsia="黑体"/>
          <w:b/>
          <w:bCs/>
          <w:color w:val="auto"/>
          <w:sz w:val="28"/>
          <w:highlight w:val="none"/>
          <w:u w:val="none"/>
        </w:rPr>
        <w:t>一、项目名称</w:t>
      </w:r>
    </w:p>
    <w:p>
      <w:pPr>
        <w:pStyle w:val="9"/>
        <w:pageBreakBefore w:val="0"/>
        <w:kinsoku/>
        <w:wordWrap/>
        <w:overflowPunct/>
        <w:topLinePunct w:val="0"/>
        <w:autoSpaceDE/>
        <w:autoSpaceDN/>
        <w:bidi w:val="0"/>
        <w:spacing w:line="300" w:lineRule="auto"/>
        <w:ind w:left="420"/>
        <w:rPr>
          <w:rFonts w:hint="eastAsia"/>
          <w:color w:val="auto"/>
          <w:highlight w:val="none"/>
          <w:u w:val="none"/>
          <w:lang w:val="en-US" w:eastAsia="zh-CN"/>
        </w:rPr>
      </w:pPr>
      <w:bookmarkStart w:id="0" w:name="OLE_LINK1"/>
      <w:r>
        <w:rPr>
          <w:rFonts w:hint="eastAsia"/>
          <w:color w:val="auto"/>
          <w:highlight w:val="none"/>
          <w:u w:val="none"/>
        </w:rPr>
        <w:t>项目名称：</w:t>
      </w:r>
      <w:r>
        <w:rPr>
          <w:rFonts w:hint="eastAsia"/>
          <w:color w:val="auto"/>
          <w:highlight w:val="none"/>
          <w:u w:val="none"/>
          <w:lang w:val="en-US" w:eastAsia="zh-CN"/>
        </w:rPr>
        <w:t>车轮生产线抛丸、电泳、面漆项目</w:t>
      </w:r>
    </w:p>
    <w:p>
      <w:pPr>
        <w:pStyle w:val="9"/>
        <w:pageBreakBefore w:val="0"/>
        <w:kinsoku/>
        <w:wordWrap/>
        <w:overflowPunct/>
        <w:topLinePunct w:val="0"/>
        <w:autoSpaceDE/>
        <w:autoSpaceDN/>
        <w:bidi w:val="0"/>
        <w:spacing w:line="300" w:lineRule="auto"/>
        <w:ind w:left="420"/>
        <w:rPr>
          <w:rFonts w:hint="default"/>
          <w:color w:val="auto"/>
          <w:highlight w:val="none"/>
          <w:u w:val="none"/>
          <w:lang w:val="en-US" w:eastAsia="zh-CN"/>
        </w:rPr>
      </w:pPr>
      <w:r>
        <w:rPr>
          <w:rFonts w:hint="eastAsia"/>
          <w:color w:val="auto"/>
          <w:highlight w:val="none"/>
          <w:u w:val="none"/>
          <w:lang w:val="en-US" w:eastAsia="zh-CN"/>
        </w:rPr>
        <w:t>项目编号：FSCZB2025110567</w:t>
      </w:r>
    </w:p>
    <w:bookmarkEnd w:id="0"/>
    <w:p>
      <w:pPr>
        <w:pStyle w:val="9"/>
        <w:pageBreakBefore w:val="0"/>
        <w:kinsoku/>
        <w:wordWrap/>
        <w:overflowPunct/>
        <w:topLinePunct w:val="0"/>
        <w:autoSpaceDE/>
        <w:autoSpaceDN/>
        <w:bidi w:val="0"/>
        <w:spacing w:line="300" w:lineRule="auto"/>
        <w:rPr>
          <w:rFonts w:ascii="黑体" w:eastAsia="黑体"/>
          <w:b/>
          <w:bCs/>
          <w:color w:val="auto"/>
          <w:sz w:val="28"/>
          <w:highlight w:val="none"/>
          <w:u w:val="none"/>
        </w:rPr>
      </w:pPr>
      <w:r>
        <w:rPr>
          <w:rFonts w:hint="eastAsia" w:ascii="黑体" w:eastAsia="黑体"/>
          <w:b/>
          <w:bCs/>
          <w:color w:val="auto"/>
          <w:sz w:val="28"/>
          <w:highlight w:val="none"/>
          <w:u w:val="none"/>
        </w:rPr>
        <w:t>二、招标内容及形式</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招标内容：</w:t>
      </w:r>
      <w:r>
        <w:rPr>
          <w:rFonts w:hint="eastAsia"/>
          <w:color w:val="auto"/>
          <w:highlight w:val="none"/>
          <w:u w:val="none"/>
          <w:lang w:eastAsia="zh-CN"/>
        </w:rPr>
        <w:t>对车轮总成等主要产品进行抛丸、电泳、面漆表面处理，涉及到上件、上防护、下件、推车装运、检查、喷面漆、贴标签、补漆、下件等外包工序。</w:t>
      </w:r>
    </w:p>
    <w:p>
      <w:pPr>
        <w:pageBreakBefore w:val="0"/>
        <w:kinsoku/>
        <w:wordWrap/>
        <w:overflowPunct/>
        <w:topLinePunct w:val="0"/>
        <w:autoSpaceDE/>
        <w:autoSpaceDN/>
        <w:bidi w:val="0"/>
        <w:spacing w:line="300" w:lineRule="auto"/>
        <w:ind w:firstLine="420" w:firstLineChars="200"/>
        <w:rPr>
          <w:rFonts w:ascii="宋体" w:hAnsi="宋体"/>
          <w:color w:val="auto"/>
          <w:szCs w:val="21"/>
          <w:highlight w:val="none"/>
          <w:u w:val="none"/>
        </w:rPr>
      </w:pPr>
      <w:r>
        <w:rPr>
          <w:rFonts w:hint="eastAsia" w:ascii="宋体" w:hAnsi="宋体"/>
          <w:color w:val="auto"/>
          <w:szCs w:val="21"/>
          <w:highlight w:val="none"/>
          <w:u w:val="none"/>
        </w:rPr>
        <w:t>1.项目概述</w:t>
      </w:r>
    </w:p>
    <w:p>
      <w:pPr>
        <w:pageBreakBefore w:val="0"/>
        <w:kinsoku/>
        <w:wordWrap/>
        <w:overflowPunct/>
        <w:topLinePunct w:val="0"/>
        <w:autoSpaceDE/>
        <w:autoSpaceDN/>
        <w:bidi w:val="0"/>
        <w:spacing w:line="300" w:lineRule="auto"/>
        <w:ind w:firstLine="420" w:firstLineChars="200"/>
        <w:jc w:val="left"/>
        <w:rPr>
          <w:rFonts w:hint="eastAsia" w:ascii="宋体" w:hAnsi="宋体"/>
          <w:color w:val="auto"/>
          <w:szCs w:val="21"/>
          <w:highlight w:val="none"/>
          <w:u w:val="none"/>
        </w:rPr>
      </w:pPr>
      <w:r>
        <w:rPr>
          <w:rFonts w:hint="eastAsia" w:ascii="宋体" w:hAnsi="宋体"/>
          <w:color w:val="auto"/>
          <w:szCs w:val="21"/>
          <w:highlight w:val="none"/>
          <w:u w:val="none"/>
        </w:rPr>
        <w:t>项目地点位于</w:t>
      </w:r>
      <w:r>
        <w:rPr>
          <w:rFonts w:hint="eastAsia" w:ascii="宋体" w:hAnsi="宋体"/>
          <w:color w:val="auto"/>
          <w:szCs w:val="21"/>
          <w:highlight w:val="none"/>
          <w:u w:val="none"/>
          <w:lang w:eastAsia="zh-CN"/>
        </w:rPr>
        <w:t>中国重汽集团济南汽车部件有限公司</w:t>
      </w:r>
      <w:r>
        <w:rPr>
          <w:rFonts w:hint="eastAsia" w:hAnsi="Courier New"/>
          <w:color w:val="auto"/>
          <w:szCs w:val="21"/>
          <w:highlight w:val="none"/>
          <w:u w:val="none"/>
          <w:lang w:val="en-US" w:eastAsia="zh-CN"/>
        </w:rPr>
        <w:t>厂区内</w:t>
      </w:r>
      <w:r>
        <w:rPr>
          <w:rFonts w:hint="eastAsia" w:hAnsi="Courier New"/>
          <w:color w:val="auto"/>
          <w:szCs w:val="21"/>
          <w:highlight w:val="none"/>
          <w:u w:val="none"/>
        </w:rPr>
        <w:t>相关区域。每日产量根据招标人生产计划确定，外包费用执行合同产品单价，数量以车间周转单为结算依据，其外包费用为单价与数量的乘积之和，</w:t>
      </w:r>
      <w:r>
        <w:rPr>
          <w:rFonts w:hint="eastAsia" w:hAnsi="Courier New"/>
          <w:color w:val="auto"/>
          <w:szCs w:val="21"/>
          <w:highlight w:val="none"/>
          <w:u w:val="none"/>
          <w:lang w:val="en-US" w:eastAsia="zh-CN"/>
        </w:rPr>
        <w:t>其中人员定员</w:t>
      </w:r>
      <w:r>
        <w:rPr>
          <w:rFonts w:hint="eastAsia" w:ascii="宋体" w:hAnsi="宋体"/>
          <w:color w:val="auto"/>
          <w:szCs w:val="21"/>
          <w:highlight w:val="none"/>
          <w:u w:val="none"/>
        </w:rPr>
        <w:t>详见下表。</w:t>
      </w:r>
    </w:p>
    <w:tbl>
      <w:tblPr>
        <w:tblStyle w:val="20"/>
        <w:tblpPr w:leftFromText="180" w:rightFromText="180" w:vertAnchor="text" w:horzAnchor="page" w:tblpXSpec="center" w:tblpY="82"/>
        <w:tblOverlap w:val="never"/>
        <w:tblW w:w="10429" w:type="dxa"/>
        <w:jc w:val="center"/>
        <w:tblLayout w:type="fixed"/>
        <w:tblCellMar>
          <w:top w:w="15" w:type="dxa"/>
          <w:left w:w="15" w:type="dxa"/>
          <w:bottom w:w="15" w:type="dxa"/>
          <w:right w:w="15" w:type="dxa"/>
        </w:tblCellMar>
      </w:tblPr>
      <w:tblGrid>
        <w:gridCol w:w="862"/>
        <w:gridCol w:w="1291"/>
        <w:gridCol w:w="1200"/>
        <w:gridCol w:w="1700"/>
        <w:gridCol w:w="1122"/>
        <w:gridCol w:w="1234"/>
        <w:gridCol w:w="1510"/>
        <w:gridCol w:w="1510"/>
      </w:tblGrid>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bCs w:val="0"/>
                <w:color w:val="auto"/>
                <w:kern w:val="0"/>
                <w:sz w:val="21"/>
                <w:szCs w:val="21"/>
                <w:highlight w:val="none"/>
                <w:lang w:bidi="ar"/>
              </w:rPr>
              <w:t>序号</w:t>
            </w:r>
          </w:p>
        </w:tc>
        <w:tc>
          <w:tcPr>
            <w:tcW w:w="1291"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bCs w:val="0"/>
                <w:color w:val="auto"/>
                <w:kern w:val="0"/>
                <w:sz w:val="21"/>
                <w:szCs w:val="21"/>
                <w:highlight w:val="none"/>
                <w:lang w:val="en-US" w:eastAsia="zh-CN" w:bidi="ar"/>
              </w:rPr>
              <w:t>生产线</w:t>
            </w:r>
          </w:p>
        </w:tc>
        <w:tc>
          <w:tcPr>
            <w:tcW w:w="120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bCs w:val="0"/>
                <w:color w:val="auto"/>
                <w:kern w:val="0"/>
                <w:sz w:val="21"/>
                <w:szCs w:val="21"/>
                <w:highlight w:val="none"/>
                <w:lang w:val="en-US" w:eastAsia="zh-CN" w:bidi="ar"/>
              </w:rPr>
              <w:t>人员类别</w:t>
            </w:r>
          </w:p>
        </w:tc>
        <w:tc>
          <w:tcPr>
            <w:tcW w:w="170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bCs w:val="0"/>
                <w:color w:val="auto"/>
                <w:kern w:val="0"/>
                <w:sz w:val="21"/>
                <w:szCs w:val="21"/>
                <w:highlight w:val="none"/>
                <w:lang w:val="en-US" w:eastAsia="zh-CN" w:bidi="ar"/>
              </w:rPr>
              <w:t>工序</w:t>
            </w:r>
          </w:p>
        </w:tc>
        <w:tc>
          <w:tcPr>
            <w:tcW w:w="112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bCs w:val="0"/>
                <w:color w:val="auto"/>
                <w:kern w:val="0"/>
                <w:sz w:val="21"/>
                <w:szCs w:val="21"/>
                <w:highlight w:val="none"/>
                <w:lang w:val="en-US" w:eastAsia="zh-CN" w:bidi="ar"/>
              </w:rPr>
              <w:t>定员</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bCs w:val="0"/>
                <w:color w:val="auto"/>
                <w:kern w:val="0"/>
                <w:sz w:val="21"/>
                <w:szCs w:val="21"/>
                <w:highlight w:val="none"/>
                <w:lang w:val="en-US" w:eastAsia="zh-CN" w:bidi="ar"/>
              </w:rPr>
              <w:t>白班/夜班</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bCs w:val="0"/>
                <w:color w:val="auto"/>
                <w:kern w:val="0"/>
                <w:sz w:val="21"/>
                <w:szCs w:val="21"/>
                <w:highlight w:val="none"/>
                <w:lang w:val="en-US" w:eastAsia="zh-CN" w:bidi="ar"/>
              </w:rPr>
            </w:pPr>
            <w:r>
              <w:rPr>
                <w:rFonts w:hint="eastAsia" w:ascii="仿宋" w:hAnsi="仿宋" w:eastAsia="仿宋" w:cs="仿宋"/>
                <w:b/>
                <w:bCs w:val="0"/>
                <w:color w:val="auto"/>
                <w:kern w:val="0"/>
                <w:sz w:val="21"/>
                <w:szCs w:val="21"/>
                <w:highlight w:val="none"/>
                <w:lang w:val="en-US" w:eastAsia="zh-CN" w:bidi="ar"/>
              </w:rPr>
              <w:t>工种</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bCs w:val="0"/>
                <w:color w:val="auto"/>
                <w:kern w:val="0"/>
                <w:sz w:val="21"/>
                <w:szCs w:val="21"/>
                <w:highlight w:val="none"/>
                <w:lang w:val="en-US" w:eastAsia="zh-CN" w:bidi="ar"/>
              </w:rPr>
              <w:t>备注</w:t>
            </w: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bidi="ar"/>
              </w:rPr>
              <w:t>1</w:t>
            </w:r>
          </w:p>
        </w:tc>
        <w:tc>
          <w:tcPr>
            <w:tcW w:w="1291" w:type="dxa"/>
            <w:vMerge w:val="restart"/>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right="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车轮抛丸线</w:t>
            </w:r>
          </w:p>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（单班）</w:t>
            </w:r>
          </w:p>
        </w:tc>
        <w:tc>
          <w:tcPr>
            <w:tcW w:w="1200" w:type="dxa"/>
            <w:vMerge w:val="restart"/>
            <w:tcBorders>
              <w:top w:val="single" w:color="auto" w:sz="4" w:space="0"/>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right="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工艺人员</w:t>
            </w:r>
          </w:p>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（8人）</w:t>
            </w: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上件及防护</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3</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bidi="ar"/>
              </w:rPr>
              <w:t>2</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下件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3</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bidi="ar"/>
              </w:rPr>
              <w:t>3</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推车</w:t>
            </w:r>
            <w:r>
              <w:rPr>
                <w:rFonts w:hint="eastAsia" w:ascii="宋体" w:hAnsi="宋体" w:eastAsia="宋体" w:cs="宋体"/>
                <w:i w:val="0"/>
                <w:iCs w:val="0"/>
                <w:color w:val="000000"/>
                <w:kern w:val="0"/>
                <w:sz w:val="18"/>
                <w:szCs w:val="18"/>
                <w:u w:val="none"/>
                <w:lang w:val="en-US" w:eastAsia="zh-CN" w:bidi="ar"/>
              </w:rPr>
              <w:t>转运</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r>
              <w:rPr>
                <w:rFonts w:hint="eastAsia" w:ascii="宋体" w:hAnsi="宋体" w:cs="宋体"/>
                <w:i w:val="0"/>
                <w:iCs w:val="0"/>
                <w:color w:val="000000"/>
                <w:kern w:val="0"/>
                <w:sz w:val="18"/>
                <w:szCs w:val="18"/>
                <w:u w:val="none"/>
                <w:lang w:val="en-US" w:eastAsia="zh-CN" w:bidi="ar"/>
              </w:rPr>
              <w:t>2</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bidi="ar"/>
              </w:rPr>
              <w:t>4</w:t>
            </w:r>
          </w:p>
        </w:tc>
        <w:tc>
          <w:tcPr>
            <w:tcW w:w="1291" w:type="dxa"/>
            <w:vMerge w:val="restart"/>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right="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车轮电泳线</w:t>
            </w:r>
          </w:p>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（单班）</w:t>
            </w:r>
          </w:p>
        </w:tc>
        <w:tc>
          <w:tcPr>
            <w:tcW w:w="1200" w:type="dxa"/>
            <w:vMerge w:val="restart"/>
            <w:tcBorders>
              <w:top w:val="single" w:color="auto" w:sz="4" w:space="0"/>
              <w:left w:val="single" w:color="auto" w:sz="4" w:space="0"/>
              <w:right w:val="single" w:color="auto" w:sz="4" w:space="0"/>
            </w:tcBorders>
            <w:vAlign w:val="center"/>
          </w:tcPr>
          <w:p>
            <w:pPr>
              <w:pStyle w:val="7"/>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工艺人员</w:t>
            </w:r>
          </w:p>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（10人）</w:t>
            </w: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上件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color w:val="auto"/>
                <w:sz w:val="21"/>
                <w:szCs w:val="21"/>
                <w:highlight w:val="none"/>
                <w:u w:val="none"/>
                <w:lang w:val="en-US" w:eastAsia="zh-CN"/>
              </w:rPr>
            </w:pPr>
            <w:r>
              <w:rPr>
                <w:rFonts w:hint="eastAsia" w:ascii="宋体" w:hAnsi="宋体" w:cs="宋体"/>
                <w:color w:val="auto"/>
                <w:sz w:val="21"/>
                <w:szCs w:val="21"/>
                <w:highlight w:val="none"/>
                <w:u w:val="none"/>
                <w:lang w:val="en-US" w:eastAsia="zh-CN"/>
              </w:rPr>
              <w:t>4</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bidi="ar"/>
              </w:rPr>
              <w:t>5</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下件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3</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bidi="ar"/>
              </w:rPr>
              <w:t>6</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color w:val="auto"/>
                <w:sz w:val="21"/>
                <w:szCs w:val="21"/>
                <w:highlight w:val="none"/>
                <w:u w:val="none"/>
                <w:lang w:val="en-US" w:eastAsia="zh-CN"/>
              </w:rPr>
            </w:pPr>
            <w:r>
              <w:rPr>
                <w:rFonts w:hint="eastAsia" w:ascii="宋体" w:hAnsi="宋体" w:cs="宋体"/>
                <w:color w:val="auto"/>
                <w:sz w:val="21"/>
                <w:szCs w:val="21"/>
                <w:highlight w:val="none"/>
                <w:u w:val="none"/>
                <w:lang w:val="en-US" w:eastAsia="zh-CN"/>
              </w:rPr>
              <w:t>转运</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3</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bidi="ar"/>
              </w:rPr>
              <w:t>7</w:t>
            </w:r>
          </w:p>
        </w:tc>
        <w:tc>
          <w:tcPr>
            <w:tcW w:w="1291" w:type="dxa"/>
            <w:vMerge w:val="restart"/>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right="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车轮面漆线</w:t>
            </w:r>
          </w:p>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（单班）</w:t>
            </w:r>
          </w:p>
        </w:tc>
        <w:tc>
          <w:tcPr>
            <w:tcW w:w="1200" w:type="dxa"/>
            <w:vMerge w:val="restart"/>
            <w:tcBorders>
              <w:top w:val="single" w:color="auto" w:sz="4" w:space="0"/>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right="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工艺人员</w:t>
            </w:r>
          </w:p>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r>
              <w:rPr>
                <w:rFonts w:hint="eastAsia" w:ascii="仿宋" w:hAnsi="仿宋" w:eastAsia="仿宋" w:cs="仿宋"/>
                <w:b w:val="0"/>
                <w:bCs/>
                <w:color w:val="auto"/>
                <w:kern w:val="0"/>
                <w:sz w:val="21"/>
                <w:szCs w:val="21"/>
                <w:highlight w:val="none"/>
                <w:lang w:val="en-US" w:eastAsia="zh-CN" w:bidi="ar"/>
              </w:rPr>
              <w:t>（18人）</w:t>
            </w: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r>
              <w:rPr>
                <w:rFonts w:hint="eastAsia" w:ascii="宋体" w:hAnsi="宋体" w:eastAsia="宋体" w:cs="宋体"/>
                <w:i w:val="0"/>
                <w:iCs w:val="0"/>
                <w:color w:val="000000"/>
                <w:kern w:val="0"/>
                <w:sz w:val="18"/>
                <w:szCs w:val="18"/>
                <w:u w:val="none"/>
                <w:lang w:val="en-US" w:eastAsia="zh-CN" w:bidi="ar"/>
              </w:rPr>
              <w:t>上件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rPr>
            </w:pPr>
            <w:r>
              <w:rPr>
                <w:rFonts w:hint="eastAsia" w:ascii="宋体" w:hAnsi="宋体" w:cs="宋体"/>
                <w:i w:val="0"/>
                <w:iCs w:val="0"/>
                <w:color w:val="000000"/>
                <w:kern w:val="0"/>
                <w:sz w:val="18"/>
                <w:szCs w:val="18"/>
                <w:u w:val="none"/>
                <w:lang w:val="en-US" w:eastAsia="zh-CN" w:bidi="ar"/>
              </w:rPr>
              <w:t>4</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8</w:t>
            </w:r>
          </w:p>
        </w:tc>
        <w:tc>
          <w:tcPr>
            <w:tcW w:w="1291"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喷面漆</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喷漆工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新增</w:t>
            </w: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kern w:val="2"/>
                <w:sz w:val="21"/>
                <w:szCs w:val="21"/>
                <w:highlight w:val="none"/>
                <w:u w:val="none"/>
                <w:lang w:val="en-US" w:eastAsia="zh-CN" w:bidi="ar-SA"/>
              </w:rPr>
            </w:pPr>
            <w:r>
              <w:rPr>
                <w:rFonts w:hint="eastAsia" w:ascii="仿宋" w:hAnsi="仿宋" w:eastAsia="仿宋" w:cs="仿宋"/>
                <w:b w:val="0"/>
                <w:bCs/>
                <w:color w:val="auto"/>
                <w:kern w:val="0"/>
                <w:sz w:val="21"/>
                <w:szCs w:val="21"/>
                <w:highlight w:val="none"/>
                <w:lang w:bidi="ar"/>
              </w:rPr>
              <w:t>9</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贴标签</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i w:val="0"/>
                <w:iCs w:val="0"/>
                <w:color w:val="000000"/>
                <w:kern w:val="0"/>
                <w:sz w:val="18"/>
                <w:szCs w:val="18"/>
                <w:u w:val="none"/>
                <w:lang w:val="en-US" w:eastAsia="zh-CN" w:bidi="ar"/>
              </w:rPr>
              <w:t>1</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10</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补漆、</w:t>
            </w:r>
            <w:r>
              <w:rPr>
                <w:rFonts w:hint="eastAsia" w:ascii="宋体" w:hAnsi="宋体" w:eastAsia="宋体" w:cs="宋体"/>
                <w:i w:val="0"/>
                <w:iCs w:val="0"/>
                <w:color w:val="000000"/>
                <w:kern w:val="0"/>
                <w:sz w:val="18"/>
                <w:szCs w:val="18"/>
                <w:u w:val="none"/>
                <w:lang w:val="en-US" w:eastAsia="zh-CN" w:bidi="ar"/>
              </w:rPr>
              <w:t>下</w:t>
            </w:r>
            <w:r>
              <w:rPr>
                <w:rFonts w:hint="eastAsia" w:ascii="宋体" w:hAnsi="宋体" w:cs="宋体"/>
                <w:i w:val="0"/>
                <w:iCs w:val="0"/>
                <w:color w:val="000000"/>
                <w:kern w:val="0"/>
                <w:sz w:val="18"/>
                <w:szCs w:val="18"/>
                <w:u w:val="none"/>
                <w:lang w:val="en-US" w:eastAsia="zh-CN" w:bidi="ar"/>
              </w:rPr>
              <w:t>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cs="宋体"/>
                <w:i w:val="0"/>
                <w:iCs w:val="0"/>
                <w:color w:val="000000"/>
                <w:kern w:val="0"/>
                <w:sz w:val="18"/>
                <w:szCs w:val="18"/>
                <w:u w:val="none"/>
                <w:lang w:val="en-US" w:eastAsia="zh-CN" w:bidi="ar"/>
              </w:rPr>
              <w:t>1</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11</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下件</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宋体" w:hAnsi="宋体" w:eastAsia="宋体" w:cs="宋体"/>
                <w:bCs/>
                <w:color w:val="auto"/>
                <w:kern w:val="2"/>
                <w:sz w:val="21"/>
                <w:szCs w:val="21"/>
                <w:lang w:val="en-US" w:eastAsia="zh-CN" w:bidi="ar"/>
              </w:rPr>
            </w:pPr>
            <w:r>
              <w:rPr>
                <w:rFonts w:hint="eastAsia" w:ascii="仿宋" w:hAnsi="仿宋" w:eastAsia="仿宋" w:cs="仿宋"/>
                <w:b w:val="0"/>
                <w:bCs/>
                <w:color w:val="auto"/>
                <w:kern w:val="0"/>
                <w:sz w:val="21"/>
                <w:szCs w:val="21"/>
                <w:highlight w:val="none"/>
                <w:lang w:val="en-US" w:eastAsia="zh-CN" w:bidi="ar"/>
              </w:rPr>
              <w:t>12</w:t>
            </w:r>
          </w:p>
        </w:tc>
        <w:tc>
          <w:tcPr>
            <w:tcW w:w="1291" w:type="dxa"/>
            <w:vMerge w:val="continue"/>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rPr>
            </w:pPr>
          </w:p>
        </w:tc>
        <w:tc>
          <w:tcPr>
            <w:tcW w:w="1200" w:type="dxa"/>
            <w:vMerge w:val="continue"/>
            <w:tcBorders>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c>
          <w:tcPr>
            <w:tcW w:w="170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打包</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444"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13</w:t>
            </w:r>
          </w:p>
        </w:tc>
        <w:tc>
          <w:tcPr>
            <w:tcW w:w="1291"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rPr>
            </w:pPr>
          </w:p>
        </w:tc>
        <w:tc>
          <w:tcPr>
            <w:tcW w:w="1200" w:type="dxa"/>
            <w:vMerge w:val="restart"/>
            <w:tcBorders>
              <w:top w:val="single" w:color="auto" w:sz="4" w:space="0"/>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辅助人员（10人）</w:t>
            </w:r>
          </w:p>
        </w:tc>
        <w:tc>
          <w:tcPr>
            <w:tcW w:w="1700" w:type="dxa"/>
            <w:tcBorders>
              <w:top w:val="single" w:color="auto" w:sz="4" w:space="0"/>
              <w:left w:val="single" w:color="auto" w:sz="4" w:space="0"/>
              <w:bottom w:val="single" w:color="auto" w:sz="4" w:space="0"/>
              <w:right w:val="single" w:color="auto" w:sz="4" w:space="0"/>
            </w:tcBorders>
            <w:vAlign w:val="center"/>
          </w:tcPr>
          <w:p>
            <w:pPr>
              <w:pStyle w:val="57"/>
              <w:keepNext w:val="0"/>
              <w:keepLines w:val="0"/>
              <w:suppressLineNumbers w:val="0"/>
              <w:spacing w:before="0" w:beforeAutospacing="0" w:after="0" w:afterAutospacing="0"/>
              <w:ind w:left="0" w:leftChars="0" w:right="0" w:rightChars="0"/>
              <w:jc w:val="center"/>
              <w:rPr>
                <w:rFonts w:hint="eastAsia" w:ascii="宋体" w:hAnsi="宋体" w:eastAsia="宋体" w:cs="宋体"/>
                <w:bCs/>
                <w:color w:val="auto"/>
                <w:sz w:val="21"/>
                <w:szCs w:val="21"/>
                <w:lang w:val="en-US" w:eastAsia="zh-CN" w:bidi="ar"/>
              </w:rPr>
            </w:pPr>
            <w:r>
              <w:rPr>
                <w:rFonts w:hint="eastAsia" w:ascii="宋体" w:hAnsi="宋体" w:cs="宋体"/>
                <w:bCs/>
                <w:color w:val="auto"/>
                <w:sz w:val="21"/>
                <w:szCs w:val="21"/>
                <w:lang w:val="en-US" w:eastAsia="zh-CN" w:bidi="ar"/>
              </w:rPr>
              <w:t>班组长</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eastAsia" w:ascii="宋体" w:hAnsi="宋体" w:eastAsia="宋体" w:cs="宋体"/>
                <w:bCs/>
                <w:color w:val="auto"/>
                <w:sz w:val="21"/>
                <w:szCs w:val="21"/>
                <w:lang w:val="en-US" w:bidi="ar"/>
              </w:rPr>
            </w:pPr>
            <w:r>
              <w:rPr>
                <w:rFonts w:hint="eastAsia" w:ascii="宋体" w:hAnsi="宋体" w:cs="宋体"/>
                <w:i w:val="0"/>
                <w:iCs w:val="0"/>
                <w:color w:val="000000"/>
                <w:kern w:val="0"/>
                <w:sz w:val="18"/>
                <w:szCs w:val="18"/>
                <w:u w:val="none"/>
                <w:lang w:val="en-US" w:eastAsia="zh-CN" w:bidi="ar"/>
              </w:rPr>
              <w:t>1</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bCs/>
                <w:color w:val="auto"/>
                <w:sz w:val="21"/>
                <w:szCs w:val="21"/>
                <w:lang w:val="en-US"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管辅操作工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14</w:t>
            </w:r>
          </w:p>
        </w:tc>
        <w:tc>
          <w:tcPr>
            <w:tcW w:w="1291"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700" w:type="dxa"/>
            <w:tcBorders>
              <w:top w:val="single" w:color="auto" w:sz="4" w:space="0"/>
              <w:left w:val="single" w:color="auto" w:sz="4" w:space="0"/>
              <w:bottom w:val="single" w:color="auto" w:sz="4" w:space="0"/>
              <w:right w:val="single" w:color="auto" w:sz="4" w:space="0"/>
            </w:tcBorders>
            <w:vAlign w:val="center"/>
          </w:tcPr>
          <w:p>
            <w:pPr>
              <w:pStyle w:val="57"/>
              <w:keepNext w:val="0"/>
              <w:keepLines w:val="0"/>
              <w:suppressLineNumbers w:val="0"/>
              <w:spacing w:before="0" w:beforeAutospacing="0" w:after="0" w:afterAutospacing="0"/>
              <w:ind w:left="0" w:leftChars="0" w:right="0" w:rightChars="0"/>
              <w:jc w:val="center"/>
              <w:rPr>
                <w:rFonts w:hint="default" w:ascii="宋体" w:hAnsi="宋体" w:cs="宋体"/>
                <w:bCs/>
                <w:color w:val="auto"/>
                <w:sz w:val="21"/>
                <w:szCs w:val="21"/>
                <w:lang w:val="en-US" w:eastAsia="zh-CN" w:bidi="ar"/>
              </w:rPr>
            </w:pPr>
            <w:r>
              <w:rPr>
                <w:rFonts w:hint="eastAsia" w:ascii="宋体" w:hAnsi="宋体" w:cs="宋体"/>
                <w:bCs/>
                <w:color w:val="auto"/>
                <w:sz w:val="21"/>
                <w:szCs w:val="21"/>
                <w:lang w:val="en-US" w:eastAsia="zh-CN" w:bidi="ar"/>
              </w:rPr>
              <w:t>统计员</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管辅操作工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15</w:t>
            </w:r>
          </w:p>
        </w:tc>
        <w:tc>
          <w:tcPr>
            <w:tcW w:w="1291"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200" w:type="dxa"/>
            <w:vMerge w:val="continue"/>
            <w:tcBorders>
              <w:left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700" w:type="dxa"/>
            <w:tcBorders>
              <w:top w:val="single" w:color="auto" w:sz="4" w:space="0"/>
              <w:left w:val="single" w:color="auto" w:sz="4" w:space="0"/>
              <w:bottom w:val="single" w:color="auto" w:sz="4" w:space="0"/>
              <w:right w:val="single" w:color="auto" w:sz="4" w:space="0"/>
            </w:tcBorders>
            <w:vAlign w:val="center"/>
          </w:tcPr>
          <w:p>
            <w:pPr>
              <w:pStyle w:val="57"/>
              <w:keepNext w:val="0"/>
              <w:keepLines w:val="0"/>
              <w:suppressLineNumbers w:val="0"/>
              <w:spacing w:before="0" w:beforeAutospacing="0" w:after="0" w:afterAutospacing="0"/>
              <w:ind w:left="0" w:leftChars="0" w:right="0" w:rightChars="0"/>
              <w:jc w:val="center"/>
              <w:rPr>
                <w:rFonts w:hint="default" w:ascii="宋体" w:hAnsi="宋体" w:cs="宋体"/>
                <w:bCs/>
                <w:color w:val="auto"/>
                <w:sz w:val="21"/>
                <w:szCs w:val="21"/>
                <w:lang w:val="en-US" w:eastAsia="zh-CN" w:bidi="ar"/>
              </w:rPr>
            </w:pPr>
            <w:r>
              <w:rPr>
                <w:rFonts w:hint="eastAsia" w:ascii="宋体" w:hAnsi="宋体" w:cs="宋体"/>
                <w:bCs/>
                <w:color w:val="auto"/>
                <w:sz w:val="21"/>
                <w:szCs w:val="21"/>
                <w:lang w:val="en-US" w:eastAsia="zh-CN" w:bidi="ar"/>
              </w:rPr>
              <w:t>辅助工</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管辅操作工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86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16</w:t>
            </w:r>
          </w:p>
        </w:tc>
        <w:tc>
          <w:tcPr>
            <w:tcW w:w="1291"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200" w:type="dxa"/>
            <w:vMerge w:val="continue"/>
            <w:tcBorders>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p>
        </w:tc>
        <w:tc>
          <w:tcPr>
            <w:tcW w:w="1700" w:type="dxa"/>
            <w:tcBorders>
              <w:top w:val="single" w:color="auto" w:sz="4" w:space="0"/>
              <w:left w:val="single" w:color="auto" w:sz="4" w:space="0"/>
              <w:bottom w:val="single" w:color="auto" w:sz="4" w:space="0"/>
              <w:right w:val="single" w:color="auto" w:sz="4" w:space="0"/>
            </w:tcBorders>
            <w:vAlign w:val="center"/>
          </w:tcPr>
          <w:p>
            <w:pPr>
              <w:pStyle w:val="57"/>
              <w:keepNext w:val="0"/>
              <w:keepLines w:val="0"/>
              <w:suppressLineNumbers w:val="0"/>
              <w:spacing w:before="0" w:beforeAutospacing="0" w:after="0" w:afterAutospacing="0"/>
              <w:ind w:left="0" w:leftChars="0" w:right="0" w:rightChars="0"/>
              <w:jc w:val="center"/>
              <w:rPr>
                <w:rFonts w:hint="default" w:ascii="宋体" w:hAnsi="宋体" w:cs="宋体"/>
                <w:bCs/>
                <w:color w:val="auto"/>
                <w:sz w:val="21"/>
                <w:szCs w:val="21"/>
                <w:lang w:val="en-US" w:eastAsia="zh-CN" w:bidi="ar"/>
              </w:rPr>
            </w:pPr>
            <w:r>
              <w:rPr>
                <w:rFonts w:hint="eastAsia" w:ascii="宋体" w:hAnsi="宋体" w:cs="宋体"/>
                <w:bCs/>
                <w:color w:val="auto"/>
                <w:sz w:val="21"/>
                <w:szCs w:val="21"/>
                <w:lang w:val="en-US" w:eastAsia="zh-CN" w:bidi="ar"/>
              </w:rPr>
              <w:t>调整工</w:t>
            </w:r>
          </w:p>
        </w:tc>
        <w:tc>
          <w:tcPr>
            <w:tcW w:w="1122"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仿宋" w:hAnsi="仿宋" w:eastAsia="仿宋" w:cs="仿宋"/>
                <w:b w:val="0"/>
                <w:bCs/>
                <w:color w:val="auto"/>
                <w:kern w:val="0"/>
                <w:sz w:val="21"/>
                <w:szCs w:val="21"/>
                <w:highlight w:val="none"/>
                <w:lang w:val="en-US" w:eastAsia="zh-CN" w:bidi="ar"/>
              </w:rPr>
            </w:pPr>
            <w:r>
              <w:rPr>
                <w:rFonts w:hint="eastAsia" w:ascii="仿宋" w:hAnsi="仿宋" w:eastAsia="仿宋" w:cs="仿宋"/>
                <w:b w:val="0"/>
                <w:bCs/>
                <w:color w:val="auto"/>
                <w:kern w:val="0"/>
                <w:sz w:val="21"/>
                <w:szCs w:val="21"/>
                <w:highlight w:val="none"/>
                <w:lang w:val="en-US" w:eastAsia="zh-CN" w:bidi="ar"/>
              </w:rPr>
              <w:t>白班</w:t>
            </w:r>
          </w:p>
        </w:tc>
        <w:tc>
          <w:tcPr>
            <w:tcW w:w="151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r>
              <w:rPr>
                <w:rFonts w:hint="eastAsia" w:ascii="仿宋" w:hAnsi="仿宋" w:eastAsia="仿宋" w:cs="仿宋"/>
                <w:b w:val="0"/>
                <w:bCs/>
                <w:color w:val="auto"/>
                <w:kern w:val="0"/>
                <w:sz w:val="21"/>
                <w:szCs w:val="21"/>
                <w:highlight w:val="none"/>
                <w:lang w:val="en-US" w:eastAsia="zh-CN" w:bidi="ar"/>
              </w:rPr>
              <w:t>管辅操作工</w:t>
            </w: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r>
        <w:tblPrEx>
          <w:tblCellMar>
            <w:top w:w="15" w:type="dxa"/>
            <w:left w:w="15" w:type="dxa"/>
            <w:bottom w:w="15" w:type="dxa"/>
            <w:right w:w="15" w:type="dxa"/>
          </w:tblCellMar>
        </w:tblPrEx>
        <w:trPr>
          <w:trHeight w:val="397" w:hRule="atLeast"/>
          <w:jc w:val="center"/>
        </w:trPr>
        <w:tc>
          <w:tcPr>
            <w:tcW w:w="5053" w:type="dxa"/>
            <w:gridSpan w:val="4"/>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bCs/>
                <w:color w:val="auto"/>
                <w:sz w:val="21"/>
                <w:szCs w:val="21"/>
                <w:lang w:val="en-US" w:bidi="ar"/>
              </w:rPr>
            </w:pPr>
            <w:r>
              <w:rPr>
                <w:rFonts w:hint="eastAsia" w:ascii="仿宋" w:hAnsi="仿宋" w:eastAsia="仿宋" w:cs="仿宋"/>
                <w:b/>
                <w:bCs w:val="0"/>
                <w:color w:val="auto"/>
                <w:kern w:val="0"/>
                <w:sz w:val="21"/>
                <w:szCs w:val="21"/>
                <w:highlight w:val="none"/>
                <w:lang w:val="en-US" w:eastAsia="zh-CN" w:bidi="ar"/>
              </w:rPr>
              <w:t>合计</w:t>
            </w:r>
          </w:p>
        </w:tc>
        <w:tc>
          <w:tcPr>
            <w:tcW w:w="1122"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default" w:ascii="宋体" w:hAnsi="宋体" w:eastAsia="宋体" w:cs="宋体"/>
                <w:bCs/>
                <w:color w:val="auto"/>
                <w:sz w:val="21"/>
                <w:szCs w:val="21"/>
                <w:lang w:val="en-US" w:bidi="ar"/>
              </w:rPr>
            </w:pPr>
            <w:r>
              <w:rPr>
                <w:rFonts w:hint="eastAsia" w:ascii="仿宋" w:hAnsi="仿宋" w:eastAsia="仿宋" w:cs="仿宋"/>
                <w:b/>
                <w:bCs w:val="0"/>
                <w:color w:val="auto"/>
                <w:kern w:val="0"/>
                <w:sz w:val="21"/>
                <w:szCs w:val="21"/>
                <w:highlight w:val="none"/>
                <w:lang w:val="en-US" w:eastAsia="zh-CN" w:bidi="ar"/>
              </w:rPr>
              <w:t>46</w:t>
            </w:r>
          </w:p>
        </w:tc>
        <w:tc>
          <w:tcPr>
            <w:tcW w:w="1234"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bCs/>
                <w:color w:val="auto"/>
                <w:sz w:val="21"/>
                <w:szCs w:val="21"/>
                <w:lang w:val="en-US" w:bidi="ar"/>
              </w:rPr>
            </w:pP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c>
          <w:tcPr>
            <w:tcW w:w="151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suppressLineNumbers w:val="0"/>
              <w:spacing w:before="0" w:beforeAutospacing="0" w:after="0" w:afterAutospacing="0"/>
              <w:ind w:left="0" w:leftChars="0" w:right="0" w:rightChars="0"/>
              <w:jc w:val="center"/>
              <w:rPr>
                <w:rFonts w:hint="eastAsia" w:ascii="宋体" w:hAnsi="宋体" w:eastAsia="宋体" w:cs="宋体"/>
                <w:color w:val="auto"/>
                <w:sz w:val="21"/>
                <w:szCs w:val="21"/>
                <w:highlight w:val="none"/>
                <w:u w:val="none"/>
                <w:lang w:val="en-US" w:eastAsia="zh-CN"/>
              </w:rPr>
            </w:pPr>
          </w:p>
        </w:tc>
      </w:tr>
    </w:tbl>
    <w:p>
      <w:pPr>
        <w:pStyle w:val="19"/>
        <w:ind w:left="0" w:leftChars="0" w:firstLine="0" w:firstLineChars="0"/>
        <w:rPr>
          <w:rFonts w:hint="eastAsia"/>
        </w:rPr>
      </w:pPr>
    </w:p>
    <w:p>
      <w:pPr>
        <w:pageBreakBefore w:val="0"/>
        <w:kinsoku/>
        <w:wordWrap/>
        <w:overflowPunct/>
        <w:topLinePunct w:val="0"/>
        <w:autoSpaceDE/>
        <w:autoSpaceDN/>
        <w:bidi w:val="0"/>
        <w:spacing w:line="300" w:lineRule="auto"/>
        <w:ind w:firstLine="420" w:firstLineChars="200"/>
        <w:rPr>
          <w:rFonts w:ascii="宋体" w:hAnsi="宋体"/>
          <w:color w:val="auto"/>
          <w:szCs w:val="21"/>
          <w:highlight w:val="none"/>
          <w:u w:val="none"/>
        </w:rPr>
      </w:pPr>
      <w:r>
        <w:rPr>
          <w:rFonts w:hint="eastAsia" w:ascii="宋体" w:hAnsi="宋体"/>
          <w:color w:val="auto"/>
          <w:szCs w:val="21"/>
          <w:highlight w:val="none"/>
          <w:u w:val="none"/>
        </w:rPr>
        <w:t>2.用工年龄要求：</w:t>
      </w:r>
    </w:p>
    <w:p>
      <w:pPr>
        <w:pageBreakBefore w:val="0"/>
        <w:kinsoku/>
        <w:wordWrap/>
        <w:overflowPunct/>
        <w:topLinePunct w:val="0"/>
        <w:autoSpaceDE/>
        <w:autoSpaceDN/>
        <w:bidi w:val="0"/>
        <w:spacing w:line="300" w:lineRule="auto"/>
        <w:ind w:firstLine="420" w:firstLineChars="200"/>
        <w:rPr>
          <w:rFonts w:ascii="宋体" w:hAnsi="宋体"/>
          <w:color w:val="auto"/>
          <w:szCs w:val="21"/>
          <w:highlight w:val="none"/>
          <w:u w:val="none"/>
        </w:rPr>
      </w:pPr>
      <w:r>
        <w:rPr>
          <w:rFonts w:hint="eastAsia" w:ascii="宋体" w:hAnsi="宋体"/>
          <w:color w:val="auto"/>
          <w:szCs w:val="21"/>
          <w:highlight w:val="none"/>
          <w:u w:val="none"/>
        </w:rPr>
        <w:t>女性低于</w:t>
      </w:r>
      <w:r>
        <w:rPr>
          <w:rFonts w:hint="eastAsia" w:ascii="宋体" w:hAnsi="宋体"/>
          <w:color w:val="auto"/>
          <w:szCs w:val="21"/>
          <w:highlight w:val="none"/>
          <w:u w:val="none"/>
          <w:lang w:val="en-US" w:eastAsia="zh-CN"/>
        </w:rPr>
        <w:t>4</w:t>
      </w:r>
      <w:r>
        <w:rPr>
          <w:rFonts w:hint="eastAsia" w:ascii="宋体" w:hAnsi="宋体"/>
          <w:color w:val="auto"/>
          <w:szCs w:val="21"/>
          <w:highlight w:val="none"/>
          <w:u w:val="none"/>
        </w:rPr>
        <w:t>5岁，男性低于</w:t>
      </w:r>
      <w:r>
        <w:rPr>
          <w:rFonts w:hint="eastAsia" w:ascii="宋体" w:hAnsi="宋体"/>
          <w:color w:val="auto"/>
          <w:szCs w:val="21"/>
          <w:highlight w:val="none"/>
          <w:u w:val="none"/>
          <w:lang w:val="en-US" w:eastAsia="zh-CN"/>
        </w:rPr>
        <w:t>50</w:t>
      </w:r>
      <w:r>
        <w:rPr>
          <w:rFonts w:hint="eastAsia" w:ascii="宋体" w:hAnsi="宋体"/>
          <w:color w:val="auto"/>
          <w:szCs w:val="21"/>
          <w:highlight w:val="none"/>
          <w:u w:val="none"/>
        </w:rPr>
        <w:t>岁，且身体健康，无潜在疾病，上岗前需提供身份证信息及健康合格查体报告和职业病医院查体合格报告。</w:t>
      </w:r>
    </w:p>
    <w:p>
      <w:pPr>
        <w:pageBreakBefore w:val="0"/>
        <w:numPr>
          <w:ilvl w:val="0"/>
          <w:numId w:val="0"/>
        </w:numPr>
        <w:kinsoku/>
        <w:wordWrap/>
        <w:overflowPunct/>
        <w:topLinePunct w:val="0"/>
        <w:autoSpaceDE/>
        <w:autoSpaceDN/>
        <w:bidi w:val="0"/>
        <w:spacing w:line="300" w:lineRule="auto"/>
        <w:ind w:firstLine="420" w:firstLineChars="200"/>
        <w:rPr>
          <w:rFonts w:ascii="宋体" w:hAnsi="宋体"/>
          <w:color w:val="auto"/>
          <w:szCs w:val="21"/>
          <w:highlight w:val="none"/>
          <w:u w:val="none"/>
        </w:rPr>
      </w:pPr>
      <w:r>
        <w:rPr>
          <w:rFonts w:hint="eastAsia" w:ascii="宋体" w:hAnsi="宋体"/>
          <w:color w:val="auto"/>
          <w:szCs w:val="21"/>
          <w:highlight w:val="none"/>
          <w:u w:val="none"/>
          <w:lang w:val="en-US" w:eastAsia="zh-CN"/>
        </w:rPr>
        <w:t>3.</w:t>
      </w:r>
      <w:r>
        <w:rPr>
          <w:rFonts w:hint="eastAsia" w:ascii="宋体" w:hAnsi="宋体"/>
          <w:color w:val="auto"/>
          <w:szCs w:val="21"/>
          <w:highlight w:val="none"/>
          <w:u w:val="none"/>
        </w:rPr>
        <w:t>中标方需承诺人员到齐时间，招标人需求为一周内到齐。</w:t>
      </w:r>
      <w:r>
        <w:rPr>
          <w:rFonts w:ascii="宋体" w:hAnsi="宋体"/>
          <w:color w:val="auto"/>
          <w:szCs w:val="21"/>
          <w:highlight w:val="none"/>
          <w:u w:val="none"/>
        </w:rPr>
        <w:t>投标方需通过现场考察确定人员数量，可根据实际生产情况调整，但不允许因人员问题耽误生产节拍。另外，到生产现场了解具体产品及生产情况，在满足生产节拍及质量的情况下，确定合理的人数将有助于投标方做出合理的投标报价，从而有助于中标。</w:t>
      </w:r>
    </w:p>
    <w:p>
      <w:pPr>
        <w:pStyle w:val="19"/>
        <w:numPr>
          <w:ilvl w:val="0"/>
          <w:numId w:val="0"/>
        </w:numPr>
        <w:ind w:firstLine="420" w:firstLineChars="200"/>
        <w:rPr>
          <w:rFonts w:hint="default" w:eastAsia="宋体"/>
          <w:lang w:val="en-US" w:eastAsia="zh-CN"/>
        </w:rPr>
      </w:pPr>
      <w:r>
        <w:rPr>
          <w:rFonts w:hint="eastAsia" w:ascii="宋体" w:hAnsi="宋体" w:eastAsia="宋体" w:cs="Times New Roman"/>
          <w:color w:val="auto"/>
          <w:kern w:val="2"/>
          <w:sz w:val="21"/>
          <w:szCs w:val="21"/>
          <w:highlight w:val="none"/>
          <w:u w:val="none"/>
          <w:lang w:val="en-US" w:eastAsia="zh-CN" w:bidi="ar-SA"/>
        </w:rPr>
        <w:t>4.</w:t>
      </w:r>
      <w:r>
        <w:rPr>
          <w:rFonts w:hint="eastAsia" w:ascii="宋体" w:hAnsi="宋体"/>
          <w:color w:val="auto"/>
          <w:szCs w:val="21"/>
          <w:highlight w:val="none"/>
          <w:u w:val="none"/>
          <w:lang w:val="en-US" w:eastAsia="zh-CN"/>
        </w:rPr>
        <w:t>投标最高限价（不得高于投标限价）。</w:t>
      </w:r>
    </w:p>
    <w:p>
      <w:pPr>
        <w:pStyle w:val="9"/>
        <w:pageBreakBefore w:val="0"/>
        <w:kinsoku/>
        <w:wordWrap/>
        <w:overflowPunct/>
        <w:topLinePunct w:val="0"/>
        <w:autoSpaceDE/>
        <w:autoSpaceDN/>
        <w:bidi w:val="0"/>
        <w:spacing w:line="300" w:lineRule="auto"/>
        <w:rPr>
          <w:rFonts w:hint="eastAsia" w:ascii="黑体" w:eastAsia="黑体"/>
          <w:b/>
          <w:bCs/>
          <w:color w:val="auto"/>
          <w:sz w:val="28"/>
          <w:szCs w:val="22"/>
          <w:highlight w:val="none"/>
          <w:u w:val="none"/>
          <w:lang w:val="en-US" w:eastAsia="zh-CN"/>
        </w:rPr>
      </w:pPr>
      <w:r>
        <w:rPr>
          <w:rFonts w:hint="eastAsia" w:ascii="黑体" w:eastAsia="黑体"/>
          <w:b/>
          <w:bCs/>
          <w:color w:val="auto"/>
          <w:sz w:val="28"/>
          <w:szCs w:val="22"/>
          <w:highlight w:val="none"/>
          <w:u w:val="none"/>
          <w:lang w:val="en-US" w:eastAsia="zh-CN"/>
        </w:rPr>
        <w:t>三、招标形式</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招标形式：</w:t>
      </w:r>
      <w:r>
        <w:rPr>
          <w:rFonts w:hint="eastAsia"/>
          <w:color w:val="auto"/>
          <w:highlight w:val="none"/>
          <w:u w:val="none"/>
          <w:lang w:val="en-US" w:eastAsia="zh-CN"/>
        </w:rPr>
        <w:t>公开招标</w:t>
      </w:r>
      <w:r>
        <w:rPr>
          <w:rFonts w:hint="eastAsia"/>
          <w:color w:val="auto"/>
          <w:highlight w:val="none"/>
          <w:u w:val="none"/>
        </w:rPr>
        <w:t>。</w:t>
      </w:r>
    </w:p>
    <w:p>
      <w:pPr>
        <w:pStyle w:val="9"/>
        <w:pageBreakBefore w:val="0"/>
        <w:kinsoku/>
        <w:wordWrap/>
        <w:overflowPunct/>
        <w:topLinePunct w:val="0"/>
        <w:autoSpaceDE/>
        <w:autoSpaceDN/>
        <w:bidi w:val="0"/>
        <w:spacing w:line="300" w:lineRule="auto"/>
        <w:rPr>
          <w:rFonts w:hint="eastAsia" w:ascii="黑体" w:eastAsia="黑体"/>
          <w:b/>
          <w:bCs/>
          <w:color w:val="auto"/>
          <w:sz w:val="28"/>
          <w:szCs w:val="22"/>
          <w:highlight w:val="none"/>
          <w:u w:val="none"/>
          <w:lang w:val="en-US" w:eastAsia="zh-CN"/>
        </w:rPr>
      </w:pPr>
      <w:r>
        <w:rPr>
          <w:rFonts w:hint="eastAsia" w:ascii="黑体" w:eastAsia="黑体"/>
          <w:b/>
          <w:bCs/>
          <w:color w:val="auto"/>
          <w:sz w:val="28"/>
          <w:szCs w:val="22"/>
          <w:highlight w:val="none"/>
          <w:u w:val="none"/>
          <w:lang w:val="en-US" w:eastAsia="zh-CN"/>
        </w:rPr>
        <w:t>四、议程安排</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auto"/>
        <w:ind w:firstLine="420" w:firstLineChars="200"/>
        <w:textAlignment w:val="auto"/>
        <w:rPr>
          <w:rFonts w:hint="eastAsia" w:ascii="宋体" w:hAnsi="宋体" w:eastAsia="宋体" w:cs="Times New Roman"/>
          <w:color w:val="auto"/>
          <w:kern w:val="2"/>
          <w:sz w:val="21"/>
          <w:szCs w:val="21"/>
          <w:highlight w:val="none"/>
          <w:u w:val="none"/>
          <w:lang w:val="en-US" w:eastAsia="zh-CN" w:bidi="ar-SA"/>
        </w:rPr>
      </w:pPr>
      <w:r>
        <w:rPr>
          <w:rFonts w:hint="eastAsia" w:ascii="宋体" w:hAnsi="宋体" w:eastAsia="宋体" w:cs="Times New Roman"/>
          <w:color w:val="auto"/>
          <w:kern w:val="2"/>
          <w:sz w:val="21"/>
          <w:szCs w:val="21"/>
          <w:highlight w:val="none"/>
          <w:u w:val="none"/>
          <w:lang w:val="en-US" w:eastAsia="zh-CN" w:bidi="ar-SA"/>
        </w:rPr>
        <w:t>1.发标方式：中国重汽官网、山东省阳光采购服务平台。</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auto"/>
        <w:ind w:firstLine="420" w:firstLineChars="200"/>
        <w:textAlignment w:val="auto"/>
        <w:rPr>
          <w:rFonts w:hint="default"/>
          <w:highlight w:val="yellow"/>
          <w:lang w:val="en-US" w:eastAsia="zh-CN"/>
        </w:rPr>
      </w:pPr>
      <w:r>
        <w:rPr>
          <w:rFonts w:hint="eastAsia"/>
          <w:color w:val="auto"/>
          <w:szCs w:val="21"/>
          <w:highlight w:val="none"/>
          <w:u w:val="none"/>
          <w:lang w:val="en-US" w:eastAsia="zh-CN"/>
        </w:rPr>
        <w:t>2.报</w:t>
      </w:r>
      <w:r>
        <w:rPr>
          <w:rFonts w:hint="eastAsia"/>
          <w:b w:val="0"/>
          <w:bCs w:val="0"/>
          <w:color w:val="auto"/>
          <w:szCs w:val="21"/>
          <w:highlight w:val="none"/>
          <w:u w:val="none"/>
          <w:lang w:val="en-US" w:eastAsia="zh-CN"/>
        </w:rPr>
        <w:t>名:</w:t>
      </w:r>
      <w:r>
        <w:rPr>
          <w:rFonts w:hint="eastAsia"/>
          <w:b w:val="0"/>
          <w:bCs w:val="0"/>
          <w:color w:val="auto"/>
          <w:szCs w:val="22"/>
          <w:highlight w:val="none"/>
          <w:u w:val="none"/>
          <w:lang w:val="en-US" w:eastAsia="zh-CN"/>
        </w:rPr>
        <w:t>投标方需在https://ecaitong.sinotruk.com:8012/重汽E采通网站进行供应商注册，注册审批完成后，收到正式账号密码，使用正式账号密码进行报名、以及后续相关招投标业务。</w:t>
      </w:r>
      <w:r>
        <w:rPr>
          <w:rFonts w:hint="eastAsia"/>
          <w:b w:val="0"/>
          <w:bCs w:val="0"/>
          <w:color w:val="auto"/>
          <w:szCs w:val="22"/>
          <w:highlight w:val="yellow"/>
          <w:u w:val="none"/>
          <w:lang w:val="en-US" w:eastAsia="zh-CN"/>
        </w:rPr>
        <w:t>操作方式参考附件15和16.</w:t>
      </w:r>
      <w:bookmarkStart w:id="6" w:name="_GoBack"/>
      <w:bookmarkEnd w:id="6"/>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auto"/>
        <w:ind w:firstLine="420" w:firstLineChars="200"/>
        <w:textAlignment w:val="auto"/>
        <w:rPr>
          <w:rFonts w:hint="eastAsia"/>
          <w:b w:val="0"/>
          <w:bCs w:val="0"/>
          <w:color w:val="auto"/>
          <w:szCs w:val="21"/>
          <w:highlight w:val="none"/>
          <w:u w:val="none"/>
          <w:lang w:val="en-US" w:eastAsia="zh-CN"/>
        </w:rPr>
      </w:pPr>
      <w:r>
        <w:rPr>
          <w:rFonts w:hint="eastAsia" w:ascii="宋体" w:hAnsi="宋体" w:cs="Times New Roman"/>
          <w:color w:val="auto"/>
          <w:kern w:val="2"/>
          <w:sz w:val="21"/>
          <w:szCs w:val="21"/>
          <w:highlight w:val="none"/>
          <w:u w:val="none"/>
          <w:lang w:val="en-US" w:eastAsia="zh-CN" w:bidi="ar-SA"/>
        </w:rPr>
        <w:t>3</w:t>
      </w:r>
      <w:r>
        <w:rPr>
          <w:rFonts w:hint="eastAsia" w:ascii="宋体" w:hAnsi="宋体" w:eastAsia="宋体" w:cs="Times New Roman"/>
          <w:color w:val="auto"/>
          <w:kern w:val="2"/>
          <w:sz w:val="21"/>
          <w:szCs w:val="21"/>
          <w:highlight w:val="none"/>
          <w:u w:val="none"/>
          <w:lang w:val="en-US" w:eastAsia="zh-CN" w:bidi="ar-SA"/>
        </w:rPr>
        <w:t>.</w:t>
      </w:r>
      <w:r>
        <w:rPr>
          <w:rFonts w:hint="eastAsia" w:ascii="宋体" w:hAnsi="宋体" w:cs="Times New Roman"/>
          <w:color w:val="auto"/>
          <w:kern w:val="2"/>
          <w:sz w:val="21"/>
          <w:szCs w:val="21"/>
          <w:highlight w:val="none"/>
          <w:u w:val="none"/>
          <w:lang w:val="en-US" w:eastAsia="zh-CN" w:bidi="ar-SA"/>
        </w:rPr>
        <w:t>应标</w:t>
      </w:r>
      <w:r>
        <w:rPr>
          <w:rFonts w:hint="eastAsia"/>
          <w:b w:val="0"/>
          <w:bCs w:val="0"/>
          <w:color w:val="auto"/>
          <w:szCs w:val="21"/>
          <w:highlight w:val="none"/>
          <w:u w:val="none"/>
          <w:lang w:val="en-US" w:eastAsia="zh-CN"/>
        </w:rPr>
        <w:t>截止日期</w:t>
      </w:r>
      <w:r>
        <w:rPr>
          <w:rFonts w:hint="eastAsia"/>
          <w:b w:val="0"/>
          <w:bCs w:val="0"/>
          <w:color w:val="auto"/>
          <w:szCs w:val="21"/>
          <w:highlight w:val="none"/>
          <w:u w:val="none"/>
        </w:rPr>
        <w:t>：</w:t>
      </w:r>
      <w:r>
        <w:rPr>
          <w:rFonts w:hint="eastAsia"/>
          <w:b w:val="0"/>
          <w:bCs w:val="0"/>
          <w:color w:val="auto"/>
          <w:szCs w:val="21"/>
          <w:highlight w:val="none"/>
          <w:u w:val="none"/>
          <w:lang w:val="en-US" w:eastAsia="zh-CN"/>
        </w:rPr>
        <w:t>2025.12.05 17：00</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auto"/>
        <w:ind w:firstLine="630" w:firstLineChars="300"/>
        <w:textAlignment w:val="auto"/>
        <w:rPr>
          <w:rFonts w:hint="default"/>
          <w:lang w:val="en-US" w:eastAsia="zh-CN"/>
        </w:rPr>
      </w:pPr>
      <w:r>
        <w:rPr>
          <w:rFonts w:hint="eastAsia"/>
          <w:b w:val="0"/>
          <w:bCs w:val="0"/>
          <w:color w:val="auto"/>
          <w:szCs w:val="21"/>
          <w:highlight w:val="none"/>
          <w:u w:val="none"/>
          <w:lang w:val="en-US" w:eastAsia="zh-CN"/>
        </w:rPr>
        <w:t>投标截止日期：2025.12.10 17：00</w:t>
      </w:r>
    </w:p>
    <w:p>
      <w:pPr>
        <w:keepNext w:val="0"/>
        <w:keepLines w:val="0"/>
        <w:pageBreakBefore w:val="0"/>
        <w:widowControl w:val="0"/>
        <w:numPr>
          <w:ilvl w:val="0"/>
          <w:numId w:val="0"/>
        </w:numPr>
        <w:kinsoku/>
        <w:wordWrap/>
        <w:overflowPunct/>
        <w:topLinePunct w:val="0"/>
        <w:autoSpaceDE/>
        <w:autoSpaceDN/>
        <w:bidi w:val="0"/>
        <w:adjustRightInd w:val="0"/>
        <w:snapToGrid w:val="0"/>
        <w:spacing w:line="300" w:lineRule="auto"/>
        <w:ind w:firstLine="420" w:firstLineChars="200"/>
        <w:textAlignment w:val="auto"/>
        <w:rPr>
          <w:rFonts w:hint="default"/>
          <w:color w:val="auto"/>
          <w:szCs w:val="21"/>
          <w:highlight w:val="none"/>
          <w:u w:val="none"/>
          <w:lang w:val="en-US"/>
        </w:rPr>
      </w:pPr>
      <w:r>
        <w:rPr>
          <w:rFonts w:hint="eastAsia" w:ascii="宋体" w:hAnsi="宋体" w:cs="Times New Roman"/>
          <w:color w:val="auto"/>
          <w:kern w:val="2"/>
          <w:sz w:val="21"/>
          <w:szCs w:val="21"/>
          <w:highlight w:val="none"/>
          <w:u w:val="none"/>
          <w:lang w:val="en-US" w:eastAsia="zh-CN" w:bidi="ar-SA"/>
        </w:rPr>
        <w:t>4</w:t>
      </w:r>
      <w:r>
        <w:rPr>
          <w:rFonts w:hint="eastAsia" w:ascii="宋体" w:hAnsi="宋体" w:eastAsia="宋体" w:cs="Times New Roman"/>
          <w:color w:val="auto"/>
          <w:kern w:val="2"/>
          <w:sz w:val="21"/>
          <w:szCs w:val="21"/>
          <w:highlight w:val="none"/>
          <w:u w:val="none"/>
          <w:lang w:val="en-US" w:eastAsia="zh-CN" w:bidi="ar-SA"/>
        </w:rPr>
        <w:t>.</w:t>
      </w:r>
      <w:r>
        <w:rPr>
          <w:rFonts w:hint="eastAsia"/>
          <w:color w:val="auto"/>
          <w:szCs w:val="21"/>
          <w:highlight w:val="none"/>
          <w:u w:val="none"/>
        </w:rPr>
        <w:t>开标时间：</w:t>
      </w:r>
      <w:r>
        <w:rPr>
          <w:rFonts w:hint="eastAsia"/>
          <w:b w:val="0"/>
          <w:bCs w:val="0"/>
          <w:color w:val="auto"/>
          <w:szCs w:val="21"/>
          <w:highlight w:val="none"/>
          <w:u w:val="none"/>
          <w:lang w:val="en-US" w:eastAsia="zh-CN"/>
        </w:rPr>
        <w:t>2025.12.11 09：00 （具体时间地点另行通知）</w:t>
      </w:r>
    </w:p>
    <w:p>
      <w:pPr>
        <w:pStyle w:val="19"/>
        <w:pageBreakBefore w:val="0"/>
        <w:kinsoku/>
        <w:wordWrap/>
        <w:overflowPunct/>
        <w:topLinePunct w:val="0"/>
        <w:bidi w:val="0"/>
        <w:spacing w:line="300" w:lineRule="auto"/>
        <w:ind w:left="0" w:leftChars="0" w:firstLine="420" w:firstLineChars="200"/>
        <w:rPr>
          <w:rFonts w:hint="default" w:eastAsia="宋体"/>
          <w:lang w:val="en-US" w:eastAsia="zh-CN"/>
        </w:rPr>
      </w:pPr>
      <w:r>
        <w:rPr>
          <w:rFonts w:hint="eastAsia" w:ascii="宋体" w:hAnsi="宋体" w:cs="Times New Roman"/>
          <w:color w:val="auto"/>
          <w:kern w:val="2"/>
          <w:sz w:val="21"/>
          <w:szCs w:val="21"/>
          <w:highlight w:val="none"/>
          <w:u w:val="none"/>
          <w:lang w:val="en-US" w:eastAsia="zh-CN" w:bidi="ar-SA"/>
        </w:rPr>
        <w:t>5</w:t>
      </w:r>
      <w:r>
        <w:rPr>
          <w:rFonts w:hint="eastAsia" w:ascii="宋体" w:hAnsi="宋体" w:eastAsia="宋体" w:cs="Times New Roman"/>
          <w:color w:val="auto"/>
          <w:kern w:val="2"/>
          <w:sz w:val="21"/>
          <w:szCs w:val="21"/>
          <w:highlight w:val="none"/>
          <w:u w:val="none"/>
          <w:lang w:val="en-US" w:eastAsia="zh-CN" w:bidi="ar-SA"/>
        </w:rPr>
        <w:t>.</w:t>
      </w:r>
      <w:r>
        <w:rPr>
          <w:rFonts w:hint="eastAsia"/>
          <w:color w:val="auto"/>
          <w:szCs w:val="21"/>
          <w:highlight w:val="none"/>
          <w:u w:val="none"/>
          <w:lang w:val="en-US" w:eastAsia="zh-CN"/>
        </w:rPr>
        <w:t>开标地点：重汽科技大厦3楼会议室</w:t>
      </w:r>
    </w:p>
    <w:p>
      <w:pPr>
        <w:keepNext w:val="0"/>
        <w:keepLines w:val="0"/>
        <w:pageBreakBefore w:val="0"/>
        <w:widowControl w:val="0"/>
        <w:kinsoku/>
        <w:wordWrap/>
        <w:overflowPunct/>
        <w:topLinePunct w:val="0"/>
        <w:autoSpaceDE/>
        <w:autoSpaceDN/>
        <w:bidi w:val="0"/>
        <w:adjustRightInd w:val="0"/>
        <w:snapToGrid w:val="0"/>
        <w:spacing w:line="300" w:lineRule="auto"/>
        <w:ind w:firstLine="420" w:firstLineChars="200"/>
        <w:textAlignment w:val="auto"/>
        <w:rPr>
          <w:rFonts w:hint="eastAsia" w:ascii="宋体" w:hAnsi="宋体" w:eastAsia="宋体"/>
          <w:color w:val="auto"/>
          <w:szCs w:val="21"/>
          <w:highlight w:val="none"/>
          <w:u w:val="none"/>
          <w:lang w:eastAsia="zh-CN"/>
        </w:rPr>
      </w:pPr>
      <w:r>
        <w:rPr>
          <w:rFonts w:hint="eastAsia" w:ascii="宋体" w:hAnsi="宋体" w:cs="Times New Roman"/>
          <w:color w:val="auto"/>
          <w:kern w:val="2"/>
          <w:sz w:val="21"/>
          <w:szCs w:val="21"/>
          <w:highlight w:val="none"/>
          <w:u w:val="none"/>
          <w:lang w:val="en-US" w:eastAsia="zh-CN" w:bidi="ar-SA"/>
        </w:rPr>
        <w:t>6</w:t>
      </w:r>
      <w:r>
        <w:rPr>
          <w:rFonts w:hint="eastAsia" w:ascii="宋体" w:hAnsi="宋体" w:eastAsia="宋体" w:cs="Times New Roman"/>
          <w:color w:val="auto"/>
          <w:kern w:val="2"/>
          <w:sz w:val="21"/>
          <w:szCs w:val="21"/>
          <w:highlight w:val="none"/>
          <w:u w:val="none"/>
          <w:lang w:val="en-US" w:eastAsia="zh-CN" w:bidi="ar-SA"/>
        </w:rPr>
        <w:t>.</w:t>
      </w:r>
      <w:r>
        <w:rPr>
          <w:rFonts w:hint="eastAsia" w:ascii="宋体" w:hAnsi="Courier New"/>
          <w:color w:val="auto"/>
          <w:szCs w:val="21"/>
          <w:highlight w:val="none"/>
          <w:u w:val="none"/>
        </w:rPr>
        <w:t>招标单位</w:t>
      </w:r>
      <w:r>
        <w:rPr>
          <w:rFonts w:ascii="宋体" w:hAnsi="宋体"/>
          <w:color w:val="auto"/>
          <w:szCs w:val="21"/>
          <w:highlight w:val="none"/>
          <w:u w:val="none"/>
        </w:rPr>
        <w:t>：</w:t>
      </w:r>
      <w:r>
        <w:rPr>
          <w:rFonts w:hint="eastAsia" w:ascii="宋体" w:hAnsi="宋体"/>
          <w:color w:val="auto"/>
          <w:szCs w:val="21"/>
          <w:highlight w:val="none"/>
          <w:u w:val="none"/>
        </w:rPr>
        <w:t>中国重汽集团济南汽车部件有限公司</w:t>
      </w:r>
    </w:p>
    <w:p>
      <w:pPr>
        <w:pageBreakBefore w:val="0"/>
        <w:kinsoku/>
        <w:wordWrap/>
        <w:overflowPunct/>
        <w:topLinePunct w:val="0"/>
        <w:autoSpaceDE/>
        <w:autoSpaceDN/>
        <w:bidi w:val="0"/>
        <w:adjustRightInd w:val="0"/>
        <w:snapToGrid w:val="0"/>
        <w:spacing w:line="300" w:lineRule="auto"/>
        <w:ind w:firstLine="840" w:firstLineChars="400"/>
        <w:rPr>
          <w:rFonts w:hint="default"/>
          <w:lang w:val="en-US" w:eastAsia="zh-CN"/>
        </w:rPr>
      </w:pPr>
      <w:r>
        <w:rPr>
          <w:rFonts w:hint="eastAsia" w:ascii="宋体" w:hAnsi="宋体"/>
          <w:color w:val="auto"/>
          <w:szCs w:val="21"/>
          <w:highlight w:val="none"/>
          <w:u w:val="none"/>
          <w:lang w:val="en-US" w:eastAsia="zh-CN"/>
        </w:rPr>
        <w:t>技术负责人</w:t>
      </w:r>
      <w:r>
        <w:rPr>
          <w:rFonts w:hint="eastAsia" w:ascii="宋体" w:hAnsi="宋体"/>
          <w:color w:val="auto"/>
          <w:szCs w:val="21"/>
          <w:highlight w:val="none"/>
          <w:u w:val="none"/>
        </w:rPr>
        <w:t>：</w:t>
      </w:r>
      <w:r>
        <w:rPr>
          <w:rFonts w:hint="eastAsia" w:ascii="宋体" w:hAnsi="宋体"/>
          <w:color w:val="auto"/>
          <w:szCs w:val="21"/>
          <w:highlight w:val="none"/>
          <w:u w:val="none"/>
          <w:lang w:val="en-US" w:eastAsia="zh-CN"/>
        </w:rPr>
        <w:fldChar w:fldCharType="begin"/>
      </w:r>
      <w:r>
        <w:rPr>
          <w:rFonts w:hint="eastAsia" w:ascii="宋体" w:hAnsi="宋体"/>
          <w:color w:val="auto"/>
          <w:szCs w:val="21"/>
          <w:highlight w:val="none"/>
          <w:u w:val="none"/>
          <w:lang w:val="en-US" w:eastAsia="zh-CN"/>
        </w:rPr>
        <w:instrText xml:space="preserve"> HYPERLINK "mailto:徐传通/17865566610/1586523762@qq.com" </w:instrText>
      </w:r>
      <w:r>
        <w:rPr>
          <w:rFonts w:hint="eastAsia" w:ascii="宋体" w:hAnsi="宋体"/>
          <w:color w:val="auto"/>
          <w:szCs w:val="21"/>
          <w:highlight w:val="none"/>
          <w:u w:val="none"/>
          <w:lang w:val="en-US" w:eastAsia="zh-CN"/>
        </w:rPr>
        <w:fldChar w:fldCharType="separate"/>
      </w:r>
      <w:r>
        <w:rPr>
          <w:rStyle w:val="26"/>
          <w:rFonts w:hint="eastAsia" w:ascii="宋体" w:hAnsi="宋体"/>
          <w:szCs w:val="21"/>
          <w:highlight w:val="none"/>
          <w:lang w:val="en-US" w:eastAsia="zh-CN"/>
        </w:rPr>
        <w:t>徐传通/17865566610/1586523762@qq.com</w:t>
      </w:r>
      <w:r>
        <w:rPr>
          <w:rFonts w:hint="eastAsia" w:ascii="宋体" w:hAnsi="宋体"/>
          <w:color w:val="auto"/>
          <w:szCs w:val="21"/>
          <w:highlight w:val="none"/>
          <w:u w:val="none"/>
          <w:lang w:val="en-US" w:eastAsia="zh-CN"/>
        </w:rPr>
        <w:fldChar w:fldCharType="end"/>
      </w:r>
    </w:p>
    <w:p>
      <w:pPr>
        <w:pStyle w:val="19"/>
        <w:rPr>
          <w:rFonts w:hint="default" w:eastAsia="宋体"/>
          <w:lang w:val="en-US" w:eastAsia="zh-CN"/>
        </w:rPr>
      </w:pPr>
      <w:r>
        <w:rPr>
          <w:rFonts w:hint="eastAsia" w:ascii="宋体" w:hAnsi="宋体"/>
          <w:color w:val="auto"/>
          <w:szCs w:val="21"/>
          <w:highlight w:val="none"/>
          <w:u w:val="none"/>
          <w:lang w:val="en-US" w:eastAsia="zh-CN"/>
        </w:rPr>
        <w:t>商务负责人：赵力/17860606595/zhaoli@sinotruk.com</w:t>
      </w:r>
    </w:p>
    <w:p>
      <w:pPr>
        <w:pStyle w:val="9"/>
        <w:pageBreakBefore w:val="0"/>
        <w:kinsoku/>
        <w:wordWrap/>
        <w:overflowPunct/>
        <w:topLinePunct w:val="0"/>
        <w:autoSpaceDE/>
        <w:autoSpaceDN/>
        <w:bidi w:val="0"/>
        <w:spacing w:line="300" w:lineRule="auto"/>
        <w:rPr>
          <w:rFonts w:hint="eastAsia" w:ascii="黑体" w:eastAsia="黑体"/>
          <w:b/>
          <w:bCs/>
          <w:color w:val="auto"/>
          <w:sz w:val="28"/>
          <w:szCs w:val="22"/>
          <w:highlight w:val="none"/>
          <w:u w:val="none"/>
          <w:lang w:val="en-US" w:eastAsia="zh-CN"/>
        </w:rPr>
      </w:pPr>
      <w:r>
        <w:rPr>
          <w:rFonts w:hint="eastAsia" w:ascii="黑体" w:eastAsia="黑体"/>
          <w:b/>
          <w:bCs/>
          <w:color w:val="auto"/>
          <w:sz w:val="28"/>
          <w:szCs w:val="22"/>
          <w:highlight w:val="none"/>
          <w:u w:val="none"/>
          <w:lang w:val="en-US" w:eastAsia="zh-CN"/>
        </w:rPr>
        <w:t>五、获取招标文件</w:t>
      </w:r>
    </w:p>
    <w:p>
      <w:pPr>
        <w:pStyle w:val="9"/>
        <w:pageBreakBefore w:val="0"/>
        <w:kinsoku/>
        <w:wordWrap/>
        <w:overflowPunct/>
        <w:topLinePunct w:val="0"/>
        <w:bidi w:val="0"/>
        <w:spacing w:line="300" w:lineRule="auto"/>
        <w:ind w:firstLine="420" w:firstLineChars="200"/>
        <w:rPr>
          <w:color w:val="auto"/>
          <w:highlight w:val="none"/>
        </w:rPr>
      </w:pPr>
      <w:r>
        <w:rPr>
          <w:color w:val="auto"/>
          <w:szCs w:val="21"/>
          <w:highlight w:val="none"/>
        </w:rPr>
        <w:t>请在</w:t>
      </w:r>
      <w:r>
        <w:rPr>
          <w:rFonts w:hint="eastAsia"/>
          <w:color w:val="auto"/>
          <w:szCs w:val="21"/>
          <w:highlight w:val="none"/>
        </w:rPr>
        <w:t>中国重汽官网</w:t>
      </w:r>
      <w:r>
        <w:rPr>
          <w:color w:val="auto"/>
          <w:highlight w:val="none"/>
        </w:rPr>
        <w:fldChar w:fldCharType="begin"/>
      </w:r>
      <w:r>
        <w:rPr>
          <w:color w:val="auto"/>
          <w:highlight w:val="none"/>
        </w:rPr>
        <w:instrText xml:space="preserve"> HYPERLINK "http://www.cnhtc.com.cn" </w:instrText>
      </w:r>
      <w:r>
        <w:rPr>
          <w:color w:val="auto"/>
          <w:highlight w:val="none"/>
        </w:rPr>
        <w:fldChar w:fldCharType="separate"/>
      </w:r>
      <w:r>
        <w:rPr>
          <w:rFonts w:hint="eastAsia"/>
          <w:color w:val="auto"/>
          <w:szCs w:val="21"/>
          <w:highlight w:val="none"/>
        </w:rPr>
        <w:t>http://www.cnhtc.com.cn</w:t>
      </w:r>
      <w:r>
        <w:rPr>
          <w:color w:val="auto"/>
          <w:szCs w:val="21"/>
          <w:highlight w:val="none"/>
        </w:rPr>
        <w:fldChar w:fldCharType="end"/>
      </w:r>
      <w:r>
        <w:rPr>
          <w:rFonts w:hint="eastAsia"/>
          <w:color w:val="auto"/>
          <w:szCs w:val="21"/>
          <w:highlight w:val="none"/>
        </w:rPr>
        <w:t>（快讯中心-通知公告）</w:t>
      </w:r>
      <w:r>
        <w:rPr>
          <w:color w:val="auto"/>
          <w:szCs w:val="21"/>
          <w:highlight w:val="none"/>
        </w:rPr>
        <w:t>下载获取。</w:t>
      </w:r>
    </w:p>
    <w:p>
      <w:pPr>
        <w:pStyle w:val="9"/>
        <w:pageBreakBefore w:val="0"/>
        <w:kinsoku/>
        <w:wordWrap/>
        <w:overflowPunct/>
        <w:topLinePunct w:val="0"/>
        <w:autoSpaceDE/>
        <w:autoSpaceDN/>
        <w:bidi w:val="0"/>
        <w:spacing w:line="300" w:lineRule="auto"/>
        <w:rPr>
          <w:rFonts w:hint="eastAsia" w:ascii="黑体" w:eastAsia="黑体"/>
          <w:b/>
          <w:bCs/>
          <w:color w:val="auto"/>
          <w:sz w:val="28"/>
          <w:szCs w:val="22"/>
          <w:highlight w:val="none"/>
          <w:u w:val="none"/>
          <w:lang w:val="en-US" w:eastAsia="zh-CN"/>
        </w:rPr>
      </w:pPr>
      <w:r>
        <w:rPr>
          <w:rFonts w:hint="eastAsia" w:ascii="黑体" w:eastAsia="黑体"/>
          <w:b/>
          <w:bCs/>
          <w:color w:val="auto"/>
          <w:sz w:val="28"/>
          <w:szCs w:val="22"/>
          <w:highlight w:val="none"/>
          <w:u w:val="none"/>
          <w:lang w:val="en-US" w:eastAsia="zh-CN"/>
        </w:rPr>
        <w:t>六、投标须知</w:t>
      </w:r>
    </w:p>
    <w:p>
      <w:pPr>
        <w:pStyle w:val="9"/>
        <w:pageBreakBefore w:val="0"/>
        <w:kinsoku/>
        <w:wordWrap/>
        <w:overflowPunct/>
        <w:topLinePunct w:val="0"/>
        <w:autoSpaceDE/>
        <w:autoSpaceDN/>
        <w:bidi w:val="0"/>
        <w:spacing w:line="300" w:lineRule="auto"/>
        <w:ind w:firstLine="422" w:firstLineChars="200"/>
        <w:rPr>
          <w:b/>
          <w:color w:val="auto"/>
          <w:highlight w:val="none"/>
          <w:u w:val="none"/>
        </w:rPr>
      </w:pPr>
      <w:r>
        <w:rPr>
          <w:rFonts w:hint="eastAsia"/>
          <w:b/>
          <w:color w:val="auto"/>
          <w:highlight w:val="none"/>
          <w:u w:val="none"/>
        </w:rPr>
        <w:t>1.合格投标人：</w:t>
      </w:r>
    </w:p>
    <w:p>
      <w:pPr>
        <w:pStyle w:val="9"/>
        <w:pageBreakBefore w:val="0"/>
        <w:kinsoku/>
        <w:wordWrap/>
        <w:overflowPunct/>
        <w:topLinePunct w:val="0"/>
        <w:autoSpaceDE/>
        <w:autoSpaceDN/>
        <w:bidi w:val="0"/>
        <w:spacing w:line="300" w:lineRule="auto"/>
        <w:ind w:firstLine="420" w:firstLineChars="200"/>
        <w:rPr>
          <w:rFonts w:hint="eastAsia" w:eastAsia="宋体"/>
          <w:color w:val="auto"/>
          <w:szCs w:val="21"/>
          <w:highlight w:val="none"/>
          <w:u w:val="none"/>
          <w:lang w:eastAsia="zh-CN"/>
        </w:rPr>
      </w:pPr>
      <w:r>
        <w:rPr>
          <w:rFonts w:hint="eastAsia"/>
          <w:color w:val="auto"/>
          <w:szCs w:val="21"/>
          <w:highlight w:val="none"/>
          <w:u w:val="none"/>
        </w:rPr>
        <w:t>1.1项目施工方必须具备项目内容相关成功案例等相关资质并提供近三年的相关业绩证明；投标人须遵守《中华人民共和国招标投标法》、《中华人民共和国民法典》及其它有关的法律和法规；为中华人民共和国境内注册的独立法人机构，具有独立承担民事责任能力</w:t>
      </w:r>
      <w:r>
        <w:rPr>
          <w:rFonts w:hint="eastAsia"/>
          <w:color w:val="auto"/>
          <w:szCs w:val="21"/>
          <w:highlight w:val="none"/>
          <w:u w:val="none"/>
          <w:lang w:eastAsia="zh-CN"/>
        </w:rPr>
        <w:t>。</w:t>
      </w:r>
    </w:p>
    <w:p>
      <w:pPr>
        <w:pageBreakBefore w:val="0"/>
        <w:widowControl/>
        <w:kinsoku/>
        <w:wordWrap/>
        <w:overflowPunct/>
        <w:topLinePunct w:val="0"/>
        <w:autoSpaceDE/>
        <w:autoSpaceDN/>
        <w:bidi w:val="0"/>
        <w:spacing w:line="300" w:lineRule="auto"/>
        <w:jc w:val="left"/>
        <w:rPr>
          <w:rFonts w:hint="eastAsia" w:ascii="宋体" w:hAnsi="Courier New" w:eastAsia="宋体"/>
          <w:color w:val="auto"/>
          <w:szCs w:val="21"/>
          <w:highlight w:val="none"/>
          <w:u w:val="none"/>
          <w:lang w:val="en-US" w:eastAsia="zh-CN"/>
        </w:rPr>
      </w:pPr>
      <w:r>
        <w:rPr>
          <w:color w:val="auto"/>
          <w:szCs w:val="21"/>
          <w:highlight w:val="none"/>
          <w:u w:val="none"/>
        </w:rPr>
        <w:t xml:space="preserve">   </w:t>
      </w:r>
      <w:r>
        <w:rPr>
          <w:rFonts w:ascii="宋体" w:hAnsi="Courier New"/>
          <w:color w:val="auto"/>
          <w:szCs w:val="21"/>
          <w:highlight w:val="none"/>
          <w:u w:val="none"/>
        </w:rPr>
        <w:t xml:space="preserve"> </w:t>
      </w:r>
      <w:r>
        <w:rPr>
          <w:rFonts w:hint="eastAsia" w:ascii="宋体" w:hAnsi="Courier New"/>
          <w:color w:val="auto"/>
          <w:szCs w:val="21"/>
          <w:highlight w:val="none"/>
          <w:u w:val="none"/>
        </w:rPr>
        <w:t>1.2注册资金不得低于500万；或不得低于项目标的额</w:t>
      </w:r>
      <w:r>
        <w:rPr>
          <w:rFonts w:hint="eastAsia" w:ascii="宋体" w:hAnsi="Courier New"/>
          <w:color w:val="auto"/>
          <w:szCs w:val="21"/>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1.3投标人须提供具有统一社会信用代码的新版营业执照副本复印件（加盖公章）</w:t>
      </w:r>
      <w:r>
        <w:rPr>
          <w:rFonts w:hint="eastAsia"/>
          <w:color w:val="auto"/>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1.4具有健全的财务会计制度，财务状况和市场行为良好。没有处于被有权机关吊销营业执照、吊销资质、停业整顿、取消投标资格以及财产被接管、冻结或进入破产程序等，投标单位需提供银行审计或资信证明，保证单位财务状况良好可以进行投标</w:t>
      </w:r>
      <w:r>
        <w:rPr>
          <w:rFonts w:hint="eastAsia"/>
          <w:color w:val="auto"/>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1.5投标人没有被列入招标人处《黑名单》（《黑名单》指投标人</w:t>
      </w:r>
      <w:r>
        <w:rPr>
          <w:color w:val="auto"/>
          <w:highlight w:val="none"/>
          <w:u w:val="none"/>
        </w:rPr>
        <w:t>与招标人在以往</w:t>
      </w:r>
      <w:r>
        <w:rPr>
          <w:rFonts w:hint="eastAsia"/>
          <w:color w:val="auto"/>
          <w:highlight w:val="none"/>
          <w:u w:val="none"/>
        </w:rPr>
        <w:t>或</w:t>
      </w:r>
      <w:r>
        <w:rPr>
          <w:color w:val="auto"/>
          <w:highlight w:val="none"/>
          <w:u w:val="none"/>
        </w:rPr>
        <w:t>正在</w:t>
      </w:r>
      <w:r>
        <w:rPr>
          <w:rFonts w:hint="eastAsia"/>
          <w:color w:val="auto"/>
          <w:highlight w:val="none"/>
          <w:u w:val="none"/>
        </w:rPr>
        <w:t>进行</w:t>
      </w:r>
      <w:r>
        <w:rPr>
          <w:color w:val="auto"/>
          <w:highlight w:val="none"/>
          <w:u w:val="none"/>
        </w:rPr>
        <w:t>的合作中</w:t>
      </w:r>
      <w:r>
        <w:rPr>
          <w:rFonts w:hint="eastAsia"/>
          <w:color w:val="auto"/>
          <w:highlight w:val="none"/>
          <w:u w:val="none"/>
        </w:rPr>
        <w:t>，</w:t>
      </w:r>
      <w:r>
        <w:rPr>
          <w:color w:val="auto"/>
          <w:highlight w:val="none"/>
          <w:u w:val="none"/>
        </w:rPr>
        <w:t>存在</w:t>
      </w:r>
      <w:r>
        <w:rPr>
          <w:rFonts w:hint="eastAsia"/>
          <w:color w:val="auto"/>
          <w:highlight w:val="none"/>
          <w:u w:val="none"/>
        </w:rPr>
        <w:t>招标人</w:t>
      </w:r>
      <w:r>
        <w:rPr>
          <w:color w:val="auto"/>
          <w:highlight w:val="none"/>
          <w:u w:val="none"/>
        </w:rPr>
        <w:t>认为的</w:t>
      </w:r>
      <w:r>
        <w:rPr>
          <w:rFonts w:hint="eastAsia"/>
          <w:color w:val="auto"/>
          <w:highlight w:val="none"/>
          <w:u w:val="none"/>
        </w:rPr>
        <w:t>违反合同</w:t>
      </w:r>
      <w:r>
        <w:rPr>
          <w:color w:val="auto"/>
          <w:highlight w:val="none"/>
          <w:u w:val="none"/>
        </w:rPr>
        <w:t>约定或</w:t>
      </w:r>
      <w:r>
        <w:rPr>
          <w:rFonts w:hint="eastAsia"/>
          <w:color w:val="auto"/>
          <w:highlight w:val="none"/>
          <w:u w:val="none"/>
        </w:rPr>
        <w:t>违反法律法规</w:t>
      </w:r>
      <w:r>
        <w:rPr>
          <w:color w:val="auto"/>
          <w:highlight w:val="none"/>
          <w:u w:val="none"/>
        </w:rPr>
        <w:t>等的</w:t>
      </w:r>
      <w:r>
        <w:rPr>
          <w:rFonts w:hint="eastAsia"/>
          <w:color w:val="auto"/>
          <w:highlight w:val="none"/>
          <w:u w:val="none"/>
        </w:rPr>
        <w:t>失信行为）</w:t>
      </w:r>
      <w:r>
        <w:rPr>
          <w:rFonts w:hint="eastAsia"/>
          <w:color w:val="auto"/>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1.6投标人须提供法人授权委托书复印件及投标单位授权代表的身份证复印件（加盖公章），开标现场核验授权代表身份证原件，授权代表由法人代表本人担任的，仅须提供法人身份证原件</w:t>
      </w:r>
      <w:r>
        <w:rPr>
          <w:rFonts w:hint="eastAsia"/>
          <w:color w:val="auto"/>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szCs w:val="22"/>
          <w:highlight w:val="none"/>
          <w:u w:val="none"/>
          <w:lang w:eastAsia="zh-CN"/>
        </w:rPr>
      </w:pPr>
      <w:r>
        <w:rPr>
          <w:rFonts w:hint="eastAsia"/>
          <w:color w:val="auto"/>
          <w:szCs w:val="22"/>
          <w:highlight w:val="none"/>
          <w:u w:val="none"/>
        </w:rPr>
        <w:t>1.7在“信用中国”信息平台中，</w:t>
      </w:r>
      <w:r>
        <w:rPr>
          <w:rFonts w:hint="eastAsia"/>
          <w:color w:val="auto"/>
          <w:szCs w:val="22"/>
          <w:highlight w:val="none"/>
          <w:u w:val="none"/>
          <w:lang w:eastAsia="zh-CN"/>
        </w:rPr>
        <w:t>无与招标业务相关的重大行政处罚</w:t>
      </w:r>
      <w:r>
        <w:rPr>
          <w:rFonts w:hint="eastAsia"/>
          <w:color w:val="auto"/>
          <w:szCs w:val="22"/>
          <w:highlight w:val="none"/>
          <w:u w:val="none"/>
        </w:rPr>
        <w:t>及失信记录等信息，提供查询页截图</w:t>
      </w:r>
      <w:r>
        <w:rPr>
          <w:rFonts w:hint="eastAsia"/>
          <w:color w:val="auto"/>
          <w:szCs w:val="22"/>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szCs w:val="22"/>
          <w:highlight w:val="none"/>
          <w:u w:val="none"/>
          <w:lang w:eastAsia="zh-CN"/>
        </w:rPr>
      </w:pPr>
      <w:r>
        <w:rPr>
          <w:rFonts w:hint="eastAsia"/>
          <w:color w:val="auto"/>
          <w:szCs w:val="22"/>
          <w:highlight w:val="none"/>
          <w:u w:val="none"/>
        </w:rPr>
        <w:t>1.8供方的直接或间接股东、法定代表人、董事、监事、高管非重汽员工及其亲属</w:t>
      </w:r>
      <w:r>
        <w:rPr>
          <w:rFonts w:hint="eastAsia"/>
          <w:color w:val="auto"/>
          <w:szCs w:val="22"/>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highlight w:val="none"/>
          <w:u w:val="none"/>
        </w:rPr>
        <w:t>1.9投标人须认可招标人的工作指令，包括节假日、夜间能正常开展工作的要求</w:t>
      </w:r>
      <w:r>
        <w:rPr>
          <w:rFonts w:hint="eastAsia"/>
          <w:color w:val="auto"/>
          <w:highlight w:val="none"/>
          <w:u w:val="none"/>
          <w:lang w:eastAsia="zh-CN"/>
        </w:rPr>
        <w:t>。</w:t>
      </w:r>
    </w:p>
    <w:p>
      <w:pPr>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ascii="宋体" w:hAnsi="Courier New" w:eastAsia="宋体" w:cs="Times New Roman"/>
          <w:color w:val="auto"/>
          <w:kern w:val="2"/>
          <w:sz w:val="21"/>
          <w:highlight w:val="none"/>
          <w:u w:val="none"/>
          <w:lang w:val="en-US" w:eastAsia="zh-CN" w:bidi="ar-SA"/>
        </w:rPr>
        <w:t>1.10</w:t>
      </w:r>
      <w:r>
        <w:rPr>
          <w:rFonts w:hint="eastAsia"/>
          <w:color w:val="auto"/>
          <w:highlight w:val="none"/>
          <w:u w:val="none"/>
        </w:rPr>
        <w:t>投标人必须是最终投标、签订合同的单位，不得以任何理由将已中标项目以任何形式转包给其他单位</w:t>
      </w:r>
      <w:r>
        <w:rPr>
          <w:rFonts w:hint="eastAsia"/>
          <w:color w:val="auto"/>
          <w:highlight w:val="none"/>
          <w:u w:val="none"/>
          <w:lang w:eastAsia="zh-CN"/>
        </w:rPr>
        <w:t>。</w:t>
      </w:r>
    </w:p>
    <w:p>
      <w:pPr>
        <w:pageBreakBefore w:val="0"/>
        <w:kinsoku/>
        <w:wordWrap/>
        <w:overflowPunct/>
        <w:topLinePunct w:val="0"/>
        <w:autoSpaceDE/>
        <w:autoSpaceDN/>
        <w:bidi w:val="0"/>
        <w:spacing w:line="300" w:lineRule="auto"/>
        <w:ind w:firstLine="420" w:firstLineChars="200"/>
        <w:rPr>
          <w:rFonts w:hint="eastAsia" w:eastAsia="宋体"/>
          <w:b w:val="0"/>
          <w:bCs w:val="0"/>
          <w:color w:val="auto"/>
          <w:highlight w:val="none"/>
          <w:u w:val="none"/>
          <w:lang w:eastAsia="zh-CN"/>
        </w:rPr>
      </w:pPr>
      <w:r>
        <w:rPr>
          <w:rFonts w:hint="eastAsia" w:ascii="宋体" w:hAnsi="Courier New" w:eastAsia="宋体" w:cs="Times New Roman"/>
          <w:color w:val="auto"/>
          <w:kern w:val="2"/>
          <w:sz w:val="21"/>
          <w:highlight w:val="none"/>
          <w:u w:val="none"/>
          <w:lang w:val="en-US" w:eastAsia="zh-CN" w:bidi="ar-SA"/>
        </w:rPr>
        <w:t>1.11</w:t>
      </w:r>
      <w:r>
        <w:rPr>
          <w:rFonts w:hint="eastAsia"/>
          <w:b w:val="0"/>
          <w:bCs w:val="0"/>
          <w:color w:val="auto"/>
          <w:highlight w:val="none"/>
          <w:u w:val="none"/>
        </w:rPr>
        <w:t>投标保证金金额：</w:t>
      </w:r>
      <w:r>
        <w:rPr>
          <w:rFonts w:hint="eastAsia"/>
          <w:b w:val="0"/>
          <w:bCs w:val="0"/>
          <w:color w:val="auto"/>
          <w:highlight w:val="none"/>
          <w:u w:val="none"/>
          <w:lang w:val="en-US" w:eastAsia="zh-CN"/>
        </w:rPr>
        <w:t>100000</w:t>
      </w:r>
      <w:r>
        <w:rPr>
          <w:rFonts w:hint="eastAsia"/>
          <w:b w:val="0"/>
          <w:bCs w:val="0"/>
          <w:color w:val="auto"/>
          <w:highlight w:val="none"/>
          <w:u w:val="none"/>
        </w:rPr>
        <w:t>元人民币(</w:t>
      </w:r>
      <w:r>
        <w:rPr>
          <w:rFonts w:hint="eastAsia"/>
          <w:b w:val="0"/>
          <w:bCs w:val="0"/>
          <w:color w:val="auto"/>
          <w:highlight w:val="none"/>
          <w:u w:val="none"/>
          <w:lang w:val="en-US" w:eastAsia="zh-CN"/>
        </w:rPr>
        <w:t>伍</w:t>
      </w:r>
      <w:r>
        <w:rPr>
          <w:rFonts w:hint="eastAsia"/>
          <w:b w:val="0"/>
          <w:bCs w:val="0"/>
          <w:color w:val="auto"/>
          <w:highlight w:val="none"/>
          <w:u w:val="none"/>
        </w:rPr>
        <w:t>万元整)</w:t>
      </w:r>
      <w:r>
        <w:rPr>
          <w:rFonts w:hint="eastAsia"/>
          <w:b w:val="0"/>
          <w:bCs w:val="0"/>
          <w:color w:val="auto"/>
          <w:highlight w:val="none"/>
          <w:u w:val="none"/>
          <w:lang w:eastAsia="zh-CN"/>
        </w:rPr>
        <w:t>。</w:t>
      </w:r>
    </w:p>
    <w:p>
      <w:pPr>
        <w:pageBreakBefore w:val="0"/>
        <w:kinsoku/>
        <w:wordWrap/>
        <w:overflowPunct/>
        <w:topLinePunct w:val="0"/>
        <w:autoSpaceDE/>
        <w:autoSpaceDN/>
        <w:bidi w:val="0"/>
        <w:spacing w:line="300" w:lineRule="auto"/>
        <w:ind w:firstLine="420" w:firstLineChars="200"/>
        <w:rPr>
          <w:rFonts w:hint="eastAsia"/>
          <w:color w:val="auto"/>
          <w:highlight w:val="none"/>
          <w:u w:val="none"/>
          <w:lang w:eastAsia="zh-CN"/>
        </w:rPr>
      </w:pPr>
      <w:r>
        <w:rPr>
          <w:rFonts w:hint="eastAsia"/>
          <w:color w:val="auto"/>
          <w:highlight w:val="none"/>
          <w:u w:val="none"/>
        </w:rPr>
        <w:t>投标保证金需在</w:t>
      </w:r>
      <w:r>
        <w:rPr>
          <w:rFonts w:hint="eastAsia"/>
          <w:color w:val="auto"/>
          <w:highlight w:val="none"/>
          <w:u w:val="none"/>
          <w:lang w:val="en-US" w:eastAsia="zh-CN"/>
        </w:rPr>
        <w:t>开标前3天</w:t>
      </w:r>
      <w:r>
        <w:rPr>
          <w:rFonts w:hint="eastAsia"/>
          <w:color w:val="auto"/>
          <w:highlight w:val="none"/>
          <w:u w:val="none"/>
        </w:rPr>
        <w:t>转入指定账户,并备注工序外包招标保证金，逾期转入的投标方将无法参与招投标</w:t>
      </w:r>
      <w:r>
        <w:rPr>
          <w:rFonts w:hint="eastAsia"/>
          <w:color w:val="auto"/>
          <w:highlight w:val="none"/>
          <w:u w:val="none"/>
          <w:lang w:eastAsia="zh-CN"/>
        </w:rPr>
        <w:t>。</w:t>
      </w:r>
    </w:p>
    <w:p>
      <w:pPr>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投标保证金有效期同投标有效期（中标通知书发出后30个工作日内，</w:t>
      </w:r>
      <w:r>
        <w:rPr>
          <w:color w:val="auto"/>
          <w:highlight w:val="none"/>
          <w:u w:val="none"/>
        </w:rPr>
        <w:t>将所有投</w:t>
      </w:r>
      <w:r>
        <w:rPr>
          <w:rFonts w:hint="eastAsia"/>
          <w:color w:val="auto"/>
          <w:highlight w:val="none"/>
          <w:u w:val="none"/>
        </w:rPr>
        <w:t>标单位投标保证金退还（无息））。</w:t>
      </w:r>
    </w:p>
    <w:tbl>
      <w:tblPr>
        <w:tblStyle w:val="20"/>
        <w:tblW w:w="8346"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trPr>
        <w:tc>
          <w:tcPr>
            <w:tcW w:w="834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仿宋_GB2312" w:eastAsia="仿宋_GB2312"/>
                <w:color w:val="auto"/>
                <w:szCs w:val="21"/>
                <w:highlight w:val="none"/>
                <w:u w:val="none"/>
              </w:rPr>
            </w:pPr>
            <w:r>
              <w:rPr>
                <w:rFonts w:hint="eastAsia" w:ascii="仿宋_GB2312" w:eastAsia="仿宋_GB2312"/>
                <w:color w:val="auto"/>
                <w:szCs w:val="21"/>
                <w:highlight w:val="none"/>
                <w:u w:val="none"/>
              </w:rPr>
              <w:t>开户银行：北京银行股份有限公司济南分行营业部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4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eastAsia" w:ascii="仿宋_GB2312" w:eastAsia="仿宋_GB2312"/>
                <w:color w:val="auto"/>
                <w:szCs w:val="21"/>
                <w:highlight w:val="none"/>
                <w:u w:val="none"/>
                <w:lang w:eastAsia="zh-CN"/>
              </w:rPr>
            </w:pPr>
            <w:r>
              <w:rPr>
                <w:rFonts w:hint="eastAsia" w:ascii="仿宋_GB2312" w:eastAsia="仿宋_GB2312"/>
                <w:color w:val="auto"/>
                <w:szCs w:val="21"/>
                <w:highlight w:val="none"/>
                <w:u w:val="none"/>
              </w:rPr>
              <w:t>户名：</w:t>
            </w:r>
            <w:r>
              <w:rPr>
                <w:rFonts w:hint="eastAsia" w:ascii="仿宋_GB2312" w:eastAsia="仿宋_GB2312"/>
                <w:color w:val="auto"/>
                <w:szCs w:val="21"/>
                <w:highlight w:val="none"/>
                <w:u w:val="none"/>
                <w:lang w:eastAsia="zh-CN"/>
              </w:rPr>
              <w:t>中国重汽集团济南汽车部件有限公司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4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仿宋_GB2312" w:eastAsia="仿宋_GB2312"/>
                <w:color w:val="auto"/>
                <w:szCs w:val="21"/>
                <w:highlight w:val="none"/>
                <w:u w:val="none"/>
              </w:rPr>
            </w:pPr>
            <w:r>
              <w:rPr>
                <w:rFonts w:hint="eastAsia" w:ascii="仿宋_GB2312" w:eastAsia="仿宋_GB2312"/>
                <w:color w:val="auto"/>
                <w:szCs w:val="21"/>
                <w:highlight w:val="none"/>
                <w:u w:val="none"/>
              </w:rPr>
              <w:t>账号：20000042845000032899980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34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仿宋_GB2312" w:eastAsia="仿宋_GB2312"/>
                <w:color w:val="auto"/>
                <w:szCs w:val="21"/>
                <w:highlight w:val="none"/>
                <w:u w:val="none"/>
              </w:rPr>
            </w:pPr>
            <w:r>
              <w:rPr>
                <w:rFonts w:hint="eastAsia" w:ascii="仿宋_GB2312" w:eastAsia="仿宋_GB2312"/>
                <w:color w:val="auto"/>
                <w:szCs w:val="21"/>
                <w:highlight w:val="none"/>
                <w:u w:val="none"/>
              </w:rPr>
              <w:t>纳税人识别号：91370181MA3REL3Y80</w:t>
            </w:r>
          </w:p>
        </w:tc>
      </w:tr>
    </w:tbl>
    <w:p>
      <w:pPr>
        <w:pageBreakBefore w:val="0"/>
        <w:kinsoku/>
        <w:wordWrap/>
        <w:overflowPunct/>
        <w:topLinePunct w:val="0"/>
        <w:autoSpaceDE/>
        <w:autoSpaceDN/>
        <w:bidi w:val="0"/>
        <w:spacing w:line="300" w:lineRule="auto"/>
        <w:ind w:firstLine="632" w:firstLineChars="300"/>
        <w:rPr>
          <w:b/>
          <w:bCs/>
          <w:color w:val="auto"/>
          <w:szCs w:val="21"/>
          <w:highlight w:val="none"/>
          <w:u w:val="none"/>
        </w:rPr>
      </w:pPr>
      <w:r>
        <w:rPr>
          <w:b/>
          <w:bCs/>
          <w:color w:val="auto"/>
          <w:szCs w:val="21"/>
          <w:highlight w:val="none"/>
          <w:u w:val="none"/>
        </w:rPr>
        <w:t>(注：投标保证金必须从投标单位基本账户转出)</w:t>
      </w:r>
    </w:p>
    <w:p>
      <w:pPr>
        <w:pStyle w:val="2"/>
      </w:pPr>
      <w:r>
        <w:rPr>
          <w:rFonts w:hint="eastAsia" w:ascii="宋体" w:hAnsi="宋体" w:eastAsia="宋体" w:cs="宋体"/>
          <w:sz w:val="24"/>
          <w:szCs w:val="24"/>
        </w:rPr>
        <w:t>Ⅱ.</w:t>
      </w:r>
      <w:r>
        <w:rPr>
          <w:rFonts w:hint="eastAsia" w:ascii="宋体" w:hAnsi="宋体" w:eastAsia="宋体" w:cs="宋体"/>
          <w:sz w:val="24"/>
          <w:szCs w:val="24"/>
          <w:highlight w:val="yellow"/>
        </w:rPr>
        <w:t>转账附言：公司名称+项目名称+投标保证金（</w:t>
      </w:r>
      <w:r>
        <w:rPr>
          <w:rFonts w:hint="eastAsia" w:ascii="宋体" w:hAnsi="宋体" w:cs="宋体"/>
          <w:sz w:val="24"/>
          <w:szCs w:val="24"/>
          <w:highlight w:val="yellow"/>
          <w:lang w:val="en-US" w:eastAsia="zh-CN"/>
        </w:rPr>
        <w:t>不按照此格式备注，不保证退还时间</w:t>
      </w:r>
      <w:r>
        <w:rPr>
          <w:rFonts w:hint="eastAsia" w:ascii="宋体" w:hAnsi="宋体" w:eastAsia="宋体" w:cs="宋体"/>
          <w:sz w:val="24"/>
          <w:szCs w:val="24"/>
          <w:highlight w:val="yellow"/>
        </w:rPr>
        <w:t>）。</w:t>
      </w:r>
    </w:p>
    <w:p>
      <w:pPr>
        <w:pageBreakBefore w:val="0"/>
        <w:kinsoku/>
        <w:wordWrap/>
        <w:overflowPunct/>
        <w:topLinePunct w:val="0"/>
        <w:autoSpaceDE/>
        <w:autoSpaceDN/>
        <w:bidi w:val="0"/>
        <w:spacing w:line="300" w:lineRule="auto"/>
        <w:ind w:firstLine="457" w:firstLineChars="218"/>
        <w:rPr>
          <w:color w:val="auto"/>
          <w:highlight w:val="none"/>
          <w:u w:val="none"/>
        </w:rPr>
      </w:pPr>
      <w:r>
        <w:rPr>
          <w:rFonts w:hint="eastAsia"/>
          <w:color w:val="auto"/>
          <w:highlight w:val="none"/>
          <w:u w:val="none"/>
        </w:rPr>
        <w:t>发生以下情况时，有权没收保证金：</w:t>
      </w:r>
    </w:p>
    <w:p>
      <w:pPr>
        <w:pStyle w:val="9"/>
        <w:pageBreakBefore w:val="0"/>
        <w:kinsoku/>
        <w:wordWrap/>
        <w:overflowPunct/>
        <w:topLinePunct w:val="0"/>
        <w:autoSpaceDE/>
        <w:autoSpaceDN/>
        <w:bidi w:val="0"/>
        <w:spacing w:line="300" w:lineRule="auto"/>
        <w:ind w:firstLine="420" w:firstLineChars="200"/>
        <w:rPr>
          <w:rFonts w:hint="eastAsia"/>
          <w:b w:val="0"/>
          <w:bCs w:val="0"/>
          <w:color w:val="auto"/>
          <w:highlight w:val="none"/>
          <w:u w:val="none"/>
        </w:rPr>
      </w:pPr>
      <w:r>
        <w:rPr>
          <w:rFonts w:hint="eastAsia"/>
          <w:b w:val="0"/>
          <w:bCs w:val="0"/>
          <w:color w:val="auto"/>
          <w:highlight w:val="none"/>
          <w:u w:val="none"/>
        </w:rPr>
        <w:t>①供应商在提交响应文件截止时间后撤回响应文件的；</w:t>
      </w:r>
    </w:p>
    <w:p>
      <w:pPr>
        <w:pStyle w:val="9"/>
        <w:pageBreakBefore w:val="0"/>
        <w:kinsoku/>
        <w:wordWrap/>
        <w:overflowPunct/>
        <w:topLinePunct w:val="0"/>
        <w:autoSpaceDE/>
        <w:autoSpaceDN/>
        <w:bidi w:val="0"/>
        <w:spacing w:line="300" w:lineRule="auto"/>
        <w:ind w:firstLine="420" w:firstLineChars="200"/>
        <w:rPr>
          <w:rFonts w:hint="eastAsia"/>
          <w:b w:val="0"/>
          <w:bCs w:val="0"/>
          <w:color w:val="auto"/>
          <w:highlight w:val="none"/>
          <w:u w:val="none"/>
        </w:rPr>
      </w:pPr>
      <w:r>
        <w:rPr>
          <w:rFonts w:hint="eastAsia"/>
          <w:b w:val="0"/>
          <w:bCs w:val="0"/>
          <w:color w:val="auto"/>
          <w:highlight w:val="none"/>
          <w:u w:val="none"/>
        </w:rPr>
        <w:t>②供应商在响应文件中提供虚假材料的；</w:t>
      </w:r>
    </w:p>
    <w:p>
      <w:pPr>
        <w:pStyle w:val="9"/>
        <w:pageBreakBefore w:val="0"/>
        <w:kinsoku/>
        <w:wordWrap/>
        <w:overflowPunct/>
        <w:topLinePunct w:val="0"/>
        <w:autoSpaceDE/>
        <w:autoSpaceDN/>
        <w:bidi w:val="0"/>
        <w:spacing w:line="300" w:lineRule="auto"/>
        <w:ind w:firstLine="420" w:firstLineChars="200"/>
        <w:rPr>
          <w:rFonts w:hint="eastAsia"/>
          <w:b w:val="0"/>
          <w:bCs w:val="0"/>
          <w:color w:val="auto"/>
          <w:highlight w:val="none"/>
          <w:u w:val="none"/>
        </w:rPr>
      </w:pPr>
      <w:r>
        <w:rPr>
          <w:rFonts w:hint="eastAsia"/>
          <w:b w:val="0"/>
          <w:bCs w:val="0"/>
          <w:color w:val="auto"/>
          <w:highlight w:val="none"/>
          <w:u w:val="none"/>
        </w:rPr>
        <w:t>③除因不可抗力或谈判文件、询价通知书认可的情形以外，成交供应商不与采购人签订合同的；</w:t>
      </w:r>
    </w:p>
    <w:p>
      <w:pPr>
        <w:pStyle w:val="9"/>
        <w:pageBreakBefore w:val="0"/>
        <w:kinsoku/>
        <w:wordWrap/>
        <w:overflowPunct/>
        <w:topLinePunct w:val="0"/>
        <w:autoSpaceDE/>
        <w:autoSpaceDN/>
        <w:bidi w:val="0"/>
        <w:spacing w:line="300" w:lineRule="auto"/>
        <w:ind w:firstLine="420" w:firstLineChars="200"/>
        <w:rPr>
          <w:rFonts w:hint="eastAsia"/>
          <w:b w:val="0"/>
          <w:bCs w:val="0"/>
          <w:color w:val="auto"/>
          <w:highlight w:val="none"/>
          <w:u w:val="none"/>
        </w:rPr>
      </w:pPr>
      <w:r>
        <w:rPr>
          <w:rFonts w:hint="eastAsia"/>
          <w:b w:val="0"/>
          <w:bCs w:val="0"/>
          <w:color w:val="auto"/>
          <w:highlight w:val="none"/>
          <w:u w:val="none"/>
        </w:rPr>
        <w:t>④供应商与采购人、其他供应商或者采购代理机构恶意串通、围标、陪标的；</w:t>
      </w:r>
    </w:p>
    <w:p>
      <w:pPr>
        <w:pStyle w:val="9"/>
        <w:pageBreakBefore w:val="0"/>
        <w:kinsoku/>
        <w:wordWrap/>
        <w:overflowPunct/>
        <w:topLinePunct w:val="0"/>
        <w:autoSpaceDE/>
        <w:autoSpaceDN/>
        <w:bidi w:val="0"/>
        <w:spacing w:line="300" w:lineRule="auto"/>
        <w:ind w:firstLine="420" w:firstLineChars="200"/>
        <w:rPr>
          <w:rFonts w:hint="eastAsia"/>
          <w:b w:val="0"/>
          <w:bCs w:val="0"/>
          <w:color w:val="auto"/>
          <w:highlight w:val="none"/>
          <w:u w:val="none"/>
        </w:rPr>
      </w:pPr>
      <w:r>
        <w:rPr>
          <w:rFonts w:hint="eastAsia"/>
          <w:b w:val="0"/>
          <w:bCs w:val="0"/>
          <w:color w:val="auto"/>
          <w:highlight w:val="none"/>
          <w:u w:val="none"/>
        </w:rPr>
        <w:t>⑤采购文件规定的其他情形；</w:t>
      </w:r>
    </w:p>
    <w:p>
      <w:pPr>
        <w:pStyle w:val="9"/>
        <w:pageBreakBefore w:val="0"/>
        <w:kinsoku/>
        <w:wordWrap/>
        <w:overflowPunct/>
        <w:topLinePunct w:val="0"/>
        <w:autoSpaceDE/>
        <w:autoSpaceDN/>
        <w:bidi w:val="0"/>
        <w:spacing w:line="300" w:lineRule="auto"/>
        <w:ind w:firstLine="420" w:firstLineChars="200"/>
        <w:rPr>
          <w:rFonts w:hint="eastAsia"/>
          <w:color w:val="auto"/>
          <w:highlight w:val="none"/>
          <w:u w:val="none"/>
        </w:rPr>
      </w:pPr>
      <w:r>
        <w:rPr>
          <w:rFonts w:hint="eastAsia"/>
          <w:b w:val="0"/>
          <w:bCs w:val="0"/>
          <w:color w:val="auto"/>
          <w:highlight w:val="none"/>
          <w:u w:val="none"/>
        </w:rPr>
        <w:t>⑥供应商有违约违规行为或被投诉、举报的，在调查处理期间，保证金暂不退还，待调查处理结束后按有关规定处理。上述为投标必备的资格条件，相关材料缺项</w:t>
      </w:r>
      <w:r>
        <w:rPr>
          <w:rFonts w:hint="eastAsia"/>
          <w:b w:val="0"/>
          <w:bCs w:val="0"/>
          <w:color w:val="auto"/>
          <w:szCs w:val="22"/>
          <w:highlight w:val="none"/>
          <w:u w:val="none"/>
        </w:rPr>
        <w:t>会按不响应招标文件或无效投标处理</w:t>
      </w:r>
      <w:r>
        <w:rPr>
          <w:rFonts w:hint="eastAsia"/>
          <w:b w:val="0"/>
          <w:bCs w:val="0"/>
          <w:color w:val="auto"/>
          <w:highlight w:val="none"/>
          <w:u w:val="none"/>
        </w:rPr>
        <w:t>，资质证明审查后废除投标资格。</w:t>
      </w:r>
    </w:p>
    <w:p>
      <w:pPr>
        <w:pStyle w:val="9"/>
        <w:pageBreakBefore w:val="0"/>
        <w:kinsoku/>
        <w:wordWrap/>
        <w:overflowPunct/>
        <w:topLinePunct w:val="0"/>
        <w:autoSpaceDE/>
        <w:autoSpaceDN/>
        <w:bidi w:val="0"/>
        <w:spacing w:line="300" w:lineRule="auto"/>
        <w:ind w:firstLine="422" w:firstLineChars="200"/>
        <w:rPr>
          <w:b/>
          <w:color w:val="auto"/>
          <w:szCs w:val="22"/>
          <w:highlight w:val="none"/>
          <w:u w:val="none"/>
        </w:rPr>
      </w:pPr>
      <w:r>
        <w:rPr>
          <w:rFonts w:hint="eastAsia"/>
          <w:b/>
          <w:color w:val="auto"/>
          <w:szCs w:val="22"/>
          <w:highlight w:val="none"/>
          <w:u w:val="none"/>
        </w:rPr>
        <w:t>2.结算</w:t>
      </w:r>
    </w:p>
    <w:p>
      <w:pPr>
        <w:pStyle w:val="9"/>
        <w:pageBreakBefore w:val="0"/>
        <w:kinsoku/>
        <w:wordWrap/>
        <w:overflowPunct/>
        <w:topLinePunct w:val="0"/>
        <w:autoSpaceDE/>
        <w:autoSpaceDN/>
        <w:bidi w:val="0"/>
        <w:spacing w:line="300" w:lineRule="auto"/>
        <w:ind w:firstLine="420" w:firstLineChars="200"/>
        <w:rPr>
          <w:rFonts w:hint="eastAsia" w:eastAsia="宋体"/>
          <w:color w:val="auto"/>
          <w:highlight w:val="none"/>
          <w:u w:val="none"/>
          <w:lang w:eastAsia="zh-CN"/>
        </w:rPr>
      </w:pPr>
      <w:r>
        <w:rPr>
          <w:rFonts w:hint="eastAsia"/>
          <w:color w:val="auto"/>
          <w:szCs w:val="22"/>
          <w:highlight w:val="none"/>
          <w:u w:val="none"/>
        </w:rPr>
        <w:t>2.1本次招标报价应为：</w:t>
      </w:r>
      <w:r>
        <w:rPr>
          <w:rFonts w:hint="eastAsia"/>
          <w:color w:val="auto"/>
          <w:highlight w:val="none"/>
          <w:u w:val="none"/>
        </w:rPr>
        <w:t>经与招标人或其指派的答疑人员充分沟通确认基础上，由投标人在满足招标人所提出的、与本项目相关环节有关的所有费用</w:t>
      </w:r>
      <w:r>
        <w:rPr>
          <w:rFonts w:hint="eastAsia"/>
          <w:color w:val="auto"/>
          <w:highlight w:val="none"/>
          <w:u w:val="none"/>
          <w:lang w:eastAsia="zh-CN"/>
        </w:rPr>
        <w:t>。</w:t>
      </w:r>
    </w:p>
    <w:p>
      <w:pPr>
        <w:pStyle w:val="9"/>
        <w:pageBreakBefore w:val="0"/>
        <w:kinsoku/>
        <w:wordWrap/>
        <w:overflowPunct/>
        <w:topLinePunct w:val="0"/>
        <w:autoSpaceDE/>
        <w:autoSpaceDN/>
        <w:bidi w:val="0"/>
        <w:spacing w:line="300" w:lineRule="auto"/>
        <w:ind w:firstLine="420" w:firstLineChars="200"/>
        <w:rPr>
          <w:rFonts w:hint="eastAsia" w:hAnsi="宋体" w:cs="宋体"/>
          <w:b w:val="0"/>
          <w:bCs w:val="0"/>
          <w:color w:val="auto"/>
          <w:szCs w:val="21"/>
          <w:highlight w:val="none"/>
          <w:u w:val="none"/>
        </w:rPr>
      </w:pPr>
      <w:r>
        <w:rPr>
          <w:rFonts w:hint="eastAsia" w:hAnsi="宋体"/>
          <w:b w:val="0"/>
          <w:bCs w:val="0"/>
          <w:color w:val="auto"/>
          <w:highlight w:val="none"/>
          <w:u w:val="none"/>
        </w:rPr>
        <w:t>2.2付款</w:t>
      </w:r>
      <w:r>
        <w:rPr>
          <w:rFonts w:hint="eastAsia"/>
          <w:b w:val="0"/>
          <w:bCs w:val="0"/>
          <w:color w:val="auto"/>
          <w:highlight w:val="none"/>
          <w:u w:val="none"/>
        </w:rPr>
        <w:t>结算方式：</w:t>
      </w:r>
      <w:r>
        <w:rPr>
          <w:rFonts w:hint="eastAsia"/>
          <w:b w:val="0"/>
          <w:bCs w:val="0"/>
          <w:color w:val="auto"/>
          <w:highlight w:val="none"/>
          <w:u w:val="none"/>
          <w:lang w:val="en-US" w:eastAsia="zh-CN"/>
        </w:rPr>
        <w:t>半年期商业</w:t>
      </w:r>
      <w:r>
        <w:rPr>
          <w:rFonts w:hint="eastAsia"/>
          <w:b w:val="0"/>
          <w:bCs w:val="0"/>
          <w:color w:val="auto"/>
          <w:highlight w:val="none"/>
          <w:u w:val="none"/>
        </w:rPr>
        <w:t>汇票</w:t>
      </w:r>
      <w:r>
        <w:rPr>
          <w:rFonts w:hint="eastAsia" w:hAnsi="宋体" w:cs="宋体"/>
          <w:b w:val="0"/>
          <w:bCs w:val="0"/>
          <w:color w:val="auto"/>
          <w:szCs w:val="21"/>
          <w:highlight w:val="none"/>
          <w:u w:val="none"/>
        </w:rPr>
        <w:t>，无预付款，挂账后按招标方付款流程付款。</w:t>
      </w:r>
    </w:p>
    <w:p>
      <w:pPr>
        <w:pStyle w:val="9"/>
        <w:pageBreakBefore w:val="0"/>
        <w:kinsoku/>
        <w:wordWrap/>
        <w:overflowPunct/>
        <w:topLinePunct w:val="0"/>
        <w:autoSpaceDE/>
        <w:autoSpaceDN/>
        <w:bidi w:val="0"/>
        <w:spacing w:line="300" w:lineRule="auto"/>
        <w:ind w:firstLine="420" w:firstLineChars="200"/>
        <w:rPr>
          <w:rFonts w:hint="eastAsia" w:hAnsi="宋体" w:cs="宋体"/>
          <w:b w:val="0"/>
          <w:bCs w:val="0"/>
          <w:color w:val="auto"/>
          <w:szCs w:val="21"/>
          <w:highlight w:val="none"/>
          <w:u w:val="none"/>
          <w:lang w:val="en-US" w:eastAsia="zh-CN"/>
        </w:rPr>
      </w:pPr>
      <w:r>
        <w:rPr>
          <w:rFonts w:hint="eastAsia" w:hAnsi="宋体" w:cs="宋体"/>
          <w:b w:val="0"/>
          <w:bCs w:val="0"/>
          <w:color w:val="auto"/>
          <w:szCs w:val="21"/>
          <w:highlight w:val="none"/>
          <w:u w:val="none"/>
          <w:lang w:val="en-US" w:eastAsia="zh-CN"/>
        </w:rPr>
        <w:t>2.3乙方应提交上一年度业务总金额的5%的履约保证金保证金自应付账款中扣除预留，合同到期 30 天后由甲方无息退款至乙方账户；如乙方未按照合同约定履行，甲方有权在乙方提交的履约保证金中相应扣除。</w:t>
      </w:r>
    </w:p>
    <w:p>
      <w:pPr>
        <w:pStyle w:val="9"/>
        <w:pageBreakBefore w:val="0"/>
        <w:kinsoku/>
        <w:wordWrap/>
        <w:overflowPunct/>
        <w:topLinePunct w:val="0"/>
        <w:autoSpaceDE/>
        <w:autoSpaceDN/>
        <w:bidi w:val="0"/>
        <w:spacing w:line="300" w:lineRule="auto"/>
        <w:ind w:firstLine="420" w:firstLineChars="200"/>
        <w:rPr>
          <w:rFonts w:hint="default" w:hAnsi="宋体" w:cs="宋体"/>
          <w:b w:val="0"/>
          <w:bCs w:val="0"/>
          <w:color w:val="auto"/>
          <w:szCs w:val="21"/>
          <w:highlight w:val="none"/>
          <w:u w:val="none"/>
          <w:lang w:val="en-US" w:eastAsia="zh-CN"/>
        </w:rPr>
      </w:pPr>
      <w:r>
        <w:rPr>
          <w:rFonts w:hint="eastAsia" w:hAnsi="宋体" w:cs="宋体"/>
          <w:b w:val="0"/>
          <w:bCs w:val="0"/>
          <w:color w:val="auto"/>
          <w:szCs w:val="21"/>
          <w:highlight w:val="none"/>
          <w:u w:val="none"/>
          <w:lang w:val="en-US" w:eastAsia="zh-CN"/>
        </w:rPr>
        <w:t>2.4甲方年实际产量超过价格谈判时设定的基准产量 10%以上时，甲方有权降低乙方的外包价格，双方可另行签订补充协议。</w:t>
      </w:r>
    </w:p>
    <w:p>
      <w:pPr>
        <w:pStyle w:val="9"/>
        <w:pageBreakBefore w:val="0"/>
        <w:kinsoku/>
        <w:wordWrap/>
        <w:overflowPunct/>
        <w:topLinePunct w:val="0"/>
        <w:autoSpaceDE/>
        <w:autoSpaceDN/>
        <w:bidi w:val="0"/>
        <w:spacing w:line="300" w:lineRule="auto"/>
        <w:ind w:firstLine="422" w:firstLineChars="200"/>
        <w:rPr>
          <w:b/>
          <w:bCs w:val="0"/>
          <w:color w:val="auto"/>
          <w:highlight w:val="none"/>
          <w:u w:val="none"/>
        </w:rPr>
      </w:pPr>
      <w:r>
        <w:rPr>
          <w:rFonts w:hint="eastAsia"/>
          <w:b/>
          <w:bCs w:val="0"/>
          <w:color w:val="auto"/>
          <w:highlight w:val="none"/>
          <w:u w:val="none"/>
        </w:rPr>
        <w:t>3.技术规范及服务</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3.1投标人应与招标人指派的答疑人员充分沟通，理解认可并接受相关技术规范及服务要求</w:t>
      </w:r>
      <w:r>
        <w:rPr>
          <w:rFonts w:hint="eastAsia"/>
          <w:color w:val="auto"/>
          <w:highlight w:val="none"/>
          <w:u w:val="none"/>
          <w:lang w:eastAsia="zh-CN"/>
        </w:rPr>
        <w:t>（</w:t>
      </w:r>
      <w:r>
        <w:rPr>
          <w:rFonts w:hint="eastAsia"/>
          <w:color w:val="auto"/>
          <w:highlight w:val="none"/>
          <w:u w:val="none"/>
          <w:lang w:val="en-US" w:eastAsia="zh-CN"/>
        </w:rPr>
        <w:t>详见《技术质量保证协议》</w:t>
      </w:r>
      <w:r>
        <w:rPr>
          <w:rFonts w:hint="eastAsia"/>
          <w:color w:val="auto"/>
          <w:highlight w:val="none"/>
          <w:u w:val="none"/>
          <w:lang w:eastAsia="zh-CN"/>
        </w:rPr>
        <w:t>）</w:t>
      </w:r>
      <w:r>
        <w:rPr>
          <w:rFonts w:hint="eastAsia"/>
          <w:color w:val="auto"/>
          <w:highlight w:val="none"/>
          <w:u w:val="none"/>
        </w:rPr>
        <w:t>。</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3.2投标人可免费提供的、包含但不限于招标人所要求的其他相关服务内容，按本招标书“第二章 投标文件编制”要求</w:t>
      </w:r>
      <w:r>
        <w:rPr>
          <w:rFonts w:hint="eastAsia"/>
          <w:color w:val="auto"/>
          <w:szCs w:val="22"/>
          <w:highlight w:val="none"/>
          <w:u w:val="none"/>
        </w:rPr>
        <w:t>，在</w:t>
      </w:r>
      <w:r>
        <w:rPr>
          <w:rFonts w:hint="eastAsia"/>
          <w:color w:val="auto"/>
          <w:highlight w:val="none"/>
          <w:u w:val="none"/>
        </w:rPr>
        <w:t>技术标中说明。</w:t>
      </w:r>
    </w:p>
    <w:p>
      <w:pPr>
        <w:pStyle w:val="9"/>
        <w:pageBreakBefore w:val="0"/>
        <w:kinsoku/>
        <w:wordWrap/>
        <w:overflowPunct/>
        <w:topLinePunct w:val="0"/>
        <w:autoSpaceDE/>
        <w:autoSpaceDN/>
        <w:bidi w:val="0"/>
        <w:spacing w:line="300" w:lineRule="auto"/>
        <w:ind w:firstLine="422" w:firstLineChars="200"/>
        <w:rPr>
          <w:b/>
          <w:color w:val="auto"/>
          <w:highlight w:val="none"/>
          <w:u w:val="none"/>
        </w:rPr>
      </w:pPr>
      <w:r>
        <w:rPr>
          <w:rFonts w:hint="eastAsia"/>
          <w:b/>
          <w:color w:val="auto"/>
          <w:highlight w:val="none"/>
          <w:u w:val="none"/>
        </w:rPr>
        <w:t>4.其他</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投标人须认可招</w:t>
      </w:r>
      <w:r>
        <w:rPr>
          <w:rFonts w:hint="eastAsia"/>
          <w:b w:val="0"/>
          <w:bCs w:val="0"/>
          <w:color w:val="auto"/>
          <w:highlight w:val="none"/>
          <w:u w:val="none"/>
        </w:rPr>
        <w:t>标人由于招标人上级集团公司政策变化引起的合同签订前终止项目的</w:t>
      </w:r>
      <w:r>
        <w:rPr>
          <w:rFonts w:hint="eastAsia"/>
          <w:color w:val="auto"/>
          <w:highlight w:val="none"/>
          <w:u w:val="none"/>
        </w:rPr>
        <w:t>要求。如投标人不认可、不接受，则投标人在本招标书“第二章 投标文件编制”之“相关条款偏离表（含商务偏离及技术偏离）”中注明“不接受”字，招标人将视之为主动弃标。</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其余未尽事宜，均按合同约定。</w:t>
      </w:r>
    </w:p>
    <w:p>
      <w:pPr>
        <w:pStyle w:val="9"/>
        <w:pageBreakBefore w:val="0"/>
        <w:numPr>
          <w:ilvl w:val="0"/>
          <w:numId w:val="0"/>
        </w:numPr>
        <w:kinsoku/>
        <w:wordWrap/>
        <w:overflowPunct/>
        <w:topLinePunct w:val="0"/>
        <w:autoSpaceDE/>
        <w:autoSpaceDN/>
        <w:bidi w:val="0"/>
        <w:spacing w:line="300" w:lineRule="auto"/>
        <w:ind w:firstLine="420" w:firstLineChars="200"/>
        <w:rPr>
          <w:b w:val="0"/>
          <w:bCs/>
          <w:color w:val="auto"/>
          <w:highlight w:val="none"/>
          <w:u w:val="none"/>
        </w:rPr>
      </w:pPr>
      <w:r>
        <w:rPr>
          <w:rFonts w:hint="eastAsia"/>
          <w:b w:val="0"/>
          <w:bCs/>
          <w:color w:val="auto"/>
          <w:highlight w:val="none"/>
          <w:u w:val="none"/>
          <w:lang w:val="en-US" w:eastAsia="zh-CN"/>
        </w:rPr>
        <w:t>5.</w:t>
      </w:r>
      <w:r>
        <w:rPr>
          <w:rFonts w:hint="eastAsia"/>
          <w:b w:val="0"/>
          <w:bCs/>
          <w:color w:val="auto"/>
          <w:highlight w:val="none"/>
          <w:u w:val="none"/>
        </w:rPr>
        <w:t>要求招标人或相关合同签订单位提供的配合，在标书文件中说明。</w:t>
      </w:r>
    </w:p>
    <w:p>
      <w:pPr>
        <w:pStyle w:val="9"/>
        <w:pageBreakBefore w:val="0"/>
        <w:kinsoku/>
        <w:wordWrap/>
        <w:overflowPunct/>
        <w:topLinePunct w:val="0"/>
        <w:autoSpaceDE/>
        <w:autoSpaceDN/>
        <w:bidi w:val="0"/>
        <w:spacing w:line="300" w:lineRule="auto"/>
        <w:rPr>
          <w:rFonts w:hint="eastAsia" w:ascii="黑体" w:eastAsia="黑体"/>
          <w:b/>
          <w:bCs/>
          <w:color w:val="auto"/>
          <w:sz w:val="28"/>
          <w:szCs w:val="22"/>
          <w:highlight w:val="none"/>
          <w:u w:val="none"/>
          <w:lang w:val="en-US" w:eastAsia="zh-CN"/>
        </w:rPr>
      </w:pPr>
      <w:r>
        <w:rPr>
          <w:rFonts w:hint="eastAsia" w:ascii="黑体" w:eastAsia="黑体"/>
          <w:b/>
          <w:bCs/>
          <w:color w:val="auto"/>
          <w:sz w:val="28"/>
          <w:szCs w:val="22"/>
          <w:highlight w:val="none"/>
          <w:u w:val="none"/>
          <w:lang w:val="en-US" w:eastAsia="zh-CN"/>
        </w:rPr>
        <w:t>七、评标</w:t>
      </w:r>
    </w:p>
    <w:p>
      <w:pPr>
        <w:pStyle w:val="9"/>
        <w:pageBreakBefore w:val="0"/>
        <w:kinsoku/>
        <w:wordWrap/>
        <w:overflowPunct/>
        <w:topLinePunct w:val="0"/>
        <w:autoSpaceDE/>
        <w:autoSpaceDN/>
        <w:bidi w:val="0"/>
        <w:spacing w:line="300" w:lineRule="auto"/>
        <w:ind w:firstLine="422" w:firstLineChars="200"/>
        <w:rPr>
          <w:b/>
          <w:bCs/>
          <w:color w:val="auto"/>
          <w:highlight w:val="none"/>
          <w:u w:val="none"/>
        </w:rPr>
      </w:pPr>
      <w:r>
        <w:rPr>
          <w:rFonts w:hint="eastAsia"/>
          <w:b/>
          <w:bCs/>
          <w:color w:val="auto"/>
          <w:highlight w:val="none"/>
          <w:u w:val="none"/>
          <w:lang w:val="en-US" w:eastAsia="zh-CN"/>
        </w:rPr>
        <w:t>1</w:t>
      </w:r>
      <w:r>
        <w:rPr>
          <w:rFonts w:hint="eastAsia"/>
          <w:b/>
          <w:bCs/>
          <w:color w:val="auto"/>
          <w:highlight w:val="none"/>
          <w:u w:val="none"/>
        </w:rPr>
        <w:t>.评标</w:t>
      </w:r>
    </w:p>
    <w:p>
      <w:pPr>
        <w:pStyle w:val="9"/>
        <w:pageBreakBefore w:val="0"/>
        <w:kinsoku/>
        <w:wordWrap/>
        <w:overflowPunct/>
        <w:topLinePunct w:val="0"/>
        <w:bidi w:val="0"/>
        <w:spacing w:line="300" w:lineRule="auto"/>
        <w:ind w:firstLine="420" w:firstLineChars="200"/>
        <w:rPr>
          <w:rFonts w:hAnsi="宋体"/>
          <w:b w:val="0"/>
          <w:bCs w:val="0"/>
          <w:color w:val="auto"/>
          <w:szCs w:val="21"/>
          <w:highlight w:val="none"/>
          <w:u w:val="none"/>
        </w:rPr>
      </w:pPr>
      <w:r>
        <w:rPr>
          <w:rFonts w:hint="eastAsia" w:hAnsi="宋体"/>
          <w:color w:val="auto"/>
          <w:szCs w:val="21"/>
          <w:highlight w:val="none"/>
          <w:u w:val="none"/>
          <w:lang w:val="en-US" w:eastAsia="zh-CN"/>
        </w:rPr>
        <w:t>1</w:t>
      </w:r>
      <w:r>
        <w:rPr>
          <w:rFonts w:hint="eastAsia" w:hAnsi="宋体"/>
          <w:color w:val="auto"/>
          <w:szCs w:val="21"/>
          <w:highlight w:val="none"/>
          <w:u w:val="none"/>
        </w:rPr>
        <w:t>.1</w:t>
      </w:r>
      <w:r>
        <w:rPr>
          <w:rFonts w:hint="eastAsia" w:hAnsi="宋体"/>
          <w:szCs w:val="24"/>
        </w:rPr>
        <w:t>为保证项目顺利实施，由招标人组织、按国家法律法规及公司相关规章制度要求，设立评标工作小组，同时依据以下评分标准，</w:t>
      </w:r>
      <w:r>
        <w:rPr>
          <w:rFonts w:hint="eastAsia"/>
          <w:b w:val="0"/>
          <w:bCs w:val="0"/>
          <w:szCs w:val="24"/>
        </w:rPr>
        <w:t>采用</w:t>
      </w:r>
      <w:r>
        <w:rPr>
          <w:rFonts w:hint="eastAsia"/>
          <w:b w:val="0"/>
          <w:bCs w:val="0"/>
          <w:szCs w:val="24"/>
          <w:lang w:eastAsia="zh-CN"/>
        </w:rPr>
        <w:t>技术标入围商务标</w:t>
      </w:r>
      <w:r>
        <w:rPr>
          <w:rFonts w:hint="eastAsia"/>
          <w:b w:val="0"/>
          <w:bCs w:val="0"/>
          <w:szCs w:val="24"/>
          <w:lang w:val="en-US" w:eastAsia="zh-CN"/>
        </w:rPr>
        <w:t>合理</w:t>
      </w:r>
      <w:r>
        <w:rPr>
          <w:rFonts w:hint="eastAsia"/>
          <w:b w:val="0"/>
          <w:bCs w:val="0"/>
          <w:szCs w:val="24"/>
          <w:lang w:eastAsia="zh-CN"/>
        </w:rPr>
        <w:t>最低价中标，</w:t>
      </w:r>
      <w:r>
        <w:rPr>
          <w:rFonts w:hint="eastAsia" w:hAnsi="宋体"/>
          <w:b w:val="0"/>
          <w:bCs w:val="0"/>
          <w:color w:val="auto"/>
          <w:szCs w:val="21"/>
          <w:highlight w:val="none"/>
          <w:u w:val="none"/>
        </w:rPr>
        <w:t>投标前各投标人按照标书技术要求对项目方案进行充分准备，有意投标的单位应默认认同上述评标过程，无异议。对未入围投标方及未中标人不做任何解释</w:t>
      </w:r>
      <w:r>
        <w:rPr>
          <w:rFonts w:hint="eastAsia"/>
          <w:b w:val="0"/>
          <w:bCs w:val="0"/>
          <w:color w:val="auto"/>
          <w:highlight w:val="none"/>
          <w:u w:val="none"/>
        </w:rPr>
        <w:t>。</w:t>
      </w:r>
    </w:p>
    <w:p>
      <w:pPr>
        <w:pStyle w:val="9"/>
        <w:pageBreakBefore w:val="0"/>
        <w:kinsoku/>
        <w:wordWrap/>
        <w:overflowPunct/>
        <w:topLinePunct w:val="0"/>
        <w:autoSpaceDE/>
        <w:autoSpaceDN/>
        <w:bidi w:val="0"/>
        <w:spacing w:line="300" w:lineRule="auto"/>
        <w:ind w:firstLine="422" w:firstLineChars="200"/>
        <w:rPr>
          <w:b/>
          <w:bCs/>
          <w:color w:val="auto"/>
          <w:highlight w:val="none"/>
          <w:u w:val="none"/>
        </w:rPr>
      </w:pPr>
      <w:r>
        <w:rPr>
          <w:rFonts w:hint="eastAsia"/>
          <w:b/>
          <w:bCs/>
          <w:color w:val="auto"/>
          <w:highlight w:val="none"/>
          <w:u w:val="none"/>
          <w:lang w:val="en-US" w:eastAsia="zh-CN"/>
        </w:rPr>
        <w:t>2</w:t>
      </w:r>
      <w:r>
        <w:rPr>
          <w:rFonts w:hint="eastAsia"/>
          <w:b/>
          <w:bCs/>
          <w:color w:val="auto"/>
          <w:highlight w:val="none"/>
          <w:u w:val="none"/>
        </w:rPr>
        <w:t>.评分</w:t>
      </w:r>
      <w:r>
        <w:rPr>
          <w:rFonts w:hint="eastAsia"/>
          <w:b/>
          <w:bCs/>
          <w:color w:val="auto"/>
          <w:highlight w:val="none"/>
          <w:u w:val="none"/>
          <w:lang w:val="en-US" w:eastAsia="zh-CN"/>
        </w:rPr>
        <w:t>流程及</w:t>
      </w:r>
      <w:r>
        <w:rPr>
          <w:rFonts w:hint="eastAsia"/>
          <w:b/>
          <w:bCs/>
          <w:color w:val="auto"/>
          <w:highlight w:val="none"/>
          <w:u w:val="none"/>
        </w:rPr>
        <w:t>标准</w:t>
      </w:r>
    </w:p>
    <w:p>
      <w:pPr>
        <w:pStyle w:val="16"/>
        <w:pageBreakBefore w:val="0"/>
        <w:kinsoku/>
        <w:wordWrap/>
        <w:overflowPunct/>
        <w:topLinePunct w:val="0"/>
        <w:autoSpaceDE/>
        <w:autoSpaceDN/>
        <w:bidi w:val="0"/>
        <w:spacing w:before="0" w:beforeAutospacing="0" w:after="0" w:afterAutospacing="0" w:line="300" w:lineRule="auto"/>
        <w:ind w:firstLine="420" w:firstLineChars="200"/>
        <w:jc w:val="both"/>
        <w:rPr>
          <w:rFonts w:hint="eastAsia" w:ascii="宋体" w:hAnsi="宋体" w:cs="宋体"/>
          <w:color w:val="auto"/>
          <w:kern w:val="2"/>
          <w:sz w:val="21"/>
          <w:szCs w:val="21"/>
          <w:highlight w:val="none"/>
          <w:u w:val="none"/>
          <w:lang w:bidi="ar"/>
        </w:rPr>
      </w:pPr>
      <w:r>
        <w:rPr>
          <w:rFonts w:hint="eastAsia" w:ascii="宋体" w:hAnsi="宋体" w:cs="宋体"/>
          <w:color w:val="auto"/>
          <w:kern w:val="2"/>
          <w:sz w:val="21"/>
          <w:szCs w:val="21"/>
          <w:highlight w:val="none"/>
          <w:u w:val="none"/>
          <w:lang w:val="en-US" w:eastAsia="zh-CN" w:bidi="ar"/>
        </w:rPr>
        <w:t>2</w:t>
      </w:r>
      <w:r>
        <w:rPr>
          <w:rFonts w:ascii="宋体" w:hAnsi="宋体" w:cs="宋体"/>
          <w:color w:val="auto"/>
          <w:kern w:val="2"/>
          <w:sz w:val="21"/>
          <w:szCs w:val="21"/>
          <w:highlight w:val="none"/>
          <w:u w:val="none"/>
          <w:lang w:bidi="ar"/>
        </w:rPr>
        <w:t>.</w:t>
      </w:r>
      <w:r>
        <w:rPr>
          <w:rFonts w:hint="eastAsia" w:ascii="宋体" w:hAnsi="宋体" w:cs="宋体"/>
          <w:color w:val="auto"/>
          <w:kern w:val="2"/>
          <w:sz w:val="21"/>
          <w:szCs w:val="21"/>
          <w:highlight w:val="none"/>
          <w:u w:val="none"/>
          <w:lang w:val="en-US" w:eastAsia="zh-CN" w:bidi="ar"/>
        </w:rPr>
        <w:t>1</w:t>
      </w:r>
      <w:r>
        <w:rPr>
          <w:rFonts w:hint="eastAsia" w:ascii="宋体" w:hAnsi="宋体" w:cs="宋体"/>
          <w:color w:val="auto"/>
          <w:kern w:val="2"/>
          <w:sz w:val="21"/>
          <w:szCs w:val="21"/>
          <w:highlight w:val="none"/>
          <w:u w:val="none"/>
          <w:lang w:bidi="ar"/>
        </w:rPr>
        <w:t>技术标开标，专家</w:t>
      </w:r>
      <w:r>
        <w:rPr>
          <w:rFonts w:hint="eastAsia" w:ascii="宋体" w:hAnsi="宋体" w:cs="宋体"/>
          <w:color w:val="auto"/>
          <w:kern w:val="2"/>
          <w:sz w:val="21"/>
          <w:szCs w:val="21"/>
          <w:highlight w:val="none"/>
          <w:u w:val="none"/>
          <w:lang w:val="en-US" w:eastAsia="zh-CN" w:bidi="ar"/>
        </w:rPr>
        <w:t>按照以下评分标准打分</w:t>
      </w:r>
      <w:r>
        <w:rPr>
          <w:rFonts w:hint="eastAsia" w:ascii="宋体" w:hAnsi="宋体" w:cs="宋体"/>
          <w:color w:val="auto"/>
          <w:kern w:val="2"/>
          <w:sz w:val="21"/>
          <w:szCs w:val="21"/>
          <w:highlight w:val="none"/>
          <w:u w:val="none"/>
          <w:lang w:bidi="ar"/>
        </w:rPr>
        <w:t>推荐入围单位。</w:t>
      </w:r>
    </w:p>
    <w:tbl>
      <w:tblPr>
        <w:tblStyle w:val="20"/>
        <w:tblW w:w="0" w:type="auto"/>
        <w:tblInd w:w="0" w:type="dxa"/>
        <w:tblLayout w:type="fixed"/>
        <w:tblCellMar>
          <w:top w:w="15" w:type="dxa"/>
          <w:left w:w="15" w:type="dxa"/>
          <w:bottom w:w="15" w:type="dxa"/>
          <w:right w:w="15" w:type="dxa"/>
        </w:tblCellMar>
      </w:tblPr>
      <w:tblGrid>
        <w:gridCol w:w="888"/>
        <w:gridCol w:w="888"/>
        <w:gridCol w:w="1333"/>
        <w:gridCol w:w="5653"/>
      </w:tblGrid>
      <w:tr>
        <w:tblPrEx>
          <w:tblCellMar>
            <w:top w:w="15" w:type="dxa"/>
            <w:left w:w="15" w:type="dxa"/>
            <w:bottom w:w="15" w:type="dxa"/>
            <w:right w:w="15" w:type="dxa"/>
          </w:tblCellMar>
        </w:tblPrEx>
        <w:trPr>
          <w:trHeight w:val="900" w:hRule="atLeast"/>
        </w:trPr>
        <w:tc>
          <w:tcPr>
            <w:tcW w:w="88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kern w:val="0"/>
                <w:sz w:val="20"/>
                <w:szCs w:val="20"/>
                <w:highlight w:val="none"/>
                <w:u w:val="none"/>
                <w:lang w:bidi="ar"/>
              </w:rPr>
              <w:t>序号</w:t>
            </w:r>
          </w:p>
        </w:tc>
        <w:tc>
          <w:tcPr>
            <w:tcW w:w="787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kern w:val="0"/>
                <w:sz w:val="20"/>
                <w:szCs w:val="20"/>
                <w:highlight w:val="none"/>
                <w:u w:val="none"/>
                <w:lang w:bidi="ar"/>
              </w:rPr>
              <w:t>评审内容（100分）</w:t>
            </w:r>
          </w:p>
        </w:tc>
      </w:tr>
      <w:tr>
        <w:tblPrEx>
          <w:tblCellMar>
            <w:top w:w="15" w:type="dxa"/>
            <w:left w:w="15" w:type="dxa"/>
            <w:bottom w:w="15" w:type="dxa"/>
            <w:right w:w="15" w:type="dxa"/>
          </w:tblCellMar>
        </w:tblPrEx>
        <w:trPr>
          <w:trHeight w:val="840" w:hRule="atLeast"/>
        </w:trPr>
        <w:tc>
          <w:tcPr>
            <w:tcW w:w="888"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kern w:val="0"/>
                <w:sz w:val="20"/>
                <w:szCs w:val="20"/>
                <w:highlight w:val="none"/>
                <w:u w:val="none"/>
                <w:lang w:bidi="ar"/>
              </w:rPr>
              <w:t>1</w:t>
            </w:r>
          </w:p>
        </w:tc>
        <w:tc>
          <w:tcPr>
            <w:tcW w:w="888"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kern w:val="0"/>
                <w:sz w:val="20"/>
                <w:szCs w:val="20"/>
                <w:highlight w:val="none"/>
                <w:u w:val="none"/>
                <w:lang w:bidi="ar"/>
              </w:rPr>
              <w:t>技术标（</w:t>
            </w:r>
            <w:r>
              <w:rPr>
                <w:rFonts w:hint="eastAsia" w:ascii="宋体" w:hAnsi="宋体" w:cs="宋体"/>
                <w:color w:val="auto"/>
                <w:kern w:val="0"/>
                <w:sz w:val="20"/>
                <w:szCs w:val="20"/>
                <w:highlight w:val="none"/>
                <w:u w:val="none"/>
                <w:lang w:val="en-US" w:eastAsia="zh-CN" w:bidi="ar"/>
              </w:rPr>
              <w:t>100</w:t>
            </w:r>
            <w:r>
              <w:rPr>
                <w:rFonts w:hint="eastAsia" w:ascii="宋体" w:hAnsi="宋体" w:cs="宋体"/>
                <w:color w:val="auto"/>
                <w:kern w:val="0"/>
                <w:sz w:val="20"/>
                <w:szCs w:val="20"/>
                <w:highlight w:val="none"/>
                <w:u w:val="none"/>
                <w:lang w:bidi="ar"/>
              </w:rPr>
              <w:t>分)</w:t>
            </w:r>
          </w:p>
        </w:tc>
        <w:tc>
          <w:tcPr>
            <w:tcW w:w="133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kern w:val="0"/>
                <w:sz w:val="20"/>
                <w:szCs w:val="20"/>
                <w:highlight w:val="none"/>
                <w:u w:val="none"/>
                <w:lang w:bidi="ar"/>
              </w:rPr>
            </w:pPr>
            <w:r>
              <w:rPr>
                <w:rFonts w:hint="eastAsia" w:ascii="宋体" w:hAnsi="宋体" w:cs="宋体"/>
                <w:color w:val="auto"/>
                <w:kern w:val="0"/>
                <w:sz w:val="20"/>
                <w:szCs w:val="20"/>
                <w:highlight w:val="none"/>
                <w:u w:val="none"/>
                <w:lang w:bidi="ar"/>
              </w:rPr>
              <w:t>技术方案部分</w:t>
            </w:r>
          </w:p>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kern w:val="0"/>
                <w:sz w:val="20"/>
                <w:szCs w:val="20"/>
                <w:highlight w:val="none"/>
                <w:u w:val="none"/>
                <w:lang w:bidi="ar"/>
              </w:rPr>
              <w:t>（</w:t>
            </w:r>
            <w:r>
              <w:rPr>
                <w:rFonts w:hint="eastAsia" w:ascii="宋体" w:hAnsi="宋体" w:cs="宋体"/>
                <w:color w:val="auto"/>
                <w:kern w:val="0"/>
                <w:sz w:val="20"/>
                <w:szCs w:val="20"/>
                <w:highlight w:val="none"/>
                <w:u w:val="none"/>
                <w:lang w:val="en-US" w:eastAsia="zh-CN" w:bidi="ar"/>
              </w:rPr>
              <w:t>70</w:t>
            </w:r>
            <w:r>
              <w:rPr>
                <w:rFonts w:hint="eastAsia" w:ascii="宋体" w:hAnsi="宋体" w:cs="宋体"/>
                <w:color w:val="auto"/>
                <w:kern w:val="0"/>
                <w:sz w:val="20"/>
                <w:szCs w:val="20"/>
                <w:highlight w:val="none"/>
                <w:u w:val="none"/>
                <w:lang w:bidi="ar"/>
              </w:rPr>
              <w:t>分）</w:t>
            </w:r>
          </w:p>
        </w:tc>
        <w:tc>
          <w:tcPr>
            <w:tcW w:w="565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left"/>
              <w:textAlignment w:val="center"/>
              <w:rPr>
                <w:rFonts w:hint="default" w:ascii="宋体" w:hAnsi="宋体" w:cs="宋体"/>
                <w:color w:val="auto"/>
                <w:sz w:val="20"/>
                <w:szCs w:val="20"/>
                <w:highlight w:val="none"/>
                <w:u w:val="none"/>
              </w:rPr>
            </w:pPr>
            <w:r>
              <w:rPr>
                <w:rFonts w:hint="default" w:ascii="宋体" w:hAnsi="宋体" w:cs="宋体"/>
                <w:color w:val="auto"/>
                <w:sz w:val="20"/>
                <w:szCs w:val="20"/>
                <w:highlight w:val="none"/>
                <w:u w:val="none"/>
              </w:rPr>
              <w:t>技术实施方案0-</w:t>
            </w:r>
            <w:r>
              <w:rPr>
                <w:rFonts w:hint="eastAsia" w:ascii="宋体" w:hAnsi="宋体" w:cs="宋体"/>
                <w:color w:val="auto"/>
                <w:sz w:val="20"/>
                <w:szCs w:val="20"/>
                <w:highlight w:val="none"/>
                <w:u w:val="none"/>
                <w:lang w:val="en-US" w:eastAsia="zh-CN"/>
              </w:rPr>
              <w:t>40</w:t>
            </w:r>
            <w:r>
              <w:rPr>
                <w:rFonts w:hint="default" w:ascii="宋体" w:hAnsi="宋体" w:cs="宋体"/>
                <w:color w:val="auto"/>
                <w:sz w:val="20"/>
                <w:szCs w:val="20"/>
                <w:highlight w:val="none"/>
                <w:u w:val="none"/>
              </w:rPr>
              <w:t>分：优</w:t>
            </w:r>
            <w:r>
              <w:rPr>
                <w:rFonts w:hint="eastAsia" w:ascii="宋体" w:hAnsi="宋体" w:cs="宋体"/>
                <w:color w:val="auto"/>
                <w:sz w:val="20"/>
                <w:szCs w:val="20"/>
                <w:highlight w:val="none"/>
                <w:u w:val="none"/>
                <w:lang w:val="en-US" w:eastAsia="zh-CN"/>
              </w:rPr>
              <w:t>31</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40</w:t>
            </w:r>
            <w:r>
              <w:rPr>
                <w:rFonts w:hint="default" w:ascii="宋体" w:hAnsi="宋体" w:cs="宋体"/>
                <w:color w:val="auto"/>
                <w:sz w:val="20"/>
                <w:szCs w:val="20"/>
                <w:highlight w:val="none"/>
                <w:u w:val="none"/>
              </w:rPr>
              <w:t>分，良</w:t>
            </w:r>
            <w:r>
              <w:rPr>
                <w:rFonts w:hint="eastAsia" w:ascii="宋体" w:hAnsi="宋体" w:cs="宋体"/>
                <w:color w:val="auto"/>
                <w:sz w:val="20"/>
                <w:szCs w:val="20"/>
                <w:highlight w:val="none"/>
                <w:u w:val="none"/>
                <w:lang w:val="en-US" w:eastAsia="zh-CN"/>
              </w:rPr>
              <w:t>21</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30</w:t>
            </w:r>
            <w:r>
              <w:rPr>
                <w:rFonts w:hint="default" w:ascii="宋体" w:hAnsi="宋体" w:cs="宋体"/>
                <w:color w:val="auto"/>
                <w:sz w:val="20"/>
                <w:szCs w:val="20"/>
                <w:highlight w:val="none"/>
                <w:u w:val="none"/>
              </w:rPr>
              <w:t>分，一般0-</w:t>
            </w:r>
            <w:r>
              <w:rPr>
                <w:rFonts w:hint="eastAsia" w:ascii="宋体" w:hAnsi="宋体" w:cs="宋体"/>
                <w:color w:val="auto"/>
                <w:sz w:val="20"/>
                <w:szCs w:val="20"/>
                <w:highlight w:val="none"/>
                <w:u w:val="none"/>
                <w:lang w:val="en-US" w:eastAsia="zh-CN"/>
              </w:rPr>
              <w:t>20</w:t>
            </w:r>
            <w:r>
              <w:rPr>
                <w:rFonts w:hint="default" w:ascii="宋体" w:hAnsi="宋体" w:cs="宋体"/>
                <w:color w:val="auto"/>
                <w:sz w:val="20"/>
                <w:szCs w:val="20"/>
                <w:highlight w:val="none"/>
                <w:u w:val="none"/>
              </w:rPr>
              <w:t>分；</w:t>
            </w:r>
          </w:p>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left"/>
              <w:textAlignment w:val="center"/>
              <w:rPr>
                <w:rFonts w:hint="default" w:ascii="宋体" w:hAnsi="宋体" w:cs="宋体"/>
                <w:color w:val="auto"/>
                <w:sz w:val="20"/>
                <w:szCs w:val="20"/>
                <w:highlight w:val="none"/>
                <w:u w:val="none"/>
              </w:rPr>
            </w:pPr>
            <w:r>
              <w:rPr>
                <w:rFonts w:hint="default" w:ascii="宋体" w:hAnsi="宋体" w:cs="宋体"/>
                <w:color w:val="auto"/>
                <w:sz w:val="20"/>
                <w:szCs w:val="20"/>
                <w:highlight w:val="none"/>
                <w:u w:val="none"/>
              </w:rPr>
              <w:t>工艺难点认识程度0-</w:t>
            </w:r>
            <w:r>
              <w:rPr>
                <w:rFonts w:hint="eastAsia" w:ascii="宋体" w:hAnsi="宋体" w:cs="宋体"/>
                <w:color w:val="auto"/>
                <w:sz w:val="20"/>
                <w:szCs w:val="20"/>
                <w:highlight w:val="none"/>
                <w:u w:val="none"/>
                <w:lang w:val="en-US" w:eastAsia="zh-CN"/>
              </w:rPr>
              <w:t>20</w:t>
            </w:r>
            <w:r>
              <w:rPr>
                <w:rFonts w:hint="default" w:ascii="宋体" w:hAnsi="宋体" w:cs="宋体"/>
                <w:color w:val="auto"/>
                <w:sz w:val="20"/>
                <w:szCs w:val="20"/>
                <w:highlight w:val="none"/>
                <w:u w:val="none"/>
              </w:rPr>
              <w:t>分：优</w:t>
            </w:r>
            <w:r>
              <w:rPr>
                <w:rFonts w:hint="eastAsia" w:ascii="宋体" w:hAnsi="宋体" w:cs="宋体"/>
                <w:color w:val="auto"/>
                <w:sz w:val="20"/>
                <w:szCs w:val="20"/>
                <w:highlight w:val="none"/>
                <w:u w:val="none"/>
                <w:lang w:val="en-US" w:eastAsia="zh-CN"/>
              </w:rPr>
              <w:t>16</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20</w:t>
            </w:r>
            <w:r>
              <w:rPr>
                <w:rFonts w:hint="default" w:ascii="宋体" w:hAnsi="宋体" w:cs="宋体"/>
                <w:color w:val="auto"/>
                <w:sz w:val="20"/>
                <w:szCs w:val="20"/>
                <w:highlight w:val="none"/>
                <w:u w:val="none"/>
              </w:rPr>
              <w:t>分，良</w:t>
            </w:r>
            <w:r>
              <w:rPr>
                <w:rFonts w:hint="eastAsia" w:ascii="宋体" w:hAnsi="宋体" w:cs="宋体"/>
                <w:color w:val="auto"/>
                <w:sz w:val="20"/>
                <w:szCs w:val="20"/>
                <w:highlight w:val="none"/>
                <w:u w:val="none"/>
                <w:lang w:val="en-US" w:eastAsia="zh-CN"/>
              </w:rPr>
              <w:t>11</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15</w:t>
            </w:r>
            <w:r>
              <w:rPr>
                <w:rFonts w:hint="default" w:ascii="宋体" w:hAnsi="宋体" w:cs="宋体"/>
                <w:color w:val="auto"/>
                <w:sz w:val="20"/>
                <w:szCs w:val="20"/>
                <w:highlight w:val="none"/>
                <w:u w:val="none"/>
              </w:rPr>
              <w:t>分，一般0-</w:t>
            </w:r>
            <w:r>
              <w:rPr>
                <w:rFonts w:hint="eastAsia" w:ascii="宋体" w:hAnsi="宋体" w:cs="宋体"/>
                <w:color w:val="auto"/>
                <w:sz w:val="20"/>
                <w:szCs w:val="20"/>
                <w:highlight w:val="none"/>
                <w:u w:val="none"/>
                <w:lang w:val="en-US" w:eastAsia="zh-CN"/>
              </w:rPr>
              <w:t>10</w:t>
            </w:r>
            <w:r>
              <w:rPr>
                <w:rFonts w:hint="default" w:ascii="宋体" w:hAnsi="宋体" w:cs="宋体"/>
                <w:color w:val="auto"/>
                <w:sz w:val="20"/>
                <w:szCs w:val="20"/>
                <w:highlight w:val="none"/>
                <w:u w:val="none"/>
              </w:rPr>
              <w:t>分；</w:t>
            </w:r>
          </w:p>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left"/>
              <w:textAlignment w:val="center"/>
              <w:rPr>
                <w:rFonts w:hint="default" w:ascii="宋体" w:hAnsi="宋体" w:cs="宋体"/>
                <w:color w:val="auto"/>
                <w:sz w:val="20"/>
                <w:szCs w:val="20"/>
                <w:highlight w:val="none"/>
                <w:u w:val="none"/>
              </w:rPr>
            </w:pPr>
            <w:r>
              <w:rPr>
                <w:rFonts w:hint="default" w:ascii="宋体" w:hAnsi="宋体" w:cs="宋体"/>
                <w:color w:val="auto"/>
                <w:sz w:val="20"/>
                <w:szCs w:val="20"/>
                <w:highlight w:val="none"/>
                <w:u w:val="none"/>
              </w:rPr>
              <w:t>职业危害健康与安全防范0-</w:t>
            </w:r>
            <w:r>
              <w:rPr>
                <w:rFonts w:hint="eastAsia" w:ascii="宋体" w:hAnsi="宋体" w:cs="宋体"/>
                <w:color w:val="auto"/>
                <w:sz w:val="20"/>
                <w:szCs w:val="20"/>
                <w:highlight w:val="none"/>
                <w:u w:val="none"/>
                <w:lang w:val="en-US" w:eastAsia="zh-CN"/>
              </w:rPr>
              <w:t>10</w:t>
            </w:r>
            <w:r>
              <w:rPr>
                <w:rFonts w:hint="default" w:ascii="宋体" w:hAnsi="宋体" w:cs="宋体"/>
                <w:color w:val="auto"/>
                <w:sz w:val="20"/>
                <w:szCs w:val="20"/>
                <w:highlight w:val="none"/>
                <w:u w:val="none"/>
              </w:rPr>
              <w:t>分：优</w:t>
            </w:r>
            <w:r>
              <w:rPr>
                <w:rFonts w:hint="eastAsia" w:ascii="宋体" w:hAnsi="宋体" w:cs="宋体"/>
                <w:color w:val="auto"/>
                <w:sz w:val="20"/>
                <w:szCs w:val="20"/>
                <w:highlight w:val="none"/>
                <w:u w:val="none"/>
                <w:lang w:val="en-US" w:eastAsia="zh-CN"/>
              </w:rPr>
              <w:t>8</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10</w:t>
            </w:r>
            <w:r>
              <w:rPr>
                <w:rFonts w:hint="default" w:ascii="宋体" w:hAnsi="宋体" w:cs="宋体"/>
                <w:color w:val="auto"/>
                <w:sz w:val="20"/>
                <w:szCs w:val="20"/>
                <w:highlight w:val="none"/>
                <w:u w:val="none"/>
              </w:rPr>
              <w:t>分，良</w:t>
            </w:r>
            <w:r>
              <w:rPr>
                <w:rFonts w:hint="eastAsia" w:ascii="宋体" w:hAnsi="宋体" w:cs="宋体"/>
                <w:color w:val="auto"/>
                <w:sz w:val="20"/>
                <w:szCs w:val="20"/>
                <w:highlight w:val="none"/>
                <w:u w:val="none"/>
                <w:lang w:val="en-US" w:eastAsia="zh-CN"/>
              </w:rPr>
              <w:t>5</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7</w:t>
            </w:r>
            <w:r>
              <w:rPr>
                <w:rFonts w:hint="default" w:ascii="宋体" w:hAnsi="宋体" w:cs="宋体"/>
                <w:color w:val="auto"/>
                <w:sz w:val="20"/>
                <w:szCs w:val="20"/>
                <w:highlight w:val="none"/>
                <w:u w:val="none"/>
              </w:rPr>
              <w:t>分，一般0-</w:t>
            </w:r>
            <w:r>
              <w:rPr>
                <w:rFonts w:hint="eastAsia" w:ascii="宋体" w:hAnsi="宋体" w:cs="宋体"/>
                <w:color w:val="auto"/>
                <w:sz w:val="20"/>
                <w:szCs w:val="20"/>
                <w:highlight w:val="none"/>
                <w:u w:val="none"/>
                <w:lang w:val="en-US" w:eastAsia="zh-CN"/>
              </w:rPr>
              <w:t>4</w:t>
            </w:r>
            <w:r>
              <w:rPr>
                <w:rFonts w:hint="default" w:ascii="宋体" w:hAnsi="宋体" w:cs="宋体"/>
                <w:color w:val="auto"/>
                <w:sz w:val="20"/>
                <w:szCs w:val="20"/>
                <w:highlight w:val="none"/>
                <w:u w:val="none"/>
              </w:rPr>
              <w:t>分。</w:t>
            </w:r>
          </w:p>
        </w:tc>
      </w:tr>
      <w:tr>
        <w:tblPrEx>
          <w:tblCellMar>
            <w:top w:w="15" w:type="dxa"/>
            <w:left w:w="15" w:type="dxa"/>
            <w:bottom w:w="15" w:type="dxa"/>
            <w:right w:w="15" w:type="dxa"/>
          </w:tblCellMar>
        </w:tblPrEx>
        <w:trPr>
          <w:trHeight w:val="960" w:hRule="atLeast"/>
        </w:trPr>
        <w:tc>
          <w:tcPr>
            <w:tcW w:w="88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宋体" w:hAnsi="宋体" w:cs="宋体"/>
                <w:color w:val="auto"/>
                <w:sz w:val="20"/>
                <w:szCs w:val="20"/>
                <w:highlight w:val="none"/>
                <w:u w:val="none"/>
              </w:rPr>
            </w:pPr>
          </w:p>
        </w:tc>
        <w:tc>
          <w:tcPr>
            <w:tcW w:w="88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宋体" w:hAnsi="宋体" w:cs="宋体"/>
                <w:color w:val="auto"/>
                <w:sz w:val="20"/>
                <w:szCs w:val="20"/>
                <w:highlight w:val="none"/>
                <w:u w:val="none"/>
              </w:rPr>
            </w:pPr>
          </w:p>
        </w:tc>
        <w:tc>
          <w:tcPr>
            <w:tcW w:w="133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sz w:val="20"/>
                <w:szCs w:val="20"/>
                <w:highlight w:val="none"/>
                <w:u w:val="none"/>
              </w:rPr>
              <w:t>资信情况和履约能力</w:t>
            </w:r>
          </w:p>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10</w:t>
            </w:r>
            <w:r>
              <w:rPr>
                <w:rFonts w:hint="eastAsia" w:ascii="宋体" w:hAnsi="宋体" w:cs="宋体"/>
                <w:color w:val="auto"/>
                <w:sz w:val="20"/>
                <w:szCs w:val="20"/>
                <w:highlight w:val="none"/>
                <w:u w:val="none"/>
              </w:rPr>
              <w:t>分）</w:t>
            </w:r>
          </w:p>
        </w:tc>
        <w:tc>
          <w:tcPr>
            <w:tcW w:w="565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left"/>
              <w:textAlignment w:val="center"/>
              <w:rPr>
                <w:rFonts w:hint="default" w:ascii="宋体" w:hAnsi="宋体" w:cs="宋体"/>
                <w:color w:val="auto"/>
                <w:sz w:val="20"/>
                <w:szCs w:val="20"/>
                <w:highlight w:val="none"/>
                <w:u w:val="none"/>
              </w:rPr>
            </w:pPr>
            <w:r>
              <w:rPr>
                <w:rFonts w:hint="default" w:ascii="宋体" w:hAnsi="宋体" w:cs="宋体"/>
                <w:color w:val="auto"/>
                <w:sz w:val="20"/>
                <w:szCs w:val="20"/>
                <w:highlight w:val="none"/>
                <w:u w:val="none"/>
              </w:rPr>
              <w:t>视投标人的综合实力、资质、企业信誉认证情况、第三方独立评估机构出具的资信等级情况、财务状况履约能力情况0-</w:t>
            </w:r>
            <w:r>
              <w:rPr>
                <w:rFonts w:hint="eastAsia" w:ascii="宋体" w:hAnsi="宋体" w:cs="宋体"/>
                <w:color w:val="auto"/>
                <w:sz w:val="20"/>
                <w:szCs w:val="20"/>
                <w:highlight w:val="none"/>
                <w:u w:val="none"/>
                <w:lang w:val="en-US" w:eastAsia="zh-CN"/>
              </w:rPr>
              <w:t>10</w:t>
            </w:r>
            <w:r>
              <w:rPr>
                <w:rFonts w:hint="default" w:ascii="宋体" w:hAnsi="宋体" w:cs="宋体"/>
                <w:color w:val="auto"/>
                <w:sz w:val="20"/>
                <w:szCs w:val="20"/>
                <w:highlight w:val="none"/>
                <w:u w:val="none"/>
              </w:rPr>
              <w:t>分：优</w:t>
            </w:r>
            <w:r>
              <w:rPr>
                <w:rFonts w:hint="eastAsia" w:ascii="宋体" w:hAnsi="宋体" w:cs="宋体"/>
                <w:color w:val="auto"/>
                <w:sz w:val="20"/>
                <w:szCs w:val="20"/>
                <w:highlight w:val="none"/>
                <w:u w:val="none"/>
                <w:lang w:val="en-US" w:eastAsia="zh-CN"/>
              </w:rPr>
              <w:t>8</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10</w:t>
            </w:r>
            <w:r>
              <w:rPr>
                <w:rFonts w:hint="default" w:ascii="宋体" w:hAnsi="宋体" w:cs="宋体"/>
                <w:color w:val="auto"/>
                <w:sz w:val="20"/>
                <w:szCs w:val="20"/>
                <w:highlight w:val="none"/>
                <w:u w:val="none"/>
              </w:rPr>
              <w:t>分，良</w:t>
            </w:r>
            <w:r>
              <w:rPr>
                <w:rFonts w:hint="eastAsia" w:ascii="宋体" w:hAnsi="宋体" w:cs="宋体"/>
                <w:color w:val="auto"/>
                <w:sz w:val="20"/>
                <w:szCs w:val="20"/>
                <w:highlight w:val="none"/>
                <w:u w:val="none"/>
                <w:lang w:val="en-US" w:eastAsia="zh-CN"/>
              </w:rPr>
              <w:t>5</w:t>
            </w:r>
            <w:r>
              <w:rPr>
                <w:rFonts w:hint="default"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7</w:t>
            </w:r>
            <w:r>
              <w:rPr>
                <w:rFonts w:hint="default" w:ascii="宋体" w:hAnsi="宋体" w:cs="宋体"/>
                <w:color w:val="auto"/>
                <w:sz w:val="20"/>
                <w:szCs w:val="20"/>
                <w:highlight w:val="none"/>
                <w:u w:val="none"/>
              </w:rPr>
              <w:t>分，一般0-</w:t>
            </w:r>
            <w:r>
              <w:rPr>
                <w:rFonts w:hint="eastAsia" w:ascii="宋体" w:hAnsi="宋体" w:cs="宋体"/>
                <w:color w:val="auto"/>
                <w:sz w:val="20"/>
                <w:szCs w:val="20"/>
                <w:highlight w:val="none"/>
                <w:u w:val="none"/>
                <w:lang w:val="en-US" w:eastAsia="zh-CN"/>
              </w:rPr>
              <w:t>4</w:t>
            </w:r>
            <w:r>
              <w:rPr>
                <w:rFonts w:hint="default" w:ascii="宋体" w:hAnsi="宋体" w:cs="宋体"/>
                <w:color w:val="auto"/>
                <w:sz w:val="20"/>
                <w:szCs w:val="20"/>
                <w:highlight w:val="none"/>
                <w:u w:val="none"/>
              </w:rPr>
              <w:t>分。</w:t>
            </w:r>
          </w:p>
        </w:tc>
      </w:tr>
      <w:tr>
        <w:tblPrEx>
          <w:tblCellMar>
            <w:top w:w="15" w:type="dxa"/>
            <w:left w:w="15" w:type="dxa"/>
            <w:bottom w:w="15" w:type="dxa"/>
            <w:right w:w="15" w:type="dxa"/>
          </w:tblCellMar>
        </w:tblPrEx>
        <w:trPr>
          <w:trHeight w:val="795" w:hRule="atLeast"/>
        </w:trPr>
        <w:tc>
          <w:tcPr>
            <w:tcW w:w="88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宋体" w:hAnsi="宋体" w:cs="宋体"/>
                <w:color w:val="auto"/>
                <w:sz w:val="20"/>
                <w:szCs w:val="20"/>
                <w:highlight w:val="none"/>
                <w:u w:val="none"/>
              </w:rPr>
            </w:pPr>
          </w:p>
        </w:tc>
        <w:tc>
          <w:tcPr>
            <w:tcW w:w="88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宋体" w:hAnsi="宋体" w:cs="宋体"/>
                <w:color w:val="auto"/>
                <w:sz w:val="20"/>
                <w:szCs w:val="20"/>
                <w:highlight w:val="none"/>
                <w:u w:val="none"/>
              </w:rPr>
            </w:pPr>
          </w:p>
        </w:tc>
        <w:tc>
          <w:tcPr>
            <w:tcW w:w="133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sz w:val="20"/>
                <w:szCs w:val="20"/>
                <w:highlight w:val="none"/>
                <w:u w:val="none"/>
              </w:rPr>
              <w:t>类似业绩</w:t>
            </w:r>
          </w:p>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cs="宋体"/>
                <w:color w:val="auto"/>
                <w:sz w:val="20"/>
                <w:szCs w:val="20"/>
                <w:highlight w:val="none"/>
                <w:u w:val="none"/>
              </w:rPr>
            </w:pPr>
            <w:r>
              <w:rPr>
                <w:rFonts w:hint="eastAsia" w:ascii="宋体" w:hAnsi="宋体" w:cs="宋体"/>
                <w:color w:val="auto"/>
                <w:sz w:val="20"/>
                <w:szCs w:val="20"/>
                <w:highlight w:val="none"/>
                <w:u w:val="none"/>
              </w:rPr>
              <w:t>（</w:t>
            </w:r>
            <w:r>
              <w:rPr>
                <w:rFonts w:hint="eastAsia" w:ascii="宋体" w:hAnsi="宋体" w:cs="宋体"/>
                <w:color w:val="auto"/>
                <w:sz w:val="20"/>
                <w:szCs w:val="20"/>
                <w:highlight w:val="none"/>
                <w:u w:val="none"/>
                <w:lang w:val="en-US" w:eastAsia="zh-CN"/>
              </w:rPr>
              <w:t>20</w:t>
            </w:r>
            <w:r>
              <w:rPr>
                <w:rFonts w:hint="eastAsia" w:ascii="宋体" w:hAnsi="宋体" w:cs="宋体"/>
                <w:color w:val="auto"/>
                <w:sz w:val="20"/>
                <w:szCs w:val="20"/>
                <w:highlight w:val="none"/>
                <w:u w:val="none"/>
              </w:rPr>
              <w:t>分）</w:t>
            </w:r>
          </w:p>
        </w:tc>
        <w:tc>
          <w:tcPr>
            <w:tcW w:w="565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left"/>
              <w:textAlignment w:val="center"/>
              <w:rPr>
                <w:rFonts w:hint="default" w:ascii="宋体" w:hAnsi="宋体" w:cs="宋体"/>
                <w:color w:val="auto"/>
                <w:sz w:val="20"/>
                <w:szCs w:val="20"/>
                <w:highlight w:val="none"/>
                <w:u w:val="none"/>
              </w:rPr>
            </w:pPr>
            <w:r>
              <w:rPr>
                <w:rFonts w:hint="default" w:ascii="宋体" w:hAnsi="宋体" w:cs="宋体"/>
                <w:color w:val="auto"/>
                <w:sz w:val="20"/>
                <w:szCs w:val="20"/>
                <w:highlight w:val="none"/>
                <w:u w:val="none"/>
              </w:rPr>
              <w:t>根据投标人近3年同类项目业绩实施情况进行评分；在山东重工下属企业中有同类项目业务的，</w:t>
            </w:r>
            <w:r>
              <w:rPr>
                <w:rFonts w:hint="eastAsia" w:ascii="宋体" w:hAnsi="宋体" w:cs="宋体"/>
                <w:color w:val="auto"/>
                <w:sz w:val="20"/>
                <w:szCs w:val="20"/>
                <w:highlight w:val="none"/>
                <w:u w:val="none"/>
                <w:lang w:val="en-US" w:eastAsia="zh-CN"/>
              </w:rPr>
              <w:t>一项得10</w:t>
            </w:r>
            <w:r>
              <w:rPr>
                <w:rFonts w:hint="default" w:ascii="宋体" w:hAnsi="宋体" w:cs="宋体"/>
                <w:color w:val="auto"/>
                <w:sz w:val="20"/>
                <w:szCs w:val="20"/>
                <w:highlight w:val="none"/>
                <w:u w:val="none"/>
              </w:rPr>
              <w:t>分</w:t>
            </w:r>
            <w:r>
              <w:rPr>
                <w:rFonts w:hint="eastAsia" w:ascii="宋体" w:hAnsi="宋体" w:cs="宋体"/>
                <w:color w:val="auto"/>
                <w:sz w:val="20"/>
                <w:szCs w:val="20"/>
                <w:highlight w:val="none"/>
                <w:u w:val="none"/>
                <w:lang w:eastAsia="zh-CN"/>
              </w:rPr>
              <w:t>；</w:t>
            </w:r>
            <w:r>
              <w:rPr>
                <w:rFonts w:hint="default" w:ascii="宋体" w:hAnsi="宋体" w:cs="宋体"/>
                <w:color w:val="auto"/>
                <w:sz w:val="20"/>
                <w:szCs w:val="20"/>
                <w:highlight w:val="none"/>
                <w:u w:val="none"/>
              </w:rPr>
              <w:t>非山东重工企业有同类项目业务</w:t>
            </w:r>
            <w:r>
              <w:rPr>
                <w:rFonts w:hint="eastAsia" w:ascii="宋体" w:hAnsi="宋体" w:cs="宋体"/>
                <w:color w:val="auto"/>
                <w:sz w:val="20"/>
                <w:szCs w:val="20"/>
                <w:highlight w:val="none"/>
                <w:u w:val="none"/>
                <w:lang w:val="en-US" w:eastAsia="zh-CN"/>
              </w:rPr>
              <w:t>的，一项得5</w:t>
            </w:r>
            <w:r>
              <w:rPr>
                <w:rFonts w:hint="default" w:ascii="宋体" w:hAnsi="宋体" w:cs="宋体"/>
                <w:color w:val="auto"/>
                <w:sz w:val="20"/>
                <w:szCs w:val="20"/>
                <w:highlight w:val="none"/>
                <w:u w:val="none"/>
              </w:rPr>
              <w:t>分</w:t>
            </w:r>
            <w:r>
              <w:rPr>
                <w:rFonts w:hint="eastAsia" w:ascii="宋体" w:hAnsi="宋体" w:cs="宋体"/>
                <w:color w:val="auto"/>
                <w:sz w:val="20"/>
                <w:szCs w:val="20"/>
                <w:highlight w:val="none"/>
                <w:u w:val="none"/>
                <w:lang w:eastAsia="zh-CN"/>
              </w:rPr>
              <w:t>；</w:t>
            </w:r>
            <w:r>
              <w:rPr>
                <w:rFonts w:hint="default" w:ascii="宋体" w:hAnsi="宋体" w:cs="宋体"/>
                <w:color w:val="auto"/>
                <w:sz w:val="20"/>
                <w:szCs w:val="20"/>
                <w:highlight w:val="none"/>
                <w:u w:val="none"/>
              </w:rPr>
              <w:t>最高得</w:t>
            </w:r>
            <w:r>
              <w:rPr>
                <w:rFonts w:hint="eastAsia" w:ascii="宋体" w:hAnsi="宋体" w:cs="宋体"/>
                <w:color w:val="auto"/>
                <w:sz w:val="20"/>
                <w:szCs w:val="20"/>
                <w:highlight w:val="none"/>
                <w:u w:val="none"/>
                <w:lang w:val="en-US" w:eastAsia="zh-CN"/>
              </w:rPr>
              <w:t>满分20</w:t>
            </w:r>
            <w:r>
              <w:rPr>
                <w:rFonts w:hint="default" w:ascii="宋体" w:hAnsi="宋体" w:cs="宋体"/>
                <w:color w:val="auto"/>
                <w:sz w:val="20"/>
                <w:szCs w:val="20"/>
                <w:highlight w:val="none"/>
                <w:u w:val="none"/>
              </w:rPr>
              <w:t>分。</w:t>
            </w:r>
          </w:p>
        </w:tc>
      </w:tr>
    </w:tbl>
    <w:p>
      <w:pPr>
        <w:pStyle w:val="9"/>
        <w:pageBreakBefore w:val="0"/>
        <w:kinsoku/>
        <w:wordWrap/>
        <w:overflowPunct/>
        <w:topLinePunct w:val="0"/>
        <w:bidi w:val="0"/>
        <w:adjustRightInd w:val="0"/>
        <w:spacing w:line="300" w:lineRule="auto"/>
        <w:ind w:firstLine="420" w:firstLineChars="200"/>
        <w:rPr>
          <w:rFonts w:hint="eastAsia" w:ascii="宋体" w:hAnsi="宋体" w:eastAsia="宋体" w:cs="Times New Roman"/>
          <w:b w:val="0"/>
          <w:bCs w:val="0"/>
          <w:color w:val="auto"/>
          <w:kern w:val="2"/>
          <w:sz w:val="21"/>
          <w:szCs w:val="21"/>
          <w:highlight w:val="none"/>
          <w:u w:val="none"/>
          <w:lang w:val="en-US" w:eastAsia="zh-CN" w:bidi="ar-SA"/>
        </w:rPr>
      </w:pPr>
      <w:r>
        <w:rPr>
          <w:rFonts w:hint="eastAsia" w:hAnsi="宋体" w:cs="Times New Roman"/>
          <w:b w:val="0"/>
          <w:bCs w:val="0"/>
          <w:color w:val="auto"/>
          <w:kern w:val="2"/>
          <w:sz w:val="21"/>
          <w:szCs w:val="21"/>
          <w:highlight w:val="none"/>
          <w:u w:val="none"/>
          <w:lang w:val="en-US" w:eastAsia="zh-CN" w:bidi="ar-SA"/>
        </w:rPr>
        <w:t>2</w:t>
      </w:r>
      <w:r>
        <w:rPr>
          <w:rFonts w:hint="eastAsia" w:ascii="宋体" w:hAnsi="宋体" w:eastAsia="宋体" w:cs="Times New Roman"/>
          <w:b w:val="0"/>
          <w:bCs w:val="0"/>
          <w:color w:val="auto"/>
          <w:kern w:val="2"/>
          <w:sz w:val="21"/>
          <w:szCs w:val="21"/>
          <w:highlight w:val="none"/>
          <w:u w:val="none"/>
          <w:lang w:val="en-US" w:eastAsia="zh-CN" w:bidi="ar-SA"/>
        </w:rPr>
        <w:t>.2技术标入围，多轮谈判</w:t>
      </w:r>
      <w:r>
        <w:rPr>
          <w:rFonts w:hint="eastAsia" w:hAnsi="宋体" w:cs="Times New Roman"/>
          <w:b w:val="0"/>
          <w:bCs w:val="0"/>
          <w:color w:val="auto"/>
          <w:kern w:val="2"/>
          <w:sz w:val="21"/>
          <w:szCs w:val="21"/>
          <w:highlight w:val="none"/>
          <w:u w:val="none"/>
          <w:lang w:val="en-US" w:eastAsia="zh-CN" w:bidi="ar-SA"/>
        </w:rPr>
        <w:t>，</w:t>
      </w:r>
      <w:r>
        <w:rPr>
          <w:rFonts w:hint="eastAsia" w:ascii="宋体" w:hAnsi="宋体" w:eastAsia="宋体" w:cs="Times New Roman"/>
          <w:b w:val="0"/>
          <w:bCs w:val="0"/>
          <w:color w:val="auto"/>
          <w:kern w:val="2"/>
          <w:sz w:val="21"/>
          <w:szCs w:val="21"/>
          <w:highlight w:val="none"/>
          <w:u w:val="none"/>
          <w:lang w:val="en-US" w:eastAsia="zh-CN" w:bidi="ar-SA"/>
        </w:rPr>
        <w:t>投标方每轮报价均不得高于自己的上一轮报价，且每一项产品报价都不能高于基价，原则上合理最低价中标</w:t>
      </w:r>
      <w:r>
        <w:rPr>
          <w:rFonts w:hint="eastAsia" w:ascii="宋体" w:hAnsi="宋体" w:cs="Times New Roman"/>
          <w:b w:val="0"/>
          <w:bCs w:val="0"/>
          <w:color w:val="auto"/>
          <w:kern w:val="2"/>
          <w:sz w:val="21"/>
          <w:szCs w:val="21"/>
          <w:highlight w:val="none"/>
          <w:u w:val="none"/>
          <w:lang w:val="en-US" w:eastAsia="zh-CN" w:bidi="ar-SA"/>
        </w:rPr>
        <w:t>。</w:t>
      </w:r>
    </w:p>
    <w:p>
      <w:pPr>
        <w:pStyle w:val="9"/>
        <w:pageBreakBefore w:val="0"/>
        <w:kinsoku/>
        <w:wordWrap/>
        <w:overflowPunct/>
        <w:topLinePunct w:val="0"/>
        <w:autoSpaceDE/>
        <w:autoSpaceDN/>
        <w:bidi w:val="0"/>
        <w:spacing w:line="300" w:lineRule="auto"/>
        <w:rPr>
          <w:rFonts w:ascii="黑体" w:eastAsia="黑体"/>
          <w:b/>
          <w:bCs/>
          <w:color w:val="auto"/>
          <w:sz w:val="28"/>
          <w:szCs w:val="22"/>
          <w:highlight w:val="none"/>
          <w:u w:val="none"/>
        </w:rPr>
      </w:pPr>
      <w:r>
        <w:rPr>
          <w:rFonts w:hint="eastAsia" w:ascii="黑体" w:eastAsia="黑体"/>
          <w:b/>
          <w:bCs/>
          <w:color w:val="auto"/>
          <w:sz w:val="28"/>
          <w:szCs w:val="22"/>
          <w:highlight w:val="none"/>
          <w:u w:val="none"/>
          <w:lang w:val="en-US" w:eastAsia="zh-CN"/>
        </w:rPr>
        <w:t>八</w:t>
      </w:r>
      <w:r>
        <w:rPr>
          <w:rFonts w:hint="eastAsia" w:ascii="黑体" w:eastAsia="黑体"/>
          <w:b/>
          <w:bCs/>
          <w:color w:val="auto"/>
          <w:sz w:val="28"/>
          <w:szCs w:val="22"/>
          <w:highlight w:val="none"/>
          <w:u w:val="none"/>
        </w:rPr>
        <w:t>、合同签订</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1.</w:t>
      </w:r>
      <w:r>
        <w:rPr>
          <w:rFonts w:hint="eastAsia" w:hAnsi="宋体"/>
          <w:color w:val="auto"/>
          <w:szCs w:val="21"/>
          <w:highlight w:val="none"/>
          <w:u w:val="none"/>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9"/>
        <w:pageBreakBefore w:val="0"/>
        <w:kinsoku/>
        <w:wordWrap/>
        <w:overflowPunct/>
        <w:topLinePunct w:val="0"/>
        <w:autoSpaceDE/>
        <w:autoSpaceDN/>
        <w:bidi w:val="0"/>
        <w:spacing w:line="300" w:lineRule="auto"/>
        <w:ind w:firstLine="420" w:firstLineChars="200"/>
        <w:rPr>
          <w:rFonts w:hAnsi="宋体"/>
          <w:b w:val="0"/>
          <w:bCs w:val="0"/>
          <w:color w:val="auto"/>
          <w:szCs w:val="21"/>
          <w:highlight w:val="none"/>
          <w:u w:val="none"/>
        </w:rPr>
      </w:pPr>
      <w:r>
        <w:rPr>
          <w:rFonts w:hint="eastAsia" w:hAnsi="宋体"/>
          <w:color w:val="auto"/>
          <w:szCs w:val="21"/>
          <w:highlight w:val="none"/>
          <w:u w:val="none"/>
        </w:rPr>
        <w:t>2.招标人发送《中标通知书》给中标人，中标人应及时与招标人联系，在招标人要求的时间内完成合同签订，如果中标人接到《中标通知书》</w:t>
      </w:r>
      <w:r>
        <w:rPr>
          <w:rFonts w:hint="eastAsia" w:hAnsi="宋体"/>
          <w:b w:val="0"/>
          <w:bCs w:val="0"/>
          <w:color w:val="auto"/>
          <w:szCs w:val="21"/>
          <w:highlight w:val="none"/>
          <w:u w:val="none"/>
        </w:rPr>
        <w:t>后，无正当理由拒绝按其规定的期限与相关单位签订合同或在签订合同时向招标人或相关单位提出附加条件或者更改合同实质性内容的，</w:t>
      </w:r>
      <w:r>
        <w:rPr>
          <w:b w:val="0"/>
          <w:bCs w:val="0"/>
          <w:color w:val="auto"/>
          <w:highlight w:val="none"/>
          <w:u w:val="none"/>
        </w:rPr>
        <w:t>投标保证金不予返还</w:t>
      </w:r>
      <w:r>
        <w:rPr>
          <w:rFonts w:hint="eastAsia"/>
          <w:b w:val="0"/>
          <w:bCs w:val="0"/>
          <w:color w:val="auto"/>
          <w:highlight w:val="none"/>
          <w:u w:val="none"/>
        </w:rPr>
        <w:t>，</w:t>
      </w:r>
      <w:r>
        <w:rPr>
          <w:rFonts w:hint="eastAsia" w:hAnsi="宋体"/>
          <w:b w:val="0"/>
          <w:bCs w:val="0"/>
          <w:color w:val="auto"/>
          <w:szCs w:val="21"/>
          <w:highlight w:val="none"/>
          <w:u w:val="none"/>
        </w:rPr>
        <w:t>招标人有权取消其中标资格，招标人将从剩余投标人中依序重新确定中标人，或重新组织招标。</w:t>
      </w:r>
    </w:p>
    <w:p>
      <w:pPr>
        <w:pStyle w:val="9"/>
        <w:pageBreakBefore w:val="0"/>
        <w:kinsoku/>
        <w:wordWrap/>
        <w:overflowPunct/>
        <w:topLinePunct w:val="0"/>
        <w:autoSpaceDE/>
        <w:autoSpaceDN/>
        <w:bidi w:val="0"/>
        <w:spacing w:line="300" w:lineRule="auto"/>
        <w:ind w:firstLine="420" w:firstLineChars="200"/>
        <w:rPr>
          <w:rFonts w:hAnsi="宋体"/>
          <w:color w:val="auto"/>
          <w:szCs w:val="21"/>
          <w:highlight w:val="none"/>
          <w:u w:val="none"/>
        </w:rPr>
      </w:pPr>
      <w:r>
        <w:rPr>
          <w:rFonts w:hint="eastAsia" w:hAnsi="宋体"/>
          <w:color w:val="auto"/>
          <w:szCs w:val="21"/>
          <w:highlight w:val="none"/>
          <w:u w:val="none"/>
        </w:rPr>
        <w:t>3.中标人应当按照合同约定的履约责任，</w:t>
      </w:r>
      <w:r>
        <w:rPr>
          <w:rFonts w:hint="eastAsia" w:hAnsi="宋体"/>
          <w:color w:val="auto"/>
          <w:highlight w:val="none"/>
          <w:u w:val="none"/>
        </w:rPr>
        <w:t>向招标人指定的合同签订单位缴纳履约保证金（具体数额以合同约定为准），如中标人未按合同及其附件约定履行应承担的责任，招标人或招标人指定的合同签订单位有权扣除其履约保证金。</w:t>
      </w:r>
    </w:p>
    <w:p>
      <w:pPr>
        <w:pStyle w:val="9"/>
        <w:pageBreakBefore w:val="0"/>
        <w:kinsoku/>
        <w:wordWrap/>
        <w:overflowPunct/>
        <w:topLinePunct w:val="0"/>
        <w:autoSpaceDE/>
        <w:autoSpaceDN/>
        <w:bidi w:val="0"/>
        <w:spacing w:line="300" w:lineRule="auto"/>
        <w:ind w:firstLine="420" w:firstLineChars="200"/>
        <w:rPr>
          <w:rFonts w:hAnsi="宋体"/>
          <w:color w:val="auto"/>
          <w:szCs w:val="21"/>
          <w:highlight w:val="none"/>
          <w:u w:val="none"/>
        </w:rPr>
      </w:pPr>
      <w:r>
        <w:rPr>
          <w:rFonts w:hint="eastAsia" w:hAnsi="宋体"/>
          <w:color w:val="auto"/>
          <w:szCs w:val="21"/>
          <w:highlight w:val="none"/>
          <w:u w:val="none"/>
        </w:rPr>
        <w:t>4.中标人应在保证质量的前提下完成中标项目，不得将中标项目转包或分包给他人，否则视为违约，招标人或相关单位有权解除合同。</w:t>
      </w:r>
    </w:p>
    <w:p>
      <w:pPr>
        <w:pStyle w:val="9"/>
        <w:pageBreakBefore w:val="0"/>
        <w:kinsoku/>
        <w:wordWrap/>
        <w:overflowPunct/>
        <w:topLinePunct w:val="0"/>
        <w:autoSpaceDE/>
        <w:autoSpaceDN/>
        <w:bidi w:val="0"/>
        <w:spacing w:line="300" w:lineRule="auto"/>
        <w:ind w:firstLine="420" w:firstLineChars="200"/>
        <w:rPr>
          <w:rFonts w:hAnsi="宋体"/>
          <w:color w:val="auto"/>
          <w:szCs w:val="21"/>
          <w:highlight w:val="none"/>
          <w:u w:val="none"/>
        </w:rPr>
      </w:pPr>
      <w:r>
        <w:rPr>
          <w:rFonts w:hint="eastAsia" w:hAnsi="宋体"/>
          <w:color w:val="auto"/>
          <w:szCs w:val="21"/>
          <w:highlight w:val="none"/>
          <w:u w:val="none"/>
        </w:rPr>
        <w:t>5.中标人</w:t>
      </w:r>
      <w:r>
        <w:rPr>
          <w:rFonts w:hint="eastAsia"/>
          <w:color w:val="auto"/>
          <w:szCs w:val="21"/>
          <w:highlight w:val="none"/>
          <w:u w:val="none"/>
        </w:rPr>
        <w:t>由于履行义务的能力或信用有严重缺陷，</w:t>
      </w:r>
      <w:r>
        <w:rPr>
          <w:rFonts w:hint="eastAsia" w:hAnsi="宋体"/>
          <w:color w:val="auto"/>
          <w:szCs w:val="21"/>
          <w:highlight w:val="none"/>
          <w:u w:val="none"/>
        </w:rPr>
        <w:t>招标人有权取消其中标资格，招标人将从剩余投标人中依序重新确定中标人，或重新组织招标。</w:t>
      </w:r>
    </w:p>
    <w:p>
      <w:pPr>
        <w:pStyle w:val="9"/>
        <w:pageBreakBefore w:val="0"/>
        <w:kinsoku/>
        <w:wordWrap/>
        <w:overflowPunct/>
        <w:topLinePunct w:val="0"/>
        <w:autoSpaceDE/>
        <w:autoSpaceDN/>
        <w:bidi w:val="0"/>
        <w:spacing w:line="300" w:lineRule="auto"/>
        <w:ind w:firstLine="420" w:firstLineChars="200"/>
        <w:rPr>
          <w:rFonts w:hAnsi="宋体"/>
          <w:color w:val="auto"/>
          <w:szCs w:val="21"/>
          <w:highlight w:val="none"/>
          <w:u w:val="none"/>
        </w:rPr>
      </w:pPr>
      <w:r>
        <w:rPr>
          <w:rFonts w:hint="eastAsia" w:hAnsi="宋体"/>
          <w:color w:val="auto"/>
          <w:szCs w:val="21"/>
          <w:highlight w:val="none"/>
          <w:u w:val="none"/>
        </w:rPr>
        <w:t>6.招标人有权指定招标人的关联单位作为合同签订人，与中标人签署相关合同，且具体权利义务以双方最终签署的合同为准。</w:t>
      </w:r>
    </w:p>
    <w:p>
      <w:pPr>
        <w:pStyle w:val="9"/>
        <w:pageBreakBefore w:val="0"/>
        <w:kinsoku/>
        <w:wordWrap/>
        <w:overflowPunct/>
        <w:topLinePunct w:val="0"/>
        <w:autoSpaceDE/>
        <w:autoSpaceDN/>
        <w:bidi w:val="0"/>
        <w:spacing w:line="300" w:lineRule="auto"/>
        <w:ind w:firstLine="420" w:firstLineChars="200"/>
        <w:rPr>
          <w:color w:val="auto"/>
          <w:highlight w:val="none"/>
          <w:u w:val="none"/>
        </w:rPr>
      </w:pPr>
      <w:r>
        <w:rPr>
          <w:rFonts w:hint="eastAsia"/>
          <w:color w:val="auto"/>
          <w:highlight w:val="none"/>
          <w:u w:val="none"/>
        </w:rPr>
        <w:t>7.中标人须认可由于招标人上级集团公司政策变化引起的合同签订前终止项目的要求。</w:t>
      </w:r>
    </w:p>
    <w:p>
      <w:pPr>
        <w:pStyle w:val="9"/>
        <w:pageBreakBefore w:val="0"/>
        <w:kinsoku/>
        <w:wordWrap/>
        <w:overflowPunct/>
        <w:topLinePunct w:val="0"/>
        <w:autoSpaceDE/>
        <w:autoSpaceDN/>
        <w:bidi w:val="0"/>
        <w:spacing w:line="300" w:lineRule="auto"/>
        <w:rPr>
          <w:rFonts w:ascii="黑体" w:eastAsia="黑体"/>
          <w:b/>
          <w:bCs/>
          <w:color w:val="auto"/>
          <w:sz w:val="28"/>
          <w:highlight w:val="none"/>
          <w:u w:val="none"/>
        </w:rPr>
      </w:pPr>
      <w:r>
        <w:rPr>
          <w:rFonts w:hint="eastAsia" w:ascii="黑体" w:eastAsia="黑体"/>
          <w:b/>
          <w:bCs/>
          <w:color w:val="auto"/>
          <w:sz w:val="28"/>
          <w:highlight w:val="none"/>
          <w:u w:val="none"/>
          <w:lang w:val="en-US" w:eastAsia="zh-CN"/>
        </w:rPr>
        <w:t>九、</w:t>
      </w:r>
      <w:r>
        <w:rPr>
          <w:rFonts w:hint="eastAsia" w:ascii="黑体" w:eastAsia="黑体"/>
          <w:b/>
          <w:bCs/>
          <w:color w:val="auto"/>
          <w:sz w:val="28"/>
          <w:highlight w:val="none"/>
          <w:u w:val="none"/>
        </w:rPr>
        <w:t>废标及终止招标</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ageBreakBefore w:val="0"/>
        <w:kinsoku/>
        <w:wordWrap/>
        <w:overflowPunct/>
        <w:topLinePunct w:val="0"/>
        <w:autoSpaceDE/>
        <w:autoSpaceDN/>
        <w:bidi w:val="0"/>
        <w:spacing w:line="300" w:lineRule="auto"/>
        <w:ind w:right="2" w:firstLine="420" w:firstLineChars="200"/>
        <w:rPr>
          <w:rFonts w:hint="eastAsia" w:ascii="宋体" w:hAnsi="Courier New" w:eastAsia="宋体"/>
          <w:color w:val="auto"/>
          <w:highlight w:val="none"/>
          <w:u w:val="none"/>
          <w:lang w:eastAsia="zh-CN"/>
        </w:rPr>
      </w:pPr>
      <w:bookmarkStart w:id="1" w:name="OLE_LINK2"/>
      <w:r>
        <w:rPr>
          <w:rFonts w:hint="eastAsia" w:ascii="宋体" w:hAnsi="宋体"/>
          <w:color w:val="auto"/>
          <w:highlight w:val="none"/>
          <w:u w:val="none"/>
        </w:rPr>
        <w:t>1.1</w:t>
      </w:r>
      <w:r>
        <w:rPr>
          <w:rFonts w:hint="eastAsia" w:ascii="宋体" w:hAnsi="Courier New"/>
          <w:color w:val="auto"/>
          <w:highlight w:val="none"/>
          <w:u w:val="none"/>
        </w:rPr>
        <w:t>投标人提供的有关资格、资质证明文件不合格、不真实或提供虚假投标材料</w:t>
      </w:r>
      <w:r>
        <w:rPr>
          <w:rFonts w:hint="eastAsia" w:ascii="宋体" w:hAnsi="Courier New"/>
          <w:color w:val="auto"/>
          <w:highlight w:val="none"/>
          <w:u w:val="none"/>
          <w:lang w:eastAsia="zh-CN"/>
        </w:rPr>
        <w:t>；</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宋体"/>
          <w:color w:val="auto"/>
          <w:highlight w:val="none"/>
          <w:u w:val="none"/>
        </w:rPr>
        <w:t>1.2</w:t>
      </w:r>
      <w:r>
        <w:rPr>
          <w:rFonts w:hint="eastAsia" w:ascii="宋体" w:hAnsi="Courier New"/>
          <w:color w:val="auto"/>
          <w:highlight w:val="none"/>
          <w:u w:val="none"/>
        </w:rPr>
        <w:t>投标人在报价有效期内撤回投标；</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1.3在整个评标过程中，投标人有企图影响评标结果公正性的任何活动；</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1.4投标人以任何方式诋毁其他投标人；</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1.5投标人串通投标；</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1.6以他人名义投标或者以其他方式弄虚作假，骗取中标的；</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1.7中标人不按规定签订合同；</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Times New Roman"/>
          <w:color w:val="auto"/>
          <w:kern w:val="2"/>
          <w:sz w:val="21"/>
          <w:szCs w:val="21"/>
          <w:highlight w:val="none"/>
          <w:u w:val="none"/>
        </w:rPr>
      </w:pPr>
      <w:r>
        <w:rPr>
          <w:rFonts w:hint="eastAsia" w:ascii="宋体" w:hAnsi="宋体" w:eastAsia="宋体" w:cs="宋体"/>
          <w:color w:val="auto"/>
          <w:kern w:val="2"/>
          <w:sz w:val="21"/>
          <w:szCs w:val="21"/>
          <w:highlight w:val="none"/>
          <w:u w:val="none"/>
          <w:lang w:val="en-US" w:eastAsia="zh-CN" w:bidi="ar"/>
        </w:rPr>
        <w:t>1.8投标单位负责人为同一人或存在管理关系的；</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Times New Roman"/>
          <w:color w:val="auto"/>
          <w:kern w:val="2"/>
          <w:sz w:val="21"/>
          <w:szCs w:val="21"/>
          <w:highlight w:val="none"/>
          <w:u w:val="none"/>
        </w:rPr>
      </w:pPr>
      <w:r>
        <w:rPr>
          <w:rFonts w:hint="eastAsia" w:ascii="宋体" w:hAnsi="宋体" w:eastAsia="宋体" w:cs="宋体"/>
          <w:color w:val="auto"/>
          <w:kern w:val="2"/>
          <w:sz w:val="21"/>
          <w:szCs w:val="21"/>
          <w:highlight w:val="none"/>
          <w:u w:val="none"/>
          <w:lang w:val="en-US" w:eastAsia="zh-CN" w:bidi="ar"/>
        </w:rPr>
        <w:t>1.9投标人被举报检举，并经招标方查实无误的；</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Times New Roman" w:hAnsi="Times New Roman" w:eastAsia="宋体" w:cs="Times New Roman"/>
          <w:color w:val="auto"/>
          <w:kern w:val="2"/>
          <w:sz w:val="21"/>
          <w:szCs w:val="21"/>
          <w:highlight w:val="none"/>
          <w:u w:val="none"/>
        </w:rPr>
      </w:pPr>
      <w:r>
        <w:rPr>
          <w:rFonts w:hint="eastAsia" w:ascii="宋体" w:hAnsi="宋体" w:eastAsia="宋体" w:cs="宋体"/>
          <w:color w:val="auto"/>
          <w:kern w:val="2"/>
          <w:sz w:val="21"/>
          <w:szCs w:val="21"/>
          <w:highlight w:val="none"/>
          <w:u w:val="none"/>
          <w:lang w:val="en-US" w:eastAsia="zh-CN" w:bidi="ar"/>
        </w:rPr>
        <w:t>1.10法律、法规规定的其他情况。</w:t>
      </w:r>
    </w:p>
    <w:p>
      <w:pPr>
        <w:pageBreakBefore w:val="0"/>
        <w:kinsoku/>
        <w:wordWrap/>
        <w:overflowPunct/>
        <w:topLinePunct w:val="0"/>
        <w:autoSpaceDE/>
        <w:autoSpaceDN/>
        <w:bidi w:val="0"/>
        <w:spacing w:line="300" w:lineRule="auto"/>
        <w:ind w:right="2" w:firstLine="420" w:firstLineChars="200"/>
        <w:rPr>
          <w:rFonts w:ascii="宋体" w:hAnsi="Courier New"/>
          <w:color w:val="auto"/>
          <w:highlight w:val="none"/>
          <w:u w:val="none"/>
        </w:rPr>
      </w:pPr>
      <w:r>
        <w:rPr>
          <w:rFonts w:hint="eastAsia" w:ascii="宋体" w:hAnsi="Courier New"/>
          <w:color w:val="auto"/>
          <w:highlight w:val="none"/>
          <w:u w:val="none"/>
        </w:rPr>
        <w:t>2.出现下列情形之一，招标人有权否决所有投标人的投标，并终止招标。</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宋体"/>
          <w:color w:val="auto"/>
          <w:kern w:val="2"/>
          <w:sz w:val="21"/>
          <w:szCs w:val="21"/>
          <w:highlight w:val="none"/>
          <w:u w:val="none"/>
          <w:lang w:val="en-US" w:eastAsia="zh-CN" w:bidi="ar"/>
        </w:rPr>
      </w:pPr>
      <w:r>
        <w:rPr>
          <w:rFonts w:hint="eastAsia" w:ascii="宋体" w:hAnsi="宋体" w:eastAsia="宋体" w:cs="宋体"/>
          <w:color w:val="auto"/>
          <w:kern w:val="2"/>
          <w:sz w:val="21"/>
          <w:szCs w:val="21"/>
          <w:highlight w:val="none"/>
          <w:u w:val="none"/>
          <w:lang w:val="en-US" w:eastAsia="zh-CN" w:bidi="ar"/>
        </w:rPr>
        <w:t>2.1出现影响公正的违法、违规行为的；</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宋体"/>
          <w:color w:val="auto"/>
          <w:kern w:val="2"/>
          <w:sz w:val="21"/>
          <w:szCs w:val="21"/>
          <w:highlight w:val="none"/>
          <w:u w:val="none"/>
          <w:lang w:val="en-US" w:eastAsia="zh-CN" w:bidi="ar"/>
        </w:rPr>
      </w:pPr>
      <w:r>
        <w:rPr>
          <w:rFonts w:hint="eastAsia" w:ascii="宋体" w:hAnsi="宋体" w:eastAsia="宋体" w:cs="宋体"/>
          <w:color w:val="auto"/>
          <w:kern w:val="2"/>
          <w:sz w:val="21"/>
          <w:szCs w:val="21"/>
          <w:highlight w:val="none"/>
          <w:u w:val="none"/>
          <w:lang w:val="en-US" w:eastAsia="zh-CN" w:bidi="ar"/>
        </w:rPr>
        <w:t>2.2评标委员会经评审，认为所有投标都不符合招标文件要求的；</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宋体"/>
          <w:color w:val="auto"/>
          <w:kern w:val="2"/>
          <w:sz w:val="21"/>
          <w:szCs w:val="21"/>
          <w:highlight w:val="none"/>
          <w:u w:val="none"/>
          <w:lang w:val="en-US" w:eastAsia="zh-CN" w:bidi="ar"/>
        </w:rPr>
      </w:pPr>
      <w:r>
        <w:rPr>
          <w:rFonts w:hint="eastAsia" w:ascii="宋体" w:hAnsi="宋体" w:eastAsia="宋体" w:cs="宋体"/>
          <w:color w:val="auto"/>
          <w:kern w:val="2"/>
          <w:sz w:val="21"/>
          <w:szCs w:val="21"/>
          <w:highlight w:val="none"/>
          <w:u w:val="none"/>
          <w:lang w:val="en-US" w:eastAsia="zh-CN" w:bidi="ar"/>
        </w:rPr>
        <w:t>2.3因重大变故，项目任务取消的；</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宋体"/>
          <w:color w:val="auto"/>
          <w:kern w:val="2"/>
          <w:sz w:val="21"/>
          <w:szCs w:val="21"/>
          <w:highlight w:val="none"/>
          <w:u w:val="none"/>
          <w:lang w:val="en-US" w:eastAsia="zh-CN" w:bidi="ar"/>
        </w:rPr>
      </w:pPr>
      <w:r>
        <w:rPr>
          <w:rFonts w:hint="eastAsia" w:ascii="宋体" w:hAnsi="宋体" w:eastAsia="宋体" w:cs="宋体"/>
          <w:color w:val="auto"/>
          <w:kern w:val="2"/>
          <w:sz w:val="21"/>
          <w:szCs w:val="21"/>
          <w:highlight w:val="none"/>
          <w:u w:val="none"/>
          <w:lang w:val="en-US" w:eastAsia="zh-CN" w:bidi="ar"/>
        </w:rPr>
        <w:t>2.4符合条件的投标人或者对招标文件做实质响应的投标人不足三家的</w:t>
      </w:r>
      <w:r>
        <w:rPr>
          <w:rFonts w:hint="eastAsia" w:ascii="宋体" w:hAnsi="宋体" w:cs="宋体"/>
          <w:color w:val="auto"/>
          <w:kern w:val="2"/>
          <w:sz w:val="21"/>
          <w:szCs w:val="21"/>
          <w:highlight w:val="none"/>
          <w:u w:val="none"/>
          <w:lang w:val="en-US" w:eastAsia="zh-CN" w:bidi="ar"/>
        </w:rPr>
        <w:t>；</w:t>
      </w:r>
    </w:p>
    <w:p>
      <w:pPr>
        <w:keepNext w:val="0"/>
        <w:keepLines w:val="0"/>
        <w:pageBreakBefore w:val="0"/>
        <w:widowControl w:val="0"/>
        <w:suppressLineNumbers w:val="0"/>
        <w:kinsoku/>
        <w:wordWrap/>
        <w:overflowPunct/>
        <w:topLinePunct w:val="0"/>
        <w:bidi w:val="0"/>
        <w:spacing w:before="0" w:beforeAutospacing="0" w:after="0" w:afterAutospacing="0" w:line="300" w:lineRule="auto"/>
        <w:ind w:left="0" w:right="2" w:firstLine="420" w:firstLineChars="200"/>
        <w:jc w:val="both"/>
        <w:rPr>
          <w:rFonts w:hint="eastAsia" w:ascii="宋体" w:hAnsi="宋体" w:eastAsia="宋体" w:cs="宋体"/>
          <w:color w:val="auto"/>
          <w:kern w:val="2"/>
          <w:sz w:val="21"/>
          <w:szCs w:val="21"/>
          <w:highlight w:val="none"/>
          <w:u w:val="none"/>
          <w:lang w:val="en-US" w:eastAsia="zh-CN" w:bidi="ar"/>
        </w:rPr>
      </w:pPr>
      <w:r>
        <w:rPr>
          <w:rFonts w:hint="eastAsia" w:ascii="宋体" w:hAnsi="宋体" w:eastAsia="宋体" w:cs="宋体"/>
          <w:color w:val="auto"/>
          <w:kern w:val="2"/>
          <w:sz w:val="21"/>
          <w:szCs w:val="21"/>
          <w:highlight w:val="none"/>
          <w:u w:val="none"/>
          <w:lang w:val="en-US" w:eastAsia="zh-CN" w:bidi="ar"/>
        </w:rPr>
        <w:t>2.</w:t>
      </w:r>
      <w:r>
        <w:rPr>
          <w:rFonts w:hint="eastAsia" w:ascii="宋体" w:hAnsi="宋体" w:cs="宋体"/>
          <w:color w:val="auto"/>
          <w:kern w:val="2"/>
          <w:sz w:val="21"/>
          <w:szCs w:val="21"/>
          <w:highlight w:val="none"/>
          <w:u w:val="none"/>
          <w:lang w:val="en-US" w:eastAsia="zh-CN" w:bidi="ar"/>
        </w:rPr>
        <w:t>5</w:t>
      </w:r>
      <w:r>
        <w:rPr>
          <w:rFonts w:hint="eastAsia" w:ascii="宋体" w:hAnsi="宋体" w:eastAsia="宋体" w:cs="宋体"/>
          <w:color w:val="auto"/>
          <w:kern w:val="2"/>
          <w:sz w:val="21"/>
          <w:szCs w:val="21"/>
          <w:highlight w:val="none"/>
          <w:u w:val="none"/>
          <w:lang w:val="en-US" w:eastAsia="zh-CN" w:bidi="ar"/>
        </w:rPr>
        <w:t>招标人认为其他应终止招标的情形。</w:t>
      </w:r>
    </w:p>
    <w:p>
      <w:pPr>
        <w:pageBreakBefore w:val="0"/>
        <w:numPr>
          <w:ilvl w:val="0"/>
          <w:numId w:val="0"/>
        </w:numPr>
        <w:kinsoku/>
        <w:wordWrap/>
        <w:overflowPunct/>
        <w:topLinePunct w:val="0"/>
        <w:autoSpaceDE/>
        <w:autoSpaceDN/>
        <w:bidi w:val="0"/>
        <w:spacing w:line="300" w:lineRule="auto"/>
        <w:ind w:right="2" w:rightChars="0" w:firstLine="420" w:firstLineChars="200"/>
        <w:rPr>
          <w:rFonts w:hint="eastAsia"/>
        </w:rPr>
      </w:pPr>
      <w:r>
        <w:rPr>
          <w:rFonts w:hint="eastAsia" w:ascii="宋体" w:hAnsi="Courier New"/>
          <w:color w:val="auto"/>
          <w:highlight w:val="none"/>
          <w:u w:val="none"/>
          <w:lang w:val="en-US" w:eastAsia="zh-CN"/>
        </w:rPr>
        <w:t>3.</w:t>
      </w:r>
      <w:r>
        <w:rPr>
          <w:rFonts w:hint="eastAsia" w:ascii="宋体" w:hAnsi="Courier New"/>
          <w:color w:val="auto"/>
          <w:highlight w:val="none"/>
          <w:u w:val="none"/>
        </w:rPr>
        <w:t>投标人承诺并同意因招标人公司政策变化引起的随时终止项目的情形，并自行承担由此带来的一切损失。</w:t>
      </w:r>
    </w:p>
    <w:p>
      <w:pPr>
        <w:pStyle w:val="9"/>
        <w:pageBreakBefore w:val="0"/>
        <w:kinsoku/>
        <w:wordWrap/>
        <w:overflowPunct/>
        <w:topLinePunct w:val="0"/>
        <w:autoSpaceDE/>
        <w:autoSpaceDN/>
        <w:bidi w:val="0"/>
        <w:spacing w:line="300" w:lineRule="auto"/>
        <w:rPr>
          <w:rFonts w:hint="eastAsia" w:ascii="黑体" w:eastAsia="黑体"/>
          <w:b/>
          <w:bCs/>
          <w:color w:val="auto"/>
          <w:sz w:val="28"/>
          <w:highlight w:val="none"/>
          <w:u w:val="none"/>
        </w:rPr>
      </w:pPr>
      <w:r>
        <w:rPr>
          <w:rFonts w:hint="eastAsia" w:ascii="黑体" w:eastAsia="黑体"/>
          <w:b/>
          <w:bCs/>
          <w:color w:val="auto"/>
          <w:sz w:val="28"/>
          <w:highlight w:val="none"/>
          <w:u w:val="none"/>
          <w:lang w:val="en-US" w:eastAsia="zh-CN"/>
        </w:rPr>
        <w:t>十、</w:t>
      </w:r>
      <w:r>
        <w:rPr>
          <w:rFonts w:hint="eastAsia" w:ascii="黑体" w:eastAsia="黑体"/>
          <w:b/>
          <w:bCs/>
          <w:color w:val="auto"/>
          <w:sz w:val="28"/>
          <w:highlight w:val="none"/>
          <w:u w:val="none"/>
        </w:rPr>
        <w:t xml:space="preserve">中标人瑕疵滞后发现的处理原则 </w:t>
      </w:r>
    </w:p>
    <w:bookmarkEnd w:id="1"/>
    <w:p>
      <w:pPr>
        <w:pStyle w:val="9"/>
        <w:pageBreakBefore w:val="0"/>
        <w:numPr>
          <w:ilvl w:val="0"/>
          <w:numId w:val="0"/>
        </w:numPr>
        <w:kinsoku/>
        <w:wordWrap/>
        <w:overflowPunct/>
        <w:topLinePunct w:val="0"/>
        <w:autoSpaceDE/>
        <w:autoSpaceDN/>
        <w:bidi w:val="0"/>
        <w:spacing w:line="300" w:lineRule="auto"/>
        <w:ind w:firstLine="420" w:firstLineChars="200"/>
        <w:rPr>
          <w:rFonts w:hint="eastAsia" w:ascii="宋体" w:hAnsi="Courier New" w:eastAsia="宋体" w:cs="Times New Roman"/>
          <w:color w:val="auto"/>
          <w:kern w:val="2"/>
          <w:sz w:val="21"/>
          <w:highlight w:val="none"/>
          <w:u w:val="none"/>
          <w:lang w:val="en-US" w:eastAsia="zh-CN" w:bidi="ar-SA"/>
        </w:rPr>
      </w:pPr>
      <w:r>
        <w:rPr>
          <w:rFonts w:hint="eastAsia" w:ascii="宋体" w:hAnsi="Courier New" w:eastAsia="宋体" w:cs="Times New Roman"/>
          <w:color w:val="auto"/>
          <w:kern w:val="2"/>
          <w:sz w:val="21"/>
          <w:highlight w:val="none"/>
          <w:u w:val="none"/>
          <w:lang w:val="en-US" w:eastAsia="zh-CN" w:bidi="ar-SA"/>
        </w:rPr>
        <w:t>无论基于何种原因，各项本应作为拒绝处理的情形即便未被及时发现而使该中标人通过了资格审核、初评、复审、终评或其他所有相关程序，包括已签订合同，</w:t>
      </w:r>
      <w:r>
        <w:rPr>
          <w:rFonts w:hint="eastAsia" w:cs="Times New Roman"/>
          <w:color w:val="auto"/>
          <w:kern w:val="2"/>
          <w:sz w:val="21"/>
          <w:highlight w:val="none"/>
          <w:u w:val="none"/>
          <w:lang w:val="en-US" w:eastAsia="zh-CN" w:bidi="ar-SA"/>
        </w:rPr>
        <w:t>招标人均有权拒绝或取消中标人资格，</w:t>
      </w:r>
      <w:r>
        <w:rPr>
          <w:rFonts w:hint="eastAsia" w:ascii="宋体" w:hAnsi="Courier New" w:eastAsia="宋体" w:cs="Times New Roman"/>
          <w:color w:val="auto"/>
          <w:kern w:val="2"/>
          <w:sz w:val="21"/>
          <w:highlight w:val="none"/>
          <w:u w:val="none"/>
          <w:lang w:val="en-US" w:eastAsia="zh-CN" w:bidi="ar-SA"/>
        </w:rPr>
        <w:t>一旦中标人被拒绝或该中标人此前的评议结果被取消，相关的一切损失均由该中标人承担。</w:t>
      </w:r>
    </w:p>
    <w:p>
      <w:pPr>
        <w:pStyle w:val="9"/>
        <w:pageBreakBefore w:val="0"/>
        <w:kinsoku/>
        <w:wordWrap/>
        <w:overflowPunct/>
        <w:topLinePunct w:val="0"/>
        <w:autoSpaceDE/>
        <w:autoSpaceDN/>
        <w:bidi w:val="0"/>
        <w:spacing w:line="300" w:lineRule="auto"/>
        <w:rPr>
          <w:rFonts w:ascii="黑体" w:eastAsia="黑体"/>
          <w:b/>
          <w:bCs/>
          <w:color w:val="auto"/>
          <w:sz w:val="28"/>
          <w:highlight w:val="none"/>
          <w:u w:val="none"/>
        </w:rPr>
      </w:pPr>
      <w:r>
        <w:rPr>
          <w:rFonts w:hint="eastAsia" w:ascii="黑体" w:eastAsia="黑体"/>
          <w:b/>
          <w:bCs/>
          <w:color w:val="auto"/>
          <w:sz w:val="28"/>
          <w:highlight w:val="none"/>
          <w:u w:val="none"/>
        </w:rPr>
        <w:t>十</w:t>
      </w:r>
      <w:r>
        <w:rPr>
          <w:rFonts w:hint="eastAsia" w:ascii="黑体" w:eastAsia="黑体"/>
          <w:b/>
          <w:bCs/>
          <w:color w:val="auto"/>
          <w:sz w:val="28"/>
          <w:highlight w:val="none"/>
          <w:u w:val="none"/>
          <w:lang w:val="en-US" w:eastAsia="zh-CN"/>
        </w:rPr>
        <w:t>一</w:t>
      </w:r>
      <w:r>
        <w:rPr>
          <w:rFonts w:hint="eastAsia" w:ascii="黑体" w:eastAsia="黑体"/>
          <w:b/>
          <w:bCs/>
          <w:color w:val="auto"/>
          <w:sz w:val="28"/>
          <w:highlight w:val="none"/>
          <w:u w:val="none"/>
        </w:rPr>
        <w:t>、双方责任</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1.招标方责任</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1.1招标方负责按相关要求管理投标方队伍，按生产计划安排生产任务。</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1.2招标方有权对投标方队伍进行质量考核，以及对其它违反招标方管理制度、工艺纪律的情况进行考核。</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2.投标方责任</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2.1投标方有责任服从招标方外包管理车间的各项管理。</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2.2投标方有责任按招标方的要求正确使用设备、工具。并负责对所使用的设备进行点检、清洁等日常保养。设备工具出现故障或损坏时，投标方有责任及时向招标方报告，投标方落实故障或损毁原因，属于人为损坏的，由投标方承担100%的损失；投标方有责任在节假日对所使用设备进行全面清洁、维护。</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2.3投标方在为招标方生产和提供产品时应确保招标方工艺、技术文件、作业指导书等得到严格贯彻和执行、人员资质和能力得到有效评价，以使质量保证能力能够满足招标方质量要求。当招标方需要进行验证时，投标方应给予安排并配合验证工作。</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2.4投标方应严格按照工艺领用、使用各种辅料、材料用品，未按规定使用从而造成成本浪费及质量问题的，投标方应负全部责任。投标方应加强管理，在实际生产过程中切实降低原材料和各种工艺辅料的使用量。</w:t>
      </w:r>
    </w:p>
    <w:p>
      <w:pPr>
        <w:pageBreakBefore w:val="0"/>
        <w:kinsoku/>
        <w:wordWrap/>
        <w:overflowPunct/>
        <w:topLinePunct w:val="0"/>
        <w:autoSpaceDE/>
        <w:autoSpaceDN/>
        <w:bidi w:val="0"/>
        <w:spacing w:line="300" w:lineRule="auto"/>
        <w:ind w:right="2" w:firstLine="420" w:firstLineChars="200"/>
        <w:rPr>
          <w:rFonts w:ascii="宋体" w:hAnsi="Courier New"/>
          <w:color w:val="auto"/>
          <w:szCs w:val="22"/>
          <w:highlight w:val="none"/>
          <w:u w:val="none"/>
        </w:rPr>
      </w:pPr>
      <w:r>
        <w:rPr>
          <w:rFonts w:hint="eastAsia" w:ascii="宋体" w:hAnsi="Courier New"/>
          <w:color w:val="auto"/>
          <w:szCs w:val="22"/>
          <w:highlight w:val="none"/>
          <w:u w:val="none"/>
        </w:rPr>
        <w:t>2.5 投标方每年组织一次职工体检，保证员工健康，体检不合格或存在安全隐患</w:t>
      </w:r>
      <w:r>
        <w:rPr>
          <w:rFonts w:hint="eastAsia" w:ascii="宋体" w:hAnsi="Courier New"/>
          <w:color w:val="auto"/>
          <w:szCs w:val="22"/>
          <w:highlight w:val="none"/>
          <w:u w:val="none"/>
          <w:lang w:val="en-US" w:eastAsia="zh-CN"/>
        </w:rPr>
        <w:t>的，</w:t>
      </w:r>
      <w:r>
        <w:rPr>
          <w:rFonts w:hint="eastAsia" w:ascii="宋体" w:hAnsi="Courier New"/>
          <w:color w:val="auto"/>
          <w:szCs w:val="22"/>
          <w:highlight w:val="none"/>
          <w:u w:val="none"/>
        </w:rPr>
        <w:t>投标方要进行人员调整，保证存在问题员工不再继续从事</w:t>
      </w:r>
      <w:r>
        <w:rPr>
          <w:rFonts w:hint="eastAsia" w:ascii="宋体" w:hAnsi="Courier New"/>
          <w:color w:val="auto"/>
          <w:szCs w:val="22"/>
          <w:highlight w:val="none"/>
          <w:u w:val="none"/>
          <w:lang w:val="en-US" w:eastAsia="zh-CN"/>
        </w:rPr>
        <w:t>相关</w:t>
      </w:r>
      <w:r>
        <w:rPr>
          <w:rFonts w:hint="eastAsia" w:ascii="宋体" w:hAnsi="Courier New"/>
          <w:color w:val="auto"/>
          <w:szCs w:val="22"/>
          <w:highlight w:val="none"/>
          <w:u w:val="none"/>
        </w:rPr>
        <w:t>岗位工作。</w:t>
      </w:r>
    </w:p>
    <w:p>
      <w:pPr>
        <w:pStyle w:val="9"/>
        <w:pageBreakBefore w:val="0"/>
        <w:kinsoku/>
        <w:wordWrap/>
        <w:overflowPunct/>
        <w:topLinePunct w:val="0"/>
        <w:autoSpaceDE/>
        <w:autoSpaceDN/>
        <w:bidi w:val="0"/>
        <w:spacing w:line="300" w:lineRule="auto"/>
        <w:rPr>
          <w:rFonts w:hint="eastAsia" w:ascii="黑体" w:eastAsia="黑体"/>
          <w:b/>
          <w:bCs/>
          <w:color w:val="auto"/>
          <w:sz w:val="28"/>
          <w:highlight w:val="none"/>
          <w:u w:val="none"/>
        </w:rPr>
      </w:pPr>
      <w:r>
        <w:rPr>
          <w:rFonts w:hint="eastAsia" w:ascii="黑体" w:eastAsia="黑体"/>
          <w:b/>
          <w:bCs/>
          <w:color w:val="auto"/>
          <w:sz w:val="28"/>
          <w:highlight w:val="none"/>
          <w:u w:val="none"/>
        </w:rPr>
        <w:t>十</w:t>
      </w:r>
      <w:r>
        <w:rPr>
          <w:rFonts w:hint="eastAsia" w:ascii="黑体" w:eastAsia="黑体"/>
          <w:b/>
          <w:bCs/>
          <w:color w:val="auto"/>
          <w:sz w:val="28"/>
          <w:highlight w:val="none"/>
          <w:u w:val="none"/>
          <w:lang w:val="en-US" w:eastAsia="zh-CN"/>
        </w:rPr>
        <w:t>二</w:t>
      </w:r>
      <w:r>
        <w:rPr>
          <w:rFonts w:hint="eastAsia" w:ascii="黑体" w:eastAsia="黑体"/>
          <w:b/>
          <w:bCs/>
          <w:color w:val="auto"/>
          <w:sz w:val="28"/>
          <w:highlight w:val="none"/>
          <w:u w:val="none"/>
        </w:rPr>
        <w:t>、解释权</w:t>
      </w:r>
    </w:p>
    <w:p>
      <w:pPr>
        <w:pageBreakBefore w:val="0"/>
        <w:kinsoku/>
        <w:wordWrap/>
        <w:overflowPunct/>
        <w:topLinePunct w:val="0"/>
        <w:autoSpaceDE/>
        <w:autoSpaceDN/>
        <w:bidi w:val="0"/>
        <w:spacing w:line="300" w:lineRule="auto"/>
        <w:ind w:right="2" w:firstLine="420" w:firstLineChars="200"/>
        <w:rPr>
          <w:rFonts w:hint="eastAsia" w:ascii="宋体" w:hAnsi="Courier New" w:cs="宋体"/>
          <w:color w:val="auto"/>
          <w:highlight w:val="none"/>
          <w:u w:val="none"/>
          <w:lang w:bidi="ar"/>
        </w:rPr>
      </w:pPr>
      <w:r>
        <w:rPr>
          <w:rFonts w:hint="eastAsia" w:ascii="宋体" w:hAnsi="Courier New" w:cs="宋体"/>
          <w:color w:val="auto"/>
          <w:highlight w:val="none"/>
          <w:u w:val="none"/>
          <w:lang w:bidi="ar"/>
        </w:rPr>
        <w:t>本招标文件的最终解释权归招标人，当对一个问题有多种解释时以招标人的书面解释为准。招标文件未做须知明示，而又有相关法律、法规规定的，招标人对此所做解释以相关的法律、法规规定为依据。</w:t>
      </w:r>
    </w:p>
    <w:p>
      <w:pPr>
        <w:rPr>
          <w:rFonts w:hint="eastAsia" w:ascii="黑体" w:hAnsi="黑体" w:eastAsia="黑体"/>
          <w:color w:val="auto"/>
          <w:sz w:val="44"/>
          <w:szCs w:val="44"/>
          <w:highlight w:val="none"/>
          <w:u w:val="none"/>
        </w:rPr>
      </w:pPr>
      <w:r>
        <w:rPr>
          <w:rFonts w:hint="eastAsia" w:ascii="宋体" w:hAnsi="Courier New" w:cs="宋体"/>
          <w:color w:val="auto"/>
          <w:highlight w:val="none"/>
          <w:u w:val="none"/>
          <w:lang w:bidi="ar"/>
        </w:rPr>
        <w:br w:type="page"/>
      </w:r>
      <w:bookmarkStart w:id="2" w:name="_Toc103679685"/>
    </w:p>
    <w:bookmarkEnd w:id="2"/>
    <w:p>
      <w:pPr>
        <w:pStyle w:val="17"/>
        <w:pageBreakBefore w:val="0"/>
        <w:kinsoku/>
        <w:wordWrap/>
        <w:overflowPunct/>
        <w:topLinePunct w:val="0"/>
        <w:autoSpaceDE/>
        <w:autoSpaceDN/>
        <w:bidi w:val="0"/>
        <w:spacing w:line="300" w:lineRule="auto"/>
        <w:rPr>
          <w:rFonts w:ascii="黑体" w:hAnsi="黑体" w:eastAsia="黑体"/>
          <w:color w:val="auto"/>
          <w:sz w:val="44"/>
          <w:szCs w:val="44"/>
          <w:highlight w:val="none"/>
          <w:u w:val="none"/>
        </w:rPr>
      </w:pPr>
      <w:r>
        <w:rPr>
          <w:rFonts w:hint="eastAsia" w:ascii="黑体" w:hAnsi="黑体" w:eastAsia="黑体"/>
          <w:color w:val="auto"/>
          <w:sz w:val="44"/>
          <w:szCs w:val="44"/>
          <w:highlight w:val="none"/>
          <w:u w:val="none"/>
        </w:rPr>
        <w:t>第二章  投标文件编制</w:t>
      </w:r>
    </w:p>
    <w:p>
      <w:pPr>
        <w:pStyle w:val="9"/>
        <w:pageBreakBefore w:val="0"/>
        <w:kinsoku/>
        <w:wordWrap/>
        <w:overflowPunct/>
        <w:topLinePunct w:val="0"/>
        <w:autoSpaceDE/>
        <w:autoSpaceDN/>
        <w:bidi w:val="0"/>
        <w:spacing w:line="300" w:lineRule="auto"/>
        <w:rPr>
          <w:rFonts w:hint="eastAsia" w:ascii="黑体" w:eastAsia="宋体"/>
          <w:b/>
          <w:bCs/>
          <w:color w:val="auto"/>
          <w:sz w:val="28"/>
          <w:highlight w:val="none"/>
          <w:u w:val="none"/>
          <w:lang w:eastAsia="zh-CN"/>
        </w:rPr>
      </w:pPr>
      <w:r>
        <w:rPr>
          <w:rFonts w:hint="eastAsia" w:ascii="黑体" w:eastAsia="黑体"/>
          <w:b/>
          <w:bCs/>
          <w:color w:val="auto"/>
          <w:sz w:val="28"/>
          <w:highlight w:val="none"/>
          <w:u w:val="none"/>
        </w:rPr>
        <w:t>一、投标文件组成</w:t>
      </w:r>
      <w:r>
        <w:rPr>
          <w:rFonts w:hint="eastAsia" w:hAnsi="宋体" w:cs="宋体"/>
          <w:b w:val="0"/>
          <w:bCs/>
          <w:color w:val="auto"/>
          <w:szCs w:val="21"/>
          <w:highlight w:val="none"/>
          <w:u w:val="none"/>
          <w:lang w:bidi="ar"/>
        </w:rPr>
        <w:t>（</w:t>
      </w:r>
      <w:r>
        <w:rPr>
          <w:rFonts w:hint="eastAsia" w:hAnsi="宋体" w:cs="宋体"/>
          <w:b/>
          <w:bCs w:val="0"/>
          <w:color w:val="C00000"/>
          <w:szCs w:val="21"/>
          <w:highlight w:val="none"/>
          <w:u w:val="none"/>
          <w:lang w:bidi="ar"/>
        </w:rPr>
        <w:t>注意：投标响应文件均需加盖投标单位公章</w:t>
      </w:r>
      <w:r>
        <w:rPr>
          <w:rFonts w:hint="eastAsia" w:hAnsi="宋体" w:cs="宋体"/>
          <w:b/>
          <w:bCs w:val="0"/>
          <w:color w:val="C00000"/>
          <w:szCs w:val="21"/>
          <w:highlight w:val="none"/>
          <w:u w:val="none"/>
          <w:lang w:eastAsia="zh-CN" w:bidi="ar"/>
        </w:rPr>
        <w:t>）</w:t>
      </w:r>
    </w:p>
    <w:p>
      <w:pPr>
        <w:pStyle w:val="9"/>
        <w:pageBreakBefore w:val="0"/>
        <w:kinsoku/>
        <w:wordWrap/>
        <w:overflowPunct/>
        <w:topLinePunct w:val="0"/>
        <w:autoSpaceDE/>
        <w:autoSpaceDN/>
        <w:bidi w:val="0"/>
        <w:spacing w:line="300" w:lineRule="auto"/>
        <w:ind w:firstLine="420" w:firstLineChars="200"/>
        <w:rPr>
          <w:rFonts w:hint="default" w:hAnsi="宋体" w:eastAsia="宋体"/>
          <w:color w:val="auto"/>
          <w:highlight w:val="none"/>
          <w:u w:val="none"/>
          <w:lang w:val="en-US" w:eastAsia="zh-CN"/>
        </w:rPr>
      </w:pPr>
      <w:r>
        <w:rPr>
          <w:rFonts w:hint="eastAsia" w:hAnsi="宋体"/>
          <w:color w:val="auto"/>
          <w:highlight w:val="none"/>
          <w:u w:val="none"/>
          <w:lang w:val="en-US" w:eastAsia="zh-CN"/>
        </w:rPr>
        <w:t>1.</w:t>
      </w:r>
      <w:r>
        <w:rPr>
          <w:rFonts w:hint="eastAsia" w:hAnsi="宋体"/>
          <w:color w:val="auto"/>
          <w:highlight w:val="none"/>
          <w:u w:val="none"/>
        </w:rPr>
        <w:t>投标文件</w:t>
      </w:r>
      <w:r>
        <w:rPr>
          <w:rFonts w:hint="eastAsia" w:hAnsi="宋体"/>
          <w:color w:val="auto"/>
          <w:highlight w:val="none"/>
          <w:u w:val="none"/>
          <w:lang w:val="en-US" w:eastAsia="zh-CN"/>
        </w:rPr>
        <w:t>包括</w:t>
      </w:r>
      <w:r>
        <w:rPr>
          <w:rFonts w:hint="eastAsia" w:hAnsi="宋体"/>
          <w:b/>
          <w:bCs/>
          <w:color w:val="auto"/>
          <w:highlight w:val="none"/>
          <w:u w:val="none"/>
          <w:lang w:val="en-US" w:eastAsia="zh-CN"/>
        </w:rPr>
        <w:t>资质文件</w:t>
      </w:r>
      <w:r>
        <w:rPr>
          <w:rFonts w:hint="eastAsia"/>
          <w:b/>
          <w:bCs/>
          <w:color w:val="auto"/>
          <w:highlight w:val="none"/>
          <w:u w:val="none"/>
        </w:rPr>
        <w:t>、</w:t>
      </w:r>
      <w:r>
        <w:rPr>
          <w:rFonts w:hint="eastAsia" w:hAnsi="宋体"/>
          <w:b/>
          <w:bCs/>
          <w:color w:val="auto"/>
          <w:highlight w:val="none"/>
          <w:u w:val="none"/>
        </w:rPr>
        <w:t>技术标</w:t>
      </w:r>
      <w:r>
        <w:rPr>
          <w:rFonts w:hint="eastAsia" w:hAnsi="宋体"/>
          <w:b/>
          <w:bCs/>
          <w:color w:val="auto"/>
          <w:highlight w:val="none"/>
          <w:u w:val="none"/>
          <w:lang w:val="en-US" w:eastAsia="zh-CN"/>
        </w:rPr>
        <w:t>文件</w:t>
      </w:r>
      <w:r>
        <w:rPr>
          <w:rFonts w:hint="eastAsia" w:hAnsi="宋体"/>
          <w:b/>
          <w:bCs/>
          <w:color w:val="auto"/>
          <w:highlight w:val="none"/>
          <w:u w:val="none"/>
          <w:lang w:eastAsia="zh-CN"/>
        </w:rPr>
        <w:t>、</w:t>
      </w:r>
      <w:r>
        <w:rPr>
          <w:rFonts w:hint="eastAsia" w:hAnsi="宋体"/>
          <w:b/>
          <w:bCs/>
          <w:color w:val="auto"/>
          <w:highlight w:val="none"/>
          <w:u w:val="none"/>
        </w:rPr>
        <w:t>商务标</w:t>
      </w:r>
      <w:r>
        <w:rPr>
          <w:rFonts w:hint="eastAsia" w:hAnsi="宋体"/>
          <w:b/>
          <w:bCs/>
          <w:color w:val="auto"/>
          <w:highlight w:val="none"/>
          <w:u w:val="none"/>
          <w:lang w:val="en-US" w:eastAsia="zh-CN"/>
        </w:rPr>
        <w:t>文件</w:t>
      </w:r>
      <w:r>
        <w:rPr>
          <w:rFonts w:hint="eastAsia" w:hAnsi="宋体"/>
          <w:b/>
          <w:bCs/>
          <w:color w:val="auto"/>
          <w:highlight w:val="none"/>
          <w:u w:val="none"/>
          <w:lang w:eastAsia="zh-CN"/>
        </w:rPr>
        <w:t>、</w:t>
      </w:r>
      <w:r>
        <w:rPr>
          <w:rFonts w:hint="eastAsia" w:hAnsi="宋体"/>
          <w:b/>
          <w:bCs/>
          <w:color w:val="auto"/>
          <w:highlight w:val="none"/>
          <w:u w:val="none"/>
          <w:lang w:val="en-US" w:eastAsia="zh-CN"/>
        </w:rPr>
        <w:t>近三年财务报告、年度纳税信用评价信息</w:t>
      </w:r>
      <w:r>
        <w:rPr>
          <w:rFonts w:hint="eastAsia" w:hAnsi="宋体"/>
          <w:color w:val="auto"/>
          <w:highlight w:val="none"/>
          <w:u w:val="none"/>
          <w:lang w:val="en-US" w:eastAsia="zh-CN"/>
        </w:rPr>
        <w:t>、</w:t>
      </w:r>
      <w:r>
        <w:rPr>
          <w:rFonts w:hint="eastAsia" w:hAnsi="宋体"/>
          <w:b/>
          <w:bCs/>
          <w:color w:val="auto"/>
          <w:highlight w:val="none"/>
          <w:u w:val="none"/>
          <w:lang w:val="en-US" w:eastAsia="zh-CN"/>
        </w:rPr>
        <w:t>企业对外担保说明、纳税人信用级别，</w:t>
      </w:r>
      <w:r>
        <w:rPr>
          <w:rFonts w:hint="eastAsia" w:hAnsi="宋体"/>
          <w:b w:val="0"/>
          <w:bCs w:val="0"/>
          <w:color w:val="auto"/>
          <w:highlight w:val="none"/>
          <w:u w:val="none"/>
          <w:lang w:val="en-US" w:eastAsia="zh-CN"/>
        </w:rPr>
        <w:t>详细编制要求如下：</w:t>
      </w:r>
    </w:p>
    <w:p>
      <w:pPr>
        <w:pStyle w:val="9"/>
        <w:pageBreakBefore w:val="0"/>
        <w:kinsoku/>
        <w:wordWrap/>
        <w:overflowPunct/>
        <w:topLinePunct w:val="0"/>
        <w:autoSpaceDE/>
        <w:autoSpaceDN/>
        <w:bidi w:val="0"/>
        <w:spacing w:line="300" w:lineRule="auto"/>
        <w:ind w:firstLine="422" w:firstLineChars="200"/>
        <w:rPr>
          <w:rFonts w:hAnsi="宋体"/>
          <w:b/>
          <w:bCs/>
          <w:color w:val="auto"/>
          <w:highlight w:val="none"/>
          <w:u w:val="none"/>
        </w:rPr>
      </w:pPr>
      <w:r>
        <w:rPr>
          <w:rFonts w:hint="eastAsia" w:hAnsi="宋体"/>
          <w:b/>
          <w:bCs/>
          <w:color w:val="auto"/>
          <w:highlight w:val="none"/>
          <w:u w:val="none"/>
          <w:lang w:val="en-US" w:eastAsia="zh-CN"/>
        </w:rPr>
        <w:t>1.1</w:t>
      </w:r>
      <w:r>
        <w:rPr>
          <w:rFonts w:hint="eastAsia" w:hAnsi="宋体"/>
          <w:b/>
          <w:bCs/>
          <w:color w:val="auto"/>
          <w:highlight w:val="none"/>
          <w:u w:val="none"/>
        </w:rPr>
        <w:t>资格文件包括：</w:t>
      </w:r>
    </w:p>
    <w:tbl>
      <w:tblPr>
        <w:tblStyle w:val="20"/>
        <w:tblW w:w="8609" w:type="dxa"/>
        <w:tblInd w:w="4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77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91"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91"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企业简介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2</w:t>
            </w:r>
          </w:p>
        </w:tc>
        <w:tc>
          <w:tcPr>
            <w:tcW w:w="7791"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投标单位情况表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3</w:t>
            </w:r>
          </w:p>
        </w:tc>
        <w:tc>
          <w:tcPr>
            <w:tcW w:w="779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宋体" w:hAnsi="Courier New"/>
                <w:color w:val="auto"/>
                <w:szCs w:val="20"/>
                <w:highlight w:val="none"/>
                <w:u w:val="none"/>
              </w:rPr>
            </w:pPr>
            <w:r>
              <w:rPr>
                <w:rFonts w:hint="eastAsia" w:ascii="宋体" w:hAnsi="Courier New"/>
                <w:color w:val="auto"/>
                <w:szCs w:val="20"/>
                <w:highlight w:val="none"/>
                <w:u w:val="none"/>
              </w:rPr>
              <w:t>营业执照（复印件）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4</w:t>
            </w:r>
          </w:p>
        </w:tc>
        <w:tc>
          <w:tcPr>
            <w:tcW w:w="7791" w:type="dxa"/>
            <w:tcBorders>
              <w:top w:val="single" w:color="auto" w:sz="4" w:space="0"/>
              <w:left w:val="single" w:color="auto" w:sz="4" w:space="0"/>
              <w:bottom w:val="single" w:color="auto" w:sz="4" w:space="0"/>
              <w:right w:val="single" w:color="auto" w:sz="4" w:space="0"/>
            </w:tcBorders>
            <w:vAlign w:val="center"/>
          </w:tcPr>
          <w:p>
            <w:pPr>
              <w:pStyle w:val="16"/>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both"/>
              <w:rPr>
                <w:rFonts w:hint="default" w:ascii="宋体" w:hAnsi="Courier New"/>
                <w:color w:val="auto"/>
                <w:szCs w:val="20"/>
                <w:highlight w:val="none"/>
                <w:u w:val="none"/>
              </w:rPr>
            </w:pPr>
            <w:r>
              <w:rPr>
                <w:rFonts w:hint="eastAsia" w:ascii="宋体" w:hAnsi="宋体" w:cs="宋体"/>
                <w:b/>
                <w:bCs/>
                <w:color w:val="auto"/>
                <w:kern w:val="2"/>
                <w:sz w:val="21"/>
                <w:szCs w:val="21"/>
                <w:highlight w:val="none"/>
                <w:u w:val="none"/>
                <w:lang w:bidi="ar"/>
              </w:rPr>
              <w:t>附件3</w:t>
            </w:r>
            <w:r>
              <w:rPr>
                <w:rFonts w:hint="eastAsia" w:ascii="宋体" w:hAnsi="宋体" w:cs="宋体"/>
                <w:color w:val="auto"/>
                <w:kern w:val="2"/>
                <w:sz w:val="21"/>
                <w:szCs w:val="21"/>
                <w:highlight w:val="none"/>
                <w:u w:val="none"/>
                <w:lang w:bidi="ar"/>
              </w:rPr>
              <w:t xml:space="preserve"> 法人授权委托书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5</w:t>
            </w:r>
          </w:p>
        </w:tc>
        <w:tc>
          <w:tcPr>
            <w:tcW w:w="779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宋体" w:hAnsi="Courier New"/>
                <w:color w:val="auto"/>
                <w:szCs w:val="20"/>
                <w:highlight w:val="none"/>
                <w:u w:val="none"/>
              </w:rPr>
            </w:pPr>
            <w:r>
              <w:rPr>
                <w:rFonts w:hint="eastAsia" w:ascii="宋体" w:hAnsi="Courier New"/>
                <w:color w:val="auto"/>
                <w:szCs w:val="20"/>
                <w:highlight w:val="none"/>
                <w:u w:val="none"/>
              </w:rPr>
              <w:t>投标保证金缴纳凭证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6</w:t>
            </w:r>
          </w:p>
        </w:tc>
        <w:tc>
          <w:tcPr>
            <w:tcW w:w="779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ascii="宋体" w:hAnsi="宋体" w:cs="宋体"/>
                <w:b/>
                <w:bCs/>
                <w:color w:val="auto"/>
                <w:szCs w:val="21"/>
                <w:highlight w:val="none"/>
                <w:u w:val="none"/>
                <w:lang w:bidi="ar"/>
              </w:rPr>
            </w:pPr>
            <w:r>
              <w:rPr>
                <w:rFonts w:hint="eastAsia" w:ascii="宋体" w:hAnsi="宋体" w:cs="宋体"/>
                <w:color w:val="auto"/>
                <w:szCs w:val="21"/>
                <w:highlight w:val="none"/>
                <w:u w:val="none"/>
                <w:lang w:bidi="ar"/>
              </w:rPr>
              <w:t>银行开具资信等级证明（复印件）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hAnsi="宋体" w:eastAsia="宋体"/>
                <w:color w:val="auto"/>
                <w:szCs w:val="20"/>
                <w:highlight w:val="none"/>
                <w:u w:val="none"/>
                <w:lang w:val="en-US" w:eastAsia="zh-CN"/>
              </w:rPr>
            </w:pPr>
            <w:r>
              <w:rPr>
                <w:rFonts w:hint="eastAsia" w:hAnsi="宋体"/>
                <w:color w:val="auto"/>
                <w:szCs w:val="20"/>
                <w:highlight w:val="none"/>
                <w:u w:val="none"/>
                <w:lang w:val="en-US" w:eastAsia="zh-CN"/>
              </w:rPr>
              <w:t>7</w:t>
            </w:r>
          </w:p>
        </w:tc>
        <w:tc>
          <w:tcPr>
            <w:tcW w:w="7791"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eastAsia" w:ascii="宋体" w:hAnsi="宋体" w:cs="宋体"/>
                <w:color w:val="auto"/>
                <w:szCs w:val="21"/>
                <w:highlight w:val="none"/>
                <w:u w:val="none"/>
                <w:lang w:bidi="ar"/>
              </w:rPr>
            </w:pPr>
            <w:r>
              <w:rPr>
                <w:rFonts w:hint="eastAsia"/>
                <w:color w:val="auto"/>
                <w:szCs w:val="22"/>
                <w:highlight w:val="none"/>
                <w:u w:val="none"/>
              </w:rPr>
              <w:t>“信用中国”信息平台中，查询页截图</w:t>
            </w:r>
          </w:p>
        </w:tc>
      </w:tr>
    </w:tbl>
    <w:p>
      <w:pPr>
        <w:pStyle w:val="9"/>
        <w:pageBreakBefore w:val="0"/>
        <w:kinsoku/>
        <w:wordWrap/>
        <w:overflowPunct/>
        <w:topLinePunct w:val="0"/>
        <w:autoSpaceDE/>
        <w:autoSpaceDN/>
        <w:bidi w:val="0"/>
        <w:spacing w:line="300" w:lineRule="auto"/>
        <w:ind w:firstLine="422" w:firstLineChars="200"/>
        <w:rPr>
          <w:rFonts w:hAnsi="宋体"/>
          <w:b/>
          <w:bCs/>
          <w:color w:val="auto"/>
          <w:highlight w:val="none"/>
          <w:u w:val="none"/>
        </w:rPr>
      </w:pPr>
      <w:r>
        <w:rPr>
          <w:rFonts w:hint="eastAsia" w:hAnsi="宋体"/>
          <w:b/>
          <w:bCs/>
          <w:color w:val="auto"/>
          <w:highlight w:val="none"/>
          <w:u w:val="none"/>
          <w:lang w:val="en-US" w:eastAsia="zh-CN"/>
        </w:rPr>
        <w:t>1.2</w:t>
      </w:r>
      <w:r>
        <w:rPr>
          <w:rFonts w:hint="eastAsia" w:hAnsi="宋体"/>
          <w:b/>
          <w:bCs/>
          <w:color w:val="auto"/>
          <w:highlight w:val="none"/>
          <w:u w:val="none"/>
        </w:rPr>
        <w:t>技术标</w:t>
      </w:r>
      <w:r>
        <w:rPr>
          <w:rFonts w:hint="eastAsia" w:hAnsi="宋体"/>
          <w:b/>
          <w:bCs/>
          <w:color w:val="auto"/>
          <w:highlight w:val="none"/>
          <w:u w:val="none"/>
          <w:lang w:val="en-US" w:eastAsia="zh-CN"/>
        </w:rPr>
        <w:t>文件</w:t>
      </w:r>
      <w:r>
        <w:rPr>
          <w:rFonts w:hint="eastAsia" w:hAnsi="宋体"/>
          <w:b/>
          <w:bCs/>
          <w:color w:val="auto"/>
          <w:highlight w:val="none"/>
          <w:u w:val="none"/>
        </w:rPr>
        <w:t>包含：</w:t>
      </w:r>
    </w:p>
    <w:tbl>
      <w:tblPr>
        <w:tblStyle w:val="20"/>
        <w:tblW w:w="8591" w:type="dxa"/>
        <w:tblInd w:w="4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7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800"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eastAsia" w:hAnsi="宋体"/>
                <w:color w:val="auto"/>
                <w:szCs w:val="20"/>
                <w:highlight w:val="none"/>
                <w:u w:val="none"/>
              </w:rPr>
            </w:pPr>
            <w:r>
              <w:rPr>
                <w:rFonts w:hint="eastAsia" w:hAnsi="宋体"/>
                <w:color w:val="auto"/>
                <w:szCs w:val="20"/>
                <w:highlight w:val="none"/>
                <w:u w:val="none"/>
              </w:rPr>
              <w:t>1</w:t>
            </w:r>
          </w:p>
        </w:tc>
        <w:tc>
          <w:tcPr>
            <w:tcW w:w="7800"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rPr>
                <w:rFonts w:hint="eastAsia" w:hAnsi="宋体" w:cs="宋体"/>
                <w:b/>
                <w:bCs/>
                <w:color w:val="auto"/>
                <w:szCs w:val="21"/>
                <w:highlight w:val="none"/>
                <w:u w:val="none"/>
                <w:lang w:bidi="ar"/>
              </w:rPr>
            </w:pPr>
            <w:r>
              <w:rPr>
                <w:rFonts w:hint="eastAsia" w:hAnsi="宋体"/>
                <w:b/>
                <w:bCs/>
                <w:color w:val="auto"/>
                <w:szCs w:val="20"/>
                <w:highlight w:val="none"/>
                <w:u w:val="none"/>
              </w:rPr>
              <w:t xml:space="preserve">附件2 </w:t>
            </w:r>
            <w:r>
              <w:rPr>
                <w:rFonts w:hint="eastAsia" w:hAnsi="宋体"/>
                <w:color w:val="auto"/>
                <w:szCs w:val="20"/>
                <w:highlight w:val="none"/>
                <w:u w:val="none"/>
              </w:rPr>
              <w:t>投标文件目录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default" w:hAnsi="宋体"/>
                <w:color w:val="auto"/>
                <w:szCs w:val="20"/>
                <w:highlight w:val="none"/>
                <w:u w:val="none"/>
              </w:rPr>
            </w:pPr>
            <w:r>
              <w:rPr>
                <w:rFonts w:hint="eastAsia" w:hAnsi="宋体"/>
                <w:color w:val="auto"/>
                <w:szCs w:val="20"/>
                <w:highlight w:val="none"/>
                <w:u w:val="none"/>
              </w:rPr>
              <w:t>2</w:t>
            </w:r>
          </w:p>
        </w:tc>
        <w:tc>
          <w:tcPr>
            <w:tcW w:w="7800"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cs="宋体"/>
                <w:b/>
                <w:bCs/>
                <w:color w:val="auto"/>
                <w:szCs w:val="21"/>
                <w:highlight w:val="none"/>
                <w:u w:val="none"/>
                <w:lang w:bidi="ar"/>
              </w:rPr>
              <w:t>附件5</w:t>
            </w:r>
            <w:r>
              <w:rPr>
                <w:rFonts w:hint="eastAsia" w:hAnsi="宋体" w:cs="宋体"/>
                <w:color w:val="auto"/>
                <w:szCs w:val="21"/>
                <w:highlight w:val="none"/>
                <w:u w:val="none"/>
                <w:lang w:bidi="ar"/>
              </w:rPr>
              <w:t xml:space="preserve"> 服务承诺书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default" w:hAnsi="宋体"/>
                <w:color w:val="auto"/>
                <w:szCs w:val="20"/>
                <w:highlight w:val="none"/>
                <w:u w:val="none"/>
              </w:rPr>
            </w:pPr>
            <w:r>
              <w:rPr>
                <w:rFonts w:hint="eastAsia" w:hAnsi="宋体"/>
                <w:color w:val="auto"/>
                <w:szCs w:val="20"/>
                <w:highlight w:val="none"/>
                <w:u w:val="none"/>
              </w:rPr>
              <w:t>3</w:t>
            </w:r>
          </w:p>
        </w:tc>
        <w:tc>
          <w:tcPr>
            <w:tcW w:w="7800" w:type="dxa"/>
            <w:tcBorders>
              <w:top w:val="single" w:color="auto" w:sz="4" w:space="0"/>
              <w:left w:val="single" w:color="auto" w:sz="4" w:space="0"/>
              <w:bottom w:val="single" w:color="auto" w:sz="4" w:space="0"/>
              <w:right w:val="single" w:color="auto" w:sz="4" w:space="0"/>
            </w:tcBorders>
            <w:vAlign w:val="center"/>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cs="宋体"/>
                <w:b/>
                <w:bCs/>
                <w:color w:val="auto"/>
                <w:szCs w:val="21"/>
                <w:highlight w:val="none"/>
                <w:u w:val="none"/>
                <w:lang w:bidi="ar"/>
              </w:rPr>
              <w:t>附件6</w:t>
            </w:r>
            <w:r>
              <w:rPr>
                <w:rFonts w:hint="eastAsia" w:hAnsi="宋体" w:cs="宋体"/>
                <w:color w:val="auto"/>
                <w:szCs w:val="21"/>
                <w:highlight w:val="none"/>
                <w:u w:val="none"/>
                <w:lang w:bidi="ar"/>
              </w:rPr>
              <w:t xml:space="preserve"> 相关条款偏离表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eastAsia" w:hAnsi="宋体" w:eastAsia="宋体"/>
                <w:color w:val="auto"/>
                <w:szCs w:val="20"/>
                <w:highlight w:val="none"/>
                <w:u w:val="none"/>
                <w:lang w:val="en-US" w:eastAsia="zh-CN"/>
              </w:rPr>
            </w:pPr>
            <w:r>
              <w:rPr>
                <w:rFonts w:hint="eastAsia" w:hAnsi="宋体"/>
                <w:color w:val="auto"/>
                <w:szCs w:val="20"/>
                <w:highlight w:val="none"/>
                <w:u w:val="none"/>
              </w:rPr>
              <w:t>4</w:t>
            </w:r>
          </w:p>
        </w:tc>
        <w:tc>
          <w:tcPr>
            <w:tcW w:w="7800"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rPr>
                <w:rFonts w:hint="eastAsia" w:ascii="宋体" w:hAnsi="宋体" w:cs="宋体"/>
                <w:color w:val="auto"/>
                <w:szCs w:val="21"/>
                <w:highlight w:val="none"/>
                <w:u w:val="none"/>
                <w:lang w:bidi="ar"/>
              </w:rPr>
            </w:pPr>
            <w:r>
              <w:rPr>
                <w:rFonts w:hint="eastAsia" w:hAnsi="宋体"/>
                <w:b/>
                <w:bCs/>
                <w:color w:val="auto"/>
                <w:szCs w:val="20"/>
                <w:highlight w:val="none"/>
                <w:u w:val="none"/>
              </w:rPr>
              <w:t>附件8</w:t>
            </w:r>
            <w:r>
              <w:rPr>
                <w:rFonts w:hint="eastAsia" w:hAnsi="宋体"/>
                <w:color w:val="auto"/>
                <w:szCs w:val="20"/>
                <w:highlight w:val="none"/>
                <w:u w:val="none"/>
              </w:rPr>
              <w:t xml:space="preserve"> 业绩表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eastAsia" w:hAnsi="宋体" w:eastAsia="宋体"/>
                <w:color w:val="auto"/>
                <w:szCs w:val="20"/>
                <w:highlight w:val="none"/>
                <w:u w:val="none"/>
                <w:lang w:eastAsia="zh-CN"/>
              </w:rPr>
            </w:pPr>
            <w:r>
              <w:rPr>
                <w:rFonts w:hint="eastAsia" w:hAnsi="宋体"/>
                <w:color w:val="auto"/>
                <w:szCs w:val="20"/>
                <w:highlight w:val="none"/>
                <w:u w:val="none"/>
              </w:rPr>
              <w:t>5</w:t>
            </w:r>
          </w:p>
        </w:tc>
        <w:tc>
          <w:tcPr>
            <w:tcW w:w="78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eastAsia="宋体"/>
                <w:color w:val="auto"/>
                <w:szCs w:val="20"/>
                <w:highlight w:val="none"/>
                <w:u w:val="none"/>
                <w:lang w:val="en-US" w:eastAsia="zh-CN"/>
              </w:rPr>
            </w:pPr>
            <w:r>
              <w:rPr>
                <w:rFonts w:hint="eastAsia" w:ascii="宋体" w:hAnsi="宋体" w:cs="宋体"/>
                <w:b/>
                <w:bCs/>
                <w:color w:val="auto"/>
                <w:szCs w:val="21"/>
                <w:highlight w:val="none"/>
                <w:u w:val="none"/>
                <w:lang w:val="en-US" w:eastAsia="zh-CN" w:bidi="ar"/>
              </w:rPr>
              <w:t>技术实施方案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tcBorders>
              <w:top w:val="single" w:color="auto" w:sz="4" w:space="0"/>
              <w:left w:val="single" w:color="auto" w:sz="4" w:space="0"/>
              <w:bottom w:val="single" w:color="auto" w:sz="4" w:space="0"/>
              <w:right w:val="single" w:color="auto" w:sz="4" w:space="0"/>
            </w:tcBorders>
            <w:vAlign w:val="top"/>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leftChars="0" w:right="0" w:rightChars="0"/>
              <w:jc w:val="center"/>
              <w:rPr>
                <w:rFonts w:hint="eastAsia" w:hAnsi="宋体" w:eastAsia="宋体"/>
                <w:color w:val="auto"/>
                <w:szCs w:val="20"/>
                <w:highlight w:val="none"/>
                <w:u w:val="none"/>
                <w:lang w:val="en-US" w:eastAsia="zh-CN"/>
              </w:rPr>
            </w:pPr>
            <w:r>
              <w:rPr>
                <w:rFonts w:hint="eastAsia" w:hAnsi="宋体"/>
                <w:color w:val="auto"/>
                <w:szCs w:val="20"/>
                <w:highlight w:val="none"/>
                <w:u w:val="none"/>
                <w:lang w:val="en-US" w:eastAsia="zh-CN"/>
              </w:rPr>
              <w:t>6</w:t>
            </w:r>
          </w:p>
        </w:tc>
        <w:tc>
          <w:tcPr>
            <w:tcW w:w="78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eastAsia" w:ascii="宋体" w:hAnsi="宋体" w:eastAsia="宋体" w:cs="宋体"/>
                <w:color w:val="auto"/>
                <w:szCs w:val="21"/>
                <w:highlight w:val="none"/>
                <w:u w:val="none"/>
                <w:lang w:eastAsia="zh-CN" w:bidi="ar"/>
              </w:rPr>
            </w:pPr>
            <w:r>
              <w:rPr>
                <w:rFonts w:hint="eastAsia" w:ascii="宋体" w:hAnsi="宋体" w:cs="宋体"/>
                <w:b/>
                <w:bCs/>
                <w:color w:val="auto"/>
                <w:szCs w:val="21"/>
                <w:highlight w:val="none"/>
                <w:u w:val="none"/>
                <w:lang w:bidi="ar"/>
              </w:rPr>
              <w:t>投标人认为需要提交的其它文件</w:t>
            </w:r>
          </w:p>
        </w:tc>
      </w:tr>
    </w:tbl>
    <w:p>
      <w:pPr>
        <w:pStyle w:val="9"/>
        <w:pageBreakBefore w:val="0"/>
        <w:kinsoku/>
        <w:wordWrap/>
        <w:overflowPunct/>
        <w:topLinePunct w:val="0"/>
        <w:autoSpaceDE/>
        <w:autoSpaceDN/>
        <w:bidi w:val="0"/>
        <w:spacing w:line="300" w:lineRule="auto"/>
        <w:ind w:firstLine="422" w:firstLineChars="200"/>
        <w:rPr>
          <w:rFonts w:hint="eastAsia" w:hAnsi="宋体"/>
          <w:b/>
          <w:bCs/>
          <w:color w:val="auto"/>
          <w:highlight w:val="none"/>
          <w:u w:val="none"/>
        </w:rPr>
      </w:pPr>
      <w:r>
        <w:rPr>
          <w:rFonts w:hint="eastAsia" w:hAnsi="宋体"/>
          <w:b/>
          <w:bCs/>
          <w:color w:val="auto"/>
          <w:highlight w:val="none"/>
          <w:u w:val="none"/>
          <w:lang w:val="en-US" w:eastAsia="zh-CN"/>
        </w:rPr>
        <w:t>1.3</w:t>
      </w:r>
      <w:r>
        <w:rPr>
          <w:rFonts w:hint="eastAsia" w:hAnsi="宋体"/>
          <w:b/>
          <w:bCs/>
          <w:color w:val="auto"/>
          <w:highlight w:val="none"/>
          <w:u w:val="none"/>
        </w:rPr>
        <w:t>商务标</w:t>
      </w:r>
      <w:r>
        <w:rPr>
          <w:rFonts w:hint="eastAsia" w:hAnsi="宋体"/>
          <w:b/>
          <w:bCs/>
          <w:color w:val="auto"/>
          <w:highlight w:val="none"/>
          <w:u w:val="none"/>
          <w:lang w:val="en-US" w:eastAsia="zh-CN"/>
        </w:rPr>
        <w:t>文件</w:t>
      </w:r>
      <w:r>
        <w:rPr>
          <w:rFonts w:hint="eastAsia" w:hAnsi="宋体"/>
          <w:b/>
          <w:bCs/>
          <w:color w:val="auto"/>
          <w:highlight w:val="none"/>
          <w:u w:val="none"/>
        </w:rPr>
        <w:t>包含：</w:t>
      </w:r>
    </w:p>
    <w:tbl>
      <w:tblPr>
        <w:tblStyle w:val="20"/>
        <w:tblW w:w="8591" w:type="dxa"/>
        <w:tblInd w:w="4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7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附件1</w:t>
            </w:r>
            <w:r>
              <w:rPr>
                <w:rFonts w:hint="eastAsia" w:hAnsi="宋体"/>
                <w:color w:val="auto"/>
                <w:szCs w:val="20"/>
                <w:highlight w:val="none"/>
                <w:u w:val="none"/>
              </w:rPr>
              <w:t xml:space="preserve"> 投标书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2</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 xml:space="preserve">附件2 </w:t>
            </w:r>
            <w:r>
              <w:rPr>
                <w:rFonts w:hint="eastAsia" w:hAnsi="宋体"/>
                <w:color w:val="auto"/>
                <w:szCs w:val="20"/>
                <w:highlight w:val="none"/>
                <w:u w:val="none"/>
              </w:rPr>
              <w:t>投标文件目录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3</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附件4</w:t>
            </w:r>
            <w:r>
              <w:rPr>
                <w:rFonts w:hint="eastAsia" w:hAnsi="宋体"/>
                <w:color w:val="auto"/>
                <w:szCs w:val="20"/>
                <w:highlight w:val="none"/>
                <w:u w:val="none"/>
              </w:rPr>
              <w:t xml:space="preserve"> </w:t>
            </w:r>
            <w:r>
              <w:rPr>
                <w:rFonts w:hint="eastAsia" w:hAnsi="宋体" w:cs="宋体"/>
                <w:color w:val="auto"/>
                <w:szCs w:val="21"/>
                <w:highlight w:val="none"/>
                <w:u w:val="none"/>
                <w:lang w:bidi="ar"/>
              </w:rPr>
              <w:t>开标一览表、投标明细报价一览表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hAnsi="宋体" w:eastAsia="宋体"/>
                <w:color w:val="auto"/>
                <w:szCs w:val="20"/>
                <w:highlight w:val="none"/>
                <w:u w:val="none"/>
                <w:lang w:eastAsia="zh-CN"/>
              </w:rPr>
            </w:pPr>
            <w:r>
              <w:rPr>
                <w:rFonts w:hint="eastAsia" w:hAnsi="宋体"/>
                <w:color w:val="auto"/>
                <w:szCs w:val="20"/>
                <w:highlight w:val="none"/>
                <w:u w:val="none"/>
                <w:lang w:val="en-US" w:eastAsia="zh-CN"/>
              </w:rPr>
              <w:t>4</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附件6</w:t>
            </w:r>
            <w:r>
              <w:rPr>
                <w:rFonts w:hint="eastAsia" w:hAnsi="宋体"/>
                <w:color w:val="auto"/>
                <w:szCs w:val="20"/>
                <w:highlight w:val="none"/>
                <w:u w:val="none"/>
              </w:rPr>
              <w:t xml:space="preserve"> </w:t>
            </w:r>
            <w:r>
              <w:rPr>
                <w:rFonts w:hint="eastAsia" w:hAnsi="宋体" w:cs="宋体"/>
                <w:color w:val="auto"/>
                <w:szCs w:val="21"/>
                <w:highlight w:val="none"/>
                <w:u w:val="none"/>
                <w:lang w:bidi="ar"/>
              </w:rPr>
              <w:t>相关条款偏离表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hAnsi="宋体" w:eastAsia="宋体"/>
                <w:color w:val="auto"/>
                <w:szCs w:val="20"/>
                <w:highlight w:val="none"/>
                <w:u w:val="none"/>
                <w:lang w:eastAsia="zh-CN"/>
              </w:rPr>
            </w:pPr>
            <w:r>
              <w:rPr>
                <w:rFonts w:hint="eastAsia" w:hAnsi="宋体"/>
                <w:color w:val="auto"/>
                <w:szCs w:val="20"/>
                <w:highlight w:val="none"/>
                <w:u w:val="none"/>
                <w:lang w:val="en-US" w:eastAsia="zh-CN"/>
              </w:rPr>
              <w:t>5</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附件</w:t>
            </w:r>
            <w:r>
              <w:rPr>
                <w:rFonts w:hint="eastAsia" w:hAnsi="宋体"/>
                <w:b/>
                <w:bCs/>
                <w:color w:val="auto"/>
                <w:szCs w:val="20"/>
                <w:highlight w:val="none"/>
                <w:u w:val="none"/>
                <w:lang w:val="en-US" w:eastAsia="zh-CN"/>
              </w:rPr>
              <w:t>9</w:t>
            </w:r>
            <w:r>
              <w:rPr>
                <w:rFonts w:hint="eastAsia" w:hAnsi="宋体"/>
                <w:color w:val="auto"/>
                <w:szCs w:val="20"/>
                <w:highlight w:val="none"/>
                <w:u w:val="none"/>
              </w:rPr>
              <w:t xml:space="preserve"> 投标保证金退付表</w:t>
            </w:r>
          </w:p>
        </w:tc>
      </w:tr>
    </w:tbl>
    <w:p>
      <w:pPr>
        <w:pStyle w:val="9"/>
        <w:pageBreakBefore w:val="0"/>
        <w:kinsoku/>
        <w:wordWrap/>
        <w:overflowPunct/>
        <w:topLinePunct w:val="0"/>
        <w:autoSpaceDE/>
        <w:autoSpaceDN/>
        <w:bidi w:val="0"/>
        <w:spacing w:line="300" w:lineRule="auto"/>
        <w:ind w:firstLine="422" w:firstLineChars="200"/>
        <w:rPr>
          <w:rFonts w:hint="eastAsia" w:hAnsi="宋体"/>
          <w:b/>
          <w:bCs/>
          <w:color w:val="auto"/>
          <w:highlight w:val="none"/>
          <w:u w:val="none"/>
        </w:rPr>
      </w:pPr>
      <w:r>
        <w:rPr>
          <w:rFonts w:hint="eastAsia" w:hAnsi="宋体"/>
          <w:b/>
          <w:bCs/>
          <w:color w:val="auto"/>
          <w:highlight w:val="none"/>
          <w:u w:val="none"/>
          <w:lang w:val="en-US" w:eastAsia="zh-CN"/>
        </w:rPr>
        <w:t>1.4近三年财务报告</w:t>
      </w:r>
      <w:r>
        <w:rPr>
          <w:rFonts w:hint="eastAsia" w:hAnsi="宋体"/>
          <w:b/>
          <w:bCs/>
          <w:color w:val="auto"/>
          <w:highlight w:val="none"/>
          <w:u w:val="none"/>
        </w:rPr>
        <w:t>：</w:t>
      </w:r>
    </w:p>
    <w:tbl>
      <w:tblPr>
        <w:tblStyle w:val="20"/>
        <w:tblW w:w="8591" w:type="dxa"/>
        <w:tblInd w:w="4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7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b/>
                <w:bCs/>
                <w:color w:val="auto"/>
                <w:szCs w:val="20"/>
                <w:highlight w:val="none"/>
                <w:u w:val="none"/>
              </w:rPr>
              <w:t>附件7</w:t>
            </w:r>
            <w:r>
              <w:rPr>
                <w:rFonts w:hint="eastAsia" w:hAnsi="宋体" w:cs="宋体"/>
                <w:color w:val="auto"/>
                <w:szCs w:val="21"/>
                <w:highlight w:val="none"/>
                <w:u w:val="none"/>
                <w:lang w:bidi="ar"/>
              </w:rPr>
              <w:t>经审计的近三年的财务报表</w:t>
            </w:r>
            <w:r>
              <w:rPr>
                <w:rFonts w:hint="eastAsia" w:hAnsi="宋体" w:cs="宋体"/>
                <w:color w:val="auto"/>
                <w:szCs w:val="21"/>
                <w:highlight w:val="none"/>
                <w:u w:val="none"/>
                <w:lang w:eastAsia="zh-CN" w:bidi="ar"/>
              </w:rPr>
              <w:t>（</w:t>
            </w:r>
            <w:r>
              <w:rPr>
                <w:rFonts w:hint="eastAsia" w:hAnsi="宋体" w:cs="宋体"/>
                <w:color w:val="auto"/>
                <w:szCs w:val="21"/>
                <w:highlight w:val="none"/>
                <w:u w:val="none"/>
                <w:lang w:val="en-US" w:eastAsia="zh-CN" w:bidi="ar"/>
              </w:rPr>
              <w:t>需</w:t>
            </w:r>
            <w:r>
              <w:rPr>
                <w:rFonts w:hint="eastAsia" w:hAnsi="宋体"/>
                <w:color w:val="auto"/>
                <w:szCs w:val="20"/>
                <w:highlight w:val="none"/>
                <w:u w:val="none"/>
                <w:lang w:eastAsia="zh-CN"/>
              </w:rPr>
              <w:t>提供经会计师事务所审计且出具无保留意见的</w:t>
            </w:r>
            <w:r>
              <w:rPr>
                <w:rFonts w:hint="eastAsia" w:hAnsi="宋体"/>
                <w:b/>
                <w:bCs/>
                <w:color w:val="auto"/>
                <w:szCs w:val="20"/>
                <w:highlight w:val="none"/>
                <w:u w:val="none"/>
                <w:lang w:eastAsia="zh-CN"/>
              </w:rPr>
              <w:t>近</w:t>
            </w:r>
            <w:r>
              <w:rPr>
                <w:rFonts w:hint="eastAsia" w:hAnsi="宋体"/>
                <w:b w:val="0"/>
                <w:bCs w:val="0"/>
                <w:color w:val="auto"/>
                <w:szCs w:val="20"/>
                <w:highlight w:val="none"/>
                <w:u w:val="none"/>
                <w:lang w:eastAsia="zh-CN"/>
              </w:rPr>
              <w:t>三年的</w:t>
            </w:r>
            <w:r>
              <w:rPr>
                <w:rFonts w:hint="eastAsia" w:hAnsi="宋体"/>
                <w:b w:val="0"/>
                <w:bCs w:val="0"/>
                <w:color w:val="auto"/>
                <w:szCs w:val="20"/>
                <w:highlight w:val="none"/>
                <w:u w:val="none"/>
                <w:lang w:val="en-US" w:eastAsia="zh-CN"/>
              </w:rPr>
              <w:t>中文版本的</w:t>
            </w:r>
            <w:r>
              <w:rPr>
                <w:rFonts w:hint="eastAsia" w:hAnsi="宋体"/>
                <w:b w:val="0"/>
                <w:bCs w:val="0"/>
                <w:color w:val="auto"/>
                <w:szCs w:val="20"/>
                <w:highlight w:val="none"/>
                <w:u w:val="none"/>
                <w:lang w:eastAsia="zh-CN"/>
              </w:rPr>
              <w:t>财务审计报告原件，并加盖公章，包括但不限于报告页、经审计的资产负债表、利润表、现金流量表及报表附注。如投标人公司没有经审计的财务报告，可提供加盖公章的近三年</w:t>
            </w:r>
            <w:r>
              <w:rPr>
                <w:rFonts w:hint="eastAsia" w:hAnsi="宋体"/>
                <w:b w:val="0"/>
                <w:bCs w:val="0"/>
                <w:color w:val="auto"/>
                <w:szCs w:val="20"/>
                <w:highlight w:val="none"/>
                <w:u w:val="none"/>
                <w:lang w:val="en-US" w:eastAsia="zh-CN"/>
              </w:rPr>
              <w:t>中文版本</w:t>
            </w:r>
            <w:r>
              <w:rPr>
                <w:rFonts w:hint="eastAsia" w:hAnsi="宋体"/>
                <w:color w:val="auto"/>
                <w:szCs w:val="20"/>
                <w:highlight w:val="none"/>
                <w:u w:val="none"/>
                <w:lang w:val="en-US" w:eastAsia="zh-CN"/>
              </w:rPr>
              <w:t>的</w:t>
            </w:r>
            <w:r>
              <w:rPr>
                <w:rFonts w:hint="eastAsia" w:hAnsi="宋体"/>
                <w:color w:val="auto"/>
                <w:szCs w:val="20"/>
                <w:highlight w:val="none"/>
                <w:u w:val="none"/>
                <w:lang w:eastAsia="zh-CN"/>
              </w:rPr>
              <w:t>财务报表，包括但不限于资产负债表、利润表、现金流量表</w:t>
            </w:r>
            <w:r>
              <w:rPr>
                <w:rFonts w:hint="eastAsia" w:hAnsi="宋体" w:cs="宋体"/>
                <w:color w:val="auto"/>
                <w:szCs w:val="21"/>
                <w:highlight w:val="none"/>
                <w:u w:val="none"/>
                <w:lang w:eastAsia="zh-CN" w:bidi="ar"/>
              </w:rPr>
              <w:t>）</w:t>
            </w:r>
          </w:p>
        </w:tc>
      </w:tr>
    </w:tbl>
    <w:p>
      <w:pPr>
        <w:pStyle w:val="9"/>
        <w:pageBreakBefore w:val="0"/>
        <w:kinsoku/>
        <w:wordWrap/>
        <w:overflowPunct/>
        <w:topLinePunct w:val="0"/>
        <w:autoSpaceDE/>
        <w:autoSpaceDN/>
        <w:bidi w:val="0"/>
        <w:spacing w:line="300" w:lineRule="auto"/>
        <w:ind w:firstLine="422" w:firstLineChars="200"/>
        <w:rPr>
          <w:rFonts w:hint="eastAsia" w:hAnsi="宋体"/>
          <w:b/>
          <w:bCs/>
          <w:color w:val="auto"/>
          <w:highlight w:val="none"/>
          <w:u w:val="none"/>
        </w:rPr>
      </w:pPr>
      <w:r>
        <w:rPr>
          <w:rFonts w:hint="eastAsia" w:hAnsi="宋体"/>
          <w:b/>
          <w:bCs/>
          <w:color w:val="auto"/>
          <w:highlight w:val="none"/>
          <w:u w:val="none"/>
          <w:lang w:val="en-US" w:eastAsia="zh-CN"/>
        </w:rPr>
        <w:t>1.5年度纳税信用评价信息</w:t>
      </w:r>
      <w:r>
        <w:rPr>
          <w:rFonts w:hint="eastAsia" w:hAnsi="宋体"/>
          <w:b/>
          <w:bCs/>
          <w:color w:val="auto"/>
          <w:highlight w:val="none"/>
          <w:u w:val="none"/>
        </w:rPr>
        <w:t>：</w:t>
      </w:r>
    </w:p>
    <w:tbl>
      <w:tblPr>
        <w:tblStyle w:val="20"/>
        <w:tblW w:w="8591" w:type="dxa"/>
        <w:tblInd w:w="4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7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color w:val="auto"/>
                <w:szCs w:val="20"/>
                <w:highlight w:val="none"/>
                <w:u w:val="none"/>
                <w:lang w:val="en-US" w:eastAsia="zh-CN"/>
              </w:rPr>
              <w:t>可提供电子税务局查询截图</w:t>
            </w:r>
          </w:p>
        </w:tc>
      </w:tr>
    </w:tbl>
    <w:p>
      <w:pPr>
        <w:pStyle w:val="9"/>
        <w:pageBreakBefore w:val="0"/>
        <w:kinsoku/>
        <w:wordWrap/>
        <w:overflowPunct/>
        <w:topLinePunct w:val="0"/>
        <w:autoSpaceDE/>
        <w:autoSpaceDN/>
        <w:bidi w:val="0"/>
        <w:spacing w:line="300" w:lineRule="auto"/>
        <w:ind w:firstLine="422" w:firstLineChars="200"/>
        <w:rPr>
          <w:rFonts w:hint="eastAsia" w:hAnsi="宋体"/>
          <w:b/>
          <w:bCs/>
          <w:color w:val="auto"/>
          <w:highlight w:val="none"/>
          <w:u w:val="none"/>
        </w:rPr>
      </w:pPr>
      <w:r>
        <w:rPr>
          <w:rFonts w:hint="eastAsia" w:hAnsi="宋体"/>
          <w:b/>
          <w:bCs/>
          <w:color w:val="auto"/>
          <w:highlight w:val="none"/>
          <w:u w:val="none"/>
          <w:lang w:val="en-US" w:eastAsia="zh-CN"/>
        </w:rPr>
        <w:t>1.6企业对外担保说明</w:t>
      </w:r>
      <w:r>
        <w:rPr>
          <w:rFonts w:hint="eastAsia" w:hAnsi="宋体"/>
          <w:b/>
          <w:bCs/>
          <w:color w:val="auto"/>
          <w:highlight w:val="none"/>
          <w:u w:val="none"/>
        </w:rPr>
        <w:t>：</w:t>
      </w:r>
    </w:p>
    <w:tbl>
      <w:tblPr>
        <w:tblStyle w:val="20"/>
        <w:tblW w:w="8591" w:type="dxa"/>
        <w:tblInd w:w="4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7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eastAsia" w:hAnsi="宋体"/>
                <w:color w:val="auto"/>
                <w:szCs w:val="20"/>
                <w:highlight w:val="none"/>
                <w:u w:val="none"/>
                <w:lang w:val="en-US" w:eastAsia="zh-CN"/>
              </w:rPr>
              <w:t>写明贵单位对外有无对外担保和质押业务</w:t>
            </w:r>
          </w:p>
        </w:tc>
      </w:tr>
    </w:tbl>
    <w:p>
      <w:pPr>
        <w:pStyle w:val="9"/>
        <w:pageBreakBefore w:val="0"/>
        <w:kinsoku/>
        <w:wordWrap/>
        <w:overflowPunct/>
        <w:topLinePunct w:val="0"/>
        <w:autoSpaceDE/>
        <w:autoSpaceDN/>
        <w:bidi w:val="0"/>
        <w:spacing w:line="300" w:lineRule="auto"/>
        <w:ind w:firstLine="422" w:firstLineChars="200"/>
        <w:rPr>
          <w:rFonts w:hint="eastAsia" w:hAnsi="宋体"/>
          <w:b/>
          <w:bCs/>
          <w:color w:val="auto"/>
          <w:highlight w:val="none"/>
          <w:u w:val="none"/>
        </w:rPr>
      </w:pPr>
      <w:r>
        <w:rPr>
          <w:rFonts w:hint="eastAsia" w:hAnsi="宋体"/>
          <w:b/>
          <w:bCs/>
          <w:color w:val="auto"/>
          <w:highlight w:val="none"/>
          <w:u w:val="none"/>
          <w:lang w:val="en-US" w:eastAsia="zh-CN"/>
        </w:rPr>
        <w:t>1.7纳税人信用级别</w:t>
      </w:r>
      <w:r>
        <w:rPr>
          <w:rFonts w:hint="eastAsia" w:hAnsi="宋体"/>
          <w:b/>
          <w:bCs/>
          <w:color w:val="auto"/>
          <w:highlight w:val="none"/>
          <w:u w:val="none"/>
        </w:rPr>
        <w:t>：</w:t>
      </w:r>
    </w:p>
    <w:tbl>
      <w:tblPr>
        <w:tblStyle w:val="20"/>
        <w:tblW w:w="8591" w:type="dxa"/>
        <w:tblInd w:w="4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9"/>
        <w:gridCol w:w="77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序号</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9"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hAnsi="宋体"/>
                <w:color w:val="auto"/>
                <w:szCs w:val="20"/>
                <w:highlight w:val="none"/>
                <w:u w:val="none"/>
              </w:rPr>
            </w:pPr>
            <w:r>
              <w:rPr>
                <w:rFonts w:hint="eastAsia" w:hAnsi="宋体"/>
                <w:color w:val="auto"/>
                <w:szCs w:val="20"/>
                <w:highlight w:val="none"/>
                <w:u w:val="none"/>
              </w:rPr>
              <w:t>1</w:t>
            </w:r>
          </w:p>
        </w:tc>
        <w:tc>
          <w:tcPr>
            <w:tcW w:w="7782" w:type="dxa"/>
            <w:tcBorders>
              <w:top w:val="single" w:color="auto" w:sz="4" w:space="0"/>
              <w:left w:val="single" w:color="auto" w:sz="4" w:space="0"/>
              <w:bottom w:val="single" w:color="auto" w:sz="4" w:space="0"/>
              <w:right w:val="single" w:color="auto" w:sz="4" w:space="0"/>
            </w:tcBorders>
          </w:tcPr>
          <w:p>
            <w:pPr>
              <w:pStyle w:val="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rPr>
                <w:rFonts w:hint="default" w:hAnsi="宋体"/>
                <w:color w:val="auto"/>
                <w:szCs w:val="20"/>
                <w:highlight w:val="none"/>
                <w:u w:val="none"/>
              </w:rPr>
            </w:pPr>
            <w:r>
              <w:rPr>
                <w:rFonts w:hint="default" w:hAnsi="宋体"/>
                <w:color w:val="auto"/>
                <w:szCs w:val="20"/>
                <w:highlight w:val="none"/>
                <w:u w:val="none"/>
              </w:rPr>
              <w:t>企业最近半年完税证明、信用证明材料（征信报告）</w:t>
            </w:r>
          </w:p>
        </w:tc>
      </w:tr>
    </w:tbl>
    <w:p>
      <w:pPr>
        <w:pStyle w:val="9"/>
        <w:pageBreakBefore w:val="0"/>
        <w:kinsoku/>
        <w:wordWrap/>
        <w:overflowPunct/>
        <w:topLinePunct w:val="0"/>
        <w:autoSpaceDE/>
        <w:autoSpaceDN/>
        <w:bidi w:val="0"/>
        <w:spacing w:line="300" w:lineRule="auto"/>
        <w:rPr>
          <w:rFonts w:hint="eastAsia" w:ascii="黑体" w:eastAsia="黑体"/>
          <w:b/>
          <w:bCs/>
          <w:color w:val="auto"/>
          <w:sz w:val="28"/>
          <w:highlight w:val="none"/>
          <w:u w:val="none"/>
        </w:rPr>
      </w:pPr>
      <w:r>
        <w:rPr>
          <w:rFonts w:hint="eastAsia" w:ascii="黑体" w:eastAsia="黑体"/>
          <w:b/>
          <w:bCs/>
          <w:color w:val="auto"/>
          <w:sz w:val="28"/>
          <w:highlight w:val="none"/>
          <w:u w:val="none"/>
        </w:rPr>
        <w:t>二、投标文件签署</w:t>
      </w:r>
    </w:p>
    <w:p>
      <w:pPr>
        <w:pStyle w:val="9"/>
        <w:pageBreakBefore w:val="0"/>
        <w:kinsoku/>
        <w:wordWrap/>
        <w:overflowPunct/>
        <w:topLinePunct w:val="0"/>
        <w:autoSpaceDE/>
        <w:autoSpaceDN/>
        <w:bidi w:val="0"/>
        <w:spacing w:line="300" w:lineRule="auto"/>
        <w:ind w:firstLine="420" w:firstLineChars="200"/>
        <w:rPr>
          <w:rFonts w:hAnsi="宋体"/>
          <w:color w:val="auto"/>
          <w:highlight w:val="none"/>
          <w:u w:val="none"/>
        </w:rPr>
      </w:pPr>
      <w:r>
        <w:rPr>
          <w:rFonts w:hint="eastAsia" w:hAnsi="宋体"/>
          <w:color w:val="auto"/>
          <w:highlight w:val="none"/>
          <w:u w:val="none"/>
        </w:rPr>
        <w:t>1.法定代表人或投标人授权代表必须按招标文件的规定在投标文件、开标一览表上签字并加盖</w:t>
      </w:r>
      <w:r>
        <w:rPr>
          <w:rFonts w:hint="eastAsia" w:hAnsi="宋体"/>
          <w:b/>
          <w:bCs/>
          <w:color w:val="auto"/>
          <w:highlight w:val="none"/>
          <w:u w:val="none"/>
        </w:rPr>
        <w:t>投标人单位公章</w:t>
      </w:r>
      <w:r>
        <w:rPr>
          <w:rFonts w:hint="eastAsia" w:hAnsi="宋体"/>
          <w:color w:val="auto"/>
          <w:highlight w:val="none"/>
          <w:u w:val="none"/>
        </w:rPr>
        <w:t>，不得使用其它形式如带有“专用章”等字样的印章，否则投标将被视为无效。如投标人对投标文件进行了修改，则须由投标人的法定代表人或授权代表在修改的每一页上签字或加盖公章。</w:t>
      </w:r>
    </w:p>
    <w:p>
      <w:pPr>
        <w:pStyle w:val="9"/>
        <w:pageBreakBefore w:val="0"/>
        <w:kinsoku/>
        <w:wordWrap/>
        <w:overflowPunct/>
        <w:topLinePunct w:val="0"/>
        <w:autoSpaceDE/>
        <w:autoSpaceDN/>
        <w:bidi w:val="0"/>
        <w:spacing w:line="300" w:lineRule="auto"/>
        <w:ind w:firstLine="420" w:firstLineChars="200"/>
        <w:rPr>
          <w:rFonts w:hAnsi="宋体"/>
          <w:color w:val="auto"/>
          <w:highlight w:val="none"/>
          <w:u w:val="none"/>
        </w:rPr>
      </w:pPr>
      <w:r>
        <w:rPr>
          <w:rFonts w:hint="eastAsia" w:hAnsi="宋体"/>
          <w:color w:val="auto"/>
          <w:highlight w:val="none"/>
          <w:u w:val="none"/>
        </w:rPr>
        <w:t>2.任何行间插字、涂改和增删，必须由投标人的法定代表人或授权代表签字或加盖公章后才有效。</w:t>
      </w:r>
    </w:p>
    <w:p>
      <w:pPr>
        <w:pStyle w:val="9"/>
        <w:pageBreakBefore w:val="0"/>
        <w:kinsoku/>
        <w:wordWrap/>
        <w:overflowPunct/>
        <w:topLinePunct w:val="0"/>
        <w:autoSpaceDE/>
        <w:autoSpaceDN/>
        <w:bidi w:val="0"/>
        <w:spacing w:line="300" w:lineRule="auto"/>
        <w:rPr>
          <w:rFonts w:hint="eastAsia" w:ascii="黑体" w:eastAsia="黑体"/>
          <w:b/>
          <w:bCs/>
          <w:color w:val="auto"/>
          <w:sz w:val="28"/>
          <w:highlight w:val="none"/>
          <w:u w:val="none"/>
        </w:rPr>
      </w:pPr>
      <w:r>
        <w:rPr>
          <w:rFonts w:hint="eastAsia" w:ascii="黑体" w:eastAsia="黑体"/>
          <w:b/>
          <w:bCs/>
          <w:color w:val="auto"/>
          <w:sz w:val="28"/>
          <w:highlight w:val="none"/>
          <w:u w:val="none"/>
          <w:lang w:val="en-US" w:eastAsia="zh-CN"/>
        </w:rPr>
        <w:t>三</w:t>
      </w:r>
      <w:r>
        <w:rPr>
          <w:rFonts w:hint="eastAsia" w:ascii="黑体" w:eastAsia="黑体"/>
          <w:b/>
          <w:bCs/>
          <w:color w:val="auto"/>
          <w:sz w:val="28"/>
          <w:highlight w:val="none"/>
          <w:u w:val="none"/>
        </w:rPr>
        <w:t>、投标文件附件</w:t>
      </w:r>
    </w:p>
    <w:p>
      <w:pPr>
        <w:rPr>
          <w:rFonts w:ascii="黑体" w:eastAsia="黑体"/>
          <w:b/>
          <w:bCs/>
          <w:color w:val="auto"/>
          <w:sz w:val="36"/>
          <w:szCs w:val="36"/>
          <w:highlight w:val="none"/>
          <w:u w:val="none"/>
        </w:rPr>
      </w:pPr>
      <w:r>
        <w:rPr>
          <w:rFonts w:hint="eastAsia" w:ascii="黑体" w:eastAsia="黑体"/>
          <w:b/>
          <w:bCs/>
          <w:color w:val="auto"/>
          <w:sz w:val="28"/>
          <w:highlight w:val="none"/>
          <w:u w:val="none"/>
        </w:rPr>
        <w:br w:type="page"/>
      </w:r>
    </w:p>
    <w:p>
      <w:pPr>
        <w:pageBreakBefore w:val="0"/>
        <w:kinsoku/>
        <w:wordWrap/>
        <w:overflowPunct/>
        <w:topLinePunct w:val="0"/>
        <w:bidi w:val="0"/>
        <w:spacing w:line="300" w:lineRule="auto"/>
        <w:rPr>
          <w:rFonts w:ascii="宋体" w:hAnsi="宋体"/>
          <w:color w:val="auto"/>
          <w:highlight w:val="none"/>
          <w:u w:val="none"/>
        </w:rPr>
      </w:pPr>
      <w:r>
        <w:rPr>
          <w:rFonts w:hint="eastAsia" w:eastAsia="黑体"/>
          <w:b/>
          <w:bCs/>
          <w:color w:val="auto"/>
          <w:sz w:val="28"/>
          <w:highlight w:val="none"/>
          <w:u w:val="none"/>
        </w:rPr>
        <w:t>附件1</w:t>
      </w:r>
    </w:p>
    <w:p>
      <w:pPr>
        <w:pageBreakBefore w:val="0"/>
        <w:kinsoku/>
        <w:wordWrap/>
        <w:overflowPunct/>
        <w:topLinePunct w:val="0"/>
        <w:bidi w:val="0"/>
        <w:spacing w:line="300" w:lineRule="auto"/>
        <w:jc w:val="center"/>
        <w:rPr>
          <w:rFonts w:eastAsia="黑体"/>
          <w:b/>
          <w:bCs/>
          <w:color w:val="auto"/>
          <w:sz w:val="28"/>
          <w:highlight w:val="none"/>
          <w:u w:val="none"/>
        </w:rPr>
      </w:pPr>
      <w:r>
        <w:rPr>
          <w:rFonts w:hint="eastAsia" w:eastAsia="黑体"/>
          <w:b/>
          <w:bCs/>
          <w:color w:val="auto"/>
          <w:sz w:val="28"/>
          <w:highlight w:val="none"/>
          <w:u w:val="none"/>
        </w:rPr>
        <w:t>投标书</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致</w:t>
      </w:r>
      <w:r>
        <w:rPr>
          <w:rFonts w:hint="eastAsia" w:ascii="宋体" w:hAnsi="宋体"/>
          <w:color w:val="auto"/>
          <w:highlight w:val="none"/>
          <w:u w:val="none"/>
          <w:lang w:eastAsia="zh-CN"/>
        </w:rPr>
        <w:t>中国重汽集团</w:t>
      </w:r>
      <w:r>
        <w:rPr>
          <w:rFonts w:hint="eastAsia" w:ascii="宋体" w:hAnsi="宋体"/>
          <w:color w:val="auto"/>
          <w:highlight w:val="none"/>
          <w:u w:val="none"/>
          <w:lang w:val="en-US" w:eastAsia="zh-CN"/>
        </w:rPr>
        <w:t>******</w:t>
      </w:r>
      <w:r>
        <w:rPr>
          <w:rFonts w:hint="eastAsia" w:ascii="宋体" w:hAnsi="宋体"/>
          <w:color w:val="auto"/>
          <w:highlight w:val="none"/>
          <w:u w:val="none"/>
          <w:lang w:eastAsia="zh-CN"/>
        </w:rPr>
        <w:t>有限公司（</w:t>
      </w:r>
      <w:r>
        <w:rPr>
          <w:rFonts w:hint="eastAsia" w:ascii="宋体" w:hAnsi="宋体"/>
          <w:color w:val="auto"/>
          <w:highlight w:val="none"/>
          <w:u w:val="none"/>
          <w:lang w:val="en-US" w:eastAsia="zh-CN"/>
        </w:rPr>
        <w:t>根据实际情况填写</w:t>
      </w:r>
      <w:r>
        <w:rPr>
          <w:rFonts w:hint="eastAsia" w:ascii="宋体" w:hAnsi="宋体"/>
          <w:color w:val="auto"/>
          <w:highlight w:val="none"/>
          <w:u w:val="none"/>
          <w:lang w:eastAsia="zh-CN"/>
        </w:rPr>
        <w:t>）</w:t>
      </w:r>
      <w:r>
        <w:rPr>
          <w:rFonts w:hint="eastAsia" w:ascii="宋体" w:hAnsi="宋体"/>
          <w:color w:val="auto"/>
          <w:highlight w:val="none"/>
          <w:u w:val="none"/>
        </w:rPr>
        <w:t>：</w:t>
      </w:r>
    </w:p>
    <w:p>
      <w:pPr>
        <w:pageBreakBefore w:val="0"/>
        <w:kinsoku/>
        <w:wordWrap/>
        <w:overflowPunct/>
        <w:topLinePunct w:val="0"/>
        <w:bidi w:val="0"/>
        <w:spacing w:line="300" w:lineRule="auto"/>
        <w:ind w:firstLine="420" w:firstLineChars="200"/>
        <w:rPr>
          <w:rFonts w:ascii="宋体" w:hAnsi="宋体"/>
          <w:color w:val="auto"/>
          <w:highlight w:val="none"/>
          <w:u w:val="none"/>
        </w:rPr>
      </w:pPr>
      <w:r>
        <w:rPr>
          <w:rFonts w:hint="eastAsia" w:ascii="宋体" w:hAnsi="宋体"/>
          <w:color w:val="auto"/>
          <w:highlight w:val="none"/>
          <w:u w:val="none"/>
        </w:rPr>
        <w:t>根据贵方项目招标书，签字代表（全名、职务）           经正式授权并代表投标人（投标人名称、地址）              提交下述文件：</w:t>
      </w:r>
    </w:p>
    <w:p>
      <w:pPr>
        <w:pStyle w:val="9"/>
        <w:pageBreakBefore w:val="0"/>
        <w:kinsoku/>
        <w:wordWrap/>
        <w:overflowPunct/>
        <w:topLinePunct w:val="0"/>
        <w:bidi w:val="0"/>
        <w:spacing w:line="300" w:lineRule="auto"/>
        <w:rPr>
          <w:rFonts w:hAnsi="宋体"/>
          <w:color w:val="auto"/>
          <w:highlight w:val="none"/>
          <w:u w:val="none"/>
        </w:rPr>
      </w:pPr>
      <w:r>
        <w:rPr>
          <w:rFonts w:hint="eastAsia" w:hAnsi="宋体"/>
          <w:color w:val="auto"/>
          <w:highlight w:val="none"/>
          <w:u w:val="none"/>
        </w:rPr>
        <w:t>资质文件</w:t>
      </w:r>
    </w:p>
    <w:p>
      <w:pPr>
        <w:pStyle w:val="9"/>
        <w:pageBreakBefore w:val="0"/>
        <w:kinsoku/>
        <w:wordWrap/>
        <w:overflowPunct/>
        <w:topLinePunct w:val="0"/>
        <w:bidi w:val="0"/>
        <w:spacing w:line="300" w:lineRule="auto"/>
        <w:rPr>
          <w:color w:val="auto"/>
          <w:highlight w:val="none"/>
          <w:u w:val="none"/>
        </w:rPr>
      </w:pPr>
      <w:r>
        <w:rPr>
          <w:rFonts w:hint="eastAsia"/>
          <w:color w:val="auto"/>
          <w:highlight w:val="none"/>
          <w:u w:val="none"/>
        </w:rPr>
        <w:t>开标一览表</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商务标书</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技术标书</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据此，签字代表宣布同意如下：</w:t>
      </w:r>
    </w:p>
    <w:p>
      <w:pPr>
        <w:pageBreakBefore w:val="0"/>
        <w:kinsoku/>
        <w:wordWrap/>
        <w:overflowPunct/>
        <w:topLinePunct w:val="0"/>
        <w:bidi w:val="0"/>
        <w:spacing w:line="300" w:lineRule="auto"/>
        <w:ind w:firstLine="840" w:firstLineChars="400"/>
        <w:rPr>
          <w:rFonts w:ascii="宋体" w:hAnsi="宋体"/>
          <w:color w:val="auto"/>
          <w:highlight w:val="none"/>
          <w:u w:val="none"/>
        </w:rPr>
      </w:pPr>
      <w:r>
        <w:rPr>
          <w:rFonts w:hint="eastAsia" w:ascii="宋体" w:hAnsi="宋体"/>
          <w:color w:val="auto"/>
          <w:highlight w:val="none"/>
          <w:u w:val="none"/>
        </w:rPr>
        <w:t>所附投标报价表中规定的应提供的投标报价。</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投标人将按招标文件的规定履行合同责任和义务。</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投标人已详细审查全部招标文件，包括修改文件（如有的话）以及全部参考资料和有关附件，我们完全理解并同意放弃对这方面有不明及误解的权利。</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color w:val="auto"/>
          <w:szCs w:val="21"/>
          <w:highlight w:val="none"/>
          <w:u w:val="none"/>
        </w:rPr>
        <w:t>投标有效期：自投标截止之日起至合同签署日一直有效</w:t>
      </w:r>
      <w:r>
        <w:rPr>
          <w:rFonts w:hint="eastAsia" w:ascii="宋体" w:hAnsi="宋体"/>
          <w:color w:val="auto"/>
          <w:szCs w:val="21"/>
          <w:highlight w:val="none"/>
          <w:u w:val="none"/>
        </w:rPr>
        <w:t>。</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投标人同意提供贵方要求的可能与投标有关的一切数据和资料，完全理解贵方不一定要接受最低价的投标或收到的任何投标。</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投标人承诺所提供的所有数据和资料均真实有效，如存在虚报情况，投标人愿为此承担一切法律责任，并主动退出本项目竞标。</w:t>
      </w:r>
    </w:p>
    <w:p>
      <w:pPr>
        <w:pageBreakBefore w:val="0"/>
        <w:numPr>
          <w:ilvl w:val="0"/>
          <w:numId w:val="1"/>
        </w:numPr>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与本投标有关的一切正式往来通讯请寄：</w:t>
      </w:r>
    </w:p>
    <w:p>
      <w:pPr>
        <w:pageBreakBefore w:val="0"/>
        <w:kinsoku/>
        <w:wordWrap/>
        <w:overflowPunct/>
        <w:topLinePunct w:val="0"/>
        <w:bidi w:val="0"/>
        <w:spacing w:line="300" w:lineRule="auto"/>
        <w:ind w:left="795"/>
        <w:rPr>
          <w:rFonts w:ascii="宋体" w:hAnsi="宋体"/>
          <w:color w:val="auto"/>
          <w:highlight w:val="none"/>
          <w:u w:val="none"/>
        </w:rPr>
      </w:pPr>
      <w:r>
        <w:rPr>
          <w:rFonts w:hint="eastAsia" w:ascii="宋体" w:hAnsi="宋体"/>
          <w:color w:val="auto"/>
          <w:highlight w:val="none"/>
          <w:u w:val="none"/>
        </w:rPr>
        <w:t xml:space="preserve">地址：                                  </w:t>
      </w:r>
    </w:p>
    <w:p>
      <w:pPr>
        <w:pageBreakBefore w:val="0"/>
        <w:kinsoku/>
        <w:wordWrap/>
        <w:overflowPunct/>
        <w:topLinePunct w:val="0"/>
        <w:bidi w:val="0"/>
        <w:spacing w:line="300" w:lineRule="auto"/>
        <w:ind w:left="795"/>
        <w:rPr>
          <w:rFonts w:ascii="宋体" w:hAnsi="宋体"/>
          <w:color w:val="auto"/>
          <w:highlight w:val="none"/>
          <w:u w:val="none"/>
        </w:rPr>
      </w:pPr>
      <w:r>
        <w:rPr>
          <w:rFonts w:hint="eastAsia" w:ascii="宋体" w:hAnsi="宋体"/>
          <w:color w:val="auto"/>
          <w:highlight w:val="none"/>
          <w:u w:val="none"/>
        </w:rPr>
        <w:t>邮编：</w:t>
      </w:r>
    </w:p>
    <w:p>
      <w:pPr>
        <w:pageBreakBefore w:val="0"/>
        <w:kinsoku/>
        <w:wordWrap/>
        <w:overflowPunct/>
        <w:topLinePunct w:val="0"/>
        <w:bidi w:val="0"/>
        <w:spacing w:line="300" w:lineRule="auto"/>
        <w:ind w:left="795"/>
        <w:rPr>
          <w:color w:val="auto"/>
          <w:highlight w:val="none"/>
          <w:u w:val="none"/>
        </w:rPr>
      </w:pPr>
      <w:r>
        <w:rPr>
          <w:rFonts w:hint="eastAsia" w:ascii="宋体" w:hAnsi="宋体"/>
          <w:color w:val="auto"/>
          <w:highlight w:val="none"/>
          <w:u w:val="none"/>
        </w:rPr>
        <w:t xml:space="preserve">电话：                               传真：                                   </w:t>
      </w:r>
    </w:p>
    <w:p>
      <w:pPr>
        <w:pageBreakBefore w:val="0"/>
        <w:kinsoku/>
        <w:wordWrap/>
        <w:overflowPunct/>
        <w:topLinePunct w:val="0"/>
        <w:bidi w:val="0"/>
        <w:spacing w:line="300" w:lineRule="auto"/>
        <w:ind w:left="795"/>
        <w:rPr>
          <w:color w:val="auto"/>
          <w:highlight w:val="none"/>
          <w:u w:val="none"/>
        </w:rPr>
      </w:pPr>
      <w:r>
        <w:rPr>
          <w:rFonts w:hint="eastAsia"/>
          <w:color w:val="auto"/>
          <w:highlight w:val="none"/>
          <w:u w:val="none"/>
        </w:rPr>
        <w:t xml:space="preserve">投标人授权代表签字：                 职务：                 </w:t>
      </w:r>
    </w:p>
    <w:p>
      <w:pPr>
        <w:pageBreakBefore w:val="0"/>
        <w:kinsoku/>
        <w:wordWrap/>
        <w:overflowPunct/>
        <w:topLinePunct w:val="0"/>
        <w:bidi w:val="0"/>
        <w:spacing w:line="300" w:lineRule="auto"/>
        <w:ind w:left="795"/>
        <w:rPr>
          <w:color w:val="auto"/>
          <w:highlight w:val="none"/>
          <w:u w:val="none"/>
        </w:rPr>
      </w:pPr>
      <w:r>
        <w:rPr>
          <w:rFonts w:hint="eastAsia"/>
          <w:color w:val="auto"/>
          <w:highlight w:val="none"/>
          <w:u w:val="none"/>
        </w:rPr>
        <w:t>投标人名称（及公章）：</w:t>
      </w:r>
    </w:p>
    <w:p>
      <w:pPr>
        <w:pageBreakBefore w:val="0"/>
        <w:kinsoku/>
        <w:wordWrap/>
        <w:overflowPunct/>
        <w:topLinePunct w:val="0"/>
        <w:bidi w:val="0"/>
        <w:spacing w:line="300" w:lineRule="auto"/>
        <w:ind w:left="795"/>
        <w:rPr>
          <w:rFonts w:ascii="黑体" w:eastAsia="黑体"/>
          <w:color w:val="auto"/>
          <w:sz w:val="30"/>
          <w:highlight w:val="none"/>
          <w:u w:val="none"/>
        </w:rPr>
      </w:pPr>
      <w:r>
        <w:rPr>
          <w:rFonts w:hint="eastAsia"/>
          <w:color w:val="auto"/>
          <w:highlight w:val="none"/>
          <w:u w:val="none"/>
        </w:rPr>
        <w:t>日期：        年       月       日</w:t>
      </w:r>
    </w:p>
    <w:p>
      <w:pPr>
        <w:pageBreakBefore w:val="0"/>
        <w:kinsoku/>
        <w:wordWrap/>
        <w:overflowPunct/>
        <w:topLinePunct w:val="0"/>
        <w:bidi w:val="0"/>
        <w:spacing w:line="300" w:lineRule="auto"/>
        <w:ind w:left="795"/>
        <w:rPr>
          <w:color w:val="auto"/>
          <w:highlight w:val="none"/>
          <w:u w:val="none"/>
        </w:rPr>
      </w:pPr>
    </w:p>
    <w:p>
      <w:pPr>
        <w:pageBreakBefore w:val="0"/>
        <w:kinsoku/>
        <w:wordWrap/>
        <w:overflowPunct/>
        <w:topLinePunct w:val="0"/>
        <w:bidi w:val="0"/>
        <w:spacing w:line="300" w:lineRule="auto"/>
        <w:rPr>
          <w:rFonts w:hint="eastAsia" w:ascii="黑体" w:eastAsia="黑体"/>
          <w:color w:val="auto"/>
          <w:sz w:val="30"/>
          <w:highlight w:val="none"/>
          <w:u w:val="none"/>
        </w:rPr>
      </w:pPr>
    </w:p>
    <w:p>
      <w:pPr>
        <w:pageBreakBefore w:val="0"/>
        <w:kinsoku/>
        <w:wordWrap/>
        <w:overflowPunct/>
        <w:topLinePunct w:val="0"/>
        <w:bidi w:val="0"/>
        <w:spacing w:line="300" w:lineRule="auto"/>
        <w:rPr>
          <w:rFonts w:hint="eastAsia" w:ascii="黑体" w:eastAsia="黑体"/>
          <w:color w:val="auto"/>
          <w:sz w:val="30"/>
          <w:highlight w:val="none"/>
          <w:u w:val="none"/>
        </w:rPr>
      </w:pPr>
    </w:p>
    <w:p>
      <w:pPr>
        <w:pStyle w:val="19"/>
        <w:pageBreakBefore w:val="0"/>
        <w:kinsoku/>
        <w:wordWrap/>
        <w:overflowPunct/>
        <w:topLinePunct w:val="0"/>
        <w:bidi w:val="0"/>
        <w:spacing w:line="300" w:lineRule="auto"/>
        <w:rPr>
          <w:rFonts w:hint="eastAsia" w:ascii="黑体" w:eastAsia="黑体"/>
          <w:color w:val="auto"/>
          <w:sz w:val="30"/>
          <w:highlight w:val="none"/>
          <w:u w:val="none"/>
        </w:rPr>
      </w:pPr>
    </w:p>
    <w:p>
      <w:pPr>
        <w:pStyle w:val="19"/>
        <w:pageBreakBefore w:val="0"/>
        <w:kinsoku/>
        <w:wordWrap/>
        <w:overflowPunct/>
        <w:topLinePunct w:val="0"/>
        <w:bidi w:val="0"/>
        <w:spacing w:line="300" w:lineRule="auto"/>
        <w:ind w:left="0" w:leftChars="0" w:firstLine="0" w:firstLineChars="0"/>
        <w:rPr>
          <w:rFonts w:hint="eastAsia" w:ascii="黑体" w:eastAsia="黑体"/>
          <w:color w:val="auto"/>
          <w:sz w:val="30"/>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r>
        <w:rPr>
          <w:rFonts w:hint="eastAsia" w:ascii="黑体" w:eastAsia="黑体"/>
          <w:color w:val="auto"/>
          <w:sz w:val="30"/>
          <w:highlight w:val="none"/>
          <w:u w:val="none"/>
        </w:rPr>
        <w:t>附件</w:t>
      </w:r>
      <w:r>
        <w:rPr>
          <w:rFonts w:hint="eastAsia" w:eastAsia="黑体"/>
          <w:b/>
          <w:bCs/>
          <w:color w:val="auto"/>
          <w:sz w:val="28"/>
          <w:highlight w:val="none"/>
          <w:u w:val="none"/>
        </w:rPr>
        <w:t>2</w:t>
      </w:r>
    </w:p>
    <w:p>
      <w:pPr>
        <w:pageBreakBefore w:val="0"/>
        <w:kinsoku/>
        <w:wordWrap/>
        <w:overflowPunct/>
        <w:topLinePunct w:val="0"/>
        <w:bidi w:val="0"/>
        <w:spacing w:line="300" w:lineRule="auto"/>
        <w:jc w:val="center"/>
        <w:rPr>
          <w:rFonts w:ascii="黑体" w:eastAsia="黑体"/>
          <w:color w:val="auto"/>
          <w:sz w:val="30"/>
          <w:highlight w:val="none"/>
          <w:u w:val="none"/>
        </w:rPr>
      </w:pPr>
      <w:r>
        <w:rPr>
          <w:rFonts w:hint="eastAsia" w:ascii="黑体" w:eastAsia="黑体"/>
          <w:color w:val="auto"/>
          <w:sz w:val="30"/>
          <w:highlight w:val="none"/>
          <w:u w:val="none"/>
        </w:rPr>
        <w:t>投标文件目录</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 w:val="28"/>
                <w:szCs w:val="20"/>
                <w:highlight w:val="none"/>
                <w:u w:val="none"/>
              </w:rPr>
            </w:pPr>
            <w:r>
              <w:rPr>
                <w:rFonts w:hint="eastAsia"/>
                <w:color w:val="auto"/>
                <w:sz w:val="28"/>
                <w:szCs w:val="20"/>
                <w:highlight w:val="none"/>
                <w:u w:val="none"/>
              </w:rPr>
              <w:t>序号</w:t>
            </w: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 w:val="28"/>
                <w:szCs w:val="20"/>
                <w:highlight w:val="none"/>
                <w:u w:val="none"/>
              </w:rPr>
            </w:pPr>
            <w:r>
              <w:rPr>
                <w:rFonts w:hint="eastAsia"/>
                <w:color w:val="auto"/>
                <w:sz w:val="28"/>
                <w:szCs w:val="20"/>
                <w:highlight w:val="none"/>
                <w:u w:val="none"/>
              </w:rPr>
              <w:t>主要内容</w:t>
            </w: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 w:val="28"/>
                <w:szCs w:val="20"/>
                <w:highlight w:val="none"/>
                <w:u w:val="none"/>
              </w:rPr>
            </w:pPr>
            <w:r>
              <w:rPr>
                <w:rFonts w:hint="eastAsia"/>
                <w:color w:val="auto"/>
                <w:sz w:val="28"/>
                <w:szCs w:val="20"/>
                <w:highlight w:val="none"/>
                <w:u w:val="none"/>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652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c>
          <w:tcPr>
            <w:tcW w:w="1276"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color w:val="auto"/>
                <w:szCs w:val="20"/>
                <w:highlight w:val="none"/>
                <w:u w:val="none"/>
              </w:rPr>
            </w:pPr>
          </w:p>
        </w:tc>
      </w:tr>
    </w:tbl>
    <w:p>
      <w:pPr>
        <w:pageBreakBefore w:val="0"/>
        <w:kinsoku/>
        <w:wordWrap/>
        <w:overflowPunct/>
        <w:topLinePunct w:val="0"/>
        <w:bidi w:val="0"/>
        <w:spacing w:line="300" w:lineRule="auto"/>
        <w:rPr>
          <w:rFonts w:ascii="宋体" w:hAnsi="宋体"/>
          <w:color w:val="auto"/>
          <w:sz w:val="24"/>
          <w:szCs w:val="24"/>
          <w:highlight w:val="none"/>
          <w:u w:val="none"/>
        </w:rPr>
      </w:pPr>
    </w:p>
    <w:p>
      <w:pPr>
        <w:pageBreakBefore w:val="0"/>
        <w:kinsoku/>
        <w:wordWrap/>
        <w:overflowPunct/>
        <w:topLinePunct w:val="0"/>
        <w:bidi w:val="0"/>
        <w:spacing w:line="300" w:lineRule="auto"/>
        <w:rPr>
          <w:rFonts w:ascii="宋体" w:hAnsi="宋体"/>
          <w:color w:val="auto"/>
          <w:sz w:val="24"/>
          <w:szCs w:val="24"/>
          <w:highlight w:val="none"/>
          <w:u w:val="none"/>
        </w:rPr>
      </w:pPr>
      <w:r>
        <w:rPr>
          <w:rFonts w:hint="eastAsia" w:ascii="宋体" w:hAnsi="宋体"/>
          <w:color w:val="auto"/>
          <w:sz w:val="24"/>
          <w:szCs w:val="24"/>
          <w:highlight w:val="none"/>
          <w:u w:val="none"/>
        </w:rPr>
        <w:t>投标人名称（盖章）：              法定代表人或授权代表签字：</w:t>
      </w:r>
    </w:p>
    <w:p>
      <w:pPr>
        <w:pageBreakBefore w:val="0"/>
        <w:kinsoku/>
        <w:wordWrap/>
        <w:overflowPunct/>
        <w:topLinePunct w:val="0"/>
        <w:bidi w:val="0"/>
        <w:spacing w:line="300" w:lineRule="auto"/>
        <w:rPr>
          <w:rFonts w:ascii="宋体" w:hAnsi="宋体"/>
          <w:color w:val="auto"/>
          <w:sz w:val="24"/>
          <w:highlight w:val="none"/>
          <w:u w:val="none"/>
        </w:rPr>
      </w:pPr>
    </w:p>
    <w:p>
      <w:pPr>
        <w:pageBreakBefore w:val="0"/>
        <w:kinsoku/>
        <w:wordWrap/>
        <w:overflowPunct/>
        <w:topLinePunct w:val="0"/>
        <w:bidi w:val="0"/>
        <w:spacing w:line="300" w:lineRule="auto"/>
        <w:rPr>
          <w:rFonts w:ascii="宋体" w:hAnsi="宋体"/>
          <w:color w:val="auto"/>
          <w:sz w:val="24"/>
          <w:highlight w:val="none"/>
          <w:u w:val="none"/>
        </w:rPr>
      </w:pPr>
      <w:r>
        <w:rPr>
          <w:rFonts w:hint="eastAsia" w:ascii="宋体" w:hAnsi="宋体"/>
          <w:b/>
          <w:color w:val="auto"/>
          <w:sz w:val="24"/>
          <w:highlight w:val="none"/>
          <w:u w:val="none"/>
        </w:rPr>
        <w:t>注：</w:t>
      </w:r>
      <w:r>
        <w:rPr>
          <w:rFonts w:hint="eastAsia" w:ascii="宋体" w:hAnsi="宋体"/>
          <w:color w:val="auto"/>
          <w:sz w:val="24"/>
          <w:highlight w:val="none"/>
          <w:u w:val="none"/>
        </w:rPr>
        <w:t>1.本表填写投标文件主要内容，以用于开标宣读。</w:t>
      </w:r>
    </w:p>
    <w:p>
      <w:pPr>
        <w:pageBreakBefore w:val="0"/>
        <w:kinsoku/>
        <w:wordWrap/>
        <w:overflowPunct/>
        <w:topLinePunct w:val="0"/>
        <w:bidi w:val="0"/>
        <w:spacing w:line="300" w:lineRule="auto"/>
        <w:ind w:firstLine="480"/>
        <w:rPr>
          <w:rFonts w:ascii="宋体" w:hAnsi="宋体" w:cs="宋体"/>
          <w:color w:val="auto"/>
          <w:highlight w:val="none"/>
          <w:u w:val="none"/>
        </w:rPr>
        <w:sectPr>
          <w:footerReference r:id="rId6" w:type="first"/>
          <w:footerReference r:id="rId5" w:type="default"/>
          <w:type w:val="continuous"/>
          <w:pgSz w:w="11906" w:h="16838"/>
          <w:pgMar w:top="1417" w:right="1587" w:bottom="1020" w:left="1587" w:header="851" w:footer="992" w:gutter="0"/>
          <w:pgNumType w:fmt="decimal" w:start="1"/>
          <w:cols w:space="720" w:num="1"/>
          <w:titlePg/>
          <w:docGrid w:type="lines" w:linePitch="312" w:charSpace="0"/>
        </w:sectPr>
      </w:pPr>
      <w:r>
        <w:rPr>
          <w:rFonts w:hint="eastAsia" w:ascii="宋体" w:hAnsi="宋体"/>
          <w:color w:val="auto"/>
          <w:sz w:val="24"/>
          <w:highlight w:val="none"/>
          <w:u w:val="none"/>
        </w:rPr>
        <w:t>2．“索引”一栏填写该主要内容对应于投标文件的“条款号/页号”。</w:t>
      </w: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附件3</w:t>
      </w:r>
    </w:p>
    <w:p>
      <w:pPr>
        <w:pageBreakBefore w:val="0"/>
        <w:kinsoku/>
        <w:wordWrap/>
        <w:overflowPunct/>
        <w:topLinePunct w:val="0"/>
        <w:bidi w:val="0"/>
        <w:spacing w:line="300" w:lineRule="auto"/>
        <w:jc w:val="center"/>
        <w:rPr>
          <w:rFonts w:eastAsia="黑体"/>
          <w:b/>
          <w:bCs/>
          <w:color w:val="auto"/>
          <w:sz w:val="28"/>
          <w:highlight w:val="none"/>
          <w:u w:val="none"/>
        </w:rPr>
      </w:pPr>
      <w:r>
        <w:rPr>
          <w:rFonts w:hint="eastAsia" w:eastAsia="黑体"/>
          <w:b/>
          <w:bCs/>
          <w:color w:val="auto"/>
          <w:sz w:val="28"/>
          <w:highlight w:val="none"/>
          <w:u w:val="none"/>
        </w:rPr>
        <w:t>法人授权委托书</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致</w:t>
      </w:r>
      <w:r>
        <w:rPr>
          <w:rFonts w:hint="eastAsia" w:ascii="宋体" w:hAnsi="宋体"/>
          <w:color w:val="auto"/>
          <w:highlight w:val="none"/>
          <w:u w:val="none"/>
          <w:lang w:eastAsia="zh-CN"/>
        </w:rPr>
        <w:t>中国重汽集团</w:t>
      </w:r>
      <w:r>
        <w:rPr>
          <w:rFonts w:hint="eastAsia" w:ascii="宋体" w:hAnsi="宋体"/>
          <w:color w:val="auto"/>
          <w:highlight w:val="none"/>
          <w:u w:val="none"/>
          <w:lang w:val="en-US" w:eastAsia="zh-CN"/>
        </w:rPr>
        <w:t>******</w:t>
      </w:r>
      <w:r>
        <w:rPr>
          <w:rFonts w:hint="eastAsia" w:ascii="宋体" w:hAnsi="宋体"/>
          <w:color w:val="auto"/>
          <w:highlight w:val="none"/>
          <w:u w:val="none"/>
          <w:lang w:eastAsia="zh-CN"/>
        </w:rPr>
        <w:t>有限公司（</w:t>
      </w:r>
      <w:r>
        <w:rPr>
          <w:rFonts w:hint="eastAsia" w:ascii="宋体" w:hAnsi="宋体"/>
          <w:color w:val="auto"/>
          <w:highlight w:val="none"/>
          <w:u w:val="none"/>
          <w:lang w:val="en-US" w:eastAsia="zh-CN"/>
        </w:rPr>
        <w:t>根据实际情况填写</w:t>
      </w:r>
      <w:r>
        <w:rPr>
          <w:rFonts w:hint="eastAsia" w:ascii="宋体" w:hAnsi="宋体"/>
          <w:color w:val="auto"/>
          <w:highlight w:val="none"/>
          <w:u w:val="none"/>
          <w:lang w:eastAsia="zh-CN"/>
        </w:rPr>
        <w:t>）</w:t>
      </w:r>
      <w:r>
        <w:rPr>
          <w:rFonts w:hint="eastAsia" w:ascii="宋体" w:hAnsi="宋体"/>
          <w:color w:val="auto"/>
          <w:highlight w:val="none"/>
          <w:u w:val="none"/>
        </w:rPr>
        <w:t>：</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本授权委托书声明：我（法人姓名）       系</w:t>
      </w:r>
      <w:r>
        <w:rPr>
          <w:rFonts w:hint="eastAsia" w:ascii="宋体" w:hAnsi="宋体"/>
          <w:color w:val="auto"/>
          <w:highlight w:val="none"/>
          <w:u w:val="none"/>
        </w:rPr>
        <w:t>（投标人名称）</w:t>
      </w:r>
      <w:r>
        <w:rPr>
          <w:rFonts w:hint="eastAsia" w:ascii="宋体" w:hAnsi="宋体"/>
          <w:color w:val="auto"/>
          <w:kern w:val="0"/>
          <w:szCs w:val="21"/>
          <w:highlight w:val="none"/>
          <w:u w:val="none"/>
        </w:rPr>
        <w:t xml:space="preserve">                   的法定代表人，现授权委托</w:t>
      </w:r>
      <w:r>
        <w:rPr>
          <w:rFonts w:hint="eastAsia" w:ascii="宋体" w:hAnsi="宋体"/>
          <w:color w:val="auto"/>
          <w:highlight w:val="none"/>
          <w:u w:val="none"/>
        </w:rPr>
        <w:t>（投标人名称）</w:t>
      </w:r>
      <w:r>
        <w:rPr>
          <w:rFonts w:hint="eastAsia" w:ascii="宋体" w:hAnsi="宋体"/>
          <w:color w:val="auto"/>
          <w:kern w:val="0"/>
          <w:szCs w:val="21"/>
          <w:highlight w:val="none"/>
          <w:u w:val="none"/>
        </w:rPr>
        <w:t xml:space="preserve">                    的 （授权代表姓名）        为我公司参加贵方组织的</w:t>
      </w:r>
      <w:r>
        <w:rPr>
          <w:rFonts w:hint="eastAsia" w:ascii="宋体" w:hAnsi="宋体"/>
          <w:color w:val="auto"/>
          <w:kern w:val="0"/>
          <w:szCs w:val="21"/>
          <w:highlight w:val="none"/>
          <w:u w:val="none"/>
          <w:lang w:eastAsia="zh-CN"/>
        </w:rPr>
        <w:t>部件生产线喷漆</w:t>
      </w:r>
      <w:r>
        <w:rPr>
          <w:rFonts w:hint="eastAsia" w:cs="宋体"/>
          <w:color w:val="auto"/>
          <w:kern w:val="0"/>
          <w:szCs w:val="21"/>
          <w:highlight w:val="none"/>
          <w:u w:val="none"/>
        </w:rPr>
        <w:t>项目</w:t>
      </w:r>
      <w:r>
        <w:rPr>
          <w:rFonts w:hint="eastAsia" w:ascii="宋体" w:hAnsi="宋体"/>
          <w:color w:val="auto"/>
          <w:kern w:val="0"/>
          <w:szCs w:val="21"/>
          <w:highlight w:val="none"/>
          <w:u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委托期限：</w:t>
      </w:r>
      <w:r>
        <w:rPr>
          <w:rFonts w:ascii="宋体" w:hAnsi="宋体"/>
          <w:color w:val="auto"/>
          <w:kern w:val="0"/>
          <w:szCs w:val="21"/>
          <w:highlight w:val="none"/>
          <w:u w:val="none"/>
        </w:rPr>
        <w:t>20</w:t>
      </w:r>
      <w:r>
        <w:rPr>
          <w:rFonts w:hint="eastAsia" w:ascii="宋体" w:hAnsi="宋体"/>
          <w:color w:val="auto"/>
          <w:kern w:val="0"/>
          <w:szCs w:val="21"/>
          <w:highlight w:val="none"/>
          <w:u w:val="none"/>
          <w:lang w:val="en-US" w:eastAsia="zh-CN"/>
        </w:rPr>
        <w:t>XX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年X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月</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日至</w:t>
      </w:r>
      <w:r>
        <w:rPr>
          <w:rFonts w:ascii="宋体" w:hAnsi="宋体"/>
          <w:color w:val="auto"/>
          <w:kern w:val="0"/>
          <w:szCs w:val="21"/>
          <w:highlight w:val="none"/>
          <w:u w:val="none"/>
        </w:rPr>
        <w:t xml:space="preserve"> 20</w:t>
      </w:r>
      <w:r>
        <w:rPr>
          <w:rFonts w:hint="eastAsia" w:ascii="宋体" w:hAnsi="宋体"/>
          <w:color w:val="auto"/>
          <w:kern w:val="0"/>
          <w:szCs w:val="21"/>
          <w:highlight w:val="none"/>
          <w:u w:val="none"/>
          <w:lang w:val="en-US" w:eastAsia="zh-CN"/>
        </w:rPr>
        <w:t>XX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年</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月</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X</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日</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授权代表无转委托权，特此委托。</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授权代表姓名：</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 xml:space="preserve">     </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性别：</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 xml:space="preserve">  </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年龄：</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 xml:space="preserve">  </w:t>
      </w:r>
      <w:r>
        <w:rPr>
          <w:rFonts w:ascii="宋体" w:hAnsi="宋体"/>
          <w:color w:val="auto"/>
          <w:kern w:val="0"/>
          <w:szCs w:val="21"/>
          <w:highlight w:val="none"/>
          <w:u w:val="none"/>
        </w:rPr>
        <w:t xml:space="preserve">  </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身份证号码：</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 xml:space="preserve">                  </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职务：</w:t>
      </w:r>
      <w:r>
        <w:rPr>
          <w:rFonts w:ascii="宋体" w:hAnsi="宋体"/>
          <w:color w:val="auto"/>
          <w:kern w:val="0"/>
          <w:szCs w:val="21"/>
          <w:highlight w:val="none"/>
          <w:u w:val="none"/>
        </w:rPr>
        <w:t xml:space="preserve"> </w:t>
      </w:r>
      <w:r>
        <w:rPr>
          <w:rFonts w:hint="eastAsia" w:ascii="宋体" w:hAnsi="宋体"/>
          <w:color w:val="auto"/>
          <w:kern w:val="0"/>
          <w:szCs w:val="21"/>
          <w:highlight w:val="none"/>
          <w:u w:val="none"/>
        </w:rPr>
        <w:t xml:space="preserve">       </w:t>
      </w:r>
      <w:r>
        <w:rPr>
          <w:rFonts w:ascii="宋体" w:hAnsi="宋体"/>
          <w:color w:val="auto"/>
          <w:kern w:val="0"/>
          <w:szCs w:val="21"/>
          <w:highlight w:val="none"/>
          <w:u w:val="none"/>
        </w:rPr>
        <w:t xml:space="preserve">    </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投标人名称：（盖单位公章）</w:t>
      </w:r>
    </w:p>
    <w:p>
      <w:pPr>
        <w:pageBreakBefore w:val="0"/>
        <w:kinsoku/>
        <w:wordWrap/>
        <w:overflowPunct/>
        <w:topLinePunct w:val="0"/>
        <w:bidi w:val="0"/>
        <w:spacing w:line="300" w:lineRule="auto"/>
        <w:ind w:firstLine="420" w:firstLineChars="200"/>
        <w:rPr>
          <w:rFonts w:ascii="宋体"/>
          <w:color w:val="auto"/>
          <w:kern w:val="0"/>
          <w:szCs w:val="21"/>
          <w:highlight w:val="none"/>
          <w:u w:val="none"/>
        </w:rPr>
      </w:pPr>
      <w:r>
        <w:rPr>
          <w:rFonts w:hint="eastAsia" w:ascii="宋体" w:hAnsi="宋体"/>
          <w:color w:val="auto"/>
          <w:kern w:val="0"/>
          <w:szCs w:val="21"/>
          <w:highlight w:val="none"/>
          <w:u w:val="none"/>
        </w:rPr>
        <w:t>法定代表人：（签字）</w:t>
      </w:r>
    </w:p>
    <w:p>
      <w:pPr>
        <w:pageBreakBefore w:val="0"/>
        <w:kinsoku/>
        <w:wordWrap/>
        <w:overflowPunct/>
        <w:topLinePunct w:val="0"/>
        <w:bidi w:val="0"/>
        <w:spacing w:line="300" w:lineRule="auto"/>
        <w:rPr>
          <w:rFonts w:ascii="宋体"/>
          <w:color w:val="auto"/>
          <w:kern w:val="0"/>
          <w:szCs w:val="21"/>
          <w:highlight w:val="none"/>
          <w:u w:val="none"/>
        </w:rPr>
      </w:pPr>
    </w:p>
    <w:p>
      <w:pPr>
        <w:pageBreakBefore w:val="0"/>
        <w:kinsoku/>
        <w:wordWrap/>
        <w:overflowPunct/>
        <w:topLinePunct w:val="0"/>
        <w:bidi w:val="0"/>
        <w:adjustRightInd w:val="0"/>
        <w:spacing w:line="300" w:lineRule="auto"/>
        <w:jc w:val="left"/>
        <w:textAlignment w:val="baseline"/>
        <w:rPr>
          <w:rFonts w:ascii="宋体"/>
          <w:b/>
          <w:color w:val="auto"/>
          <w:kern w:val="0"/>
          <w:szCs w:val="21"/>
          <w:highlight w:val="none"/>
          <w:u w:val="none"/>
        </w:rPr>
      </w:pPr>
      <w:r>
        <w:rPr>
          <w:rFonts w:hint="eastAsia" w:ascii="宋体" w:hAnsi="宋体"/>
          <w:b/>
          <w:color w:val="auto"/>
          <w:kern w:val="0"/>
          <w:szCs w:val="21"/>
          <w:highlight w:val="none"/>
          <w:u w:val="none"/>
        </w:rPr>
        <w:t>附法人代表及被授权人（授权代表）有效的身份证正反两面复印件</w:t>
      </w: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 xml:space="preserve">附件4   </w:t>
      </w:r>
    </w:p>
    <w:p>
      <w:pPr>
        <w:pageBreakBefore w:val="0"/>
        <w:kinsoku/>
        <w:wordWrap/>
        <w:overflowPunct/>
        <w:topLinePunct w:val="0"/>
        <w:bidi w:val="0"/>
        <w:spacing w:line="300" w:lineRule="auto"/>
        <w:jc w:val="center"/>
        <w:rPr>
          <w:rFonts w:ascii="华文新魏" w:eastAsia="华文新魏"/>
          <w:color w:val="auto"/>
          <w:sz w:val="44"/>
          <w:highlight w:val="none"/>
          <w:u w:val="none"/>
        </w:rPr>
      </w:pPr>
      <w:r>
        <w:rPr>
          <w:rFonts w:hint="eastAsia" w:ascii="华文新魏" w:eastAsia="华文新魏"/>
          <w:color w:val="auto"/>
          <w:sz w:val="44"/>
          <w:highlight w:val="none"/>
          <w:u w:val="none"/>
        </w:rPr>
        <w:t>开标一览表</w:t>
      </w:r>
    </w:p>
    <w:p>
      <w:pPr>
        <w:pStyle w:val="7"/>
        <w:pageBreakBefore w:val="0"/>
        <w:kinsoku/>
        <w:wordWrap/>
        <w:overflowPunct/>
        <w:topLinePunct w:val="0"/>
        <w:bidi w:val="0"/>
        <w:spacing w:line="300" w:lineRule="auto"/>
        <w:rPr>
          <w:rFonts w:eastAsia="楷体_GB2312"/>
          <w:bCs/>
          <w:color w:val="auto"/>
          <w:sz w:val="28"/>
          <w:szCs w:val="22"/>
          <w:highlight w:val="none"/>
          <w:u w:val="none"/>
        </w:rPr>
      </w:pPr>
      <w:r>
        <w:rPr>
          <w:rFonts w:hint="eastAsia" w:eastAsia="楷体_GB2312"/>
          <w:bCs/>
          <w:color w:val="auto"/>
          <w:sz w:val="28"/>
          <w:szCs w:val="22"/>
          <w:highlight w:val="none"/>
          <w:u w:val="none"/>
        </w:rPr>
        <w:t>1、报价（元，不含税）：</w:t>
      </w:r>
      <w:r>
        <w:rPr>
          <w:rFonts w:hint="eastAsia" w:eastAsia="楷体_GB2312"/>
          <w:bCs/>
          <w:color w:val="auto"/>
          <w:sz w:val="28"/>
          <w:highlight w:val="none"/>
          <w:u w:val="none"/>
        </w:rPr>
        <w:t>报价包含但不限于人工费、管理费、利润等费用。</w:t>
      </w:r>
    </w:p>
    <w:p>
      <w:pPr>
        <w:pageBreakBefore w:val="0"/>
        <w:numPr>
          <w:ilvl w:val="0"/>
          <w:numId w:val="2"/>
        </w:numPr>
        <w:kinsoku/>
        <w:wordWrap/>
        <w:overflowPunct/>
        <w:topLinePunct w:val="0"/>
        <w:bidi w:val="0"/>
        <w:spacing w:line="300" w:lineRule="auto"/>
        <w:rPr>
          <w:rFonts w:eastAsia="楷体_GB2312"/>
          <w:bCs/>
          <w:color w:val="auto"/>
          <w:sz w:val="28"/>
          <w:szCs w:val="22"/>
          <w:highlight w:val="none"/>
          <w:u w:val="none"/>
        </w:rPr>
      </w:pPr>
      <w:r>
        <w:rPr>
          <w:rFonts w:hint="eastAsia" w:eastAsia="楷体_GB2312"/>
          <w:bCs/>
          <w:color w:val="auto"/>
          <w:sz w:val="28"/>
          <w:highlight w:val="none"/>
          <w:u w:val="none"/>
        </w:rPr>
        <w:t>交货期：</w:t>
      </w:r>
      <w:r>
        <w:rPr>
          <w:rFonts w:hint="eastAsia" w:eastAsia="楷体_GB2312"/>
          <w:bCs/>
          <w:color w:val="auto"/>
          <w:sz w:val="28"/>
          <w:szCs w:val="22"/>
          <w:highlight w:val="none"/>
          <w:u w:val="none"/>
        </w:rPr>
        <w:t>我单位承诺收到中标通知后</w:t>
      </w:r>
      <w:r>
        <w:rPr>
          <w:rFonts w:hint="eastAsia" w:eastAsia="楷体_GB2312"/>
          <w:b/>
          <w:color w:val="auto"/>
          <w:sz w:val="28"/>
          <w:szCs w:val="22"/>
          <w:highlight w:val="none"/>
          <w:u w:val="none"/>
        </w:rPr>
        <w:t>一周内</w:t>
      </w:r>
      <w:r>
        <w:rPr>
          <w:rFonts w:hint="eastAsia" w:eastAsia="楷体_GB2312"/>
          <w:bCs/>
          <w:color w:val="auto"/>
          <w:sz w:val="28"/>
          <w:szCs w:val="22"/>
          <w:highlight w:val="none"/>
          <w:u w:val="none"/>
        </w:rPr>
        <w:t>人员到齐。（一周内人员无法到齐的，承诺可满足的人员到齐时间）</w:t>
      </w:r>
    </w:p>
    <w:p>
      <w:pPr>
        <w:pStyle w:val="7"/>
        <w:pageBreakBefore w:val="0"/>
        <w:numPr>
          <w:ilvl w:val="0"/>
          <w:numId w:val="2"/>
        </w:numPr>
        <w:kinsoku/>
        <w:wordWrap/>
        <w:overflowPunct/>
        <w:topLinePunct w:val="0"/>
        <w:bidi w:val="0"/>
        <w:spacing w:line="300" w:lineRule="auto"/>
        <w:rPr>
          <w:rFonts w:ascii="Times New Roman" w:eastAsia="楷体_GB2312"/>
          <w:bCs/>
          <w:color w:val="auto"/>
          <w:sz w:val="28"/>
          <w:szCs w:val="22"/>
          <w:highlight w:val="none"/>
          <w:u w:val="none"/>
        </w:rPr>
      </w:pPr>
      <w:r>
        <w:rPr>
          <w:rFonts w:hint="eastAsia" w:ascii="Times New Roman" w:eastAsia="楷体_GB2312"/>
          <w:bCs/>
          <w:color w:val="auto"/>
          <w:sz w:val="28"/>
          <w:szCs w:val="22"/>
          <w:highlight w:val="none"/>
          <w:u w:val="none"/>
        </w:rPr>
        <w:t>付款方式无偏离</w:t>
      </w:r>
      <w:r>
        <w:rPr>
          <w:rFonts w:hint="eastAsia" w:ascii="Times New Roman" w:eastAsia="楷体_GB2312"/>
          <w:bCs/>
          <w:color w:val="auto"/>
          <w:sz w:val="28"/>
          <w:szCs w:val="22"/>
          <w:highlight w:val="none"/>
          <w:u w:val="none"/>
          <w:lang w:eastAsia="zh-CN"/>
        </w:rPr>
        <w:t>。</w:t>
      </w:r>
      <w:r>
        <w:rPr>
          <w:rFonts w:hint="eastAsia" w:ascii="Times New Roman" w:eastAsia="楷体_GB2312"/>
          <w:bCs/>
          <w:color w:val="auto"/>
          <w:sz w:val="28"/>
          <w:szCs w:val="22"/>
          <w:highlight w:val="none"/>
          <w:u w:val="none"/>
          <w:lang w:val="en-US" w:eastAsia="zh-CN"/>
        </w:rPr>
        <w:t>(有偏离的，列出偏离内容)</w:t>
      </w:r>
    </w:p>
    <w:p>
      <w:pPr>
        <w:pStyle w:val="7"/>
        <w:pageBreakBefore w:val="0"/>
        <w:numPr>
          <w:ilvl w:val="0"/>
          <w:numId w:val="2"/>
        </w:numPr>
        <w:kinsoku/>
        <w:wordWrap/>
        <w:overflowPunct/>
        <w:topLinePunct w:val="0"/>
        <w:bidi w:val="0"/>
        <w:spacing w:line="300" w:lineRule="auto"/>
        <w:rPr>
          <w:rFonts w:ascii="Times New Roman" w:eastAsia="楷体_GB2312"/>
          <w:bCs/>
          <w:color w:val="auto"/>
          <w:sz w:val="28"/>
          <w:szCs w:val="22"/>
          <w:highlight w:val="none"/>
          <w:u w:val="none"/>
        </w:rPr>
      </w:pPr>
      <w:r>
        <w:rPr>
          <w:rFonts w:hint="eastAsia" w:ascii="Times New Roman" w:eastAsia="楷体_GB2312"/>
          <w:bCs/>
          <w:color w:val="auto"/>
          <w:sz w:val="28"/>
          <w:szCs w:val="22"/>
          <w:highlight w:val="none"/>
          <w:u w:val="none"/>
        </w:rPr>
        <w:t>对招标文件</w:t>
      </w:r>
      <w:r>
        <w:rPr>
          <w:rFonts w:hint="eastAsia" w:ascii="Times New Roman" w:eastAsia="楷体_GB2312"/>
          <w:bCs/>
          <w:color w:val="auto"/>
          <w:sz w:val="28"/>
          <w:szCs w:val="22"/>
          <w:highlight w:val="none"/>
          <w:u w:val="none"/>
          <w:lang w:val="en-US" w:eastAsia="zh-CN"/>
        </w:rPr>
        <w:t>完全认同。</w:t>
      </w:r>
      <w:r>
        <w:rPr>
          <w:rFonts w:hint="eastAsia" w:ascii="Times New Roman" w:eastAsia="楷体_GB2312"/>
          <w:bCs/>
          <w:color w:val="auto"/>
          <w:sz w:val="28"/>
          <w:szCs w:val="22"/>
          <w:highlight w:val="none"/>
          <w:u w:val="none"/>
        </w:rPr>
        <w:t>（</w:t>
      </w:r>
      <w:r>
        <w:rPr>
          <w:rFonts w:hint="eastAsia" w:ascii="Times New Roman" w:eastAsia="楷体_GB2312"/>
          <w:bCs/>
          <w:color w:val="auto"/>
          <w:sz w:val="28"/>
          <w:szCs w:val="22"/>
          <w:highlight w:val="none"/>
          <w:u w:val="none"/>
          <w:lang w:val="en-US" w:eastAsia="zh-CN"/>
        </w:rPr>
        <w:t>非完全认同，列出不认同具体内容</w:t>
      </w:r>
      <w:r>
        <w:rPr>
          <w:rFonts w:hint="eastAsia" w:ascii="Times New Roman" w:eastAsia="楷体_GB2312"/>
          <w:bCs/>
          <w:color w:val="auto"/>
          <w:sz w:val="28"/>
          <w:szCs w:val="22"/>
          <w:highlight w:val="none"/>
          <w:u w:val="none"/>
        </w:rPr>
        <w:t>）</w:t>
      </w:r>
    </w:p>
    <w:p>
      <w:pPr>
        <w:pageBreakBefore w:val="0"/>
        <w:kinsoku/>
        <w:wordWrap/>
        <w:overflowPunct/>
        <w:topLinePunct w:val="0"/>
        <w:bidi w:val="0"/>
        <w:spacing w:line="300" w:lineRule="auto"/>
        <w:rPr>
          <w:color w:val="auto"/>
          <w:sz w:val="28"/>
          <w:highlight w:val="none"/>
          <w:u w:val="none"/>
        </w:rPr>
      </w:pPr>
    </w:p>
    <w:p>
      <w:pPr>
        <w:pageBreakBefore w:val="0"/>
        <w:kinsoku/>
        <w:wordWrap/>
        <w:overflowPunct/>
        <w:topLinePunct w:val="0"/>
        <w:bidi w:val="0"/>
        <w:spacing w:line="300" w:lineRule="auto"/>
        <w:ind w:firstLine="3360" w:firstLineChars="1200"/>
        <w:rPr>
          <w:rFonts w:eastAsia="华文新魏"/>
          <w:color w:val="auto"/>
          <w:sz w:val="28"/>
          <w:highlight w:val="none"/>
          <w:u w:val="none"/>
        </w:rPr>
      </w:pPr>
      <w:r>
        <w:rPr>
          <w:rFonts w:hint="eastAsia" w:eastAsia="华文新魏"/>
          <w:color w:val="auto"/>
          <w:sz w:val="28"/>
          <w:highlight w:val="none"/>
          <w:u w:val="none"/>
        </w:rPr>
        <w:t>投标授权的代表签字：</w:t>
      </w:r>
    </w:p>
    <w:p>
      <w:pPr>
        <w:pageBreakBefore w:val="0"/>
        <w:kinsoku/>
        <w:wordWrap/>
        <w:overflowPunct/>
        <w:topLinePunct w:val="0"/>
        <w:bidi w:val="0"/>
        <w:spacing w:line="300" w:lineRule="auto"/>
        <w:ind w:firstLine="5040" w:firstLineChars="1800"/>
        <w:rPr>
          <w:rFonts w:eastAsia="华文新魏"/>
          <w:color w:val="auto"/>
          <w:sz w:val="28"/>
          <w:highlight w:val="none"/>
          <w:u w:val="none"/>
        </w:rPr>
      </w:pPr>
    </w:p>
    <w:p>
      <w:pPr>
        <w:pageBreakBefore w:val="0"/>
        <w:kinsoku/>
        <w:wordWrap/>
        <w:overflowPunct/>
        <w:topLinePunct w:val="0"/>
        <w:bidi w:val="0"/>
        <w:spacing w:line="300" w:lineRule="auto"/>
        <w:ind w:firstLine="3360" w:firstLineChars="1200"/>
        <w:rPr>
          <w:rFonts w:eastAsia="华文新魏"/>
          <w:color w:val="auto"/>
          <w:sz w:val="28"/>
          <w:highlight w:val="none"/>
          <w:u w:val="none"/>
        </w:rPr>
      </w:pPr>
    </w:p>
    <w:p>
      <w:pPr>
        <w:pageBreakBefore w:val="0"/>
        <w:kinsoku/>
        <w:wordWrap/>
        <w:overflowPunct/>
        <w:topLinePunct w:val="0"/>
        <w:bidi w:val="0"/>
        <w:spacing w:line="300" w:lineRule="auto"/>
        <w:ind w:firstLine="3360" w:firstLineChars="1200"/>
        <w:rPr>
          <w:rFonts w:eastAsia="华文新魏"/>
          <w:color w:val="auto"/>
          <w:sz w:val="28"/>
          <w:highlight w:val="none"/>
          <w:u w:val="none"/>
        </w:rPr>
      </w:pPr>
      <w:r>
        <w:rPr>
          <w:rFonts w:hint="eastAsia" w:eastAsia="华文新魏"/>
          <w:color w:val="auto"/>
          <w:sz w:val="28"/>
          <w:highlight w:val="none"/>
          <w:u w:val="none"/>
        </w:rPr>
        <w:t>单位（公章）：</w:t>
      </w:r>
    </w:p>
    <w:p>
      <w:pPr>
        <w:pageBreakBefore w:val="0"/>
        <w:kinsoku/>
        <w:wordWrap/>
        <w:overflowPunct/>
        <w:topLinePunct w:val="0"/>
        <w:bidi w:val="0"/>
        <w:spacing w:line="300" w:lineRule="auto"/>
        <w:ind w:firstLine="5040" w:firstLineChars="1800"/>
        <w:rPr>
          <w:rFonts w:eastAsia="华文新魏"/>
          <w:color w:val="auto"/>
          <w:sz w:val="28"/>
          <w:highlight w:val="none"/>
          <w:u w:val="none"/>
        </w:rPr>
      </w:pPr>
    </w:p>
    <w:p>
      <w:pPr>
        <w:pageBreakBefore w:val="0"/>
        <w:kinsoku/>
        <w:wordWrap/>
        <w:overflowPunct/>
        <w:topLinePunct w:val="0"/>
        <w:bidi w:val="0"/>
        <w:spacing w:line="300" w:lineRule="auto"/>
        <w:ind w:firstLine="3360" w:firstLineChars="1200"/>
        <w:rPr>
          <w:rFonts w:eastAsia="华文新魏"/>
          <w:color w:val="auto"/>
          <w:sz w:val="28"/>
          <w:highlight w:val="none"/>
          <w:u w:val="none"/>
        </w:rPr>
      </w:pPr>
    </w:p>
    <w:p>
      <w:pPr>
        <w:pageBreakBefore w:val="0"/>
        <w:kinsoku/>
        <w:wordWrap/>
        <w:overflowPunct/>
        <w:topLinePunct w:val="0"/>
        <w:bidi w:val="0"/>
        <w:spacing w:line="300" w:lineRule="auto"/>
        <w:ind w:firstLine="3360" w:firstLineChars="1200"/>
        <w:rPr>
          <w:color w:val="auto"/>
          <w:sz w:val="32"/>
          <w:highlight w:val="none"/>
          <w:u w:val="none"/>
        </w:rPr>
      </w:pPr>
      <w:r>
        <w:rPr>
          <w:rFonts w:hint="eastAsia" w:eastAsia="华文新魏"/>
          <w:color w:val="auto"/>
          <w:sz w:val="28"/>
          <w:highlight w:val="none"/>
          <w:u w:val="none"/>
        </w:rPr>
        <w:t>日  期：   年  月  日</w:t>
      </w:r>
    </w:p>
    <w:p>
      <w:pPr>
        <w:pageBreakBefore w:val="0"/>
        <w:kinsoku/>
        <w:wordWrap/>
        <w:overflowPunct/>
        <w:topLinePunct w:val="0"/>
        <w:bidi w:val="0"/>
        <w:spacing w:line="300" w:lineRule="auto"/>
        <w:rPr>
          <w:color w:val="auto"/>
          <w:highlight w:val="none"/>
          <w:u w:val="none"/>
        </w:rPr>
      </w:pPr>
      <w:r>
        <w:rPr>
          <w:rFonts w:hint="eastAsia" w:ascii="宋体" w:hAnsi="宋体"/>
          <w:color w:val="auto"/>
          <w:szCs w:val="21"/>
          <w:highlight w:val="none"/>
          <w:u w:val="none"/>
        </w:rPr>
        <w:t xml:space="preserve">             </w:t>
      </w:r>
    </w:p>
    <w:p>
      <w:pPr>
        <w:pStyle w:val="7"/>
        <w:pageBreakBefore w:val="0"/>
        <w:kinsoku/>
        <w:wordWrap/>
        <w:overflowPunct/>
        <w:topLinePunct w:val="0"/>
        <w:bidi w:val="0"/>
        <w:spacing w:line="300" w:lineRule="auto"/>
        <w:rPr>
          <w:rFonts w:hint="eastAsia" w:ascii="Times New Roman" w:eastAsia="黑体"/>
          <w:b/>
          <w:bCs/>
          <w:color w:val="auto"/>
          <w:sz w:val="28"/>
          <w:highlight w:val="none"/>
          <w:u w:val="none"/>
        </w:rPr>
      </w:pPr>
    </w:p>
    <w:p>
      <w:pPr>
        <w:pStyle w:val="7"/>
        <w:pageBreakBefore w:val="0"/>
        <w:kinsoku/>
        <w:wordWrap/>
        <w:overflowPunct/>
        <w:topLinePunct w:val="0"/>
        <w:bidi w:val="0"/>
        <w:spacing w:line="300" w:lineRule="auto"/>
        <w:rPr>
          <w:rFonts w:hint="eastAsia" w:ascii="Times New Roman" w:eastAsia="黑体"/>
          <w:b/>
          <w:bCs/>
          <w:color w:val="auto"/>
          <w:sz w:val="28"/>
          <w:highlight w:val="none"/>
          <w:u w:val="none"/>
        </w:rPr>
      </w:pPr>
    </w:p>
    <w:p>
      <w:pPr>
        <w:pStyle w:val="7"/>
        <w:pageBreakBefore w:val="0"/>
        <w:kinsoku/>
        <w:wordWrap/>
        <w:overflowPunct/>
        <w:topLinePunct w:val="0"/>
        <w:bidi w:val="0"/>
        <w:spacing w:line="300" w:lineRule="auto"/>
        <w:rPr>
          <w:rFonts w:hint="eastAsia" w:ascii="Times New Roman" w:eastAsia="黑体"/>
          <w:b/>
          <w:bCs/>
          <w:color w:val="auto"/>
          <w:sz w:val="28"/>
          <w:highlight w:val="none"/>
          <w:u w:val="none"/>
        </w:rPr>
      </w:pPr>
    </w:p>
    <w:p>
      <w:pPr>
        <w:pStyle w:val="7"/>
        <w:pageBreakBefore w:val="0"/>
        <w:kinsoku/>
        <w:wordWrap/>
        <w:overflowPunct/>
        <w:topLinePunct w:val="0"/>
        <w:bidi w:val="0"/>
        <w:spacing w:line="300" w:lineRule="auto"/>
        <w:rPr>
          <w:rFonts w:hint="eastAsia" w:ascii="Times New Roman" w:eastAsia="黑体"/>
          <w:b/>
          <w:bCs/>
          <w:color w:val="auto"/>
          <w:sz w:val="28"/>
          <w:highlight w:val="none"/>
          <w:u w:val="none"/>
        </w:rPr>
      </w:pPr>
    </w:p>
    <w:p>
      <w:pPr>
        <w:pStyle w:val="7"/>
        <w:pageBreakBefore w:val="0"/>
        <w:kinsoku/>
        <w:wordWrap/>
        <w:overflowPunct/>
        <w:topLinePunct w:val="0"/>
        <w:bidi w:val="0"/>
        <w:spacing w:line="300" w:lineRule="auto"/>
        <w:rPr>
          <w:rFonts w:hint="eastAsia" w:ascii="Times New Roman" w:eastAsia="黑体"/>
          <w:b/>
          <w:bCs/>
          <w:color w:val="auto"/>
          <w:sz w:val="28"/>
          <w:highlight w:val="none"/>
          <w:u w:val="none"/>
        </w:rPr>
      </w:pPr>
    </w:p>
    <w:p>
      <w:pPr>
        <w:pStyle w:val="7"/>
        <w:pageBreakBefore w:val="0"/>
        <w:kinsoku/>
        <w:wordWrap/>
        <w:overflowPunct/>
        <w:topLinePunct w:val="0"/>
        <w:bidi w:val="0"/>
        <w:spacing w:line="300" w:lineRule="auto"/>
        <w:rPr>
          <w:rFonts w:ascii="Times New Roman" w:eastAsia="黑体"/>
          <w:b/>
          <w:bCs/>
          <w:color w:val="auto"/>
          <w:sz w:val="28"/>
          <w:highlight w:val="none"/>
          <w:u w:val="none"/>
        </w:rPr>
      </w:pPr>
      <w:r>
        <w:rPr>
          <w:rFonts w:hint="eastAsia" w:ascii="Times New Roman" w:eastAsia="黑体"/>
          <w:b/>
          <w:bCs/>
          <w:color w:val="auto"/>
          <w:sz w:val="28"/>
          <w:highlight w:val="none"/>
          <w:u w:val="none"/>
        </w:rPr>
        <w:t>附件4</w:t>
      </w:r>
    </w:p>
    <w:p>
      <w:pPr>
        <w:pageBreakBefore w:val="0"/>
        <w:kinsoku/>
        <w:wordWrap/>
        <w:overflowPunct/>
        <w:topLinePunct w:val="0"/>
        <w:bidi w:val="0"/>
        <w:spacing w:line="300" w:lineRule="auto"/>
        <w:rPr>
          <w:rFonts w:hint="eastAsia" w:ascii="宋体" w:hAnsi="宋体" w:eastAsia="宋体" w:cs="宋体"/>
          <w:b/>
          <w:bCs/>
          <w:color w:val="auto"/>
          <w:sz w:val="21"/>
          <w:szCs w:val="21"/>
          <w:highlight w:val="none"/>
          <w:u w:val="none"/>
        </w:rPr>
      </w:pPr>
      <w:r>
        <w:rPr>
          <w:rFonts w:hint="eastAsia" w:ascii="宋体" w:hAnsi="宋体" w:eastAsia="宋体" w:cs="宋体"/>
          <w:b/>
          <w:bCs/>
          <w:color w:val="auto"/>
          <w:sz w:val="21"/>
          <w:szCs w:val="21"/>
          <w:highlight w:val="none"/>
          <w:u w:val="none"/>
        </w:rPr>
        <w:t>投标明细报价一览表</w:t>
      </w:r>
    </w:p>
    <w:p>
      <w:pPr>
        <w:pageBreakBefore w:val="0"/>
        <w:kinsoku/>
        <w:wordWrap/>
        <w:overflowPunct/>
        <w:topLinePunct w:val="0"/>
        <w:bidi w:val="0"/>
        <w:spacing w:line="300" w:lineRule="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项目名称：</w:t>
      </w:r>
      <w:r>
        <w:rPr>
          <w:rFonts w:hint="eastAsia" w:ascii="宋体" w:hAnsi="宋体" w:cs="宋体"/>
          <w:bCs/>
          <w:color w:val="auto"/>
          <w:sz w:val="21"/>
          <w:szCs w:val="21"/>
          <w:highlight w:val="none"/>
          <w:u w:val="none"/>
          <w:lang w:val="en-US" w:eastAsia="zh-CN"/>
        </w:rPr>
        <w:t>车轮生产线抛丸、电泳、面漆</w:t>
      </w:r>
      <w:r>
        <w:rPr>
          <w:rFonts w:hint="eastAsia" w:ascii="宋体" w:hAnsi="宋体" w:eastAsia="宋体" w:cs="宋体"/>
          <w:bCs/>
          <w:color w:val="auto"/>
          <w:sz w:val="21"/>
          <w:szCs w:val="21"/>
          <w:highlight w:val="none"/>
          <w:u w:val="none"/>
        </w:rPr>
        <w:t xml:space="preserve">项目  </w:t>
      </w:r>
    </w:p>
    <w:p>
      <w:pPr>
        <w:pageBreakBefore w:val="0"/>
        <w:kinsoku/>
        <w:wordWrap/>
        <w:overflowPunct/>
        <w:topLinePunct w:val="0"/>
        <w:bidi w:val="0"/>
        <w:spacing w:line="300" w:lineRule="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 xml:space="preserve"> </w:t>
      </w:r>
    </w:p>
    <w:tbl>
      <w:tblPr>
        <w:tblStyle w:val="20"/>
        <w:tblW w:w="88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73"/>
        <w:gridCol w:w="1473"/>
        <w:gridCol w:w="1473"/>
        <w:gridCol w:w="1473"/>
        <w:gridCol w:w="1473"/>
        <w:gridCol w:w="14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4" w:hRule="atLeast"/>
        </w:trPr>
        <w:tc>
          <w:tcPr>
            <w:tcW w:w="1473" w:type="dxa"/>
            <w:tcBorders>
              <w:top w:val="single" w:color="000000" w:sz="8" w:space="0"/>
              <w:left w:val="single" w:color="000000" w:sz="8" w:space="0"/>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序号</w:t>
            </w:r>
          </w:p>
        </w:tc>
        <w:tc>
          <w:tcPr>
            <w:tcW w:w="1473" w:type="dxa"/>
            <w:tcBorders>
              <w:top w:val="single" w:color="000000" w:sz="8" w:space="0"/>
              <w:left w:val="nil"/>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项目分项</w:t>
            </w:r>
          </w:p>
        </w:tc>
        <w:tc>
          <w:tcPr>
            <w:tcW w:w="1473" w:type="dxa"/>
            <w:tcBorders>
              <w:top w:val="single" w:color="000000" w:sz="8" w:space="0"/>
              <w:left w:val="nil"/>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工序</w:t>
            </w:r>
          </w:p>
        </w:tc>
        <w:tc>
          <w:tcPr>
            <w:tcW w:w="1473" w:type="dxa"/>
            <w:tcBorders>
              <w:top w:val="single" w:color="000000" w:sz="8" w:space="0"/>
              <w:left w:val="nil"/>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年度预测量（件）</w:t>
            </w:r>
          </w:p>
        </w:tc>
        <w:tc>
          <w:tcPr>
            <w:tcW w:w="1473" w:type="dxa"/>
            <w:tcBorders>
              <w:top w:val="single" w:color="000000" w:sz="8" w:space="0"/>
              <w:left w:val="nil"/>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投标价（元/件，不含税）</w:t>
            </w:r>
          </w:p>
        </w:tc>
        <w:tc>
          <w:tcPr>
            <w:tcW w:w="1473" w:type="dxa"/>
            <w:tcBorders>
              <w:top w:val="single" w:color="000000" w:sz="8" w:space="0"/>
              <w:left w:val="nil"/>
              <w:bottom w:val="single" w:color="auto" w:sz="4" w:space="0"/>
              <w:right w:val="single" w:color="000000" w:sz="8"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Style w:val="51"/>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8"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1</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default"/>
                <w:lang w:val="en-US" w:eastAsia="zh-CN" w:bidi="ar"/>
              </w:rPr>
            </w:pPr>
            <w:r>
              <w:rPr>
                <w:rStyle w:val="51"/>
                <w:rFonts w:hint="eastAsia"/>
                <w:lang w:val="en-US" w:eastAsia="zh-CN" w:bidi="ar"/>
              </w:rPr>
              <w:t>车轮总成</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转运（抛丸、电泳、面漆上下件及喷漆)</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default"/>
                <w:lang w:val="en-US" w:eastAsia="zh-CN" w:bidi="ar"/>
              </w:rPr>
            </w:pPr>
            <w:r>
              <w:rPr>
                <w:rStyle w:val="51"/>
                <w:rFonts w:hint="eastAsia"/>
                <w:lang w:val="en-US" w:eastAsia="zh-CN" w:bidi="ar"/>
              </w:rPr>
              <w:t>515240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1473" w:type="dxa"/>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numPr>
                <w:ilvl w:val="0"/>
                <w:numId w:val="0"/>
              </w:numPr>
              <w:suppressLineNumbers w:val="0"/>
              <w:spacing w:before="0" w:beforeAutospacing="0" w:after="0" w:afterAutospacing="0"/>
              <w:ind w:left="0" w:right="0"/>
              <w:jc w:val="both"/>
              <w:textAlignment w:val="center"/>
              <w:rPr>
                <w:rFonts w:hint="default"/>
                <w:szCs w:val="20"/>
                <w:lang w:val="en-US" w:eastAsia="zh-CN"/>
              </w:rPr>
            </w:pPr>
            <w:r>
              <w:rPr>
                <w:rFonts w:hint="eastAsia"/>
                <w:szCs w:val="20"/>
                <w:lang w:val="en-US" w:eastAsia="zh-CN"/>
              </w:rPr>
              <w:t>1.</w:t>
            </w:r>
            <w:r>
              <w:rPr>
                <w:rFonts w:hint="default"/>
                <w:szCs w:val="20"/>
                <w:lang w:val="en-US" w:eastAsia="zh-CN"/>
              </w:rPr>
              <w:t>以上产出量为参考量，以实际出产量为准；</w:t>
            </w:r>
          </w:p>
          <w:p>
            <w:pPr>
              <w:keepNext w:val="0"/>
              <w:keepLines w:val="0"/>
              <w:widowControl/>
              <w:numPr>
                <w:ilvl w:val="0"/>
                <w:numId w:val="0"/>
              </w:numPr>
              <w:suppressLineNumbers w:val="0"/>
              <w:spacing w:before="0" w:beforeAutospacing="0" w:after="0" w:afterAutospacing="0"/>
              <w:ind w:left="0" w:leftChars="0" w:right="0"/>
              <w:jc w:val="both"/>
              <w:textAlignment w:val="center"/>
              <w:rPr>
                <w:rFonts w:hint="default"/>
                <w:szCs w:val="20"/>
                <w:lang w:val="en-US" w:eastAsia="zh-CN"/>
              </w:rPr>
            </w:pPr>
            <w:r>
              <w:rPr>
                <w:rFonts w:hint="eastAsia"/>
                <w:szCs w:val="20"/>
                <w:lang w:val="en-US" w:eastAsia="zh-CN"/>
              </w:rPr>
              <w:t>2.</w:t>
            </w:r>
            <w:r>
              <w:rPr>
                <w:rFonts w:hint="default"/>
                <w:szCs w:val="20"/>
                <w:lang w:val="en-US" w:eastAsia="zh-CN"/>
              </w:rPr>
              <w:t>投标价包括人工费、管理费、利润等所有费用；</w:t>
            </w:r>
          </w:p>
          <w:p>
            <w:pPr>
              <w:pStyle w:val="19"/>
              <w:keepNext w:val="0"/>
              <w:keepLines w:val="0"/>
              <w:numPr>
                <w:ilvl w:val="0"/>
                <w:numId w:val="0"/>
              </w:numPr>
              <w:suppressLineNumbers w:val="0"/>
              <w:spacing w:before="0" w:beforeAutospacing="0" w:afterAutospacing="0"/>
              <w:ind w:leftChars="0" w:right="0"/>
              <w:rPr>
                <w:rFonts w:hint="eastAsia"/>
                <w:szCs w:val="20"/>
              </w:rPr>
            </w:pPr>
            <w:r>
              <w:rPr>
                <w:rFonts w:hint="eastAsia" w:asciiTheme="minorHAnsi" w:hAnsiTheme="minorHAnsi" w:eastAsiaTheme="minorEastAsia" w:cstheme="minorBidi"/>
                <w:kern w:val="2"/>
                <w:sz w:val="21"/>
                <w:szCs w:val="24"/>
                <w:lang w:val="en-US" w:eastAsia="zh-CN" w:bidi="ar-SA"/>
              </w:rPr>
              <w:t>3.</w:t>
            </w:r>
            <w:r>
              <w:rPr>
                <w:rStyle w:val="56"/>
                <w:lang w:val="en-US" w:eastAsia="zh-CN" w:bidi="ar"/>
              </w:rPr>
              <w:t>税率13%。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2</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支架</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电泳</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80000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1473" w:type="dxa"/>
            <w:vMerge w:val="continue"/>
            <w:tcBorders>
              <w:left w:val="single" w:color="auto" w:sz="4" w:space="0"/>
              <w:right w:val="single" w:color="auto" w:sz="4" w:space="0"/>
            </w:tcBorders>
            <w:shd w:val="clear" w:color="auto" w:fill="auto"/>
            <w:vAlign w:val="center"/>
          </w:tcPr>
          <w:p>
            <w:pPr>
              <w:pStyle w:val="19"/>
              <w:keepNext w:val="0"/>
              <w:keepLines w:val="0"/>
              <w:numPr>
                <w:ilvl w:val="0"/>
                <w:numId w:val="0"/>
              </w:numPr>
              <w:suppressLineNumbers w:val="0"/>
              <w:spacing w:before="0" w:beforeAutospacing="0" w:afterAutospacing="0"/>
              <w:ind w:leftChars="0" w:right="0"/>
              <w:rPr>
                <w:rFonts w:hint="eastAsia" w:asciiTheme="minorHAnsi" w:hAnsiTheme="minorHAnsi" w:eastAsiaTheme="minorEastAsia" w:cstheme="minorBidi"/>
                <w:kern w:val="2"/>
                <w:sz w:val="21"/>
                <w:szCs w:val="24"/>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3</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v型推力杆</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电泳</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450210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1473" w:type="dxa"/>
            <w:vMerge w:val="continue"/>
            <w:tcBorders>
              <w:left w:val="single" w:color="auto" w:sz="4" w:space="0"/>
              <w:right w:val="single" w:color="auto" w:sz="4" w:space="0"/>
            </w:tcBorders>
            <w:shd w:val="clear" w:color="auto" w:fill="auto"/>
            <w:vAlign w:val="center"/>
          </w:tcPr>
          <w:p>
            <w:pPr>
              <w:pStyle w:val="19"/>
              <w:keepNext w:val="0"/>
              <w:keepLines w:val="0"/>
              <w:numPr>
                <w:ilvl w:val="0"/>
                <w:numId w:val="0"/>
              </w:numPr>
              <w:suppressLineNumbers w:val="0"/>
              <w:spacing w:before="0" w:beforeAutospacing="0" w:afterAutospacing="0"/>
              <w:ind w:leftChars="0" w:right="0"/>
              <w:rPr>
                <w:rFonts w:hint="eastAsia" w:asciiTheme="minorHAnsi" w:hAnsiTheme="minorHAnsi" w:eastAsiaTheme="minorEastAsia" w:cstheme="minorBidi"/>
                <w:kern w:val="2"/>
                <w:sz w:val="21"/>
                <w:szCs w:val="24"/>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4</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直推力杆</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电泳</w:t>
            </w:r>
          </w:p>
        </w:tc>
        <w:tc>
          <w:tcPr>
            <w:tcW w:w="147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Style w:val="51"/>
                <w:rFonts w:hint="eastAsia"/>
                <w:lang w:val="en-US" w:eastAsia="zh-CN" w:bidi="ar"/>
              </w:rPr>
            </w:pPr>
            <w:r>
              <w:rPr>
                <w:rStyle w:val="51"/>
                <w:rFonts w:hint="eastAsia"/>
                <w:lang w:val="en-US" w:eastAsia="zh-CN" w:bidi="ar"/>
              </w:rPr>
              <w:t>599740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1473" w:type="dxa"/>
            <w:vMerge w:val="continue"/>
            <w:tcBorders>
              <w:left w:val="single" w:color="auto" w:sz="4" w:space="0"/>
              <w:bottom w:val="single" w:color="auto" w:sz="4" w:space="0"/>
              <w:right w:val="single" w:color="auto" w:sz="4" w:space="0"/>
            </w:tcBorders>
            <w:shd w:val="clear" w:color="auto" w:fill="auto"/>
            <w:vAlign w:val="center"/>
          </w:tcPr>
          <w:p>
            <w:pPr>
              <w:pStyle w:val="19"/>
              <w:keepNext w:val="0"/>
              <w:keepLines w:val="0"/>
              <w:numPr>
                <w:ilvl w:val="0"/>
                <w:numId w:val="0"/>
              </w:numPr>
              <w:suppressLineNumbers w:val="0"/>
              <w:spacing w:before="0" w:beforeAutospacing="0" w:afterAutospacing="0"/>
              <w:ind w:leftChars="0" w:right="0"/>
              <w:rPr>
                <w:rFonts w:hint="eastAsia" w:asciiTheme="minorHAnsi" w:hAnsiTheme="minorHAnsi" w:eastAsiaTheme="minorEastAsia" w:cstheme="minorBidi"/>
                <w:kern w:val="2"/>
                <w:sz w:val="21"/>
                <w:szCs w:val="24"/>
                <w:lang w:val="en-US" w:eastAsia="zh-CN" w:bidi="ar-SA"/>
              </w:rPr>
            </w:pPr>
          </w:p>
        </w:tc>
      </w:tr>
    </w:tbl>
    <w:p>
      <w:pPr>
        <w:pageBreakBefore w:val="0"/>
        <w:kinsoku/>
        <w:wordWrap/>
        <w:overflowPunct/>
        <w:topLinePunct w:val="0"/>
        <w:bidi w:val="0"/>
        <w:spacing w:line="300" w:lineRule="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 xml:space="preserve">                    </w:t>
      </w:r>
    </w:p>
    <w:p>
      <w:pPr>
        <w:pStyle w:val="7"/>
        <w:ind w:firstLine="720" w:firstLineChars="300"/>
        <w:rPr>
          <w:rFonts w:hint="eastAsia"/>
          <w:sz w:val="24"/>
          <w:u w:val="none"/>
          <w:lang w:val="en-US" w:eastAsia="zh-CN"/>
        </w:rPr>
      </w:pPr>
      <w:r>
        <w:rPr>
          <w:rFonts w:hint="eastAsia"/>
          <w:sz w:val="24"/>
          <w:lang w:val="en-US" w:eastAsia="zh-CN"/>
        </w:rPr>
        <w:t>不含税总价预计为：</w:t>
      </w:r>
      <w:r>
        <w:rPr>
          <w:rFonts w:hint="eastAsia"/>
          <w:sz w:val="24"/>
          <w:u w:val="single"/>
          <w:lang w:val="en-US" w:eastAsia="zh-CN"/>
        </w:rPr>
        <w:t xml:space="preserve">        </w:t>
      </w:r>
      <w:r>
        <w:rPr>
          <w:rFonts w:hint="eastAsia"/>
          <w:sz w:val="24"/>
          <w:u w:val="none"/>
          <w:lang w:val="en-US" w:eastAsia="zh-CN"/>
        </w:rPr>
        <w:t>万元（项目分项与年度预测量的乘积之和）</w:t>
      </w:r>
    </w:p>
    <w:p>
      <w:pPr>
        <w:pStyle w:val="7"/>
        <w:ind w:firstLine="720" w:firstLineChars="300"/>
        <w:rPr>
          <w:rFonts w:hint="eastAsia"/>
          <w:sz w:val="24"/>
          <w:u w:val="none"/>
          <w:lang w:val="en-US" w:eastAsia="zh-CN"/>
        </w:rPr>
      </w:pPr>
    </w:p>
    <w:p>
      <w:pPr>
        <w:pStyle w:val="7"/>
        <w:ind w:firstLine="720" w:firstLineChars="300"/>
        <w:rPr>
          <w:rFonts w:hint="eastAsia" w:ascii="宋体" w:hAnsi="宋体" w:eastAsia="宋体" w:cs="宋体"/>
          <w:bCs/>
          <w:color w:val="auto"/>
          <w:sz w:val="21"/>
          <w:szCs w:val="21"/>
          <w:highlight w:val="none"/>
          <w:u w:val="none"/>
        </w:rPr>
      </w:pPr>
      <w:r>
        <w:rPr>
          <w:rFonts w:hint="eastAsia"/>
          <w:sz w:val="24"/>
          <w:u w:val="none"/>
          <w:lang w:val="en-US" w:eastAsia="zh-CN"/>
        </w:rPr>
        <w:t>含税总价预计为：</w:t>
      </w:r>
      <w:r>
        <w:rPr>
          <w:rFonts w:hint="eastAsia"/>
          <w:sz w:val="24"/>
          <w:u w:val="single"/>
          <w:lang w:val="en-US" w:eastAsia="zh-CN"/>
        </w:rPr>
        <w:t xml:space="preserve">        </w:t>
      </w:r>
      <w:r>
        <w:rPr>
          <w:rFonts w:hint="eastAsia"/>
          <w:sz w:val="24"/>
          <w:u w:val="none"/>
          <w:lang w:val="en-US" w:eastAsia="zh-CN"/>
        </w:rPr>
        <w:t>万元（不含税总价×1.13）</w:t>
      </w:r>
    </w:p>
    <w:p>
      <w:pPr>
        <w:pageBreakBefore w:val="0"/>
        <w:kinsoku/>
        <w:wordWrap/>
        <w:overflowPunct/>
        <w:topLinePunct w:val="0"/>
        <w:autoSpaceDE w:val="0"/>
        <w:autoSpaceDN w:val="0"/>
        <w:bidi w:val="0"/>
        <w:adjustRightInd w:val="0"/>
        <w:spacing w:line="300" w:lineRule="auto"/>
        <w:jc w:val="left"/>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说明：1、所有投标单位须按上述附件对实施范围的各组成部分及分项进行报价；</w:t>
      </w:r>
    </w:p>
    <w:p>
      <w:pPr>
        <w:pageBreakBefore w:val="0"/>
        <w:kinsoku/>
        <w:wordWrap/>
        <w:overflowPunct/>
        <w:topLinePunct w:val="0"/>
        <w:autoSpaceDE w:val="0"/>
        <w:autoSpaceDN w:val="0"/>
        <w:bidi w:val="0"/>
        <w:adjustRightInd w:val="0"/>
        <w:spacing w:line="300" w:lineRule="auto"/>
        <w:ind w:firstLine="630" w:firstLineChars="300"/>
        <w:jc w:val="left"/>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lang w:val="en-US" w:eastAsia="zh-CN"/>
        </w:rPr>
        <w:t>2</w:t>
      </w:r>
      <w:r>
        <w:rPr>
          <w:rFonts w:hint="eastAsia" w:ascii="宋体" w:hAnsi="宋体" w:eastAsia="宋体" w:cs="宋体"/>
          <w:bCs/>
          <w:color w:val="auto"/>
          <w:sz w:val="21"/>
          <w:szCs w:val="21"/>
          <w:highlight w:val="none"/>
          <w:u w:val="none"/>
        </w:rPr>
        <w:t>、以上每一项目的报价应仅含该项本身内容的报价，投标单位不得将其他项目的价格含在上述一项或多项中作为整体报价。如果投标单位未填报某一或若干分项，则此项或若干项的费用则被认为已经包含在报价清单的其他项目中。投标单位在投标报价(含分项报价)中，没有注明或填写价格的，该项费用为免费或由投标单位自行内部消化。</w:t>
      </w:r>
    </w:p>
    <w:p>
      <w:pPr>
        <w:keepNext w:val="0"/>
        <w:keepLines w:val="0"/>
        <w:pageBreakBefore w:val="0"/>
        <w:widowControl/>
        <w:suppressLineNumbers w:val="0"/>
        <w:kinsoku/>
        <w:wordWrap/>
        <w:overflowPunct/>
        <w:topLinePunct w:val="0"/>
        <w:bidi w:val="0"/>
        <w:spacing w:before="0" w:beforeAutospacing="0" w:after="0" w:afterAutospacing="0" w:line="300" w:lineRule="auto"/>
        <w:ind w:left="0" w:right="0" w:firstLine="420" w:firstLineChars="200"/>
        <w:jc w:val="both"/>
        <w:textAlignment w:val="center"/>
        <w:rPr>
          <w:rFonts w:hint="eastAsia" w:ascii="宋体" w:hAnsi="宋体" w:eastAsia="宋体" w:cs="宋体"/>
          <w:color w:val="auto"/>
          <w:sz w:val="21"/>
          <w:szCs w:val="21"/>
          <w:highlight w:val="none"/>
          <w:u w:val="none"/>
        </w:rPr>
      </w:pPr>
      <w:r>
        <w:rPr>
          <w:rFonts w:hint="eastAsia" w:ascii="宋体" w:hAnsi="宋体" w:cs="宋体"/>
          <w:color w:val="auto"/>
          <w:kern w:val="2"/>
          <w:sz w:val="21"/>
          <w:szCs w:val="21"/>
          <w:highlight w:val="none"/>
          <w:u w:val="none"/>
          <w:lang w:val="en-US" w:eastAsia="zh-CN" w:bidi="ar"/>
        </w:rPr>
        <w:t>3、</w:t>
      </w:r>
      <w:r>
        <w:rPr>
          <w:rFonts w:hint="eastAsia" w:ascii="宋体" w:hAnsi="宋体" w:eastAsia="宋体" w:cs="宋体"/>
          <w:color w:val="auto"/>
          <w:kern w:val="2"/>
          <w:sz w:val="21"/>
          <w:szCs w:val="21"/>
          <w:highlight w:val="none"/>
          <w:u w:val="none"/>
          <w:lang w:val="en-US" w:eastAsia="zh-CN" w:bidi="ar"/>
        </w:rPr>
        <w:t>以上产出量为参考量，以实际出产量为准；投标价包括</w:t>
      </w:r>
      <w:r>
        <w:rPr>
          <w:rFonts w:hint="eastAsia" w:ascii="宋体" w:hAnsi="宋体" w:eastAsia="宋体" w:cs="宋体"/>
          <w:bCs/>
          <w:color w:val="auto"/>
          <w:kern w:val="2"/>
          <w:sz w:val="21"/>
          <w:szCs w:val="21"/>
          <w:highlight w:val="none"/>
          <w:u w:val="none"/>
          <w:lang w:val="en-US" w:eastAsia="zh-CN" w:bidi="ar"/>
        </w:rPr>
        <w:t>人工费、管理费、利润</w:t>
      </w:r>
      <w:r>
        <w:rPr>
          <w:rFonts w:hint="eastAsia" w:ascii="宋体" w:hAnsi="宋体" w:eastAsia="宋体" w:cs="宋体"/>
          <w:color w:val="auto"/>
          <w:kern w:val="2"/>
          <w:sz w:val="21"/>
          <w:szCs w:val="21"/>
          <w:highlight w:val="none"/>
          <w:u w:val="none"/>
          <w:lang w:val="en-US" w:eastAsia="zh-CN" w:bidi="ar"/>
        </w:rPr>
        <w:t>等所有费用。</w:t>
      </w:r>
    </w:p>
    <w:p>
      <w:pPr>
        <w:pageBreakBefore w:val="0"/>
        <w:kinsoku/>
        <w:wordWrap/>
        <w:overflowPunct/>
        <w:topLinePunct w:val="0"/>
        <w:bidi w:val="0"/>
        <w:spacing w:line="300" w:lineRule="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投标单位名称：(盖章)</w:t>
      </w:r>
    </w:p>
    <w:p>
      <w:pPr>
        <w:pageBreakBefore w:val="0"/>
        <w:kinsoku/>
        <w:wordWrap/>
        <w:overflowPunct/>
        <w:topLinePunct w:val="0"/>
        <w:bidi w:val="0"/>
        <w:spacing w:line="300" w:lineRule="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授权代表：(签字)</w:t>
      </w:r>
    </w:p>
    <w:p>
      <w:pPr>
        <w:pageBreakBefore w:val="0"/>
        <w:kinsoku/>
        <w:wordWrap/>
        <w:overflowPunct/>
        <w:topLinePunct w:val="0"/>
        <w:bidi w:val="0"/>
        <w:spacing w:line="300" w:lineRule="auto"/>
        <w:jc w:val="right"/>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日    期：_____年____月____日</w:t>
      </w:r>
    </w:p>
    <w:p>
      <w:pPr>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br w:type="page"/>
      </w:r>
    </w:p>
    <w:p>
      <w:pPr>
        <w:pageBreakBefore w:val="0"/>
        <w:kinsoku/>
        <w:wordWrap/>
        <w:overflowPunct/>
        <w:topLinePunct w:val="0"/>
        <w:bidi w:val="0"/>
        <w:spacing w:line="300" w:lineRule="auto"/>
        <w:rPr>
          <w:rFonts w:ascii="宋体" w:hAnsi="宋体"/>
          <w:color w:val="auto"/>
          <w:sz w:val="24"/>
          <w:highlight w:val="none"/>
          <w:u w:val="none"/>
        </w:rPr>
      </w:pPr>
      <w:r>
        <w:rPr>
          <w:rFonts w:hint="eastAsia" w:eastAsia="黑体"/>
          <w:b/>
          <w:bCs/>
          <w:color w:val="auto"/>
          <w:sz w:val="28"/>
          <w:highlight w:val="none"/>
          <w:u w:val="none"/>
        </w:rPr>
        <w:t>附件5</w:t>
      </w:r>
    </w:p>
    <w:p>
      <w:pPr>
        <w:pageBreakBefore w:val="0"/>
        <w:kinsoku/>
        <w:wordWrap/>
        <w:overflowPunct/>
        <w:topLinePunct w:val="0"/>
        <w:bidi w:val="0"/>
        <w:spacing w:line="300" w:lineRule="auto"/>
        <w:ind w:firstLine="3900" w:firstLineChars="1300"/>
        <w:rPr>
          <w:rFonts w:ascii="华文新魏" w:hAnsi="宋体" w:eastAsia="华文新魏"/>
          <w:color w:val="auto"/>
          <w:sz w:val="30"/>
          <w:szCs w:val="30"/>
          <w:highlight w:val="none"/>
          <w:u w:val="none"/>
        </w:rPr>
      </w:pPr>
      <w:r>
        <w:rPr>
          <w:rFonts w:hint="eastAsia" w:ascii="华文新魏" w:hAnsi="宋体" w:eastAsia="华文新魏"/>
          <w:color w:val="auto"/>
          <w:sz w:val="30"/>
          <w:szCs w:val="30"/>
          <w:highlight w:val="none"/>
          <w:u w:val="none"/>
        </w:rPr>
        <w:t>服务承诺书</w:t>
      </w:r>
    </w:p>
    <w:p>
      <w:pPr>
        <w:pageBreakBefore w:val="0"/>
        <w:kinsoku/>
        <w:wordWrap/>
        <w:overflowPunct/>
        <w:topLinePunct w:val="0"/>
        <w:bidi w:val="0"/>
        <w:spacing w:line="300" w:lineRule="auto"/>
        <w:rPr>
          <w:rFonts w:hint="eastAsia" w:ascii="宋体" w:hAnsi="宋体" w:eastAsia="宋体"/>
          <w:color w:val="auto"/>
          <w:sz w:val="24"/>
          <w:highlight w:val="none"/>
          <w:u w:val="none"/>
          <w:lang w:eastAsia="zh-CN"/>
        </w:rPr>
      </w:pPr>
      <w:r>
        <w:rPr>
          <w:rFonts w:hint="eastAsia" w:ascii="宋体" w:hAnsi="宋体"/>
          <w:bCs/>
          <w:color w:val="auto"/>
          <w:sz w:val="24"/>
          <w:highlight w:val="none"/>
          <w:u w:val="none"/>
        </w:rPr>
        <w:t>致：</w:t>
      </w:r>
      <w:r>
        <w:rPr>
          <w:rFonts w:hint="eastAsia" w:ascii="宋体" w:hAnsi="宋体"/>
          <w:color w:val="auto"/>
          <w:highlight w:val="none"/>
          <w:u w:val="none"/>
        </w:rPr>
        <w:t>致</w:t>
      </w:r>
      <w:r>
        <w:rPr>
          <w:rFonts w:hint="eastAsia" w:ascii="宋体" w:hAnsi="宋体"/>
          <w:color w:val="auto"/>
          <w:highlight w:val="none"/>
          <w:u w:val="none"/>
          <w:lang w:eastAsia="zh-CN"/>
        </w:rPr>
        <w:t>中国重汽集团</w:t>
      </w:r>
      <w:r>
        <w:rPr>
          <w:rFonts w:hint="eastAsia" w:ascii="宋体" w:hAnsi="宋体"/>
          <w:color w:val="auto"/>
          <w:highlight w:val="none"/>
          <w:u w:val="none"/>
          <w:lang w:val="en-US" w:eastAsia="zh-CN"/>
        </w:rPr>
        <w:t>******</w:t>
      </w:r>
      <w:r>
        <w:rPr>
          <w:rFonts w:hint="eastAsia" w:ascii="宋体" w:hAnsi="宋体"/>
          <w:color w:val="auto"/>
          <w:highlight w:val="none"/>
          <w:u w:val="none"/>
          <w:lang w:eastAsia="zh-CN"/>
        </w:rPr>
        <w:t>有限公司（</w:t>
      </w:r>
      <w:r>
        <w:rPr>
          <w:rFonts w:hint="eastAsia" w:ascii="宋体" w:hAnsi="宋体"/>
          <w:color w:val="auto"/>
          <w:highlight w:val="none"/>
          <w:u w:val="none"/>
          <w:lang w:val="en-US" w:eastAsia="zh-CN"/>
        </w:rPr>
        <w:t>根据实际情况填写</w:t>
      </w:r>
      <w:r>
        <w:rPr>
          <w:rFonts w:hint="eastAsia" w:ascii="宋体" w:hAnsi="宋体"/>
          <w:color w:val="auto"/>
          <w:highlight w:val="none"/>
          <w:u w:val="none"/>
          <w:lang w:eastAsia="zh-CN"/>
        </w:rPr>
        <w:t>）</w:t>
      </w:r>
    </w:p>
    <w:p>
      <w:pPr>
        <w:pageBreakBefore w:val="0"/>
        <w:kinsoku/>
        <w:wordWrap/>
        <w:overflowPunct/>
        <w:topLinePunct w:val="0"/>
        <w:bidi w:val="0"/>
        <w:spacing w:line="300" w:lineRule="auto"/>
        <w:rPr>
          <w:rFonts w:ascii="宋体"/>
          <w:bCs/>
          <w:color w:val="auto"/>
          <w:sz w:val="24"/>
          <w:highlight w:val="none"/>
          <w:u w:val="none"/>
        </w:rPr>
      </w:pPr>
      <w:r>
        <w:rPr>
          <w:rFonts w:hint="eastAsia" w:ascii="宋体" w:hAnsi="宋体"/>
          <w:bCs/>
          <w:color w:val="auto"/>
          <w:sz w:val="24"/>
          <w:highlight w:val="none"/>
          <w:u w:val="none"/>
        </w:rPr>
        <w:t>我单位承诺：</w:t>
      </w:r>
    </w:p>
    <w:p>
      <w:pPr>
        <w:pageBreakBefore w:val="0"/>
        <w:kinsoku/>
        <w:wordWrap/>
        <w:overflowPunct/>
        <w:topLinePunct w:val="0"/>
        <w:bidi w:val="0"/>
        <w:spacing w:line="300" w:lineRule="auto"/>
        <w:ind w:firstLine="480" w:firstLineChars="200"/>
        <w:rPr>
          <w:rFonts w:ascii="宋体"/>
          <w:bCs/>
          <w:color w:val="auto"/>
          <w:sz w:val="24"/>
          <w:highlight w:val="none"/>
          <w:u w:val="none"/>
        </w:rPr>
      </w:pPr>
      <w:r>
        <w:rPr>
          <w:rFonts w:hint="eastAsia" w:ascii="宋体" w:hAnsi="宋体"/>
          <w:bCs/>
          <w:color w:val="auto"/>
          <w:sz w:val="24"/>
          <w:highlight w:val="none"/>
          <w:u w:val="none"/>
        </w:rPr>
        <w:t>①经招标人认可的工程项目经理及相应资质的专业技术、管理人员必须是将来施工现场的实际操作者，并应常驻项目施工现场，上述人员未经招标人同意，我单位不得擅自调换或撤离，招标人如认为有必要，可要求对上述人员中的部分人员作出更好的调整。</w:t>
      </w:r>
    </w:p>
    <w:p>
      <w:pPr>
        <w:pageBreakBefore w:val="0"/>
        <w:kinsoku/>
        <w:wordWrap/>
        <w:overflowPunct/>
        <w:topLinePunct w:val="0"/>
        <w:bidi w:val="0"/>
        <w:spacing w:line="300" w:lineRule="auto"/>
        <w:ind w:firstLine="480" w:firstLineChars="200"/>
        <w:rPr>
          <w:rFonts w:ascii="宋体"/>
          <w:bCs/>
          <w:color w:val="auto"/>
          <w:sz w:val="24"/>
          <w:highlight w:val="none"/>
          <w:u w:val="none"/>
        </w:rPr>
      </w:pPr>
      <w:r>
        <w:rPr>
          <w:rFonts w:hint="eastAsia" w:ascii="宋体" w:hAnsi="宋体"/>
          <w:bCs/>
          <w:color w:val="auto"/>
          <w:sz w:val="24"/>
          <w:highlight w:val="none"/>
          <w:u w:val="none"/>
        </w:rPr>
        <w:t>②按招标文件要求完成相应工作内容。</w:t>
      </w:r>
    </w:p>
    <w:p>
      <w:pPr>
        <w:pageBreakBefore w:val="0"/>
        <w:kinsoku/>
        <w:wordWrap/>
        <w:overflowPunct/>
        <w:topLinePunct w:val="0"/>
        <w:bidi w:val="0"/>
        <w:spacing w:line="300" w:lineRule="auto"/>
        <w:ind w:firstLine="480" w:firstLineChars="200"/>
        <w:rPr>
          <w:rFonts w:ascii="宋体" w:hAnsi="宋体" w:cs="宋体"/>
          <w:bCs/>
          <w:color w:val="auto"/>
          <w:sz w:val="24"/>
          <w:highlight w:val="none"/>
          <w:u w:val="none"/>
        </w:rPr>
      </w:pPr>
      <w:r>
        <w:rPr>
          <w:rFonts w:hint="eastAsia" w:ascii="宋体" w:hAnsi="宋体"/>
          <w:bCs/>
          <w:color w:val="auto"/>
          <w:sz w:val="24"/>
          <w:highlight w:val="none"/>
          <w:u w:val="none"/>
        </w:rPr>
        <w:t>③</w:t>
      </w:r>
      <w:r>
        <w:rPr>
          <w:rFonts w:hint="eastAsia" w:ascii="宋体" w:hAnsi="宋体" w:cs="宋体"/>
          <w:bCs/>
          <w:color w:val="auto"/>
          <w:sz w:val="24"/>
          <w:highlight w:val="none"/>
          <w:u w:val="none"/>
        </w:rPr>
        <w:t>我单位已完全理解、明确并熟知招标文件中的全部招标内容，对项目要求无异议。</w:t>
      </w:r>
    </w:p>
    <w:p>
      <w:pPr>
        <w:pageBreakBefore w:val="0"/>
        <w:kinsoku/>
        <w:wordWrap/>
        <w:overflowPunct/>
        <w:topLinePunct w:val="0"/>
        <w:bidi w:val="0"/>
        <w:spacing w:line="300" w:lineRule="auto"/>
        <w:ind w:firstLine="480" w:firstLineChars="200"/>
        <w:rPr>
          <w:rFonts w:ascii="宋体" w:hAnsi="宋体"/>
          <w:bCs/>
          <w:color w:val="auto"/>
          <w:sz w:val="24"/>
          <w:highlight w:val="none"/>
          <w:u w:val="none"/>
        </w:rPr>
      </w:pPr>
    </w:p>
    <w:p>
      <w:pPr>
        <w:pageBreakBefore w:val="0"/>
        <w:kinsoku/>
        <w:wordWrap/>
        <w:overflowPunct/>
        <w:topLinePunct w:val="0"/>
        <w:bidi w:val="0"/>
        <w:spacing w:line="300" w:lineRule="auto"/>
        <w:ind w:firstLine="480" w:firstLineChars="200"/>
        <w:rPr>
          <w:rFonts w:ascii="宋体" w:hAnsi="宋体"/>
          <w:bCs/>
          <w:color w:val="auto"/>
          <w:sz w:val="24"/>
          <w:highlight w:val="none"/>
          <w:u w:val="none"/>
        </w:rPr>
      </w:pPr>
    </w:p>
    <w:p>
      <w:pPr>
        <w:pageBreakBefore w:val="0"/>
        <w:kinsoku/>
        <w:wordWrap/>
        <w:overflowPunct/>
        <w:topLinePunct w:val="0"/>
        <w:bidi w:val="0"/>
        <w:spacing w:line="300" w:lineRule="auto"/>
        <w:ind w:firstLine="480" w:firstLineChars="200"/>
        <w:rPr>
          <w:rFonts w:ascii="宋体" w:hAnsi="宋体"/>
          <w:bCs/>
          <w:color w:val="auto"/>
          <w:sz w:val="24"/>
          <w:highlight w:val="none"/>
          <w:u w:val="none"/>
        </w:rPr>
      </w:pPr>
    </w:p>
    <w:p>
      <w:pPr>
        <w:pageBreakBefore w:val="0"/>
        <w:kinsoku/>
        <w:wordWrap/>
        <w:overflowPunct/>
        <w:topLinePunct w:val="0"/>
        <w:bidi w:val="0"/>
        <w:spacing w:line="300" w:lineRule="auto"/>
        <w:ind w:firstLine="482" w:firstLineChars="200"/>
        <w:rPr>
          <w:rFonts w:ascii="宋体"/>
          <w:b/>
          <w:bCs/>
          <w:color w:val="auto"/>
          <w:sz w:val="24"/>
          <w:highlight w:val="none"/>
          <w:u w:val="none"/>
        </w:rPr>
      </w:pPr>
    </w:p>
    <w:p>
      <w:pPr>
        <w:pageBreakBefore w:val="0"/>
        <w:kinsoku/>
        <w:wordWrap/>
        <w:overflowPunct/>
        <w:topLinePunct w:val="0"/>
        <w:autoSpaceDE w:val="0"/>
        <w:autoSpaceDN w:val="0"/>
        <w:bidi w:val="0"/>
        <w:adjustRightInd w:val="0"/>
        <w:spacing w:line="300" w:lineRule="auto"/>
        <w:jc w:val="left"/>
        <w:rPr>
          <w:rFonts w:ascii="宋体" w:cs="宋体"/>
          <w:color w:val="auto"/>
          <w:kern w:val="0"/>
          <w:sz w:val="24"/>
          <w:highlight w:val="none"/>
          <w:u w:val="none"/>
        </w:rPr>
      </w:pPr>
      <w:r>
        <w:rPr>
          <w:rFonts w:hint="eastAsia" w:ascii="宋体" w:cs="宋体"/>
          <w:color w:val="auto"/>
          <w:kern w:val="0"/>
          <w:sz w:val="24"/>
          <w:highlight w:val="none"/>
          <w:u w:val="none"/>
        </w:rPr>
        <w:t>投标人：（盖章）</w:t>
      </w:r>
    </w:p>
    <w:p>
      <w:pPr>
        <w:pageBreakBefore w:val="0"/>
        <w:kinsoku/>
        <w:wordWrap/>
        <w:overflowPunct/>
        <w:topLinePunct w:val="0"/>
        <w:autoSpaceDE w:val="0"/>
        <w:autoSpaceDN w:val="0"/>
        <w:bidi w:val="0"/>
        <w:adjustRightInd w:val="0"/>
        <w:spacing w:line="300" w:lineRule="auto"/>
        <w:jc w:val="left"/>
        <w:rPr>
          <w:rFonts w:ascii="宋体" w:cs="宋体"/>
          <w:color w:val="auto"/>
          <w:kern w:val="0"/>
          <w:sz w:val="24"/>
          <w:highlight w:val="none"/>
          <w:u w:val="none"/>
        </w:rPr>
      </w:pPr>
      <w:r>
        <w:rPr>
          <w:rFonts w:hint="eastAsia" w:ascii="宋体" w:cs="宋体"/>
          <w:color w:val="auto"/>
          <w:kern w:val="0"/>
          <w:sz w:val="24"/>
          <w:highlight w:val="none"/>
          <w:u w:val="none"/>
        </w:rPr>
        <w:t>单位地址：</w:t>
      </w:r>
    </w:p>
    <w:p>
      <w:pPr>
        <w:pageBreakBefore w:val="0"/>
        <w:kinsoku/>
        <w:wordWrap/>
        <w:overflowPunct/>
        <w:topLinePunct w:val="0"/>
        <w:autoSpaceDE w:val="0"/>
        <w:autoSpaceDN w:val="0"/>
        <w:bidi w:val="0"/>
        <w:adjustRightInd w:val="0"/>
        <w:spacing w:line="300" w:lineRule="auto"/>
        <w:jc w:val="left"/>
        <w:rPr>
          <w:rFonts w:ascii="宋体" w:cs="宋体"/>
          <w:color w:val="auto"/>
          <w:kern w:val="0"/>
          <w:sz w:val="24"/>
          <w:highlight w:val="none"/>
          <w:u w:val="none"/>
        </w:rPr>
      </w:pPr>
      <w:r>
        <w:rPr>
          <w:rFonts w:hint="eastAsia" w:ascii="宋体" w:cs="宋体"/>
          <w:color w:val="auto"/>
          <w:kern w:val="0"/>
          <w:sz w:val="24"/>
          <w:highlight w:val="none"/>
          <w:u w:val="none"/>
        </w:rPr>
        <w:t>法定代表人或其委托代理人：（签字或盖章）</w:t>
      </w:r>
    </w:p>
    <w:p>
      <w:pPr>
        <w:pageBreakBefore w:val="0"/>
        <w:kinsoku/>
        <w:wordWrap/>
        <w:overflowPunct/>
        <w:topLinePunct w:val="0"/>
        <w:autoSpaceDE w:val="0"/>
        <w:autoSpaceDN w:val="0"/>
        <w:bidi w:val="0"/>
        <w:adjustRightInd w:val="0"/>
        <w:spacing w:line="300" w:lineRule="auto"/>
        <w:jc w:val="left"/>
        <w:rPr>
          <w:rFonts w:ascii="宋体" w:cs="宋体"/>
          <w:color w:val="auto"/>
          <w:kern w:val="0"/>
          <w:sz w:val="24"/>
          <w:highlight w:val="none"/>
          <w:u w:val="none"/>
        </w:rPr>
      </w:pPr>
      <w:r>
        <w:rPr>
          <w:rFonts w:hint="eastAsia" w:ascii="宋体" w:cs="宋体"/>
          <w:color w:val="auto"/>
          <w:kern w:val="0"/>
          <w:sz w:val="24"/>
          <w:highlight w:val="none"/>
          <w:u w:val="none"/>
        </w:rPr>
        <w:t>邮政编码：电话：传真：</w:t>
      </w:r>
    </w:p>
    <w:p>
      <w:pPr>
        <w:pageBreakBefore w:val="0"/>
        <w:kinsoku/>
        <w:wordWrap/>
        <w:overflowPunct/>
        <w:topLinePunct w:val="0"/>
        <w:bidi w:val="0"/>
        <w:spacing w:line="300" w:lineRule="auto"/>
        <w:rPr>
          <w:rFonts w:ascii="宋体"/>
          <w:b/>
          <w:bCs/>
          <w:color w:val="auto"/>
          <w:sz w:val="24"/>
          <w:highlight w:val="none"/>
          <w:u w:val="none"/>
        </w:rPr>
      </w:pPr>
      <w:r>
        <w:rPr>
          <w:rFonts w:hint="eastAsia" w:ascii="宋体" w:cs="宋体"/>
          <w:color w:val="auto"/>
          <w:kern w:val="0"/>
          <w:szCs w:val="21"/>
          <w:highlight w:val="none"/>
          <w:u w:val="none"/>
        </w:rPr>
        <w:t>日期：</w:t>
      </w:r>
      <w:r>
        <w:rPr>
          <w:rFonts w:ascii="TimesNewRomanPSMT" w:hAnsi="TimesNewRomanPSMT" w:cs="TimesNewRomanPSMT"/>
          <w:color w:val="auto"/>
          <w:kern w:val="0"/>
          <w:szCs w:val="21"/>
          <w:highlight w:val="none"/>
          <w:u w:val="none"/>
        </w:rPr>
        <w:t>_____</w:t>
      </w:r>
      <w:r>
        <w:rPr>
          <w:rFonts w:hint="eastAsia" w:ascii="宋体" w:cs="宋体"/>
          <w:color w:val="auto"/>
          <w:kern w:val="0"/>
          <w:szCs w:val="21"/>
          <w:highlight w:val="none"/>
          <w:u w:val="none"/>
        </w:rPr>
        <w:t>年</w:t>
      </w:r>
      <w:r>
        <w:rPr>
          <w:rFonts w:ascii="TimesNewRomanPSMT" w:hAnsi="TimesNewRomanPSMT" w:cs="TimesNewRomanPSMT"/>
          <w:color w:val="auto"/>
          <w:kern w:val="0"/>
          <w:szCs w:val="21"/>
          <w:highlight w:val="none"/>
          <w:u w:val="none"/>
        </w:rPr>
        <w:t>____</w:t>
      </w:r>
      <w:r>
        <w:rPr>
          <w:rFonts w:hint="eastAsia" w:ascii="宋体" w:cs="宋体"/>
          <w:color w:val="auto"/>
          <w:kern w:val="0"/>
          <w:szCs w:val="21"/>
          <w:highlight w:val="none"/>
          <w:u w:val="none"/>
        </w:rPr>
        <w:t>月</w:t>
      </w:r>
      <w:r>
        <w:rPr>
          <w:rFonts w:ascii="TimesNewRomanPSMT" w:hAnsi="TimesNewRomanPSMT" w:cs="TimesNewRomanPSMT"/>
          <w:color w:val="auto"/>
          <w:kern w:val="0"/>
          <w:szCs w:val="21"/>
          <w:highlight w:val="none"/>
          <w:u w:val="none"/>
        </w:rPr>
        <w:t>____</w:t>
      </w:r>
      <w:r>
        <w:rPr>
          <w:rFonts w:hint="eastAsia" w:ascii="TimesNewRomanPSMT" w:hAnsi="TimesNewRomanPSMT" w:cs="TimesNewRomanPSMT"/>
          <w:color w:val="auto"/>
          <w:kern w:val="0"/>
          <w:szCs w:val="21"/>
          <w:highlight w:val="none"/>
          <w:u w:val="none"/>
        </w:rPr>
        <w:t>日</w:t>
      </w:r>
    </w:p>
    <w:p>
      <w:pPr>
        <w:pageBreakBefore w:val="0"/>
        <w:kinsoku/>
        <w:wordWrap/>
        <w:overflowPunct/>
        <w:topLinePunct w:val="0"/>
        <w:bidi w:val="0"/>
        <w:spacing w:line="300" w:lineRule="auto"/>
        <w:rPr>
          <w:rFonts w:ascii="宋体"/>
          <w:b/>
          <w:bCs/>
          <w:color w:val="auto"/>
          <w:sz w:val="24"/>
          <w:highlight w:val="none"/>
          <w:u w:val="none"/>
        </w:rPr>
      </w:pPr>
    </w:p>
    <w:p>
      <w:pPr>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Style w:val="7"/>
        <w:pageBreakBefore w:val="0"/>
        <w:kinsoku/>
        <w:wordWrap/>
        <w:overflowPunct/>
        <w:topLinePunct w:val="0"/>
        <w:bidi w:val="0"/>
        <w:spacing w:line="300" w:lineRule="auto"/>
        <w:rPr>
          <w:rFonts w:ascii="宋体"/>
          <w:b/>
          <w:bCs/>
          <w:color w:val="auto"/>
          <w:sz w:val="24"/>
          <w:highlight w:val="none"/>
          <w:u w:val="none"/>
        </w:rPr>
      </w:pPr>
    </w:p>
    <w:p>
      <w:pPr>
        <w:pageBreakBefore w:val="0"/>
        <w:kinsoku/>
        <w:wordWrap/>
        <w:overflowPunct/>
        <w:topLinePunct w:val="0"/>
        <w:bidi w:val="0"/>
        <w:spacing w:line="300" w:lineRule="auto"/>
        <w:rPr>
          <w:rFonts w:ascii="宋体"/>
          <w:b/>
          <w:bCs/>
          <w:color w:val="auto"/>
          <w:sz w:val="24"/>
          <w:highlight w:val="none"/>
          <w:u w:val="none"/>
        </w:rPr>
      </w:pPr>
    </w:p>
    <w:p>
      <w:pPr>
        <w:pStyle w:val="19"/>
        <w:pageBreakBefore w:val="0"/>
        <w:kinsoku/>
        <w:wordWrap/>
        <w:overflowPunct/>
        <w:topLinePunct w:val="0"/>
        <w:bidi w:val="0"/>
        <w:spacing w:line="300" w:lineRule="auto"/>
        <w:ind w:left="0" w:leftChars="0" w:firstLine="0" w:firstLineChars="0"/>
      </w:pPr>
    </w:p>
    <w:p>
      <w:pPr>
        <w:pStyle w:val="19"/>
        <w:pageBreakBefore w:val="0"/>
        <w:kinsoku/>
        <w:wordWrap/>
        <w:overflowPunct/>
        <w:topLinePunct w:val="0"/>
        <w:bidi w:val="0"/>
        <w:spacing w:line="300" w:lineRule="auto"/>
        <w:ind w:left="0" w:leftChars="0" w:firstLine="0" w:firstLineChars="0"/>
      </w:pP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附件6</w:t>
      </w:r>
    </w:p>
    <w:p>
      <w:pPr>
        <w:pageBreakBefore w:val="0"/>
        <w:kinsoku/>
        <w:wordWrap/>
        <w:overflowPunct/>
        <w:topLinePunct w:val="0"/>
        <w:bidi w:val="0"/>
        <w:spacing w:line="300" w:lineRule="auto"/>
        <w:jc w:val="center"/>
        <w:rPr>
          <w:rFonts w:eastAsia="黑体"/>
          <w:b/>
          <w:bCs/>
          <w:color w:val="auto"/>
          <w:sz w:val="28"/>
          <w:highlight w:val="none"/>
          <w:u w:val="none"/>
        </w:rPr>
      </w:pPr>
      <w:r>
        <w:rPr>
          <w:rFonts w:hint="eastAsia" w:eastAsia="黑体"/>
          <w:b/>
          <w:bCs/>
          <w:color w:val="auto"/>
          <w:sz w:val="28"/>
          <w:highlight w:val="none"/>
          <w:u w:val="none"/>
        </w:rPr>
        <w:t>相关条款偏离表（含商务偏离及技术偏离）</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vMerge w:val="restart"/>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序号</w:t>
            </w:r>
          </w:p>
        </w:tc>
        <w:tc>
          <w:tcPr>
            <w:tcW w:w="4140" w:type="dxa"/>
            <w:gridSpan w:val="2"/>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招标文件条款</w:t>
            </w:r>
          </w:p>
        </w:tc>
        <w:tc>
          <w:tcPr>
            <w:tcW w:w="3554" w:type="dxa"/>
            <w:vMerge w:val="restart"/>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条款号</w:t>
            </w: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条款要求</w:t>
            </w:r>
          </w:p>
        </w:tc>
        <w:tc>
          <w:tcPr>
            <w:tcW w:w="3554" w:type="dxa"/>
            <w:vMerge w:val="continue"/>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1</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2</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3</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4</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5</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6</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7</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8</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9</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 w:val="24"/>
                <w:szCs w:val="20"/>
                <w:highlight w:val="none"/>
                <w:u w:val="none"/>
              </w:rPr>
            </w:pPr>
            <w:r>
              <w:rPr>
                <w:rFonts w:hint="eastAsia" w:ascii="宋体" w:hAnsi="宋体"/>
                <w:color w:val="auto"/>
                <w:sz w:val="24"/>
                <w:szCs w:val="20"/>
                <w:highlight w:val="none"/>
                <w:u w:val="none"/>
              </w:rPr>
              <w:t>10</w:t>
            </w:r>
          </w:p>
        </w:tc>
        <w:tc>
          <w:tcPr>
            <w:tcW w:w="108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060"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c>
          <w:tcPr>
            <w:tcW w:w="3554" w:type="dxa"/>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olor w:val="auto"/>
                <w:sz w:val="24"/>
                <w:szCs w:val="20"/>
                <w:highlight w:val="none"/>
                <w:u w:val="none"/>
              </w:rPr>
            </w:pPr>
          </w:p>
        </w:tc>
      </w:tr>
    </w:tbl>
    <w:p>
      <w:pPr>
        <w:pageBreakBefore w:val="0"/>
        <w:kinsoku/>
        <w:wordWrap/>
        <w:overflowPunct/>
        <w:topLinePunct w:val="0"/>
        <w:bidi w:val="0"/>
        <w:spacing w:line="300" w:lineRule="auto"/>
        <w:rPr>
          <w:rFonts w:ascii="宋体" w:hAnsi="宋体"/>
          <w:color w:val="auto"/>
          <w:sz w:val="24"/>
          <w:highlight w:val="none"/>
          <w:u w:val="none"/>
        </w:rPr>
      </w:pPr>
    </w:p>
    <w:p>
      <w:pPr>
        <w:pageBreakBefore w:val="0"/>
        <w:kinsoku/>
        <w:wordWrap/>
        <w:overflowPunct/>
        <w:topLinePunct w:val="0"/>
        <w:bidi w:val="0"/>
        <w:spacing w:line="300" w:lineRule="auto"/>
        <w:rPr>
          <w:rFonts w:ascii="仿宋_GB2312" w:hAnsi="宋体" w:eastAsia="仿宋_GB2312"/>
          <w:color w:val="auto"/>
          <w:sz w:val="24"/>
          <w:highlight w:val="none"/>
          <w:u w:val="none"/>
        </w:rPr>
      </w:pPr>
      <w:r>
        <w:rPr>
          <w:rFonts w:hint="eastAsia" w:ascii="仿宋_GB2312" w:hAnsi="宋体" w:eastAsia="仿宋_GB2312"/>
          <w:color w:val="auto"/>
          <w:sz w:val="24"/>
          <w:highlight w:val="none"/>
          <w:u w:val="none"/>
        </w:rPr>
        <w:t>投标人名称（盖章）：              法定代表人或授权代表签字：</w:t>
      </w:r>
    </w:p>
    <w:p>
      <w:pPr>
        <w:pageBreakBefore w:val="0"/>
        <w:kinsoku/>
        <w:wordWrap/>
        <w:overflowPunct/>
        <w:topLinePunct w:val="0"/>
        <w:bidi w:val="0"/>
        <w:spacing w:line="300" w:lineRule="auto"/>
        <w:rPr>
          <w:rFonts w:ascii="宋体" w:hAnsi="宋体"/>
          <w:color w:val="auto"/>
          <w:sz w:val="24"/>
          <w:highlight w:val="none"/>
          <w:u w:val="none"/>
        </w:rPr>
      </w:pPr>
    </w:p>
    <w:p>
      <w:pPr>
        <w:pageBreakBefore w:val="0"/>
        <w:kinsoku/>
        <w:wordWrap/>
        <w:overflowPunct/>
        <w:topLinePunct w:val="0"/>
        <w:bidi w:val="0"/>
        <w:spacing w:line="300" w:lineRule="auto"/>
        <w:rPr>
          <w:rFonts w:ascii="宋体" w:hAnsi="宋体"/>
          <w:color w:val="auto"/>
          <w:sz w:val="24"/>
          <w:highlight w:val="none"/>
          <w:u w:val="none"/>
        </w:rPr>
      </w:pPr>
    </w:p>
    <w:p>
      <w:pPr>
        <w:pageBreakBefore w:val="0"/>
        <w:kinsoku/>
        <w:wordWrap/>
        <w:overflowPunct/>
        <w:topLinePunct w:val="0"/>
        <w:bidi w:val="0"/>
        <w:spacing w:line="300" w:lineRule="auto"/>
        <w:rPr>
          <w:rFonts w:ascii="宋体" w:hAnsi="宋体"/>
          <w:color w:val="auto"/>
          <w:sz w:val="24"/>
          <w:highlight w:val="none"/>
          <w:u w:val="none"/>
        </w:rPr>
      </w:pPr>
      <w:r>
        <w:rPr>
          <w:rFonts w:hint="eastAsia" w:ascii="宋体" w:hAnsi="宋体"/>
          <w:b/>
          <w:color w:val="auto"/>
          <w:sz w:val="24"/>
          <w:highlight w:val="none"/>
          <w:u w:val="none"/>
        </w:rPr>
        <w:t>注：</w:t>
      </w:r>
      <w:r>
        <w:rPr>
          <w:rFonts w:hint="eastAsia" w:ascii="宋体" w:hAnsi="宋体"/>
          <w:color w:val="auto"/>
          <w:sz w:val="24"/>
          <w:highlight w:val="none"/>
          <w:u w:val="none"/>
        </w:rPr>
        <w:t>为避免歧义，无偏离也应要提报该表，并注明“无”字。如无该表则即使在其它部分已反映，将也被视为“无偏离”。</w:t>
      </w:r>
    </w:p>
    <w:p>
      <w:pPr>
        <w:pageBreakBefore w:val="0"/>
        <w:kinsoku/>
        <w:wordWrap/>
        <w:overflowPunct/>
        <w:topLinePunct w:val="0"/>
        <w:bidi w:val="0"/>
        <w:spacing w:line="300" w:lineRule="auto"/>
        <w:rPr>
          <w:rFonts w:ascii="宋体" w:hAnsi="宋体"/>
          <w:color w:val="auto"/>
          <w:sz w:val="24"/>
          <w:highlight w:val="none"/>
          <w:u w:val="none"/>
        </w:rPr>
      </w:pPr>
    </w:p>
    <w:p>
      <w:pPr>
        <w:pStyle w:val="48"/>
        <w:pageBreakBefore w:val="0"/>
        <w:kinsoku/>
        <w:wordWrap/>
        <w:overflowPunct/>
        <w:topLinePunct w:val="0"/>
        <w:bidi w:val="0"/>
        <w:spacing w:line="300" w:lineRule="auto"/>
        <w:ind w:firstLine="0" w:firstLineChars="0"/>
        <w:rPr>
          <w:color w:val="auto"/>
          <w:highlight w:val="none"/>
          <w:u w:val="none"/>
        </w:rPr>
      </w:pPr>
    </w:p>
    <w:p>
      <w:pPr>
        <w:pStyle w:val="48"/>
        <w:pageBreakBefore w:val="0"/>
        <w:kinsoku/>
        <w:wordWrap/>
        <w:overflowPunct/>
        <w:topLinePunct w:val="0"/>
        <w:bidi w:val="0"/>
        <w:spacing w:line="300" w:lineRule="auto"/>
        <w:ind w:firstLine="0" w:firstLineChars="0"/>
        <w:rPr>
          <w:color w:val="auto"/>
          <w:highlight w:val="none"/>
          <w:u w:val="none"/>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hint="eastAsia"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 xml:space="preserve">附件7 </w:t>
      </w:r>
    </w:p>
    <w:p>
      <w:pPr>
        <w:pageBreakBefore w:val="0"/>
        <w:kinsoku/>
        <w:wordWrap/>
        <w:overflowPunct/>
        <w:topLinePunct w:val="0"/>
        <w:bidi w:val="0"/>
        <w:spacing w:line="300" w:lineRule="auto"/>
        <w:jc w:val="center"/>
        <w:rPr>
          <w:rFonts w:eastAsia="黑体"/>
          <w:b/>
          <w:bCs/>
          <w:color w:val="auto"/>
          <w:sz w:val="28"/>
          <w:highlight w:val="none"/>
          <w:u w:val="none"/>
        </w:rPr>
      </w:pPr>
      <w:r>
        <w:rPr>
          <w:rFonts w:hint="eastAsia" w:eastAsia="黑体"/>
          <w:b/>
          <w:bCs/>
          <w:color w:val="auto"/>
          <w:sz w:val="28"/>
          <w:highlight w:val="none"/>
          <w:u w:val="none"/>
        </w:rPr>
        <w:t>经审计的近三年的财务报表</w:t>
      </w:r>
    </w:p>
    <w:p>
      <w:pPr>
        <w:pageBreakBefore w:val="0"/>
        <w:kinsoku/>
        <w:wordWrap/>
        <w:overflowPunct/>
        <w:topLinePunct w:val="0"/>
        <w:bidi w:val="0"/>
        <w:spacing w:line="300" w:lineRule="auto"/>
        <w:jc w:val="right"/>
        <w:rPr>
          <w:rFonts w:ascii="宋体"/>
          <w:bCs/>
          <w:color w:val="auto"/>
          <w:szCs w:val="21"/>
          <w:highlight w:val="none"/>
          <w:u w:val="none"/>
        </w:rPr>
      </w:pPr>
      <w:r>
        <w:rPr>
          <w:rFonts w:hint="eastAsia" w:ascii="宋体" w:hAnsi="宋体" w:cs="宋体"/>
          <w:color w:val="auto"/>
          <w:szCs w:val="21"/>
          <w:highlight w:val="none"/>
          <w:u w:val="none"/>
          <w:lang w:bidi="ar"/>
        </w:rPr>
        <w:t>单位：万元</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7"/>
        <w:gridCol w:w="3346"/>
        <w:gridCol w:w="1715"/>
        <w:gridCol w:w="1715"/>
        <w:gridCol w:w="1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序号</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名称</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注册资本</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2</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实收资本</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3</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全部资产总值</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4</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固定资产总值</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5</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流动资产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6</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平均流动资产余额</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7</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速动资产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8</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流动负债</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9</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年末所有者权益</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10</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营业收入</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11</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净利润</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12</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现金净流量</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13</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流动比率%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（流动资产/流动负债）</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14</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速动比率%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（速动资产/流动负债）</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15</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资产负债率%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（总负债/总资产）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16</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应收账款周转率%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（收入总额/平均应收账款）</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17</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存货周转率%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（销售成本/平均存货）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18</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资产报酬率%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（收入/资产）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trPr>
        <w:tc>
          <w:tcPr>
            <w:tcW w:w="6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19</w:t>
            </w:r>
          </w:p>
        </w:tc>
        <w:tc>
          <w:tcPr>
            <w:tcW w:w="3346"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净资产收益率</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r>
              <w:rPr>
                <w:rFonts w:hint="eastAsia" w:ascii="宋体" w:hAnsi="宋体" w:eastAsia="宋体" w:cs="宋体"/>
                <w:color w:val="auto"/>
                <w:szCs w:val="21"/>
                <w:highlight w:val="none"/>
                <w:u w:val="none"/>
                <w:lang w:bidi="ar"/>
              </w:rPr>
              <w:t>（净利润/平均净资产）</w:t>
            </w: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c>
          <w:tcPr>
            <w:tcW w:w="1715" w:type="dxa"/>
            <w:tcBorders>
              <w:top w:val="single" w:color="auto" w:sz="4" w:space="0"/>
              <w:left w:val="nil"/>
              <w:bottom w:val="single" w:color="auto" w:sz="4" w:space="0"/>
              <w:right w:val="single" w:color="auto" w:sz="4" w:space="0"/>
            </w:tcBorders>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eastAsia" w:ascii="宋体" w:hAnsi="宋体" w:eastAsia="宋体" w:cs="宋体"/>
                <w:color w:val="auto"/>
                <w:szCs w:val="21"/>
                <w:highlight w:val="none"/>
                <w:u w:val="none"/>
              </w:rPr>
            </w:pPr>
          </w:p>
        </w:tc>
      </w:tr>
    </w:tbl>
    <w:p>
      <w:pPr>
        <w:pageBreakBefore w:val="0"/>
        <w:kinsoku/>
        <w:wordWrap/>
        <w:overflowPunct/>
        <w:topLinePunct w:val="0"/>
        <w:autoSpaceDE w:val="0"/>
        <w:autoSpaceDN w:val="0"/>
        <w:bidi w:val="0"/>
        <w:spacing w:line="300" w:lineRule="auto"/>
        <w:ind w:right="-5"/>
        <w:textAlignment w:val="bottom"/>
        <w:rPr>
          <w:rFonts w:ascii="宋体"/>
          <w:color w:val="auto"/>
          <w:szCs w:val="21"/>
          <w:highlight w:val="none"/>
          <w:u w:val="none"/>
        </w:rPr>
      </w:pPr>
      <w:r>
        <w:rPr>
          <w:rFonts w:hint="eastAsia" w:ascii="宋体" w:hAnsi="宋体" w:cs="宋体"/>
          <w:color w:val="auto"/>
          <w:szCs w:val="21"/>
          <w:highlight w:val="none"/>
          <w:u w:val="none"/>
          <w:lang w:bidi="ar"/>
        </w:rPr>
        <w:t>注：投标人应同时提供近三年经审计的财务报表或近三年的财务资料</w:t>
      </w:r>
    </w:p>
    <w:p>
      <w:pPr>
        <w:pageBreakBefore w:val="0"/>
        <w:kinsoku/>
        <w:wordWrap/>
        <w:overflowPunct/>
        <w:topLinePunct w:val="0"/>
        <w:bidi w:val="0"/>
        <w:spacing w:line="300" w:lineRule="auto"/>
        <w:ind w:firstLine="3570" w:firstLineChars="1700"/>
        <w:rPr>
          <w:rFonts w:ascii="宋体" w:eastAsia="Times New Roman" w:cs="宋体"/>
          <w:b/>
          <w:color w:val="auto"/>
          <w:kern w:val="0"/>
          <w:sz w:val="24"/>
          <w:szCs w:val="24"/>
          <w:highlight w:val="none"/>
          <w:u w:val="none"/>
        </w:rPr>
      </w:pPr>
      <w:r>
        <w:rPr>
          <w:rFonts w:hint="eastAsia" w:ascii="宋体" w:hAnsi="宋体" w:cs="宋体"/>
          <w:color w:val="auto"/>
          <w:szCs w:val="21"/>
          <w:highlight w:val="none"/>
          <w:u w:val="none"/>
          <w:lang w:bidi="ar"/>
        </w:rPr>
        <w:t>投标人代表（签字）：</w:t>
      </w:r>
      <w:r>
        <w:rPr>
          <w:rFonts w:hint="eastAsia" w:ascii="宋体"/>
          <w:color w:val="auto"/>
          <w:szCs w:val="21"/>
          <w:highlight w:val="none"/>
          <w:u w:val="none"/>
          <w:lang w:bidi="ar"/>
        </w:rPr>
        <w:t xml:space="preserve">             </w:t>
      </w:r>
    </w:p>
    <w:p>
      <w:pPr>
        <w:pageBreakBefore w:val="0"/>
        <w:kinsoku/>
        <w:wordWrap/>
        <w:overflowPunct/>
        <w:topLinePunct w:val="0"/>
        <w:bidi w:val="0"/>
        <w:spacing w:line="300" w:lineRule="auto"/>
        <w:rPr>
          <w:rFonts w:hint="eastAsia"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附件8 业绩表</w:t>
      </w:r>
    </w:p>
    <w:p>
      <w:pPr>
        <w:pStyle w:val="6"/>
        <w:pageBreakBefore w:val="0"/>
        <w:widowControl/>
        <w:kinsoku/>
        <w:wordWrap/>
        <w:overflowPunct/>
        <w:topLinePunct w:val="0"/>
        <w:bidi w:val="0"/>
        <w:spacing w:before="100" w:beforeAutospacing="1" w:line="300" w:lineRule="auto"/>
        <w:rPr>
          <w:rFonts w:ascii="宋体"/>
          <w:color w:val="auto"/>
          <w:sz w:val="28"/>
          <w:szCs w:val="28"/>
          <w:highlight w:val="none"/>
          <w:u w:val="none"/>
        </w:rPr>
      </w:pPr>
      <w:r>
        <w:rPr>
          <w:color w:val="auto"/>
          <w:highlight w:val="none"/>
          <w:u w:val="none"/>
        </w:rPr>
        <w:t xml:space="preserve"> </w:t>
      </w:r>
      <w:r>
        <w:rPr>
          <w:rFonts w:hint="eastAsia" w:ascii="宋体" w:hAnsi="宋体" w:cs="宋体"/>
          <w:color w:val="auto"/>
          <w:sz w:val="24"/>
          <w:szCs w:val="24"/>
          <w:highlight w:val="none"/>
          <w:u w:val="none"/>
        </w:rPr>
        <w:t>近三年承揽同类或相似项目和服务业绩，包括已收到中标通知但尚未签订合同的项目（提供相关合同的复印件）</w:t>
      </w:r>
      <w:r>
        <w:rPr>
          <w:rFonts w:hint="eastAsia" w:ascii="宋体"/>
          <w:color w:val="auto"/>
          <w:sz w:val="28"/>
          <w:szCs w:val="28"/>
          <w:highlight w:val="none"/>
          <w:u w:val="none"/>
          <w:lang w:bidi="ar"/>
        </w:rPr>
        <w:t xml:space="preserve"> </w:t>
      </w:r>
    </w:p>
    <w:tbl>
      <w:tblPr>
        <w:tblStyle w:val="20"/>
        <w:tblW w:w="0" w:type="auto"/>
        <w:tblInd w:w="88" w:type="dxa"/>
        <w:tblLayout w:type="fixed"/>
        <w:tblCellMar>
          <w:top w:w="0" w:type="dxa"/>
          <w:left w:w="0" w:type="dxa"/>
          <w:bottom w:w="0" w:type="dxa"/>
          <w:right w:w="0" w:type="dxa"/>
        </w:tblCellMar>
      </w:tblPr>
      <w:tblGrid>
        <w:gridCol w:w="799"/>
        <w:gridCol w:w="1579"/>
        <w:gridCol w:w="1360"/>
        <w:gridCol w:w="2012"/>
        <w:gridCol w:w="1180"/>
        <w:gridCol w:w="1770"/>
      </w:tblGrid>
      <w:tr>
        <w:tblPrEx>
          <w:tblCellMar>
            <w:top w:w="0" w:type="dxa"/>
            <w:left w:w="0" w:type="dxa"/>
            <w:bottom w:w="0" w:type="dxa"/>
            <w:right w:w="0" w:type="dxa"/>
          </w:tblCellMar>
        </w:tblPrEx>
        <w:trPr>
          <w:trHeight w:val="1082" w:hRule="atLeast"/>
        </w:trPr>
        <w:tc>
          <w:tcPr>
            <w:tcW w:w="799" w:type="dxa"/>
            <w:tcBorders>
              <w:top w:val="single" w:color="auto" w:sz="4" w:space="0"/>
              <w:left w:val="single" w:color="auto" w:sz="4" w:space="0"/>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序号</w:t>
            </w:r>
          </w:p>
        </w:tc>
        <w:tc>
          <w:tcPr>
            <w:tcW w:w="1579" w:type="dxa"/>
            <w:tcBorders>
              <w:top w:val="single" w:color="auto" w:sz="4" w:space="0"/>
              <w:left w:val="nil"/>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项目名称</w:t>
            </w:r>
          </w:p>
        </w:tc>
        <w:tc>
          <w:tcPr>
            <w:tcW w:w="1360" w:type="dxa"/>
            <w:tcBorders>
              <w:top w:val="single" w:color="auto" w:sz="4" w:space="0"/>
              <w:left w:val="nil"/>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Cs w:val="21"/>
                <w:highlight w:val="none"/>
                <w:u w:val="none"/>
              </w:rPr>
            </w:pPr>
            <w:r>
              <w:rPr>
                <w:rFonts w:hint="eastAsia" w:ascii="宋体" w:hAnsi="宋体"/>
                <w:color w:val="auto"/>
                <w:szCs w:val="21"/>
                <w:highlight w:val="none"/>
                <w:u w:val="none"/>
                <w:lang w:bidi="ar"/>
              </w:rPr>
              <w:t>签约</w:t>
            </w:r>
          </w:p>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日期</w:t>
            </w:r>
          </w:p>
        </w:tc>
        <w:tc>
          <w:tcPr>
            <w:tcW w:w="2012" w:type="dxa"/>
            <w:tcBorders>
              <w:top w:val="single" w:color="auto" w:sz="4" w:space="0"/>
              <w:left w:val="nil"/>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Cs w:val="21"/>
                <w:highlight w:val="none"/>
                <w:u w:val="none"/>
              </w:rPr>
            </w:pPr>
            <w:r>
              <w:rPr>
                <w:rFonts w:hint="eastAsia" w:ascii="宋体" w:hAnsi="宋体"/>
                <w:color w:val="auto"/>
                <w:szCs w:val="21"/>
                <w:highlight w:val="none"/>
                <w:u w:val="none"/>
                <w:lang w:bidi="ar"/>
              </w:rPr>
              <w:t>同类或相似项目合同价</w:t>
            </w:r>
          </w:p>
        </w:tc>
        <w:tc>
          <w:tcPr>
            <w:tcW w:w="1180" w:type="dxa"/>
            <w:tcBorders>
              <w:top w:val="single" w:color="auto" w:sz="4" w:space="0"/>
              <w:left w:val="nil"/>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olor w:val="auto"/>
                <w:szCs w:val="21"/>
                <w:highlight w:val="none"/>
                <w:u w:val="none"/>
              </w:rPr>
            </w:pPr>
            <w:r>
              <w:rPr>
                <w:rFonts w:hint="eastAsia" w:ascii="宋体" w:hAnsi="宋体"/>
                <w:color w:val="auto"/>
                <w:szCs w:val="21"/>
                <w:highlight w:val="none"/>
                <w:u w:val="none"/>
                <w:lang w:bidi="ar"/>
              </w:rPr>
              <w:t>业主 名称</w:t>
            </w:r>
          </w:p>
        </w:tc>
        <w:tc>
          <w:tcPr>
            <w:tcW w:w="1770" w:type="dxa"/>
            <w:tcBorders>
              <w:top w:val="single" w:color="auto" w:sz="4" w:space="0"/>
              <w:left w:val="nil"/>
              <w:bottom w:val="single" w:color="auto" w:sz="4" w:space="0"/>
              <w:right w:val="single" w:color="auto" w:sz="4" w:space="0"/>
            </w:tcBorders>
            <w:tcMar>
              <w:top w:w="20" w:type="dxa"/>
              <w:left w:w="20" w:type="dxa"/>
              <w:right w:w="20" w:type="dxa"/>
            </w:tcMar>
            <w:vAlign w:val="center"/>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地址</w:t>
            </w:r>
            <w:r>
              <w:rPr>
                <w:rFonts w:hint="default"/>
                <w:color w:val="auto"/>
                <w:szCs w:val="21"/>
                <w:highlight w:val="none"/>
                <w:u w:val="none"/>
                <w:lang w:bidi="ar"/>
              </w:rPr>
              <w:t>/</w:t>
            </w:r>
            <w:r>
              <w:rPr>
                <w:rFonts w:hint="eastAsia" w:ascii="宋体" w:hAnsi="宋体"/>
                <w:color w:val="auto"/>
                <w:szCs w:val="21"/>
                <w:highlight w:val="none"/>
                <w:u w:val="none"/>
                <w:lang w:bidi="ar"/>
              </w:rPr>
              <w:t>电话</w:t>
            </w:r>
            <w:r>
              <w:rPr>
                <w:rFonts w:hint="default"/>
                <w:color w:val="auto"/>
                <w:szCs w:val="21"/>
                <w:highlight w:val="none"/>
                <w:u w:val="none"/>
                <w:lang w:bidi="ar"/>
              </w:rPr>
              <w:t>/</w:t>
            </w:r>
            <w:r>
              <w:rPr>
                <w:rFonts w:hint="eastAsia" w:ascii="宋体" w:hAnsi="宋体"/>
                <w:color w:val="auto"/>
                <w:szCs w:val="21"/>
                <w:highlight w:val="none"/>
                <w:u w:val="none"/>
                <w:lang w:bidi="ar"/>
              </w:rPr>
              <w:t>传真</w:t>
            </w:r>
          </w:p>
        </w:tc>
      </w:tr>
      <w:tr>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1</w:t>
            </w:r>
          </w:p>
        </w:tc>
        <w:tc>
          <w:tcPr>
            <w:tcW w:w="1579"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36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2012"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18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77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r>
      <w:tr>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2</w:t>
            </w:r>
          </w:p>
        </w:tc>
        <w:tc>
          <w:tcPr>
            <w:tcW w:w="1579"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36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2012"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18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77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r>
      <w:tr>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jc w:val="center"/>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3</w:t>
            </w:r>
          </w:p>
        </w:tc>
        <w:tc>
          <w:tcPr>
            <w:tcW w:w="1579"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36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2012"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18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77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r>
      <w:tr>
        <w:tblPrEx>
          <w:tblCellMar>
            <w:top w:w="0" w:type="dxa"/>
            <w:left w:w="0" w:type="dxa"/>
            <w:bottom w:w="0" w:type="dxa"/>
            <w:right w:w="0" w:type="dxa"/>
          </w:tblCellMar>
        </w:tblPrEx>
        <w:trPr>
          <w:trHeight w:val="643" w:hRule="atLeast"/>
        </w:trPr>
        <w:tc>
          <w:tcPr>
            <w:tcW w:w="799" w:type="dxa"/>
            <w:tcBorders>
              <w:top w:val="nil"/>
              <w:left w:val="single" w:color="auto" w:sz="4" w:space="0"/>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s="宋体"/>
                <w:color w:val="auto"/>
                <w:szCs w:val="21"/>
                <w:highlight w:val="none"/>
                <w:u w:val="none"/>
                <w:lang w:bidi="ar"/>
              </w:rPr>
              <w:t>……</w:t>
            </w:r>
          </w:p>
        </w:tc>
        <w:tc>
          <w:tcPr>
            <w:tcW w:w="1579"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36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2012"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18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c>
          <w:tcPr>
            <w:tcW w:w="1770" w:type="dxa"/>
            <w:tcBorders>
              <w:top w:val="nil"/>
              <w:left w:val="nil"/>
              <w:bottom w:val="single" w:color="auto" w:sz="4" w:space="0"/>
              <w:right w:val="single" w:color="auto" w:sz="4" w:space="0"/>
            </w:tcBorders>
            <w:tcMar>
              <w:top w:w="20" w:type="dxa"/>
              <w:left w:w="20" w:type="dxa"/>
              <w:right w:w="20" w:type="dxa"/>
            </w:tcMar>
            <w:vAlign w:val="bottom"/>
          </w:tcPr>
          <w:p>
            <w:pPr>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ascii="宋体" w:hAnsi="宋体" w:cs="Arial Unicode MS"/>
                <w:color w:val="auto"/>
                <w:szCs w:val="21"/>
                <w:highlight w:val="none"/>
                <w:u w:val="none"/>
              </w:rPr>
            </w:pPr>
            <w:r>
              <w:rPr>
                <w:rFonts w:hint="eastAsia" w:ascii="宋体" w:hAnsi="宋体"/>
                <w:color w:val="auto"/>
                <w:szCs w:val="21"/>
                <w:highlight w:val="none"/>
                <w:u w:val="none"/>
                <w:lang w:bidi="ar"/>
              </w:rPr>
              <w:t>　</w:t>
            </w:r>
          </w:p>
        </w:tc>
      </w:tr>
    </w:tbl>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Style w:val="16"/>
        <w:pageBreakBefore w:val="0"/>
        <w:kinsoku/>
        <w:wordWrap/>
        <w:overflowPunct/>
        <w:topLinePunct w:val="0"/>
        <w:bidi w:val="0"/>
        <w:spacing w:before="0" w:beforeAutospacing="0" w:after="0" w:afterAutospacing="0" w:line="300" w:lineRule="auto"/>
        <w:jc w:val="both"/>
        <w:rPr>
          <w:rFonts w:ascii="黑体" w:eastAsia="黑体"/>
          <w:b/>
          <w:color w:val="auto"/>
          <w:kern w:val="2"/>
          <w:sz w:val="36"/>
          <w:szCs w:val="36"/>
          <w:highlight w:val="none"/>
          <w:u w:val="none"/>
        </w:rPr>
      </w:pPr>
    </w:p>
    <w:p>
      <w:pPr>
        <w:pageBreakBefore w:val="0"/>
        <w:kinsoku/>
        <w:wordWrap/>
        <w:overflowPunct/>
        <w:topLinePunct w:val="0"/>
        <w:bidi w:val="0"/>
        <w:spacing w:line="300" w:lineRule="auto"/>
        <w:rPr>
          <w:rFonts w:ascii="黑体" w:eastAsia="黑体"/>
          <w:b/>
          <w:color w:val="auto"/>
          <w:sz w:val="36"/>
          <w:szCs w:val="36"/>
          <w:highlight w:val="none"/>
          <w:u w:val="none"/>
        </w:rPr>
      </w:pPr>
    </w:p>
    <w:p>
      <w:pPr>
        <w:pStyle w:val="7"/>
        <w:pageBreakBefore w:val="0"/>
        <w:kinsoku/>
        <w:wordWrap/>
        <w:overflowPunct/>
        <w:topLinePunct w:val="0"/>
        <w:bidi w:val="0"/>
        <w:spacing w:line="300" w:lineRule="auto"/>
        <w:rPr>
          <w:color w:val="auto"/>
          <w:highlight w:val="none"/>
          <w:u w:val="none"/>
        </w:rPr>
      </w:pPr>
    </w:p>
    <w:p>
      <w:pPr>
        <w:pageBreakBefore w:val="0"/>
        <w:kinsoku/>
        <w:wordWrap/>
        <w:overflowPunct/>
        <w:topLinePunct w:val="0"/>
        <w:bidi w:val="0"/>
        <w:spacing w:line="300" w:lineRule="auto"/>
        <w:rPr>
          <w:rFonts w:hint="eastAsia" w:eastAsia="黑体"/>
          <w:b/>
          <w:bCs/>
          <w:color w:val="auto"/>
          <w:sz w:val="28"/>
          <w:highlight w:val="none"/>
          <w:u w:val="none"/>
        </w:rPr>
      </w:pPr>
    </w:p>
    <w:p>
      <w:pPr>
        <w:pageBreakBefore w:val="0"/>
        <w:kinsoku/>
        <w:wordWrap/>
        <w:overflowPunct/>
        <w:topLinePunct w:val="0"/>
        <w:bidi w:val="0"/>
        <w:spacing w:line="300" w:lineRule="auto"/>
        <w:rPr>
          <w:rFonts w:hint="eastAsia" w:eastAsia="黑体"/>
          <w:b/>
          <w:bCs/>
          <w:color w:val="auto"/>
          <w:sz w:val="28"/>
          <w:highlight w:val="none"/>
          <w:u w:val="none"/>
        </w:rPr>
      </w:pPr>
    </w:p>
    <w:p>
      <w:pPr>
        <w:pageBreakBefore w:val="0"/>
        <w:kinsoku/>
        <w:wordWrap/>
        <w:overflowPunct/>
        <w:topLinePunct w:val="0"/>
        <w:bidi w:val="0"/>
        <w:spacing w:line="300" w:lineRule="auto"/>
        <w:rPr>
          <w:rFonts w:eastAsia="黑体"/>
          <w:b/>
          <w:bCs/>
          <w:color w:val="auto"/>
          <w:sz w:val="28"/>
          <w:highlight w:val="none"/>
          <w:u w:val="none"/>
        </w:rPr>
      </w:pPr>
      <w:r>
        <w:rPr>
          <w:rFonts w:hint="eastAsia" w:eastAsia="黑体"/>
          <w:b/>
          <w:bCs/>
          <w:color w:val="auto"/>
          <w:sz w:val="28"/>
          <w:highlight w:val="none"/>
          <w:u w:val="none"/>
        </w:rPr>
        <w:t>附件9</w:t>
      </w:r>
    </w:p>
    <w:p>
      <w:pPr>
        <w:pageBreakBefore w:val="0"/>
        <w:kinsoku/>
        <w:wordWrap/>
        <w:overflowPunct/>
        <w:topLinePunct w:val="0"/>
        <w:bidi w:val="0"/>
        <w:spacing w:line="300" w:lineRule="auto"/>
        <w:rPr>
          <w:rFonts w:ascii="宋体" w:hAnsi="宋体"/>
          <w:color w:val="auto"/>
          <w:highlight w:val="none"/>
          <w:u w:val="none"/>
        </w:rPr>
      </w:pPr>
      <w:r>
        <w:rPr>
          <w:rFonts w:hint="eastAsia" w:ascii="宋体" w:hAnsi="宋体"/>
          <w:color w:val="auto"/>
          <w:highlight w:val="none"/>
          <w:u w:val="none"/>
        </w:rPr>
        <w:t xml:space="preserve">项目名称：                   </w:t>
      </w:r>
    </w:p>
    <w:p>
      <w:pPr>
        <w:pStyle w:val="9"/>
        <w:pageBreakBefore w:val="0"/>
        <w:kinsoku/>
        <w:wordWrap/>
        <w:overflowPunct/>
        <w:topLinePunct w:val="0"/>
        <w:bidi w:val="0"/>
        <w:spacing w:line="300" w:lineRule="auto"/>
        <w:ind w:left="885" w:leftChars="-6" w:hanging="898" w:hangingChars="428"/>
        <w:rPr>
          <w:rFonts w:hAnsi="宋体"/>
          <w:color w:val="auto"/>
          <w:szCs w:val="21"/>
          <w:highlight w:val="none"/>
          <w:u w:val="none"/>
        </w:rPr>
      </w:pPr>
      <w:r>
        <w:rPr>
          <w:rFonts w:hint="eastAsia" w:hAnsi="宋体"/>
          <w:color w:val="auto"/>
          <w:szCs w:val="21"/>
          <w:highlight w:val="none"/>
          <w:u w:val="none"/>
        </w:rPr>
        <w:t>日期：  年   月   日</w:t>
      </w:r>
    </w:p>
    <w:p>
      <w:pPr>
        <w:pageBreakBefore w:val="0"/>
        <w:kinsoku/>
        <w:wordWrap/>
        <w:overflowPunct/>
        <w:topLinePunct w:val="0"/>
        <w:bidi w:val="0"/>
        <w:spacing w:line="300" w:lineRule="auto"/>
        <w:jc w:val="center"/>
        <w:rPr>
          <w:rFonts w:eastAsia="黑体"/>
          <w:b/>
          <w:bCs/>
          <w:color w:val="auto"/>
          <w:sz w:val="28"/>
          <w:highlight w:val="none"/>
          <w:u w:val="none"/>
        </w:rPr>
      </w:pPr>
      <w:r>
        <w:rPr>
          <w:rFonts w:hint="eastAsia" w:eastAsia="黑体"/>
          <w:b/>
          <w:bCs/>
          <w:color w:val="auto"/>
          <w:sz w:val="28"/>
          <w:highlight w:val="none"/>
          <w:u w:val="none"/>
        </w:rPr>
        <w:t>投标保证金退付表</w:t>
      </w:r>
    </w:p>
    <w:tbl>
      <w:tblPr>
        <w:tblStyle w:val="2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9"/>
              <w:keepNext w:val="0"/>
              <w:keepLines w:val="0"/>
              <w:pageBreakBefore w:val="0"/>
              <w:suppressLineNumbers w:val="0"/>
              <w:kinsoku/>
              <w:wordWrap/>
              <w:overflowPunct/>
              <w:topLinePunct w:val="0"/>
              <w:bidi w:val="0"/>
              <w:spacing w:before="0" w:beforeAutospacing="0" w:after="0" w:afterAutospacing="0" w:line="300" w:lineRule="auto"/>
              <w:ind w:left="0" w:right="0"/>
              <w:rPr>
                <w:rFonts w:hint="default"/>
                <w:color w:val="auto"/>
                <w:szCs w:val="20"/>
                <w:highlight w:val="none"/>
                <w:u w:val="none"/>
              </w:rPr>
            </w:pPr>
            <w:r>
              <w:rPr>
                <w:rFonts w:hint="eastAsia"/>
                <w:color w:val="auto"/>
                <w:szCs w:val="20"/>
                <w:highlight w:val="none"/>
                <w:u w:val="none"/>
              </w:rPr>
              <w:t>纳税人识别号：</w:t>
            </w:r>
          </w:p>
        </w:tc>
      </w:tr>
    </w:tbl>
    <w:p>
      <w:pPr>
        <w:pStyle w:val="9"/>
        <w:pageBreakBefore w:val="0"/>
        <w:kinsoku/>
        <w:wordWrap/>
        <w:overflowPunct/>
        <w:topLinePunct w:val="0"/>
        <w:bidi w:val="0"/>
        <w:spacing w:line="300" w:lineRule="auto"/>
        <w:ind w:firstLine="240" w:firstLineChars="100"/>
        <w:rPr>
          <w:rFonts w:ascii="仿宋_GB2312" w:hAnsi="宋体" w:eastAsia="仿宋_GB2312"/>
          <w:color w:val="auto"/>
          <w:sz w:val="24"/>
          <w:highlight w:val="none"/>
          <w:u w:val="none"/>
        </w:rPr>
      </w:pPr>
    </w:p>
    <w:p>
      <w:pPr>
        <w:pStyle w:val="9"/>
        <w:pageBreakBefore w:val="0"/>
        <w:kinsoku/>
        <w:wordWrap/>
        <w:overflowPunct/>
        <w:topLinePunct w:val="0"/>
        <w:bidi w:val="0"/>
        <w:spacing w:line="300" w:lineRule="auto"/>
        <w:ind w:firstLine="240" w:firstLineChars="100"/>
        <w:rPr>
          <w:rFonts w:hAnsi="宋体"/>
          <w:b/>
          <w:color w:val="auto"/>
          <w:sz w:val="24"/>
          <w:szCs w:val="24"/>
          <w:highlight w:val="none"/>
          <w:u w:val="none"/>
        </w:rPr>
      </w:pPr>
      <w:r>
        <w:rPr>
          <w:rFonts w:hint="eastAsia" w:ascii="仿宋_GB2312" w:hAnsi="宋体" w:eastAsia="仿宋_GB2312"/>
          <w:color w:val="auto"/>
          <w:sz w:val="24"/>
          <w:highlight w:val="none"/>
          <w:u w:val="none"/>
        </w:rPr>
        <w:t>投标人名称（盖章）：              法定代表人或授权代表签字：</w:t>
      </w: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Style w:val="7"/>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rPr>
          <w:rFonts w:ascii="宋体" w:hAnsi="宋体" w:cs="宋体"/>
          <w:b/>
          <w:color w:val="auto"/>
          <w:kern w:val="0"/>
          <w:sz w:val="24"/>
          <w:szCs w:val="24"/>
          <w:highlight w:val="none"/>
          <w:u w:val="none"/>
          <w:lang w:bidi="ar"/>
        </w:rPr>
      </w:pPr>
    </w:p>
    <w:p>
      <w:pPr>
        <w:pageBreakBefore w:val="0"/>
        <w:kinsoku/>
        <w:wordWrap/>
        <w:overflowPunct/>
        <w:topLinePunct w:val="0"/>
        <w:bidi w:val="0"/>
        <w:spacing w:line="300" w:lineRule="auto"/>
        <w:jc w:val="both"/>
        <w:rPr>
          <w:rFonts w:hint="eastAsia" w:ascii="黑体" w:eastAsia="黑体"/>
          <w:b/>
          <w:bCs/>
          <w:color w:val="auto"/>
          <w:sz w:val="36"/>
          <w:szCs w:val="36"/>
          <w:highlight w:val="none"/>
          <w:u w:val="none"/>
        </w:rPr>
      </w:pPr>
    </w:p>
    <w:p>
      <w:pPr>
        <w:pageBreakBefore w:val="0"/>
        <w:kinsoku/>
        <w:wordWrap/>
        <w:overflowPunct/>
        <w:topLinePunct w:val="0"/>
        <w:bidi w:val="0"/>
        <w:spacing w:line="300" w:lineRule="auto"/>
        <w:jc w:val="center"/>
        <w:rPr>
          <w:rFonts w:ascii="宋体" w:hAnsi="宋体" w:eastAsia="黑体" w:cs="宋体"/>
          <w:color w:val="auto"/>
          <w:sz w:val="22"/>
          <w:szCs w:val="22"/>
          <w:highlight w:val="none"/>
          <w:u w:val="none"/>
        </w:rPr>
      </w:pPr>
      <w:r>
        <w:rPr>
          <w:rFonts w:hint="eastAsia" w:ascii="黑体" w:eastAsia="黑体"/>
          <w:b/>
          <w:bCs/>
          <w:color w:val="auto"/>
          <w:sz w:val="36"/>
          <w:szCs w:val="36"/>
          <w:highlight w:val="none"/>
          <w:u w:val="none"/>
        </w:rPr>
        <w:t>第三章 项目基本标准及基本要求</w:t>
      </w:r>
    </w:p>
    <w:p>
      <w:pPr>
        <w:pageBreakBefore w:val="0"/>
        <w:kinsoku/>
        <w:wordWrap/>
        <w:overflowPunct/>
        <w:topLinePunct w:val="0"/>
        <w:bidi w:val="0"/>
        <w:spacing w:line="300" w:lineRule="auto"/>
        <w:rPr>
          <w:rFonts w:ascii="黑体" w:hAnsi="宋体" w:eastAsia="黑体"/>
          <w:color w:val="auto"/>
          <w:highlight w:val="none"/>
          <w:u w:val="none"/>
        </w:rPr>
      </w:pPr>
    </w:p>
    <w:p>
      <w:pPr>
        <w:pageBreakBefore w:val="0"/>
        <w:kinsoku/>
        <w:wordWrap/>
        <w:overflowPunct/>
        <w:topLinePunct w:val="0"/>
        <w:bidi w:val="0"/>
        <w:adjustRightInd w:val="0"/>
        <w:snapToGrid w:val="0"/>
        <w:spacing w:line="300" w:lineRule="auto"/>
        <w:ind w:left="420" w:leftChars="200"/>
        <w:rPr>
          <w:rFonts w:asciiTheme="minorEastAsia" w:hAnsiTheme="minorEastAsia" w:eastAsiaTheme="minorEastAsia" w:cstheme="minorEastAsia"/>
          <w:b/>
          <w:bCs/>
          <w:color w:val="auto"/>
          <w:szCs w:val="21"/>
          <w:highlight w:val="none"/>
          <w:u w:val="none"/>
        </w:rPr>
      </w:pPr>
      <w:r>
        <w:rPr>
          <w:rFonts w:hint="eastAsia" w:asciiTheme="minorEastAsia" w:hAnsiTheme="minorEastAsia" w:eastAsiaTheme="minorEastAsia" w:cstheme="minorEastAsia"/>
          <w:b/>
          <w:bCs/>
          <w:color w:val="auto"/>
          <w:szCs w:val="21"/>
          <w:highlight w:val="none"/>
          <w:u w:val="none"/>
        </w:rPr>
        <w:t>一、总体要求</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1.作业人员服从公司及生产线的指挥，接受公司的监督和管理，保守公司秘密，维护公司利益。</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2.严格遵守公司及生产线的各项规章制度（如禁烟及防疫管理），如有违犯情况，依据公司管理规定进行处理。</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3.班组建设</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按照公司要求统一进行班组建设，每班至少由一个班长带班，负责班组全面事宜，所有班组基础资料必须具备；人员管理必须符合公司要求。人员的数量及分配由公司决定，所有人员上岗前必须得到公司同意认可。人员变更时，提前两天向公司报备，同意后方可变更。</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操作人员负责现场区域及设备的卫生清洁工作，坚持“班前、班后、班中”清扫，确保现场整洁有序。</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4</w:t>
      </w:r>
      <w:r>
        <w:rPr>
          <w:rFonts w:hint="eastAsia" w:asciiTheme="majorEastAsia" w:hAnsiTheme="majorEastAsia" w:eastAsiaTheme="majorEastAsia"/>
          <w:color w:val="auto"/>
          <w:szCs w:val="21"/>
          <w:highlight w:val="none"/>
          <w:u w:val="none"/>
          <w:lang w:val="en-US" w:eastAsia="zh-CN"/>
        </w:rPr>
        <w:t>.</w:t>
      </w:r>
      <w:r>
        <w:rPr>
          <w:rFonts w:hint="eastAsia" w:asciiTheme="majorEastAsia" w:hAnsiTheme="majorEastAsia" w:eastAsiaTheme="majorEastAsia"/>
          <w:color w:val="auto"/>
          <w:szCs w:val="21"/>
          <w:highlight w:val="none"/>
          <w:u w:val="none"/>
        </w:rPr>
        <w:t>消防安全</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4.1遵守安全生产规定，人员必须按时参加安全培训，熟练掌握公司的安全政策及相关知识；熟记本岗位的安全操作规程，并在生产中遵守执行，若有违反，依规考核</w:t>
      </w:r>
      <w:bookmarkStart w:id="3" w:name="_Hlk109480177"/>
      <w:r>
        <w:rPr>
          <w:rFonts w:hint="eastAsia" w:asciiTheme="majorEastAsia" w:hAnsiTheme="majorEastAsia" w:eastAsiaTheme="majorEastAsia"/>
          <w:color w:val="auto"/>
          <w:szCs w:val="21"/>
          <w:highlight w:val="none"/>
          <w:u w:val="none"/>
        </w:rPr>
        <w:t>；若因违反安全操作规程造成工伤，一律由外包单位承担，</w:t>
      </w:r>
      <w:r>
        <w:rPr>
          <w:rFonts w:asciiTheme="majorEastAsia" w:hAnsiTheme="majorEastAsia" w:eastAsiaTheme="majorEastAsia"/>
          <w:color w:val="auto"/>
          <w:szCs w:val="21"/>
          <w:highlight w:val="none"/>
          <w:u w:val="none"/>
        </w:rPr>
        <w:t xml:space="preserve"> </w:t>
      </w:r>
    </w:p>
    <w:bookmarkEnd w:id="3"/>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4.2外包单位必须设立安全负责人，每日对现场人员及相关设备进行巡视、点检，排除隐患风险。</w:t>
      </w:r>
    </w:p>
    <w:p>
      <w:pPr>
        <w:pageBreakBefore w:val="0"/>
        <w:kinsoku/>
        <w:wordWrap/>
        <w:overflowPunct/>
        <w:topLinePunct w:val="0"/>
        <w:bidi w:val="0"/>
        <w:spacing w:line="300" w:lineRule="auto"/>
        <w:ind w:firstLine="420" w:firstLineChars="200"/>
        <w:rPr>
          <w:rFonts w:hint="eastAsia"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4.3遵守消防安全规定，积极参加公司组织的消防培训和应急演练，人员必须熟知“四个消防能力”，具备单独使用消防器材的能力，同时负责本区域内消防设备的清洁维护。</w:t>
      </w:r>
    </w:p>
    <w:p>
      <w:pPr>
        <w:pageBreakBefore w:val="0"/>
        <w:kinsoku/>
        <w:wordWrap/>
        <w:overflowPunct/>
        <w:topLinePunct w:val="0"/>
        <w:bidi w:val="0"/>
        <w:spacing w:line="300" w:lineRule="auto"/>
        <w:ind w:firstLine="420" w:firstLineChars="200"/>
        <w:rPr>
          <w:rFonts w:hint="eastAsia" w:asciiTheme="majorEastAsia" w:hAnsiTheme="majorEastAsia" w:eastAsiaTheme="majorEastAsia"/>
          <w:color w:val="auto"/>
          <w:szCs w:val="21"/>
          <w:highlight w:val="none"/>
          <w:u w:val="none"/>
          <w:lang w:eastAsia="zh-CN"/>
        </w:rPr>
      </w:pPr>
      <w:r>
        <w:rPr>
          <w:rFonts w:hint="eastAsia" w:asciiTheme="majorEastAsia" w:hAnsiTheme="majorEastAsia" w:eastAsiaTheme="majorEastAsia"/>
          <w:color w:val="auto"/>
          <w:szCs w:val="21"/>
          <w:highlight w:val="none"/>
          <w:u w:val="none"/>
        </w:rPr>
        <w:t>4.4</w:t>
      </w:r>
      <w:r>
        <w:rPr>
          <w:rFonts w:hint="eastAsia"/>
          <w:color w:val="auto"/>
          <w:highlight w:val="none"/>
          <w:u w:val="none"/>
        </w:rPr>
        <w:t>外包单位必须做好职业危害防护，按照要求进行职业健康查体，做好日常劳保护品配备，作业人员正确穿戴劳保护品；</w:t>
      </w:r>
      <w:r>
        <w:rPr>
          <w:rFonts w:hint="eastAsia" w:asciiTheme="majorEastAsia" w:hAnsiTheme="majorEastAsia" w:eastAsiaTheme="majorEastAsia"/>
          <w:color w:val="auto"/>
          <w:szCs w:val="21"/>
          <w:highlight w:val="none"/>
          <w:u w:val="none"/>
        </w:rPr>
        <w:t>特殊工种作业必须持证上岗；若因违反上述要求造成伤害，一律由外包单位承担</w:t>
      </w:r>
      <w:r>
        <w:rPr>
          <w:rFonts w:hint="eastAsia" w:asciiTheme="majorEastAsia" w:hAnsiTheme="majorEastAsia" w:eastAsiaTheme="majorEastAsia"/>
          <w:color w:val="auto"/>
          <w:szCs w:val="21"/>
          <w:highlight w:val="none"/>
          <w:u w:val="none"/>
          <w:lang w:eastAsia="zh-CN"/>
        </w:rPr>
        <w:t>。</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5</w:t>
      </w:r>
      <w:r>
        <w:rPr>
          <w:rFonts w:hint="eastAsia" w:asciiTheme="majorEastAsia" w:hAnsiTheme="majorEastAsia" w:eastAsiaTheme="majorEastAsia"/>
          <w:color w:val="auto"/>
          <w:szCs w:val="21"/>
          <w:highlight w:val="none"/>
          <w:u w:val="none"/>
          <w:lang w:val="en-US" w:eastAsia="zh-CN"/>
        </w:rPr>
        <w:t>.</w:t>
      </w:r>
      <w:r>
        <w:rPr>
          <w:rFonts w:hint="eastAsia" w:asciiTheme="majorEastAsia" w:hAnsiTheme="majorEastAsia" w:eastAsiaTheme="majorEastAsia"/>
          <w:color w:val="auto"/>
          <w:szCs w:val="21"/>
          <w:highlight w:val="none"/>
          <w:u w:val="none"/>
        </w:rPr>
        <w:t>设备维护及使用</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严格遵守公司设备管理规定，操作者每日对所使用设备进行点检，并按要求进行日常保养、维护清理，保持设备良好的运行状态。</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当设备出现故障停机时，协助专业维修人员进行故障排除排障，不得推脱。若因违章操作等原因造成设备损坏，由外包单位赔偿设备损失及耽误生产造成的损失。</w:t>
      </w:r>
    </w:p>
    <w:p>
      <w:pPr>
        <w:pageBreakBefore w:val="0"/>
        <w:kinsoku/>
        <w:wordWrap/>
        <w:overflowPunct/>
        <w:topLinePunct w:val="0"/>
        <w:bidi w:val="0"/>
        <w:spacing w:line="300" w:lineRule="auto"/>
        <w:ind w:firstLine="420" w:firstLineChars="200"/>
        <w:rPr>
          <w:rFonts w:asciiTheme="majorEastAsia" w:hAnsiTheme="majorEastAsia" w:eastAsiaTheme="majorEastAsia"/>
          <w:color w:val="auto"/>
          <w:szCs w:val="21"/>
          <w:highlight w:val="none"/>
          <w:u w:val="none"/>
        </w:rPr>
      </w:pPr>
      <w:r>
        <w:rPr>
          <w:rFonts w:hint="eastAsia" w:asciiTheme="majorEastAsia" w:hAnsiTheme="majorEastAsia" w:eastAsiaTheme="majorEastAsia"/>
          <w:color w:val="auto"/>
          <w:szCs w:val="21"/>
          <w:highlight w:val="none"/>
          <w:u w:val="none"/>
        </w:rPr>
        <w:t>6.生产组织</w:t>
      </w:r>
    </w:p>
    <w:p>
      <w:pPr>
        <w:pageBreakBefore w:val="0"/>
        <w:kinsoku/>
        <w:wordWrap/>
        <w:overflowPunct/>
        <w:topLinePunct w:val="0"/>
        <w:bidi w:val="0"/>
        <w:spacing w:line="300" w:lineRule="auto"/>
        <w:ind w:firstLine="560"/>
        <w:rPr>
          <w:color w:val="auto"/>
          <w:highlight w:val="none"/>
          <w:u w:val="none"/>
        </w:rPr>
      </w:pPr>
      <w:r>
        <w:rPr>
          <w:rFonts w:hint="eastAsia" w:asciiTheme="majorEastAsia" w:hAnsiTheme="majorEastAsia" w:eastAsiaTheme="majorEastAsia"/>
          <w:color w:val="auto"/>
          <w:szCs w:val="21"/>
          <w:highlight w:val="none"/>
          <w:u w:val="none"/>
        </w:rPr>
        <w:t>严格按照车间的生产安排进行生产，接受生产调度。根据生产线的安排需要开夜班的，外包方需在1周内将人员按照要求配备到位。晚一天将从保证金中扣除5000元。当设备发生故障时，按照车间临时要求组织下线，不能造成生产线堵线或停线，否则将视损失情况进行考核。所有下线产品要放到指定位置，并且按照HOS管理要求进行管理。</w:t>
      </w:r>
    </w:p>
    <w:p>
      <w:pPr>
        <w:pStyle w:val="7"/>
        <w:pageBreakBefore w:val="0"/>
        <w:numPr>
          <w:ilvl w:val="0"/>
          <w:numId w:val="3"/>
        </w:numPr>
        <w:kinsoku/>
        <w:wordWrap/>
        <w:overflowPunct/>
        <w:topLinePunct w:val="0"/>
        <w:bidi w:val="0"/>
        <w:spacing w:line="300" w:lineRule="auto"/>
        <w:ind w:firstLine="422" w:firstLineChars="200"/>
        <w:jc w:val="left"/>
        <w:rPr>
          <w:rFonts w:asciiTheme="minorEastAsia" w:hAnsiTheme="minorEastAsia" w:eastAsiaTheme="minorEastAsia"/>
          <w:b/>
          <w:color w:val="auto"/>
          <w:sz w:val="21"/>
          <w:szCs w:val="21"/>
          <w:highlight w:val="none"/>
          <w:u w:val="none"/>
        </w:rPr>
      </w:pPr>
      <w:r>
        <w:rPr>
          <w:rFonts w:hint="eastAsia" w:asciiTheme="minorEastAsia" w:hAnsiTheme="minorEastAsia" w:eastAsiaTheme="minorEastAsia"/>
          <w:b/>
          <w:color w:val="auto"/>
          <w:sz w:val="21"/>
          <w:szCs w:val="21"/>
          <w:highlight w:val="none"/>
          <w:u w:val="none"/>
        </w:rPr>
        <w:t>技术质量要求</w:t>
      </w:r>
      <w:r>
        <w:rPr>
          <w:rFonts w:hint="eastAsia" w:asciiTheme="minorEastAsia" w:hAnsiTheme="minorEastAsia" w:eastAsiaTheme="minorEastAsia"/>
          <w:b/>
          <w:color w:val="auto"/>
          <w:sz w:val="21"/>
          <w:szCs w:val="21"/>
          <w:highlight w:val="none"/>
          <w:u w:val="none"/>
          <w:lang w:eastAsia="zh-CN"/>
        </w:rPr>
        <w:t>（</w:t>
      </w:r>
      <w:r>
        <w:rPr>
          <w:rFonts w:hint="eastAsia" w:asciiTheme="minorEastAsia" w:hAnsiTheme="minorEastAsia" w:eastAsiaTheme="minorEastAsia"/>
          <w:b/>
          <w:color w:val="auto"/>
          <w:sz w:val="21"/>
          <w:szCs w:val="21"/>
          <w:highlight w:val="none"/>
          <w:u w:val="none"/>
          <w:lang w:val="en-US" w:eastAsia="zh-CN"/>
        </w:rPr>
        <w:t>详见技术质量保证协议</w:t>
      </w:r>
      <w:r>
        <w:rPr>
          <w:rFonts w:hint="eastAsia" w:asciiTheme="minorEastAsia" w:hAnsiTheme="minorEastAsia" w:eastAsiaTheme="minorEastAsia"/>
          <w:b/>
          <w:color w:val="auto"/>
          <w:sz w:val="21"/>
          <w:szCs w:val="21"/>
          <w:highlight w:val="none"/>
          <w:u w:val="none"/>
          <w:lang w:eastAsia="zh-CN"/>
        </w:rPr>
        <w:t>）</w:t>
      </w:r>
    </w:p>
    <w:p>
      <w:pPr>
        <w:pageBreakBefore w:val="0"/>
        <w:kinsoku/>
        <w:wordWrap/>
        <w:overflowPunct/>
        <w:topLinePunct w:val="0"/>
        <w:bidi w:val="0"/>
        <w:adjustRightInd w:val="0"/>
        <w:snapToGrid w:val="0"/>
        <w:spacing w:line="300" w:lineRule="auto"/>
        <w:ind w:firstLine="420" w:firstLineChars="200"/>
        <w:rPr>
          <w:rFonts w:asciiTheme="minorEastAsia" w:hAnsiTheme="minorEastAsia" w:eastAsiaTheme="minorEastAsia"/>
          <w:color w:val="auto"/>
          <w:szCs w:val="21"/>
          <w:highlight w:val="none"/>
          <w:u w:val="none"/>
        </w:rPr>
      </w:pPr>
      <w:r>
        <w:rPr>
          <w:rFonts w:hint="eastAsia" w:asciiTheme="minorEastAsia" w:hAnsiTheme="minorEastAsia" w:eastAsiaTheme="minorEastAsia"/>
          <w:color w:val="auto"/>
          <w:szCs w:val="21"/>
          <w:highlight w:val="none"/>
          <w:u w:val="none"/>
        </w:rPr>
        <w:t>1.服从管理，按生产线工艺要求进行生产及检查工作，配合生产线工艺管理相关工作。</w:t>
      </w:r>
    </w:p>
    <w:p>
      <w:pPr>
        <w:pageBreakBefore w:val="0"/>
        <w:kinsoku/>
        <w:wordWrap/>
        <w:overflowPunct/>
        <w:topLinePunct w:val="0"/>
        <w:bidi w:val="0"/>
        <w:adjustRightInd w:val="0"/>
        <w:snapToGrid w:val="0"/>
        <w:spacing w:line="300" w:lineRule="auto"/>
        <w:ind w:firstLine="420" w:firstLineChars="200"/>
        <w:rPr>
          <w:rFonts w:asciiTheme="minorEastAsia" w:hAnsiTheme="minorEastAsia" w:eastAsiaTheme="minorEastAsia"/>
          <w:color w:val="auto"/>
          <w:szCs w:val="21"/>
          <w:highlight w:val="none"/>
          <w:u w:val="none"/>
        </w:rPr>
      </w:pPr>
      <w:r>
        <w:rPr>
          <w:rFonts w:hint="eastAsia" w:asciiTheme="minorEastAsia" w:hAnsiTheme="minorEastAsia" w:eastAsiaTheme="minorEastAsia"/>
          <w:color w:val="auto"/>
          <w:szCs w:val="21"/>
          <w:highlight w:val="none"/>
          <w:u w:val="none"/>
        </w:rPr>
        <w:t>2.各岗位生产人员应具备一定素质，能够区分产品类型，能够对合格品及不良品进行区分，能够理解工艺要求。</w:t>
      </w:r>
    </w:p>
    <w:p>
      <w:pPr>
        <w:pStyle w:val="7"/>
        <w:pageBreakBefore w:val="0"/>
        <w:kinsoku/>
        <w:wordWrap/>
        <w:overflowPunct/>
        <w:topLinePunct w:val="0"/>
        <w:bidi w:val="0"/>
        <w:spacing w:line="300" w:lineRule="auto"/>
        <w:rPr>
          <w:rFonts w:hint="eastAsia" w:asciiTheme="minorEastAsia" w:hAnsiTheme="minorEastAsia" w:eastAsiaTheme="minorEastAsia"/>
          <w:color w:val="auto"/>
          <w:sz w:val="21"/>
          <w:szCs w:val="21"/>
          <w:highlight w:val="none"/>
          <w:u w:val="none"/>
          <w:lang w:eastAsia="zh-CN"/>
        </w:rPr>
      </w:pPr>
      <w:r>
        <w:rPr>
          <w:rFonts w:hint="eastAsia"/>
          <w:color w:val="auto"/>
          <w:highlight w:val="none"/>
          <w:u w:val="none"/>
        </w:rPr>
        <w:t xml:space="preserve"> </w:t>
      </w:r>
      <w:r>
        <w:rPr>
          <w:color w:val="auto"/>
          <w:highlight w:val="none"/>
          <w:u w:val="none"/>
        </w:rPr>
        <w:t xml:space="preserve">  </w:t>
      </w:r>
      <w:r>
        <w:rPr>
          <w:rFonts w:asciiTheme="minorEastAsia" w:hAnsiTheme="minorEastAsia" w:eastAsiaTheme="minorEastAsia"/>
          <w:color w:val="auto"/>
          <w:sz w:val="21"/>
          <w:szCs w:val="21"/>
          <w:highlight w:val="none"/>
          <w:u w:val="none"/>
        </w:rPr>
        <w:t>3</w:t>
      </w:r>
      <w:r>
        <w:rPr>
          <w:rFonts w:hint="eastAsia" w:asciiTheme="minorEastAsia" w:hAnsiTheme="minorEastAsia" w:eastAsiaTheme="minorEastAsia"/>
          <w:color w:val="auto"/>
          <w:sz w:val="21"/>
          <w:szCs w:val="21"/>
          <w:highlight w:val="none"/>
          <w:u w:val="none"/>
          <w:lang w:val="en-US" w:eastAsia="zh-CN"/>
        </w:rPr>
        <w:t>.</w:t>
      </w:r>
      <w:r>
        <w:rPr>
          <w:rFonts w:hint="eastAsia" w:asciiTheme="minorEastAsia" w:hAnsiTheme="minorEastAsia" w:eastAsiaTheme="minorEastAsia"/>
          <w:color w:val="auto"/>
          <w:sz w:val="21"/>
          <w:szCs w:val="21"/>
          <w:highlight w:val="none"/>
          <w:u w:val="none"/>
        </w:rPr>
        <w:t>执行公司相关质量管理规定</w:t>
      </w:r>
      <w:r>
        <w:rPr>
          <w:rFonts w:hint="eastAsia" w:asciiTheme="minorEastAsia" w:hAnsiTheme="minorEastAsia" w:eastAsiaTheme="minorEastAsia"/>
          <w:color w:val="auto"/>
          <w:sz w:val="21"/>
          <w:szCs w:val="21"/>
          <w:highlight w:val="none"/>
          <w:u w:val="none"/>
          <w:lang w:eastAsia="zh-CN"/>
        </w:rPr>
        <w:t>。</w:t>
      </w:r>
    </w:p>
    <w:p>
      <w:pPr>
        <w:pageBreakBefore w:val="0"/>
        <w:kinsoku/>
        <w:wordWrap/>
        <w:overflowPunct/>
        <w:topLinePunct w:val="0"/>
        <w:bidi w:val="0"/>
        <w:spacing w:line="300" w:lineRule="auto"/>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Style w:val="19"/>
        <w:rPr>
          <w:rFonts w:ascii="黑体" w:eastAsia="黑体"/>
          <w:b/>
          <w:bCs/>
          <w:color w:val="auto"/>
          <w:sz w:val="36"/>
          <w:szCs w:val="36"/>
          <w:highlight w:val="none"/>
          <w:u w:val="none"/>
        </w:rPr>
      </w:pPr>
    </w:p>
    <w:p>
      <w:pPr>
        <w:pageBreakBefore w:val="0"/>
        <w:kinsoku/>
        <w:wordWrap/>
        <w:overflowPunct/>
        <w:topLinePunct w:val="0"/>
        <w:bidi w:val="0"/>
        <w:spacing w:line="300" w:lineRule="auto"/>
        <w:jc w:val="center"/>
        <w:rPr>
          <w:rFonts w:ascii="宋体" w:hAnsi="宋体" w:eastAsia="黑体" w:cs="宋体"/>
          <w:color w:val="auto"/>
          <w:sz w:val="22"/>
          <w:szCs w:val="22"/>
          <w:highlight w:val="none"/>
          <w:u w:val="none"/>
        </w:rPr>
      </w:pPr>
      <w:r>
        <w:rPr>
          <w:rFonts w:hint="eastAsia" w:ascii="黑体" w:eastAsia="黑体"/>
          <w:b/>
          <w:bCs/>
          <w:color w:val="auto"/>
          <w:sz w:val="36"/>
          <w:szCs w:val="36"/>
          <w:highlight w:val="none"/>
          <w:u w:val="none"/>
        </w:rPr>
        <w:t>第四章 项目合同</w:t>
      </w:r>
    </w:p>
    <w:p>
      <w:pPr>
        <w:pageBreakBefore w:val="0"/>
        <w:kinsoku/>
        <w:wordWrap/>
        <w:overflowPunct/>
        <w:topLinePunct w:val="0"/>
        <w:bidi w:val="0"/>
        <w:spacing w:line="300" w:lineRule="auto"/>
        <w:jc w:val="center"/>
        <w:rPr>
          <w:rFonts w:ascii="宋体" w:hAnsi="宋体" w:cs="宋体"/>
          <w:bCs/>
          <w:color w:val="auto"/>
          <w:szCs w:val="21"/>
          <w:highlight w:val="none"/>
          <w:u w:val="none"/>
        </w:rPr>
      </w:pPr>
      <w:r>
        <w:rPr>
          <w:rFonts w:hint="eastAsia" w:ascii="宋体" w:hAnsi="宋体" w:cs="宋体"/>
          <w:bCs/>
          <w:color w:val="auto"/>
          <w:szCs w:val="21"/>
          <w:highlight w:val="none"/>
          <w:u w:val="none"/>
        </w:rPr>
        <w:t>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1687" w:firstLineChars="600"/>
        <w:jc w:val="left"/>
        <w:rPr>
          <w:rFonts w:hint="default" w:ascii="宋体" w:hAnsi="宋体" w:eastAsia="宋体"/>
          <w:b/>
          <w:sz w:val="28"/>
          <w:szCs w:val="36"/>
          <w:lang w:val="en-US" w:eastAsia="zh-CN"/>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lang w:val="en-US" w:eastAsia="zh-CN"/>
        </w:rPr>
        <w:t xml:space="preserve">                          </w:t>
      </w:r>
    </w:p>
    <w:p>
      <w:pPr>
        <w:adjustRightInd w:val="0"/>
        <w:snapToGrid w:val="0"/>
        <w:spacing w:line="360" w:lineRule="auto"/>
        <w:jc w:val="left"/>
        <w:rPr>
          <w:rFonts w:ascii="宋体" w:hAnsi="宋体"/>
          <w:b/>
          <w:sz w:val="28"/>
          <w:szCs w:val="36"/>
        </w:rPr>
      </w:pPr>
    </w:p>
    <w:p>
      <w:pPr>
        <w:adjustRightInd w:val="0"/>
        <w:snapToGrid w:val="0"/>
        <w:spacing w:line="360" w:lineRule="auto"/>
        <w:ind w:firstLine="1687" w:firstLineChars="600"/>
        <w:jc w:val="left"/>
        <w:rPr>
          <w:rFonts w:hint="default" w:ascii="宋体" w:hAnsi="宋体"/>
          <w:b/>
          <w:sz w:val="28"/>
          <w:szCs w:val="36"/>
          <w:lang w:val="en-US"/>
        </w:rPr>
      </w:pPr>
      <w:r>
        <w:rPr>
          <w:rFonts w:hint="eastAsia" w:ascii="宋体" w:hAnsi="宋体"/>
          <w:b/>
          <w:sz w:val="28"/>
          <w:szCs w:val="36"/>
        </w:rPr>
        <w:t>乙  方：</w:t>
      </w:r>
      <w:r>
        <w:rPr>
          <w:rFonts w:hint="eastAsia" w:ascii="宋体" w:hAnsi="宋体"/>
          <w:b/>
          <w:sz w:val="28"/>
          <w:szCs w:val="36"/>
          <w:u w:val="thick"/>
          <w:lang w:val="en-US" w:eastAsia="zh-CN"/>
        </w:rPr>
        <w:t xml:space="preserve">                           </w:t>
      </w:r>
    </w:p>
    <w:p/>
    <w:p/>
    <w:p/>
    <w:p>
      <w:pPr>
        <w:rPr>
          <w:rFonts w:hint="eastAsia"/>
        </w:rPr>
      </w:pPr>
    </w:p>
    <w:p>
      <w:pPr>
        <w:widowControl/>
        <w:adjustRightInd w:val="0"/>
        <w:snapToGrid w:val="0"/>
        <w:spacing w:line="360" w:lineRule="auto"/>
        <w:jc w:val="left"/>
        <w:rPr>
          <w:rFonts w:ascii="宋体" w:hAnsi="宋体"/>
          <w:snapToGrid w:val="0"/>
          <w:kern w:val="0"/>
          <w:sz w:val="20"/>
        </w:rPr>
        <w:sectPr>
          <w:footerReference r:id="rId7" w:type="default"/>
          <w:pgSz w:w="11906" w:h="16838"/>
          <w:pgMar w:top="1440" w:right="1800" w:bottom="1440" w:left="1800" w:header="851" w:footer="680" w:gutter="0"/>
          <w:pgNumType w:fmt="decimal"/>
          <w:cols w:space="720" w:num="1"/>
          <w:docGrid w:type="lines" w:linePitch="312" w:charSpace="0"/>
        </w:sectPr>
      </w:pPr>
    </w:p>
    <w:p>
      <w:pPr>
        <w:spacing w:line="520" w:lineRule="exact"/>
        <w:ind w:firstLine="440" w:firstLineChars="200"/>
        <w:rPr>
          <w:rFonts w:hint="eastAsia" w:ascii="宋体" w:hAnsi="宋体" w:cs="宋体"/>
          <w:sz w:val="22"/>
          <w:szCs w:val="22"/>
        </w:rPr>
      </w:pPr>
      <w:r>
        <w:rPr>
          <w:rFonts w:hint="eastAsia" w:ascii="宋体" w:hAnsi="宋体" w:cs="宋体"/>
          <w:sz w:val="22"/>
          <w:szCs w:val="22"/>
        </w:rPr>
        <w:t>甲方（发包方）：</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 xml:space="preserve">      </w:t>
      </w:r>
      <w:r>
        <w:rPr>
          <w:rFonts w:hint="eastAsia" w:ascii="宋体" w:hAnsi="宋体" w:cs="宋体"/>
          <w:sz w:val="22"/>
          <w:szCs w:val="22"/>
          <w:u w:val="single"/>
        </w:rPr>
        <w:t xml:space="preserve">   </w:t>
      </w:r>
      <w:r>
        <w:rPr>
          <w:rFonts w:hint="eastAsia" w:ascii="宋体" w:hAnsi="宋体" w:cs="宋体"/>
          <w:sz w:val="22"/>
          <w:szCs w:val="22"/>
        </w:rPr>
        <w:t>【可简称为：】</w:t>
      </w:r>
    </w:p>
    <w:p>
      <w:pPr>
        <w:spacing w:line="520" w:lineRule="exact"/>
        <w:ind w:firstLine="440" w:firstLineChars="200"/>
        <w:rPr>
          <w:rFonts w:hint="eastAsia" w:ascii="宋体" w:hAnsi="宋体" w:cs="宋体"/>
          <w:sz w:val="22"/>
          <w:szCs w:val="22"/>
        </w:rPr>
      </w:pPr>
    </w:p>
    <w:p>
      <w:pPr>
        <w:spacing w:line="520" w:lineRule="exact"/>
        <w:ind w:firstLine="440" w:firstLineChars="200"/>
        <w:rPr>
          <w:rFonts w:hint="eastAsia" w:ascii="宋体" w:hAnsi="宋体" w:cs="宋体"/>
          <w:sz w:val="22"/>
          <w:szCs w:val="22"/>
        </w:rPr>
      </w:pPr>
      <w:r>
        <w:rPr>
          <w:rFonts w:hint="eastAsia" w:ascii="宋体" w:hAnsi="宋体" w:cs="宋体"/>
          <w:sz w:val="22"/>
          <w:szCs w:val="22"/>
        </w:rPr>
        <w:t>乙方（承包方）：</w:t>
      </w:r>
      <w:r>
        <w:rPr>
          <w:rFonts w:hint="eastAsia" w:ascii="宋体" w:hAnsi="宋体" w:cs="宋体"/>
          <w:sz w:val="22"/>
          <w:szCs w:val="22"/>
          <w:u w:val="single"/>
        </w:rPr>
        <w:t xml:space="preserve">      </w:t>
      </w:r>
      <w:r>
        <w:rPr>
          <w:rFonts w:hint="eastAsia" w:ascii="宋体" w:hAnsi="宋体" w:cs="宋体"/>
          <w:sz w:val="22"/>
          <w:szCs w:val="22"/>
          <w:u w:val="single"/>
          <w:lang w:val="en-US" w:eastAsia="zh-CN"/>
        </w:rPr>
        <w:t xml:space="preserve">      </w:t>
      </w:r>
      <w:r>
        <w:rPr>
          <w:rFonts w:hint="eastAsia" w:ascii="宋体" w:hAnsi="宋体" w:cs="宋体"/>
          <w:sz w:val="22"/>
          <w:szCs w:val="22"/>
        </w:rPr>
        <w:t>【可简称为：】</w:t>
      </w:r>
    </w:p>
    <w:p>
      <w:pPr>
        <w:spacing w:line="520" w:lineRule="exact"/>
        <w:ind w:firstLine="440" w:firstLineChars="200"/>
        <w:rPr>
          <w:rFonts w:hint="eastAsia" w:ascii="宋体" w:hAnsi="宋体" w:cs="宋体"/>
          <w:sz w:val="22"/>
          <w:szCs w:val="22"/>
        </w:rPr>
      </w:pPr>
    </w:p>
    <w:p>
      <w:pPr>
        <w:spacing w:line="520" w:lineRule="exact"/>
        <w:ind w:firstLine="440" w:firstLineChars="200"/>
        <w:rPr>
          <w:rFonts w:hint="eastAsia" w:ascii="宋体" w:hAnsi="宋体" w:cs="宋体"/>
          <w:sz w:val="22"/>
          <w:szCs w:val="22"/>
        </w:rPr>
      </w:pPr>
      <w:r>
        <w:rPr>
          <w:rFonts w:hint="eastAsia" w:ascii="宋体" w:hAnsi="宋体" w:cs="宋体"/>
          <w:sz w:val="22"/>
          <w:szCs w:val="22"/>
        </w:rPr>
        <w:t>根据中华人民共和国相关法律、法规的规定，甲、乙双方在平等、自愿、互利的基础上经协商一致，就乙方负责承包甲方</w:t>
      </w:r>
      <w:r>
        <w:rPr>
          <w:rFonts w:hint="eastAsia" w:ascii="宋体" w:hAnsi="宋体" w:cs="宋体"/>
          <w:sz w:val="22"/>
          <w:szCs w:val="22"/>
          <w:u w:val="single"/>
        </w:rPr>
        <w:t xml:space="preserve">        </w:t>
      </w:r>
      <w:r>
        <w:rPr>
          <w:rFonts w:hint="eastAsia" w:ascii="宋体" w:hAnsi="宋体" w:cs="宋体"/>
          <w:sz w:val="22"/>
          <w:szCs w:val="22"/>
        </w:rPr>
        <w:t>的业务(以下简称业务</w:t>
      </w:r>
      <w:r>
        <w:rPr>
          <w:rFonts w:hint="eastAsia" w:ascii="宋体" w:hAnsi="宋体" w:cs="宋体"/>
          <w:sz w:val="22"/>
          <w:szCs w:val="22"/>
          <w:lang w:val="en-US" w:eastAsia="zh-CN"/>
        </w:rPr>
        <w:t>外包</w:t>
      </w:r>
      <w:r>
        <w:rPr>
          <w:rFonts w:hint="eastAsia" w:ascii="宋体" w:hAnsi="宋体" w:cs="宋体"/>
          <w:sz w:val="22"/>
          <w:szCs w:val="22"/>
        </w:rPr>
        <w:t>)事宜，商定如下条款：</w:t>
      </w:r>
    </w:p>
    <w:p>
      <w:pPr>
        <w:spacing w:line="520" w:lineRule="exact"/>
        <w:rPr>
          <w:rFonts w:hint="eastAsia" w:ascii="仿宋" w:hAnsi="仿宋" w:eastAsia="仿宋"/>
          <w:sz w:val="28"/>
        </w:rPr>
      </w:pPr>
    </w:p>
    <w:p>
      <w:pPr>
        <w:spacing w:line="520" w:lineRule="exact"/>
        <w:ind w:firstLine="420" w:firstLineChars="209"/>
        <w:rPr>
          <w:rFonts w:hint="eastAsia" w:ascii="宋体" w:hAnsi="宋体" w:cs="宋体"/>
          <w:b/>
          <w:sz w:val="20"/>
        </w:rPr>
      </w:pPr>
      <w:r>
        <w:rPr>
          <w:rFonts w:hint="eastAsia" w:ascii="宋体" w:hAnsi="宋体" w:cs="宋体"/>
          <w:b/>
          <w:sz w:val="20"/>
        </w:rPr>
        <w:t>第一条：合同期限</w:t>
      </w:r>
    </w:p>
    <w:p>
      <w:pPr>
        <w:spacing w:line="520" w:lineRule="exact"/>
        <w:ind w:firstLine="418" w:firstLineChars="209"/>
        <w:rPr>
          <w:rFonts w:hint="eastAsia" w:ascii="宋体" w:hAnsi="宋体" w:cs="宋体"/>
          <w:sz w:val="20"/>
        </w:rPr>
      </w:pPr>
      <w:r>
        <w:rPr>
          <w:rFonts w:hint="eastAsia" w:ascii="宋体" w:hAnsi="宋体" w:cs="宋体"/>
          <w:sz w:val="20"/>
        </w:rPr>
        <w:t>1、承包日期从【】年【】月【】日至【】年【】月【】日。</w:t>
      </w:r>
    </w:p>
    <w:p>
      <w:pPr>
        <w:spacing w:line="520" w:lineRule="exact"/>
        <w:ind w:firstLine="418" w:firstLineChars="209"/>
        <w:rPr>
          <w:rFonts w:hint="eastAsia" w:ascii="宋体" w:hAnsi="宋体" w:cs="宋体"/>
          <w:sz w:val="20"/>
        </w:rPr>
      </w:pPr>
      <w:r>
        <w:rPr>
          <w:rFonts w:hint="eastAsia" w:ascii="宋体" w:hAnsi="宋体" w:cs="宋体"/>
          <w:sz w:val="20"/>
        </w:rPr>
        <w:t>2、合同期满前一个月，甲方应评估是否决定继续进行业务外包。如甲方决定不再进行业务外包，通知乙方后，乙方应做好撤离准备，双方结清所有费用，确保合同承包到期时撤离。</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b/>
          <w:sz w:val="20"/>
        </w:rPr>
      </w:pPr>
      <w:r>
        <w:rPr>
          <w:rFonts w:hint="eastAsia" w:ascii="宋体" w:hAnsi="宋体" w:cs="宋体"/>
          <w:b/>
          <w:sz w:val="20"/>
        </w:rPr>
        <w:t>第二条：外包内容</w:t>
      </w:r>
    </w:p>
    <w:p>
      <w:pPr>
        <w:spacing w:line="520" w:lineRule="exact"/>
        <w:ind w:firstLine="418" w:firstLineChars="209"/>
        <w:rPr>
          <w:rFonts w:hint="eastAsia" w:ascii="宋体" w:hAnsi="宋体" w:cs="宋体"/>
          <w:sz w:val="20"/>
        </w:rPr>
      </w:pPr>
      <w:r>
        <w:rPr>
          <w:rFonts w:hint="eastAsia" w:ascii="宋体" w:hAnsi="宋体" w:cs="宋体"/>
          <w:sz w:val="20"/>
        </w:rPr>
        <w:t>1、乙方承包的甲方区域为：</w:t>
      </w:r>
      <w:r>
        <w:rPr>
          <w:rFonts w:hint="eastAsia" w:ascii="宋体" w:hAnsi="宋体" w:cs="宋体"/>
          <w:sz w:val="20"/>
          <w:u w:val="single"/>
        </w:rPr>
        <w:t>【】</w:t>
      </w:r>
    </w:p>
    <w:p>
      <w:pPr>
        <w:spacing w:line="520" w:lineRule="exact"/>
        <w:ind w:firstLine="418" w:firstLineChars="209"/>
        <w:rPr>
          <w:rFonts w:hint="eastAsia" w:ascii="宋体" w:hAnsi="宋体" w:cs="宋体"/>
          <w:sz w:val="20"/>
        </w:rPr>
      </w:pPr>
      <w:r>
        <w:rPr>
          <w:rFonts w:hint="eastAsia" w:ascii="宋体" w:hAnsi="宋体" w:cs="宋体"/>
          <w:sz w:val="20"/>
        </w:rPr>
        <w:t>2、乙方承包的范围为：</w:t>
      </w:r>
    </w:p>
    <w:p>
      <w:pPr>
        <w:spacing w:line="520" w:lineRule="exact"/>
        <w:ind w:firstLine="418" w:firstLineChars="209"/>
        <w:rPr>
          <w:rFonts w:hint="eastAsia" w:ascii="宋体" w:hAnsi="宋体" w:cs="宋体"/>
          <w:sz w:val="20"/>
        </w:rPr>
      </w:pPr>
      <w:r>
        <w:rPr>
          <w:rFonts w:hint="eastAsia" w:ascii="宋体" w:hAnsi="宋体" w:cs="宋体"/>
          <w:sz w:val="20"/>
        </w:rPr>
        <w:t>双方商定，乙方承包甲方的【】，具体工作范围如下：【】</w:t>
      </w:r>
    </w:p>
    <w:p>
      <w:pPr>
        <w:spacing w:line="520" w:lineRule="exact"/>
        <w:ind w:firstLine="418" w:firstLineChars="209"/>
        <w:rPr>
          <w:rFonts w:hint="eastAsia" w:ascii="宋体" w:hAnsi="宋体" w:cs="宋体"/>
          <w:sz w:val="20"/>
        </w:rPr>
      </w:pPr>
      <w:r>
        <w:rPr>
          <w:rFonts w:hint="eastAsia" w:ascii="宋体" w:hAnsi="宋体" w:cs="宋体"/>
          <w:sz w:val="20"/>
        </w:rPr>
        <w:t>乙方承诺自己具有上述业务的承包资质，否则承担由此引起的一切法律后果。</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b/>
          <w:sz w:val="20"/>
        </w:rPr>
      </w:pPr>
      <w:r>
        <w:rPr>
          <w:rFonts w:hint="eastAsia" w:ascii="宋体" w:hAnsi="宋体" w:cs="宋体"/>
          <w:b/>
          <w:sz w:val="20"/>
        </w:rPr>
        <w:t>第三条：外包形式</w:t>
      </w:r>
    </w:p>
    <w:p>
      <w:pPr>
        <w:spacing w:line="520" w:lineRule="exact"/>
        <w:ind w:firstLine="418" w:firstLineChars="209"/>
        <w:rPr>
          <w:rFonts w:hint="eastAsia" w:ascii="宋体" w:hAnsi="宋体" w:cs="宋体"/>
          <w:sz w:val="20"/>
        </w:rPr>
      </w:pPr>
      <w:r>
        <w:rPr>
          <w:rFonts w:hint="eastAsia" w:ascii="宋体" w:hAnsi="宋体" w:cs="宋体"/>
          <w:sz w:val="20"/>
        </w:rPr>
        <w:t>1、人员</w:t>
      </w:r>
    </w:p>
    <w:p>
      <w:pPr>
        <w:spacing w:line="520" w:lineRule="exact"/>
        <w:ind w:firstLine="418" w:firstLineChars="209"/>
        <w:rPr>
          <w:rFonts w:hint="eastAsia" w:ascii="宋体" w:hAnsi="宋体" w:cs="宋体"/>
          <w:sz w:val="20"/>
        </w:rPr>
      </w:pPr>
      <w:r>
        <w:rPr>
          <w:rFonts w:hint="eastAsia" w:ascii="宋体" w:hAnsi="宋体" w:cs="宋体"/>
          <w:sz w:val="20"/>
        </w:rPr>
        <w:t>1.1甲方将上述业务外包给乙方后，乙方自行组织业务开展，乙方确保已与其派出至甲方的人员签署正式劳动合同,该等人员的资质、技能等素质应满足外包业务的工作要求，乙方负责对所用人员的管理(包括签署劳动合同,支付报酬,交纳保险等)。</w:t>
      </w:r>
    </w:p>
    <w:p>
      <w:pPr>
        <w:spacing w:line="520" w:lineRule="exact"/>
        <w:ind w:firstLine="418" w:firstLineChars="209"/>
        <w:rPr>
          <w:rFonts w:hint="eastAsia" w:ascii="宋体" w:hAnsi="宋体" w:cs="宋体"/>
          <w:sz w:val="20"/>
        </w:rPr>
      </w:pPr>
      <w:r>
        <w:rPr>
          <w:rFonts w:hint="eastAsia" w:ascii="宋体" w:hAnsi="宋体" w:cs="宋体"/>
          <w:sz w:val="20"/>
        </w:rPr>
        <w:t>1.2甲方指定固定的工作人员作为甲方与乙方的接口及协调人员，负责协调甲方与乙方的相关事宜。</w:t>
      </w:r>
    </w:p>
    <w:p>
      <w:pPr>
        <w:spacing w:line="520" w:lineRule="exact"/>
        <w:ind w:firstLine="418" w:firstLineChars="209"/>
        <w:rPr>
          <w:rFonts w:hint="eastAsia" w:ascii="宋体" w:hAnsi="宋体" w:cs="宋体"/>
          <w:sz w:val="20"/>
        </w:rPr>
      </w:pPr>
      <w:r>
        <w:rPr>
          <w:rFonts w:hint="eastAsia" w:ascii="宋体" w:hAnsi="宋体" w:cs="宋体"/>
          <w:sz w:val="20"/>
        </w:rPr>
        <w:t>1.3乙方指定专人【】负责乙方日常管理（安全、物流、质量、设备以及基础管理等），负责与甲方接口、协调相关事宜。</w:t>
      </w:r>
    </w:p>
    <w:p>
      <w:pPr>
        <w:spacing w:line="520" w:lineRule="exact"/>
        <w:ind w:firstLine="418" w:firstLineChars="209"/>
        <w:rPr>
          <w:rFonts w:hint="eastAsia" w:ascii="宋体" w:hAnsi="宋体" w:cs="宋体"/>
          <w:sz w:val="20"/>
        </w:rPr>
      </w:pPr>
      <w:r>
        <w:rPr>
          <w:rFonts w:hint="eastAsia" w:ascii="宋体" w:hAnsi="宋体" w:cs="宋体"/>
          <w:sz w:val="20"/>
        </w:rPr>
        <w:t>2、生产作业计划：</w:t>
      </w:r>
    </w:p>
    <w:p>
      <w:pPr>
        <w:spacing w:line="520" w:lineRule="exact"/>
        <w:ind w:firstLine="418" w:firstLineChars="209"/>
        <w:rPr>
          <w:rFonts w:hint="eastAsia" w:ascii="宋体" w:hAnsi="宋体" w:cs="宋体"/>
          <w:sz w:val="20"/>
        </w:rPr>
      </w:pPr>
      <w:r>
        <w:rPr>
          <w:rFonts w:hint="eastAsia" w:ascii="宋体" w:hAnsi="宋体" w:cs="宋体"/>
          <w:sz w:val="20"/>
        </w:rPr>
        <w:t>2.1编制：甲方负责生产计划的编制,制定生产作业计划。</w:t>
      </w:r>
    </w:p>
    <w:p>
      <w:pPr>
        <w:spacing w:line="520" w:lineRule="exact"/>
        <w:ind w:firstLine="418" w:firstLineChars="209"/>
        <w:rPr>
          <w:rFonts w:hint="eastAsia" w:ascii="宋体" w:hAnsi="宋体" w:cs="宋体"/>
          <w:sz w:val="20"/>
        </w:rPr>
      </w:pPr>
      <w:r>
        <w:rPr>
          <w:rFonts w:hint="eastAsia" w:ascii="宋体" w:hAnsi="宋体" w:cs="宋体"/>
          <w:sz w:val="20"/>
        </w:rPr>
        <w:t>2.2下达：甲方将生产作业计划提前一天传递给乙方，乙方根据甲方的生产作业计划组织业务开展。</w:t>
      </w:r>
    </w:p>
    <w:p>
      <w:pPr>
        <w:spacing w:line="520" w:lineRule="exact"/>
        <w:ind w:firstLine="418" w:firstLineChars="209"/>
        <w:rPr>
          <w:rFonts w:hint="eastAsia" w:ascii="宋体" w:hAnsi="宋体" w:cs="宋体"/>
          <w:sz w:val="20"/>
        </w:rPr>
      </w:pPr>
      <w:r>
        <w:rPr>
          <w:rFonts w:hint="eastAsia" w:ascii="宋体" w:hAnsi="宋体" w:cs="宋体"/>
          <w:sz w:val="20"/>
        </w:rPr>
        <w:t>2.3调整：紧急情况下，甲方因特殊原因，需要紧急调整生产作业计划时，须及时通知乙方，并提供相关支持，乙方必须全力配合以便保证生产供应；乙方因特殊原因，需要调整生产计划时，必须经甲方书面同意后方可实施，以便保证生产供应。</w:t>
      </w:r>
    </w:p>
    <w:p>
      <w:pPr>
        <w:spacing w:line="520" w:lineRule="exact"/>
        <w:ind w:firstLine="418" w:firstLineChars="209"/>
        <w:rPr>
          <w:rFonts w:hint="eastAsia" w:ascii="宋体" w:hAnsi="宋体" w:cs="宋体"/>
          <w:sz w:val="20"/>
        </w:rPr>
      </w:pPr>
      <w:r>
        <w:rPr>
          <w:rFonts w:hint="eastAsia" w:ascii="宋体" w:hAnsi="宋体" w:cs="宋体"/>
          <w:sz w:val="20"/>
        </w:rPr>
        <w:t>3、物资管理：</w:t>
      </w:r>
    </w:p>
    <w:p>
      <w:pPr>
        <w:spacing w:line="520" w:lineRule="exact"/>
        <w:ind w:firstLine="418" w:firstLineChars="209"/>
        <w:rPr>
          <w:rFonts w:hint="eastAsia" w:ascii="宋体" w:hAnsi="宋体" w:cs="宋体"/>
          <w:sz w:val="20"/>
        </w:rPr>
      </w:pPr>
      <w:r>
        <w:rPr>
          <w:rFonts w:hint="eastAsia" w:ascii="宋体" w:hAnsi="宋体" w:cs="宋体"/>
          <w:sz w:val="20"/>
        </w:rPr>
        <w:t>3.1记录：乙方建立甲方仓储物资的台账，指定固定人员管理，并保管好相关单据。保证现场实物、台账、单据与物资管理系统信息一致。</w:t>
      </w:r>
    </w:p>
    <w:p>
      <w:pPr>
        <w:spacing w:line="520" w:lineRule="exact"/>
        <w:ind w:firstLine="418" w:firstLineChars="209"/>
        <w:rPr>
          <w:rFonts w:hint="eastAsia" w:ascii="宋体" w:hAnsi="宋体" w:cs="宋体"/>
          <w:sz w:val="20"/>
        </w:rPr>
      </w:pPr>
      <w:r>
        <w:rPr>
          <w:rFonts w:hint="eastAsia" w:ascii="宋体" w:hAnsi="宋体" w:cs="宋体"/>
          <w:sz w:val="20"/>
        </w:rPr>
        <w:t>3.2盘点：乙方应按照甲方要求进行盘点，并形成相关记录，盘点范围包含乙方现场管理区域内所有产品。乙方对盘点结果数据准确性负全部责任。</w:t>
      </w:r>
    </w:p>
    <w:p>
      <w:pPr>
        <w:spacing w:line="520" w:lineRule="exact"/>
        <w:ind w:firstLine="418" w:firstLineChars="209"/>
        <w:rPr>
          <w:rFonts w:hint="eastAsia" w:ascii="宋体" w:hAnsi="宋体" w:cs="宋体"/>
          <w:sz w:val="20"/>
        </w:rPr>
      </w:pPr>
      <w:r>
        <w:rPr>
          <w:rFonts w:hint="eastAsia" w:ascii="宋体" w:hAnsi="宋体" w:cs="宋体"/>
          <w:sz w:val="20"/>
        </w:rPr>
        <w:t>3.3甲方有权对乙方的记录、盘点工作进行监督、核对，并有权对乙方的工作失误予以考核。</w:t>
      </w:r>
    </w:p>
    <w:p>
      <w:pPr>
        <w:spacing w:line="520" w:lineRule="exact"/>
        <w:ind w:firstLine="418" w:firstLineChars="209"/>
        <w:rPr>
          <w:rFonts w:hint="eastAsia" w:ascii="宋体" w:hAnsi="宋体" w:cs="宋体"/>
          <w:sz w:val="20"/>
        </w:rPr>
      </w:pPr>
      <w:r>
        <w:rPr>
          <w:rFonts w:hint="eastAsia" w:ascii="宋体" w:hAnsi="宋体" w:cs="宋体"/>
          <w:sz w:val="20"/>
        </w:rPr>
        <w:t>4、生产管理：</w:t>
      </w:r>
    </w:p>
    <w:p>
      <w:pPr>
        <w:spacing w:line="520" w:lineRule="exact"/>
        <w:ind w:firstLine="418" w:firstLineChars="209"/>
        <w:rPr>
          <w:rFonts w:hint="eastAsia" w:ascii="宋体" w:hAnsi="宋体" w:cs="宋体"/>
          <w:sz w:val="20"/>
        </w:rPr>
      </w:pPr>
      <w:r>
        <w:rPr>
          <w:rFonts w:hint="eastAsia" w:ascii="宋体" w:hAnsi="宋体" w:cs="宋体"/>
          <w:sz w:val="20"/>
        </w:rPr>
        <w:t>4.1设备操作：乙方设备操作人员必须经过专门培训，并经甲方考评合格后，持证上岗；无证人员不得操作设备。乙方设备操作人员的培训由乙方负责。</w:t>
      </w:r>
    </w:p>
    <w:p>
      <w:pPr>
        <w:spacing w:line="520" w:lineRule="exact"/>
        <w:ind w:firstLine="418" w:firstLineChars="209"/>
        <w:rPr>
          <w:rFonts w:hint="eastAsia" w:ascii="宋体" w:hAnsi="宋体" w:cs="宋体"/>
          <w:sz w:val="20"/>
        </w:rPr>
      </w:pPr>
      <w:r>
        <w:rPr>
          <w:rFonts w:hint="eastAsia" w:ascii="宋体" w:hAnsi="宋体" w:cs="宋体"/>
          <w:sz w:val="20"/>
        </w:rPr>
        <w:t>4.2产品摆放：乙方同意按要求执行甲方工艺文件，使用规定的工位器具，并按规定的数量和方式摆放整齐，不准出现超高、杂乱、混放等现象；乙方必须保证产品标示规范，且标示卡与实物数量一致。</w:t>
      </w:r>
    </w:p>
    <w:p>
      <w:pPr>
        <w:spacing w:line="520" w:lineRule="exact"/>
        <w:ind w:firstLine="418" w:firstLineChars="209"/>
        <w:rPr>
          <w:rFonts w:hint="eastAsia" w:ascii="宋体" w:hAnsi="宋体" w:eastAsia="宋体" w:cs="宋体"/>
          <w:sz w:val="20"/>
          <w:lang w:eastAsia="zh-CN"/>
        </w:rPr>
      </w:pPr>
      <w:r>
        <w:rPr>
          <w:rFonts w:hint="eastAsia" w:ascii="宋体" w:hAnsi="宋体" w:cs="宋体"/>
          <w:sz w:val="20"/>
        </w:rPr>
        <w:t>4.3因乙方人员的设备操作及产品摆放不符合上述约定，导致产生安全生产事故，由乙方自行承担所有损失，如因此给甲方或第三方造成任何损失，乙方承担全部赔偿责任</w:t>
      </w:r>
      <w:r>
        <w:rPr>
          <w:rFonts w:hint="eastAsia" w:ascii="宋体" w:hAnsi="宋体" w:cs="宋体"/>
          <w:sz w:val="20"/>
          <w:lang w:eastAsia="zh-CN"/>
        </w:rPr>
        <w:t>。</w:t>
      </w:r>
    </w:p>
    <w:p>
      <w:pPr>
        <w:spacing w:line="520" w:lineRule="exact"/>
        <w:ind w:firstLine="418" w:firstLineChars="209"/>
        <w:rPr>
          <w:rFonts w:hint="eastAsia" w:ascii="宋体" w:hAnsi="宋体" w:cs="宋体"/>
          <w:sz w:val="20"/>
        </w:rPr>
      </w:pPr>
      <w:r>
        <w:rPr>
          <w:rFonts w:hint="eastAsia" w:ascii="宋体" w:hAnsi="宋体" w:cs="宋体"/>
          <w:sz w:val="20"/>
        </w:rPr>
        <w:t>5、质量控制</w:t>
      </w:r>
    </w:p>
    <w:p>
      <w:pPr>
        <w:spacing w:line="520" w:lineRule="exact"/>
        <w:ind w:firstLine="418" w:firstLineChars="209"/>
        <w:rPr>
          <w:rFonts w:hint="eastAsia" w:ascii="宋体" w:hAnsi="宋体" w:cs="宋体"/>
          <w:sz w:val="20"/>
        </w:rPr>
      </w:pPr>
      <w:r>
        <w:rPr>
          <w:rFonts w:hint="eastAsia" w:ascii="宋体" w:hAnsi="宋体" w:cs="宋体"/>
          <w:sz w:val="20"/>
        </w:rPr>
        <w:t>5.1乙方要提供质量管理体系认证证明，并提供相一致实施记录。</w:t>
      </w:r>
    </w:p>
    <w:p>
      <w:pPr>
        <w:spacing w:line="520" w:lineRule="exact"/>
        <w:ind w:firstLine="418" w:firstLineChars="209"/>
        <w:rPr>
          <w:rFonts w:hint="eastAsia" w:ascii="宋体" w:hAnsi="宋体" w:cs="宋体"/>
          <w:sz w:val="20"/>
        </w:rPr>
      </w:pPr>
      <w:r>
        <w:rPr>
          <w:rFonts w:hint="eastAsia" w:ascii="宋体" w:hAnsi="宋体" w:cs="宋体"/>
          <w:sz w:val="20"/>
        </w:rPr>
        <w:t>5.2乙方要提供经甲方书面认可的承包生产过程的质量控制计划，计划要包含：操作岗位要求，操作者的工作技能、工作经历、受教育情况、上岗培训；相关生产设备、工装器具的维护保养；承包方要制定与生产过程相关的检测标准及作业指导书，并贯彻实施；承包方要确保生产、仓储、转序的环境满足产品质量的要求。</w:t>
      </w:r>
    </w:p>
    <w:p>
      <w:pPr>
        <w:spacing w:line="520" w:lineRule="exact"/>
        <w:ind w:firstLine="418" w:firstLineChars="209"/>
        <w:rPr>
          <w:rFonts w:hint="eastAsia" w:ascii="宋体" w:hAnsi="宋体" w:cs="宋体"/>
          <w:sz w:val="20"/>
        </w:rPr>
      </w:pPr>
      <w:r>
        <w:rPr>
          <w:rFonts w:hint="eastAsia" w:ascii="宋体" w:hAnsi="宋体" w:cs="宋体"/>
          <w:sz w:val="20"/>
        </w:rPr>
        <w:t>5.3乙方确保交付的产品经甲方检验人员的检验认可，符合甲方的质量标准要求。</w:t>
      </w:r>
    </w:p>
    <w:p>
      <w:pPr>
        <w:spacing w:line="520" w:lineRule="exact"/>
        <w:ind w:firstLine="418" w:firstLineChars="209"/>
        <w:rPr>
          <w:rFonts w:hint="default" w:ascii="宋体" w:hAnsi="宋体" w:eastAsia="宋体" w:cs="宋体"/>
          <w:sz w:val="20"/>
          <w:highlight w:val="none"/>
          <w:lang w:val="en-US" w:eastAsia="zh-CN"/>
        </w:rPr>
      </w:pPr>
      <w:r>
        <w:rPr>
          <w:rFonts w:hint="eastAsia" w:ascii="宋体" w:hAnsi="宋体" w:cs="宋体"/>
          <w:sz w:val="20"/>
          <w:highlight w:val="none"/>
          <w:lang w:val="en-US" w:eastAsia="zh-CN"/>
        </w:rPr>
        <w:t>5.4对于乙方所承揽的工序外包产品，若因乙方原因导致的甲方零公里、售后过程出现的少漆、漆薄等质量问题，产生的质量损失和考核由乙方全部承担。</w:t>
      </w:r>
    </w:p>
    <w:p>
      <w:pPr>
        <w:spacing w:line="520" w:lineRule="exact"/>
        <w:ind w:firstLine="418" w:firstLineChars="209"/>
        <w:rPr>
          <w:rFonts w:hint="eastAsia" w:ascii="宋体" w:hAnsi="宋体" w:cs="宋体"/>
          <w:sz w:val="20"/>
        </w:rPr>
      </w:pPr>
      <w:r>
        <w:rPr>
          <w:rFonts w:hint="eastAsia" w:ascii="宋体" w:hAnsi="宋体" w:cs="宋体"/>
          <w:sz w:val="20"/>
        </w:rPr>
        <w:t>6、其他约定</w:t>
      </w:r>
    </w:p>
    <w:p>
      <w:pPr>
        <w:spacing w:line="520" w:lineRule="exact"/>
        <w:ind w:firstLine="418" w:firstLineChars="209"/>
        <w:rPr>
          <w:rFonts w:hint="eastAsia" w:ascii="宋体" w:hAnsi="宋体" w:cs="宋体"/>
          <w:sz w:val="20"/>
          <w:highlight w:val="none"/>
        </w:rPr>
      </w:pPr>
      <w:r>
        <w:rPr>
          <w:rFonts w:hint="eastAsia" w:ascii="宋体" w:hAnsi="宋体" w:cs="宋体"/>
          <w:sz w:val="20"/>
          <w:highlight w:val="none"/>
        </w:rPr>
        <w:t>6.1业务开展使用的辅料由</w:t>
      </w:r>
      <w:r>
        <w:rPr>
          <w:rFonts w:hint="eastAsia" w:ascii="宋体" w:hAnsi="宋体" w:cs="宋体"/>
          <w:sz w:val="20"/>
          <w:highlight w:val="none"/>
          <w:lang w:val="en-US" w:eastAsia="zh-CN"/>
        </w:rPr>
        <w:t>甲</w:t>
      </w:r>
      <w:r>
        <w:rPr>
          <w:rFonts w:hint="eastAsia" w:ascii="宋体" w:hAnsi="宋体" w:cs="宋体"/>
          <w:sz w:val="20"/>
          <w:highlight w:val="none"/>
        </w:rPr>
        <w:t>方</w:t>
      </w:r>
      <w:r>
        <w:rPr>
          <w:rFonts w:hint="eastAsia" w:ascii="宋体" w:hAnsi="宋体" w:cs="宋体"/>
          <w:sz w:val="20"/>
          <w:highlight w:val="none"/>
          <w:lang w:val="en-US" w:eastAsia="zh-CN"/>
        </w:rPr>
        <w:t>提供</w:t>
      </w:r>
      <w:r>
        <w:rPr>
          <w:rFonts w:hint="eastAsia" w:ascii="宋体" w:hAnsi="宋体" w:cs="宋体"/>
          <w:sz w:val="20"/>
          <w:highlight w:val="none"/>
        </w:rPr>
        <w:t>，</w:t>
      </w:r>
      <w:r>
        <w:rPr>
          <w:rFonts w:hint="eastAsia" w:ascii="宋体" w:hAnsi="宋体" w:cs="宋体"/>
          <w:sz w:val="20"/>
          <w:highlight w:val="none"/>
          <w:lang w:val="en-US" w:eastAsia="zh-CN"/>
        </w:rPr>
        <w:t>乙方按需领用，乙方应在满足相关技术、质量等要求的前提下，节约使用辅料</w:t>
      </w:r>
      <w:r>
        <w:rPr>
          <w:rFonts w:hint="eastAsia" w:ascii="宋体" w:hAnsi="宋体" w:cs="宋体"/>
          <w:sz w:val="20"/>
          <w:highlight w:val="none"/>
        </w:rPr>
        <w:t>。</w:t>
      </w:r>
    </w:p>
    <w:p>
      <w:pPr>
        <w:spacing w:line="520" w:lineRule="exact"/>
        <w:ind w:firstLine="418" w:firstLineChars="209"/>
        <w:rPr>
          <w:rFonts w:hint="eastAsia" w:ascii="宋体" w:hAnsi="宋体" w:cs="宋体"/>
          <w:sz w:val="20"/>
        </w:rPr>
      </w:pPr>
      <w:r>
        <w:rPr>
          <w:rFonts w:hint="eastAsia" w:ascii="宋体" w:hAnsi="宋体" w:cs="宋体"/>
          <w:sz w:val="20"/>
        </w:rPr>
        <w:t>6.2外包工序使用的天然气、压缩空气、水、电等能源费用由甲方承担。乙方执行甲方产线能源使用管理要求，如因乙方原因出现能源浪费现象，甲方视情节严重每次考核乙方2000-5000元，对考核问题拒不执行整改的，甲方有权终止合同，为了精确控制压缩空气、水能源使用，产线安排负责人，定期定时对喷漆线天然气、压缩空气、水、电等能源进行日常检查和巡查，杜绝浪费。</w:t>
      </w:r>
    </w:p>
    <w:p>
      <w:pPr>
        <w:spacing w:line="520" w:lineRule="exact"/>
        <w:ind w:firstLine="418" w:firstLineChars="209"/>
        <w:rPr>
          <w:rFonts w:hint="default" w:ascii="宋体" w:hAnsi="宋体" w:eastAsia="宋体" w:cs="宋体"/>
          <w:sz w:val="20"/>
          <w:lang w:val="en-US" w:eastAsia="zh-CN"/>
        </w:rPr>
      </w:pPr>
      <w:r>
        <w:rPr>
          <w:rFonts w:hint="eastAsia" w:ascii="宋体" w:hAnsi="宋体" w:cs="宋体"/>
          <w:sz w:val="20"/>
        </w:rPr>
        <w:t>6.3甲方</w:t>
      </w:r>
      <w:r>
        <w:rPr>
          <w:rFonts w:hint="eastAsia" w:ascii="宋体" w:hAnsi="宋体" w:cs="宋体"/>
          <w:sz w:val="20"/>
          <w:lang w:val="en-US" w:eastAsia="zh-CN"/>
        </w:rPr>
        <w:t>提供</w:t>
      </w:r>
      <w:r>
        <w:rPr>
          <w:rFonts w:hint="eastAsia" w:ascii="宋体" w:hAnsi="宋体" w:cs="宋体"/>
          <w:sz w:val="20"/>
        </w:rPr>
        <w:t>给乙方</w:t>
      </w:r>
      <w:r>
        <w:rPr>
          <w:rFonts w:hint="eastAsia" w:ascii="宋体" w:hAnsi="宋体" w:cs="宋体"/>
          <w:sz w:val="20"/>
          <w:lang w:val="en-US" w:eastAsia="zh-CN"/>
        </w:rPr>
        <w:t>使用</w:t>
      </w:r>
      <w:r>
        <w:rPr>
          <w:rFonts w:hint="eastAsia" w:ascii="宋体" w:hAnsi="宋体" w:cs="宋体"/>
          <w:sz w:val="20"/>
        </w:rPr>
        <w:t>的行车、</w:t>
      </w:r>
      <w:r>
        <w:rPr>
          <w:rFonts w:hint="eastAsia" w:ascii="宋体" w:hAnsi="宋体" w:cs="宋体"/>
          <w:sz w:val="20"/>
          <w:lang w:val="en-US" w:eastAsia="zh-CN"/>
        </w:rPr>
        <w:t>叉车、</w:t>
      </w:r>
      <w:r>
        <w:rPr>
          <w:rFonts w:hint="eastAsia" w:ascii="宋体" w:hAnsi="宋体" w:cs="宋体"/>
          <w:sz w:val="20"/>
        </w:rPr>
        <w:t>车辆等设备的维修保养费用由</w:t>
      </w:r>
      <w:r>
        <w:rPr>
          <w:rFonts w:hint="eastAsia" w:ascii="宋体" w:hAnsi="宋体" w:cs="宋体"/>
          <w:sz w:val="20"/>
          <w:lang w:val="en-US" w:eastAsia="zh-CN"/>
        </w:rPr>
        <w:t>甲</w:t>
      </w:r>
      <w:r>
        <w:rPr>
          <w:rFonts w:hint="eastAsia" w:ascii="宋体" w:hAnsi="宋体" w:cs="宋体"/>
          <w:sz w:val="20"/>
        </w:rPr>
        <w:t>方承担</w:t>
      </w:r>
      <w:r>
        <w:rPr>
          <w:rFonts w:hint="eastAsia" w:ascii="宋体" w:hAnsi="宋体" w:cs="宋体"/>
          <w:sz w:val="20"/>
          <w:lang w:eastAsia="zh-CN"/>
        </w:rPr>
        <w:t>，</w:t>
      </w:r>
      <w:r>
        <w:rPr>
          <w:rFonts w:hint="eastAsia" w:ascii="宋体" w:hAnsi="宋体" w:cs="宋体"/>
          <w:sz w:val="20"/>
          <w:lang w:val="en-US" w:eastAsia="zh-CN"/>
        </w:rPr>
        <w:t>乙方负责日常维护保养工作，</w:t>
      </w:r>
      <w:r>
        <w:rPr>
          <w:rFonts w:hint="eastAsia" w:ascii="宋体" w:hAnsi="宋体" w:eastAsia="宋体" w:cs="宋体"/>
          <w:sz w:val="20"/>
          <w:lang w:val="en-US" w:eastAsia="zh-CN"/>
        </w:rPr>
        <w:t>若因乙方操作不当或未规定维保导致设备损害由乙方承担全部责任。</w:t>
      </w:r>
    </w:p>
    <w:p>
      <w:pPr>
        <w:spacing w:line="520" w:lineRule="exact"/>
        <w:ind w:firstLine="418" w:firstLineChars="209"/>
        <w:rPr>
          <w:rFonts w:hint="eastAsia" w:ascii="宋体" w:hAnsi="宋体" w:eastAsia="宋体" w:cs="宋体"/>
          <w:sz w:val="20"/>
          <w:lang w:val="en-US" w:eastAsia="zh-CN"/>
        </w:rPr>
      </w:pPr>
      <w:r>
        <w:rPr>
          <w:rFonts w:hint="eastAsia" w:ascii="宋体" w:hAnsi="宋体" w:eastAsia="宋体" w:cs="宋体"/>
          <w:sz w:val="20"/>
          <w:lang w:val="en-US" w:eastAsia="zh-CN"/>
        </w:rPr>
        <w:t>附设备明细：</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8"/>
        <w:gridCol w:w="4469"/>
        <w:gridCol w:w="31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728" w:type="dxa"/>
            <w:noWrap w:val="0"/>
            <w:vAlign w:val="top"/>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序号</w:t>
            </w:r>
          </w:p>
        </w:tc>
        <w:tc>
          <w:tcPr>
            <w:tcW w:w="4841" w:type="dxa"/>
            <w:noWrap w:val="0"/>
            <w:vAlign w:val="top"/>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资产编号</w:t>
            </w:r>
          </w:p>
        </w:tc>
        <w:tc>
          <w:tcPr>
            <w:tcW w:w="3285" w:type="dxa"/>
            <w:noWrap w:val="0"/>
            <w:vAlign w:val="top"/>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固定资产名称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1</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通过式抛丸机</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3223-ZZ-323-00001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2</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双梁桥式起重机</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3223-QY-211-00002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3</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缠绕打包机</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3223-JX-589-00002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4</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电动压力车</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3223-DL-974-00006-01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5</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电动压力车</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3223-DL-974-00006-02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6</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气动环链吊葫芦</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8" w:type="dxa"/>
            <w:noWrap w:val="0"/>
            <w:vAlign w:val="center"/>
          </w:tcPr>
          <w:p>
            <w:pPr>
              <w:keepNext w:val="0"/>
              <w:keepLines w:val="0"/>
              <w:suppressLineNumbers w:val="0"/>
              <w:spacing w:before="0" w:beforeAutospacing="0" w:after="0" w:afterAutospacing="0" w:line="520" w:lineRule="exact"/>
              <w:ind w:left="0" w:right="0"/>
              <w:jc w:val="center"/>
              <w:rPr>
                <w:rFonts w:hint="default" w:ascii="宋体" w:hAnsi="宋体" w:eastAsia="宋体" w:cs="宋体"/>
                <w:sz w:val="20"/>
                <w:szCs w:val="20"/>
                <w:vertAlign w:val="baseline"/>
                <w:lang w:val="en-US" w:eastAsia="zh-CN"/>
              </w:rPr>
            </w:pPr>
            <w:r>
              <w:rPr>
                <w:rFonts w:hint="eastAsia" w:ascii="宋体" w:hAnsi="宋体" w:eastAsia="宋体" w:cs="宋体"/>
                <w:sz w:val="20"/>
                <w:szCs w:val="20"/>
                <w:vertAlign w:val="baseline"/>
                <w:lang w:val="en-US" w:eastAsia="zh-CN"/>
              </w:rPr>
              <w:t>7</w:t>
            </w:r>
          </w:p>
        </w:tc>
        <w:tc>
          <w:tcPr>
            <w:tcW w:w="4841"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r>
              <w:rPr>
                <w:rFonts w:hint="eastAsia" w:ascii="宋体" w:hAnsi="宋体" w:eastAsia="宋体" w:cs="宋体"/>
                <w:i w:val="0"/>
                <w:iCs w:val="0"/>
                <w:color w:val="000000"/>
                <w:kern w:val="0"/>
                <w:sz w:val="20"/>
                <w:szCs w:val="20"/>
                <w:u w:val="none"/>
                <w:lang w:val="en-US" w:eastAsia="zh-CN" w:bidi="ar"/>
              </w:rPr>
              <w:t>电动环链吊葫芦</w:t>
            </w:r>
          </w:p>
        </w:tc>
        <w:tc>
          <w:tcPr>
            <w:tcW w:w="3285" w:type="dxa"/>
            <w:noWrap w:val="0"/>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sz w:val="20"/>
                <w:szCs w:val="20"/>
                <w:vertAlign w:val="baseline"/>
                <w:lang w:val="en-US" w:eastAsia="zh-CN"/>
              </w:rPr>
            </w:pPr>
          </w:p>
        </w:tc>
      </w:tr>
    </w:tbl>
    <w:p>
      <w:pPr>
        <w:pStyle w:val="19"/>
        <w:rPr>
          <w:rFonts w:hint="default"/>
          <w:lang w:val="en-US" w:eastAsia="zh-CN"/>
        </w:rPr>
      </w:pPr>
    </w:p>
    <w:p>
      <w:pPr>
        <w:spacing w:line="520" w:lineRule="exact"/>
        <w:ind w:firstLine="400" w:firstLineChars="200"/>
        <w:rPr>
          <w:rFonts w:hint="eastAsia" w:ascii="宋体" w:hAnsi="宋体" w:cs="宋体"/>
          <w:sz w:val="20"/>
        </w:rPr>
      </w:pPr>
      <w:r>
        <w:rPr>
          <w:rFonts w:hint="eastAsia" w:ascii="宋体" w:hAnsi="宋体" w:cs="宋体"/>
          <w:sz w:val="20"/>
        </w:rPr>
        <w:t>6.</w:t>
      </w:r>
      <w:r>
        <w:rPr>
          <w:rFonts w:hint="eastAsia" w:ascii="宋体" w:hAnsi="宋体" w:cs="宋体"/>
          <w:sz w:val="20"/>
          <w:lang w:val="en-US" w:eastAsia="zh-CN"/>
        </w:rPr>
        <w:t>4</w:t>
      </w:r>
      <w:r>
        <w:rPr>
          <w:rFonts w:hint="eastAsia" w:ascii="宋体" w:hAnsi="宋体" w:cs="宋体"/>
          <w:sz w:val="20"/>
        </w:rPr>
        <w:t>乙方员工的乘用车由乙方自行解决。</w:t>
      </w:r>
    </w:p>
    <w:p>
      <w:pPr>
        <w:spacing w:line="520" w:lineRule="exact"/>
        <w:ind w:firstLine="418" w:firstLineChars="209"/>
        <w:rPr>
          <w:rFonts w:hint="eastAsia" w:ascii="宋体" w:hAnsi="宋体" w:cs="宋体"/>
          <w:sz w:val="20"/>
        </w:rPr>
      </w:pPr>
      <w:r>
        <w:rPr>
          <w:rFonts w:hint="eastAsia" w:ascii="宋体" w:hAnsi="宋体" w:cs="宋体"/>
          <w:sz w:val="20"/>
        </w:rPr>
        <w:t>6.</w:t>
      </w:r>
      <w:r>
        <w:rPr>
          <w:rFonts w:hint="eastAsia" w:ascii="宋体" w:hAnsi="宋体" w:cs="宋体"/>
          <w:sz w:val="20"/>
          <w:lang w:val="en-US" w:eastAsia="zh-CN"/>
        </w:rPr>
        <w:t>5</w:t>
      </w:r>
      <w:r>
        <w:rPr>
          <w:rFonts w:hint="eastAsia" w:ascii="宋体" w:hAnsi="宋体" w:cs="宋体"/>
          <w:sz w:val="20"/>
        </w:rPr>
        <w:t>乙方员工使用的工作服、手套、劳保鞋、防毒口罩等劳保用品由</w:t>
      </w:r>
      <w:bookmarkStart w:id="4" w:name="OLE_LINK4"/>
      <w:bookmarkStart w:id="5" w:name="OLE_LINK3"/>
      <w:r>
        <w:rPr>
          <w:rFonts w:hint="eastAsia" w:ascii="宋体" w:hAnsi="宋体" w:cs="宋体"/>
          <w:sz w:val="20"/>
        </w:rPr>
        <w:t>乙方</w:t>
      </w:r>
      <w:bookmarkEnd w:id="4"/>
      <w:bookmarkEnd w:id="5"/>
      <w:r>
        <w:rPr>
          <w:rFonts w:hint="eastAsia" w:ascii="宋体" w:hAnsi="宋体" w:cs="宋体"/>
          <w:sz w:val="20"/>
        </w:rPr>
        <w:t>自行解决，乙方应确保相关劳保用品的合格性和适用性。</w:t>
      </w:r>
    </w:p>
    <w:p>
      <w:pPr>
        <w:spacing w:line="520" w:lineRule="exact"/>
        <w:ind w:firstLine="418" w:firstLineChars="209"/>
        <w:rPr>
          <w:rFonts w:hint="eastAsia" w:ascii="宋体" w:hAnsi="宋体" w:cs="宋体"/>
          <w:sz w:val="20"/>
        </w:rPr>
      </w:pPr>
      <w:r>
        <w:rPr>
          <w:rFonts w:hint="eastAsia" w:ascii="宋体" w:hAnsi="宋体" w:cs="宋体"/>
          <w:sz w:val="20"/>
        </w:rPr>
        <w:t>6.</w:t>
      </w:r>
      <w:r>
        <w:rPr>
          <w:rFonts w:hint="eastAsia" w:ascii="宋体" w:hAnsi="宋体" w:cs="宋体"/>
          <w:sz w:val="20"/>
          <w:lang w:val="en-US" w:eastAsia="zh-CN"/>
        </w:rPr>
        <w:t>6</w:t>
      </w:r>
      <w:r>
        <w:rPr>
          <w:rFonts w:hint="eastAsia" w:ascii="宋体" w:hAnsi="宋体" w:cs="宋体"/>
          <w:sz w:val="20"/>
        </w:rPr>
        <w:t>电话、电脑、打印机等办公设备由乙方自行购买，确保满足甲方的生产需求。</w:t>
      </w:r>
    </w:p>
    <w:p>
      <w:pPr>
        <w:spacing w:line="520" w:lineRule="exact"/>
        <w:ind w:firstLine="420" w:firstLineChars="209"/>
        <w:rPr>
          <w:rFonts w:hint="eastAsia" w:ascii="宋体" w:hAnsi="宋体" w:cs="宋体"/>
          <w:b/>
          <w:sz w:val="20"/>
        </w:rPr>
      </w:pPr>
    </w:p>
    <w:p>
      <w:pPr>
        <w:spacing w:line="520" w:lineRule="exact"/>
        <w:ind w:firstLine="420" w:firstLineChars="209"/>
        <w:rPr>
          <w:rFonts w:hint="eastAsia" w:ascii="宋体" w:hAnsi="宋体" w:cs="宋体"/>
          <w:b/>
          <w:sz w:val="20"/>
        </w:rPr>
      </w:pPr>
    </w:p>
    <w:p>
      <w:pPr>
        <w:spacing w:line="520" w:lineRule="exact"/>
        <w:ind w:firstLine="420" w:firstLineChars="209"/>
        <w:rPr>
          <w:rFonts w:hint="eastAsia" w:ascii="宋体" w:hAnsi="宋体" w:cs="宋体"/>
          <w:sz w:val="20"/>
        </w:rPr>
      </w:pPr>
      <w:r>
        <w:rPr>
          <w:rFonts w:hint="eastAsia" w:ascii="宋体" w:hAnsi="宋体" w:cs="宋体"/>
          <w:b/>
          <w:sz w:val="20"/>
        </w:rPr>
        <w:t>第四条：费用结算</w:t>
      </w:r>
    </w:p>
    <w:p>
      <w:pPr>
        <w:numPr>
          <w:ilvl w:val="0"/>
          <w:numId w:val="4"/>
        </w:numPr>
        <w:spacing w:line="520" w:lineRule="exact"/>
        <w:ind w:firstLine="418" w:firstLineChars="209"/>
        <w:rPr>
          <w:rFonts w:hint="eastAsia" w:ascii="宋体" w:hAnsi="宋体" w:cs="宋体"/>
          <w:sz w:val="20"/>
          <w:lang w:val="en-US" w:eastAsia="zh-CN"/>
        </w:rPr>
      </w:pPr>
      <w:r>
        <w:rPr>
          <w:rFonts w:hint="eastAsia" w:ascii="宋体" w:hAnsi="宋体" w:cs="宋体"/>
          <w:sz w:val="20"/>
          <w:lang w:val="en-US" w:eastAsia="zh-CN"/>
        </w:rPr>
        <w:t>本合同价款为单价合同，根据实际发生业务据实结算</w:t>
      </w:r>
      <w:r>
        <w:rPr>
          <w:rFonts w:hint="eastAsia" w:ascii="宋体" w:hAnsi="宋体" w:cs="宋体"/>
          <w:sz w:val="20"/>
        </w:rPr>
        <w:t>，</w:t>
      </w:r>
      <w:r>
        <w:rPr>
          <w:rFonts w:hint="eastAsia" w:ascii="宋体" w:hAnsi="宋体" w:cs="宋体"/>
          <w:sz w:val="20"/>
          <w:lang w:val="en-US" w:eastAsia="zh-CN"/>
        </w:rPr>
        <w:t>结算价格为不含税价格，税率13%。</w:t>
      </w:r>
      <w:r>
        <w:rPr>
          <w:rFonts w:hint="eastAsia" w:ascii="宋体" w:hAnsi="宋体" w:cs="宋体"/>
          <w:sz w:val="20"/>
        </w:rPr>
        <w:t>如国家出台新政策对增值税率进行了调整，则不含税价款不变，本合同含税总价在不含税价基础上根据国家最新税法进行相应的调整。</w:t>
      </w:r>
      <w:r>
        <w:rPr>
          <w:rFonts w:hint="eastAsia" w:ascii="宋体" w:hAnsi="宋体" w:cs="宋体"/>
          <w:sz w:val="20"/>
          <w:lang w:val="en-US" w:eastAsia="zh-CN"/>
        </w:rPr>
        <w:t>因发票违规给付款方造成的增值税、所得税等损失，由开票方承担相关责任，包括但不限于税款、滞纳金、罚款及其他相关损失。</w:t>
      </w:r>
    </w:p>
    <w:p>
      <w:pPr>
        <w:numPr>
          <w:ilvl w:val="0"/>
          <w:numId w:val="0"/>
        </w:numPr>
        <w:spacing w:line="520" w:lineRule="exact"/>
        <w:rPr>
          <w:rFonts w:hint="default" w:ascii="宋体" w:hAnsi="宋体" w:cs="宋体"/>
          <w:sz w:val="20"/>
          <w:lang w:val="en-US" w:eastAsia="zh-CN"/>
        </w:rPr>
      </w:pPr>
      <w:r>
        <w:rPr>
          <w:rFonts w:hint="eastAsia" w:ascii="宋体" w:hAnsi="宋体" w:cs="宋体"/>
          <w:sz w:val="20"/>
          <w:lang w:val="en-US" w:eastAsia="zh-CN"/>
        </w:rPr>
        <w:t xml:space="preserve">    本合同价款指甲方支付给乙方提供加工、服务的款项，除此之外，甲方不承担任何费用。因本合同的履行，甲方承担了本合同价款以外的任何款项、费用等，甲方均有权从乙方保证金、对乙方应付款项中予以扣除。</w:t>
      </w:r>
    </w:p>
    <w:p>
      <w:pPr>
        <w:spacing w:line="520" w:lineRule="exact"/>
        <w:ind w:firstLine="418" w:firstLineChars="209"/>
        <w:rPr>
          <w:rFonts w:hint="eastAsia" w:ascii="宋体" w:hAnsi="宋体" w:cs="宋体"/>
          <w:sz w:val="20"/>
        </w:rPr>
      </w:pPr>
      <w:r>
        <w:rPr>
          <w:rFonts w:hint="eastAsia" w:ascii="宋体" w:hAnsi="宋体" w:cs="宋体"/>
          <w:sz w:val="20"/>
          <w:lang w:val="en-US" w:eastAsia="zh-CN"/>
        </w:rPr>
        <w:t>2、</w:t>
      </w:r>
      <w:r>
        <w:rPr>
          <w:rFonts w:hint="eastAsia" w:ascii="宋体" w:hAnsi="宋体" w:eastAsia="宋体" w:cs="宋体"/>
          <w:sz w:val="20"/>
          <w:lang w:val="en-US" w:eastAsia="zh-CN"/>
        </w:rPr>
        <w:t>支付方式：半年期商业汇票，结算期限为乙方开具增值税专用发票并交于甲方，甲方在收到乙方开具的发票，经甲方核实确认挂账后，甲方于30日后付款。</w:t>
      </w:r>
    </w:p>
    <w:p>
      <w:pPr>
        <w:spacing w:line="520" w:lineRule="exact"/>
        <w:ind w:firstLine="418" w:firstLineChars="209"/>
        <w:rPr>
          <w:rFonts w:hint="eastAsia" w:ascii="宋体" w:hAnsi="宋体" w:cs="宋体"/>
          <w:sz w:val="20"/>
          <w:lang w:val="en-US" w:eastAsia="zh-CN"/>
        </w:rPr>
      </w:pPr>
      <w:r>
        <w:rPr>
          <w:rFonts w:hint="eastAsia" w:ascii="宋体" w:hAnsi="宋体" w:cs="宋体"/>
          <w:sz w:val="20"/>
          <w:lang w:val="en-US" w:eastAsia="zh-CN"/>
        </w:rPr>
        <w:t>3、履约保证金为</w:t>
      </w:r>
      <w:r>
        <w:rPr>
          <w:rFonts w:hint="eastAsia" w:ascii="宋体" w:hAnsi="宋体" w:cs="宋体"/>
          <w:sz w:val="20"/>
          <w:u w:val="single"/>
          <w:lang w:val="en-US" w:eastAsia="zh-CN"/>
        </w:rPr>
        <w:t xml:space="preserve">  </w:t>
      </w:r>
      <w:r>
        <w:rPr>
          <w:rFonts w:hint="eastAsia" w:ascii="宋体" w:hAnsi="宋体" w:cs="宋体"/>
          <w:sz w:val="20"/>
          <w:lang w:val="en-US" w:eastAsia="zh-CN"/>
        </w:rPr>
        <w:t>万元，保证金自应付账款中扣除预留，合同到期30天后由甲方无息退款至乙方。</w:t>
      </w:r>
    </w:p>
    <w:p>
      <w:pPr>
        <w:spacing w:line="520" w:lineRule="exact"/>
        <w:ind w:firstLine="418" w:firstLineChars="209"/>
        <w:rPr>
          <w:rFonts w:hint="default" w:ascii="宋体" w:hAnsi="宋体" w:cs="宋体"/>
          <w:sz w:val="20"/>
          <w:lang w:val="en-US" w:eastAsia="zh-CN"/>
        </w:rPr>
      </w:pPr>
      <w:r>
        <w:rPr>
          <w:rFonts w:hint="eastAsia" w:ascii="宋体" w:hAnsi="宋体" w:cs="宋体"/>
          <w:sz w:val="20"/>
          <w:lang w:val="en-US" w:eastAsia="zh-CN"/>
        </w:rPr>
        <w:t>4、</w:t>
      </w:r>
      <w:r>
        <w:rPr>
          <w:rFonts w:hint="eastAsia" w:ascii="宋体" w:hAnsi="宋体" w:eastAsia="宋体" w:cs="宋体"/>
          <w:sz w:val="20"/>
          <w:lang w:val="en-US" w:eastAsia="zh-CN"/>
        </w:rPr>
        <w:t>甲方年实际产量超过价格谈判时设定的基准产量10%以上时，甲方有权降低乙方的外包价格，双方可另行签订补充协议。</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sz w:val="20"/>
        </w:rPr>
      </w:pPr>
      <w:r>
        <w:rPr>
          <w:rFonts w:hint="eastAsia" w:ascii="宋体" w:hAnsi="宋体" w:cs="宋体"/>
          <w:b/>
          <w:sz w:val="20"/>
        </w:rPr>
        <w:t>第五条：外包区域甲方资产的使用</w:t>
      </w:r>
    </w:p>
    <w:p>
      <w:pPr>
        <w:spacing w:line="520" w:lineRule="exact"/>
        <w:ind w:firstLine="418" w:firstLineChars="209"/>
        <w:rPr>
          <w:rFonts w:hint="eastAsia" w:ascii="宋体" w:hAnsi="宋体" w:cs="宋体"/>
          <w:sz w:val="20"/>
          <w:highlight w:val="none"/>
        </w:rPr>
      </w:pPr>
      <w:r>
        <w:rPr>
          <w:rFonts w:hint="eastAsia" w:ascii="宋体" w:hAnsi="宋体" w:cs="宋体"/>
          <w:sz w:val="20"/>
        </w:rPr>
        <w:t>1</w:t>
      </w:r>
      <w:r>
        <w:rPr>
          <w:rFonts w:hint="eastAsia" w:ascii="宋体" w:hAnsi="宋体" w:cs="宋体"/>
          <w:sz w:val="20"/>
          <w:highlight w:val="none"/>
        </w:rPr>
        <w:t>、乙方负责甲方设备资产的完好性，乙方要确保在甲方规定的时间内对设备进行周期性的保养维护；</w:t>
      </w:r>
      <w:r>
        <w:rPr>
          <w:rFonts w:hint="eastAsia" w:ascii="宋体" w:hAnsi="宋体" w:cs="宋体"/>
          <w:sz w:val="20"/>
          <w:highlight w:val="none"/>
          <w:lang w:val="en-US" w:eastAsia="zh-CN"/>
        </w:rPr>
        <w:t>因乙方原因造成的设备损坏，乙方要负责修复，</w:t>
      </w:r>
      <w:r>
        <w:rPr>
          <w:rFonts w:hint="eastAsia" w:ascii="宋体" w:hAnsi="宋体" w:cs="宋体"/>
          <w:sz w:val="20"/>
          <w:highlight w:val="none"/>
        </w:rPr>
        <w:t>其采购的设备配件必须满足甲方的相关标准要求，并承担其在生产过程中的保养、维护费用</w:t>
      </w:r>
      <w:r>
        <w:rPr>
          <w:rFonts w:hint="eastAsia" w:ascii="宋体" w:hAnsi="宋体" w:cs="宋体"/>
          <w:sz w:val="20"/>
          <w:highlight w:val="none"/>
          <w:lang w:eastAsia="zh-CN"/>
        </w:rPr>
        <w:t>；</w:t>
      </w:r>
      <w:r>
        <w:rPr>
          <w:rFonts w:hint="eastAsia" w:ascii="宋体" w:hAnsi="宋体" w:cs="宋体"/>
          <w:sz w:val="20"/>
          <w:highlight w:val="none"/>
          <w:lang w:val="en-US" w:eastAsia="zh-CN"/>
        </w:rPr>
        <w:t>设备正常磨损、老化造成的设备备件更换维修，由甲方负责，乙方协助维修</w:t>
      </w:r>
      <w:r>
        <w:rPr>
          <w:rFonts w:hint="eastAsia" w:ascii="宋体" w:hAnsi="宋体" w:cs="宋体"/>
          <w:sz w:val="20"/>
          <w:highlight w:val="none"/>
        </w:rPr>
        <w:t>。</w:t>
      </w:r>
    </w:p>
    <w:p>
      <w:pPr>
        <w:spacing w:line="520" w:lineRule="exact"/>
        <w:ind w:firstLine="418" w:firstLineChars="209"/>
        <w:rPr>
          <w:rFonts w:hint="eastAsia" w:ascii="宋体" w:hAnsi="宋体" w:cs="宋体"/>
          <w:sz w:val="20"/>
        </w:rPr>
      </w:pPr>
      <w:r>
        <w:rPr>
          <w:rFonts w:hint="eastAsia" w:ascii="宋体" w:hAnsi="宋体" w:cs="宋体"/>
          <w:sz w:val="20"/>
        </w:rPr>
        <w:t>2、厂房、设备在外包期间的所有权属于甲方。乙方应对外包区域甲方资产合理使用与妥善维护、保管。合同终止时，双方要检查验收，如因保管、使用、维护不善造成外包区域甲方资产损毁、丢失或其他不适当减值时，乙方应按资产原值向甲方支付赔偿金。</w:t>
      </w:r>
    </w:p>
    <w:p>
      <w:pPr>
        <w:spacing w:line="520" w:lineRule="exact"/>
        <w:ind w:firstLine="418" w:firstLineChars="209"/>
        <w:rPr>
          <w:rFonts w:hint="eastAsia" w:ascii="宋体" w:hAnsi="宋体" w:cs="宋体"/>
          <w:sz w:val="20"/>
        </w:rPr>
      </w:pPr>
      <w:r>
        <w:rPr>
          <w:rFonts w:hint="eastAsia" w:ascii="宋体" w:hAnsi="宋体" w:cs="宋体"/>
          <w:sz w:val="20"/>
        </w:rPr>
        <w:t>3、乙方外包使用的甲方的机器设备不得带离原场地，必须就地存放、使用。</w:t>
      </w:r>
    </w:p>
    <w:p>
      <w:pPr>
        <w:spacing w:line="520" w:lineRule="exact"/>
        <w:ind w:firstLine="418" w:firstLineChars="209"/>
        <w:rPr>
          <w:rFonts w:hint="eastAsia" w:ascii="宋体" w:hAnsi="宋体" w:cs="宋体"/>
          <w:sz w:val="20"/>
        </w:rPr>
      </w:pPr>
      <w:r>
        <w:rPr>
          <w:rFonts w:hint="eastAsia" w:ascii="宋体" w:hAnsi="宋体" w:cs="宋体"/>
          <w:sz w:val="20"/>
        </w:rPr>
        <w:t>4、乙方对外包区域内甲方资产负有妥善使用及维护之责任，对各种可能出现的故障和危险应及时消除，以避免一切可能发生的隐患。乙方应爱护甲方资产，因乙方保管不善或使用不当造成甲方资产损坏，乙方应负责维修，费用由乙方承担。</w:t>
      </w:r>
    </w:p>
    <w:p>
      <w:pPr>
        <w:spacing w:line="520" w:lineRule="exact"/>
        <w:ind w:firstLine="418" w:firstLineChars="209"/>
        <w:rPr>
          <w:rFonts w:hint="eastAsia" w:ascii="宋体" w:hAnsi="宋体" w:cs="宋体"/>
          <w:sz w:val="20"/>
          <w:highlight w:val="none"/>
        </w:rPr>
      </w:pPr>
      <w:r>
        <w:rPr>
          <w:rFonts w:hint="eastAsia" w:ascii="宋体" w:hAnsi="宋体" w:cs="宋体"/>
          <w:sz w:val="20"/>
        </w:rPr>
        <w:t>5、</w:t>
      </w:r>
      <w:r>
        <w:rPr>
          <w:rFonts w:hint="eastAsia" w:ascii="宋体" w:hAnsi="宋体" w:cs="宋体"/>
          <w:sz w:val="20"/>
          <w:highlight w:val="none"/>
        </w:rPr>
        <w:t>乙方在承包期间须严格遵守《中华人民共和国消防</w:t>
      </w:r>
      <w:r>
        <w:rPr>
          <w:rFonts w:hint="eastAsia" w:ascii="宋体" w:hAnsi="宋体" w:cs="宋体"/>
          <w:sz w:val="20"/>
          <w:highlight w:val="none"/>
          <w:lang w:val="en-US" w:eastAsia="zh-CN"/>
        </w:rPr>
        <w:t>法</w:t>
      </w:r>
      <w:r>
        <w:rPr>
          <w:rFonts w:hint="eastAsia" w:ascii="宋体" w:hAnsi="宋体" w:cs="宋体"/>
          <w:sz w:val="20"/>
          <w:highlight w:val="none"/>
        </w:rPr>
        <w:t>》以及山东省、济南市的相关法律法规及有关制度，积极配合甲方做好消防工作，否则，由此产生的一切责任及损失由乙方承担。</w:t>
      </w:r>
      <w:r>
        <w:rPr>
          <w:rFonts w:hint="eastAsia" w:ascii="宋体" w:hAnsi="宋体" w:cs="宋体"/>
          <w:sz w:val="20"/>
          <w:highlight w:val="none"/>
          <w:lang w:val="en-US" w:eastAsia="zh-CN"/>
        </w:rPr>
        <w:t>甲</w:t>
      </w:r>
      <w:r>
        <w:rPr>
          <w:rFonts w:hint="eastAsia" w:ascii="宋体" w:hAnsi="宋体" w:cs="宋体"/>
          <w:sz w:val="20"/>
          <w:highlight w:val="none"/>
        </w:rPr>
        <w:t>方应在外包区域内按有关规定配置灭火器，严禁将</w:t>
      </w:r>
      <w:r>
        <w:rPr>
          <w:rFonts w:hint="eastAsia" w:ascii="宋体" w:hAnsi="宋体" w:cs="宋体"/>
          <w:sz w:val="20"/>
          <w:highlight w:val="none"/>
          <w:lang w:val="en-US" w:eastAsia="zh-CN"/>
        </w:rPr>
        <w:t>厂区内</w:t>
      </w:r>
      <w:r>
        <w:rPr>
          <w:rFonts w:hint="eastAsia" w:ascii="宋体" w:hAnsi="宋体" w:cs="宋体"/>
          <w:sz w:val="20"/>
          <w:highlight w:val="none"/>
        </w:rPr>
        <w:t xml:space="preserve">消防设施用作其它用途。 </w:t>
      </w:r>
    </w:p>
    <w:p>
      <w:pPr>
        <w:spacing w:line="520" w:lineRule="exact"/>
        <w:ind w:firstLine="418" w:firstLineChars="209"/>
        <w:rPr>
          <w:rFonts w:hint="eastAsia" w:ascii="宋体" w:hAnsi="宋体" w:cs="宋体"/>
          <w:sz w:val="20"/>
          <w:highlight w:val="none"/>
        </w:rPr>
      </w:pPr>
      <w:r>
        <w:rPr>
          <w:rFonts w:hint="eastAsia" w:ascii="宋体" w:hAnsi="宋体" w:cs="宋体"/>
          <w:sz w:val="20"/>
          <w:highlight w:val="none"/>
        </w:rPr>
        <w:t xml:space="preserve">6、乙方在承包期间在外包区域确因维修等事务需进行一级临时动火作业时（含电焊、风焊等明火作业），须按法律规定并经甲方书面审批。 </w:t>
      </w:r>
    </w:p>
    <w:p>
      <w:pPr>
        <w:spacing w:line="520" w:lineRule="exact"/>
        <w:ind w:firstLine="418" w:firstLineChars="209"/>
        <w:rPr>
          <w:rFonts w:hint="eastAsia" w:ascii="宋体" w:hAnsi="宋体" w:cs="宋体"/>
          <w:sz w:val="20"/>
        </w:rPr>
      </w:pPr>
      <w:r>
        <w:rPr>
          <w:rFonts w:hint="eastAsia" w:ascii="宋体" w:hAnsi="宋体" w:cs="宋体"/>
          <w:sz w:val="20"/>
        </w:rPr>
        <w:t>7、乙方必须按照甲方要求搞好外包区域现场的整理、整顿、清扫、清洁、素养工作，达到5S管理标准。 甲方有权对乙方的现场管理工作做出评价，并给出相应的考核。</w:t>
      </w:r>
    </w:p>
    <w:p>
      <w:pPr>
        <w:spacing w:line="520" w:lineRule="exact"/>
        <w:ind w:firstLine="418" w:firstLineChars="209"/>
        <w:rPr>
          <w:rFonts w:hint="eastAsia" w:ascii="宋体" w:hAnsi="宋体" w:cs="宋体"/>
          <w:sz w:val="20"/>
        </w:rPr>
      </w:pPr>
      <w:r>
        <w:rPr>
          <w:rFonts w:hint="eastAsia" w:ascii="宋体" w:hAnsi="宋体" w:cs="宋体"/>
          <w:sz w:val="20"/>
        </w:rPr>
        <w:t xml:space="preserve">8、乙方如需对外包的甲方厂房进行装修、改建，须事先向甲方提交装修、改建设计方案，并经甲方书面同意后方可进行。改建、装修费用由乙方承担。 </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b/>
          <w:sz w:val="20"/>
        </w:rPr>
      </w:pPr>
      <w:r>
        <w:rPr>
          <w:rFonts w:hint="eastAsia" w:ascii="宋体" w:hAnsi="宋体" w:cs="宋体"/>
          <w:b/>
          <w:sz w:val="20"/>
        </w:rPr>
        <w:t>第六条：甲乙双方权利义务</w:t>
      </w:r>
    </w:p>
    <w:p>
      <w:pPr>
        <w:spacing w:line="520" w:lineRule="exact"/>
        <w:ind w:firstLine="418" w:firstLineChars="209"/>
        <w:rPr>
          <w:rFonts w:hint="eastAsia" w:ascii="宋体" w:hAnsi="宋体" w:cs="宋体"/>
          <w:sz w:val="20"/>
        </w:rPr>
      </w:pPr>
      <w:r>
        <w:rPr>
          <w:rFonts w:hint="eastAsia" w:ascii="宋体" w:hAnsi="宋体" w:cs="宋体"/>
          <w:sz w:val="20"/>
        </w:rPr>
        <w:t>1、乙方自愿承包，保质、保量完成甲方外包的业务，负责承包业务范围的安全生产、环境保护、职业健康等所有管理事务，并接受甲方的监督管理。</w:t>
      </w:r>
    </w:p>
    <w:p>
      <w:pPr>
        <w:spacing w:line="520" w:lineRule="exact"/>
        <w:ind w:firstLine="418" w:firstLineChars="209"/>
        <w:rPr>
          <w:rFonts w:hint="eastAsia" w:ascii="宋体" w:hAnsi="宋体" w:cs="宋体"/>
          <w:sz w:val="20"/>
        </w:rPr>
      </w:pPr>
      <w:r>
        <w:rPr>
          <w:rFonts w:hint="eastAsia" w:ascii="宋体" w:hAnsi="宋体" w:cs="宋体"/>
          <w:sz w:val="20"/>
        </w:rPr>
        <w:t>2、乙方严格按照甲方的生产作业计划组织发交，确保发交的准确性、及时性；确保产品的外观质量达到甲方质量要求，否则，由此产生的一切责任及损失由乙方承担。</w:t>
      </w:r>
    </w:p>
    <w:p>
      <w:pPr>
        <w:spacing w:line="520" w:lineRule="exact"/>
        <w:ind w:firstLine="418" w:firstLineChars="209"/>
        <w:rPr>
          <w:rFonts w:hint="eastAsia" w:ascii="宋体" w:hAnsi="宋体" w:cs="宋体"/>
          <w:sz w:val="20"/>
        </w:rPr>
      </w:pPr>
      <w:r>
        <w:rPr>
          <w:rFonts w:hint="eastAsia" w:ascii="宋体" w:hAnsi="宋体" w:cs="宋体"/>
          <w:sz w:val="20"/>
        </w:rPr>
        <w:t>3、乙方承包业务范围内的员工由乙方自管理，工资待遇由乙方和员工自行商定，但不得低于当地最低工资标准，社保福利全部按国家规定执行。乙方自行发放员工工资，不得无故拖欠员工工资。乙方进入外包范围内的员工必须做好入厂登记及相关知识的培训。乙方不得聘用被甲方辞退或处理的人员。</w:t>
      </w:r>
    </w:p>
    <w:p>
      <w:pPr>
        <w:spacing w:line="520" w:lineRule="exact"/>
        <w:ind w:firstLine="418" w:firstLineChars="209"/>
        <w:rPr>
          <w:rFonts w:hint="eastAsia" w:ascii="宋体" w:hAnsi="宋体" w:cs="宋体"/>
          <w:sz w:val="20"/>
        </w:rPr>
      </w:pPr>
      <w:r>
        <w:rPr>
          <w:rFonts w:hint="eastAsia" w:ascii="宋体" w:hAnsi="宋体" w:cs="宋体"/>
          <w:sz w:val="20"/>
        </w:rPr>
        <w:t>4、乙方在合同期间内，严格按照安全操作规程作业。乙方人员工伤、环境保护、职业健康等一切事故及劳资纠纷均由乙方自行解决，与甲方无关。乙方人员在其工作期间患病或受到人身伤害，由乙方自行解决（包括承担民事赔偿责任），与甲方无关。</w:t>
      </w:r>
    </w:p>
    <w:p>
      <w:pPr>
        <w:spacing w:line="520" w:lineRule="exact"/>
        <w:ind w:firstLine="418" w:firstLineChars="209"/>
        <w:rPr>
          <w:rFonts w:hint="eastAsia" w:ascii="宋体" w:hAnsi="宋体" w:cs="宋体"/>
          <w:sz w:val="20"/>
        </w:rPr>
      </w:pPr>
      <w:r>
        <w:rPr>
          <w:rFonts w:hint="eastAsia" w:ascii="宋体" w:hAnsi="宋体" w:cs="宋体"/>
          <w:sz w:val="20"/>
        </w:rPr>
        <w:t>乙方有义务采取措施确保安全作业，乙方在生产作业过程中所发生的人身事故、责任与费用均由乙方承担。</w:t>
      </w:r>
    </w:p>
    <w:p>
      <w:pPr>
        <w:spacing w:line="520" w:lineRule="exact"/>
        <w:ind w:firstLine="418" w:firstLineChars="209"/>
        <w:rPr>
          <w:rFonts w:hint="eastAsia" w:ascii="宋体" w:hAnsi="宋体" w:cs="宋体"/>
          <w:sz w:val="20"/>
        </w:rPr>
      </w:pPr>
      <w:r>
        <w:rPr>
          <w:rFonts w:hint="eastAsia" w:ascii="宋体" w:hAnsi="宋体" w:cs="宋体"/>
          <w:sz w:val="20"/>
        </w:rPr>
        <w:t>5、乙方员工在甲方厂区工作期间，需奉公守法，如有违反甲方管理规定或触犯国家法律法规的，乙方应当予以辞退。</w:t>
      </w:r>
    </w:p>
    <w:p>
      <w:pPr>
        <w:spacing w:line="520" w:lineRule="exact"/>
        <w:ind w:firstLine="418" w:firstLineChars="209"/>
        <w:rPr>
          <w:rFonts w:hint="eastAsia" w:ascii="宋体" w:hAnsi="宋体" w:cs="宋体"/>
          <w:sz w:val="20"/>
        </w:rPr>
      </w:pPr>
      <w:r>
        <w:rPr>
          <w:rFonts w:hint="eastAsia" w:ascii="宋体" w:hAnsi="宋体" w:cs="宋体"/>
          <w:sz w:val="20"/>
        </w:rPr>
        <w:t>6、甲方有权对乙方的生产环境、劳动保护等相关管理情况进行监督，甲方发现乙方有违规行为，有权终止合同或给予经济处罚。</w:t>
      </w:r>
    </w:p>
    <w:p>
      <w:pPr>
        <w:spacing w:line="520" w:lineRule="exact"/>
        <w:ind w:firstLine="418" w:firstLineChars="209"/>
        <w:rPr>
          <w:rFonts w:hint="eastAsia" w:ascii="宋体" w:hAnsi="宋体" w:cs="宋体"/>
          <w:sz w:val="20"/>
        </w:rPr>
      </w:pPr>
      <w:r>
        <w:rPr>
          <w:rFonts w:hint="eastAsia" w:ascii="宋体" w:hAnsi="宋体" w:cs="宋体"/>
          <w:sz w:val="20"/>
        </w:rPr>
        <w:t>7、甲方对乙方进行监督检查，如乙方达不到甲方的管理要求，有权责令乙方进行整改，若乙方不及时整改或经两次口头警告通知后仍未达到标准，可以书面通知乙方并视情况扣除乙方当月外包费的0.5％－1％，直至终止合同。</w:t>
      </w:r>
    </w:p>
    <w:p>
      <w:pPr>
        <w:spacing w:line="520" w:lineRule="exact"/>
        <w:ind w:firstLine="418" w:firstLineChars="209"/>
        <w:rPr>
          <w:rFonts w:hint="eastAsia" w:ascii="宋体" w:hAnsi="宋体" w:cs="宋体"/>
          <w:sz w:val="20"/>
        </w:rPr>
      </w:pPr>
      <w:r>
        <w:rPr>
          <w:rFonts w:hint="eastAsia" w:ascii="宋体" w:hAnsi="宋体" w:cs="宋体"/>
          <w:sz w:val="20"/>
        </w:rPr>
        <w:t>8、甲方</w:t>
      </w:r>
      <w:r>
        <w:rPr>
          <w:rFonts w:hint="eastAsia" w:ascii="宋体" w:hAnsi="宋体" w:cs="宋体"/>
          <w:sz w:val="20"/>
          <w:lang w:val="en-US" w:eastAsia="zh-CN"/>
        </w:rPr>
        <w:t>提供</w:t>
      </w:r>
      <w:r>
        <w:rPr>
          <w:rFonts w:hint="eastAsia" w:ascii="宋体" w:hAnsi="宋体" w:cs="宋体"/>
          <w:sz w:val="20"/>
        </w:rPr>
        <w:t>给乙方使用的行车、叉车等特殊设备</w:t>
      </w:r>
      <w:r>
        <w:rPr>
          <w:rFonts w:hint="eastAsia" w:ascii="宋体" w:hAnsi="宋体" w:cs="宋体"/>
          <w:sz w:val="20"/>
          <w:lang w:val="en-US" w:eastAsia="zh-CN"/>
        </w:rPr>
        <w:t>要确保符合年审要求，因乙方维护不当造成年审不通过，所发生的二次年审费用</w:t>
      </w:r>
      <w:r>
        <w:rPr>
          <w:rFonts w:hint="eastAsia" w:ascii="宋体" w:hAnsi="宋体" w:cs="宋体"/>
          <w:sz w:val="20"/>
        </w:rPr>
        <w:t>由</w:t>
      </w:r>
      <w:r>
        <w:rPr>
          <w:rFonts w:hint="eastAsia" w:ascii="宋体" w:hAnsi="宋体" w:cs="宋体"/>
          <w:sz w:val="20"/>
          <w:lang w:val="en-US" w:eastAsia="zh-CN"/>
        </w:rPr>
        <w:t>乙</w:t>
      </w:r>
      <w:r>
        <w:rPr>
          <w:rFonts w:hint="eastAsia" w:ascii="宋体" w:hAnsi="宋体" w:cs="宋体"/>
          <w:sz w:val="20"/>
        </w:rPr>
        <w:t>方承担。</w:t>
      </w:r>
    </w:p>
    <w:p>
      <w:pPr>
        <w:spacing w:line="520" w:lineRule="exact"/>
        <w:ind w:firstLine="418" w:firstLineChars="209"/>
        <w:rPr>
          <w:rFonts w:hint="eastAsia" w:ascii="宋体" w:hAnsi="宋体" w:cs="宋体"/>
          <w:sz w:val="20"/>
        </w:rPr>
      </w:pPr>
      <w:r>
        <w:rPr>
          <w:rFonts w:hint="eastAsia" w:ascii="宋体" w:hAnsi="宋体" w:cs="宋体"/>
          <w:sz w:val="20"/>
        </w:rPr>
        <w:t>9</w:t>
      </w:r>
      <w:r>
        <w:rPr>
          <w:rFonts w:hint="eastAsia" w:ascii="宋体" w:hAnsi="宋体" w:cs="宋体"/>
          <w:sz w:val="20"/>
          <w:lang w:eastAsia="zh-CN"/>
        </w:rPr>
        <w:t>、</w:t>
      </w:r>
      <w:r>
        <w:rPr>
          <w:rFonts w:hint="eastAsia" w:ascii="宋体" w:hAnsi="宋体" w:cs="宋体"/>
          <w:sz w:val="20"/>
        </w:rPr>
        <w:t>乙方确保产生的危险废物规范</w:t>
      </w:r>
      <w:r>
        <w:rPr>
          <w:rFonts w:hint="eastAsia" w:ascii="宋体" w:hAnsi="宋体" w:cs="宋体"/>
          <w:sz w:val="20"/>
          <w:lang w:val="en-US" w:eastAsia="zh-CN"/>
        </w:rPr>
        <w:t>放</w:t>
      </w:r>
      <w:r>
        <w:rPr>
          <w:rFonts w:hint="eastAsia" w:ascii="宋体" w:hAnsi="宋体" w:cs="宋体"/>
          <w:sz w:val="20"/>
        </w:rPr>
        <w:t>置。</w:t>
      </w:r>
    </w:p>
    <w:p>
      <w:pPr>
        <w:spacing w:line="520" w:lineRule="exact"/>
        <w:ind w:firstLine="418" w:firstLineChars="209"/>
        <w:rPr>
          <w:rFonts w:hint="eastAsia" w:ascii="宋体" w:hAnsi="宋体" w:cs="宋体"/>
          <w:sz w:val="20"/>
        </w:rPr>
      </w:pPr>
      <w:r>
        <w:rPr>
          <w:rFonts w:hint="eastAsia" w:ascii="宋体" w:hAnsi="宋体" w:cs="宋体"/>
          <w:sz w:val="20"/>
        </w:rPr>
        <w:t>10、在甲方客户参观、职能部门入厂检查等需要乙方配合的活动时，乙方应无条件配合甲方的安排。</w:t>
      </w:r>
    </w:p>
    <w:p>
      <w:pPr>
        <w:spacing w:line="520" w:lineRule="exact"/>
        <w:ind w:firstLine="418" w:firstLineChars="209"/>
        <w:rPr>
          <w:rFonts w:hint="eastAsia" w:ascii="宋体" w:hAnsi="宋体" w:cs="宋体"/>
          <w:sz w:val="20"/>
        </w:rPr>
      </w:pPr>
      <w:r>
        <w:rPr>
          <w:rFonts w:hint="eastAsia" w:ascii="宋体" w:hAnsi="宋体" w:cs="宋体"/>
          <w:sz w:val="20"/>
        </w:rPr>
        <w:t>11、乙方不得改变外包范围内的厂房和设备设施的性能和用途，确因生产需要改变的应以书面形式报甲方同意后方可改造，费用协商处理。</w:t>
      </w:r>
    </w:p>
    <w:p>
      <w:pPr>
        <w:spacing w:line="520" w:lineRule="exact"/>
        <w:ind w:firstLine="418" w:firstLineChars="209"/>
        <w:rPr>
          <w:rFonts w:hint="eastAsia" w:ascii="宋体" w:hAnsi="宋体" w:cs="宋体"/>
          <w:sz w:val="20"/>
        </w:rPr>
      </w:pPr>
      <w:r>
        <w:rPr>
          <w:rFonts w:hint="eastAsia" w:ascii="宋体" w:hAnsi="宋体" w:cs="宋体"/>
          <w:sz w:val="20"/>
        </w:rPr>
        <w:t>12、承包期满，厂房和设备设施必须保持原状，损失或遗失的按交接时的实际价值由乙方全额赔偿。乙方对甲方的仓库、行车</w:t>
      </w:r>
      <w:r>
        <w:rPr>
          <w:rFonts w:hint="eastAsia" w:ascii="宋体" w:hAnsi="宋体" w:cs="宋体"/>
          <w:sz w:val="20"/>
          <w:lang w:eastAsia="zh-CN"/>
        </w:rPr>
        <w:t>、</w:t>
      </w:r>
      <w:r>
        <w:rPr>
          <w:rFonts w:hint="eastAsia" w:ascii="宋体" w:hAnsi="宋体" w:cs="宋体"/>
          <w:sz w:val="20"/>
          <w:lang w:val="en-US" w:eastAsia="zh-CN"/>
        </w:rPr>
        <w:t>叉车</w:t>
      </w:r>
      <w:r>
        <w:rPr>
          <w:rFonts w:hint="eastAsia" w:ascii="宋体" w:hAnsi="宋体" w:cs="宋体"/>
          <w:sz w:val="20"/>
        </w:rPr>
        <w:t>等资产负有妥善保管责任；由于乙方管理不善造成</w:t>
      </w:r>
      <w:r>
        <w:rPr>
          <w:rFonts w:hint="eastAsia" w:ascii="宋体" w:hAnsi="宋体" w:cs="宋体"/>
          <w:sz w:val="20"/>
          <w:lang w:val="en-US" w:eastAsia="zh-CN"/>
        </w:rPr>
        <w:t>甲方设施</w:t>
      </w:r>
      <w:r>
        <w:rPr>
          <w:rFonts w:hint="eastAsia" w:ascii="宋体" w:hAnsi="宋体" w:cs="宋体"/>
          <w:sz w:val="20"/>
        </w:rPr>
        <w:t>损坏、丢失的，乙方应承担赔偿责任。由于乙方责任造成甲方财产损失由乙方承担。</w:t>
      </w:r>
    </w:p>
    <w:p>
      <w:pPr>
        <w:spacing w:line="520" w:lineRule="exact"/>
        <w:ind w:firstLine="418" w:firstLineChars="209"/>
        <w:rPr>
          <w:rFonts w:hint="eastAsia" w:ascii="宋体" w:hAnsi="宋体" w:cs="宋体"/>
          <w:sz w:val="20"/>
        </w:rPr>
      </w:pPr>
      <w:r>
        <w:rPr>
          <w:rFonts w:hint="eastAsia" w:ascii="宋体" w:hAnsi="宋体" w:cs="宋体"/>
          <w:sz w:val="20"/>
        </w:rPr>
        <w:t>13、乙方必须接受甲方的监督，严格遵守甲方的各项规章制度，接受甲方每周设备保养维护和安全生产检查。</w:t>
      </w:r>
    </w:p>
    <w:p>
      <w:pPr>
        <w:spacing w:line="520" w:lineRule="exact"/>
        <w:ind w:firstLine="418" w:firstLineChars="209"/>
        <w:rPr>
          <w:rFonts w:hint="eastAsia" w:ascii="宋体" w:hAnsi="宋体" w:cs="宋体"/>
          <w:sz w:val="20"/>
        </w:rPr>
      </w:pPr>
      <w:r>
        <w:rPr>
          <w:rFonts w:hint="eastAsia" w:ascii="宋体" w:hAnsi="宋体" w:cs="宋体"/>
          <w:sz w:val="20"/>
        </w:rPr>
        <w:t>14、因乙方外包业务出现问题，造成甲方生产停线，视原因不同由乙方承担不同程度的违约责任，具体如下：</w:t>
      </w:r>
    </w:p>
    <w:p>
      <w:pPr>
        <w:spacing w:line="520" w:lineRule="exact"/>
        <w:ind w:firstLine="418" w:firstLineChars="209"/>
        <w:rPr>
          <w:rFonts w:hint="eastAsia" w:ascii="宋体" w:hAnsi="宋体" w:cs="宋体"/>
          <w:sz w:val="20"/>
        </w:rPr>
      </w:pPr>
      <w:r>
        <w:rPr>
          <w:rFonts w:hint="eastAsia" w:ascii="宋体" w:hAnsi="宋体" w:cs="宋体"/>
          <w:sz w:val="20"/>
        </w:rPr>
        <w:t>⑴、因乙方产品质量问题造成停线，乙方支付当月外包费的5％－10％作为违约金，直至终止合同；</w:t>
      </w:r>
    </w:p>
    <w:p>
      <w:pPr>
        <w:spacing w:line="520" w:lineRule="exact"/>
        <w:ind w:firstLine="418" w:firstLineChars="209"/>
        <w:rPr>
          <w:rFonts w:hint="eastAsia" w:ascii="宋体" w:hAnsi="宋体" w:cs="宋体"/>
          <w:sz w:val="20"/>
        </w:rPr>
      </w:pPr>
      <w:r>
        <w:rPr>
          <w:rFonts w:hint="eastAsia" w:ascii="宋体" w:hAnsi="宋体" w:cs="宋体"/>
          <w:sz w:val="20"/>
        </w:rPr>
        <w:t>⑵、因乙方不能按时完成生产任务造成停线，乙方支付当月外包费的5％－10％作为违约金，直至终止合同；</w:t>
      </w:r>
    </w:p>
    <w:p>
      <w:pPr>
        <w:spacing w:line="520" w:lineRule="exact"/>
        <w:ind w:firstLine="418" w:firstLineChars="209"/>
        <w:rPr>
          <w:rFonts w:hint="eastAsia" w:ascii="宋体" w:hAnsi="宋体" w:cs="宋体"/>
          <w:sz w:val="20"/>
        </w:rPr>
      </w:pPr>
      <w:r>
        <w:rPr>
          <w:rFonts w:hint="eastAsia" w:ascii="宋体" w:hAnsi="宋体" w:cs="宋体"/>
          <w:sz w:val="20"/>
        </w:rPr>
        <w:t>⑶、因乙方出现小范围群体摩擦任务造成停线，乙方支付当月外包费的10％－30％作为违约金，直至终止合同。</w:t>
      </w:r>
    </w:p>
    <w:p>
      <w:pPr>
        <w:spacing w:line="520" w:lineRule="exact"/>
        <w:ind w:firstLine="418" w:firstLineChars="209"/>
        <w:rPr>
          <w:rFonts w:hint="eastAsia" w:ascii="宋体" w:hAnsi="宋体" w:cs="宋体"/>
          <w:sz w:val="20"/>
        </w:rPr>
      </w:pPr>
      <w:r>
        <w:rPr>
          <w:rFonts w:hint="eastAsia" w:ascii="宋体" w:hAnsi="宋体" w:cs="宋体"/>
          <w:sz w:val="20"/>
        </w:rPr>
        <w:t>15、乙方在外包范围内生产经营与本外包业务无关的业务，乙方承担经营无关业务总价值三倍的违约责任。</w:t>
      </w:r>
    </w:p>
    <w:p>
      <w:pPr>
        <w:spacing w:line="520" w:lineRule="exact"/>
        <w:ind w:firstLine="418" w:firstLineChars="209"/>
        <w:rPr>
          <w:rFonts w:ascii="宋体" w:hAnsi="宋体" w:cs="宋体"/>
          <w:sz w:val="20"/>
        </w:rPr>
      </w:pPr>
      <w:r>
        <w:rPr>
          <w:rFonts w:hint="eastAsia" w:ascii="宋体" w:hAnsi="宋体" w:cs="宋体"/>
          <w:sz w:val="20"/>
        </w:rPr>
        <w:t>1</w:t>
      </w:r>
      <w:r>
        <w:rPr>
          <w:rFonts w:ascii="宋体" w:hAnsi="宋体" w:cs="宋体"/>
          <w:sz w:val="20"/>
        </w:rPr>
        <w:t>6</w:t>
      </w:r>
      <w:r>
        <w:rPr>
          <w:rFonts w:hint="eastAsia" w:ascii="宋体" w:hAnsi="宋体" w:cs="宋体"/>
          <w:sz w:val="20"/>
        </w:rPr>
        <w:t>、因发票违规给甲方造成的增值税、所得税等损失，由乙方承担相关责任，包括但不限于税款、滞纳金、罚款及其它相关损失。</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b/>
          <w:sz w:val="20"/>
        </w:rPr>
      </w:pPr>
      <w:r>
        <w:rPr>
          <w:rFonts w:hint="eastAsia" w:ascii="宋体" w:hAnsi="宋体" w:cs="宋体"/>
          <w:b/>
          <w:sz w:val="20"/>
        </w:rPr>
        <w:t>第七条：合同解除终止的条件</w:t>
      </w:r>
    </w:p>
    <w:p>
      <w:pPr>
        <w:spacing w:line="520" w:lineRule="exact"/>
        <w:ind w:firstLine="418" w:firstLineChars="209"/>
        <w:rPr>
          <w:rFonts w:hint="eastAsia" w:ascii="宋体" w:hAnsi="宋体" w:eastAsia="宋体" w:cs="宋体"/>
          <w:sz w:val="20"/>
          <w:lang w:eastAsia="zh-CN"/>
        </w:rPr>
      </w:pPr>
      <w:r>
        <w:rPr>
          <w:rFonts w:hint="eastAsia" w:ascii="宋体" w:hAnsi="宋体" w:cs="宋体"/>
          <w:sz w:val="20"/>
        </w:rPr>
        <w:t>1、甲方下达的生产任务乙方3次以上非因甲方原因不能按时完成生产任务、发生3次以上质量问题的、发生一次重大批量性事故的或出现一次影响甲方公司形象的重大事件的，甲方有权单方终止本合同</w:t>
      </w:r>
      <w:r>
        <w:rPr>
          <w:rFonts w:hint="eastAsia" w:ascii="宋体" w:hAnsi="宋体" w:cs="宋体"/>
          <w:sz w:val="20"/>
          <w:lang w:eastAsia="zh-CN"/>
        </w:rPr>
        <w:t>。</w:t>
      </w:r>
    </w:p>
    <w:p>
      <w:pPr>
        <w:spacing w:line="520" w:lineRule="exact"/>
        <w:ind w:firstLine="418" w:firstLineChars="209"/>
        <w:rPr>
          <w:rFonts w:hint="eastAsia" w:ascii="宋体" w:hAnsi="宋体" w:eastAsia="宋体" w:cs="宋体"/>
          <w:sz w:val="20"/>
          <w:lang w:eastAsia="zh-CN"/>
        </w:rPr>
      </w:pPr>
      <w:r>
        <w:rPr>
          <w:rFonts w:hint="eastAsia" w:ascii="宋体" w:hAnsi="宋体" w:cs="宋体"/>
          <w:sz w:val="20"/>
        </w:rPr>
        <w:t>2、乙方无故拖欠员工工资一个月以上的或乙方员工出现一次群体性事件的</w:t>
      </w:r>
      <w:r>
        <w:rPr>
          <w:rFonts w:hint="eastAsia" w:ascii="宋体" w:hAnsi="宋体" w:cs="宋体"/>
          <w:sz w:val="20"/>
          <w:lang w:eastAsia="zh-CN"/>
        </w:rPr>
        <w:t>。</w:t>
      </w:r>
    </w:p>
    <w:p>
      <w:pPr>
        <w:spacing w:line="520" w:lineRule="exact"/>
        <w:ind w:firstLine="418" w:firstLineChars="209"/>
        <w:rPr>
          <w:rFonts w:hint="eastAsia" w:ascii="宋体" w:hAnsi="宋体" w:cs="宋体"/>
          <w:sz w:val="20"/>
        </w:rPr>
      </w:pPr>
      <w:r>
        <w:rPr>
          <w:rFonts w:hint="eastAsia" w:ascii="宋体" w:hAnsi="宋体" w:cs="宋体"/>
          <w:sz w:val="20"/>
        </w:rPr>
        <w:t>3、甲方或乙方解除合同需提前30日以上书面通知对方，经甲乙双方友好协商一致同意解除合同的。</w:t>
      </w:r>
    </w:p>
    <w:p>
      <w:pPr>
        <w:spacing w:line="520" w:lineRule="exact"/>
        <w:ind w:firstLine="418" w:firstLineChars="209"/>
        <w:rPr>
          <w:rFonts w:hint="eastAsia" w:ascii="宋体" w:hAnsi="宋体" w:cs="宋体"/>
          <w:sz w:val="20"/>
        </w:rPr>
      </w:pPr>
      <w:r>
        <w:rPr>
          <w:rFonts w:hint="eastAsia" w:ascii="宋体" w:hAnsi="宋体" w:cs="宋体"/>
          <w:sz w:val="20"/>
        </w:rPr>
        <w:t>4、乙方在外包范围内生产经营与本外包业务无关的业务。</w:t>
      </w:r>
    </w:p>
    <w:p>
      <w:pPr>
        <w:spacing w:line="520" w:lineRule="exact"/>
        <w:ind w:firstLine="418" w:firstLineChars="209"/>
        <w:rPr>
          <w:rFonts w:hint="eastAsia" w:ascii="宋体" w:hAnsi="宋体" w:cs="宋体"/>
          <w:sz w:val="20"/>
        </w:rPr>
      </w:pPr>
      <w:r>
        <w:rPr>
          <w:rFonts w:hint="eastAsia" w:ascii="宋体" w:hAnsi="宋体" w:cs="宋体"/>
          <w:sz w:val="20"/>
        </w:rPr>
        <w:t>5、承包合同签订后前三个月为试用期，试用期满考核合格后继续执行本合同，如考核不合格，甲方有权单方解除合同。</w:t>
      </w:r>
    </w:p>
    <w:p>
      <w:pPr>
        <w:spacing w:line="520" w:lineRule="exact"/>
        <w:ind w:firstLine="418" w:firstLineChars="209"/>
        <w:rPr>
          <w:rFonts w:hint="eastAsia" w:ascii="宋体" w:hAnsi="宋体" w:cs="宋体"/>
          <w:sz w:val="20"/>
        </w:rPr>
      </w:pPr>
    </w:p>
    <w:p>
      <w:pPr>
        <w:spacing w:line="520" w:lineRule="exact"/>
        <w:ind w:firstLine="420" w:firstLineChars="209"/>
        <w:rPr>
          <w:rFonts w:hint="eastAsia" w:ascii="宋体" w:hAnsi="宋体" w:cs="宋体"/>
          <w:b/>
          <w:sz w:val="20"/>
        </w:rPr>
      </w:pPr>
      <w:r>
        <w:rPr>
          <w:rFonts w:hint="eastAsia" w:ascii="宋体" w:hAnsi="宋体" w:cs="宋体"/>
          <w:b/>
          <w:sz w:val="20"/>
        </w:rPr>
        <w:t>第八条：其他</w:t>
      </w:r>
    </w:p>
    <w:p>
      <w:pPr>
        <w:spacing w:line="520" w:lineRule="exact"/>
        <w:ind w:firstLine="418" w:firstLineChars="209"/>
        <w:rPr>
          <w:rFonts w:hint="eastAsia" w:ascii="宋体" w:hAnsi="宋体" w:cs="宋体"/>
          <w:sz w:val="20"/>
        </w:rPr>
      </w:pPr>
      <w:r>
        <w:rPr>
          <w:rFonts w:hint="eastAsia" w:ascii="宋体" w:hAnsi="宋体" w:cs="宋体"/>
          <w:sz w:val="20"/>
        </w:rPr>
        <w:t>1、除合同中另有规定外或经双方协商同意外，本合同所规定双方的任何权利和义务，任何一方在未经征得另一方书面同意之前，不得转让给第三者。任何转让，未经另一方书面明确同意，均属无效。</w:t>
      </w:r>
    </w:p>
    <w:p>
      <w:pPr>
        <w:spacing w:line="520" w:lineRule="exact"/>
        <w:ind w:firstLine="418" w:firstLineChars="209"/>
        <w:rPr>
          <w:rFonts w:hint="eastAsia" w:ascii="宋体" w:hAnsi="宋体" w:cs="宋体"/>
          <w:sz w:val="20"/>
        </w:rPr>
      </w:pPr>
      <w:r>
        <w:rPr>
          <w:rFonts w:hint="eastAsia" w:ascii="宋体" w:hAnsi="宋体" w:cs="宋体"/>
          <w:sz w:val="20"/>
        </w:rPr>
        <w:t>2、合同有效期内，双方可就相关条款提出修改意见，经协商一致后达成书面补充协议。书面补充协议作为本合同的补充部分，与本合同具备同等效力。</w:t>
      </w:r>
    </w:p>
    <w:p>
      <w:pPr>
        <w:spacing w:line="520" w:lineRule="exact"/>
        <w:ind w:firstLine="418" w:firstLineChars="209"/>
        <w:rPr>
          <w:rFonts w:hint="eastAsia" w:ascii="宋体" w:hAnsi="宋体" w:cs="宋体"/>
          <w:sz w:val="20"/>
        </w:rPr>
      </w:pPr>
      <w:r>
        <w:rPr>
          <w:rFonts w:hint="eastAsia" w:ascii="宋体" w:hAnsi="宋体" w:cs="宋体"/>
          <w:sz w:val="20"/>
        </w:rPr>
        <w:t>3、合同双方同意在本合同执行期间及终止后三年内，将最严密地保存因与对方的关系而掌握的与对方的业务、产品、程序、研究或发展有关的一切数据、工艺、配方、图纸、商业秘密（包括但不限于市场信息及客户名单）（以下统称“保密资料”），上述保密资料均归发包方所有，未经发包方的事先书面授权，承包方不得把保密资料泄漏或转让、转许可给任何个人、单位或团体；承包方不得将上述图纸、工艺或技术等申报专利。</w:t>
      </w:r>
    </w:p>
    <w:p>
      <w:pPr>
        <w:spacing w:line="520" w:lineRule="exact"/>
        <w:ind w:firstLine="418" w:firstLineChars="209"/>
        <w:rPr>
          <w:rFonts w:hint="eastAsia" w:ascii="宋体" w:hAnsi="宋体" w:cs="宋体"/>
          <w:sz w:val="20"/>
        </w:rPr>
      </w:pPr>
      <w:r>
        <w:rPr>
          <w:rFonts w:hint="eastAsia" w:ascii="宋体" w:hAnsi="宋体" w:cs="宋体"/>
          <w:sz w:val="20"/>
        </w:rPr>
        <w:t>4、本合同期满或因其他原因终止，承包方应将上述保密资料的原件及所有复制件全部归还发包方，不能归还的，应在双方代表在场情况下予以销毁，并在双方销毁记录上签字。如因承包方未将上述资料返还或按约定销毁,承包方应承担已发生的平均每月外包费的5-10倍作为违约金,并赔偿甲方因此受到的损失。</w:t>
      </w:r>
    </w:p>
    <w:p>
      <w:pPr>
        <w:spacing w:line="520" w:lineRule="exact"/>
        <w:ind w:firstLine="418" w:firstLineChars="209"/>
        <w:rPr>
          <w:rFonts w:hint="eastAsia" w:ascii="宋体" w:hAnsi="宋体" w:cs="宋体"/>
          <w:sz w:val="20"/>
        </w:rPr>
      </w:pPr>
      <w:r>
        <w:rPr>
          <w:rFonts w:hint="eastAsia" w:ascii="宋体" w:hAnsi="宋体" w:cs="宋体"/>
          <w:sz w:val="20"/>
        </w:rPr>
        <w:t>5、乙方确认其在本合同的单位地址为可以接收到函件的有效送达地址，如有变更应在变更后3日内以书面形式通知甲方，否则，甲方依本合同中的乙方地址寄发函件即视为送达。</w:t>
      </w:r>
    </w:p>
    <w:p>
      <w:pPr>
        <w:spacing w:line="520" w:lineRule="exact"/>
        <w:ind w:firstLine="418" w:firstLineChars="209"/>
        <w:rPr>
          <w:rFonts w:hint="eastAsia" w:ascii="宋体" w:hAnsi="宋体" w:cs="宋体"/>
          <w:sz w:val="20"/>
        </w:rPr>
      </w:pPr>
      <w:r>
        <w:rPr>
          <w:rFonts w:hint="eastAsia" w:ascii="宋体" w:hAnsi="宋体" w:cs="宋体"/>
          <w:sz w:val="20"/>
        </w:rPr>
        <w:t>6、本合同在履行中发生争议产生纠纷时，双方协调解决，协商不成的由甲方所在地法院诉讼解决。</w:t>
      </w:r>
    </w:p>
    <w:p>
      <w:pPr>
        <w:spacing w:line="520" w:lineRule="exact"/>
        <w:ind w:firstLine="418" w:firstLineChars="209"/>
        <w:rPr>
          <w:rFonts w:hint="eastAsia" w:ascii="宋体" w:hAnsi="宋体" w:cs="宋体"/>
          <w:sz w:val="20"/>
        </w:rPr>
      </w:pPr>
      <w:r>
        <w:rPr>
          <w:rFonts w:hint="eastAsia" w:ascii="宋体" w:hAnsi="宋体" w:cs="宋体"/>
          <w:sz w:val="20"/>
        </w:rPr>
        <w:t>7、本合同依法订立，双方代表人签字并盖章后即具有法律效力，双方必须严格履行。</w:t>
      </w:r>
    </w:p>
    <w:p>
      <w:pPr>
        <w:spacing w:line="520" w:lineRule="exact"/>
        <w:ind w:firstLine="418" w:firstLineChars="209"/>
        <w:rPr>
          <w:rFonts w:hint="eastAsia" w:ascii="宋体" w:hAnsi="宋体" w:cs="宋体"/>
          <w:sz w:val="20"/>
        </w:rPr>
      </w:pPr>
      <w:r>
        <w:rPr>
          <w:rFonts w:hint="eastAsia" w:ascii="宋体" w:hAnsi="宋体" w:cs="宋体"/>
          <w:sz w:val="20"/>
        </w:rPr>
        <w:t>8、本合同一式六份，甲方四份，乙方两份。</w:t>
      </w:r>
    </w:p>
    <w:p>
      <w:pPr>
        <w:spacing w:line="520" w:lineRule="exact"/>
        <w:rPr>
          <w:rFonts w:hint="eastAsia" w:ascii="宋体" w:hAnsi="宋体" w:cs="宋体"/>
          <w:sz w:val="20"/>
        </w:rPr>
      </w:pPr>
    </w:p>
    <w:p>
      <w:pPr>
        <w:spacing w:line="520" w:lineRule="exact"/>
        <w:ind w:firstLine="420" w:firstLineChars="209"/>
        <w:rPr>
          <w:rFonts w:hint="eastAsia" w:ascii="宋体" w:hAnsi="宋体" w:cs="宋体"/>
          <w:b/>
          <w:bCs/>
          <w:sz w:val="20"/>
        </w:rPr>
      </w:pPr>
      <w:r>
        <w:rPr>
          <w:rFonts w:hint="eastAsia" w:ascii="宋体" w:hAnsi="宋体" w:cs="宋体"/>
          <w:b/>
          <w:bCs/>
          <w:sz w:val="20"/>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w:t>
      </w:r>
      <w:r>
        <w:rPr>
          <w:rFonts w:hint="eastAsia" w:ascii="宋体" w:hAnsi="宋体" w:cs="宋体"/>
          <w:b/>
          <w:bCs/>
          <w:sz w:val="20"/>
          <w:lang w:eastAsia="zh-CN"/>
        </w:rPr>
        <w:t>、</w:t>
      </w:r>
      <w:r>
        <w:rPr>
          <w:rFonts w:hint="eastAsia" w:ascii="宋体" w:hAnsi="宋体" w:cs="宋体"/>
          <w:b/>
          <w:bCs/>
          <w:sz w:val="20"/>
          <w:lang w:val="en-US" w:eastAsia="zh-CN"/>
        </w:rPr>
        <w:t>一方擅自增加、删改、篡改</w:t>
      </w:r>
      <w:r>
        <w:rPr>
          <w:rFonts w:hint="eastAsia" w:ascii="宋体" w:hAnsi="宋体" w:cs="宋体"/>
          <w:b/>
          <w:bCs/>
          <w:sz w:val="20"/>
        </w:rPr>
        <w:t>部分无效（个人手写签名除外）。</w:t>
      </w:r>
    </w:p>
    <w:p>
      <w:pPr>
        <w:spacing w:line="520" w:lineRule="exact"/>
        <w:ind w:firstLine="420" w:firstLineChars="209"/>
        <w:rPr>
          <w:rFonts w:hint="eastAsia" w:ascii="宋体" w:hAnsi="宋体" w:cs="宋体"/>
          <w:b/>
          <w:bCs/>
          <w:sz w:val="20"/>
        </w:rPr>
      </w:pPr>
      <w:r>
        <w:rPr>
          <w:rFonts w:hint="eastAsia" w:ascii="宋体" w:hAnsi="宋体" w:cs="宋体"/>
          <w:b/>
          <w:bCs/>
          <w:sz w:val="20"/>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520" w:lineRule="exact"/>
        <w:ind w:firstLine="418" w:firstLineChars="209"/>
        <w:rPr>
          <w:rFonts w:hint="default" w:ascii="宋体" w:hAnsi="宋体" w:eastAsia="宋体" w:cs="宋体"/>
          <w:sz w:val="20"/>
          <w:lang w:val="en-US" w:eastAsia="zh-CN"/>
        </w:rPr>
      </w:pPr>
      <w:r>
        <w:rPr>
          <w:rFonts w:hint="eastAsia" w:ascii="宋体" w:hAnsi="宋体" w:eastAsia="宋体" w:cs="宋体"/>
          <w:sz w:val="20"/>
          <w:lang w:val="en-US" w:eastAsia="zh-CN"/>
        </w:rPr>
        <w:t>附：产品合同明细</w:t>
      </w:r>
    </w:p>
    <w:p>
      <w:pPr>
        <w:rPr>
          <w:rFonts w:hint="eastAsia" w:ascii="宋体" w:hAnsi="宋体" w:cs="宋体"/>
          <w:sz w:val="20"/>
        </w:rPr>
      </w:pPr>
    </w:p>
    <w:p>
      <w:pPr>
        <w:widowControl/>
        <w:adjustRightInd w:val="0"/>
        <w:snapToGrid w:val="0"/>
        <w:spacing w:line="360" w:lineRule="auto"/>
        <w:ind w:firstLine="418" w:firstLineChars="209"/>
        <w:jc w:val="left"/>
        <w:rPr>
          <w:rFonts w:hint="eastAsia"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w:t>
      </w:r>
      <w:r>
        <w:rPr>
          <w:rFonts w:hint="eastAsia" w:ascii="宋体" w:hAnsi="宋体"/>
          <w:snapToGrid w:val="0"/>
          <w:kern w:val="0"/>
          <w:sz w:val="20"/>
          <w:lang w:val="en-US" w:eastAsia="zh-CN"/>
        </w:rPr>
        <w:t>中国重汽集团济南汽车部件有限公司</w:t>
      </w:r>
      <w:r>
        <w:rPr>
          <w:rFonts w:hint="eastAsia" w:ascii="宋体" w:hAnsi="宋体"/>
          <w:snapToGrid w:val="0"/>
          <w:kern w:val="0"/>
          <w:sz w:val="20"/>
          <w:lang w:eastAsia="zh-Hans"/>
        </w:rPr>
        <w:t xml:space="preserve">  乙方</w:t>
      </w:r>
      <w:r>
        <w:rPr>
          <w:rFonts w:hint="eastAsia" w:ascii="宋体" w:hAnsi="宋体"/>
          <w:snapToGrid w:val="0"/>
          <w:kern w:val="0"/>
          <w:sz w:val="20"/>
        </w:rPr>
        <w:t>（盖章）</w:t>
      </w:r>
      <w:r>
        <w:rPr>
          <w:rFonts w:hint="eastAsia" w:ascii="宋体" w:hAnsi="宋体"/>
          <w:snapToGrid w:val="0"/>
          <w:kern w:val="0"/>
          <w:sz w:val="20"/>
          <w:lang w:eastAsia="zh-Hans"/>
        </w:rPr>
        <w:t>：</w:t>
      </w:r>
    </w:p>
    <w:p>
      <w:pPr>
        <w:widowControl/>
        <w:adjustRightInd w:val="0"/>
        <w:snapToGrid w:val="0"/>
        <w:spacing w:line="360" w:lineRule="auto"/>
        <w:ind w:firstLine="418" w:firstLineChars="209"/>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lang w:val="en-US" w:eastAsia="zh-CN"/>
        </w:rPr>
        <w:t xml:space="preserve">   </w:t>
      </w:r>
      <w:r>
        <w:rPr>
          <w:rFonts w:ascii="宋体" w:hAnsi="宋体"/>
          <w:snapToGrid w:val="0"/>
          <w:color w:val="000000"/>
          <w:kern w:val="0"/>
          <w:sz w:val="20"/>
          <w:lang w:eastAsia="zh-Hans"/>
        </w:rPr>
        <w:t>法定代表人或代理人（签字）：</w:t>
      </w:r>
    </w:p>
    <w:p>
      <w:pPr>
        <w:widowControl/>
        <w:adjustRightInd w:val="0"/>
        <w:snapToGrid w:val="0"/>
        <w:spacing w:line="360" w:lineRule="auto"/>
        <w:ind w:firstLine="418" w:firstLineChars="209"/>
        <w:jc w:val="left"/>
        <w:rPr>
          <w:rFonts w:hint="default" w:ascii="宋体" w:hAnsi="宋体"/>
          <w:snapToGrid w:val="0"/>
          <w:color w:val="000000"/>
          <w:kern w:val="0"/>
          <w:sz w:val="20"/>
          <w:lang w:val="en-US" w:eastAsia="zh-CN"/>
        </w:rPr>
      </w:pPr>
      <w:r>
        <w:rPr>
          <w:rFonts w:ascii="宋体" w:hAnsi="宋体"/>
          <w:snapToGrid w:val="0"/>
          <w:color w:val="000000"/>
          <w:kern w:val="0"/>
          <w:sz w:val="20"/>
          <w:lang w:eastAsia="zh-Hans"/>
        </w:rPr>
        <w:t>地  址：</w:t>
      </w:r>
      <w:r>
        <w:rPr>
          <w:rFonts w:hint="eastAsia" w:ascii="宋体" w:hAnsi="宋体"/>
          <w:snapToGrid w:val="0"/>
          <w:color w:val="000000"/>
          <w:kern w:val="0"/>
          <w:sz w:val="20"/>
          <w:lang w:val="en-US" w:eastAsia="zh-CN"/>
        </w:rPr>
        <w:t>济南市章丘区圣井街道潘王路西            地址：</w:t>
      </w:r>
    </w:p>
    <w:p>
      <w:pPr>
        <w:widowControl/>
        <w:adjustRightInd w:val="0"/>
        <w:snapToGrid w:val="0"/>
        <w:spacing w:line="360" w:lineRule="auto"/>
        <w:ind w:firstLine="1214" w:firstLineChars="607"/>
        <w:jc w:val="left"/>
        <w:rPr>
          <w:rFonts w:ascii="宋体" w:hAnsi="宋体"/>
          <w:snapToGrid w:val="0"/>
          <w:kern w:val="0"/>
          <w:sz w:val="20"/>
          <w:lang w:eastAsia="zh-Hans"/>
        </w:rPr>
      </w:pPr>
      <w:r>
        <w:rPr>
          <w:rFonts w:hint="eastAsia" w:ascii="宋体" w:hAnsi="宋体"/>
          <w:snapToGrid w:val="0"/>
          <w:color w:val="000000"/>
          <w:kern w:val="0"/>
          <w:sz w:val="20"/>
          <w:lang w:val="en-US" w:eastAsia="zh-CN"/>
        </w:rPr>
        <w:t>重汽工业园北三厂</w:t>
      </w:r>
      <w:r>
        <w:rPr>
          <w:rFonts w:ascii="宋体" w:hAnsi="宋体"/>
          <w:snapToGrid w:val="0"/>
          <w:color w:val="000000"/>
          <w:kern w:val="0"/>
          <w:sz w:val="20"/>
          <w:lang w:eastAsia="zh-Hans"/>
        </w:rPr>
        <w:t xml:space="preserve"> </w:t>
      </w:r>
    </w:p>
    <w:p>
      <w:pPr>
        <w:widowControl/>
        <w:adjustRightInd w:val="0"/>
        <w:snapToGrid w:val="0"/>
        <w:spacing w:line="360" w:lineRule="auto"/>
        <w:ind w:firstLine="418" w:firstLineChars="209"/>
        <w:jc w:val="left"/>
        <w:rPr>
          <w:rFonts w:ascii="宋体" w:hAnsi="宋体"/>
          <w:snapToGrid w:val="0"/>
          <w:kern w:val="0"/>
          <w:sz w:val="20"/>
          <w:lang w:eastAsia="zh-Hans"/>
        </w:rPr>
      </w:pPr>
      <w:r>
        <w:rPr>
          <w:rFonts w:ascii="宋体" w:hAnsi="宋体"/>
          <w:snapToGrid w:val="0"/>
          <w:kern w:val="0"/>
          <w:sz w:val="20"/>
          <w:lang w:eastAsia="zh-Hans"/>
        </w:rPr>
        <w:t>电话：</w:t>
      </w:r>
      <w:r>
        <w:rPr>
          <w:rFonts w:hint="eastAsia" w:ascii="宋体" w:hAnsi="宋体"/>
          <w:snapToGrid w:val="0"/>
          <w:kern w:val="0"/>
          <w:sz w:val="20"/>
          <w:lang w:val="en-US" w:eastAsia="zh-CN"/>
        </w:rPr>
        <w:t>0531-58069720</w:t>
      </w:r>
      <w:r>
        <w:rPr>
          <w:rFonts w:ascii="宋体" w:hAnsi="宋体"/>
          <w:snapToGrid w:val="0"/>
          <w:kern w:val="0"/>
          <w:sz w:val="20"/>
          <w:lang w:eastAsia="zh-Hans"/>
        </w:rPr>
        <w:t xml:space="preserve">                          </w:t>
      </w:r>
      <w:r>
        <w:rPr>
          <w:rFonts w:hint="eastAsia" w:ascii="宋体" w:hAnsi="宋体"/>
          <w:snapToGrid w:val="0"/>
          <w:kern w:val="0"/>
          <w:sz w:val="20"/>
          <w:lang w:val="en-US" w:eastAsia="zh-CN"/>
        </w:rPr>
        <w:t xml:space="preserve">   </w:t>
      </w:r>
      <w:r>
        <w:rPr>
          <w:rFonts w:ascii="宋体" w:hAnsi="宋体"/>
          <w:snapToGrid w:val="0"/>
          <w:kern w:val="0"/>
          <w:sz w:val="20"/>
          <w:lang w:eastAsia="zh-Hans"/>
        </w:rPr>
        <w:t xml:space="preserve">电话： </w:t>
      </w:r>
    </w:p>
    <w:p>
      <w:pPr>
        <w:widowControl/>
        <w:adjustRightInd w:val="0"/>
        <w:snapToGrid w:val="0"/>
        <w:spacing w:line="360" w:lineRule="auto"/>
        <w:ind w:firstLine="418" w:firstLineChars="209"/>
        <w:jc w:val="left"/>
        <w:rPr>
          <w:rFonts w:ascii="宋体" w:hAnsi="宋体"/>
          <w:snapToGrid w:val="0"/>
          <w:kern w:val="0"/>
          <w:sz w:val="20"/>
          <w:lang w:eastAsia="zh-Hans"/>
        </w:rPr>
      </w:pPr>
      <w:r>
        <w:rPr>
          <w:rFonts w:ascii="宋体" w:hAnsi="宋体"/>
          <w:snapToGrid w:val="0"/>
          <w:kern w:val="0"/>
          <w:sz w:val="20"/>
          <w:lang w:eastAsia="zh-Hans"/>
        </w:rPr>
        <w:t>传真：</w:t>
      </w:r>
      <w:r>
        <w:rPr>
          <w:rFonts w:hint="eastAsia" w:ascii="宋体" w:hAnsi="宋体"/>
          <w:snapToGrid w:val="0"/>
          <w:kern w:val="0"/>
          <w:sz w:val="20"/>
          <w:lang w:val="en-US" w:eastAsia="zh-CN"/>
        </w:rPr>
        <w:t>0531-58069720</w:t>
      </w:r>
      <w:r>
        <w:rPr>
          <w:rFonts w:ascii="宋体" w:hAnsi="宋体"/>
          <w:snapToGrid w:val="0"/>
          <w:kern w:val="0"/>
          <w:sz w:val="20"/>
          <w:lang w:eastAsia="zh-Hans"/>
        </w:rPr>
        <w:t xml:space="preserve">                          </w:t>
      </w:r>
      <w:r>
        <w:rPr>
          <w:rFonts w:hint="eastAsia" w:ascii="宋体" w:hAnsi="宋体"/>
          <w:snapToGrid w:val="0"/>
          <w:kern w:val="0"/>
          <w:sz w:val="20"/>
          <w:lang w:val="en-US" w:eastAsia="zh-CN"/>
        </w:rPr>
        <w:t xml:space="preserve">   </w:t>
      </w:r>
      <w:r>
        <w:rPr>
          <w:rFonts w:ascii="宋体" w:hAnsi="宋体"/>
          <w:snapToGrid w:val="0"/>
          <w:kern w:val="0"/>
          <w:sz w:val="20"/>
          <w:lang w:eastAsia="zh-Hans"/>
        </w:rPr>
        <w:t xml:space="preserve">传真： </w:t>
      </w:r>
    </w:p>
    <w:p>
      <w:pPr>
        <w:widowControl/>
        <w:adjustRightInd w:val="0"/>
        <w:snapToGrid w:val="0"/>
        <w:spacing w:line="360" w:lineRule="auto"/>
        <w:ind w:firstLine="418" w:firstLineChars="209"/>
        <w:jc w:val="left"/>
        <w:rPr>
          <w:rFonts w:ascii="宋体" w:hAnsi="宋体"/>
          <w:snapToGrid w:val="0"/>
          <w:color w:val="000000"/>
          <w:kern w:val="0"/>
          <w:sz w:val="20"/>
          <w:lang w:eastAsia="zh-Hans"/>
        </w:rPr>
      </w:pPr>
      <w:r>
        <w:rPr>
          <w:rFonts w:ascii="宋体" w:hAnsi="宋体"/>
          <w:snapToGrid w:val="0"/>
          <w:color w:val="000000"/>
          <w:kern w:val="0"/>
          <w:sz w:val="20"/>
          <w:lang w:eastAsia="zh-Hans"/>
        </w:rPr>
        <w:t>开户银行：</w:t>
      </w:r>
      <w:r>
        <w:rPr>
          <w:rFonts w:hint="eastAsia" w:ascii="宋体" w:hAnsi="宋体"/>
          <w:snapToGrid w:val="0"/>
          <w:color w:val="000000"/>
          <w:kern w:val="0"/>
          <w:sz w:val="20"/>
          <w:lang w:val="en-US" w:eastAsia="zh-CN"/>
        </w:rPr>
        <w:t>北京银行股份有限公司济南分行营业部</w:t>
      </w:r>
      <w:r>
        <w:rPr>
          <w:rFonts w:ascii="宋体" w:hAnsi="宋体"/>
          <w:snapToGrid w:val="0"/>
          <w:color w:val="000000"/>
          <w:kern w:val="0"/>
          <w:sz w:val="20"/>
          <w:lang w:eastAsia="zh-Hans"/>
        </w:rPr>
        <w:t xml:space="preserve"> </w:t>
      </w:r>
      <w:r>
        <w:rPr>
          <w:rFonts w:hint="eastAsia" w:ascii="宋体" w:hAnsi="宋体"/>
          <w:snapToGrid w:val="0"/>
          <w:color w:val="000000"/>
          <w:kern w:val="0"/>
          <w:sz w:val="20"/>
          <w:lang w:val="en-US" w:eastAsia="zh-CN"/>
        </w:rPr>
        <w:t xml:space="preserve">   </w:t>
      </w:r>
      <w:r>
        <w:rPr>
          <w:rFonts w:ascii="宋体" w:hAnsi="宋体"/>
          <w:snapToGrid w:val="0"/>
          <w:color w:val="000000"/>
          <w:kern w:val="0"/>
          <w:sz w:val="20"/>
          <w:lang w:eastAsia="zh-Hans"/>
        </w:rPr>
        <w:t xml:space="preserve">开户银行：   </w:t>
      </w:r>
    </w:p>
    <w:p>
      <w:pPr>
        <w:widowControl/>
        <w:adjustRightInd w:val="0"/>
        <w:snapToGrid w:val="0"/>
        <w:spacing w:line="360" w:lineRule="auto"/>
        <w:ind w:firstLine="418" w:firstLineChars="209"/>
        <w:jc w:val="left"/>
        <w:rPr>
          <w:rFonts w:ascii="宋体" w:hAnsi="宋体"/>
          <w:snapToGrid w:val="0"/>
          <w:color w:val="000000"/>
          <w:kern w:val="0"/>
          <w:sz w:val="20"/>
          <w:lang w:eastAsia="zh-Hans"/>
        </w:rPr>
      </w:pPr>
      <w:r>
        <w:rPr>
          <w:rFonts w:ascii="宋体" w:hAnsi="宋体"/>
          <w:snapToGrid w:val="0"/>
          <w:color w:val="000000"/>
          <w:kern w:val="0"/>
          <w:sz w:val="20"/>
          <w:lang w:eastAsia="zh-Hans"/>
        </w:rPr>
        <w:t>账  号：</w:t>
      </w:r>
      <w:r>
        <w:rPr>
          <w:rFonts w:hint="eastAsia" w:ascii="宋体" w:hAnsi="宋体"/>
          <w:snapToGrid w:val="0"/>
          <w:color w:val="000000"/>
          <w:kern w:val="0"/>
          <w:sz w:val="20"/>
          <w:lang w:val="en-US" w:eastAsia="zh-CN"/>
        </w:rPr>
        <w:t>20000042845000032899980</w:t>
      </w:r>
      <w:r>
        <w:rPr>
          <w:rFonts w:ascii="宋体" w:hAnsi="宋体"/>
          <w:snapToGrid w:val="0"/>
          <w:color w:val="000000"/>
          <w:kern w:val="0"/>
          <w:sz w:val="20"/>
          <w:lang w:eastAsia="zh-Hans"/>
        </w:rPr>
        <w:t xml:space="preserve">              </w:t>
      </w:r>
      <w:r>
        <w:rPr>
          <w:rFonts w:hint="eastAsia" w:ascii="宋体" w:hAnsi="宋体"/>
          <w:snapToGrid w:val="0"/>
          <w:color w:val="000000"/>
          <w:kern w:val="0"/>
          <w:sz w:val="20"/>
          <w:lang w:val="en-US" w:eastAsia="zh-CN"/>
        </w:rPr>
        <w:t xml:space="preserve">   </w:t>
      </w:r>
      <w:r>
        <w:rPr>
          <w:rFonts w:ascii="宋体" w:hAnsi="宋体"/>
          <w:snapToGrid w:val="0"/>
          <w:color w:val="000000"/>
          <w:kern w:val="0"/>
          <w:sz w:val="20"/>
          <w:lang w:eastAsia="zh-Hans"/>
        </w:rPr>
        <w:t>账 号：</w:t>
      </w:r>
    </w:p>
    <w:p>
      <w:pPr>
        <w:spacing w:line="580" w:lineRule="exact"/>
        <w:jc w:val="center"/>
        <w:rPr>
          <w:rFonts w:hint="eastAsia" w:ascii="方正小标宋简体" w:hAnsi="宋体" w:eastAsia="方正小标宋简体"/>
          <w:b/>
          <w:sz w:val="36"/>
        </w:rPr>
      </w:pPr>
    </w:p>
    <w:p>
      <w:pPr>
        <w:spacing w:line="580" w:lineRule="exact"/>
        <w:jc w:val="center"/>
        <w:rPr>
          <w:rFonts w:hint="eastAsia" w:ascii="方正小标宋简体" w:hAnsi="宋体" w:eastAsia="方正小标宋简体"/>
          <w:b/>
          <w:sz w:val="36"/>
        </w:rPr>
      </w:pPr>
    </w:p>
    <w:p>
      <w:pPr>
        <w:pStyle w:val="19"/>
        <w:rPr>
          <w:rFonts w:hint="eastAsia" w:ascii="方正小标宋简体" w:hAnsi="宋体" w:eastAsia="方正小标宋简体"/>
          <w:b/>
          <w:sz w:val="36"/>
        </w:rPr>
      </w:pPr>
    </w:p>
    <w:p>
      <w:pPr>
        <w:pStyle w:val="19"/>
        <w:ind w:left="0" w:leftChars="0" w:firstLine="0" w:firstLineChars="0"/>
        <w:rPr>
          <w:rFonts w:hint="eastAsia" w:ascii="方正小标宋简体" w:hAnsi="宋体" w:eastAsia="方正小标宋简体"/>
          <w:b/>
          <w:sz w:val="36"/>
        </w:rPr>
      </w:pPr>
    </w:p>
    <w:p>
      <w:pPr>
        <w:pStyle w:val="19"/>
        <w:ind w:left="0" w:leftChars="0" w:firstLine="0" w:firstLineChars="0"/>
        <w:rPr>
          <w:rFonts w:hint="eastAsia" w:ascii="方正小标宋简体" w:hAnsi="宋体" w:eastAsia="方正小标宋简体"/>
          <w:b/>
          <w:sz w:val="36"/>
        </w:rPr>
      </w:pPr>
    </w:p>
    <w:p>
      <w:pPr>
        <w:spacing w:line="580" w:lineRule="exact"/>
        <w:jc w:val="center"/>
        <w:rPr>
          <w:rFonts w:hint="eastAsia" w:ascii="方正小标宋简体" w:hAnsi="宋体" w:eastAsia="方正小标宋简体"/>
          <w:b/>
          <w:sz w:val="36"/>
        </w:rPr>
      </w:pPr>
      <w:r>
        <w:rPr>
          <w:rFonts w:hint="eastAsia" w:ascii="方正小标宋简体" w:hAnsi="宋体" w:eastAsia="方正小标宋简体"/>
          <w:b/>
          <w:sz w:val="36"/>
        </w:rPr>
        <w:t>第</w:t>
      </w:r>
      <w:r>
        <w:rPr>
          <w:rFonts w:hint="eastAsia" w:ascii="方正小标宋简体" w:hAnsi="宋体" w:eastAsia="方正小标宋简体"/>
          <w:b/>
          <w:sz w:val="36"/>
          <w:lang w:val="en-US" w:eastAsia="zh-CN"/>
        </w:rPr>
        <w:t>五</w:t>
      </w:r>
      <w:r>
        <w:rPr>
          <w:rFonts w:hint="eastAsia" w:ascii="方正小标宋简体" w:hAnsi="宋体" w:eastAsia="方正小标宋简体"/>
          <w:b/>
          <w:sz w:val="36"/>
        </w:rPr>
        <w:t>章 技术质量保证协议</w:t>
      </w:r>
    </w:p>
    <w:p>
      <w:pPr>
        <w:wordWrap w:val="0"/>
        <w:ind w:right="360"/>
        <w:jc w:val="right"/>
        <w:rPr>
          <w:rFonts w:hint="eastAsia" w:ascii="宋体" w:hAnsi="宋体"/>
          <w:b/>
          <w:sz w:val="18"/>
          <w:szCs w:val="18"/>
        </w:rPr>
      </w:pPr>
      <w:r>
        <w:rPr>
          <w:rFonts w:ascii="宋体" w:hAnsi="宋体"/>
          <w:b/>
          <w:sz w:val="18"/>
          <w:szCs w:val="18"/>
        </w:rPr>
        <w:t xml:space="preserve">                      </w:t>
      </w:r>
    </w:p>
    <w:p>
      <w:pPr>
        <w:spacing w:line="360" w:lineRule="exact"/>
        <w:ind w:firstLine="420" w:firstLineChars="200"/>
        <w:rPr>
          <w:rFonts w:hint="eastAsia" w:ascii="宋体" w:hAnsi="宋体"/>
          <w:highlight w:val="none"/>
        </w:rPr>
      </w:pPr>
      <w:r>
        <w:rPr>
          <w:rFonts w:hint="eastAsia" w:ascii="宋体" w:hAnsi="宋体"/>
          <w:highlight w:val="none"/>
        </w:rPr>
        <w:t>甲方：</w:t>
      </w:r>
      <w:r>
        <w:rPr>
          <w:rFonts w:hint="eastAsia" w:ascii="宋体" w:hAnsi="宋体"/>
          <w:highlight w:val="none"/>
          <w:lang w:eastAsia="zh-CN"/>
        </w:rPr>
        <w:t>中国重汽集团济南汽车部件有限公司</w:t>
      </w:r>
      <w:r>
        <w:rPr>
          <w:rFonts w:hint="eastAsia" w:ascii="宋体" w:hAnsi="宋体"/>
          <w:highlight w:val="none"/>
        </w:rPr>
        <w:t xml:space="preserve"> </w:t>
      </w:r>
    </w:p>
    <w:p>
      <w:pPr>
        <w:spacing w:line="360" w:lineRule="exact"/>
        <w:ind w:firstLine="420" w:firstLineChars="200"/>
        <w:rPr>
          <w:rFonts w:hint="eastAsia" w:ascii="宋体" w:hAnsi="宋体"/>
          <w:highlight w:val="none"/>
        </w:rPr>
      </w:pPr>
      <w:r>
        <w:rPr>
          <w:rFonts w:hint="eastAsia" w:ascii="宋体" w:hAnsi="宋体"/>
          <w:highlight w:val="none"/>
        </w:rPr>
        <w:t>乙方：</w:t>
      </w:r>
    </w:p>
    <w:p>
      <w:pPr>
        <w:spacing w:line="360" w:lineRule="exact"/>
        <w:ind w:firstLine="420" w:firstLineChars="200"/>
        <w:rPr>
          <w:rFonts w:hint="eastAsia" w:ascii="宋体" w:hAnsi="宋体"/>
        </w:rPr>
      </w:pPr>
      <w:r>
        <w:rPr>
          <w:rFonts w:hint="eastAsia" w:ascii="宋体" w:hAnsi="宋体"/>
        </w:rPr>
        <w:t>为明确乙方的产品质量责任，确保乙方的外</w:t>
      </w:r>
      <w:r>
        <w:rPr>
          <w:rFonts w:hint="eastAsia" w:ascii="宋体" w:hAnsi="宋体"/>
          <w:lang w:val="en-US" w:eastAsia="zh-CN"/>
        </w:rPr>
        <w:t>包</w:t>
      </w:r>
      <w:r>
        <w:rPr>
          <w:rFonts w:hint="eastAsia" w:ascii="宋体" w:hAnsi="宋体"/>
        </w:rPr>
        <w:t>服务质量满足甲方的需求，保障甲方生产的顺利进行，经甲、乙双方协商达成以下协议。</w:t>
      </w:r>
    </w:p>
    <w:p>
      <w:pPr>
        <w:spacing w:line="360" w:lineRule="exact"/>
        <w:rPr>
          <w:rFonts w:hint="eastAsia" w:ascii="宋体" w:hAnsi="宋体"/>
        </w:rPr>
      </w:pPr>
    </w:p>
    <w:p>
      <w:pPr>
        <w:spacing w:line="360" w:lineRule="exact"/>
        <w:rPr>
          <w:rFonts w:hint="eastAsia" w:ascii="宋体" w:hAnsi="宋体"/>
          <w:b/>
        </w:rPr>
      </w:pPr>
      <w:r>
        <w:rPr>
          <w:rFonts w:hint="eastAsia" w:ascii="宋体" w:hAnsi="宋体"/>
          <w:b/>
        </w:rPr>
        <w:t>第一条：总则</w:t>
      </w:r>
    </w:p>
    <w:p>
      <w:pPr>
        <w:spacing w:line="360" w:lineRule="exact"/>
        <w:ind w:firstLine="420" w:firstLineChars="200"/>
        <w:rPr>
          <w:rFonts w:ascii="宋体" w:hAnsi="宋体"/>
        </w:rPr>
      </w:pPr>
      <w:r>
        <w:rPr>
          <w:rFonts w:hint="eastAsia" w:ascii="宋体" w:hAnsi="宋体"/>
        </w:rPr>
        <w:t>1.1甲乙</w:t>
      </w:r>
      <w:r>
        <w:rPr>
          <w:rFonts w:ascii="宋体" w:hAnsi="宋体"/>
        </w:rPr>
        <w:t>双方本着合作双赢、共同发展的经营理念，经友好协商，达成共识，特订立本协议。</w:t>
      </w:r>
    </w:p>
    <w:p>
      <w:pPr>
        <w:spacing w:line="360" w:lineRule="exact"/>
        <w:ind w:firstLine="420" w:firstLineChars="200"/>
        <w:rPr>
          <w:rFonts w:hint="eastAsia" w:ascii="宋体" w:hAnsi="宋体"/>
        </w:rPr>
      </w:pPr>
      <w:r>
        <w:rPr>
          <w:rFonts w:hint="eastAsia" w:ascii="宋体" w:hAnsi="宋体"/>
        </w:rPr>
        <w:t>1.2本协议具有法律约束力，甲、乙双方要共同遵守，在必要情况下双方可另行签订相关补充协议，作为本协议的补充。</w:t>
      </w:r>
    </w:p>
    <w:p>
      <w:pPr>
        <w:spacing w:line="360" w:lineRule="exact"/>
        <w:ind w:firstLine="420" w:firstLineChars="200"/>
        <w:rPr>
          <w:rFonts w:hint="eastAsia" w:ascii="宋体" w:hAnsi="宋体"/>
        </w:rPr>
      </w:pPr>
      <w:r>
        <w:rPr>
          <w:rFonts w:hint="eastAsia" w:ascii="宋体" w:hAnsi="宋体"/>
        </w:rPr>
        <w:t>1.3乙方向甲方提供的全部产品，必须符合甲方的质量要求，乙方保证向甲方提供符合质量要求的产品，在签订本协议前，甲方已对乙方企业服务质量等情况进行评估。</w:t>
      </w:r>
    </w:p>
    <w:p>
      <w:pPr>
        <w:spacing w:line="360" w:lineRule="exact"/>
        <w:rPr>
          <w:rFonts w:hint="eastAsia" w:ascii="宋体" w:hAnsi="宋体"/>
          <w:b/>
        </w:rPr>
      </w:pPr>
      <w:r>
        <w:rPr>
          <w:rFonts w:hint="eastAsia" w:ascii="宋体" w:hAnsi="宋体"/>
          <w:b/>
        </w:rPr>
        <w:t>第二条：质量保证</w:t>
      </w:r>
    </w:p>
    <w:p>
      <w:pPr>
        <w:spacing w:line="360" w:lineRule="exact"/>
        <w:ind w:firstLine="411" w:firstLineChars="196"/>
        <w:rPr>
          <w:rFonts w:ascii="宋体" w:hAnsi="宋体"/>
        </w:rPr>
      </w:pPr>
      <w:r>
        <w:rPr>
          <w:rFonts w:hint="eastAsia" w:ascii="宋体" w:hAnsi="宋体"/>
        </w:rPr>
        <w:t>2</w:t>
      </w:r>
      <w:r>
        <w:rPr>
          <w:rFonts w:ascii="宋体" w:hAnsi="宋体"/>
        </w:rPr>
        <w:t xml:space="preserve">.1建立质量保证体系  </w:t>
      </w:r>
    </w:p>
    <w:p>
      <w:pPr>
        <w:tabs>
          <w:tab w:val="left" w:pos="360"/>
        </w:tabs>
        <w:spacing w:line="360" w:lineRule="exact"/>
        <w:ind w:firstLine="420" w:firstLineChars="200"/>
        <w:rPr>
          <w:rFonts w:ascii="宋体" w:hAnsi="宋体"/>
        </w:rPr>
      </w:pPr>
      <w:r>
        <w:rPr>
          <w:rFonts w:hint="eastAsia" w:ascii="宋体" w:hAnsi="宋体"/>
        </w:rPr>
        <w:t>2</w:t>
      </w:r>
      <w:r>
        <w:rPr>
          <w:rFonts w:ascii="宋体" w:hAnsi="宋体"/>
        </w:rPr>
        <w:t xml:space="preserve">.1.1乙方有义务按汽车行业的要求建立质量管理体系，并且有责任维持这个体系的零缺陷目标和不断地改进服务。 </w:t>
      </w:r>
    </w:p>
    <w:p>
      <w:pPr>
        <w:tabs>
          <w:tab w:val="left" w:pos="360"/>
        </w:tabs>
        <w:spacing w:line="360" w:lineRule="exact"/>
        <w:ind w:firstLine="420" w:firstLineChars="200"/>
        <w:rPr>
          <w:rFonts w:ascii="宋体" w:hAnsi="宋体"/>
        </w:rPr>
      </w:pPr>
      <w:r>
        <w:rPr>
          <w:rFonts w:hint="eastAsia" w:ascii="宋体" w:hAnsi="宋体"/>
        </w:rPr>
        <w:t>2</w:t>
      </w:r>
      <w:r>
        <w:rPr>
          <w:rFonts w:ascii="宋体" w:hAnsi="宋体"/>
        </w:rPr>
        <w:t>.1.</w:t>
      </w:r>
      <w:r>
        <w:rPr>
          <w:rFonts w:hint="eastAsia" w:ascii="宋体" w:hAnsi="宋体"/>
        </w:rPr>
        <w:t>2</w:t>
      </w:r>
      <w:r>
        <w:rPr>
          <w:rFonts w:ascii="宋体" w:hAnsi="宋体"/>
        </w:rPr>
        <w:t xml:space="preserve">在征得乙方书面同意后，乙方允许甲方通过有限的审核手段，来检查其质量管理方法是否达到甲方的要求。审核可以是体系、或过程、或产品。  </w:t>
      </w:r>
    </w:p>
    <w:p>
      <w:pPr>
        <w:tabs>
          <w:tab w:val="left" w:pos="360"/>
        </w:tabs>
        <w:spacing w:line="360" w:lineRule="exact"/>
        <w:ind w:firstLine="420" w:firstLineChars="200"/>
        <w:rPr>
          <w:rFonts w:ascii="宋体" w:hAnsi="宋体"/>
        </w:rPr>
      </w:pPr>
      <w:r>
        <w:rPr>
          <w:rFonts w:hint="eastAsia" w:ascii="宋体" w:hAnsi="宋体"/>
        </w:rPr>
        <w:t>2</w:t>
      </w:r>
      <w:r>
        <w:rPr>
          <w:rFonts w:ascii="宋体" w:hAnsi="宋体"/>
        </w:rPr>
        <w:t>.1.3在征得乙方书面同意后，乙方允许甲方接近所有的操作设备、试验中心、仓库及邻近区域，并且可以检查与质量有关的文件。在此情况下，甲方须保证严格遵守乙方对商业秘密的安全性及人身财产安全等相关规定执行。</w:t>
      </w:r>
    </w:p>
    <w:p>
      <w:pPr>
        <w:tabs>
          <w:tab w:val="left" w:pos="360"/>
        </w:tabs>
        <w:spacing w:line="360" w:lineRule="exact"/>
        <w:ind w:firstLine="420" w:firstLineChars="200"/>
        <w:rPr>
          <w:rFonts w:ascii="宋体" w:hAnsi="宋体"/>
        </w:rPr>
      </w:pPr>
      <w:r>
        <w:rPr>
          <w:rFonts w:hint="eastAsia" w:ascii="宋体" w:hAnsi="宋体"/>
        </w:rPr>
        <w:t>2</w:t>
      </w:r>
      <w:r>
        <w:rPr>
          <w:rFonts w:ascii="宋体" w:hAnsi="宋体"/>
        </w:rPr>
        <w:t xml:space="preserve">.1.4乙方应按控制计划进行生产，并在生产过程中按计划进行产品审核、过程审核。 </w:t>
      </w:r>
    </w:p>
    <w:p>
      <w:pPr>
        <w:tabs>
          <w:tab w:val="left" w:pos="360"/>
        </w:tabs>
        <w:spacing w:line="360" w:lineRule="exact"/>
        <w:ind w:firstLine="420" w:firstLineChars="200"/>
        <w:rPr>
          <w:rFonts w:hint="eastAsia" w:ascii="宋体" w:hAnsi="宋体"/>
        </w:rPr>
      </w:pPr>
      <w:r>
        <w:rPr>
          <w:rFonts w:hint="eastAsia" w:ascii="宋体" w:hAnsi="宋体"/>
        </w:rPr>
        <w:t>2</w:t>
      </w:r>
      <w:r>
        <w:rPr>
          <w:rFonts w:ascii="宋体" w:hAnsi="宋体"/>
        </w:rPr>
        <w:t xml:space="preserve">.1.5乙方指定质量保证体系管理及经营的质量负责人，根据甲方要求，向甲方书面提交质量负责人。负责人变更时，事先要通知甲方。 </w:t>
      </w:r>
    </w:p>
    <w:p>
      <w:pPr>
        <w:tabs>
          <w:tab w:val="left" w:pos="360"/>
        </w:tabs>
        <w:spacing w:line="360" w:lineRule="exact"/>
        <w:ind w:firstLine="420" w:firstLineChars="200"/>
        <w:rPr>
          <w:rFonts w:hint="eastAsia" w:ascii="宋体" w:hAnsi="宋体" w:cs="宋体"/>
          <w:kern w:val="0"/>
          <w:sz w:val="28"/>
          <w:szCs w:val="28"/>
        </w:rPr>
      </w:pPr>
      <w:r>
        <w:rPr>
          <w:rFonts w:hint="eastAsia" w:ascii="宋体" w:hAnsi="宋体"/>
        </w:rPr>
        <w:t>2.2</w:t>
      </w:r>
      <w:r>
        <w:rPr>
          <w:rFonts w:ascii="宋体" w:hAnsi="宋体"/>
        </w:rPr>
        <w:t>乙方采购物资质量保证</w:t>
      </w:r>
    </w:p>
    <w:p>
      <w:pPr>
        <w:tabs>
          <w:tab w:val="left" w:pos="360"/>
        </w:tabs>
        <w:spacing w:line="360" w:lineRule="exact"/>
        <w:ind w:left="420" w:leftChars="200"/>
        <w:rPr>
          <w:rFonts w:ascii="宋体" w:hAnsi="宋体"/>
        </w:rPr>
      </w:pPr>
      <w:r>
        <w:rPr>
          <w:rFonts w:hint="eastAsia" w:ascii="宋体" w:hAnsi="宋体"/>
        </w:rPr>
        <w:t>2</w:t>
      </w:r>
      <w:r>
        <w:rPr>
          <w:rFonts w:ascii="宋体" w:hAnsi="宋体"/>
        </w:rPr>
        <w:t>.</w:t>
      </w:r>
      <w:r>
        <w:rPr>
          <w:rFonts w:hint="eastAsia" w:ascii="宋体" w:hAnsi="宋体"/>
        </w:rPr>
        <w:t>2</w:t>
      </w:r>
      <w:r>
        <w:rPr>
          <w:rFonts w:ascii="宋体" w:hAnsi="宋体"/>
        </w:rPr>
        <w:t>.1乙方保证制造产品使用的</w:t>
      </w:r>
      <w:r>
        <w:rPr>
          <w:rFonts w:hint="eastAsia" w:ascii="宋体" w:hAnsi="宋体"/>
        </w:rPr>
        <w:t>自喷漆</w:t>
      </w:r>
      <w:r>
        <w:rPr>
          <w:rFonts w:ascii="宋体" w:hAnsi="宋体"/>
        </w:rPr>
        <w:t>等物资符合双方约定该产品质量要求，有相应质量保证。</w:t>
      </w:r>
    </w:p>
    <w:p>
      <w:pPr>
        <w:tabs>
          <w:tab w:val="left" w:pos="360"/>
        </w:tabs>
        <w:spacing w:line="360" w:lineRule="exact"/>
        <w:ind w:firstLine="420" w:firstLineChars="200"/>
        <w:rPr>
          <w:rFonts w:ascii="宋体" w:hAnsi="宋体"/>
        </w:rPr>
      </w:pPr>
      <w:r>
        <w:rPr>
          <w:rFonts w:hint="eastAsia" w:ascii="宋体" w:hAnsi="宋体"/>
        </w:rPr>
        <w:t>2</w:t>
      </w:r>
      <w:r>
        <w:rPr>
          <w:rFonts w:ascii="宋体" w:hAnsi="宋体"/>
        </w:rPr>
        <w:t>.</w:t>
      </w:r>
      <w:r>
        <w:rPr>
          <w:rFonts w:hint="eastAsia" w:ascii="宋体" w:hAnsi="宋体"/>
        </w:rPr>
        <w:t>2</w:t>
      </w:r>
      <w:r>
        <w:rPr>
          <w:rFonts w:ascii="宋体" w:hAnsi="宋体"/>
        </w:rPr>
        <w:t>.</w:t>
      </w:r>
      <w:r>
        <w:rPr>
          <w:rFonts w:hint="eastAsia" w:ascii="宋体" w:hAnsi="宋体"/>
        </w:rPr>
        <w:t>2</w:t>
      </w:r>
      <w:r>
        <w:rPr>
          <w:rFonts w:ascii="宋体" w:hAnsi="宋体"/>
        </w:rPr>
        <w:t>乙方用于制造产品使用的物资，如由甲方有偿或无偿提供，或向甲方指定第三方采购，其制成产品的质量全部由甲方或甲方所指定物资供应商保证。</w:t>
      </w:r>
    </w:p>
    <w:p>
      <w:pPr>
        <w:spacing w:line="360" w:lineRule="exact"/>
        <w:rPr>
          <w:rFonts w:hint="eastAsia" w:ascii="宋体" w:hAnsi="宋体"/>
          <w:b/>
        </w:rPr>
      </w:pPr>
      <w:r>
        <w:rPr>
          <w:rFonts w:hint="eastAsia" w:ascii="宋体" w:hAnsi="宋体"/>
          <w:b/>
        </w:rPr>
        <w:t>第三条：质量责任</w:t>
      </w:r>
    </w:p>
    <w:p>
      <w:pPr>
        <w:spacing w:line="360" w:lineRule="exact"/>
        <w:ind w:firstLine="411" w:firstLineChars="196"/>
        <w:rPr>
          <w:rFonts w:ascii="宋体" w:hAnsi="宋体"/>
        </w:rPr>
      </w:pPr>
      <w:r>
        <w:rPr>
          <w:rFonts w:hint="eastAsia" w:ascii="宋体" w:hAnsi="宋体"/>
        </w:rPr>
        <w:t>3</w:t>
      </w:r>
      <w:r>
        <w:rPr>
          <w:rFonts w:ascii="宋体" w:hAnsi="宋体"/>
        </w:rPr>
        <w:t xml:space="preserve">.1质量目标  </w:t>
      </w:r>
    </w:p>
    <w:p>
      <w:pPr>
        <w:tabs>
          <w:tab w:val="left" w:pos="360"/>
        </w:tabs>
        <w:spacing w:line="360" w:lineRule="exact"/>
        <w:ind w:firstLine="420" w:firstLineChars="200"/>
        <w:rPr>
          <w:rFonts w:ascii="宋体" w:hAnsi="宋体"/>
        </w:rPr>
      </w:pPr>
      <w:r>
        <w:rPr>
          <w:rFonts w:ascii="宋体" w:hAnsi="宋体"/>
        </w:rPr>
        <w:t>乙方应确定产品的质量目标，致力于以零缺陷为目标的质量改善活动，确保所提供的产品</w:t>
      </w:r>
      <w:r>
        <w:rPr>
          <w:rFonts w:hint="eastAsia" w:ascii="宋体" w:hAnsi="宋体"/>
        </w:rPr>
        <w:t>满足甲方的要求</w:t>
      </w:r>
      <w:r>
        <w:rPr>
          <w:rFonts w:ascii="宋体" w:hAnsi="宋体"/>
        </w:rPr>
        <w:t xml:space="preserve">。  </w:t>
      </w:r>
    </w:p>
    <w:p>
      <w:pPr>
        <w:tabs>
          <w:tab w:val="left" w:pos="360"/>
        </w:tabs>
        <w:spacing w:line="360" w:lineRule="exact"/>
        <w:ind w:firstLine="420" w:firstLineChars="200"/>
        <w:rPr>
          <w:rFonts w:ascii="宋体" w:hAnsi="宋体"/>
        </w:rPr>
      </w:pPr>
      <w:r>
        <w:rPr>
          <w:rFonts w:hint="eastAsia" w:ascii="宋体" w:hAnsi="宋体"/>
        </w:rPr>
        <w:t>3</w:t>
      </w:r>
      <w:r>
        <w:rPr>
          <w:rFonts w:ascii="宋体" w:hAnsi="宋体"/>
        </w:rPr>
        <w:t>.1.1质量目标的订定</w:t>
      </w:r>
    </w:p>
    <w:p>
      <w:pPr>
        <w:tabs>
          <w:tab w:val="left" w:pos="360"/>
        </w:tabs>
        <w:spacing w:line="360" w:lineRule="exact"/>
        <w:ind w:firstLine="420" w:firstLineChars="200"/>
        <w:rPr>
          <w:rFonts w:ascii="宋体" w:hAnsi="宋体" w:cs="宋体"/>
          <w:szCs w:val="21"/>
        </w:rPr>
      </w:pPr>
      <w:r>
        <w:rPr>
          <w:rFonts w:ascii="宋体" w:hAnsi="宋体" w:cs="宋体"/>
          <w:szCs w:val="21"/>
        </w:rPr>
        <w:t>质量目标主要包括外包质量合格率等项目，甲方每年度与乙方进行质量目标的订定。</w:t>
      </w:r>
    </w:p>
    <w:p>
      <w:pPr>
        <w:tabs>
          <w:tab w:val="left" w:pos="360"/>
        </w:tabs>
        <w:spacing w:line="360" w:lineRule="exact"/>
        <w:ind w:firstLine="420" w:firstLineChars="200"/>
        <w:rPr>
          <w:rFonts w:ascii="宋体" w:hAnsi="宋体" w:cs="宋体"/>
          <w:szCs w:val="21"/>
        </w:rPr>
      </w:pPr>
      <w:r>
        <w:rPr>
          <w:rFonts w:hint="eastAsia" w:ascii="宋体" w:hAnsi="宋体" w:cs="宋体"/>
          <w:szCs w:val="21"/>
        </w:rPr>
        <w:t>车轮生产线涂装项目：</w:t>
      </w:r>
    </w:p>
    <w:p>
      <w:pPr>
        <w:tabs>
          <w:tab w:val="left" w:pos="360"/>
        </w:tabs>
        <w:spacing w:line="360" w:lineRule="exact"/>
        <w:ind w:firstLine="420" w:firstLineChars="200"/>
        <w:rPr>
          <w:rFonts w:hint="eastAsia" w:ascii="宋体" w:hAnsi="宋体"/>
        </w:rPr>
      </w:pPr>
      <w:r>
        <w:rPr>
          <w:rFonts w:ascii="宋体" w:hAnsi="宋体" w:cs="宋体"/>
          <w:szCs w:val="21"/>
        </w:rPr>
        <w:t>外包质量合格率=单位期间（月度）合格数量/单位期间内生产总数量＞99.5﹪。</w:t>
      </w:r>
    </w:p>
    <w:p>
      <w:pPr>
        <w:spacing w:line="360" w:lineRule="exact"/>
        <w:ind w:firstLine="411" w:firstLineChars="196"/>
        <w:rPr>
          <w:rFonts w:hint="eastAsia" w:ascii="宋体" w:hAnsi="宋体"/>
        </w:rPr>
      </w:pPr>
      <w:r>
        <w:rPr>
          <w:rFonts w:hint="eastAsia" w:ascii="宋体" w:hAnsi="宋体"/>
        </w:rPr>
        <w:t>3.2质量评价</w:t>
      </w:r>
    </w:p>
    <w:p>
      <w:pPr>
        <w:spacing w:line="360" w:lineRule="exact"/>
        <w:ind w:firstLine="411" w:firstLineChars="196"/>
        <w:rPr>
          <w:rFonts w:hint="eastAsia" w:ascii="宋体" w:hAnsi="宋体"/>
        </w:rPr>
      </w:pPr>
      <w:r>
        <w:rPr>
          <w:rFonts w:hint="eastAsia" w:ascii="宋体" w:hAnsi="宋体"/>
        </w:rPr>
        <w:t>为促进乙方外协质量的稳定和提高，甲方依照乙方质量目标的达成状况进行统计，对乙方的质量管理水平进行月度评价。当月评低于质量目标时，乙方需根据当月主要不良状况展开调查，于收到月报资料后一周内书面提交改善计划；连续</w:t>
      </w:r>
      <w:r>
        <w:rPr>
          <w:rFonts w:ascii="宋体" w:hAnsi="宋体"/>
        </w:rPr>
        <w:t>2</w:t>
      </w:r>
      <w:r>
        <w:rPr>
          <w:rFonts w:hint="eastAsia" w:ascii="宋体" w:hAnsi="宋体"/>
        </w:rPr>
        <w:t>个月月评低于质量目标时，乙方经营或质量保证的负责人至甲方进行质量改善的说明；连续3个月月评低于质量目标时，将采取处罚措施，同时，甲方有权采取降低供货比例、甚至取消供货资格等处理措施。</w:t>
      </w:r>
    </w:p>
    <w:p>
      <w:pPr>
        <w:spacing w:line="360" w:lineRule="exact"/>
        <w:ind w:firstLine="411" w:firstLineChars="196"/>
        <w:rPr>
          <w:rFonts w:hint="eastAsia" w:ascii="宋体" w:hAnsi="宋体"/>
        </w:rPr>
      </w:pPr>
      <w:r>
        <w:rPr>
          <w:rFonts w:hint="eastAsia" w:ascii="宋体" w:hAnsi="宋体"/>
        </w:rPr>
        <w:t>3.3质量交流</w:t>
      </w:r>
    </w:p>
    <w:p>
      <w:pPr>
        <w:spacing w:line="360" w:lineRule="exact"/>
        <w:ind w:firstLine="411" w:firstLineChars="196"/>
        <w:rPr>
          <w:rFonts w:hint="eastAsia" w:ascii="宋体" w:hAnsi="宋体"/>
        </w:rPr>
      </w:pPr>
      <w:r>
        <w:rPr>
          <w:rFonts w:hint="eastAsia" w:ascii="宋体" w:hAnsi="宋体"/>
        </w:rPr>
        <w:t>乙方指定专门人员（质量负责人）负责与甲方对产品技术、质量信息进行沟通，对产品的全过程质量进行动态跟踪，并向甲方报告。</w:t>
      </w:r>
    </w:p>
    <w:p>
      <w:pPr>
        <w:spacing w:line="360" w:lineRule="exact"/>
        <w:rPr>
          <w:rFonts w:hint="eastAsia" w:ascii="宋体" w:hAnsi="宋体"/>
          <w:b/>
        </w:rPr>
      </w:pPr>
      <w:r>
        <w:rPr>
          <w:rFonts w:hint="eastAsia" w:ascii="宋体" w:hAnsi="宋体"/>
          <w:b/>
        </w:rPr>
        <w:t>第四条：产品防护</w:t>
      </w:r>
    </w:p>
    <w:p>
      <w:pPr>
        <w:tabs>
          <w:tab w:val="left" w:pos="360"/>
        </w:tabs>
        <w:spacing w:line="360" w:lineRule="exact"/>
        <w:ind w:firstLine="420" w:firstLineChars="200"/>
        <w:rPr>
          <w:rFonts w:hint="eastAsia" w:ascii="宋体" w:hAnsi="宋体"/>
        </w:rPr>
      </w:pPr>
      <w:r>
        <w:rPr>
          <w:rFonts w:hint="eastAsia" w:ascii="宋体" w:hAnsi="宋体"/>
        </w:rPr>
        <w:t>4.1乙方在存放过程中必须确保使用的工位器具、吊带等物品质量状态的完好性，减少磕碰划伤的产生。</w:t>
      </w:r>
    </w:p>
    <w:p>
      <w:pPr>
        <w:tabs>
          <w:tab w:val="left" w:pos="360"/>
        </w:tabs>
        <w:spacing w:line="360" w:lineRule="exact"/>
        <w:ind w:firstLine="420" w:firstLineChars="200"/>
        <w:rPr>
          <w:rFonts w:ascii="宋体" w:hAnsi="宋体"/>
        </w:rPr>
      </w:pPr>
      <w:r>
        <w:rPr>
          <w:rFonts w:hint="eastAsia" w:ascii="宋体" w:hAnsi="宋体"/>
        </w:rPr>
        <w:t>4.2乙方在生产过程中必须按相关技术要求摆放分装后的产品，确保不出现因产品摆放不规范造成的产品变形。</w:t>
      </w:r>
    </w:p>
    <w:p>
      <w:pPr>
        <w:tabs>
          <w:tab w:val="left" w:pos="360"/>
        </w:tabs>
        <w:spacing w:line="360" w:lineRule="exact"/>
        <w:ind w:firstLine="420" w:firstLineChars="200"/>
        <w:rPr>
          <w:rFonts w:ascii="宋体" w:hAnsi="宋体" w:cs="宋体"/>
          <w:szCs w:val="21"/>
        </w:rPr>
      </w:pPr>
      <w:r>
        <w:rPr>
          <w:rFonts w:hint="eastAsia" w:ascii="宋体" w:hAnsi="宋体"/>
          <w:szCs w:val="21"/>
        </w:rPr>
        <w:t>4</w:t>
      </w:r>
      <w:r>
        <w:rPr>
          <w:rFonts w:ascii="宋体" w:hAnsi="宋体"/>
          <w:szCs w:val="21"/>
        </w:rPr>
        <w:t>.3</w:t>
      </w:r>
      <w:r>
        <w:rPr>
          <w:rFonts w:ascii="宋体" w:hAnsi="宋体" w:cs="宋体"/>
          <w:szCs w:val="21"/>
        </w:rPr>
        <w:t>乙方负责对所使用的工位器具状态进行检查，不得使用防护缺失、破损的工位器具，并接受甲方监督、检查</w:t>
      </w:r>
      <w:r>
        <w:rPr>
          <w:rFonts w:hint="eastAsia" w:ascii="宋体" w:hAnsi="宋体" w:cs="宋体"/>
          <w:szCs w:val="21"/>
        </w:rPr>
        <w:t>。</w:t>
      </w:r>
    </w:p>
    <w:p>
      <w:pPr>
        <w:spacing w:line="360" w:lineRule="exact"/>
        <w:ind w:firstLine="420" w:firstLineChars="200"/>
        <w:rPr>
          <w:rFonts w:hint="eastAsia" w:ascii="宋体" w:hAnsi="宋体"/>
        </w:rPr>
      </w:pPr>
      <w:r>
        <w:rPr>
          <w:rFonts w:hint="eastAsia" w:ascii="宋体" w:hAnsi="宋体"/>
        </w:rPr>
        <w:t>4</w:t>
      </w:r>
      <w:r>
        <w:rPr>
          <w:rFonts w:ascii="宋体" w:hAnsi="宋体"/>
        </w:rPr>
        <w:t>.4</w:t>
      </w:r>
      <w:r>
        <w:rPr>
          <w:rFonts w:hint="eastAsia" w:ascii="宋体" w:hAnsi="宋体"/>
        </w:rPr>
        <w:t>乙方在产品存放过程中做好产品防锈处理，避免产品生锈。</w:t>
      </w:r>
    </w:p>
    <w:p>
      <w:pPr>
        <w:spacing w:line="360" w:lineRule="exact"/>
        <w:rPr>
          <w:rFonts w:hint="eastAsia" w:ascii="宋体" w:hAnsi="宋体"/>
          <w:b/>
        </w:rPr>
      </w:pPr>
      <w:r>
        <w:rPr>
          <w:rFonts w:hint="eastAsia" w:ascii="宋体" w:hAnsi="宋体"/>
          <w:b/>
        </w:rPr>
        <w:t>第五条：产品标识及不合格品（待处理品）的处理</w:t>
      </w:r>
    </w:p>
    <w:p>
      <w:pPr>
        <w:spacing w:line="360" w:lineRule="exact"/>
        <w:ind w:firstLine="420" w:firstLineChars="200"/>
        <w:rPr>
          <w:rFonts w:ascii="宋体" w:hAnsi="宋体"/>
        </w:rPr>
      </w:pPr>
      <w:r>
        <w:rPr>
          <w:rFonts w:hint="eastAsia" w:ascii="宋体" w:hAnsi="宋体"/>
        </w:rPr>
        <w:t>5.1乙方需对产品状态进行标识，明确操作及检验相关信息，使产品易于识别、找寻，防止混淆，并做好标识防护。</w:t>
      </w:r>
    </w:p>
    <w:p>
      <w:pPr>
        <w:spacing w:line="360" w:lineRule="exact"/>
        <w:ind w:firstLine="420" w:firstLineChars="200"/>
        <w:rPr>
          <w:rFonts w:ascii="宋体" w:hAnsi="宋体"/>
        </w:rPr>
      </w:pPr>
      <w:r>
        <w:rPr>
          <w:rFonts w:hint="eastAsia" w:ascii="宋体" w:hAnsi="宋体"/>
        </w:rPr>
        <w:t>5</w:t>
      </w:r>
      <w:r>
        <w:rPr>
          <w:rFonts w:ascii="宋体" w:hAnsi="宋体"/>
        </w:rPr>
        <w:t>.2</w:t>
      </w:r>
      <w:r>
        <w:rPr>
          <w:rFonts w:hint="eastAsia" w:ascii="宋体" w:hAnsi="宋体"/>
        </w:rPr>
        <w:t>乙方在仓库设立有标识的不合格品（待处理品）存放区域，用于存放不合格及待处理产品，并及时清退，严禁积压闲置。</w:t>
      </w:r>
    </w:p>
    <w:p>
      <w:pPr>
        <w:spacing w:line="360" w:lineRule="exact"/>
        <w:ind w:firstLine="420" w:firstLineChars="200"/>
        <w:rPr>
          <w:rFonts w:hint="eastAsia" w:ascii="宋体" w:hAnsi="宋体"/>
          <w:szCs w:val="21"/>
        </w:rPr>
      </w:pPr>
      <w:r>
        <w:rPr>
          <w:rFonts w:ascii="宋体" w:hAnsi="宋体" w:cs="宋体"/>
          <w:szCs w:val="21"/>
        </w:rPr>
        <w:t>5.3乙方在接到甲方的不合格产品（待处理品）通知后，必须在2小时内将不合格品（待处理品）转运到不合格品（待处理品）存放区域，并粘贴明显的标识。</w:t>
      </w:r>
    </w:p>
    <w:p>
      <w:pPr>
        <w:spacing w:line="360" w:lineRule="exact"/>
        <w:rPr>
          <w:rFonts w:hint="eastAsia" w:ascii="宋体" w:hAnsi="宋体"/>
          <w:szCs w:val="21"/>
        </w:rPr>
      </w:pPr>
      <w:r>
        <w:rPr>
          <w:rFonts w:hint="eastAsia" w:ascii="宋体" w:hAnsi="宋体"/>
          <w:b/>
        </w:rPr>
        <w:t>第六条：技术要求</w:t>
      </w:r>
    </w:p>
    <w:p>
      <w:pPr>
        <w:spacing w:line="360" w:lineRule="exact"/>
        <w:ind w:firstLine="420" w:firstLineChars="200"/>
        <w:rPr>
          <w:rFonts w:ascii="宋体" w:hAnsi="宋体" w:cs="宋体"/>
          <w:szCs w:val="21"/>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车轮生产线涂装项目抛丸、电泳、面漆</w:t>
      </w:r>
    </w:p>
    <w:p>
      <w:pPr>
        <w:spacing w:line="360" w:lineRule="exact"/>
        <w:ind w:firstLine="420" w:firstLineChars="200"/>
        <w:rPr>
          <w:rFonts w:hint="eastAsia" w:ascii="宋体" w:hAnsi="宋体" w:cs="宋体"/>
          <w:szCs w:val="21"/>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.1 抛丸：无漏抛、磨料粘附、麻点、锈蚀。</w:t>
      </w:r>
    </w:p>
    <w:p>
      <w:pPr>
        <w:spacing w:line="360" w:lineRule="exact"/>
        <w:ind w:firstLine="420" w:firstLineChars="200"/>
        <w:rPr>
          <w:rFonts w:hint="eastAsia" w:ascii="宋体" w:hAnsi="宋体" w:cs="宋体"/>
          <w:szCs w:val="21"/>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 xml:space="preserve">.2 电泳：上件检查总成是否存在气孔、断焊、裂纹、焊瘤等焊接缺陷，若有，则挑出隔离存放；总成放置及外观要求：码放整齐，漆膜无磕碰。 </w:t>
      </w:r>
    </w:p>
    <w:p>
      <w:pPr>
        <w:spacing w:line="360" w:lineRule="exact"/>
        <w:ind w:firstLine="420" w:firstLineChars="200"/>
        <w:rPr>
          <w:rFonts w:hint="eastAsia" w:ascii="宋体" w:hAnsi="宋体" w:cs="宋体"/>
          <w:szCs w:val="21"/>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 xml:space="preserve">.3 喷面漆：上件100%检查外观，清理灰尘等杂物，打磨漆渣颗粒、残留水渍等杂物；下件后漆膜无磕碰；防护要求：保证上下和同层相邻工件间均有纸板间隔防护。 </w:t>
      </w:r>
    </w:p>
    <w:p>
      <w:pPr>
        <w:spacing w:line="360" w:lineRule="exact"/>
        <w:ind w:firstLine="420" w:firstLineChars="200"/>
        <w:rPr>
          <w:rFonts w:hint="eastAsia" w:ascii="宋体" w:hAnsi="宋体" w:cs="宋体"/>
          <w:szCs w:val="21"/>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 xml:space="preserve">.4 包装：包装无破损，摆放整齐，包装间间隔2cm以上。 </w:t>
      </w:r>
    </w:p>
    <w:p>
      <w:pPr>
        <w:spacing w:line="360" w:lineRule="exact"/>
        <w:ind w:firstLine="420" w:firstLineChars="200"/>
        <w:rPr>
          <w:rFonts w:hint="eastAsia" w:ascii="宋体" w:hAnsi="宋体"/>
        </w:rPr>
      </w:pPr>
      <w:r>
        <w:rPr>
          <w:rFonts w:hint="eastAsia" w:ascii="宋体" w:hAnsi="宋体" w:cs="宋体"/>
          <w:szCs w:val="21"/>
        </w:rPr>
        <w:t>6.</w:t>
      </w:r>
      <w:r>
        <w:rPr>
          <w:rFonts w:hint="eastAsia" w:ascii="宋体" w:hAnsi="宋体" w:cs="宋体"/>
          <w:szCs w:val="21"/>
          <w:lang w:val="en-US" w:eastAsia="zh-CN"/>
        </w:rPr>
        <w:t>1</w:t>
      </w:r>
      <w:r>
        <w:rPr>
          <w:rFonts w:hint="eastAsia" w:ascii="宋体" w:hAnsi="宋体" w:cs="宋体"/>
          <w:szCs w:val="21"/>
        </w:rPr>
        <w:t>.5 若甲方更新车轮抛丸、电泳及面漆工艺规范及标准，须按最新标准执行。</w:t>
      </w:r>
    </w:p>
    <w:p>
      <w:pPr>
        <w:spacing w:line="360" w:lineRule="exact"/>
        <w:rPr>
          <w:rFonts w:ascii="宋体" w:hAnsi="宋体"/>
          <w:b/>
        </w:rPr>
      </w:pPr>
      <w:r>
        <w:rPr>
          <w:rFonts w:ascii="宋体" w:hAnsi="宋体"/>
          <w:b/>
        </w:rPr>
        <w:t>第七条：</w:t>
      </w:r>
      <w:r>
        <w:rPr>
          <w:rFonts w:hint="eastAsia" w:ascii="宋体" w:hAnsi="宋体"/>
          <w:b/>
        </w:rPr>
        <w:t>人员要求</w:t>
      </w:r>
    </w:p>
    <w:p>
      <w:pPr>
        <w:spacing w:line="360" w:lineRule="exact"/>
        <w:ind w:firstLine="420" w:firstLineChars="200"/>
        <w:rPr>
          <w:rFonts w:ascii="宋体" w:hAnsi="宋体"/>
          <w:bCs/>
        </w:rPr>
      </w:pPr>
      <w:r>
        <w:rPr>
          <w:rFonts w:hint="eastAsia" w:ascii="宋体" w:hAnsi="宋体"/>
          <w:bCs/>
        </w:rPr>
        <w:t>7.1外包人员进入生产岗位前，须按要求穿戴劳保用品，并遵守本公司的各项现场管理规定。</w:t>
      </w:r>
    </w:p>
    <w:p>
      <w:pPr>
        <w:spacing w:line="360" w:lineRule="exact"/>
        <w:ind w:firstLine="420" w:firstLineChars="200"/>
        <w:rPr>
          <w:rFonts w:hint="eastAsia" w:ascii="宋体" w:hAnsi="宋体"/>
          <w:bCs/>
        </w:rPr>
      </w:pPr>
      <w:r>
        <w:rPr>
          <w:rFonts w:hint="eastAsia" w:ascii="宋体" w:hAnsi="宋体"/>
          <w:bCs/>
        </w:rPr>
        <w:t>7.2从事特种作业（如电焊工（包括操作自动化焊机）、电工、叉车工等）必须持政府相关部门颁发的特种作业操作证上岗，其他专业工种（如喷漆、喷粉工、抛丸工、设备维保工等）需经</w:t>
      </w:r>
      <w:r>
        <w:rPr>
          <w:rFonts w:hint="eastAsia" w:ascii="宋体" w:hAnsi="宋体"/>
          <w:bCs/>
          <w:lang w:val="en-US" w:eastAsia="zh-CN"/>
        </w:rPr>
        <w:t>济南部件</w:t>
      </w:r>
      <w:r>
        <w:rPr>
          <w:rFonts w:hint="eastAsia" w:ascii="宋体" w:hAnsi="宋体"/>
          <w:bCs/>
        </w:rPr>
        <w:t>公司岗前培训合格后颁发操作证后，持证上岗。</w:t>
      </w:r>
    </w:p>
    <w:p>
      <w:pPr>
        <w:spacing w:line="360" w:lineRule="exact"/>
        <w:ind w:firstLine="420" w:firstLineChars="200"/>
        <w:rPr>
          <w:rFonts w:hint="eastAsia" w:ascii="宋体" w:hAnsi="宋体"/>
          <w:bCs/>
        </w:rPr>
      </w:pPr>
      <w:r>
        <w:rPr>
          <w:rFonts w:hint="eastAsia" w:ascii="宋体" w:hAnsi="宋体"/>
          <w:bCs/>
        </w:rPr>
        <w:t>7.3因外包单位人员在生产区引起事故而造成的我公司各项损失及其后果，全部责任应由外包单位负责。</w:t>
      </w:r>
    </w:p>
    <w:p>
      <w:pPr>
        <w:spacing w:line="360" w:lineRule="exact"/>
        <w:ind w:firstLine="420" w:firstLineChars="200"/>
        <w:rPr>
          <w:rFonts w:hint="eastAsia" w:ascii="宋体" w:hAnsi="宋体"/>
          <w:bCs/>
        </w:rPr>
      </w:pPr>
      <w:r>
        <w:rPr>
          <w:rFonts w:hint="eastAsia" w:ascii="宋体" w:hAnsi="宋体"/>
          <w:bCs/>
        </w:rPr>
        <w:t>7.4新增或变更外包岗位操作人员时，外包单位需向</w:t>
      </w:r>
      <w:r>
        <w:rPr>
          <w:rFonts w:hint="eastAsia" w:ascii="宋体" w:hAnsi="宋体"/>
          <w:bCs/>
          <w:lang w:val="en-US" w:eastAsia="zh-CN"/>
        </w:rPr>
        <w:t>济南部件</w:t>
      </w:r>
      <w:r>
        <w:rPr>
          <w:rFonts w:hint="eastAsia" w:ascii="宋体" w:hAnsi="宋体"/>
          <w:bCs/>
        </w:rPr>
        <w:t>公司报备，并进行三级安全教育及岗位技能培训，合格后方可上岗作业。</w:t>
      </w:r>
    </w:p>
    <w:p>
      <w:pPr>
        <w:spacing w:line="360" w:lineRule="exact"/>
        <w:ind w:firstLine="420" w:firstLineChars="200"/>
        <w:rPr>
          <w:rFonts w:ascii="宋体" w:hAnsi="宋体"/>
          <w:bCs/>
        </w:rPr>
      </w:pPr>
      <w:r>
        <w:rPr>
          <w:rFonts w:hint="eastAsia" w:ascii="宋体" w:hAnsi="宋体"/>
          <w:bCs/>
        </w:rPr>
        <w:t>7.5因外包单位人员储备不足，影响生产正常进行而造成的我公司损失，全部责任由外包单位负责。</w:t>
      </w:r>
    </w:p>
    <w:p>
      <w:pPr>
        <w:spacing w:line="360" w:lineRule="exact"/>
        <w:ind w:firstLine="420" w:firstLineChars="200"/>
        <w:rPr>
          <w:rFonts w:ascii="宋体" w:hAnsi="宋体"/>
          <w:bCs/>
        </w:rPr>
      </w:pPr>
      <w:r>
        <w:rPr>
          <w:rFonts w:hint="eastAsia" w:ascii="宋体" w:hAnsi="宋体"/>
          <w:bCs/>
        </w:rPr>
        <w:t>7.6关重岗位人员（喷漆工、喷粉工）更换频次≤2次/年。</w:t>
      </w:r>
    </w:p>
    <w:p>
      <w:pPr>
        <w:spacing w:line="360" w:lineRule="exact"/>
        <w:ind w:firstLine="420" w:firstLineChars="200"/>
        <w:rPr>
          <w:rFonts w:hint="eastAsia" w:ascii="宋体" w:hAnsi="宋体"/>
          <w:bCs/>
        </w:rPr>
      </w:pPr>
      <w:r>
        <w:rPr>
          <w:rFonts w:hint="eastAsia" w:ascii="宋体" w:hAnsi="宋体"/>
          <w:bCs/>
        </w:rPr>
        <w:t>7</w:t>
      </w:r>
      <w:r>
        <w:rPr>
          <w:rFonts w:ascii="宋体" w:hAnsi="宋体"/>
          <w:bCs/>
        </w:rPr>
        <w:t>.7</w:t>
      </w:r>
      <w:r>
        <w:rPr>
          <w:rFonts w:hint="eastAsia" w:ascii="宋体" w:hAnsi="宋体"/>
          <w:bCs/>
        </w:rPr>
        <w:t>严禁供应商参与所供货产品外包服务业务，管理、服务、操作人员均与乙方签订劳动合同。</w:t>
      </w:r>
    </w:p>
    <w:p>
      <w:pPr>
        <w:spacing w:line="360" w:lineRule="exact"/>
        <w:rPr>
          <w:rFonts w:hint="eastAsia" w:ascii="宋体" w:hAnsi="宋体"/>
          <w:b/>
        </w:rPr>
      </w:pPr>
      <w:r>
        <w:rPr>
          <w:rFonts w:ascii="宋体" w:hAnsi="宋体"/>
          <w:b/>
        </w:rPr>
        <w:t>第</w:t>
      </w:r>
      <w:r>
        <w:rPr>
          <w:rFonts w:hint="eastAsia" w:ascii="宋体" w:hAnsi="宋体"/>
          <w:b/>
        </w:rPr>
        <w:t>八</w:t>
      </w:r>
      <w:r>
        <w:rPr>
          <w:rFonts w:ascii="宋体" w:hAnsi="宋体"/>
          <w:b/>
        </w:rPr>
        <w:t>条：评审标准</w:t>
      </w:r>
      <w:r>
        <w:rPr>
          <w:rFonts w:hint="eastAsia" w:ascii="宋体" w:hAnsi="宋体"/>
          <w:b/>
        </w:rPr>
        <w:t>与违约追责</w:t>
      </w:r>
    </w:p>
    <w:p>
      <w:pPr>
        <w:spacing w:line="360" w:lineRule="exact"/>
        <w:ind w:firstLine="420" w:firstLineChars="200"/>
        <w:rPr>
          <w:rFonts w:hint="eastAsia" w:ascii="宋体" w:hAnsi="宋体"/>
          <w:bCs/>
          <w:lang w:val="en-US" w:eastAsia="zh-CN"/>
        </w:rPr>
      </w:pPr>
      <w:r>
        <w:rPr>
          <w:rFonts w:hint="eastAsia" w:ascii="宋体" w:hAnsi="宋体"/>
          <w:bCs/>
          <w:lang w:eastAsia="zh-CN"/>
        </w:rPr>
        <w:t>8.1</w:t>
      </w:r>
      <w:r>
        <w:rPr>
          <w:rFonts w:hint="eastAsia" w:ascii="宋体" w:hAnsi="宋体"/>
          <w:bCs/>
          <w:lang w:val="en-US" w:eastAsia="zh-CN"/>
        </w:rPr>
        <w:t>对于存在的质量问题，甲方有权利依据甲方的《配套产品质量管理办法》进行违约追责，若管理办法未体现，则依据以下标准进行违约追责，原则上不进行双重追责。</w:t>
      </w:r>
    </w:p>
    <w:p>
      <w:pPr>
        <w:pStyle w:val="7"/>
        <w:spacing w:before="82" w:line="229" w:lineRule="exact"/>
        <w:ind w:firstLine="632" w:firstLineChars="200"/>
        <w:rPr>
          <w:rFonts w:hint="eastAsia" w:ascii="宋体" w:hAnsi="宋体" w:eastAsia="宋体"/>
          <w:color w:val="auto"/>
          <w:spacing w:val="-2"/>
          <w:lang w:val="en-US" w:eastAsia="zh-CN"/>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9"/>
        <w:gridCol w:w="5731"/>
        <w:gridCol w:w="1907"/>
        <w:gridCol w:w="10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rPr>
            </w:pPr>
            <w:r>
              <w:rPr>
                <w:rFonts w:hint="default" w:ascii="宋体" w:hAnsi="宋体" w:eastAsia="宋体"/>
                <w:color w:val="auto"/>
                <w:spacing w:val="-4"/>
              </w:rPr>
              <w:t>序号</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rPr>
            </w:pPr>
            <w:r>
              <w:rPr>
                <w:rFonts w:hint="eastAsia" w:ascii="宋体" w:hAnsi="宋体" w:eastAsia="宋体"/>
                <w:color w:val="auto"/>
                <w:spacing w:val="-2"/>
                <w:lang w:eastAsia="zh-CN"/>
              </w:rPr>
              <w:t>追责</w:t>
            </w:r>
            <w:r>
              <w:rPr>
                <w:rFonts w:hint="default" w:ascii="宋体" w:hAnsi="宋体" w:eastAsia="宋体"/>
                <w:color w:val="auto"/>
                <w:spacing w:val="-2"/>
              </w:rPr>
              <w:t>项目</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rPr>
            </w:pPr>
            <w:r>
              <w:rPr>
                <w:rFonts w:hint="eastAsia" w:ascii="宋体" w:hAnsi="宋体" w:eastAsia="宋体"/>
                <w:color w:val="auto"/>
                <w:spacing w:val="-2"/>
                <w:lang w:eastAsia="zh-CN"/>
              </w:rPr>
              <w:t>追责</w:t>
            </w:r>
          </w:p>
        </w:tc>
        <w:tc>
          <w:tcPr>
            <w:tcW w:w="1092"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rPr>
            </w:pPr>
            <w:r>
              <w:rPr>
                <w:rFonts w:hint="default" w:ascii="宋体" w:hAnsi="宋体" w:eastAsia="宋体"/>
                <w:color w:val="auto"/>
                <w:spacing w:val="-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1</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1"/>
                <w:lang w:eastAsia="zh-CN"/>
              </w:rPr>
              <w:t>集团公司产品审核出现质量问题</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3"/>
              </w:rPr>
              <w:t>1000元/项次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2</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eastAsia="zh-CN"/>
              </w:rPr>
              <w:t>质量部产品审核出现质量问题</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3"/>
              </w:rPr>
              <w:t>1000元/项次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3</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1"/>
                <w:lang w:eastAsia="zh-CN"/>
              </w:rPr>
              <w:t>质量部零公里评审的质量问题</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rPr>
              <w:t>500元/项次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4</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eastAsia="zh-CN"/>
              </w:rPr>
              <w:t>因质量体系评定质量部对甲方的考核</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4"/>
              </w:rPr>
              <w:t>考核额度×2</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5</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lang w:eastAsia="zh-CN" w:bidi="ar"/>
              </w:rPr>
              <w:t>过程审核</w:t>
            </w:r>
            <w:r>
              <w:rPr>
                <w:rFonts w:hint="eastAsia" w:ascii="宋体" w:hAnsi="宋体" w:eastAsia="宋体" w:cs="宋体"/>
                <w:color w:val="auto"/>
                <w:lang w:val="en-US" w:eastAsia="zh-CN" w:bidi="ar"/>
              </w:rPr>
              <w:t>及</w:t>
            </w:r>
            <w:r>
              <w:rPr>
                <w:rFonts w:hint="eastAsia" w:ascii="宋体" w:hAnsi="宋体" w:eastAsia="宋体" w:cs="宋体"/>
                <w:color w:val="auto"/>
                <w:spacing w:val="-2"/>
                <w:lang w:eastAsia="zh-CN"/>
              </w:rPr>
              <w:t>工艺纪律</w:t>
            </w:r>
            <w:r>
              <w:rPr>
                <w:rFonts w:hint="eastAsia" w:ascii="宋体" w:hAnsi="宋体" w:eastAsia="宋体" w:cs="宋体"/>
                <w:color w:val="auto"/>
                <w:spacing w:val="-2"/>
                <w:lang w:val="en-US" w:eastAsia="zh-CN"/>
              </w:rPr>
              <w:t>检查</w:t>
            </w:r>
            <w:r>
              <w:rPr>
                <w:rFonts w:hint="eastAsia" w:ascii="宋体" w:hAnsi="宋体" w:eastAsia="宋体"/>
                <w:color w:val="auto"/>
                <w:spacing w:val="-2"/>
                <w:lang w:eastAsia="zh-CN"/>
              </w:rPr>
              <w:t>：1.对于提出的不符合项未按期进行整改关闭的；2.对于整改验证后仍然未见效的不符合项，或重复发生的</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rPr>
              <w:t>200元/项次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napToGrid w:val="0"/>
                <w:spacing w:val="-2"/>
                <w:kern w:val="0"/>
                <w:szCs w:val="21"/>
              </w:rPr>
              <w:t>6</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val="en-US" w:eastAsia="zh-CN"/>
              </w:rPr>
              <w:t>生产过程中不符合技术要求</w:t>
            </w:r>
            <w:r>
              <w:rPr>
                <w:rFonts w:hint="eastAsia" w:ascii="宋体" w:hAnsi="宋体" w:eastAsia="宋体"/>
                <w:color w:val="auto"/>
                <w:kern w:val="2"/>
                <w:lang w:val="en-US" w:eastAsia="zh-CN"/>
              </w:rPr>
              <w:t>（第六条）</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rPr>
              <w:t>200元/项次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napToGrid w:val="0"/>
                <w:spacing w:val="-2"/>
                <w:kern w:val="0"/>
                <w:szCs w:val="21"/>
              </w:rPr>
              <w:t>7</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val="en-US" w:eastAsia="zh-CN"/>
              </w:rPr>
              <w:t>产品质量不合格质量目标</w:t>
            </w:r>
            <w:r>
              <w:rPr>
                <w:rFonts w:hint="eastAsia" w:ascii="宋体" w:hAnsi="宋体" w:eastAsia="宋体"/>
                <w:color w:val="auto"/>
                <w:kern w:val="2"/>
                <w:lang w:val="en-US" w:eastAsia="zh-CN"/>
              </w:rPr>
              <w:t>（第三条）</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rPr>
              <w:t>500元/项次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8</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1"/>
                <w:lang w:eastAsia="zh-CN"/>
              </w:rPr>
              <w:t>出现质量问题返修不及时，导致耽误生产线生产进度或造成停线</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rPr>
              <w:t>500元/件次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9</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eastAsia="zh-CN"/>
              </w:rPr>
              <w:t>质量信息反馈回复不及时</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2"/>
              </w:rPr>
              <w:t>100元/次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10</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1"/>
                <w:lang w:eastAsia="zh-CN"/>
              </w:rPr>
              <w:t>多次出现但未执行、未整改的质量问题</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lang w:val="en-US" w:eastAsia="zh-CN"/>
              </w:rPr>
              <w:t>5</w:t>
            </w:r>
            <w:r>
              <w:rPr>
                <w:rFonts w:hint="eastAsia" w:ascii="宋体" w:hAnsi="宋体" w:eastAsia="宋体" w:cs="宋体"/>
                <w:color w:val="auto"/>
              </w:rPr>
              <w:t>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zCs w:val="21"/>
              </w:rPr>
              <w:t>11</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1"/>
              </w:rPr>
              <w:t>违反甲方管理制度</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1"/>
              </w:rPr>
              <w:t>500元/次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eastAsia" w:ascii="宋体" w:hAnsi="宋体" w:cs="宋体"/>
                <w:spacing w:val="-9"/>
                <w:szCs w:val="21"/>
              </w:rPr>
              <w:t>12</w:t>
            </w:r>
          </w:p>
        </w:tc>
        <w:tc>
          <w:tcPr>
            <w:tcW w:w="6140"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1"/>
                <w:lang w:eastAsia="zh-CN"/>
              </w:rPr>
            </w:pPr>
            <w:r>
              <w:rPr>
                <w:rFonts w:hint="eastAsia" w:ascii="宋体" w:hAnsi="宋体" w:eastAsia="宋体" w:cs="宋体"/>
                <w:color w:val="auto"/>
                <w:spacing w:val="-2"/>
                <w:lang w:eastAsia="zh-CN"/>
              </w:rPr>
              <w:t>拒绝执行甲方新工艺</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spacing w:val="-3"/>
                <w:lang w:eastAsia="zh-CN"/>
              </w:rPr>
            </w:pPr>
            <w:r>
              <w:rPr>
                <w:rFonts w:hint="eastAsia" w:ascii="宋体" w:hAnsi="宋体" w:eastAsia="宋体" w:cs="宋体"/>
                <w:color w:val="auto"/>
                <w:spacing w:val="-5"/>
              </w:rPr>
              <w:t>1000元/次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13</w:t>
            </w:r>
          </w:p>
        </w:tc>
        <w:tc>
          <w:tcPr>
            <w:tcW w:w="6140" w:type="dxa"/>
            <w:noWrap w:val="0"/>
            <w:vAlign w:val="center"/>
          </w:tcPr>
          <w:p>
            <w:pPr>
              <w:pStyle w:val="55"/>
              <w:keepNext w:val="0"/>
              <w:keepLines w:val="0"/>
              <w:suppressLineNumbers w:val="0"/>
              <w:spacing w:before="0" w:beforeAutospacing="0" w:after="0" w:afterAutospacing="0"/>
              <w:ind w:left="0" w:right="0"/>
              <w:rPr>
                <w:rFonts w:hint="default" w:ascii="宋体" w:hAnsi="宋体" w:eastAsia="宋体"/>
                <w:color w:val="auto"/>
                <w:lang w:eastAsia="zh-CN"/>
              </w:rPr>
            </w:pPr>
            <w:r>
              <w:rPr>
                <w:rFonts w:hint="eastAsia" w:ascii="宋体" w:hAnsi="宋体" w:eastAsia="宋体"/>
                <w:color w:val="auto"/>
                <w:spacing w:val="-1"/>
                <w:lang w:eastAsia="zh-CN"/>
              </w:rPr>
              <w:t>主机或总成单位反馈的质量信息（含内部互供件），产品符合性（外观及尺寸）每项（件），考核责任单位 100 元；同一问题重复发生的加倍考核</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lang w:eastAsia="zh-CN"/>
              </w:rPr>
            </w:pPr>
            <w:r>
              <w:rPr>
                <w:rFonts w:hint="default" w:ascii="宋体" w:hAnsi="宋体" w:eastAsia="宋体"/>
                <w:color w:val="auto"/>
                <w:spacing w:val="-3"/>
                <w:lang w:eastAsia="zh-CN"/>
              </w:rPr>
              <w:t>100</w:t>
            </w:r>
            <w:r>
              <w:rPr>
                <w:rFonts w:hint="eastAsia" w:ascii="宋体" w:hAnsi="宋体" w:eastAsia="宋体"/>
                <w:color w:val="auto"/>
                <w:spacing w:val="-3"/>
                <w:lang w:eastAsia="zh-CN"/>
              </w:rPr>
              <w:t>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14</w:t>
            </w:r>
          </w:p>
        </w:tc>
        <w:tc>
          <w:tcPr>
            <w:tcW w:w="6140" w:type="dxa"/>
            <w:noWrap w:val="0"/>
            <w:vAlign w:val="center"/>
          </w:tcPr>
          <w:p>
            <w:pPr>
              <w:pStyle w:val="55"/>
              <w:keepNext w:val="0"/>
              <w:keepLines w:val="0"/>
              <w:suppressLineNumbers w:val="0"/>
              <w:spacing w:before="0" w:beforeAutospacing="0" w:after="0" w:afterAutospacing="0"/>
              <w:ind w:left="0" w:right="0"/>
              <w:rPr>
                <w:rFonts w:hint="default" w:ascii="宋体" w:hAnsi="宋体" w:eastAsia="宋体"/>
                <w:color w:val="auto"/>
                <w:lang w:eastAsia="zh-CN"/>
              </w:rPr>
            </w:pPr>
            <w:r>
              <w:rPr>
                <w:rFonts w:hint="eastAsia" w:ascii="宋体" w:hAnsi="宋体" w:eastAsia="宋体"/>
                <w:color w:val="auto"/>
                <w:lang w:eastAsia="zh-CN"/>
              </w:rPr>
              <w:t>产品功能性、批量性（10 件以上）质量问题，视对整车质量影响严重程度，每项次考核 500-2000 元；同一问题重复发生的加倍考核</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lang w:eastAsia="zh-CN"/>
              </w:rPr>
            </w:pPr>
            <w:r>
              <w:rPr>
                <w:rFonts w:hint="eastAsia" w:ascii="宋体" w:hAnsi="宋体" w:eastAsia="宋体"/>
                <w:color w:val="auto"/>
                <w:spacing w:val="-3"/>
                <w:lang w:eastAsia="zh-CN"/>
              </w:rPr>
              <w:t>500-2000元/项次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5" w:type="dxa"/>
            <w:noWrap w:val="0"/>
            <w:vAlign w:val="center"/>
          </w:tcPr>
          <w:p>
            <w:pPr>
              <w:keepNext w:val="0"/>
              <w:keepLines w:val="0"/>
              <w:suppressLineNumbers w:val="0"/>
              <w:spacing w:before="0" w:beforeAutospacing="0" w:after="0" w:afterAutospacing="0"/>
              <w:ind w:left="0" w:right="0"/>
              <w:jc w:val="center"/>
              <w:rPr>
                <w:rFonts w:hint="default" w:ascii="宋体" w:hAnsi="宋体"/>
                <w:szCs w:val="21"/>
              </w:rPr>
            </w:pPr>
            <w:r>
              <w:rPr>
                <w:rFonts w:hint="default" w:ascii="宋体" w:hAnsi="宋体"/>
                <w:szCs w:val="21"/>
              </w:rPr>
              <w:t>15</w:t>
            </w:r>
          </w:p>
        </w:tc>
        <w:tc>
          <w:tcPr>
            <w:tcW w:w="6140" w:type="dxa"/>
            <w:noWrap w:val="0"/>
            <w:vAlign w:val="center"/>
          </w:tcPr>
          <w:p>
            <w:pPr>
              <w:pStyle w:val="55"/>
              <w:keepNext w:val="0"/>
              <w:keepLines w:val="0"/>
              <w:suppressLineNumbers w:val="0"/>
              <w:spacing w:before="0" w:beforeAutospacing="0" w:after="0" w:afterAutospacing="0"/>
              <w:ind w:left="0" w:right="0"/>
              <w:rPr>
                <w:rFonts w:hint="default" w:ascii="宋体" w:hAnsi="宋体" w:eastAsia="宋体"/>
                <w:color w:val="auto"/>
                <w:lang w:eastAsia="zh-CN"/>
              </w:rPr>
            </w:pPr>
            <w:r>
              <w:rPr>
                <w:rFonts w:hint="eastAsia" w:ascii="宋体" w:hAnsi="宋体" w:eastAsia="宋体"/>
                <w:color w:val="auto"/>
                <w:spacing w:val="-2"/>
                <w:lang w:eastAsia="zh-CN"/>
              </w:rPr>
              <w:t>属于低级错误的（错装、漏装或者漏工序、贴错条码、产品状态不一混放等）每项次考核 500 元；同一问题重复发生的加倍考核</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lang w:eastAsia="zh-CN"/>
              </w:rPr>
            </w:pPr>
            <w:r>
              <w:rPr>
                <w:rFonts w:hint="eastAsia" w:ascii="宋体" w:hAnsi="宋体" w:eastAsia="宋体"/>
                <w:color w:val="auto"/>
                <w:spacing w:val="-3"/>
                <w:lang w:eastAsia="zh-CN"/>
              </w:rPr>
              <w:t>500元/项次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pPr>
              <w:keepNext w:val="0"/>
              <w:keepLines w:val="0"/>
              <w:suppressLineNumbers w:val="0"/>
              <w:spacing w:before="0" w:beforeAutospacing="0" w:after="0" w:afterAutospacing="0"/>
              <w:ind w:left="0" w:right="0"/>
              <w:jc w:val="center"/>
              <w:rPr>
                <w:rFonts w:hint="eastAsia" w:ascii="宋体" w:hAnsi="宋体"/>
                <w:szCs w:val="21"/>
              </w:rPr>
            </w:pPr>
            <w:r>
              <w:rPr>
                <w:rFonts w:hint="eastAsia" w:ascii="宋体" w:hAnsi="宋体"/>
                <w:szCs w:val="21"/>
              </w:rPr>
              <w:t>16</w:t>
            </w:r>
          </w:p>
        </w:tc>
        <w:tc>
          <w:tcPr>
            <w:tcW w:w="6140" w:type="dxa"/>
            <w:noWrap w:val="0"/>
            <w:vAlign w:val="center"/>
          </w:tcPr>
          <w:p>
            <w:pPr>
              <w:pStyle w:val="55"/>
              <w:keepNext w:val="0"/>
              <w:keepLines w:val="0"/>
              <w:suppressLineNumbers w:val="0"/>
              <w:spacing w:before="0" w:beforeAutospacing="0" w:after="0" w:afterAutospacing="0"/>
              <w:ind w:left="0" w:right="0"/>
              <w:rPr>
                <w:rFonts w:hint="default" w:ascii="宋体" w:hAnsi="宋体" w:eastAsia="宋体"/>
                <w:color w:val="auto"/>
                <w:lang w:eastAsia="zh-CN"/>
              </w:rPr>
            </w:pPr>
            <w:r>
              <w:rPr>
                <w:rFonts w:hint="eastAsia" w:ascii="宋体" w:hAnsi="宋体" w:eastAsia="宋体"/>
                <w:color w:val="auto"/>
                <w:lang w:eastAsia="zh-CN"/>
              </w:rPr>
              <w:t>安全类产品质量问题及影响人身安全的质量问题，每项次考核 2000 元；同一问题重复发生的加倍考核</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default" w:ascii="宋体" w:hAnsi="宋体" w:eastAsia="宋体"/>
                <w:color w:val="auto"/>
                <w:lang w:eastAsia="zh-CN"/>
              </w:rPr>
            </w:pPr>
            <w:r>
              <w:rPr>
                <w:rFonts w:hint="eastAsia" w:ascii="宋体" w:hAnsi="宋体" w:eastAsia="宋体"/>
                <w:color w:val="auto"/>
                <w:spacing w:val="-3"/>
                <w:lang w:eastAsia="zh-CN"/>
              </w:rPr>
              <w:t>2000元/项次</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noWrap w:val="0"/>
            <w:vAlign w:val="center"/>
          </w:tcPr>
          <w:p>
            <w:pPr>
              <w:keepNext w:val="0"/>
              <w:keepLines w:val="0"/>
              <w:suppressLineNumbers w:val="0"/>
              <w:spacing w:before="0" w:beforeAutospacing="0" w:after="0" w:afterAutospacing="0"/>
              <w:ind w:left="0" w:right="0"/>
              <w:jc w:val="center"/>
              <w:rPr>
                <w:rFonts w:hint="eastAsia" w:ascii="宋体" w:hAnsi="宋体"/>
                <w:szCs w:val="21"/>
              </w:rPr>
            </w:pPr>
            <w:r>
              <w:rPr>
                <w:rFonts w:hint="eastAsia" w:ascii="宋体" w:hAnsi="宋体"/>
                <w:szCs w:val="21"/>
              </w:rPr>
              <w:t>17</w:t>
            </w:r>
          </w:p>
        </w:tc>
        <w:tc>
          <w:tcPr>
            <w:tcW w:w="6140" w:type="dxa"/>
            <w:noWrap w:val="0"/>
            <w:vAlign w:val="center"/>
          </w:tcPr>
          <w:p>
            <w:pPr>
              <w:pStyle w:val="55"/>
              <w:keepNext w:val="0"/>
              <w:keepLines w:val="0"/>
              <w:suppressLineNumbers w:val="0"/>
              <w:spacing w:before="0" w:beforeAutospacing="0" w:after="0" w:afterAutospacing="0"/>
              <w:ind w:left="0" w:right="0"/>
              <w:rPr>
                <w:rFonts w:hint="eastAsia" w:ascii="宋体" w:hAnsi="宋体" w:eastAsia="宋体"/>
                <w:color w:val="auto"/>
                <w:spacing w:val="-2"/>
                <w:lang w:eastAsia="zh-CN"/>
              </w:rPr>
            </w:pPr>
            <w:r>
              <w:rPr>
                <w:rFonts w:hint="eastAsia" w:ascii="宋体" w:hAnsi="宋体" w:eastAsia="宋体"/>
                <w:color w:val="auto"/>
                <w:spacing w:val="-2"/>
                <w:lang w:eastAsia="zh-CN"/>
              </w:rPr>
              <w:t>甲乙双方每月进行物资盘点，因乙方丢失、损坏、运输、工废等原因造成的物资盘亏的</w:t>
            </w:r>
          </w:p>
        </w:tc>
        <w:tc>
          <w:tcPr>
            <w:tcW w:w="1984" w:type="dxa"/>
            <w:noWrap w:val="0"/>
            <w:vAlign w:val="center"/>
          </w:tcPr>
          <w:p>
            <w:pPr>
              <w:pStyle w:val="55"/>
              <w:keepNext w:val="0"/>
              <w:keepLines w:val="0"/>
              <w:suppressLineNumbers w:val="0"/>
              <w:spacing w:before="0" w:beforeAutospacing="0" w:after="0" w:afterAutospacing="0"/>
              <w:ind w:left="0" w:right="0"/>
              <w:jc w:val="center"/>
              <w:rPr>
                <w:rFonts w:hint="eastAsia" w:ascii="宋体" w:hAnsi="宋体" w:eastAsia="宋体"/>
                <w:color w:val="auto"/>
                <w:spacing w:val="-3"/>
                <w:lang w:eastAsia="zh-CN"/>
              </w:rPr>
            </w:pPr>
            <w:r>
              <w:rPr>
                <w:rFonts w:hint="eastAsia" w:ascii="宋体" w:hAnsi="宋体" w:eastAsia="宋体"/>
                <w:color w:val="auto"/>
                <w:spacing w:val="-3"/>
                <w:lang w:eastAsia="zh-CN"/>
              </w:rPr>
              <w:t>照价赔偿</w:t>
            </w:r>
          </w:p>
        </w:tc>
        <w:tc>
          <w:tcPr>
            <w:tcW w:w="1092" w:type="dxa"/>
            <w:noWrap w:val="0"/>
            <w:vAlign w:val="center"/>
          </w:tcPr>
          <w:p>
            <w:pPr>
              <w:pStyle w:val="7"/>
              <w:keepNext w:val="0"/>
              <w:keepLines w:val="0"/>
              <w:suppressLineNumbers w:val="0"/>
              <w:spacing w:before="82" w:beforeAutospacing="0" w:after="0" w:afterAutospacing="0" w:line="229" w:lineRule="exact"/>
              <w:ind w:left="0" w:right="0"/>
              <w:jc w:val="center"/>
              <w:rPr>
                <w:rFonts w:hint="eastAsia" w:ascii="宋体" w:hAnsi="宋体" w:eastAsia="宋体" w:cs="宋体"/>
                <w:snapToGrid w:val="0"/>
                <w:color w:val="auto"/>
                <w:spacing w:val="-3"/>
                <w:kern w:val="0"/>
                <w:sz w:val="21"/>
                <w:szCs w:val="21"/>
                <w:lang w:val="en-US" w:eastAsia="zh-CN" w:bidi="ar-SA"/>
              </w:rPr>
            </w:pPr>
            <w:r>
              <w:rPr>
                <w:rFonts w:hint="eastAsia" w:ascii="宋体" w:hAnsi="宋体" w:eastAsia="宋体" w:cs="宋体"/>
                <w:snapToGrid w:val="0"/>
                <w:color w:val="auto"/>
                <w:spacing w:val="-3"/>
                <w:kern w:val="0"/>
                <w:sz w:val="21"/>
                <w:szCs w:val="21"/>
                <w:lang w:val="en-US" w:eastAsia="en-US" w:bidi="ar-SA"/>
              </w:rPr>
              <w:t>乙方原因</w:t>
            </w:r>
          </w:p>
        </w:tc>
      </w:tr>
    </w:tbl>
    <w:p>
      <w:pPr>
        <w:spacing w:line="360" w:lineRule="exact"/>
        <w:ind w:firstLine="404" w:firstLineChars="200"/>
        <w:rPr>
          <w:rFonts w:ascii="宋体" w:hAnsi="宋体"/>
          <w:spacing w:val="-4"/>
          <w:szCs w:val="21"/>
        </w:rPr>
      </w:pPr>
      <w:r>
        <w:rPr>
          <w:rFonts w:ascii="宋体" w:hAnsi="宋体"/>
          <w:spacing w:val="-4"/>
          <w:szCs w:val="21"/>
        </w:rPr>
        <w:t>8.2上述</w:t>
      </w:r>
      <w:r>
        <w:rPr>
          <w:rFonts w:hint="eastAsia" w:ascii="宋体" w:hAnsi="宋体"/>
          <w:spacing w:val="-4"/>
          <w:szCs w:val="21"/>
        </w:rPr>
        <w:t>评审标准</w:t>
      </w:r>
      <w:r>
        <w:rPr>
          <w:rFonts w:ascii="宋体" w:hAnsi="宋体"/>
          <w:spacing w:val="-4"/>
          <w:szCs w:val="21"/>
        </w:rPr>
        <w:t>最终解释权归甲方所有。</w:t>
      </w:r>
    </w:p>
    <w:p>
      <w:pPr>
        <w:spacing w:line="360" w:lineRule="exact"/>
        <w:rPr>
          <w:rFonts w:ascii="宋体" w:hAnsi="宋体"/>
          <w:b/>
          <w:szCs w:val="21"/>
        </w:rPr>
      </w:pPr>
      <w:r>
        <w:rPr>
          <w:rFonts w:hint="eastAsia" w:ascii="宋体" w:hAnsi="宋体"/>
          <w:b/>
          <w:szCs w:val="21"/>
        </w:rPr>
        <w:t>第九条：工艺操作及其他</w:t>
      </w:r>
    </w:p>
    <w:p>
      <w:pPr>
        <w:spacing w:line="360" w:lineRule="exact"/>
        <w:ind w:firstLine="420" w:firstLineChars="200"/>
        <w:rPr>
          <w:rFonts w:ascii="宋体" w:hAnsi="宋体" w:cs="宋体"/>
          <w:szCs w:val="21"/>
        </w:rPr>
      </w:pPr>
      <w:r>
        <w:rPr>
          <w:rFonts w:ascii="宋体" w:hAnsi="宋体" w:cs="宋体"/>
          <w:szCs w:val="21"/>
        </w:rPr>
        <w:t xml:space="preserve">9.1乙方必须按照甲方提供的工艺文件进行操作，如甲方工艺进行更改，乙方必须配合甲方执行新工艺。 </w:t>
      </w:r>
    </w:p>
    <w:p>
      <w:pPr>
        <w:spacing w:line="360" w:lineRule="exact"/>
        <w:ind w:firstLine="420" w:firstLineChars="200"/>
        <w:rPr>
          <w:rFonts w:ascii="宋体" w:hAnsi="宋体" w:cs="宋体"/>
          <w:szCs w:val="21"/>
        </w:rPr>
      </w:pPr>
      <w:r>
        <w:rPr>
          <w:rFonts w:ascii="宋体" w:hAnsi="宋体" w:cs="宋体"/>
          <w:szCs w:val="21"/>
        </w:rPr>
        <w:t>9.2乙方负责按照甲方质量控制标准</w:t>
      </w:r>
      <w:r>
        <w:rPr>
          <w:rFonts w:hint="eastAsia" w:ascii="宋体" w:hAnsi="宋体" w:cs="宋体"/>
          <w:szCs w:val="21"/>
        </w:rPr>
        <w:t>，</w:t>
      </w:r>
      <w:r>
        <w:rPr>
          <w:rFonts w:ascii="宋体" w:hAnsi="宋体" w:cs="宋体"/>
          <w:szCs w:val="21"/>
        </w:rPr>
        <w:t>实施甲方所有涂装产品制造过程质量控制，确保每工序质量问题得到及时修复，不得流入下</w:t>
      </w:r>
      <w:r>
        <w:rPr>
          <w:rFonts w:hint="eastAsia" w:ascii="宋体" w:hAnsi="宋体" w:cs="宋体"/>
          <w:szCs w:val="21"/>
        </w:rPr>
        <w:t>一</w:t>
      </w:r>
      <w:r>
        <w:rPr>
          <w:rFonts w:ascii="宋体" w:hAnsi="宋体" w:cs="宋体"/>
          <w:szCs w:val="21"/>
        </w:rPr>
        <w:t xml:space="preserve">工序影响产品质量。 </w:t>
      </w:r>
    </w:p>
    <w:p>
      <w:pPr>
        <w:spacing w:line="360" w:lineRule="exact"/>
        <w:ind w:firstLine="420" w:firstLineChars="200"/>
        <w:rPr>
          <w:rFonts w:ascii="宋体" w:hAnsi="宋体" w:cs="宋体"/>
          <w:szCs w:val="21"/>
        </w:rPr>
      </w:pPr>
      <w:r>
        <w:rPr>
          <w:rFonts w:ascii="宋体" w:hAnsi="宋体" w:cs="宋体"/>
          <w:szCs w:val="21"/>
        </w:rPr>
        <w:t xml:space="preserve">9.3乙方进行抛丸、涂装的产品下线后发现有质量问题，由乙方承担返工工作。 </w:t>
      </w:r>
    </w:p>
    <w:p>
      <w:pPr>
        <w:spacing w:line="360" w:lineRule="exact"/>
        <w:ind w:firstLine="420" w:firstLineChars="200"/>
        <w:rPr>
          <w:rFonts w:hint="eastAsia" w:ascii="宋体" w:hAnsi="宋体"/>
          <w:szCs w:val="21"/>
        </w:rPr>
      </w:pPr>
      <w:r>
        <w:rPr>
          <w:rFonts w:ascii="宋体" w:hAnsi="宋体" w:cs="宋体"/>
          <w:szCs w:val="21"/>
        </w:rPr>
        <w:t>9.4由于乙方原因导致的产品质量返工费用由乙方自行承担。</w:t>
      </w:r>
    </w:p>
    <w:p>
      <w:pPr>
        <w:spacing w:line="360" w:lineRule="exact"/>
        <w:rPr>
          <w:rFonts w:hint="eastAsia" w:ascii="宋体" w:hAnsi="宋体"/>
          <w:b/>
          <w:szCs w:val="21"/>
        </w:rPr>
      </w:pPr>
      <w:r>
        <w:rPr>
          <w:rFonts w:hint="eastAsia" w:ascii="宋体" w:hAnsi="宋体"/>
          <w:b/>
          <w:szCs w:val="21"/>
        </w:rPr>
        <w:t>第十条:双方职责及权利</w:t>
      </w:r>
    </w:p>
    <w:p>
      <w:pPr>
        <w:spacing w:line="360" w:lineRule="exact"/>
        <w:ind w:firstLine="420" w:firstLineChars="200"/>
        <w:rPr>
          <w:rFonts w:hint="eastAsia" w:ascii="宋体" w:hAnsi="宋体"/>
          <w:szCs w:val="21"/>
        </w:rPr>
      </w:pPr>
      <w:r>
        <w:rPr>
          <w:rFonts w:ascii="宋体" w:hAnsi="宋体"/>
          <w:szCs w:val="21"/>
        </w:rPr>
        <w:t>10.1</w:t>
      </w:r>
      <w:r>
        <w:rPr>
          <w:rFonts w:hint="eastAsia" w:ascii="宋体" w:hAnsi="宋体"/>
          <w:szCs w:val="21"/>
        </w:rPr>
        <w:t>甲方的责任</w:t>
      </w:r>
    </w:p>
    <w:p>
      <w:pPr>
        <w:spacing w:line="360" w:lineRule="exact"/>
        <w:ind w:firstLine="420" w:firstLineChars="200"/>
        <w:rPr>
          <w:rFonts w:hint="eastAsia" w:ascii="宋体" w:hAnsi="宋体"/>
          <w:szCs w:val="21"/>
        </w:rPr>
      </w:pPr>
      <w:r>
        <w:rPr>
          <w:rFonts w:ascii="宋体" w:hAnsi="宋体"/>
          <w:szCs w:val="21"/>
        </w:rPr>
        <w:t>10.1.1</w:t>
      </w:r>
      <w:r>
        <w:rPr>
          <w:rFonts w:hint="eastAsia" w:ascii="宋体" w:hAnsi="宋体"/>
          <w:szCs w:val="21"/>
        </w:rPr>
        <w:t>提供相应的操作流程与质量检验标准，确保乙方按标准生产。</w:t>
      </w:r>
    </w:p>
    <w:p>
      <w:pPr>
        <w:spacing w:line="360" w:lineRule="exact"/>
        <w:ind w:firstLine="420" w:firstLineChars="200"/>
        <w:rPr>
          <w:rFonts w:hint="eastAsia" w:ascii="宋体" w:hAnsi="宋体"/>
          <w:szCs w:val="21"/>
        </w:rPr>
      </w:pPr>
      <w:r>
        <w:rPr>
          <w:rFonts w:ascii="宋体" w:hAnsi="宋体"/>
          <w:szCs w:val="21"/>
        </w:rPr>
        <w:t>10.1.2</w:t>
      </w:r>
      <w:r>
        <w:rPr>
          <w:rFonts w:hint="eastAsia" w:ascii="宋体" w:hAnsi="宋体"/>
          <w:szCs w:val="21"/>
        </w:rPr>
        <w:t>提供相应的技术支持，及时解决加工生产中的问题。</w:t>
      </w:r>
    </w:p>
    <w:p>
      <w:pPr>
        <w:spacing w:line="360" w:lineRule="exact"/>
        <w:ind w:firstLine="420" w:firstLineChars="200"/>
        <w:rPr>
          <w:rFonts w:hint="eastAsia" w:ascii="宋体" w:hAnsi="宋体"/>
          <w:szCs w:val="21"/>
        </w:rPr>
      </w:pPr>
      <w:r>
        <w:rPr>
          <w:rFonts w:ascii="宋体" w:hAnsi="宋体"/>
          <w:szCs w:val="21"/>
        </w:rPr>
        <w:t>10.2</w:t>
      </w:r>
      <w:r>
        <w:rPr>
          <w:rFonts w:hint="eastAsia" w:ascii="宋体" w:hAnsi="宋体"/>
          <w:szCs w:val="21"/>
        </w:rPr>
        <w:t>甲方的权利</w:t>
      </w:r>
    </w:p>
    <w:p>
      <w:pPr>
        <w:spacing w:line="360" w:lineRule="exact"/>
        <w:ind w:firstLine="420" w:firstLineChars="200"/>
        <w:rPr>
          <w:rFonts w:hint="eastAsia" w:ascii="宋体" w:hAnsi="宋体"/>
          <w:szCs w:val="21"/>
        </w:rPr>
      </w:pPr>
      <w:r>
        <w:rPr>
          <w:rFonts w:ascii="宋体" w:hAnsi="宋体"/>
          <w:szCs w:val="21"/>
        </w:rPr>
        <w:t>10.2.1</w:t>
      </w:r>
      <w:r>
        <w:rPr>
          <w:rFonts w:hint="eastAsia" w:ascii="宋体" w:hAnsi="宋体"/>
          <w:szCs w:val="21"/>
        </w:rPr>
        <w:t>对生产过程进行确认以及审核。</w:t>
      </w:r>
    </w:p>
    <w:p>
      <w:pPr>
        <w:spacing w:line="360" w:lineRule="exact"/>
        <w:ind w:firstLine="420" w:firstLineChars="200"/>
        <w:rPr>
          <w:rFonts w:hint="eastAsia" w:ascii="宋体" w:hAnsi="宋体"/>
          <w:szCs w:val="21"/>
        </w:rPr>
      </w:pPr>
      <w:r>
        <w:rPr>
          <w:rFonts w:ascii="宋体" w:hAnsi="宋体"/>
          <w:szCs w:val="21"/>
        </w:rPr>
        <w:t>10.2.2</w:t>
      </w:r>
      <w:r>
        <w:rPr>
          <w:rFonts w:hint="eastAsia" w:ascii="宋体" w:hAnsi="宋体"/>
          <w:szCs w:val="21"/>
        </w:rPr>
        <w:t>按技术要求对产品进行验收。</w:t>
      </w:r>
    </w:p>
    <w:p>
      <w:pPr>
        <w:spacing w:line="360" w:lineRule="exact"/>
        <w:ind w:firstLine="420" w:firstLineChars="200"/>
        <w:rPr>
          <w:rFonts w:hint="eastAsia" w:ascii="宋体" w:hAnsi="宋体"/>
          <w:szCs w:val="21"/>
        </w:rPr>
      </w:pPr>
      <w:r>
        <w:rPr>
          <w:rFonts w:ascii="宋体" w:hAnsi="宋体"/>
          <w:szCs w:val="21"/>
        </w:rPr>
        <w:t>10.2.3</w:t>
      </w:r>
      <w:r>
        <w:rPr>
          <w:rFonts w:hint="eastAsia" w:ascii="宋体" w:hAnsi="宋体"/>
          <w:szCs w:val="21"/>
        </w:rPr>
        <w:t>对不符合技术要求与操作规程予以制止与纠正。</w:t>
      </w:r>
    </w:p>
    <w:p>
      <w:pPr>
        <w:spacing w:line="360" w:lineRule="exact"/>
        <w:ind w:firstLine="420" w:firstLineChars="200"/>
        <w:rPr>
          <w:rFonts w:hint="eastAsia" w:ascii="宋体" w:hAnsi="宋体"/>
          <w:szCs w:val="21"/>
        </w:rPr>
      </w:pPr>
      <w:r>
        <w:rPr>
          <w:rFonts w:ascii="宋体" w:hAnsi="宋体"/>
          <w:szCs w:val="21"/>
        </w:rPr>
        <w:t>10.3</w:t>
      </w:r>
      <w:r>
        <w:rPr>
          <w:rFonts w:hint="eastAsia" w:ascii="宋体" w:hAnsi="宋体"/>
          <w:szCs w:val="21"/>
        </w:rPr>
        <w:t>乙方的责任</w:t>
      </w:r>
    </w:p>
    <w:p>
      <w:pPr>
        <w:spacing w:line="360" w:lineRule="exact"/>
        <w:ind w:firstLine="420" w:firstLineChars="200"/>
        <w:rPr>
          <w:rFonts w:hint="eastAsia" w:ascii="宋体" w:hAnsi="宋体"/>
          <w:szCs w:val="21"/>
        </w:rPr>
      </w:pPr>
      <w:r>
        <w:rPr>
          <w:rFonts w:ascii="宋体" w:hAnsi="宋体"/>
          <w:szCs w:val="21"/>
        </w:rPr>
        <w:t>10.3.1</w:t>
      </w:r>
      <w:r>
        <w:rPr>
          <w:rFonts w:hint="eastAsia" w:ascii="宋体" w:hAnsi="宋体"/>
          <w:szCs w:val="21"/>
        </w:rPr>
        <w:t>按甲方提供的操作规程、技术标准、保质保量按时完成加工生产。</w:t>
      </w:r>
    </w:p>
    <w:p>
      <w:pPr>
        <w:spacing w:line="360" w:lineRule="exact"/>
        <w:ind w:firstLine="420" w:firstLineChars="200"/>
        <w:rPr>
          <w:rFonts w:hint="eastAsia" w:ascii="宋体" w:hAnsi="宋体"/>
          <w:szCs w:val="21"/>
        </w:rPr>
      </w:pPr>
      <w:r>
        <w:rPr>
          <w:rFonts w:ascii="宋体" w:hAnsi="宋体"/>
          <w:szCs w:val="21"/>
        </w:rPr>
        <w:t>10.3.2</w:t>
      </w:r>
      <w:r>
        <w:rPr>
          <w:rFonts w:hint="eastAsia" w:ascii="宋体" w:hAnsi="宋体"/>
          <w:szCs w:val="21"/>
        </w:rPr>
        <w:t>对不合格品，无条件返工。</w:t>
      </w:r>
    </w:p>
    <w:p>
      <w:pPr>
        <w:spacing w:line="360" w:lineRule="exact"/>
        <w:ind w:firstLine="420" w:firstLineChars="200"/>
        <w:rPr>
          <w:rFonts w:hint="eastAsia" w:ascii="宋体" w:hAnsi="宋体"/>
          <w:szCs w:val="21"/>
        </w:rPr>
      </w:pPr>
      <w:r>
        <w:rPr>
          <w:rFonts w:ascii="宋体" w:hAnsi="宋体"/>
          <w:szCs w:val="21"/>
        </w:rPr>
        <w:t>10.3.3</w:t>
      </w:r>
      <w:r>
        <w:rPr>
          <w:rFonts w:hint="eastAsia" w:ascii="宋体" w:hAnsi="宋体"/>
          <w:szCs w:val="21"/>
        </w:rPr>
        <w:t>乙方要做到对甲方的生产的产品、图纸、专有技术做好保密工作，不得涉露给第三方。</w:t>
      </w:r>
    </w:p>
    <w:p>
      <w:pPr>
        <w:spacing w:line="360" w:lineRule="exact"/>
        <w:ind w:firstLine="420" w:firstLineChars="200"/>
        <w:rPr>
          <w:rFonts w:hint="eastAsia" w:ascii="宋体" w:hAnsi="宋体"/>
          <w:szCs w:val="21"/>
        </w:rPr>
      </w:pPr>
      <w:r>
        <w:rPr>
          <w:rFonts w:ascii="宋体" w:hAnsi="宋体"/>
          <w:szCs w:val="21"/>
        </w:rPr>
        <w:t>10.4</w:t>
      </w:r>
      <w:r>
        <w:rPr>
          <w:rFonts w:hint="eastAsia" w:ascii="宋体" w:hAnsi="宋体"/>
          <w:szCs w:val="21"/>
        </w:rPr>
        <w:t>乙方权利</w:t>
      </w:r>
    </w:p>
    <w:p>
      <w:pPr>
        <w:spacing w:line="360" w:lineRule="exact"/>
        <w:ind w:firstLine="420" w:firstLineChars="200"/>
        <w:rPr>
          <w:rFonts w:hint="eastAsia" w:ascii="宋体" w:hAnsi="宋体"/>
          <w:szCs w:val="21"/>
        </w:rPr>
      </w:pPr>
      <w:r>
        <w:rPr>
          <w:rFonts w:ascii="宋体" w:hAnsi="宋体"/>
          <w:szCs w:val="21"/>
        </w:rPr>
        <w:t>10.4.1</w:t>
      </w:r>
      <w:r>
        <w:rPr>
          <w:rFonts w:hint="eastAsia" w:ascii="宋体" w:hAnsi="宋体"/>
          <w:szCs w:val="21"/>
        </w:rPr>
        <w:t>要求甲方提供相应的技术支持，及时解决加工生产中的问题。</w:t>
      </w:r>
    </w:p>
    <w:p>
      <w:pPr>
        <w:spacing w:line="360" w:lineRule="exact"/>
        <w:ind w:firstLine="420" w:firstLineChars="200"/>
        <w:rPr>
          <w:rFonts w:hint="eastAsia" w:ascii="宋体" w:hAnsi="宋体"/>
          <w:szCs w:val="21"/>
        </w:rPr>
      </w:pPr>
      <w:r>
        <w:rPr>
          <w:rFonts w:ascii="宋体" w:hAnsi="宋体"/>
          <w:szCs w:val="21"/>
        </w:rPr>
        <w:t>10.4.2</w:t>
      </w:r>
      <w:r>
        <w:rPr>
          <w:rFonts w:hint="eastAsia" w:ascii="宋体" w:hAnsi="宋体"/>
          <w:szCs w:val="21"/>
        </w:rPr>
        <w:t>要求对新产品提供相应的作业指导与质量认可标准。</w:t>
      </w:r>
    </w:p>
    <w:p>
      <w:pPr>
        <w:spacing w:line="360" w:lineRule="exact"/>
        <w:rPr>
          <w:rFonts w:hint="eastAsia" w:ascii="宋体" w:hAnsi="宋体"/>
          <w:b/>
          <w:szCs w:val="21"/>
        </w:rPr>
      </w:pPr>
      <w:r>
        <w:rPr>
          <w:rFonts w:hint="eastAsia" w:ascii="宋体" w:hAnsi="宋体"/>
          <w:b/>
          <w:szCs w:val="21"/>
        </w:rPr>
        <w:t>第十一条：质量监督要求</w:t>
      </w:r>
    </w:p>
    <w:p>
      <w:pPr>
        <w:spacing w:line="360" w:lineRule="exact"/>
        <w:ind w:firstLine="420" w:firstLineChars="200"/>
        <w:rPr>
          <w:rFonts w:hint="eastAsia" w:ascii="宋体" w:hAnsi="宋体"/>
          <w:szCs w:val="21"/>
        </w:rPr>
      </w:pPr>
      <w:r>
        <w:rPr>
          <w:rFonts w:hint="eastAsia" w:ascii="宋体" w:hAnsi="宋体"/>
          <w:szCs w:val="21"/>
        </w:rPr>
        <w:t>11</w:t>
      </w:r>
      <w:r>
        <w:rPr>
          <w:rFonts w:ascii="宋体" w:hAnsi="宋体"/>
          <w:szCs w:val="21"/>
        </w:rPr>
        <w:t>.1</w:t>
      </w:r>
      <w:r>
        <w:rPr>
          <w:rFonts w:hint="eastAsia" w:ascii="宋体" w:hAnsi="宋体"/>
          <w:szCs w:val="21"/>
        </w:rPr>
        <w:t>甲方对乙方生产过程及实物质量实施“派驻式”管控，具体由甲方指定技术质量人员在乙方制造现场开展技术质量指导并对实物质量采取抽样检验监督。</w:t>
      </w:r>
    </w:p>
    <w:p>
      <w:pPr>
        <w:spacing w:line="360" w:lineRule="exact"/>
        <w:ind w:firstLine="420" w:firstLineChars="200"/>
        <w:rPr>
          <w:rFonts w:hint="eastAsia" w:ascii="宋体" w:hAnsi="宋体"/>
          <w:szCs w:val="21"/>
        </w:rPr>
      </w:pPr>
      <w:r>
        <w:rPr>
          <w:rFonts w:ascii="宋体" w:hAnsi="宋体"/>
          <w:szCs w:val="21"/>
        </w:rPr>
        <w:t>11.2</w:t>
      </w:r>
      <w:r>
        <w:rPr>
          <w:rFonts w:hint="eastAsia" w:ascii="宋体" w:hAnsi="宋体"/>
          <w:szCs w:val="21"/>
        </w:rPr>
        <w:t>抽样原则</w:t>
      </w:r>
    </w:p>
    <w:p>
      <w:pPr>
        <w:spacing w:line="360" w:lineRule="exact"/>
        <w:ind w:firstLine="420" w:firstLineChars="200"/>
        <w:rPr>
          <w:rFonts w:hint="eastAsia" w:ascii="宋体" w:hAnsi="宋体"/>
          <w:szCs w:val="21"/>
        </w:rPr>
      </w:pPr>
      <w:r>
        <w:rPr>
          <w:rFonts w:hint="eastAsia" w:ascii="宋体" w:hAnsi="宋体"/>
          <w:szCs w:val="21"/>
        </w:rPr>
        <w:t>11</w:t>
      </w:r>
      <w:r>
        <w:rPr>
          <w:rFonts w:ascii="宋体" w:hAnsi="宋体"/>
          <w:szCs w:val="21"/>
        </w:rPr>
        <w:t>.2.1</w:t>
      </w:r>
      <w:r>
        <w:rPr>
          <w:rFonts w:hint="eastAsia" w:ascii="宋体" w:hAnsi="宋体"/>
          <w:szCs w:val="21"/>
        </w:rPr>
        <w:t>根据实际情况及产品质量特性，对现场检验项目，如过程参数、包装、外观、标识、尺寸等抽样检查。抽样检验如发现不合格，则应将当班次加工产品全部实施复检确认。</w:t>
      </w:r>
    </w:p>
    <w:p>
      <w:pPr>
        <w:spacing w:line="360" w:lineRule="exact"/>
        <w:ind w:firstLine="420" w:firstLineChars="200"/>
        <w:rPr>
          <w:rFonts w:hint="eastAsia" w:ascii="宋体" w:hAnsi="宋体"/>
          <w:szCs w:val="21"/>
        </w:rPr>
      </w:pPr>
      <w:r>
        <w:rPr>
          <w:rFonts w:ascii="宋体" w:hAnsi="宋体"/>
          <w:szCs w:val="21"/>
        </w:rPr>
        <w:t>11.3</w:t>
      </w:r>
      <w:r>
        <w:rPr>
          <w:rFonts w:hint="eastAsia" w:ascii="宋体" w:hAnsi="宋体"/>
          <w:szCs w:val="21"/>
        </w:rPr>
        <w:t>动态规则</w:t>
      </w:r>
    </w:p>
    <w:p>
      <w:pPr>
        <w:spacing w:line="360" w:lineRule="exact"/>
        <w:ind w:firstLine="420" w:firstLineChars="200"/>
        <w:rPr>
          <w:rFonts w:hint="eastAsia" w:ascii="宋体" w:hAnsi="宋体"/>
          <w:szCs w:val="21"/>
        </w:rPr>
      </w:pPr>
      <w:r>
        <w:rPr>
          <w:rFonts w:hint="eastAsia" w:ascii="宋体" w:hAnsi="宋体"/>
          <w:szCs w:val="21"/>
        </w:rPr>
        <w:t>11</w:t>
      </w:r>
      <w:r>
        <w:rPr>
          <w:rFonts w:ascii="宋体" w:hAnsi="宋体"/>
          <w:szCs w:val="21"/>
        </w:rPr>
        <w:t>.3.1</w:t>
      </w:r>
      <w:r>
        <w:rPr>
          <w:rFonts w:hint="eastAsia" w:ascii="宋体" w:hAnsi="宋体"/>
          <w:szCs w:val="21"/>
        </w:rPr>
        <w:t>根据产品质量稳定情况，结合乙方制造过程能力，执行抽样策略的动态管理。</w:t>
      </w:r>
    </w:p>
    <w:p>
      <w:pPr>
        <w:spacing w:line="360" w:lineRule="exact"/>
        <w:ind w:firstLine="420" w:firstLineChars="200"/>
        <w:rPr>
          <w:rFonts w:hint="eastAsia" w:ascii="宋体" w:hAnsi="宋体"/>
          <w:szCs w:val="21"/>
        </w:rPr>
      </w:pPr>
      <w:r>
        <w:rPr>
          <w:rFonts w:ascii="宋体" w:hAnsi="宋体"/>
          <w:szCs w:val="21"/>
        </w:rPr>
        <w:t>11.3.1.1</w:t>
      </w:r>
      <w:r>
        <w:rPr>
          <w:rFonts w:hint="eastAsia" w:ascii="宋体" w:hAnsi="宋体"/>
          <w:szCs w:val="21"/>
        </w:rPr>
        <w:t>正常转加严：在制造过程监控中发现存在不符合项或实物抽检、零公里及售后发现不合格，对问题项进行加倍抽样检验，其他合格项目依照正常检验执行。</w:t>
      </w:r>
    </w:p>
    <w:p>
      <w:pPr>
        <w:spacing w:line="360" w:lineRule="exact"/>
        <w:ind w:firstLine="420" w:firstLineChars="200"/>
        <w:rPr>
          <w:rFonts w:hint="eastAsia" w:ascii="宋体" w:hAnsi="宋体"/>
          <w:szCs w:val="21"/>
        </w:rPr>
      </w:pPr>
      <w:r>
        <w:rPr>
          <w:rFonts w:ascii="宋体" w:hAnsi="宋体"/>
          <w:szCs w:val="21"/>
        </w:rPr>
        <w:t>11.3.1.2</w:t>
      </w:r>
      <w:r>
        <w:rPr>
          <w:rFonts w:hint="eastAsia" w:ascii="宋体" w:hAnsi="宋体"/>
          <w:szCs w:val="21"/>
        </w:rPr>
        <w:t>加严转正常：不合格问题已纠正并已得到验证，加严检验连续五次检验合格，可转为正常检验。</w:t>
      </w:r>
    </w:p>
    <w:p>
      <w:pPr>
        <w:spacing w:line="360" w:lineRule="exact"/>
        <w:ind w:firstLine="420" w:firstLineChars="200"/>
        <w:rPr>
          <w:rFonts w:hint="eastAsia" w:ascii="宋体" w:hAnsi="宋体"/>
          <w:szCs w:val="21"/>
        </w:rPr>
      </w:pPr>
      <w:r>
        <w:rPr>
          <w:rFonts w:ascii="宋体" w:hAnsi="宋体"/>
          <w:szCs w:val="21"/>
        </w:rPr>
        <w:t>11.4</w:t>
      </w:r>
      <w:r>
        <w:rPr>
          <w:rFonts w:hint="eastAsia" w:ascii="宋体" w:hAnsi="宋体"/>
          <w:szCs w:val="21"/>
        </w:rPr>
        <w:t>抽样与取样</w:t>
      </w:r>
    </w:p>
    <w:p>
      <w:pPr>
        <w:spacing w:line="360" w:lineRule="exact"/>
        <w:ind w:firstLine="420" w:firstLineChars="200"/>
        <w:rPr>
          <w:rFonts w:hint="eastAsia" w:ascii="宋体" w:hAnsi="宋体"/>
          <w:szCs w:val="21"/>
        </w:rPr>
      </w:pPr>
      <w:r>
        <w:rPr>
          <w:rFonts w:ascii="宋体" w:hAnsi="宋体"/>
          <w:szCs w:val="21"/>
        </w:rPr>
        <w:t>11.4.1</w:t>
      </w:r>
      <w:r>
        <w:rPr>
          <w:rFonts w:hint="eastAsia" w:ascii="宋体" w:hAnsi="宋体"/>
          <w:szCs w:val="21"/>
        </w:rPr>
        <w:t>抽样方法：检验样本由检验人员按比例抽样，采取随机抽样与连续抽样方式相结合的抽样方式，避免抽样僵化。</w:t>
      </w:r>
    </w:p>
    <w:p>
      <w:pPr>
        <w:spacing w:line="360" w:lineRule="exact"/>
        <w:ind w:firstLine="420" w:firstLineChars="200"/>
        <w:rPr>
          <w:rFonts w:hint="eastAsia" w:ascii="宋体" w:hAnsi="宋体"/>
          <w:szCs w:val="21"/>
        </w:rPr>
      </w:pPr>
      <w:r>
        <w:rPr>
          <w:rFonts w:ascii="宋体" w:hAnsi="宋体"/>
          <w:szCs w:val="21"/>
        </w:rPr>
        <w:t>11.4.2</w:t>
      </w:r>
      <w:r>
        <w:rPr>
          <w:rFonts w:hint="eastAsia" w:ascii="宋体" w:hAnsi="宋体"/>
          <w:szCs w:val="21"/>
        </w:rPr>
        <w:t>根据现场检验项目所属类别，按表中抽样数量执行，正常检验均采用一次抽样方案，抽取的样本容量n见表1。</w:t>
      </w:r>
    </w:p>
    <w:p>
      <w:pPr>
        <w:spacing w:line="460" w:lineRule="exact"/>
        <w:ind w:firstLine="420" w:firstLineChars="200"/>
        <w:jc w:val="center"/>
        <w:rPr>
          <w:rFonts w:ascii="宋体" w:hAnsi="宋体" w:cs="宋体"/>
          <w:szCs w:val="21"/>
        </w:rPr>
      </w:pPr>
      <w:r>
        <w:rPr>
          <w:rFonts w:hint="eastAsia" w:ascii="宋体" w:hAnsi="宋体" w:cs="宋体"/>
          <w:szCs w:val="21"/>
        </w:rPr>
        <w:t>表1：现场检验抽样等级及抽样数量</w:t>
      </w:r>
    </w:p>
    <w:tbl>
      <w:tblPr>
        <w:tblStyle w:val="20"/>
        <w:tblW w:w="85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2874"/>
        <w:gridCol w:w="2371"/>
        <w:gridCol w:w="24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46"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序号</w:t>
            </w:r>
          </w:p>
        </w:tc>
        <w:tc>
          <w:tcPr>
            <w:tcW w:w="2874" w:type="dxa"/>
            <w:noWrap w:val="0"/>
            <w:vAlign w:val="center"/>
          </w:tcPr>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当期数量</w:t>
            </w:r>
          </w:p>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（样本容量n）</w:t>
            </w:r>
          </w:p>
        </w:tc>
        <w:tc>
          <w:tcPr>
            <w:tcW w:w="2371" w:type="dxa"/>
            <w:noWrap w:val="0"/>
            <w:vAlign w:val="center"/>
          </w:tcPr>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正常检验</w:t>
            </w:r>
          </w:p>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抽样数量</w:t>
            </w:r>
          </w:p>
        </w:tc>
        <w:tc>
          <w:tcPr>
            <w:tcW w:w="2494" w:type="dxa"/>
            <w:noWrap w:val="0"/>
            <w:vAlign w:val="center"/>
          </w:tcPr>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加严检验</w:t>
            </w:r>
          </w:p>
          <w:p>
            <w:pPr>
              <w:keepNext w:val="0"/>
              <w:keepLines w:val="0"/>
              <w:suppressLineNumbers w:val="0"/>
              <w:spacing w:before="0" w:beforeAutospacing="0" w:after="0" w:afterAutospacing="0"/>
              <w:ind w:left="0" w:right="0"/>
              <w:jc w:val="center"/>
              <w:rPr>
                <w:rFonts w:hint="default" w:ascii="宋体" w:hAnsi="宋体" w:cs="宋体"/>
                <w:szCs w:val="21"/>
              </w:rPr>
            </w:pPr>
            <w:r>
              <w:rPr>
                <w:rFonts w:hint="eastAsia" w:ascii="宋体" w:hAnsi="宋体" w:cs="宋体"/>
                <w:szCs w:val="21"/>
              </w:rPr>
              <w:t>抽样数量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846"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1</w:t>
            </w:r>
          </w:p>
        </w:tc>
        <w:tc>
          <w:tcPr>
            <w:tcW w:w="2874"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≤1000</w:t>
            </w:r>
          </w:p>
        </w:tc>
        <w:tc>
          <w:tcPr>
            <w:tcW w:w="2371" w:type="dxa"/>
            <w:noWrap w:val="0"/>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3</w:t>
            </w:r>
          </w:p>
        </w:tc>
        <w:tc>
          <w:tcPr>
            <w:tcW w:w="2494" w:type="dxa"/>
            <w:noWrap w:val="0"/>
            <w:vAlign w:val="top"/>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846"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2</w:t>
            </w:r>
          </w:p>
        </w:tc>
        <w:tc>
          <w:tcPr>
            <w:tcW w:w="2874"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1000～3000</w:t>
            </w:r>
          </w:p>
        </w:tc>
        <w:tc>
          <w:tcPr>
            <w:tcW w:w="2371" w:type="dxa"/>
            <w:noWrap w:val="0"/>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5</w:t>
            </w:r>
          </w:p>
        </w:tc>
        <w:tc>
          <w:tcPr>
            <w:tcW w:w="2494" w:type="dxa"/>
            <w:noWrap w:val="0"/>
            <w:vAlign w:val="top"/>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846"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3</w:t>
            </w:r>
          </w:p>
        </w:tc>
        <w:tc>
          <w:tcPr>
            <w:tcW w:w="2874" w:type="dxa"/>
            <w:noWrap/>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＞3000</w:t>
            </w:r>
          </w:p>
        </w:tc>
        <w:tc>
          <w:tcPr>
            <w:tcW w:w="2371" w:type="dxa"/>
            <w:noWrap w:val="0"/>
            <w:vAlign w:val="center"/>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10</w:t>
            </w:r>
          </w:p>
        </w:tc>
        <w:tc>
          <w:tcPr>
            <w:tcW w:w="2494" w:type="dxa"/>
            <w:noWrap w:val="0"/>
            <w:vAlign w:val="top"/>
          </w:tcPr>
          <w:p>
            <w:pPr>
              <w:keepNext w:val="0"/>
              <w:keepLines w:val="0"/>
              <w:suppressLineNumbers w:val="0"/>
              <w:spacing w:before="0" w:beforeAutospacing="0" w:after="0" w:afterAutospacing="0" w:line="460" w:lineRule="exact"/>
              <w:ind w:left="0" w:right="0"/>
              <w:jc w:val="center"/>
              <w:rPr>
                <w:rFonts w:hint="default" w:ascii="宋体" w:hAnsi="宋体" w:cs="宋体"/>
                <w:szCs w:val="21"/>
              </w:rPr>
            </w:pPr>
            <w:r>
              <w:rPr>
                <w:rFonts w:hint="eastAsia" w:ascii="宋体" w:hAnsi="宋体" w:cs="宋体"/>
                <w:szCs w:val="21"/>
              </w:rPr>
              <w:t>30</w:t>
            </w:r>
          </w:p>
        </w:tc>
      </w:tr>
    </w:tbl>
    <w:p>
      <w:pPr>
        <w:spacing w:line="360" w:lineRule="exact"/>
        <w:ind w:firstLine="420" w:firstLineChars="200"/>
        <w:rPr>
          <w:rFonts w:ascii="宋体" w:hAnsi="宋体"/>
          <w:b/>
          <w:szCs w:val="21"/>
        </w:rPr>
      </w:pPr>
      <w:r>
        <w:rPr>
          <w:rFonts w:hint="eastAsia" w:ascii="宋体" w:hAnsi="宋体"/>
          <w:szCs w:val="21"/>
        </w:rPr>
        <w:t>备注：表中规定的抽样数量仅为抽样要求的最低标准，可根据现场检验资源增加抽样数量。</w:t>
      </w:r>
    </w:p>
    <w:p>
      <w:pPr>
        <w:spacing w:line="360" w:lineRule="exact"/>
        <w:rPr>
          <w:rFonts w:hint="eastAsia" w:ascii="宋体" w:hAnsi="宋体"/>
          <w:b/>
          <w:szCs w:val="21"/>
        </w:rPr>
      </w:pPr>
      <w:r>
        <w:rPr>
          <w:rFonts w:hint="eastAsia" w:ascii="宋体" w:hAnsi="宋体"/>
          <w:b/>
          <w:szCs w:val="21"/>
        </w:rPr>
        <w:t>第十二条：验收标准</w:t>
      </w:r>
    </w:p>
    <w:p>
      <w:pPr>
        <w:spacing w:line="360" w:lineRule="exact"/>
        <w:ind w:firstLine="420" w:firstLineChars="200"/>
        <w:rPr>
          <w:rFonts w:hint="eastAsia" w:ascii="宋体" w:hAnsi="宋体"/>
          <w:szCs w:val="21"/>
        </w:rPr>
      </w:pPr>
      <w:r>
        <w:rPr>
          <w:rFonts w:hint="eastAsia" w:ascii="宋体" w:hAnsi="宋体"/>
          <w:szCs w:val="21"/>
        </w:rPr>
        <w:t>乙方技术人员相关现场技术指导工作满足甲方安排、要求，相关技术工作按甲方相应标准进行验收。</w:t>
      </w:r>
    </w:p>
    <w:p>
      <w:pPr>
        <w:spacing w:line="360" w:lineRule="exact"/>
        <w:rPr>
          <w:rFonts w:hint="eastAsia" w:ascii="宋体" w:hAnsi="宋体"/>
          <w:b/>
          <w:szCs w:val="21"/>
        </w:rPr>
      </w:pPr>
      <w:r>
        <w:rPr>
          <w:rFonts w:hint="eastAsia" w:ascii="宋体" w:hAnsi="宋体"/>
          <w:b/>
          <w:szCs w:val="21"/>
        </w:rPr>
        <w:t>第十三条：其他</w:t>
      </w:r>
    </w:p>
    <w:p>
      <w:pPr>
        <w:spacing w:line="360" w:lineRule="exact"/>
        <w:ind w:firstLine="420" w:firstLineChars="200"/>
        <w:rPr>
          <w:rFonts w:hint="eastAsia" w:ascii="宋体" w:hAnsi="宋体"/>
        </w:rPr>
      </w:pPr>
      <w:r>
        <w:rPr>
          <w:rFonts w:ascii="宋体" w:hAnsi="宋体"/>
        </w:rPr>
        <w:t>13.1</w:t>
      </w:r>
      <w:r>
        <w:rPr>
          <w:rFonts w:hint="eastAsia" w:ascii="宋体" w:hAnsi="宋体"/>
        </w:rPr>
        <w:t>除合同中另有规定外或经双方协商同意外，本合同所规定双方的任何权利和义务，任何一方在未经征得另一方书面同意之前，不得转让给第三者。任何转让，未经另一方书面明确同意，均属无效。</w:t>
      </w:r>
    </w:p>
    <w:p>
      <w:pPr>
        <w:spacing w:line="360" w:lineRule="exact"/>
        <w:ind w:firstLine="420" w:firstLineChars="200"/>
        <w:rPr>
          <w:rFonts w:hint="eastAsia" w:ascii="宋体" w:hAnsi="宋体"/>
        </w:rPr>
      </w:pPr>
      <w:r>
        <w:rPr>
          <w:rFonts w:ascii="宋体" w:hAnsi="宋体"/>
        </w:rPr>
        <w:t>13.2</w:t>
      </w:r>
      <w:r>
        <w:rPr>
          <w:rFonts w:hint="eastAsia" w:ascii="宋体" w:hAnsi="宋体"/>
        </w:rPr>
        <w:t>合同双方同意在本合同执行期间及终止后三年内，将最严密地保存因与对方的关系而掌握的与对方的业务、产品、程序、研究或发展有关的一切数据、工艺、配方、图纸、商业秘密（包括但不限于市场信息及客户名单）（以下统称“保密资料”），切未经委托的事先书面授权，不得把保密资料泄漏给任何个人、单位或团体。</w:t>
      </w:r>
    </w:p>
    <w:p>
      <w:pPr>
        <w:spacing w:line="360" w:lineRule="exact"/>
        <w:ind w:firstLine="420" w:firstLineChars="200"/>
        <w:rPr>
          <w:rFonts w:hint="eastAsia" w:ascii="宋体" w:hAnsi="宋体"/>
        </w:rPr>
      </w:pPr>
      <w:r>
        <w:rPr>
          <w:rFonts w:ascii="宋体" w:hAnsi="宋体"/>
        </w:rPr>
        <w:t>13.3</w:t>
      </w:r>
      <w:r>
        <w:rPr>
          <w:rFonts w:hint="eastAsia" w:ascii="宋体" w:hAnsi="宋体"/>
        </w:rPr>
        <w:t>本合同在履行中发生争议产生纠纷时，双方协调解决，协商不成的由甲方所在地法院诉讼解决。</w:t>
      </w:r>
    </w:p>
    <w:p>
      <w:pPr>
        <w:spacing w:line="360" w:lineRule="exact"/>
        <w:ind w:firstLine="420" w:firstLineChars="200"/>
        <w:rPr>
          <w:rFonts w:hint="eastAsia" w:ascii="宋体" w:hAnsi="宋体"/>
        </w:rPr>
      </w:pPr>
      <w:r>
        <w:rPr>
          <w:rFonts w:ascii="宋体" w:hAnsi="宋体"/>
        </w:rPr>
        <w:t>13.4</w:t>
      </w:r>
      <w:r>
        <w:rPr>
          <w:rFonts w:hint="eastAsia" w:ascii="宋体" w:hAnsi="宋体"/>
        </w:rPr>
        <w:t>本合同依法订立，双方代表人签字并盖章后即具有法律效力，双方必须严格履行。</w:t>
      </w:r>
    </w:p>
    <w:p>
      <w:pPr>
        <w:spacing w:line="360" w:lineRule="exact"/>
        <w:ind w:firstLine="420" w:firstLineChars="200"/>
        <w:rPr>
          <w:rFonts w:hint="eastAsia" w:ascii="宋体" w:hAnsi="宋体"/>
        </w:rPr>
      </w:pPr>
      <w:r>
        <w:rPr>
          <w:rFonts w:ascii="宋体" w:hAnsi="宋体"/>
        </w:rPr>
        <w:t>13.5</w:t>
      </w:r>
      <w:r>
        <w:rPr>
          <w:rFonts w:hint="eastAsia" w:ascii="宋体" w:hAnsi="宋体"/>
        </w:rPr>
        <w:t>本合同一式四份，甲方两份，乙方两份。</w:t>
      </w:r>
    </w:p>
    <w:p>
      <w:pPr>
        <w:spacing w:line="520" w:lineRule="exact"/>
        <w:ind w:firstLine="420" w:firstLineChars="209"/>
        <w:rPr>
          <w:rFonts w:hint="eastAsia" w:ascii="宋体" w:hAnsi="宋体" w:cs="宋体"/>
          <w:b/>
          <w:bCs/>
          <w:sz w:val="20"/>
        </w:rPr>
      </w:pPr>
      <w:r>
        <w:rPr>
          <w:rFonts w:hint="eastAsia" w:ascii="宋体" w:hAnsi="宋体" w:cs="宋体"/>
          <w:b/>
          <w:bCs/>
          <w:sz w:val="20"/>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spacing w:line="360" w:lineRule="exact"/>
        <w:ind w:firstLine="402" w:firstLineChars="200"/>
        <w:rPr>
          <w:rFonts w:hint="eastAsia" w:ascii="宋体" w:hAnsi="宋体"/>
        </w:rPr>
      </w:pPr>
      <w:r>
        <w:rPr>
          <w:rFonts w:hint="eastAsia" w:ascii="宋体" w:hAnsi="宋体" w:cs="宋体"/>
          <w:b/>
          <w:bCs/>
          <w:sz w:val="20"/>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580" w:lineRule="exact"/>
        <w:rPr>
          <w:rFonts w:hint="eastAsia" w:ascii="宋体" w:hAnsi="宋体"/>
          <w:b/>
          <w:szCs w:val="21"/>
        </w:rPr>
      </w:pPr>
    </w:p>
    <w:p>
      <w:pPr>
        <w:pStyle w:val="19"/>
        <w:rPr>
          <w:rFonts w:hint="eastAsia" w:ascii="宋体" w:hAnsi="宋体"/>
          <w:b/>
          <w:szCs w:val="21"/>
        </w:rPr>
      </w:pPr>
    </w:p>
    <w:p>
      <w:pPr>
        <w:pStyle w:val="19"/>
        <w:rPr>
          <w:rFonts w:hint="eastAsia" w:ascii="宋体" w:hAnsi="宋体"/>
          <w:b/>
          <w:szCs w:val="21"/>
        </w:rPr>
      </w:pPr>
    </w:p>
    <w:p>
      <w:pPr>
        <w:pStyle w:val="19"/>
        <w:rPr>
          <w:rFonts w:hint="eastAsia" w:ascii="宋体" w:hAnsi="宋体"/>
          <w:b/>
          <w:szCs w:val="21"/>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395" w:type="pct"/>
            <w:vMerge w:val="restar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cs="宋体"/>
                <w:kern w:val="0"/>
                <w:szCs w:val="21"/>
              </w:rPr>
            </w:pP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甲</w:t>
            </w: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方</w:t>
            </w: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eastAsia="宋体" w:cs="宋体"/>
                <w:kern w:val="0"/>
                <w:szCs w:val="21"/>
                <w:lang w:val="en-US" w:eastAsia="zh-CN"/>
              </w:rPr>
            </w:pPr>
            <w:r>
              <w:rPr>
                <w:rFonts w:hint="eastAsia" w:ascii="宋体" w:hAnsi="宋体" w:cs="宋体"/>
                <w:kern w:val="0"/>
                <w:szCs w:val="21"/>
              </w:rPr>
              <w:t>单位名称（章）</w:t>
            </w:r>
            <w:r>
              <w:rPr>
                <w:rFonts w:hint="eastAsia" w:ascii="宋体" w:hAnsi="宋体" w:cs="宋体"/>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 xml:space="preserve">单位地址：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eastAsia="宋体" w:cs="宋体"/>
                <w:kern w:val="0"/>
                <w:szCs w:val="21"/>
                <w:lang w:val="en-US" w:eastAsia="zh-CN"/>
              </w:rPr>
            </w:pPr>
            <w:r>
              <w:rPr>
                <w:rFonts w:hint="eastAsia" w:ascii="宋体" w:hAnsi="宋体" w:cs="宋体"/>
                <w:kern w:val="0"/>
                <w:szCs w:val="21"/>
              </w:rPr>
              <w:t>甲方代表：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电话传真：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 xml:space="preserve">开户银行：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帐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纳税登记号：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395" w:type="pct"/>
            <w:vMerge w:val="restar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cs="宋体"/>
                <w:kern w:val="0"/>
                <w:szCs w:val="21"/>
              </w:rPr>
            </w:pP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乙</w:t>
            </w:r>
          </w:p>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方</w:t>
            </w: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eastAsia="宋体" w:cs="宋体"/>
                <w:kern w:val="0"/>
                <w:szCs w:val="21"/>
                <w:lang w:eastAsia="zh-CN"/>
              </w:rPr>
            </w:pPr>
            <w:r>
              <w:rPr>
                <w:rFonts w:hint="eastAsia" w:ascii="宋体" w:hAnsi="宋体" w:cs="宋体"/>
                <w:kern w:val="0"/>
                <w:szCs w:val="21"/>
              </w:rPr>
              <w:t>单位名称（章）</w:t>
            </w:r>
            <w:r>
              <w:rPr>
                <w:rFonts w:hint="eastAsia" w:ascii="宋体" w:hAnsi="宋体" w:cs="宋体"/>
                <w:kern w:val="0"/>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单位地址：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eastAsia="宋体" w:cs="宋体"/>
                <w:kern w:val="0"/>
                <w:szCs w:val="21"/>
                <w:lang w:val="en-US" w:eastAsia="zh-CN"/>
              </w:rPr>
            </w:pPr>
            <w:r>
              <w:rPr>
                <w:rFonts w:hint="eastAsia" w:ascii="宋体" w:hAnsi="宋体" w:cs="宋体"/>
                <w:kern w:val="0"/>
                <w:szCs w:val="21"/>
              </w:rPr>
              <w:t>承揽方代表：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default" w:ascii="宋体" w:hAnsi="宋体" w:eastAsia="宋体" w:cs="宋体"/>
                <w:kern w:val="0"/>
                <w:szCs w:val="21"/>
                <w:lang w:val="en-US" w:eastAsia="zh-CN"/>
              </w:rPr>
            </w:pPr>
            <w:r>
              <w:rPr>
                <w:rFonts w:hint="eastAsia" w:ascii="宋体" w:hAnsi="宋体" w:cs="宋体"/>
                <w:kern w:val="0"/>
                <w:szCs w:val="21"/>
              </w:rPr>
              <w:t>电话传真：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 xml:space="preserve">开户银行：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帐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395"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p>
        </w:tc>
        <w:tc>
          <w:tcPr>
            <w:tcW w:w="4605" w:type="pct"/>
            <w:tcBorders>
              <w:top w:val="single" w:color="auto" w:sz="4" w:space="0"/>
              <w:left w:val="single" w:color="auto" w:sz="4" w:space="0"/>
              <w:bottom w:val="single" w:color="auto" w:sz="4" w:space="0"/>
              <w:right w:val="single" w:color="auto" w:sz="4" w:space="0"/>
            </w:tcBorders>
            <w:noWrap w:val="0"/>
            <w:vAlign w:val="top"/>
          </w:tcPr>
          <w:p>
            <w:pPr>
              <w:keepNext w:val="0"/>
              <w:keepLines w:val="0"/>
              <w:widowControl/>
              <w:suppressLineNumbers w:val="0"/>
              <w:spacing w:before="0" w:beforeAutospacing="0" w:after="0" w:afterAutospacing="0" w:line="380" w:lineRule="exact"/>
              <w:ind w:left="0" w:right="0"/>
              <w:jc w:val="left"/>
              <w:rPr>
                <w:rFonts w:hint="eastAsia" w:ascii="宋体" w:hAnsi="宋体" w:cs="宋体"/>
                <w:kern w:val="0"/>
                <w:szCs w:val="21"/>
              </w:rPr>
            </w:pPr>
            <w:r>
              <w:rPr>
                <w:rFonts w:hint="eastAsia" w:ascii="宋体" w:hAnsi="宋体" w:cs="宋体"/>
                <w:kern w:val="0"/>
                <w:szCs w:val="21"/>
              </w:rPr>
              <w:t>纳税登记号：</w:t>
            </w:r>
          </w:p>
        </w:tc>
      </w:tr>
    </w:tbl>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pStyle w:val="49"/>
        <w:spacing w:line="300" w:lineRule="auto"/>
        <w:ind w:firstLine="0"/>
        <w:jc w:val="center"/>
        <w:rPr>
          <w:rFonts w:hint="eastAsia" w:ascii="仿宋_GB2312" w:hAnsi="仿宋_GB2312" w:eastAsia="仿宋_GB2312" w:cs="仿宋_GB2312"/>
          <w:b/>
          <w:bCs/>
          <w:color w:val="auto"/>
          <w:sz w:val="44"/>
          <w:szCs w:val="44"/>
          <w:highlight w:val="none"/>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both"/>
        <w:rPr>
          <w:rFonts w:hint="eastAsia" w:ascii="方正小标宋简体" w:hAnsi="宋体" w:eastAsia="方正小标宋简体" w:cs="Times New Roman"/>
          <w:b/>
          <w:sz w:val="36"/>
          <w:lang w:val="en-US" w:eastAsia="zh-CN"/>
        </w:rPr>
      </w:pPr>
    </w:p>
    <w:p>
      <w:pPr>
        <w:spacing w:line="580" w:lineRule="exact"/>
        <w:jc w:val="center"/>
        <w:rPr>
          <w:rFonts w:hint="default" w:ascii="方正小标宋简体" w:hAnsi="宋体" w:eastAsia="方正小标宋简体" w:cs="Times New Roman"/>
          <w:b/>
          <w:sz w:val="36"/>
          <w:lang w:val="en-US" w:eastAsia="zh-CN"/>
        </w:rPr>
      </w:pPr>
      <w:r>
        <w:rPr>
          <w:rFonts w:hint="eastAsia" w:ascii="方正小标宋简体" w:hAnsi="宋体" w:eastAsia="方正小标宋简体" w:cs="Times New Roman"/>
          <w:b/>
          <w:sz w:val="36"/>
          <w:lang w:val="en-US" w:eastAsia="zh-CN"/>
        </w:rPr>
        <w:t>第六章 相关方安全管理协议</w:t>
      </w:r>
    </w:p>
    <w:p>
      <w:pPr>
        <w:pStyle w:val="49"/>
        <w:spacing w:line="300" w:lineRule="auto"/>
        <w:ind w:firstLine="0"/>
        <w:rPr>
          <w:rFonts w:ascii="仿宋_GB2312" w:hAnsi="仿宋_GB2312" w:eastAsia="仿宋_GB2312" w:cs="仿宋_GB2312"/>
          <w:b w:val="0"/>
          <w:bCs w:val="0"/>
          <w:color w:val="auto"/>
          <w:sz w:val="24"/>
          <w:szCs w:val="24"/>
          <w:highlight w:val="none"/>
        </w:rPr>
      </w:pPr>
    </w:p>
    <w:p>
      <w:pPr>
        <w:pStyle w:val="49"/>
        <w:spacing w:line="300" w:lineRule="auto"/>
        <w:ind w:firstLine="0"/>
        <w:rPr>
          <w:rFonts w:ascii="仿宋_GB2312" w:hAnsi="仿宋_GB2312" w:eastAsia="仿宋_GB2312" w:cs="仿宋_GB2312"/>
          <w:b w:val="0"/>
          <w:bCs w:val="0"/>
          <w:color w:val="auto"/>
          <w:sz w:val="24"/>
          <w:szCs w:val="24"/>
          <w:highlight w:val="none"/>
        </w:rPr>
      </w:pPr>
      <w:r>
        <w:rPr>
          <w:rFonts w:ascii="仿宋_GB2312" w:hAnsi="仿宋_GB2312" w:eastAsia="仿宋_GB2312" w:cs="仿宋_GB2312"/>
          <w:b w:val="0"/>
          <w:bCs w:val="0"/>
          <w:color w:val="auto"/>
          <w:sz w:val="24"/>
          <w:szCs w:val="24"/>
          <w:highlight w:val="none"/>
        </w:rPr>
        <w:t>甲方：</w:t>
      </w:r>
      <w:r>
        <w:rPr>
          <w:rFonts w:hint="eastAsia" w:ascii="仿宋_GB2312" w:hAnsi="仿宋_GB2312" w:eastAsia="仿宋_GB2312" w:cs="仿宋_GB2312"/>
          <w:b w:val="0"/>
          <w:bCs w:val="0"/>
          <w:color w:val="auto"/>
          <w:sz w:val="24"/>
          <w:szCs w:val="24"/>
          <w:highlight w:val="none"/>
        </w:rPr>
        <w:t>中国重汽集团济南汽车部件有限公司</w:t>
      </w:r>
    </w:p>
    <w:p>
      <w:pPr>
        <w:pStyle w:val="49"/>
        <w:spacing w:line="300" w:lineRule="auto"/>
        <w:ind w:firstLine="0"/>
        <w:rPr>
          <w:rFonts w:hint="default" w:ascii="仿宋_GB2312" w:hAnsi="仿宋_GB2312" w:eastAsia="仿宋_GB2312" w:cs="仿宋_GB2312"/>
          <w:b w:val="0"/>
          <w:bCs w:val="0"/>
          <w:color w:val="auto"/>
          <w:sz w:val="24"/>
          <w:szCs w:val="24"/>
          <w:highlight w:val="none"/>
          <w:lang w:val="en-US" w:eastAsia="zh-CN"/>
        </w:rPr>
      </w:pPr>
      <w:r>
        <w:rPr>
          <w:rFonts w:ascii="仿宋_GB2312" w:hAnsi="仿宋_GB2312" w:eastAsia="仿宋_GB2312" w:cs="仿宋_GB2312"/>
          <w:b w:val="0"/>
          <w:bCs w:val="0"/>
          <w:color w:val="auto"/>
          <w:sz w:val="24"/>
          <w:szCs w:val="24"/>
          <w:highlight w:val="none"/>
        </w:rPr>
        <w:t>乙方：</w:t>
      </w:r>
    </w:p>
    <w:p>
      <w:pPr>
        <w:pStyle w:val="49"/>
        <w:spacing w:line="300" w:lineRule="auto"/>
        <w:ind w:firstLine="0"/>
        <w:jc w:val="both"/>
        <w:rPr>
          <w:rFonts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乙方在甲方厂区</w:t>
      </w:r>
      <w:r>
        <w:rPr>
          <w:rFonts w:hint="eastAsia" w:ascii="仿宋_GB2312" w:hAnsi="仿宋_GB2312" w:eastAsia="仿宋_GB2312" w:cs="仿宋_GB2312"/>
          <w:b w:val="0"/>
          <w:bCs w:val="0"/>
          <w:color w:val="auto"/>
          <w:sz w:val="24"/>
          <w:szCs w:val="24"/>
          <w:highlight w:val="none"/>
          <w:lang w:val="en-US" w:eastAsia="zh-CN"/>
        </w:rPr>
        <w:t>（含园区）</w:t>
      </w:r>
      <w:r>
        <w:rPr>
          <w:rFonts w:hint="eastAsia" w:ascii="仿宋_GB2312" w:hAnsi="仿宋_GB2312" w:eastAsia="仿宋_GB2312" w:cs="仿宋_GB2312"/>
          <w:b w:val="0"/>
          <w:bCs w:val="0"/>
          <w:color w:val="auto"/>
          <w:sz w:val="24"/>
          <w:szCs w:val="24"/>
          <w:highlight w:val="none"/>
        </w:rPr>
        <w:t>开展</w:t>
      </w:r>
      <w:r>
        <w:rPr>
          <w:rFonts w:hint="eastAsia" w:ascii="仿宋_GB2312" w:hAnsi="仿宋_GB2312" w:eastAsia="仿宋_GB2312" w:cs="仿宋_GB2312"/>
          <w:b w:val="0"/>
          <w:bCs w:val="0"/>
          <w:color w:val="auto"/>
          <w:sz w:val="24"/>
          <w:szCs w:val="24"/>
          <w:highlight w:val="none"/>
          <w:u w:val="single"/>
        </w:rPr>
        <w:t xml:space="preserve">     </w:t>
      </w:r>
      <w:r>
        <w:rPr>
          <w:rFonts w:hint="eastAsia" w:ascii="仿宋_GB2312" w:hAnsi="仿宋_GB2312" w:eastAsia="仿宋_GB2312" w:cs="仿宋_GB2312"/>
          <w:b w:val="0"/>
          <w:bCs w:val="0"/>
          <w:color w:val="auto"/>
          <w:sz w:val="24"/>
          <w:szCs w:val="24"/>
          <w:highlight w:val="none"/>
          <w:u w:val="single"/>
          <w:lang w:val="en-US" w:eastAsia="zh-CN"/>
        </w:rPr>
        <w:t xml:space="preserve">       </w:t>
      </w:r>
      <w:r>
        <w:rPr>
          <w:rFonts w:hint="eastAsia" w:ascii="仿宋_GB2312" w:hAnsi="仿宋_GB2312" w:eastAsia="仿宋_GB2312" w:cs="仿宋_GB2312"/>
          <w:b w:val="0"/>
          <w:bCs w:val="0"/>
          <w:color w:val="auto"/>
          <w:sz w:val="24"/>
          <w:szCs w:val="24"/>
          <w:highlight w:val="none"/>
          <w:u w:val="single"/>
        </w:rPr>
        <w:t xml:space="preserve">      </w:t>
      </w:r>
      <w:r>
        <w:rPr>
          <w:rFonts w:ascii="仿宋_GB2312" w:hAnsi="仿宋_GB2312" w:eastAsia="仿宋_GB2312" w:cs="仿宋_GB2312"/>
          <w:b w:val="0"/>
          <w:bCs w:val="0"/>
          <w:color w:val="auto"/>
          <w:sz w:val="24"/>
          <w:szCs w:val="24"/>
          <w:highlight w:val="none"/>
        </w:rPr>
        <w:t>项目</w:t>
      </w:r>
      <w:r>
        <w:rPr>
          <w:rFonts w:hint="eastAsia" w:ascii="仿宋_GB2312" w:hAnsi="仿宋_GB2312" w:eastAsia="仿宋_GB2312" w:cs="仿宋_GB2312"/>
          <w:b w:val="0"/>
          <w:bCs w:val="0"/>
          <w:color w:val="auto"/>
          <w:sz w:val="24"/>
          <w:szCs w:val="24"/>
          <w:highlight w:val="none"/>
        </w:rPr>
        <w:t>，</w:t>
      </w:r>
      <w:r>
        <w:rPr>
          <w:rFonts w:ascii="仿宋_GB2312" w:hAnsi="仿宋_GB2312" w:eastAsia="仿宋_GB2312" w:cs="仿宋_GB2312"/>
          <w:b w:val="0"/>
          <w:bCs w:val="0"/>
          <w:color w:val="auto"/>
          <w:sz w:val="24"/>
          <w:szCs w:val="24"/>
          <w:highlight w:val="none"/>
        </w:rPr>
        <w:t>根据国</w:t>
      </w:r>
      <w:r>
        <w:rPr>
          <w:rFonts w:hint="eastAsia" w:ascii="仿宋_GB2312" w:hAnsi="仿宋_GB2312" w:eastAsia="仿宋_GB2312" w:cs="仿宋_GB2312"/>
          <w:b w:val="0"/>
          <w:bCs w:val="0"/>
          <w:color w:val="auto"/>
          <w:sz w:val="24"/>
          <w:szCs w:val="24"/>
          <w:highlight w:val="none"/>
          <w:lang w:val="en-US" w:eastAsia="zh-CN"/>
        </w:rPr>
        <w:t>家、地方</w:t>
      </w:r>
      <w:r>
        <w:rPr>
          <w:rFonts w:ascii="仿宋_GB2312" w:hAnsi="仿宋_GB2312" w:eastAsia="仿宋_GB2312" w:cs="仿宋_GB2312"/>
          <w:b w:val="0"/>
          <w:bCs w:val="0"/>
          <w:color w:val="auto"/>
          <w:sz w:val="24"/>
          <w:szCs w:val="24"/>
          <w:highlight w:val="none"/>
        </w:rPr>
        <w:t>有关安全生产的法律、法规、条例</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b w:val="0"/>
          <w:bCs w:val="0"/>
          <w:color w:val="auto"/>
          <w:sz w:val="24"/>
          <w:szCs w:val="24"/>
          <w:highlight w:val="none"/>
          <w:lang w:val="en-US" w:eastAsia="zh-CN"/>
        </w:rPr>
        <w:t>规章、政策等规范性文件的要求</w:t>
      </w:r>
      <w:r>
        <w:rPr>
          <w:rFonts w:ascii="仿宋_GB2312" w:hAnsi="仿宋_GB2312" w:eastAsia="仿宋_GB2312" w:cs="仿宋_GB2312"/>
          <w:b w:val="0"/>
          <w:bCs w:val="0"/>
          <w:color w:val="auto"/>
          <w:sz w:val="24"/>
          <w:szCs w:val="24"/>
          <w:highlight w:val="none"/>
        </w:rPr>
        <w:t>，为明确甲乙双方安全管理职责与权利，预防各类事故的发生，经甲乙双方协商一致，同意签订本协议，并</w:t>
      </w:r>
      <w:r>
        <w:rPr>
          <w:rFonts w:hint="eastAsia" w:ascii="仿宋_GB2312" w:hAnsi="仿宋_GB2312" w:eastAsia="仿宋_GB2312" w:cs="仿宋_GB2312"/>
          <w:b w:val="0"/>
          <w:bCs w:val="0"/>
          <w:color w:val="auto"/>
          <w:sz w:val="24"/>
          <w:szCs w:val="24"/>
          <w:highlight w:val="none"/>
          <w:lang w:val="en-US" w:eastAsia="zh-CN"/>
        </w:rPr>
        <w:t>共同</w:t>
      </w:r>
      <w:r>
        <w:rPr>
          <w:rFonts w:ascii="仿宋_GB2312" w:hAnsi="仿宋_GB2312" w:eastAsia="仿宋_GB2312" w:cs="仿宋_GB2312"/>
          <w:b w:val="0"/>
          <w:bCs w:val="0"/>
          <w:color w:val="auto"/>
          <w:sz w:val="24"/>
          <w:szCs w:val="24"/>
          <w:highlight w:val="none"/>
        </w:rPr>
        <w:t>遵守。</w:t>
      </w:r>
    </w:p>
    <w:p>
      <w:pPr>
        <w:pStyle w:val="49"/>
        <w:spacing w:line="300" w:lineRule="auto"/>
        <w:ind w:firstLine="0"/>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一、甲乙双方安全管理职责与权利：</w:t>
      </w:r>
    </w:p>
    <w:p>
      <w:pPr>
        <w:pStyle w:val="49"/>
        <w:numPr>
          <w:ilvl w:val="-1"/>
          <w:numId w:val="0"/>
        </w:numPr>
        <w:spacing w:line="300" w:lineRule="auto"/>
        <w:ind w:firstLine="482" w:firstLineChars="200"/>
        <w:rPr>
          <w:rFonts w:hint="eastAsia" w:ascii="楷体_GB2312" w:hAnsi="楷体_GB2312" w:eastAsia="楷体_GB2312" w:cs="楷体_GB2312"/>
          <w:b/>
          <w:bCs/>
          <w:color w:val="auto"/>
          <w:sz w:val="24"/>
          <w:szCs w:val="24"/>
          <w:highlight w:val="none"/>
        </w:rPr>
      </w:pPr>
      <w:r>
        <w:rPr>
          <w:rFonts w:hint="eastAsia" w:ascii="楷体_GB2312" w:hAnsi="楷体_GB2312" w:eastAsia="楷体_GB2312" w:cs="楷体_GB2312"/>
          <w:b/>
          <w:bCs/>
          <w:color w:val="auto"/>
          <w:sz w:val="24"/>
          <w:szCs w:val="24"/>
          <w:highlight w:val="none"/>
          <w:lang w:eastAsia="zh-CN"/>
        </w:rPr>
        <w:t>（</w:t>
      </w:r>
      <w:r>
        <w:rPr>
          <w:rFonts w:hint="eastAsia" w:ascii="楷体_GB2312" w:hAnsi="楷体_GB2312" w:eastAsia="楷体_GB2312" w:cs="楷体_GB2312"/>
          <w:b/>
          <w:bCs/>
          <w:color w:val="auto"/>
          <w:sz w:val="24"/>
          <w:szCs w:val="24"/>
          <w:highlight w:val="none"/>
          <w:lang w:val="en-US" w:eastAsia="zh-CN"/>
        </w:rPr>
        <w:t>一</w:t>
      </w:r>
      <w:r>
        <w:rPr>
          <w:rFonts w:hint="eastAsia" w:ascii="楷体_GB2312" w:hAnsi="楷体_GB2312" w:eastAsia="楷体_GB2312" w:cs="楷体_GB2312"/>
          <w:b/>
          <w:bCs/>
          <w:color w:val="auto"/>
          <w:sz w:val="24"/>
          <w:szCs w:val="24"/>
          <w:highlight w:val="none"/>
          <w:lang w:eastAsia="zh-CN"/>
        </w:rPr>
        <w:t>）</w:t>
      </w:r>
      <w:r>
        <w:rPr>
          <w:rFonts w:hint="eastAsia" w:ascii="楷体_GB2312" w:hAnsi="楷体_GB2312" w:eastAsia="楷体_GB2312" w:cs="楷体_GB2312"/>
          <w:b/>
          <w:bCs/>
          <w:color w:val="auto"/>
          <w:sz w:val="24"/>
          <w:szCs w:val="24"/>
          <w:highlight w:val="none"/>
        </w:rPr>
        <w:t>甲方职责与权利</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1.甲方根据协作需求，负责为乙方提供作业场地及必要的风、水、电、气等能源。</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4.甲方对乙方不得违章指挥、强令冒险作业，因甲方人员人为原因造成乙方人员发生事故的，由乙方负责处理，甲方予以协助并赔偿乙方的合理损失。</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5.甲方对乙方在甲方发生安全事故时，将尽量协助救护、保护事故现场，并有权开展或参加对事故的调查处理。因乙方原因导致的生产安全事故，由乙方承担</w:t>
      </w:r>
      <w:r>
        <w:rPr>
          <w:rFonts w:hint="eastAsia" w:ascii="仿宋_GB2312" w:hAnsi="仿宋_GB2312" w:eastAsia="仿宋_GB2312" w:cs="仿宋_GB2312"/>
          <w:b w:val="0"/>
          <w:bCs w:val="0"/>
          <w:color w:val="auto"/>
          <w:sz w:val="24"/>
          <w:szCs w:val="24"/>
          <w:highlight w:val="none"/>
          <w:lang w:val="en-US" w:eastAsia="zh-CN"/>
        </w:rPr>
        <w:t>相应</w:t>
      </w:r>
      <w:r>
        <w:rPr>
          <w:rFonts w:hint="eastAsia" w:ascii="仿宋_GB2312" w:hAnsi="仿宋_GB2312" w:eastAsia="仿宋_GB2312" w:cs="仿宋_GB2312"/>
          <w:b w:val="0"/>
          <w:bCs w:val="0"/>
          <w:color w:val="auto"/>
          <w:sz w:val="24"/>
          <w:szCs w:val="24"/>
          <w:highlight w:val="none"/>
        </w:rPr>
        <w:t>责任。</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6.当物资供应类的物品中含有危险化学品以及其他对甲方职业安全健康有影响的产品时，甲方有权要求乙方提供相关产品的中文版化学品安全技术说明书、产品标准、使用说明书、化学性能参数表等文件。</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7.对于提供生活物质、食品的乙方，甲方有权要求乙方提供乙方工作人员的健康证明。在甲方服务时，乙方要严格遵守甲方的相关安全管理制度和卫生、健康管理制度。</w:t>
      </w: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8、甲方有权要求乙方提供作业人员的工伤保险及意外保险缴纳证明。</w:t>
      </w: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lang w:val="en-US" w:eastAsia="zh-CN"/>
        </w:rPr>
      </w:pPr>
      <w:r>
        <w:rPr>
          <w:rFonts w:hint="eastAsia" w:ascii="仿宋_GB2312" w:hAnsi="仿宋_GB2312" w:eastAsia="仿宋_GB2312" w:cs="仿宋_GB2312"/>
          <w:b w:val="0"/>
          <w:bCs w:val="0"/>
          <w:color w:val="auto"/>
          <w:sz w:val="24"/>
          <w:szCs w:val="24"/>
          <w:highlight w:val="none"/>
          <w:lang w:val="en-US" w:eastAsia="zh-CN"/>
        </w:rPr>
        <w:t>9、甲方指定专人（联系人、安全员：   ；联系方式：   ）负责乙方业务和安全管理，乙方出现各类问题都应及时与甲方联系人、安全员联系。</w:t>
      </w:r>
    </w:p>
    <w:p>
      <w:pPr>
        <w:pStyle w:val="49"/>
        <w:numPr>
          <w:ilvl w:val="-1"/>
          <w:numId w:val="0"/>
        </w:numPr>
        <w:spacing w:line="300" w:lineRule="auto"/>
        <w:ind w:firstLine="482" w:firstLineChars="200"/>
        <w:rPr>
          <w:rFonts w:hint="eastAsia" w:ascii="楷体_GB2312" w:hAnsi="楷体_GB2312" w:eastAsia="楷体_GB2312" w:cs="楷体_GB2312"/>
          <w:b/>
          <w:bCs/>
          <w:color w:val="auto"/>
          <w:sz w:val="24"/>
          <w:szCs w:val="24"/>
          <w:highlight w:val="none"/>
        </w:rPr>
      </w:pPr>
      <w:r>
        <w:rPr>
          <w:rFonts w:hint="eastAsia" w:ascii="楷体_GB2312" w:hAnsi="楷体_GB2312" w:eastAsia="楷体_GB2312" w:cs="楷体_GB2312"/>
          <w:b/>
          <w:bCs/>
          <w:color w:val="auto"/>
          <w:sz w:val="24"/>
          <w:szCs w:val="24"/>
          <w:highlight w:val="none"/>
          <w:lang w:eastAsia="zh-CN"/>
        </w:rPr>
        <w:t>（</w:t>
      </w:r>
      <w:r>
        <w:rPr>
          <w:rFonts w:hint="eastAsia" w:ascii="楷体_GB2312" w:hAnsi="楷体_GB2312" w:eastAsia="楷体_GB2312" w:cs="楷体_GB2312"/>
          <w:b/>
          <w:bCs/>
          <w:color w:val="auto"/>
          <w:sz w:val="24"/>
          <w:szCs w:val="24"/>
          <w:highlight w:val="none"/>
          <w:lang w:val="en-US" w:eastAsia="zh-CN"/>
        </w:rPr>
        <w:t>二</w:t>
      </w:r>
      <w:r>
        <w:rPr>
          <w:rFonts w:hint="eastAsia" w:ascii="楷体_GB2312" w:hAnsi="楷体_GB2312" w:eastAsia="楷体_GB2312" w:cs="楷体_GB2312"/>
          <w:b/>
          <w:bCs/>
          <w:color w:val="auto"/>
          <w:sz w:val="24"/>
          <w:szCs w:val="24"/>
          <w:highlight w:val="none"/>
          <w:lang w:eastAsia="zh-CN"/>
        </w:rPr>
        <w:t>）</w:t>
      </w:r>
      <w:r>
        <w:rPr>
          <w:rFonts w:hint="eastAsia" w:ascii="楷体_GB2312" w:hAnsi="楷体_GB2312" w:eastAsia="楷体_GB2312" w:cs="楷体_GB2312"/>
          <w:b/>
          <w:bCs/>
          <w:color w:val="auto"/>
          <w:sz w:val="24"/>
          <w:szCs w:val="24"/>
          <w:highlight w:val="none"/>
        </w:rPr>
        <w:t>乙方职责与权利</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1.乙方进入甲方生产现场的车辆、人员必须执行甲方的各项安全管理规定，接受甲方安全管理人员的监督和管理。乙方应在进入现场前充分了解并知悉甲方的各项安全管理规定。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2.乙方在甲方现场作业应指定安全负责人，佩戴安全管理标识负责本方的安全管理工作</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color w:val="auto"/>
          <w:sz w:val="24"/>
          <w:highlight w:val="none"/>
        </w:rPr>
        <w:t>乙方安全管理人员要定期开展隐患排查，并将检查及处理情况如实记录存档”</w:t>
      </w:r>
      <w:r>
        <w:rPr>
          <w:rFonts w:hint="eastAsia" w:ascii="仿宋_GB2312" w:hAnsi="仿宋_GB2312" w:eastAsia="仿宋_GB2312" w:cs="仿宋_GB2312"/>
          <w:b w:val="0"/>
          <w:bCs w:val="0"/>
          <w:color w:val="auto"/>
          <w:sz w:val="24"/>
          <w:szCs w:val="24"/>
          <w:highlight w:val="none"/>
        </w:rPr>
        <w:t>。乙方应于本协议签订前，将该负责人姓名及其相关资料送至甲方审核、备案，当负责人发生变动时，乙方应在变动后5个工作日内书面通知甲方并将变动后的人员姓名及相关资料送至甲方备案。</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3.在甲方厂区内行驶的各类机动车辆，必须保证车辆的安全性能良好，并挂有公安部门或国家相关管理部门办理的有效牌照并按时审验</w:t>
      </w:r>
      <w:r>
        <w:rPr>
          <w:rFonts w:hint="eastAsia" w:ascii="仿宋_GB2312" w:hAnsi="仿宋_GB2312" w:eastAsia="仿宋_GB2312" w:cs="仿宋_GB2312"/>
          <w:b w:val="0"/>
          <w:bCs w:val="0"/>
          <w:color w:val="auto"/>
          <w:sz w:val="24"/>
          <w:szCs w:val="24"/>
          <w:highlight w:val="none"/>
          <w:lang w:eastAsia="zh-CN"/>
        </w:rPr>
        <w:t>，特种车辆设有环保码</w:t>
      </w:r>
      <w:r>
        <w:rPr>
          <w:rFonts w:hint="eastAsia" w:ascii="仿宋_GB2312" w:hAnsi="仿宋_GB2312" w:eastAsia="仿宋_GB2312" w:cs="仿宋_GB2312"/>
          <w:b w:val="0"/>
          <w:bCs w:val="0"/>
          <w:color w:val="auto"/>
          <w:sz w:val="24"/>
          <w:szCs w:val="24"/>
          <w:highlight w:val="none"/>
        </w:rPr>
        <w:t>。牌照须按规定位置安装，并保持牢固、清晰、不得损坏，货物必须按规定装载和捆绑固定牢固，严禁超载、超速行驶。</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5.乙方进入甲方厂区行驶的各类机动车辆，必须遵守靠右行驶的原则，并遵守相关禁行规定，禁止逆向行驶</w:t>
      </w:r>
      <w:r>
        <w:rPr>
          <w:rFonts w:hint="eastAsia" w:ascii="仿宋_GB2312" w:hAnsi="仿宋_GB2312" w:eastAsia="仿宋_GB2312" w:cs="仿宋_GB2312"/>
          <w:b w:val="0"/>
          <w:bCs w:val="0"/>
          <w:color w:val="auto"/>
          <w:sz w:val="24"/>
          <w:szCs w:val="24"/>
          <w:highlight w:val="none"/>
          <w:lang w:eastAsia="zh-CN"/>
        </w:rPr>
        <w:t>，禁止行车过程中使用手机</w:t>
      </w:r>
      <w:r>
        <w:rPr>
          <w:rFonts w:hint="eastAsia" w:ascii="仿宋_GB2312" w:hAnsi="仿宋_GB2312" w:eastAsia="仿宋_GB2312" w:cs="仿宋_GB2312"/>
          <w:b w:val="0"/>
          <w:bCs w:val="0"/>
          <w:color w:val="auto"/>
          <w:sz w:val="24"/>
          <w:szCs w:val="24"/>
          <w:highlight w:val="none"/>
        </w:rPr>
        <w:t>。车辆停放时驾驶员不得长时间离开车辆，确需离开应将车辆熄火拉紧手制动器并在停车线内停放</w:t>
      </w:r>
      <w:r>
        <w:rPr>
          <w:rFonts w:hint="eastAsia" w:ascii="仿宋_GB2312" w:hAnsi="仿宋_GB2312" w:eastAsia="仿宋_GB2312" w:cs="仿宋_GB2312"/>
          <w:b w:val="0"/>
          <w:bCs w:val="0"/>
          <w:color w:val="auto"/>
          <w:sz w:val="24"/>
          <w:szCs w:val="24"/>
          <w:highlight w:val="none"/>
          <w:lang w:eastAsia="zh-CN"/>
        </w:rPr>
        <w:t>，启动钥匙随身携带</w:t>
      </w:r>
      <w:r>
        <w:rPr>
          <w:rFonts w:hint="eastAsia" w:ascii="仿宋_GB2312" w:hAnsi="仿宋_GB2312" w:eastAsia="仿宋_GB2312" w:cs="仿宋_GB2312"/>
          <w:b w:val="0"/>
          <w:bCs w:val="0"/>
          <w:color w:val="auto"/>
          <w:sz w:val="24"/>
          <w:szCs w:val="24"/>
          <w:highlight w:val="none"/>
        </w:rPr>
        <w:t>。</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6.各类机动车辆在甲方厂区主干道行驶速度不超过</w:t>
      </w:r>
      <w:r>
        <w:rPr>
          <w:rFonts w:hint="eastAsia" w:ascii="仿宋_GB2312" w:hAnsi="仿宋_GB2312" w:eastAsia="仿宋_GB2312" w:cs="仿宋_GB2312"/>
          <w:b w:val="0"/>
          <w:bCs w:val="0"/>
          <w:color w:val="auto"/>
          <w:sz w:val="24"/>
          <w:szCs w:val="24"/>
          <w:highlight w:val="none"/>
          <w:lang w:val="en-US" w:eastAsia="zh-CN"/>
        </w:rPr>
        <w:t>3</w:t>
      </w:r>
      <w:r>
        <w:rPr>
          <w:rFonts w:hint="eastAsia" w:ascii="仿宋_GB2312" w:hAnsi="仿宋_GB2312" w:eastAsia="仿宋_GB2312" w:cs="仿宋_GB2312"/>
          <w:b w:val="0"/>
          <w:bCs w:val="0"/>
          <w:color w:val="auto"/>
          <w:sz w:val="24"/>
          <w:szCs w:val="24"/>
          <w:highlight w:val="none"/>
        </w:rPr>
        <w:t>0公里/小时，其他道路不得超过20公里/小时</w:t>
      </w:r>
      <w:r>
        <w:rPr>
          <w:rFonts w:hint="eastAsia" w:ascii="仿宋_GB2312" w:hAnsi="仿宋_GB2312" w:eastAsia="仿宋_GB2312" w:cs="仿宋_GB2312"/>
          <w:b w:val="0"/>
          <w:bCs w:val="0"/>
          <w:color w:val="auto"/>
          <w:sz w:val="24"/>
          <w:szCs w:val="24"/>
          <w:highlight w:val="none"/>
          <w:lang w:eastAsia="zh-CN"/>
        </w:rPr>
        <w:t>；结冰、积雪、积水的道路和恶劣天气能见度在30m以内时</w:t>
      </w:r>
      <w:r>
        <w:rPr>
          <w:rFonts w:hint="eastAsia" w:ascii="仿宋_GB2312" w:hAnsi="仿宋_GB2312" w:eastAsia="仿宋_GB2312" w:cs="仿宋_GB2312"/>
          <w:b w:val="0"/>
          <w:bCs w:val="0"/>
          <w:color w:val="auto"/>
          <w:sz w:val="24"/>
          <w:szCs w:val="24"/>
          <w:highlight w:val="none"/>
        </w:rPr>
        <w:t>不超过</w:t>
      </w:r>
      <w:r>
        <w:rPr>
          <w:rFonts w:hint="eastAsia" w:ascii="仿宋_GB2312" w:hAnsi="仿宋_GB2312" w:eastAsia="仿宋_GB2312" w:cs="仿宋_GB2312"/>
          <w:b w:val="0"/>
          <w:bCs w:val="0"/>
          <w:color w:val="auto"/>
          <w:sz w:val="24"/>
          <w:szCs w:val="24"/>
          <w:highlight w:val="none"/>
          <w:lang w:val="en-US" w:eastAsia="zh-CN"/>
        </w:rPr>
        <w:t>1</w:t>
      </w:r>
      <w:r>
        <w:rPr>
          <w:rFonts w:hint="eastAsia" w:ascii="仿宋_GB2312" w:hAnsi="仿宋_GB2312" w:eastAsia="仿宋_GB2312" w:cs="仿宋_GB2312"/>
          <w:b w:val="0"/>
          <w:bCs w:val="0"/>
          <w:color w:val="auto"/>
          <w:sz w:val="24"/>
          <w:szCs w:val="24"/>
          <w:highlight w:val="none"/>
        </w:rPr>
        <w:t>0公里/小时</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color w:val="auto"/>
          <w:sz w:val="24"/>
          <w:highlight w:val="none"/>
        </w:rPr>
        <w:t>恶劣天气能见度在5m以内或能见度在10m以内、道路最大纵坡在6%以上时,应停止行驶</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b w:val="0"/>
          <w:bCs w:val="0"/>
          <w:color w:val="auto"/>
          <w:sz w:val="24"/>
          <w:szCs w:val="24"/>
          <w:highlight w:val="none"/>
        </w:rPr>
        <w:t>车间内行驶速度不超过5公里/小时；进出车间大门行驶速度不超过</w:t>
      </w:r>
      <w:r>
        <w:rPr>
          <w:rFonts w:hint="eastAsia" w:ascii="仿宋_GB2312" w:hAnsi="仿宋_GB2312" w:eastAsia="仿宋_GB2312" w:cs="仿宋_GB2312"/>
          <w:b w:val="0"/>
          <w:bCs w:val="0"/>
          <w:color w:val="auto"/>
          <w:sz w:val="24"/>
          <w:szCs w:val="24"/>
          <w:highlight w:val="none"/>
          <w:lang w:val="en-US" w:eastAsia="zh-CN"/>
        </w:rPr>
        <w:t>3</w:t>
      </w:r>
      <w:r>
        <w:rPr>
          <w:rFonts w:hint="eastAsia" w:ascii="仿宋_GB2312" w:hAnsi="仿宋_GB2312" w:eastAsia="仿宋_GB2312" w:cs="仿宋_GB2312"/>
          <w:b w:val="0"/>
          <w:bCs w:val="0"/>
          <w:color w:val="auto"/>
          <w:sz w:val="24"/>
          <w:szCs w:val="24"/>
          <w:highlight w:val="none"/>
        </w:rPr>
        <w:t>公里/小时。</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8.</w:t>
      </w:r>
      <w:r>
        <w:rPr>
          <w:rFonts w:hint="eastAsia" w:ascii="仿宋_GB2312" w:hAnsi="仿宋_GB2312" w:eastAsia="仿宋_GB2312" w:cs="仿宋_GB2312"/>
          <w:b w:val="0"/>
          <w:bCs w:val="0"/>
          <w:color w:val="auto"/>
          <w:sz w:val="24"/>
          <w:szCs w:val="24"/>
          <w:highlight w:val="none"/>
        </w:rPr>
        <w:t>乙方项目中涉及有限空间的作业，乙方应按照《工贸企业有限空间作业安全规定》及甲方安全规章制度要求，严格按照监测、作业、审批及应急管理要求执行，安排经专项培训的作业人员、监护人员等进行作业。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9.因乙方人员不遵守相关安全法律法规及甲方的规章制度造成安全生产事故的，乙方应负责处理相关事宜，并承担</w:t>
      </w:r>
      <w:r>
        <w:rPr>
          <w:rFonts w:hint="eastAsia" w:ascii="仿宋_GB2312" w:hAnsi="仿宋_GB2312" w:eastAsia="仿宋_GB2312" w:cs="仿宋_GB2312"/>
          <w:b w:val="0"/>
          <w:bCs w:val="0"/>
          <w:color w:val="auto"/>
          <w:sz w:val="24"/>
          <w:szCs w:val="24"/>
          <w:highlight w:val="none"/>
          <w:lang w:val="en-US" w:eastAsia="zh-CN"/>
        </w:rPr>
        <w:t>相应</w:t>
      </w:r>
      <w:r>
        <w:rPr>
          <w:rFonts w:hint="eastAsia" w:ascii="仿宋_GB2312" w:hAnsi="仿宋_GB2312" w:eastAsia="仿宋_GB2312" w:cs="仿宋_GB2312"/>
          <w:b w:val="0"/>
          <w:bCs w:val="0"/>
          <w:color w:val="auto"/>
          <w:sz w:val="24"/>
          <w:szCs w:val="24"/>
          <w:highlight w:val="none"/>
        </w:rPr>
        <w:t>责任和损失，甲方予以协助。</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10</w:t>
      </w:r>
      <w:r>
        <w:rPr>
          <w:rFonts w:hint="eastAsia" w:ascii="仿宋_GB2312" w:hAnsi="仿宋_GB2312" w:eastAsia="仿宋_GB2312" w:cs="仿宋_GB2312"/>
          <w:b w:val="0"/>
          <w:bCs w:val="0"/>
          <w:color w:val="auto"/>
          <w:sz w:val="24"/>
          <w:szCs w:val="24"/>
          <w:highlight w:val="none"/>
        </w:rPr>
        <w:t>.乙方负责处理其工作人员在甲方现场工作期间发生的工伤事故，并承担</w:t>
      </w:r>
      <w:r>
        <w:rPr>
          <w:rFonts w:hint="eastAsia" w:ascii="仿宋_GB2312" w:hAnsi="仿宋_GB2312" w:eastAsia="仿宋_GB2312" w:cs="仿宋_GB2312"/>
          <w:b w:val="0"/>
          <w:bCs w:val="0"/>
          <w:color w:val="auto"/>
          <w:sz w:val="24"/>
          <w:szCs w:val="24"/>
          <w:highlight w:val="none"/>
          <w:lang w:val="en-US" w:eastAsia="zh-CN"/>
        </w:rPr>
        <w:t>相应</w:t>
      </w:r>
      <w:r>
        <w:rPr>
          <w:rFonts w:hint="eastAsia" w:ascii="仿宋_GB2312" w:hAnsi="仿宋_GB2312" w:eastAsia="仿宋_GB2312" w:cs="仿宋_GB2312"/>
          <w:b w:val="0"/>
          <w:bCs w:val="0"/>
          <w:color w:val="auto"/>
          <w:sz w:val="24"/>
          <w:szCs w:val="24"/>
          <w:highlight w:val="none"/>
        </w:rPr>
        <w:t>费用及责任，甲方予以积极配合。</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1</w:t>
      </w:r>
      <w:r>
        <w:rPr>
          <w:rFonts w:hint="eastAsia" w:ascii="仿宋_GB2312" w:hAnsi="仿宋_GB2312" w:eastAsia="仿宋_GB2312" w:cs="仿宋_GB2312"/>
          <w:b w:val="0"/>
          <w:bCs w:val="0"/>
          <w:color w:val="auto"/>
          <w:sz w:val="24"/>
          <w:szCs w:val="24"/>
          <w:highlight w:val="none"/>
        </w:rPr>
        <w:t>.乙方人员在甲方现场造成甲方工作人员或第三方人员人身伤害、财产损失或甲方产品、设备等财产损失的，由乙方承担</w:t>
      </w:r>
      <w:r>
        <w:rPr>
          <w:rFonts w:hint="eastAsia" w:ascii="仿宋_GB2312" w:hAnsi="仿宋_GB2312" w:eastAsia="仿宋_GB2312" w:cs="仿宋_GB2312"/>
          <w:b w:val="0"/>
          <w:bCs w:val="0"/>
          <w:color w:val="auto"/>
          <w:sz w:val="24"/>
          <w:szCs w:val="24"/>
          <w:highlight w:val="none"/>
          <w:lang w:val="en-US" w:eastAsia="zh-CN"/>
        </w:rPr>
        <w:t>相应</w:t>
      </w:r>
      <w:r>
        <w:rPr>
          <w:rFonts w:hint="eastAsia" w:ascii="仿宋_GB2312" w:hAnsi="仿宋_GB2312" w:eastAsia="仿宋_GB2312" w:cs="仿宋_GB2312"/>
          <w:b w:val="0"/>
          <w:bCs w:val="0"/>
          <w:color w:val="auto"/>
          <w:sz w:val="24"/>
          <w:szCs w:val="24"/>
          <w:highlight w:val="none"/>
        </w:rPr>
        <w:t>费用及责任。</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2</w:t>
      </w:r>
      <w:r>
        <w:rPr>
          <w:rFonts w:hint="eastAsia" w:ascii="仿宋_GB2312" w:hAnsi="仿宋_GB2312" w:eastAsia="仿宋_GB2312" w:cs="仿宋_GB2312"/>
          <w:b w:val="0"/>
          <w:bCs w:val="0"/>
          <w:color w:val="auto"/>
          <w:sz w:val="24"/>
          <w:szCs w:val="24"/>
          <w:highlight w:val="none"/>
        </w:rPr>
        <w:t>.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3</w:t>
      </w:r>
      <w:r>
        <w:rPr>
          <w:rFonts w:hint="eastAsia" w:ascii="仿宋_GB2312" w:hAnsi="仿宋_GB2312" w:eastAsia="仿宋_GB2312" w:cs="仿宋_GB2312"/>
          <w:b w:val="0"/>
          <w:bCs w:val="0"/>
          <w:color w:val="auto"/>
          <w:sz w:val="24"/>
          <w:szCs w:val="24"/>
          <w:highlight w:val="none"/>
        </w:rPr>
        <w:t>.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4</w:t>
      </w:r>
      <w:r>
        <w:rPr>
          <w:rFonts w:hint="eastAsia" w:ascii="仿宋_GB2312" w:hAnsi="仿宋_GB2312" w:eastAsia="仿宋_GB2312" w:cs="仿宋_GB2312"/>
          <w:b w:val="0"/>
          <w:bCs w:val="0"/>
          <w:color w:val="auto"/>
          <w:sz w:val="24"/>
          <w:szCs w:val="24"/>
          <w:highlight w:val="none"/>
        </w:rPr>
        <w:t>.乙方所使用的机械设施、各类机器等设备，必须是经过检测且合格可靠的，各类设备设施的合格证、检测证和安全防护装置等必须齐全、完好。严禁使用不安全的设备设施进行作业。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5</w:t>
      </w:r>
      <w:r>
        <w:rPr>
          <w:rFonts w:hint="eastAsia" w:ascii="仿宋_GB2312" w:hAnsi="仿宋_GB2312" w:eastAsia="仿宋_GB2312" w:cs="仿宋_GB2312"/>
          <w:b w:val="0"/>
          <w:bCs w:val="0"/>
          <w:color w:val="auto"/>
          <w:sz w:val="24"/>
          <w:szCs w:val="24"/>
          <w:highlight w:val="none"/>
        </w:rPr>
        <w:t>.乙方负责按照相关要求为作业现场配备所需的安全防护设施、消防设施，负责为乙方作业人员配备合格、可靠的安全防护用品（特殊劳动防护用品需提供采购单位相应资质）。</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6</w:t>
      </w:r>
      <w:r>
        <w:rPr>
          <w:rFonts w:hint="eastAsia" w:ascii="仿宋_GB2312" w:hAnsi="仿宋_GB2312" w:eastAsia="仿宋_GB2312" w:cs="仿宋_GB2312"/>
          <w:b w:val="0"/>
          <w:bCs w:val="0"/>
          <w:color w:val="auto"/>
          <w:sz w:val="24"/>
          <w:szCs w:val="24"/>
          <w:highlight w:val="none"/>
        </w:rPr>
        <w:t>.乙方作业完成后，负责清理现场并恢复作业前的正常环境。对于作业过程中产生的废水、废料、废渣、建筑垃圾等（不包含危险废物），由乙方负责按照环保法律法规要求合法处理</w:t>
      </w:r>
      <w:r>
        <w:rPr>
          <w:rFonts w:hint="eastAsia" w:ascii="仿宋_GB2312" w:hAnsi="仿宋_GB2312" w:eastAsia="仿宋_GB2312" w:cs="仿宋_GB2312"/>
          <w:b w:val="0"/>
          <w:bCs w:val="0"/>
          <w:color w:val="auto"/>
          <w:sz w:val="24"/>
          <w:szCs w:val="24"/>
          <w:highlight w:val="none"/>
          <w:lang w:eastAsia="zh-CN"/>
        </w:rPr>
        <w:t>，因乙方违规处置产生的</w:t>
      </w:r>
      <w:r>
        <w:rPr>
          <w:rFonts w:hint="eastAsia" w:ascii="仿宋_GB2312" w:hAnsi="仿宋_GB2312" w:eastAsia="仿宋_GB2312" w:cs="仿宋_GB2312"/>
          <w:b w:val="0"/>
          <w:bCs w:val="0"/>
          <w:color w:val="auto"/>
          <w:sz w:val="24"/>
          <w:szCs w:val="24"/>
          <w:highlight w:val="none"/>
          <w:lang w:val="en-US" w:eastAsia="zh-CN"/>
        </w:rPr>
        <w:t>相应</w:t>
      </w:r>
      <w:r>
        <w:rPr>
          <w:rFonts w:hint="eastAsia" w:ascii="仿宋_GB2312" w:hAnsi="仿宋_GB2312" w:eastAsia="仿宋_GB2312" w:cs="仿宋_GB2312"/>
          <w:b w:val="0"/>
          <w:bCs w:val="0"/>
          <w:color w:val="auto"/>
          <w:sz w:val="24"/>
          <w:szCs w:val="24"/>
          <w:highlight w:val="none"/>
          <w:lang w:eastAsia="zh-CN"/>
        </w:rPr>
        <w:t>后果由乙方承担</w:t>
      </w:r>
      <w:r>
        <w:rPr>
          <w:rFonts w:hint="eastAsia" w:ascii="仿宋_GB2312" w:hAnsi="仿宋_GB2312" w:eastAsia="仿宋_GB2312" w:cs="仿宋_GB2312"/>
          <w:b w:val="0"/>
          <w:bCs w:val="0"/>
          <w:color w:val="auto"/>
          <w:sz w:val="24"/>
          <w:szCs w:val="24"/>
          <w:highlight w:val="none"/>
        </w:rPr>
        <w:t>。</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7.</w:t>
      </w:r>
      <w:r>
        <w:rPr>
          <w:rFonts w:hint="eastAsia" w:ascii="仿宋_GB2312" w:hAnsi="仿宋_GB2312" w:eastAsia="仿宋_GB2312" w:cs="仿宋_GB2312"/>
          <w:b w:val="0"/>
          <w:bCs w:val="0"/>
          <w:color w:val="auto"/>
          <w:sz w:val="24"/>
          <w:szCs w:val="24"/>
          <w:highlight w:val="none"/>
        </w:rPr>
        <w:t>乙方承诺，不将承租的项目部分或全部转包给其他单位，因违规转包而导致的一切后果由乙方自行承担。</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8.</w:t>
      </w:r>
      <w:r>
        <w:rPr>
          <w:rFonts w:hint="eastAsia" w:ascii="仿宋_GB2312" w:hAnsi="仿宋_GB2312" w:eastAsia="仿宋_GB2312" w:cs="仿宋_GB2312"/>
          <w:b w:val="0"/>
          <w:bCs w:val="0"/>
          <w:color w:val="auto"/>
          <w:sz w:val="24"/>
          <w:szCs w:val="24"/>
          <w:highlight w:val="none"/>
        </w:rPr>
        <w:t>积极支持配合和参加甲方组织的消防安全防范活动，自觉培养消防意识宣传消防重要性。进行经常性的防火安全检查，对发现的火险隐患必须采取应急措施。</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w:t>
      </w:r>
      <w:r>
        <w:rPr>
          <w:rFonts w:hint="eastAsia" w:ascii="仿宋_GB2312" w:hAnsi="仿宋_GB2312" w:eastAsia="仿宋_GB2312" w:cs="仿宋_GB2312"/>
          <w:b w:val="0"/>
          <w:bCs w:val="0"/>
          <w:color w:val="auto"/>
          <w:sz w:val="24"/>
          <w:szCs w:val="24"/>
          <w:highlight w:val="none"/>
          <w:lang w:val="en-US" w:eastAsia="zh-CN"/>
        </w:rPr>
        <w:t>9.</w:t>
      </w:r>
      <w:r>
        <w:rPr>
          <w:rFonts w:hint="eastAsia" w:ascii="仿宋_GB2312" w:hAnsi="仿宋_GB2312" w:eastAsia="仿宋_GB2312" w:cs="仿宋_GB2312"/>
          <w:b w:val="0"/>
          <w:bCs w:val="0"/>
          <w:color w:val="auto"/>
          <w:sz w:val="24"/>
          <w:szCs w:val="24"/>
          <w:highlight w:val="none"/>
        </w:rPr>
        <w:t>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20.</w:t>
      </w:r>
      <w:r>
        <w:rPr>
          <w:rFonts w:hint="eastAsia" w:ascii="仿宋_GB2312" w:hAnsi="仿宋_GB2312" w:eastAsia="仿宋_GB2312" w:cs="仿宋_GB2312"/>
          <w:b w:val="0"/>
          <w:bCs w:val="0"/>
          <w:color w:val="auto"/>
          <w:sz w:val="24"/>
          <w:szCs w:val="24"/>
          <w:highlight w:val="none"/>
        </w:rPr>
        <w:t>乙方应遵守装修工程消防安全管理规定和工程施工安全技术规范，在作业范围内消防灭火器材的配备及日常的维护由乙方负责，应确保消防器材及设施完好有效。</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2</w:t>
      </w:r>
      <w:r>
        <w:rPr>
          <w:rFonts w:hint="eastAsia" w:ascii="仿宋_GB2312" w:hAnsi="仿宋_GB2312" w:eastAsia="仿宋_GB2312" w:cs="仿宋_GB2312"/>
          <w:b w:val="0"/>
          <w:bCs w:val="0"/>
          <w:color w:val="auto"/>
          <w:sz w:val="24"/>
          <w:szCs w:val="24"/>
          <w:highlight w:val="none"/>
          <w:lang w:val="en-US" w:eastAsia="zh-CN"/>
        </w:rPr>
        <w:t>1.</w:t>
      </w:r>
      <w:r>
        <w:rPr>
          <w:rFonts w:hint="eastAsia" w:ascii="仿宋_GB2312" w:hAnsi="仿宋_GB2312" w:eastAsia="仿宋_GB2312" w:cs="仿宋_GB2312"/>
          <w:b w:val="0"/>
          <w:bCs w:val="0"/>
          <w:color w:val="auto"/>
          <w:sz w:val="24"/>
          <w:szCs w:val="24"/>
          <w:highlight w:val="none"/>
        </w:rPr>
        <w:t>乙方作业区域发生火灾事故时能冷静准确向119报警，并能灭火、指引和协助他人逃生。必须立即采取有效措施防止事故扩大，组织人员抢救并保护现场，并立即向甲方报告。</w:t>
      </w:r>
    </w:p>
    <w:p>
      <w:pPr>
        <w:pStyle w:val="49"/>
        <w:spacing w:line="300" w:lineRule="auto"/>
        <w:ind w:firstLine="0"/>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2</w:t>
      </w:r>
      <w:r>
        <w:rPr>
          <w:rFonts w:hint="eastAsia" w:ascii="仿宋_GB2312" w:hAnsi="仿宋_GB2312" w:eastAsia="仿宋_GB2312" w:cs="仿宋_GB2312"/>
          <w:color w:val="auto"/>
          <w:sz w:val="24"/>
          <w:highlight w:val="none"/>
          <w:lang w:val="en-US" w:eastAsia="zh-CN"/>
        </w:rPr>
        <w:t>2.</w:t>
      </w:r>
      <w:r>
        <w:rPr>
          <w:rFonts w:hint="eastAsia" w:ascii="仿宋_GB2312" w:hAnsi="仿宋_GB2312" w:eastAsia="仿宋_GB2312" w:cs="仿宋_GB2312"/>
          <w:color w:val="auto"/>
          <w:sz w:val="24"/>
          <w:highlight w:val="none"/>
        </w:rPr>
        <w:t>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pPr>
        <w:pStyle w:val="49"/>
        <w:spacing w:line="300" w:lineRule="auto"/>
        <w:ind w:firstLine="0"/>
        <w:rPr>
          <w:rFonts w:hint="eastAsia" w:ascii="仿宋_GB2312" w:hAnsi="仿宋_GB2312" w:eastAsia="仿宋_GB2312" w:cs="仿宋_GB2312"/>
          <w:color w:val="auto"/>
          <w:sz w:val="24"/>
          <w:highlight w:val="none"/>
        </w:rPr>
      </w:pPr>
      <w:r>
        <w:rPr>
          <w:rFonts w:hint="eastAsia" w:ascii="仿宋_GB2312" w:hAnsi="仿宋_GB2312" w:eastAsia="仿宋_GB2312" w:cs="仿宋_GB2312"/>
          <w:color w:val="auto"/>
          <w:sz w:val="24"/>
          <w:highlight w:val="none"/>
        </w:rPr>
        <w:t>止事故扩大。</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color w:val="auto"/>
          <w:sz w:val="24"/>
          <w:highlight w:val="none"/>
        </w:rPr>
        <w:t>2</w:t>
      </w:r>
      <w:r>
        <w:rPr>
          <w:rFonts w:hint="eastAsia" w:ascii="仿宋_GB2312" w:hAnsi="仿宋_GB2312" w:eastAsia="仿宋_GB2312" w:cs="仿宋_GB2312"/>
          <w:color w:val="auto"/>
          <w:sz w:val="24"/>
          <w:highlight w:val="none"/>
          <w:lang w:val="en-US" w:eastAsia="zh-CN"/>
        </w:rPr>
        <w:t>3.</w:t>
      </w:r>
      <w:r>
        <w:rPr>
          <w:rFonts w:hint="eastAsia" w:ascii="仿宋_GB2312" w:hAnsi="仿宋_GB2312" w:eastAsia="仿宋_GB2312" w:cs="仿宋_GB2312"/>
          <w:color w:val="auto"/>
          <w:sz w:val="24"/>
          <w:highlight w:val="none"/>
        </w:rPr>
        <w:t>乙方承诺指定专人（联系人、安全员：</w:t>
      </w:r>
      <w:r>
        <w:rPr>
          <w:rFonts w:hint="eastAsia" w:ascii="仿宋_GB2312" w:hAnsi="仿宋_GB2312" w:eastAsia="仿宋_GB2312" w:cs="仿宋_GB2312"/>
          <w:color w:val="auto"/>
          <w:sz w:val="24"/>
          <w:highlight w:val="none"/>
          <w:lang w:val="en-US" w:eastAsia="zh-CN"/>
        </w:rPr>
        <w:t xml:space="preserve">   </w:t>
      </w:r>
      <w:r>
        <w:rPr>
          <w:rFonts w:hint="eastAsia" w:ascii="仿宋_GB2312" w:hAnsi="仿宋_GB2312" w:eastAsia="仿宋_GB2312" w:cs="仿宋_GB2312"/>
          <w:color w:val="auto"/>
          <w:sz w:val="24"/>
          <w:highlight w:val="none"/>
        </w:rPr>
        <w:t>；联系方式：</w:t>
      </w:r>
      <w:r>
        <w:rPr>
          <w:rFonts w:hint="eastAsia" w:ascii="仿宋_GB2312" w:hAnsi="仿宋_GB2312" w:eastAsia="仿宋_GB2312" w:cs="仿宋_GB2312"/>
          <w:color w:val="auto"/>
          <w:sz w:val="24"/>
          <w:highlight w:val="none"/>
          <w:lang w:val="en-US" w:eastAsia="zh-CN"/>
        </w:rPr>
        <w:t xml:space="preserve">    </w:t>
      </w:r>
      <w:r>
        <w:rPr>
          <w:rFonts w:hint="eastAsia" w:ascii="仿宋_GB2312" w:hAnsi="仿宋_GB2312" w:eastAsia="仿宋_GB2312" w:cs="仿宋_GB2312"/>
          <w:color w:val="auto"/>
          <w:sz w:val="24"/>
          <w:highlight w:val="none"/>
        </w:rPr>
        <w:t>）负责作业过程中的安全管理，负责与甲方进行安全管理工作的对接，配合甲方统一协调管理。</w:t>
      </w:r>
    </w:p>
    <w:p>
      <w:pPr>
        <w:pStyle w:val="49"/>
        <w:spacing w:line="300" w:lineRule="auto"/>
        <w:ind w:firstLine="0"/>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二、其他相关手续办理</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乙方进入甲方厂区进行施工，办理其他相关手续，应遵守以下约定：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1.进厂手续：甲方与乙方的施工合同签订后，乙方单位持相关的资质材料，按照甲方管理制度办理施工手续后 ,方可进行作业。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3.入厂安全教育：乙方进入甲方厂区前应对其施工人员进行安全教育并提供教育培训的相关资料，到甲方办理《施工许可证》。</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pPr>
        <w:pStyle w:val="49"/>
        <w:spacing w:line="300" w:lineRule="auto"/>
        <w:ind w:firstLine="0"/>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三、违约责任</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因乙方人员或车辆违反有关法律、法规、规章、规范性文件、甲方有关管理规定以及本协议约定，造成的一切后果和损失，由乙方承担全部责任并赔偿甲方之损失。</w:t>
      </w:r>
    </w:p>
    <w:p>
      <w:pPr>
        <w:pStyle w:val="49"/>
        <w:spacing w:line="300" w:lineRule="auto"/>
        <w:ind w:firstLine="0"/>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四、争议解决</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本协议履行过程中产生的争议，双方协商解决，协商不成的提交甲方所在地法院诉讼解决。</w:t>
      </w:r>
    </w:p>
    <w:p>
      <w:pPr>
        <w:pStyle w:val="49"/>
        <w:spacing w:line="300" w:lineRule="auto"/>
        <w:ind w:firstLine="0"/>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五、附则</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1.本协议自双方签署后生效</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b w:val="0"/>
          <w:bCs w:val="0"/>
          <w:color w:val="auto"/>
          <w:sz w:val="24"/>
          <w:szCs w:val="24"/>
          <w:highlight w:val="none"/>
        </w:rPr>
        <w:t>本协议作为执行</w:t>
      </w:r>
      <w:r>
        <w:rPr>
          <w:rFonts w:hint="eastAsia" w:ascii="仿宋_GB2312" w:hAnsi="仿宋_GB2312" w:eastAsia="仿宋_GB2312" w:cs="仿宋_GB2312"/>
          <w:b w:val="0"/>
          <w:bCs w:val="0"/>
          <w:color w:val="auto"/>
          <w:sz w:val="24"/>
          <w:szCs w:val="24"/>
          <w:highlight w:val="none"/>
          <w:lang w:val="en-US" w:eastAsia="zh-CN"/>
        </w:rPr>
        <w:t>甲乙双方</w:t>
      </w:r>
      <w:r>
        <w:rPr>
          <w:rFonts w:hint="eastAsia" w:ascii="仿宋_GB2312" w:hAnsi="仿宋_GB2312" w:eastAsia="仿宋_GB2312" w:cs="仿宋_GB2312"/>
          <w:b w:val="0"/>
          <w:bCs w:val="0"/>
          <w:color w:val="auto"/>
          <w:sz w:val="24"/>
          <w:szCs w:val="24"/>
          <w:highlight w:val="none"/>
        </w:rPr>
        <w:t>采购协议</w:t>
      </w:r>
      <w:r>
        <w:rPr>
          <w:rFonts w:hint="eastAsia" w:ascii="仿宋_GB2312" w:hAnsi="仿宋_GB2312" w:eastAsia="仿宋_GB2312" w:cs="仿宋_GB2312"/>
          <w:b w:val="0"/>
          <w:bCs w:val="0"/>
          <w:color w:val="auto"/>
          <w:sz w:val="24"/>
          <w:szCs w:val="24"/>
          <w:highlight w:val="none"/>
          <w:lang w:val="en-US" w:eastAsia="zh-CN"/>
        </w:rPr>
        <w:t>或其他合作协议</w:t>
      </w:r>
      <w:r>
        <w:rPr>
          <w:rFonts w:hint="eastAsia" w:ascii="仿宋_GB2312" w:hAnsi="仿宋_GB2312" w:eastAsia="仿宋_GB2312" w:cs="仿宋_GB2312"/>
          <w:b w:val="0"/>
          <w:bCs w:val="0"/>
          <w:color w:val="auto"/>
          <w:sz w:val="24"/>
          <w:szCs w:val="24"/>
          <w:highlight w:val="none"/>
        </w:rPr>
        <w:t>的附件，此协议在双方合作期间有效</w:t>
      </w:r>
      <w:r>
        <w:rPr>
          <w:rFonts w:hint="eastAsia" w:ascii="仿宋_GB2312" w:hAnsi="仿宋_GB2312" w:eastAsia="仿宋_GB2312" w:cs="仿宋_GB2312"/>
          <w:b w:val="0"/>
          <w:bCs w:val="0"/>
          <w:color w:val="auto"/>
          <w:sz w:val="24"/>
          <w:szCs w:val="24"/>
          <w:highlight w:val="none"/>
          <w:lang w:eastAsia="zh-CN"/>
        </w:rPr>
        <w:t>；</w:t>
      </w:r>
      <w:r>
        <w:rPr>
          <w:rFonts w:hint="eastAsia" w:ascii="仿宋_GB2312" w:hAnsi="仿宋_GB2312" w:eastAsia="仿宋_GB2312" w:cs="仿宋_GB2312"/>
          <w:b w:val="0"/>
          <w:bCs w:val="0"/>
          <w:color w:val="auto"/>
          <w:sz w:val="24"/>
          <w:szCs w:val="24"/>
          <w:highlight w:val="none"/>
          <w:lang w:val="en-US" w:eastAsia="zh-CN"/>
        </w:rPr>
        <w:t>本协议生效前甲乙双方未签署《相关方安全协议》但实际已存在供应采购等业务合作关系并进入甲方厂区/园区的，甲乙双方同意有关业务合作适用本协议的所有条款约定。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2.本协议附件与主协议具有相同的法律效力。在本协议有效期内，双方就未尽事宜达成补充协议的，补充协议与本协议具有同等法律效力。</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3.甲方与乙方签订本协议时，已向乙方告知甲方的各项安全管理规定。乙方已充分了解并知悉甲方的各项安全管理规定及内容，并承诺严格遵守。</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4.按照《安全生产法》规定，乙方如有不签订本协议和未执行协议擅自在甲方厂区内施工的情况，乙方均属违章作业。</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5.</w:t>
      </w:r>
      <w:r>
        <w:rPr>
          <w:rFonts w:hint="eastAsia" w:ascii="仿宋_GB2312" w:hAnsi="仿宋_GB2312" w:eastAsia="仿宋_GB2312" w:cs="仿宋_GB2312"/>
          <w:b w:val="0"/>
          <w:bCs w:val="0"/>
          <w:color w:val="auto"/>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49"/>
        <w:spacing w:line="300" w:lineRule="auto"/>
        <w:ind w:firstLine="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6</w:t>
      </w:r>
      <w:r>
        <w:rPr>
          <w:rFonts w:hint="eastAsia" w:ascii="仿宋_GB2312" w:hAnsi="仿宋_GB2312" w:eastAsia="仿宋_GB2312" w:cs="仿宋_GB2312"/>
          <w:b w:val="0"/>
          <w:bCs w:val="0"/>
          <w:color w:val="auto"/>
          <w:sz w:val="24"/>
          <w:szCs w:val="24"/>
          <w:highlight w:val="none"/>
        </w:rPr>
        <w:t>.本协议应与具体项目合同同时签订。一式四份，甲乙双方各两份。</w:t>
      </w:r>
    </w:p>
    <w:p>
      <w:pPr>
        <w:pStyle w:val="49"/>
        <w:spacing w:line="300" w:lineRule="auto"/>
        <w:ind w:firstLine="0"/>
        <w:rPr>
          <w:rFonts w:hint="eastAsia" w:ascii="仿宋_GB2312" w:hAnsi="仿宋_GB2312" w:eastAsia="仿宋_GB2312" w:cs="仿宋_GB2312"/>
          <w:b w:val="0"/>
          <w:bCs w:val="0"/>
          <w:color w:val="auto"/>
          <w:sz w:val="24"/>
          <w:szCs w:val="24"/>
          <w:highlight w:val="none"/>
        </w:rPr>
      </w:pP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 xml:space="preserve">甲方（盖章）：            </w:t>
      </w:r>
      <w:r>
        <w:rPr>
          <w:rFonts w:hint="eastAsia" w:ascii="仿宋_GB2312" w:hAnsi="仿宋_GB2312" w:eastAsia="仿宋_GB2312" w:cs="仿宋_GB2312"/>
          <w:b w:val="0"/>
          <w:bCs w:val="0"/>
          <w:color w:val="auto"/>
          <w:sz w:val="24"/>
          <w:szCs w:val="24"/>
          <w:highlight w:val="none"/>
          <w:lang w:val="en-US" w:eastAsia="zh-CN"/>
        </w:rPr>
        <w:t xml:space="preserve">       </w:t>
      </w:r>
      <w:r>
        <w:rPr>
          <w:rFonts w:hint="eastAsia" w:ascii="仿宋_GB2312" w:hAnsi="仿宋_GB2312" w:eastAsia="仿宋_GB2312" w:cs="仿宋_GB2312"/>
          <w:b w:val="0"/>
          <w:bCs w:val="0"/>
          <w:color w:val="auto"/>
          <w:sz w:val="24"/>
          <w:szCs w:val="24"/>
          <w:highlight w:val="none"/>
        </w:rPr>
        <w:t xml:space="preserve"> 乙方（盖章）：</w:t>
      </w: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rPr>
      </w:pP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lang w:val="en-US" w:eastAsia="zh-CN"/>
        </w:rPr>
        <w:t>授权</w:t>
      </w:r>
      <w:r>
        <w:rPr>
          <w:rFonts w:hint="eastAsia" w:ascii="仿宋_GB2312" w:hAnsi="仿宋_GB2312" w:eastAsia="仿宋_GB2312" w:cs="仿宋_GB2312"/>
          <w:b w:val="0"/>
          <w:bCs w:val="0"/>
          <w:color w:val="auto"/>
          <w:sz w:val="24"/>
          <w:szCs w:val="24"/>
          <w:highlight w:val="none"/>
        </w:rPr>
        <w:t xml:space="preserve">代表（签字）：       </w:t>
      </w:r>
      <w:r>
        <w:rPr>
          <w:rFonts w:hint="eastAsia" w:ascii="仿宋_GB2312" w:hAnsi="仿宋_GB2312" w:eastAsia="仿宋_GB2312" w:cs="仿宋_GB2312"/>
          <w:b w:val="0"/>
          <w:bCs w:val="0"/>
          <w:color w:val="auto"/>
          <w:sz w:val="24"/>
          <w:szCs w:val="24"/>
          <w:highlight w:val="none"/>
          <w:lang w:val="en-US" w:eastAsia="zh-CN"/>
        </w:rPr>
        <w:t xml:space="preserve">       </w:t>
      </w:r>
      <w:r>
        <w:rPr>
          <w:rFonts w:hint="eastAsia" w:ascii="仿宋_GB2312" w:hAnsi="仿宋_GB2312" w:eastAsia="仿宋_GB2312" w:cs="仿宋_GB2312"/>
          <w:b w:val="0"/>
          <w:bCs w:val="0"/>
          <w:color w:val="auto"/>
          <w:sz w:val="24"/>
          <w:szCs w:val="24"/>
          <w:highlight w:val="none"/>
        </w:rPr>
        <w:t xml:space="preserve">  </w:t>
      </w:r>
      <w:r>
        <w:rPr>
          <w:rFonts w:hint="eastAsia" w:ascii="仿宋_GB2312" w:hAnsi="仿宋_GB2312" w:eastAsia="仿宋_GB2312" w:cs="仿宋_GB2312"/>
          <w:b w:val="0"/>
          <w:bCs w:val="0"/>
          <w:color w:val="auto"/>
          <w:sz w:val="24"/>
          <w:szCs w:val="24"/>
          <w:highlight w:val="none"/>
          <w:lang w:eastAsia="zh-CN"/>
        </w:rPr>
        <w:t>授权</w:t>
      </w:r>
      <w:r>
        <w:rPr>
          <w:rFonts w:hint="eastAsia" w:ascii="仿宋_GB2312" w:hAnsi="仿宋_GB2312" w:eastAsia="仿宋_GB2312" w:cs="仿宋_GB2312"/>
          <w:b w:val="0"/>
          <w:bCs w:val="0"/>
          <w:color w:val="auto"/>
          <w:sz w:val="24"/>
          <w:szCs w:val="24"/>
          <w:highlight w:val="none"/>
        </w:rPr>
        <w:t>代表（签字）：</w:t>
      </w:r>
    </w:p>
    <w:p>
      <w:pPr>
        <w:pStyle w:val="49"/>
        <w:spacing w:line="300" w:lineRule="auto"/>
        <w:ind w:firstLine="480" w:firstLineChars="200"/>
        <w:rPr>
          <w:rFonts w:hint="eastAsia" w:ascii="仿宋_GB2312" w:hAnsi="仿宋_GB2312" w:eastAsia="仿宋_GB2312" w:cs="仿宋_GB2312"/>
          <w:b w:val="0"/>
          <w:bCs w:val="0"/>
          <w:color w:val="auto"/>
          <w:sz w:val="24"/>
          <w:szCs w:val="24"/>
          <w:highlight w:val="none"/>
        </w:rPr>
      </w:pPr>
    </w:p>
    <w:p>
      <w:pPr>
        <w:spacing w:line="300" w:lineRule="auto"/>
        <w:ind w:firstLine="480" w:firstLineChars="200"/>
        <w:rPr>
          <w:rFonts w:hint="eastAsia" w:ascii="仿宋_GB2312" w:hAnsi="仿宋_GB2312" w:eastAsia="仿宋_GB2312" w:cs="仿宋_GB2312"/>
          <w:b w:val="0"/>
          <w:bCs w:val="0"/>
          <w:color w:val="auto"/>
          <w:sz w:val="24"/>
          <w:szCs w:val="24"/>
          <w:highlight w:val="none"/>
        </w:rPr>
      </w:pPr>
      <w:r>
        <w:rPr>
          <w:rFonts w:hint="eastAsia" w:ascii="仿宋_GB2312" w:hAnsi="仿宋_GB2312" w:eastAsia="仿宋_GB2312" w:cs="仿宋_GB2312"/>
          <w:b w:val="0"/>
          <w:bCs w:val="0"/>
          <w:color w:val="auto"/>
          <w:sz w:val="24"/>
          <w:szCs w:val="24"/>
          <w:highlight w:val="none"/>
        </w:rPr>
        <w:t xml:space="preserve">年   月   日          </w:t>
      </w:r>
      <w:r>
        <w:rPr>
          <w:rFonts w:hint="eastAsia" w:ascii="仿宋_GB2312" w:hAnsi="仿宋_GB2312" w:eastAsia="仿宋_GB2312" w:cs="仿宋_GB2312"/>
          <w:b w:val="0"/>
          <w:bCs w:val="0"/>
          <w:color w:val="auto"/>
          <w:sz w:val="24"/>
          <w:szCs w:val="24"/>
          <w:highlight w:val="none"/>
          <w:lang w:val="en-US" w:eastAsia="zh-CN"/>
        </w:rPr>
        <w:t xml:space="preserve">       </w:t>
      </w:r>
      <w:r>
        <w:rPr>
          <w:rFonts w:hint="eastAsia" w:ascii="仿宋_GB2312" w:hAnsi="仿宋_GB2312" w:eastAsia="仿宋_GB2312" w:cs="仿宋_GB2312"/>
          <w:b w:val="0"/>
          <w:bCs w:val="0"/>
          <w:color w:val="auto"/>
          <w:sz w:val="24"/>
          <w:szCs w:val="24"/>
          <w:highlight w:val="none"/>
        </w:rPr>
        <w:t xml:space="preserve">    年   月   日</w:t>
      </w:r>
    </w:p>
    <w:p>
      <w:pPr>
        <w:spacing w:before="118"/>
        <w:ind w:left="0" w:right="2435"/>
        <w:jc w:val="center"/>
        <w:rPr>
          <w:rFonts w:hint="eastAsia" w:ascii="方正小标宋简体" w:hAnsi="方正小标宋简体" w:eastAsia="方正小标宋简体" w:cs="方正小标宋简体"/>
          <w:sz w:val="40"/>
          <w:szCs w:val="21"/>
          <w:lang w:val="en-US" w:eastAsia="zh-CN"/>
        </w:rPr>
      </w:pPr>
      <w:r>
        <w:rPr>
          <w:rFonts w:hint="eastAsia" w:ascii="方正小标宋简体" w:hAnsi="方正小标宋简体" w:eastAsia="方正小标宋简体" w:cs="方正小标宋简体"/>
          <w:sz w:val="40"/>
          <w:szCs w:val="21"/>
          <w:lang w:val="en-US" w:eastAsia="zh-CN"/>
        </w:rPr>
        <w:t xml:space="preserve">  </w:t>
      </w: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center"/>
        <w:rPr>
          <w:rFonts w:hint="eastAsia" w:ascii="方正小标宋简体" w:hAnsi="方正小标宋简体" w:eastAsia="方正小标宋简体" w:cs="方正小标宋简体"/>
          <w:sz w:val="40"/>
          <w:szCs w:val="21"/>
          <w:lang w:val="en-US" w:eastAsia="zh-CN"/>
        </w:rPr>
      </w:pPr>
    </w:p>
    <w:p>
      <w:pPr>
        <w:spacing w:before="118"/>
        <w:ind w:left="0" w:right="2435"/>
        <w:jc w:val="both"/>
        <w:rPr>
          <w:rFonts w:hint="eastAsia" w:ascii="方正小标宋简体" w:hAnsi="方正小标宋简体" w:eastAsia="方正小标宋简体" w:cs="方正小标宋简体"/>
          <w:sz w:val="40"/>
          <w:szCs w:val="21"/>
          <w:lang w:val="en-US" w:eastAsia="zh-CN"/>
        </w:rPr>
      </w:pPr>
    </w:p>
    <w:p>
      <w:pPr>
        <w:spacing w:line="580" w:lineRule="exact"/>
        <w:jc w:val="center"/>
        <w:rPr>
          <w:rFonts w:hint="eastAsia" w:ascii="方正小标宋简体" w:hAnsi="宋体" w:eastAsia="方正小标宋简体" w:cs="Times New Roman"/>
          <w:b/>
          <w:sz w:val="36"/>
          <w:lang w:val="en-US" w:eastAsia="zh-CN"/>
        </w:rPr>
      </w:pPr>
    </w:p>
    <w:p>
      <w:pPr>
        <w:spacing w:line="580" w:lineRule="exact"/>
        <w:jc w:val="both"/>
        <w:rPr>
          <w:rFonts w:hint="eastAsia" w:ascii="方正小标宋简体" w:hAnsi="宋体" w:eastAsia="方正小标宋简体" w:cs="Times New Roman"/>
          <w:b/>
          <w:sz w:val="36"/>
          <w:lang w:val="en-US" w:eastAsia="zh-CN"/>
        </w:rPr>
      </w:pPr>
    </w:p>
    <w:p>
      <w:pPr>
        <w:spacing w:line="580" w:lineRule="exact"/>
        <w:jc w:val="center"/>
        <w:rPr>
          <w:rFonts w:hint="eastAsia" w:ascii="方正小标宋简体" w:hAnsi="宋体" w:eastAsia="方正小标宋简体" w:cs="Times New Roman"/>
          <w:b/>
          <w:sz w:val="36"/>
          <w:lang w:val="en-US" w:eastAsia="zh-CN"/>
        </w:rPr>
      </w:pPr>
      <w:r>
        <w:rPr>
          <w:rFonts w:hint="eastAsia" w:ascii="方正小标宋简体" w:hAnsi="宋体" w:eastAsia="方正小标宋简体" w:cs="Times New Roman"/>
          <w:b/>
          <w:sz w:val="36"/>
          <w:lang w:val="en-US" w:eastAsia="zh-CN"/>
        </w:rPr>
        <w:t>第七章 廉洁诚信协议</w:t>
      </w:r>
    </w:p>
    <w:p>
      <w:pPr>
        <w:pStyle w:val="7"/>
        <w:spacing w:before="8"/>
        <w:ind w:left="0" w:firstLine="0"/>
        <w:rPr>
          <w:rFonts w:ascii="楷体" w:hAnsi="楷体" w:eastAsia="楷体" w:cs="楷体"/>
          <w:sz w:val="44"/>
          <w:szCs w:val="28"/>
        </w:rPr>
      </w:pPr>
    </w:p>
    <w:p>
      <w:pPr>
        <w:keepNext w:val="0"/>
        <w:keepLines w:val="0"/>
        <w:pageBreakBefore w:val="0"/>
        <w:widowControl w:val="0"/>
        <w:kinsoku/>
        <w:wordWrap/>
        <w:overflowPunct/>
        <w:topLinePunct w:val="0"/>
        <w:autoSpaceDE w:val="0"/>
        <w:autoSpaceDN w:val="0"/>
        <w:bidi w:val="0"/>
        <w:adjustRightInd/>
        <w:snapToGrid/>
        <w:spacing w:line="608" w:lineRule="auto"/>
        <w:ind w:left="119" w:right="0"/>
        <w:textAlignment w:val="auto"/>
        <w:rPr>
          <w:rFonts w:hint="eastAsia" w:ascii="楷体" w:hAnsi="楷体" w:eastAsia="楷体" w:cs="楷体"/>
          <w:b/>
          <w:sz w:val="28"/>
          <w:szCs w:val="21"/>
          <w:lang w:val="en-US" w:eastAsia="zh-CN"/>
        </w:rPr>
      </w:pPr>
      <w:r>
        <w:rPr>
          <w:rFonts w:hint="eastAsia" w:ascii="楷体" w:hAnsi="楷体" w:eastAsia="楷体" w:cs="楷体"/>
          <w:b/>
          <w:sz w:val="28"/>
          <w:szCs w:val="21"/>
        </w:rPr>
        <w:t>甲方：</w:t>
      </w:r>
      <w:r>
        <w:rPr>
          <w:rFonts w:hint="eastAsia" w:ascii="楷体" w:hAnsi="楷体" w:eastAsia="楷体" w:cs="楷体"/>
          <w:b/>
          <w:sz w:val="28"/>
          <w:szCs w:val="21"/>
          <w:lang w:val="en-US" w:eastAsia="zh-CN"/>
        </w:rPr>
        <w:t>中国重汽集团济南汽车部件有限公司</w:t>
      </w:r>
    </w:p>
    <w:p>
      <w:pPr>
        <w:spacing w:line="607" w:lineRule="auto"/>
        <w:ind w:left="117" w:right="3769"/>
        <w:rPr>
          <w:rFonts w:hint="default" w:ascii="楷体" w:hAnsi="楷体" w:eastAsia="楷体" w:cs="楷体"/>
          <w:b/>
          <w:sz w:val="28"/>
          <w:szCs w:val="21"/>
          <w:lang w:val="en-US" w:eastAsia="zh-CN"/>
        </w:rPr>
      </w:pPr>
      <w:r>
        <w:rPr>
          <w:rFonts w:hint="eastAsia" w:ascii="楷体" w:hAnsi="楷体" w:eastAsia="楷体" w:cs="楷体"/>
          <w:b/>
          <w:sz w:val="28"/>
          <w:szCs w:val="21"/>
        </w:rPr>
        <w:t>乙方：</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eastAsia="zh-CN"/>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eastAsia="zh-CN"/>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eastAsia="zh-CN"/>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eastAsia="zh-CN"/>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eastAsia="zh-CN"/>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eastAsia="zh-CN"/>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eastAsia="zh-CN"/>
        </w:rPr>
        <w:t>甲方所属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w:t>
      </w:r>
      <w:r>
        <w:rPr>
          <w:rFonts w:hint="eastAsia" w:ascii="楷体" w:hAnsi="楷体" w:eastAsia="楷体" w:cs="楷体"/>
          <w:spacing w:val="-2"/>
          <w:sz w:val="28"/>
          <w:szCs w:val="28"/>
          <w:lang w:val="en-US" w:eastAsia="zh-CN"/>
        </w:rPr>
        <w:t>门</w:t>
      </w:r>
      <w:r>
        <w:rPr>
          <w:rFonts w:ascii="楷体" w:hAnsi="楷体" w:eastAsia="楷体" w:cs="楷体"/>
          <w:spacing w:val="-2"/>
          <w:sz w:val="28"/>
          <w:szCs w:val="28"/>
        </w:rPr>
        <w:t>备案）。</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lang w:eastAsia="zh-CN"/>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eastAsia="zh-CN"/>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eastAsia="zh-CN"/>
        </w:rPr>
        <w:t>所有合同</w:t>
      </w:r>
      <w:r>
        <w:rPr>
          <w:rFonts w:ascii="楷体" w:hAnsi="楷体" w:eastAsia="楷体" w:cs="楷体"/>
          <w:spacing w:val="-2"/>
          <w:sz w:val="28"/>
          <w:szCs w:val="28"/>
        </w:rPr>
        <w:t>协议，并要求乙方赔偿。</w:t>
      </w:r>
    </w:p>
    <w:p>
      <w:pPr>
        <w:pStyle w:val="49"/>
        <w:tabs>
          <w:tab w:val="left" w:pos="1244"/>
        </w:tabs>
        <w:adjustRightInd w:val="0"/>
        <w:spacing w:line="305" w:lineRule="auto"/>
        <w:ind w:left="0" w:right="0" w:firstLine="552" w:firstLineChars="200"/>
        <w:rPr>
          <w:rFonts w:hint="eastAsia" w:ascii="楷体" w:hAnsi="楷体" w:eastAsia="楷体" w:cs="楷体"/>
          <w:spacing w:val="-2"/>
          <w:sz w:val="28"/>
          <w:szCs w:val="28"/>
          <w:lang w:val="en-US" w:eastAsia="zh-CN"/>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lang w:eastAsia="zh-CN"/>
        </w:rPr>
        <w:t>配偶、子女及其配偶等亲属和其他特定关系人</w:t>
      </w:r>
      <w:r>
        <w:rPr>
          <w:rFonts w:hint="eastAsia" w:ascii="楷体" w:hAnsi="楷体" w:eastAsia="楷体" w:cs="楷体"/>
          <w:spacing w:val="-2"/>
          <w:sz w:val="28"/>
          <w:szCs w:val="28"/>
          <w:lang w:val="en-US" w:eastAsia="zh-CN"/>
        </w:rPr>
        <w:t>提供如下：</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a)</w:t>
      </w:r>
      <w:r>
        <w:rPr>
          <w:rFonts w:ascii="楷体" w:hAnsi="楷体" w:eastAsia="楷体" w:cs="楷体"/>
          <w:spacing w:val="-2"/>
          <w:sz w:val="28"/>
          <w:szCs w:val="28"/>
        </w:rPr>
        <w:t>赠送</w:t>
      </w:r>
      <w:r>
        <w:rPr>
          <w:rFonts w:hint="eastAsia" w:ascii="楷体" w:hAnsi="楷体" w:eastAsia="楷体" w:cs="楷体"/>
          <w:spacing w:val="-2"/>
          <w:sz w:val="28"/>
          <w:szCs w:val="28"/>
          <w:lang w:val="en-US" w:eastAsia="zh-CN"/>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eastAsia="zh-CN"/>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eastAsia="zh-CN"/>
        </w:rPr>
        <w:t>和</w:t>
      </w:r>
      <w:r>
        <w:rPr>
          <w:rFonts w:ascii="楷体" w:hAnsi="楷体" w:eastAsia="楷体" w:cs="楷体"/>
          <w:spacing w:val="-2"/>
          <w:sz w:val="28"/>
          <w:szCs w:val="28"/>
        </w:rPr>
        <w:t>有价证券</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股权、其他金融产品等财物</w:t>
      </w:r>
      <w:r>
        <w:rPr>
          <w:rFonts w:ascii="楷体" w:hAnsi="楷体" w:eastAsia="楷体" w:cs="楷体"/>
          <w:spacing w:val="-2"/>
          <w:sz w:val="28"/>
          <w:szCs w:val="28"/>
        </w:rPr>
        <w:t>和其他贵重物品；</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eastAsia="zh-CN"/>
        </w:rPr>
        <w:t>或以讲课费、课题费、咨询费等名义支付费用</w:t>
      </w:r>
      <w:r>
        <w:rPr>
          <w:rFonts w:ascii="楷体" w:hAnsi="楷体" w:eastAsia="楷体" w:cs="楷体"/>
          <w:spacing w:val="-2"/>
          <w:sz w:val="28"/>
          <w:szCs w:val="28"/>
        </w:rPr>
        <w:t>；</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健身、娱乐</w:t>
      </w:r>
      <w:r>
        <w:rPr>
          <w:rFonts w:ascii="楷体" w:hAnsi="楷体" w:eastAsia="楷体" w:cs="楷体"/>
          <w:spacing w:val="-2"/>
          <w:sz w:val="28"/>
          <w:szCs w:val="28"/>
        </w:rPr>
        <w:t>和进入营业性娱乐场所；</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eastAsia="zh-CN"/>
        </w:rPr>
        <w:t>、钱款、住房、车辆等或提供通过民间借贷等金融助其获得大额回报</w:t>
      </w:r>
      <w:r>
        <w:rPr>
          <w:rFonts w:ascii="楷体" w:hAnsi="楷体" w:eastAsia="楷体" w:cs="楷体"/>
          <w:spacing w:val="-2"/>
          <w:sz w:val="28"/>
          <w:szCs w:val="28"/>
        </w:rPr>
        <w:t>；</w:t>
      </w:r>
    </w:p>
    <w:p>
      <w:pPr>
        <w:pStyle w:val="49"/>
        <w:tabs>
          <w:tab w:val="left" w:pos="1244"/>
        </w:tabs>
        <w:adjustRightInd w:val="0"/>
        <w:spacing w:line="305" w:lineRule="auto"/>
        <w:ind w:left="0" w:right="0" w:firstLine="552" w:firstLineChars="200"/>
        <w:rPr>
          <w:rFonts w:hint="eastAsia" w:ascii="楷体" w:hAnsi="楷体" w:eastAsia="楷体" w:cs="楷体"/>
          <w:spacing w:val="-2"/>
          <w:sz w:val="28"/>
          <w:szCs w:val="28"/>
          <w:lang w:eastAsia="zh-CN"/>
        </w:rPr>
      </w:pPr>
      <w:r>
        <w:rPr>
          <w:rFonts w:hint="eastAsia" w:ascii="楷体" w:hAnsi="楷体" w:eastAsia="楷体" w:cs="楷体"/>
          <w:spacing w:val="-2"/>
          <w:sz w:val="28"/>
          <w:szCs w:val="28"/>
          <w:lang w:val="en-US" w:eastAsia="zh-CN"/>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lang w:eastAsia="zh-CN"/>
        </w:rPr>
        <w:t>；</w:t>
      </w:r>
    </w:p>
    <w:p>
      <w:pPr>
        <w:pStyle w:val="49"/>
        <w:tabs>
          <w:tab w:val="left" w:pos="1244"/>
        </w:tabs>
        <w:adjustRightInd w:val="0"/>
        <w:spacing w:line="305" w:lineRule="auto"/>
        <w:ind w:left="0" w:right="0" w:firstLine="552" w:firstLineChars="200"/>
        <w:rPr>
          <w:rFonts w:hint="eastAsia" w:ascii="楷体" w:hAnsi="楷体" w:eastAsia="楷体" w:cs="楷体"/>
          <w:spacing w:val="-2"/>
          <w:sz w:val="28"/>
          <w:szCs w:val="28"/>
          <w:lang w:val="en-US" w:eastAsia="zh-CN"/>
        </w:rPr>
      </w:pPr>
      <w:r>
        <w:rPr>
          <w:rFonts w:hint="eastAsia" w:ascii="楷体" w:hAnsi="楷体" w:eastAsia="楷体" w:cs="楷体"/>
          <w:spacing w:val="-2"/>
          <w:sz w:val="28"/>
          <w:szCs w:val="28"/>
          <w:lang w:val="en-US" w:eastAsia="zh-CN"/>
        </w:rPr>
        <w:t>f)吸收存款、推销金融产品、经营名贵特产类资源等提供帮助谋取利益；</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g)其他可能影响甲方人员公平、公正的履行职权或者履行职责的情形</w:t>
      </w:r>
      <w:r>
        <w:rPr>
          <w:rFonts w:ascii="楷体" w:hAnsi="楷体" w:eastAsia="楷体" w:cs="楷体"/>
          <w:spacing w:val="-2"/>
          <w:sz w:val="28"/>
          <w:szCs w:val="28"/>
        </w:rPr>
        <w:t>。</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eastAsia="zh-CN"/>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eastAsia="zh-CN"/>
        </w:rPr>
        <w:t>条件</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lang w:eastAsia="zh-CN"/>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lang w:eastAsia="zh-CN"/>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eastAsia="zh-CN"/>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监察部门举报（举报电话：0531-58062233，举报邮箱：jianchabu@sinotruk.com）。甲方不得</w:t>
      </w:r>
      <w:r>
        <w:rPr>
          <w:rFonts w:hint="eastAsia" w:ascii="楷体" w:hAnsi="楷体" w:eastAsia="楷体" w:cs="楷体"/>
          <w:spacing w:val="-2"/>
          <w:sz w:val="28"/>
          <w:szCs w:val="28"/>
          <w:lang w:val="en-US" w:eastAsia="zh-CN"/>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eastAsia="zh-CN"/>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eastAsia="zh-CN"/>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监察部门检举并提供证据。</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hint="default" w:ascii="楷体" w:hAnsi="楷体" w:eastAsia="楷体" w:cs="楷体"/>
          <w:spacing w:val="-2"/>
          <w:sz w:val="28"/>
          <w:szCs w:val="28"/>
          <w:lang w:val="en-US" w:eastAsia="zh-CN"/>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49"/>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hint="default" w:ascii="楷体" w:hAnsi="楷体" w:eastAsia="楷体" w:cs="楷体"/>
          <w:spacing w:val="-2"/>
          <w:sz w:val="28"/>
          <w:szCs w:val="28"/>
          <w:lang w:val="en-US" w:eastAsia="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eastAsia="zh-CN"/>
        </w:rPr>
        <w:t>等</w:t>
      </w:r>
      <w:r>
        <w:rPr>
          <w:rFonts w:hint="default" w:ascii="楷体" w:hAnsi="楷体" w:eastAsia="楷体" w:cs="楷体"/>
          <w:spacing w:val="-2"/>
          <w:sz w:val="28"/>
          <w:szCs w:val="28"/>
          <w:lang w:val="en-US" w:eastAsia="zh-CN"/>
        </w:rPr>
        <w:t>能够对其实际支配的企业或单位。</w:t>
      </w:r>
    </w:p>
    <w:p>
      <w:pPr>
        <w:pStyle w:val="49"/>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hint="eastAsia" w:ascii="楷体" w:hAnsi="楷体" w:eastAsia="楷体" w:cs="楷体"/>
          <w:spacing w:val="-2"/>
          <w:sz w:val="28"/>
          <w:szCs w:val="28"/>
          <w:lang w:val="en-US" w:eastAsia="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49"/>
        <w:tabs>
          <w:tab w:val="left" w:pos="1244"/>
        </w:tabs>
        <w:adjustRightInd w:val="0"/>
        <w:spacing w:line="305" w:lineRule="auto"/>
        <w:ind w:left="0" w:right="0" w:firstLine="552" w:firstLineChars="200"/>
        <w:rPr>
          <w:rFonts w:hint="default" w:ascii="楷体" w:hAnsi="楷体" w:eastAsia="楷体" w:cs="楷体"/>
          <w:b w:val="0"/>
          <w:bCs w:val="0"/>
          <w:spacing w:val="-2"/>
          <w:sz w:val="28"/>
          <w:szCs w:val="28"/>
        </w:rPr>
      </w:pPr>
      <w:r>
        <w:rPr>
          <w:rFonts w:hint="default" w:ascii="楷体" w:hAnsi="楷体" w:eastAsia="楷体" w:cs="楷体"/>
          <w:b w:val="0"/>
          <w:bCs w:val="0"/>
          <w:spacing w:val="-2"/>
          <w:sz w:val="28"/>
          <w:szCs w:val="28"/>
          <w:lang w:val="en-US" w:eastAsia="zh-CN"/>
        </w:rPr>
        <w:t>13.</w:t>
      </w:r>
      <w:r>
        <w:rPr>
          <w:rFonts w:hint="default" w:ascii="楷体" w:hAnsi="楷体" w:eastAsia="楷体" w:cs="楷体"/>
          <w:b w:val="0"/>
          <w:bCs w:val="0"/>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hint="default" w:ascii="楷体" w:hAnsi="楷体" w:eastAsia="楷体" w:cs="楷体"/>
          <w:b w:val="0"/>
          <w:bCs w:val="0"/>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49"/>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ascii="楷体" w:hAnsi="楷体" w:eastAsia="楷体" w:cs="楷体"/>
          <w:spacing w:val="-2"/>
          <w:sz w:val="28"/>
          <w:szCs w:val="28"/>
        </w:rPr>
        <w:t>1</w:t>
      </w:r>
      <w:r>
        <w:rPr>
          <w:rFonts w:hint="default" w:ascii="楷体" w:hAnsi="楷体" w:eastAsia="楷体" w:cs="楷体"/>
          <w:spacing w:val="-2"/>
          <w:sz w:val="28"/>
          <w:szCs w:val="28"/>
          <w:lang w:val="en-US" w:eastAsia="zh-CN"/>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eastAsia="zh-CN"/>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eastAsia="zh-CN"/>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eastAsia="zh-CN"/>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eastAsia="zh-CN"/>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49"/>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eastAsia="zh-CN"/>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7"/>
        <w:spacing w:before="9"/>
        <w:ind w:left="0" w:firstLine="0"/>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7"/>
        <w:ind w:left="0" w:firstLine="0"/>
        <w:rPr>
          <w:rFonts w:ascii="楷体" w:hAnsi="楷体" w:eastAsia="楷体" w:cs="楷体"/>
          <w:b/>
          <w:sz w:val="24"/>
          <w:szCs w:val="28"/>
        </w:rPr>
      </w:pPr>
    </w:p>
    <w:p>
      <w:pPr>
        <w:pStyle w:val="7"/>
        <w:spacing w:before="1"/>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7"/>
        <w:ind w:left="0" w:firstLine="0"/>
        <w:rPr>
          <w:rFonts w:ascii="楷体" w:hAnsi="楷体" w:eastAsia="楷体" w:cs="楷体"/>
          <w:b/>
          <w:sz w:val="24"/>
          <w:szCs w:val="28"/>
        </w:rPr>
      </w:pPr>
    </w:p>
    <w:p>
      <w:pPr>
        <w:pStyle w:val="7"/>
        <w:spacing w:before="4"/>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pStyle w:val="9"/>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1"/>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2"/>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3"/>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4"/>
                    <a:stretch>
                      <a:fillRect/>
                    </a:stretch>
                  </pic:blipFill>
                  <pic:spPr>
                    <a:xfrm>
                      <a:off x="0" y="0"/>
                      <a:ext cx="5760085" cy="2810122"/>
                    </a:xfrm>
                    <a:prstGeom prst="rect">
                      <a:avLst/>
                    </a:prstGeom>
                  </pic:spPr>
                </pic:pic>
              </a:graphicData>
            </a:graphic>
          </wp:inline>
        </w:drawing>
      </w:r>
    </w:p>
    <w:p>
      <w:pPr>
        <w:pStyle w:val="9"/>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5"/>
                    <a:stretch>
                      <a:fillRect/>
                    </a:stretch>
                  </pic:blipFill>
                  <pic:spPr>
                    <a:xfrm>
                      <a:off x="0" y="0"/>
                      <a:ext cx="5760085" cy="2820042"/>
                    </a:xfrm>
                    <a:prstGeom prst="rect">
                      <a:avLst/>
                    </a:prstGeom>
                  </pic:spPr>
                </pic:pic>
              </a:graphicData>
            </a:graphic>
          </wp:inline>
        </w:drawing>
      </w:r>
    </w:p>
    <w:p>
      <w:pPr>
        <w:pStyle w:val="9"/>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6"/>
          <w:rFonts w:hint="eastAsia" w:ascii="宋体" w:hAnsi="宋体" w:eastAsia="宋体" w:cs="宋体"/>
          <w:sz w:val="24"/>
          <w:szCs w:val="24"/>
        </w:rPr>
        <w:t>http://ecaitong.sinotruk.com:8012/</w:t>
      </w:r>
      <w:r>
        <w:rPr>
          <w:rStyle w:val="26"/>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初始密码：@2025</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pPr>
        <w:pStyle w:val="9"/>
        <w:rPr>
          <w:rFonts w:hAnsi="宋体" w:eastAsia="宋体" w:cs="Times New Roman"/>
          <w:b/>
          <w:color w:val="000000"/>
          <w:sz w:val="24"/>
          <w:szCs w:val="24"/>
        </w:rPr>
      </w:pPr>
    </w:p>
    <w:p>
      <w:pPr>
        <w:widowControl/>
        <w:adjustRightInd w:val="0"/>
        <w:snapToGrid w:val="0"/>
        <w:spacing w:line="360" w:lineRule="auto"/>
        <w:ind w:firstLine="467" w:firstLineChars="209"/>
        <w:jc w:val="left"/>
        <w:rPr>
          <w:rFonts w:ascii="宋体" w:hAnsi="宋体" w:cs="宋体"/>
          <w:color w:val="auto"/>
          <w:sz w:val="22"/>
          <w:szCs w:val="22"/>
          <w:highlight w:val="none"/>
          <w:u w:val="none"/>
        </w:rPr>
      </w:pPr>
    </w:p>
    <w:sectPr>
      <w:footerReference r:id="rId8" w:type="default"/>
      <w:pgSz w:w="11906" w:h="16838"/>
      <w:pgMar w:top="1587" w:right="1134" w:bottom="1134" w:left="1134" w:header="851" w:footer="850" w:gutter="0"/>
      <w:pgNumType w:fmt="decimal"/>
      <w:cols w:space="720" w:num="1"/>
      <w:docGrid w:type="linesAndChars" w:linePitch="328" w:charSpace="85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TimesNewRomanPSMT">
    <w:altName w:val="Times New Roman"/>
    <w:panose1 w:val="00000000000000000000"/>
    <w:charset w:val="00"/>
    <w:family w:val="roman"/>
    <w:pitch w:val="default"/>
    <w:sig w:usb0="00000000" w:usb1="00000000" w:usb2="00000000" w:usb3="00000000" w:csb0="00000001"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12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12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20"/>
      <w:tblW w:w="18090" w:type="dxa"/>
      <w:tblInd w:w="0" w:type="dxa"/>
      <w:tblBorders>
        <w:top w:val="none" w:color="auto" w:sz="0" w:space="0"/>
        <w:left w:val="none" w:color="auto" w:sz="0" w:space="0"/>
        <w:bottom w:val="none" w:color="auto" w:sz="0" w:space="0"/>
        <w:right w:val="none" w:color="auto" w:sz="0" w:space="0"/>
        <w:insideH w:val="none" w:color="auto" w:sz="0" w:space="0"/>
        <w:insideV w:val="single" w:color="4F81BD" w:sz="18" w:space="0"/>
      </w:tblBorders>
      <w:tblLayout w:type="fixed"/>
      <w:tblCellMar>
        <w:top w:w="58" w:type="dxa"/>
        <w:left w:w="115" w:type="dxa"/>
        <w:bottom w:w="58" w:type="dxa"/>
        <w:right w:w="115" w:type="dxa"/>
      </w:tblCellMar>
    </w:tblPr>
    <w:tblGrid>
      <w:gridCol w:w="9756"/>
      <w:gridCol w:w="8334"/>
    </w:tblGrid>
    <w:tr>
      <w:tblPrEx>
        <w:tblBorders>
          <w:top w:val="none" w:color="auto" w:sz="0" w:space="0"/>
          <w:left w:val="none" w:color="auto" w:sz="0" w:space="0"/>
          <w:bottom w:val="none" w:color="auto" w:sz="0" w:space="0"/>
          <w:right w:val="none" w:color="auto" w:sz="0" w:space="0"/>
          <w:insideH w:val="none" w:color="auto" w:sz="0" w:space="0"/>
          <w:insideV w:val="single" w:color="4F81BD" w:sz="18" w:space="0"/>
        </w:tblBorders>
        <w:tblCellMar>
          <w:top w:w="58" w:type="dxa"/>
          <w:left w:w="115" w:type="dxa"/>
          <w:bottom w:w="58" w:type="dxa"/>
          <w:right w:w="115" w:type="dxa"/>
        </w:tblCellMar>
      </w:tblPrEx>
      <w:tc>
        <w:tcPr>
          <w:tcW w:w="9756" w:type="dxa"/>
        </w:tcPr>
        <w:p>
          <w:pPr>
            <w:pStyle w:val="11"/>
            <w:keepNext w:val="0"/>
            <w:keepLines w:val="0"/>
            <w:suppressLineNumbers w:val="0"/>
            <w:spacing w:before="0" w:beforeAutospacing="0" w:after="0" w:afterAutospacing="0"/>
            <w:ind w:left="0" w:right="720"/>
            <w:jc w:val="center"/>
            <w:rPr>
              <w:rFonts w:hint="default"/>
              <w:color w:val="4F81BD"/>
            </w:rPr>
          </w:pPr>
          <w:r>
            <w:rPr>
              <w:rFonts w:hint="default"/>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11"/>
                          </w:pPr>
                          <w:r>
                            <w:fldChar w:fldCharType="begin"/>
                          </w:r>
                          <w:r>
                            <w:instrText xml:space="preserve"> PAGE  \* MERGEFORMAT </w:instrText>
                          </w:r>
                          <w:r>
                            <w:fldChar w:fldCharType="separate"/>
                          </w:r>
                          <w:r>
                            <w:t>23</w:t>
                          </w:r>
                          <w:r>
                            <w:fldChar w:fldCharType="end"/>
                          </w:r>
                        </w:p>
                      </w:txbxContent>
                    </v:textbox>
                  </v:shape>
                </w:pict>
              </mc:Fallback>
            </mc:AlternateContent>
          </w:r>
        </w:p>
      </w:tc>
      <w:tc>
        <w:tcPr>
          <w:tcW w:w="8334" w:type="dxa"/>
        </w:tcPr>
        <w:p>
          <w:pPr>
            <w:pStyle w:val="11"/>
            <w:keepNext w:val="0"/>
            <w:keepLines w:val="0"/>
            <w:suppressLineNumbers w:val="0"/>
            <w:spacing w:before="0" w:beforeAutospacing="0" w:after="0" w:afterAutospacing="0"/>
            <w:ind w:left="0" w:right="720"/>
            <w:jc w:val="center"/>
            <w:rPr>
              <w:rFonts w:hint="default"/>
              <w:sz w:val="18"/>
            </w:rPr>
          </w:pPr>
        </w:p>
      </w:tc>
    </w:tr>
  </w:tbl>
  <w:p>
    <w:pPr>
      <w:pStyle w:val="11"/>
      <w:rPr>
        <w:rFonts w:hint="eastAsia" w:eastAsia="宋体"/>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7620" b="1333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18A221"/>
    <w:multiLevelType w:val="singleLevel"/>
    <w:tmpl w:val="A418A221"/>
    <w:lvl w:ilvl="0" w:tentative="0">
      <w:start w:val="2"/>
      <w:numFmt w:val="chineseCounting"/>
      <w:suff w:val="space"/>
      <w:lvlText w:val="%1、"/>
      <w:lvlJc w:val="left"/>
      <w:rPr>
        <w:rFonts w:hint="eastAsia"/>
      </w:rPr>
    </w:lvl>
  </w:abstractNum>
  <w:abstractNum w:abstractNumId="1">
    <w:nsid w:val="00000003"/>
    <w:multiLevelType w:val="multilevel"/>
    <w:tmpl w:val="00000003"/>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2">
    <w:nsid w:val="15AD181D"/>
    <w:multiLevelType w:val="singleLevel"/>
    <w:tmpl w:val="15AD181D"/>
    <w:lvl w:ilvl="0" w:tentative="0">
      <w:start w:val="2"/>
      <w:numFmt w:val="decimal"/>
      <w:suff w:val="nothing"/>
      <w:lvlText w:val="%1、"/>
      <w:lvlJc w:val="left"/>
    </w:lvl>
  </w:abstractNum>
  <w:abstractNum w:abstractNumId="3">
    <w:nsid w:val="52DDF48A"/>
    <w:multiLevelType w:val="singleLevel"/>
    <w:tmpl w:val="52DDF48A"/>
    <w:lvl w:ilvl="0" w:tentative="0">
      <w:start w:val="1"/>
      <w:numFmt w:val="decimal"/>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7"/>
  <w:drawingGridVerticalSpacing w:val="164"/>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3ZDAzMDljNTlmMDlhMjJmMzVlMWRkMjc1NjVjYWYifQ=="/>
    <w:docVar w:name="KSO_WPS_MARK_KEY" w:val="7c09c31c-29d5-4ec1-9bc9-83281a30beee"/>
  </w:docVars>
  <w:rsids>
    <w:rsidRoot w:val="003447BF"/>
    <w:rsid w:val="000014D3"/>
    <w:rsid w:val="00001DCB"/>
    <w:rsid w:val="00002057"/>
    <w:rsid w:val="000048FC"/>
    <w:rsid w:val="00004C57"/>
    <w:rsid w:val="000056AD"/>
    <w:rsid w:val="00005AF4"/>
    <w:rsid w:val="00006391"/>
    <w:rsid w:val="00007986"/>
    <w:rsid w:val="00010983"/>
    <w:rsid w:val="00010BB4"/>
    <w:rsid w:val="000117DF"/>
    <w:rsid w:val="00011B11"/>
    <w:rsid w:val="000126A7"/>
    <w:rsid w:val="000133F8"/>
    <w:rsid w:val="00013B94"/>
    <w:rsid w:val="000140D2"/>
    <w:rsid w:val="000142C2"/>
    <w:rsid w:val="000154D0"/>
    <w:rsid w:val="00016CB2"/>
    <w:rsid w:val="00022BFC"/>
    <w:rsid w:val="00023513"/>
    <w:rsid w:val="00024102"/>
    <w:rsid w:val="00025E3D"/>
    <w:rsid w:val="00025E68"/>
    <w:rsid w:val="00027BFD"/>
    <w:rsid w:val="000304EA"/>
    <w:rsid w:val="00031471"/>
    <w:rsid w:val="00032F3A"/>
    <w:rsid w:val="00033243"/>
    <w:rsid w:val="0003453C"/>
    <w:rsid w:val="00035188"/>
    <w:rsid w:val="00035800"/>
    <w:rsid w:val="000370BC"/>
    <w:rsid w:val="000426B5"/>
    <w:rsid w:val="0004339D"/>
    <w:rsid w:val="00043761"/>
    <w:rsid w:val="000437B4"/>
    <w:rsid w:val="00043B31"/>
    <w:rsid w:val="00043E7D"/>
    <w:rsid w:val="00045E36"/>
    <w:rsid w:val="00046238"/>
    <w:rsid w:val="0005018E"/>
    <w:rsid w:val="00051852"/>
    <w:rsid w:val="0005298D"/>
    <w:rsid w:val="000547D0"/>
    <w:rsid w:val="00060239"/>
    <w:rsid w:val="0006053F"/>
    <w:rsid w:val="000606FE"/>
    <w:rsid w:val="0006084C"/>
    <w:rsid w:val="00060FC1"/>
    <w:rsid w:val="000626B3"/>
    <w:rsid w:val="00066685"/>
    <w:rsid w:val="00067867"/>
    <w:rsid w:val="0007042D"/>
    <w:rsid w:val="00070A2E"/>
    <w:rsid w:val="00071741"/>
    <w:rsid w:val="00071B86"/>
    <w:rsid w:val="000722DE"/>
    <w:rsid w:val="00073983"/>
    <w:rsid w:val="00074924"/>
    <w:rsid w:val="00074AC3"/>
    <w:rsid w:val="0007541F"/>
    <w:rsid w:val="00076122"/>
    <w:rsid w:val="00077B24"/>
    <w:rsid w:val="00080316"/>
    <w:rsid w:val="0008080E"/>
    <w:rsid w:val="00082151"/>
    <w:rsid w:val="000825CD"/>
    <w:rsid w:val="00083710"/>
    <w:rsid w:val="00083C90"/>
    <w:rsid w:val="0008454C"/>
    <w:rsid w:val="00086313"/>
    <w:rsid w:val="000940E3"/>
    <w:rsid w:val="00094EC9"/>
    <w:rsid w:val="000A0C6B"/>
    <w:rsid w:val="000A0EDD"/>
    <w:rsid w:val="000A202D"/>
    <w:rsid w:val="000A2679"/>
    <w:rsid w:val="000A2BA0"/>
    <w:rsid w:val="000A5072"/>
    <w:rsid w:val="000A54C5"/>
    <w:rsid w:val="000A78C4"/>
    <w:rsid w:val="000B0B79"/>
    <w:rsid w:val="000B1727"/>
    <w:rsid w:val="000B193E"/>
    <w:rsid w:val="000B1F25"/>
    <w:rsid w:val="000B44D3"/>
    <w:rsid w:val="000B4C5C"/>
    <w:rsid w:val="000B5234"/>
    <w:rsid w:val="000B527D"/>
    <w:rsid w:val="000B6DD8"/>
    <w:rsid w:val="000B705B"/>
    <w:rsid w:val="000C16A3"/>
    <w:rsid w:val="000C1BB6"/>
    <w:rsid w:val="000D0F55"/>
    <w:rsid w:val="000D14A9"/>
    <w:rsid w:val="000D3325"/>
    <w:rsid w:val="000D486E"/>
    <w:rsid w:val="000D4D7C"/>
    <w:rsid w:val="000D4EA2"/>
    <w:rsid w:val="000D5ACE"/>
    <w:rsid w:val="000D6C0C"/>
    <w:rsid w:val="000D7A5B"/>
    <w:rsid w:val="000E141B"/>
    <w:rsid w:val="000E329A"/>
    <w:rsid w:val="000E356E"/>
    <w:rsid w:val="000E3714"/>
    <w:rsid w:val="000E70CB"/>
    <w:rsid w:val="000F02A3"/>
    <w:rsid w:val="000F3A83"/>
    <w:rsid w:val="000F4027"/>
    <w:rsid w:val="000F42C8"/>
    <w:rsid w:val="000F456F"/>
    <w:rsid w:val="000F5488"/>
    <w:rsid w:val="00100754"/>
    <w:rsid w:val="00101577"/>
    <w:rsid w:val="00102A52"/>
    <w:rsid w:val="00106078"/>
    <w:rsid w:val="00112A18"/>
    <w:rsid w:val="0011354F"/>
    <w:rsid w:val="00114375"/>
    <w:rsid w:val="00114A6A"/>
    <w:rsid w:val="001160D8"/>
    <w:rsid w:val="0012053A"/>
    <w:rsid w:val="00120F1C"/>
    <w:rsid w:val="001228DF"/>
    <w:rsid w:val="00124DC8"/>
    <w:rsid w:val="001258FA"/>
    <w:rsid w:val="00126ED2"/>
    <w:rsid w:val="001302DE"/>
    <w:rsid w:val="00131694"/>
    <w:rsid w:val="00131E0F"/>
    <w:rsid w:val="00134429"/>
    <w:rsid w:val="0013630E"/>
    <w:rsid w:val="00136356"/>
    <w:rsid w:val="00136933"/>
    <w:rsid w:val="001369FF"/>
    <w:rsid w:val="00140381"/>
    <w:rsid w:val="0014056C"/>
    <w:rsid w:val="00140736"/>
    <w:rsid w:val="00141AF1"/>
    <w:rsid w:val="001458B6"/>
    <w:rsid w:val="00147091"/>
    <w:rsid w:val="001471D4"/>
    <w:rsid w:val="0015024C"/>
    <w:rsid w:val="00152193"/>
    <w:rsid w:val="00152259"/>
    <w:rsid w:val="001531DD"/>
    <w:rsid w:val="001533AA"/>
    <w:rsid w:val="00153684"/>
    <w:rsid w:val="001545AF"/>
    <w:rsid w:val="0015618A"/>
    <w:rsid w:val="00156266"/>
    <w:rsid w:val="00156A1E"/>
    <w:rsid w:val="00157B9E"/>
    <w:rsid w:val="001609DF"/>
    <w:rsid w:val="00161531"/>
    <w:rsid w:val="001619A4"/>
    <w:rsid w:val="00162435"/>
    <w:rsid w:val="00162592"/>
    <w:rsid w:val="00162999"/>
    <w:rsid w:val="001649C3"/>
    <w:rsid w:val="0016501A"/>
    <w:rsid w:val="001652C8"/>
    <w:rsid w:val="001656BB"/>
    <w:rsid w:val="00167F32"/>
    <w:rsid w:val="001706CF"/>
    <w:rsid w:val="001708B6"/>
    <w:rsid w:val="00172ADC"/>
    <w:rsid w:val="001749E7"/>
    <w:rsid w:val="00174A06"/>
    <w:rsid w:val="0017622A"/>
    <w:rsid w:val="00176B3A"/>
    <w:rsid w:val="00177FA7"/>
    <w:rsid w:val="00180DE7"/>
    <w:rsid w:val="0018208D"/>
    <w:rsid w:val="00186A61"/>
    <w:rsid w:val="00187848"/>
    <w:rsid w:val="0019057F"/>
    <w:rsid w:val="001909B6"/>
    <w:rsid w:val="00191E43"/>
    <w:rsid w:val="00192C7C"/>
    <w:rsid w:val="001935A3"/>
    <w:rsid w:val="001953D9"/>
    <w:rsid w:val="001A0476"/>
    <w:rsid w:val="001A0538"/>
    <w:rsid w:val="001A1880"/>
    <w:rsid w:val="001A7750"/>
    <w:rsid w:val="001B00E7"/>
    <w:rsid w:val="001B109B"/>
    <w:rsid w:val="001B13F5"/>
    <w:rsid w:val="001B1B87"/>
    <w:rsid w:val="001B1F29"/>
    <w:rsid w:val="001B48B7"/>
    <w:rsid w:val="001B644A"/>
    <w:rsid w:val="001B6A93"/>
    <w:rsid w:val="001C04E2"/>
    <w:rsid w:val="001C0D7A"/>
    <w:rsid w:val="001C109C"/>
    <w:rsid w:val="001C20B6"/>
    <w:rsid w:val="001C3215"/>
    <w:rsid w:val="001C3E67"/>
    <w:rsid w:val="001C5908"/>
    <w:rsid w:val="001C5E27"/>
    <w:rsid w:val="001C70F9"/>
    <w:rsid w:val="001D0558"/>
    <w:rsid w:val="001D12D4"/>
    <w:rsid w:val="001D1AB3"/>
    <w:rsid w:val="001D1DF0"/>
    <w:rsid w:val="001D6A5D"/>
    <w:rsid w:val="001E0B6D"/>
    <w:rsid w:val="001E1AA5"/>
    <w:rsid w:val="001E1FE5"/>
    <w:rsid w:val="001E2AFF"/>
    <w:rsid w:val="001E397B"/>
    <w:rsid w:val="001E39F6"/>
    <w:rsid w:val="001E4691"/>
    <w:rsid w:val="001E63F0"/>
    <w:rsid w:val="001F2129"/>
    <w:rsid w:val="001F226A"/>
    <w:rsid w:val="001F25F8"/>
    <w:rsid w:val="001F2F10"/>
    <w:rsid w:val="001F337F"/>
    <w:rsid w:val="001F46E7"/>
    <w:rsid w:val="001F73CB"/>
    <w:rsid w:val="00201687"/>
    <w:rsid w:val="00201D34"/>
    <w:rsid w:val="0020244E"/>
    <w:rsid w:val="002033F6"/>
    <w:rsid w:val="0020353D"/>
    <w:rsid w:val="00203CED"/>
    <w:rsid w:val="00203CF7"/>
    <w:rsid w:val="002047D2"/>
    <w:rsid w:val="00205586"/>
    <w:rsid w:val="00206B5F"/>
    <w:rsid w:val="00206D6F"/>
    <w:rsid w:val="002075B3"/>
    <w:rsid w:val="00211C25"/>
    <w:rsid w:val="00215597"/>
    <w:rsid w:val="002157D9"/>
    <w:rsid w:val="0021644E"/>
    <w:rsid w:val="00216AA3"/>
    <w:rsid w:val="002178FD"/>
    <w:rsid w:val="00223BB6"/>
    <w:rsid w:val="00223FED"/>
    <w:rsid w:val="00225D72"/>
    <w:rsid w:val="002272FC"/>
    <w:rsid w:val="0023452A"/>
    <w:rsid w:val="00234B42"/>
    <w:rsid w:val="0023641F"/>
    <w:rsid w:val="0023657F"/>
    <w:rsid w:val="00236CD7"/>
    <w:rsid w:val="00236F49"/>
    <w:rsid w:val="002401A4"/>
    <w:rsid w:val="00240742"/>
    <w:rsid w:val="00240890"/>
    <w:rsid w:val="00243948"/>
    <w:rsid w:val="002444B8"/>
    <w:rsid w:val="00245CCD"/>
    <w:rsid w:val="002510B3"/>
    <w:rsid w:val="0025110B"/>
    <w:rsid w:val="002516D9"/>
    <w:rsid w:val="0025278D"/>
    <w:rsid w:val="00253E44"/>
    <w:rsid w:val="00254642"/>
    <w:rsid w:val="0025474D"/>
    <w:rsid w:val="00255AC4"/>
    <w:rsid w:val="00256680"/>
    <w:rsid w:val="00257024"/>
    <w:rsid w:val="002571AA"/>
    <w:rsid w:val="002575B7"/>
    <w:rsid w:val="00261779"/>
    <w:rsid w:val="00264203"/>
    <w:rsid w:val="0026442A"/>
    <w:rsid w:val="002650E7"/>
    <w:rsid w:val="00265C5C"/>
    <w:rsid w:val="002714D2"/>
    <w:rsid w:val="00271A2C"/>
    <w:rsid w:val="00271F2B"/>
    <w:rsid w:val="00272D15"/>
    <w:rsid w:val="0027316E"/>
    <w:rsid w:val="00273D07"/>
    <w:rsid w:val="00273F35"/>
    <w:rsid w:val="00274153"/>
    <w:rsid w:val="00274683"/>
    <w:rsid w:val="0027584C"/>
    <w:rsid w:val="0028000E"/>
    <w:rsid w:val="002806B7"/>
    <w:rsid w:val="00281539"/>
    <w:rsid w:val="00285573"/>
    <w:rsid w:val="00285D9D"/>
    <w:rsid w:val="002868E1"/>
    <w:rsid w:val="002908CC"/>
    <w:rsid w:val="00294E9C"/>
    <w:rsid w:val="00297CE2"/>
    <w:rsid w:val="00297E7F"/>
    <w:rsid w:val="002A008C"/>
    <w:rsid w:val="002A00F9"/>
    <w:rsid w:val="002A2AAF"/>
    <w:rsid w:val="002A5F2A"/>
    <w:rsid w:val="002B032B"/>
    <w:rsid w:val="002B12F1"/>
    <w:rsid w:val="002B1789"/>
    <w:rsid w:val="002B2899"/>
    <w:rsid w:val="002B4519"/>
    <w:rsid w:val="002B5016"/>
    <w:rsid w:val="002B510D"/>
    <w:rsid w:val="002B5135"/>
    <w:rsid w:val="002B5881"/>
    <w:rsid w:val="002B5BE4"/>
    <w:rsid w:val="002B6573"/>
    <w:rsid w:val="002B6E49"/>
    <w:rsid w:val="002C0185"/>
    <w:rsid w:val="002C44D2"/>
    <w:rsid w:val="002C4A24"/>
    <w:rsid w:val="002C662D"/>
    <w:rsid w:val="002D037B"/>
    <w:rsid w:val="002D046C"/>
    <w:rsid w:val="002D1F57"/>
    <w:rsid w:val="002D3628"/>
    <w:rsid w:val="002D478F"/>
    <w:rsid w:val="002D50D1"/>
    <w:rsid w:val="002D700F"/>
    <w:rsid w:val="002D742C"/>
    <w:rsid w:val="002D79E9"/>
    <w:rsid w:val="002E08D2"/>
    <w:rsid w:val="002E0BDC"/>
    <w:rsid w:val="002E28E9"/>
    <w:rsid w:val="002E3F33"/>
    <w:rsid w:val="002E556A"/>
    <w:rsid w:val="002E7558"/>
    <w:rsid w:val="002F0674"/>
    <w:rsid w:val="002F2D1C"/>
    <w:rsid w:val="002F4F8D"/>
    <w:rsid w:val="002F4F93"/>
    <w:rsid w:val="002F5F84"/>
    <w:rsid w:val="002F6777"/>
    <w:rsid w:val="002F73C1"/>
    <w:rsid w:val="0030183C"/>
    <w:rsid w:val="00302A83"/>
    <w:rsid w:val="00303AD0"/>
    <w:rsid w:val="00304431"/>
    <w:rsid w:val="003046ED"/>
    <w:rsid w:val="00304E5C"/>
    <w:rsid w:val="003058C6"/>
    <w:rsid w:val="003058F1"/>
    <w:rsid w:val="0031082A"/>
    <w:rsid w:val="00312AD3"/>
    <w:rsid w:val="00312CEE"/>
    <w:rsid w:val="0031577A"/>
    <w:rsid w:val="00316501"/>
    <w:rsid w:val="0031690F"/>
    <w:rsid w:val="003222CF"/>
    <w:rsid w:val="0032300C"/>
    <w:rsid w:val="00323B1A"/>
    <w:rsid w:val="00323D93"/>
    <w:rsid w:val="00324A3B"/>
    <w:rsid w:val="00326B4B"/>
    <w:rsid w:val="003275AC"/>
    <w:rsid w:val="00331BD6"/>
    <w:rsid w:val="00334FCD"/>
    <w:rsid w:val="00335566"/>
    <w:rsid w:val="00336641"/>
    <w:rsid w:val="00337328"/>
    <w:rsid w:val="00337877"/>
    <w:rsid w:val="00340A81"/>
    <w:rsid w:val="003447BF"/>
    <w:rsid w:val="00344B0C"/>
    <w:rsid w:val="003450FE"/>
    <w:rsid w:val="0034529E"/>
    <w:rsid w:val="003453B7"/>
    <w:rsid w:val="00345834"/>
    <w:rsid w:val="00345A9C"/>
    <w:rsid w:val="00347301"/>
    <w:rsid w:val="0034785B"/>
    <w:rsid w:val="0035039C"/>
    <w:rsid w:val="0035093C"/>
    <w:rsid w:val="00351892"/>
    <w:rsid w:val="00351D47"/>
    <w:rsid w:val="0035253E"/>
    <w:rsid w:val="00355883"/>
    <w:rsid w:val="00355F34"/>
    <w:rsid w:val="0035636F"/>
    <w:rsid w:val="00360B4A"/>
    <w:rsid w:val="003635F7"/>
    <w:rsid w:val="0036526F"/>
    <w:rsid w:val="00367A62"/>
    <w:rsid w:val="00367B96"/>
    <w:rsid w:val="003729C5"/>
    <w:rsid w:val="00372F98"/>
    <w:rsid w:val="00376454"/>
    <w:rsid w:val="0038469B"/>
    <w:rsid w:val="003854C5"/>
    <w:rsid w:val="0038576A"/>
    <w:rsid w:val="00386E3B"/>
    <w:rsid w:val="00390585"/>
    <w:rsid w:val="0039243F"/>
    <w:rsid w:val="00396005"/>
    <w:rsid w:val="003962B6"/>
    <w:rsid w:val="003A142B"/>
    <w:rsid w:val="003A22A0"/>
    <w:rsid w:val="003A3633"/>
    <w:rsid w:val="003A38A3"/>
    <w:rsid w:val="003A5169"/>
    <w:rsid w:val="003A5AB3"/>
    <w:rsid w:val="003A7E9B"/>
    <w:rsid w:val="003B1895"/>
    <w:rsid w:val="003B2025"/>
    <w:rsid w:val="003B213A"/>
    <w:rsid w:val="003B224A"/>
    <w:rsid w:val="003B34A4"/>
    <w:rsid w:val="003B4A6D"/>
    <w:rsid w:val="003B6F25"/>
    <w:rsid w:val="003C0297"/>
    <w:rsid w:val="003C0D3E"/>
    <w:rsid w:val="003C1D15"/>
    <w:rsid w:val="003C4446"/>
    <w:rsid w:val="003C4BB9"/>
    <w:rsid w:val="003C51CE"/>
    <w:rsid w:val="003C6E04"/>
    <w:rsid w:val="003C7AC5"/>
    <w:rsid w:val="003D192F"/>
    <w:rsid w:val="003D2165"/>
    <w:rsid w:val="003D24E4"/>
    <w:rsid w:val="003D59B7"/>
    <w:rsid w:val="003D6390"/>
    <w:rsid w:val="003D77DF"/>
    <w:rsid w:val="003D7BF1"/>
    <w:rsid w:val="003E0895"/>
    <w:rsid w:val="003E1132"/>
    <w:rsid w:val="003E2B07"/>
    <w:rsid w:val="003E2F40"/>
    <w:rsid w:val="003E523A"/>
    <w:rsid w:val="003E7138"/>
    <w:rsid w:val="003E7A55"/>
    <w:rsid w:val="003F1410"/>
    <w:rsid w:val="003F18EF"/>
    <w:rsid w:val="003F2A8C"/>
    <w:rsid w:val="003F325B"/>
    <w:rsid w:val="003F3692"/>
    <w:rsid w:val="004007F3"/>
    <w:rsid w:val="00401B8E"/>
    <w:rsid w:val="00403331"/>
    <w:rsid w:val="00404B70"/>
    <w:rsid w:val="00405081"/>
    <w:rsid w:val="004060BF"/>
    <w:rsid w:val="004068B2"/>
    <w:rsid w:val="00410959"/>
    <w:rsid w:val="00412A67"/>
    <w:rsid w:val="00413830"/>
    <w:rsid w:val="00415E31"/>
    <w:rsid w:val="004171AC"/>
    <w:rsid w:val="00417894"/>
    <w:rsid w:val="00417AE1"/>
    <w:rsid w:val="00420A69"/>
    <w:rsid w:val="0042112B"/>
    <w:rsid w:val="0042139E"/>
    <w:rsid w:val="0042161E"/>
    <w:rsid w:val="00422D4B"/>
    <w:rsid w:val="004233B7"/>
    <w:rsid w:val="004242C0"/>
    <w:rsid w:val="00424959"/>
    <w:rsid w:val="00424CEC"/>
    <w:rsid w:val="00425890"/>
    <w:rsid w:val="00426644"/>
    <w:rsid w:val="00427430"/>
    <w:rsid w:val="00431929"/>
    <w:rsid w:val="00432CA1"/>
    <w:rsid w:val="00432D9A"/>
    <w:rsid w:val="00432F85"/>
    <w:rsid w:val="004331B4"/>
    <w:rsid w:val="004338F3"/>
    <w:rsid w:val="00433B7C"/>
    <w:rsid w:val="00435C8F"/>
    <w:rsid w:val="004368A6"/>
    <w:rsid w:val="004408FF"/>
    <w:rsid w:val="00440B29"/>
    <w:rsid w:val="00440DB7"/>
    <w:rsid w:val="004419A1"/>
    <w:rsid w:val="00441E2A"/>
    <w:rsid w:val="00441EA6"/>
    <w:rsid w:val="004439A5"/>
    <w:rsid w:val="00444400"/>
    <w:rsid w:val="00445613"/>
    <w:rsid w:val="0044585C"/>
    <w:rsid w:val="00446B20"/>
    <w:rsid w:val="0044784B"/>
    <w:rsid w:val="00450820"/>
    <w:rsid w:val="004525CF"/>
    <w:rsid w:val="00454AB3"/>
    <w:rsid w:val="00455615"/>
    <w:rsid w:val="004558A9"/>
    <w:rsid w:val="00455952"/>
    <w:rsid w:val="00456A3C"/>
    <w:rsid w:val="00461D9C"/>
    <w:rsid w:val="00461E1E"/>
    <w:rsid w:val="00463340"/>
    <w:rsid w:val="004639DA"/>
    <w:rsid w:val="00464075"/>
    <w:rsid w:val="004640C9"/>
    <w:rsid w:val="00465A21"/>
    <w:rsid w:val="004679AC"/>
    <w:rsid w:val="00477976"/>
    <w:rsid w:val="00482C09"/>
    <w:rsid w:val="004843CF"/>
    <w:rsid w:val="00484890"/>
    <w:rsid w:val="00484DAB"/>
    <w:rsid w:val="00484DBA"/>
    <w:rsid w:val="00490786"/>
    <w:rsid w:val="00490A80"/>
    <w:rsid w:val="00490A89"/>
    <w:rsid w:val="00492A36"/>
    <w:rsid w:val="00492E73"/>
    <w:rsid w:val="0049408B"/>
    <w:rsid w:val="0049581C"/>
    <w:rsid w:val="004A0138"/>
    <w:rsid w:val="004A2295"/>
    <w:rsid w:val="004A28D1"/>
    <w:rsid w:val="004A6294"/>
    <w:rsid w:val="004A650B"/>
    <w:rsid w:val="004A73B5"/>
    <w:rsid w:val="004A78E9"/>
    <w:rsid w:val="004B0197"/>
    <w:rsid w:val="004B08A6"/>
    <w:rsid w:val="004B2F5D"/>
    <w:rsid w:val="004B4464"/>
    <w:rsid w:val="004B486A"/>
    <w:rsid w:val="004B58F5"/>
    <w:rsid w:val="004B6F5D"/>
    <w:rsid w:val="004B7614"/>
    <w:rsid w:val="004C15BD"/>
    <w:rsid w:val="004C2141"/>
    <w:rsid w:val="004C485E"/>
    <w:rsid w:val="004C5E79"/>
    <w:rsid w:val="004C60F2"/>
    <w:rsid w:val="004D082E"/>
    <w:rsid w:val="004D177C"/>
    <w:rsid w:val="004D1DEE"/>
    <w:rsid w:val="004D26A6"/>
    <w:rsid w:val="004D3345"/>
    <w:rsid w:val="004D3541"/>
    <w:rsid w:val="004D70FC"/>
    <w:rsid w:val="004F2DD3"/>
    <w:rsid w:val="004F4585"/>
    <w:rsid w:val="004F47A8"/>
    <w:rsid w:val="004F50BC"/>
    <w:rsid w:val="004F5278"/>
    <w:rsid w:val="004F5827"/>
    <w:rsid w:val="004F5E7F"/>
    <w:rsid w:val="004F6792"/>
    <w:rsid w:val="004F726A"/>
    <w:rsid w:val="004F78CE"/>
    <w:rsid w:val="00500C55"/>
    <w:rsid w:val="00501A26"/>
    <w:rsid w:val="0050287F"/>
    <w:rsid w:val="00505662"/>
    <w:rsid w:val="00506771"/>
    <w:rsid w:val="00506F0F"/>
    <w:rsid w:val="00507DB0"/>
    <w:rsid w:val="005108CD"/>
    <w:rsid w:val="00513345"/>
    <w:rsid w:val="00513892"/>
    <w:rsid w:val="00513A16"/>
    <w:rsid w:val="00513D94"/>
    <w:rsid w:val="005141A1"/>
    <w:rsid w:val="00515BAC"/>
    <w:rsid w:val="005203DF"/>
    <w:rsid w:val="005207CB"/>
    <w:rsid w:val="005225BE"/>
    <w:rsid w:val="005258B1"/>
    <w:rsid w:val="005259EE"/>
    <w:rsid w:val="0052786D"/>
    <w:rsid w:val="00527CA1"/>
    <w:rsid w:val="00530470"/>
    <w:rsid w:val="00530539"/>
    <w:rsid w:val="0053060F"/>
    <w:rsid w:val="005327D0"/>
    <w:rsid w:val="00534424"/>
    <w:rsid w:val="00535477"/>
    <w:rsid w:val="00537577"/>
    <w:rsid w:val="00537F86"/>
    <w:rsid w:val="005404C5"/>
    <w:rsid w:val="00541DDC"/>
    <w:rsid w:val="005435FD"/>
    <w:rsid w:val="00543AA0"/>
    <w:rsid w:val="005450F5"/>
    <w:rsid w:val="0055043D"/>
    <w:rsid w:val="00550E27"/>
    <w:rsid w:val="00551123"/>
    <w:rsid w:val="00551492"/>
    <w:rsid w:val="005515D7"/>
    <w:rsid w:val="00557F2C"/>
    <w:rsid w:val="0056267F"/>
    <w:rsid w:val="00562D9E"/>
    <w:rsid w:val="00562F3F"/>
    <w:rsid w:val="00563AA4"/>
    <w:rsid w:val="00565140"/>
    <w:rsid w:val="005666BC"/>
    <w:rsid w:val="00567EE7"/>
    <w:rsid w:val="00570BBF"/>
    <w:rsid w:val="00573BA8"/>
    <w:rsid w:val="00574487"/>
    <w:rsid w:val="005746D2"/>
    <w:rsid w:val="0057534A"/>
    <w:rsid w:val="005754CE"/>
    <w:rsid w:val="00576694"/>
    <w:rsid w:val="00580BF4"/>
    <w:rsid w:val="00581E43"/>
    <w:rsid w:val="00582FC4"/>
    <w:rsid w:val="00583250"/>
    <w:rsid w:val="0058351A"/>
    <w:rsid w:val="0058593C"/>
    <w:rsid w:val="00586258"/>
    <w:rsid w:val="0058737F"/>
    <w:rsid w:val="005877F8"/>
    <w:rsid w:val="00590E34"/>
    <w:rsid w:val="00591228"/>
    <w:rsid w:val="00591B98"/>
    <w:rsid w:val="00591FD1"/>
    <w:rsid w:val="00593602"/>
    <w:rsid w:val="005A0210"/>
    <w:rsid w:val="005A58E1"/>
    <w:rsid w:val="005B1BF3"/>
    <w:rsid w:val="005B2373"/>
    <w:rsid w:val="005B7D81"/>
    <w:rsid w:val="005C1667"/>
    <w:rsid w:val="005C1F5E"/>
    <w:rsid w:val="005C223C"/>
    <w:rsid w:val="005C35EA"/>
    <w:rsid w:val="005C36E5"/>
    <w:rsid w:val="005C3EBF"/>
    <w:rsid w:val="005C43D6"/>
    <w:rsid w:val="005C520D"/>
    <w:rsid w:val="005C532F"/>
    <w:rsid w:val="005C57D4"/>
    <w:rsid w:val="005C61FD"/>
    <w:rsid w:val="005C662C"/>
    <w:rsid w:val="005C7618"/>
    <w:rsid w:val="005D0B8C"/>
    <w:rsid w:val="005D2F1F"/>
    <w:rsid w:val="005D31AB"/>
    <w:rsid w:val="005D569B"/>
    <w:rsid w:val="005D59EF"/>
    <w:rsid w:val="005D5FC7"/>
    <w:rsid w:val="005D63A5"/>
    <w:rsid w:val="005D6F85"/>
    <w:rsid w:val="005D7CEF"/>
    <w:rsid w:val="005D7E2E"/>
    <w:rsid w:val="005E07C8"/>
    <w:rsid w:val="005E1353"/>
    <w:rsid w:val="005E276D"/>
    <w:rsid w:val="005E4709"/>
    <w:rsid w:val="005E50FA"/>
    <w:rsid w:val="005E637D"/>
    <w:rsid w:val="005E719A"/>
    <w:rsid w:val="005F6175"/>
    <w:rsid w:val="005F6885"/>
    <w:rsid w:val="005F6EEB"/>
    <w:rsid w:val="005F73A5"/>
    <w:rsid w:val="005F76A1"/>
    <w:rsid w:val="005F79B1"/>
    <w:rsid w:val="00601DB5"/>
    <w:rsid w:val="006037EE"/>
    <w:rsid w:val="0060404B"/>
    <w:rsid w:val="006053FA"/>
    <w:rsid w:val="00607354"/>
    <w:rsid w:val="006073AC"/>
    <w:rsid w:val="00610828"/>
    <w:rsid w:val="00610EC5"/>
    <w:rsid w:val="00612EA2"/>
    <w:rsid w:val="00614E7B"/>
    <w:rsid w:val="00615578"/>
    <w:rsid w:val="006155BE"/>
    <w:rsid w:val="006160AC"/>
    <w:rsid w:val="006204FB"/>
    <w:rsid w:val="00622144"/>
    <w:rsid w:val="00622EBF"/>
    <w:rsid w:val="00624CCB"/>
    <w:rsid w:val="00627715"/>
    <w:rsid w:val="006309DA"/>
    <w:rsid w:val="00630E44"/>
    <w:rsid w:val="00630EF0"/>
    <w:rsid w:val="00632470"/>
    <w:rsid w:val="006329B9"/>
    <w:rsid w:val="00632AFC"/>
    <w:rsid w:val="00632CE5"/>
    <w:rsid w:val="0063460A"/>
    <w:rsid w:val="006348DA"/>
    <w:rsid w:val="00635B90"/>
    <w:rsid w:val="00637C80"/>
    <w:rsid w:val="00640E88"/>
    <w:rsid w:val="006411A5"/>
    <w:rsid w:val="006422D1"/>
    <w:rsid w:val="006424EF"/>
    <w:rsid w:val="0064270E"/>
    <w:rsid w:val="00643B32"/>
    <w:rsid w:val="00645F80"/>
    <w:rsid w:val="00645FB2"/>
    <w:rsid w:val="00646647"/>
    <w:rsid w:val="00647775"/>
    <w:rsid w:val="00651CBD"/>
    <w:rsid w:val="00652090"/>
    <w:rsid w:val="00654FCF"/>
    <w:rsid w:val="006553AC"/>
    <w:rsid w:val="00655E63"/>
    <w:rsid w:val="006570AD"/>
    <w:rsid w:val="00657394"/>
    <w:rsid w:val="006606B7"/>
    <w:rsid w:val="00662054"/>
    <w:rsid w:val="00662BC7"/>
    <w:rsid w:val="006639D2"/>
    <w:rsid w:val="0066484F"/>
    <w:rsid w:val="0066495C"/>
    <w:rsid w:val="00665872"/>
    <w:rsid w:val="00666DFD"/>
    <w:rsid w:val="0067145D"/>
    <w:rsid w:val="00672E17"/>
    <w:rsid w:val="00672FCF"/>
    <w:rsid w:val="0067471C"/>
    <w:rsid w:val="00674D32"/>
    <w:rsid w:val="006777B0"/>
    <w:rsid w:val="006778F7"/>
    <w:rsid w:val="00677917"/>
    <w:rsid w:val="006802D8"/>
    <w:rsid w:val="00681836"/>
    <w:rsid w:val="00682721"/>
    <w:rsid w:val="00682BCD"/>
    <w:rsid w:val="00684592"/>
    <w:rsid w:val="00687831"/>
    <w:rsid w:val="00687ED7"/>
    <w:rsid w:val="00690358"/>
    <w:rsid w:val="006913DE"/>
    <w:rsid w:val="0069148D"/>
    <w:rsid w:val="00692FF4"/>
    <w:rsid w:val="00694336"/>
    <w:rsid w:val="00695499"/>
    <w:rsid w:val="00696044"/>
    <w:rsid w:val="00696AB3"/>
    <w:rsid w:val="00697B53"/>
    <w:rsid w:val="006A2099"/>
    <w:rsid w:val="006A3128"/>
    <w:rsid w:val="006A449C"/>
    <w:rsid w:val="006A4EC8"/>
    <w:rsid w:val="006A5E7E"/>
    <w:rsid w:val="006A756D"/>
    <w:rsid w:val="006A75D9"/>
    <w:rsid w:val="006B0406"/>
    <w:rsid w:val="006B1E24"/>
    <w:rsid w:val="006B44BF"/>
    <w:rsid w:val="006B5F1F"/>
    <w:rsid w:val="006B631E"/>
    <w:rsid w:val="006B6FA0"/>
    <w:rsid w:val="006C0AEC"/>
    <w:rsid w:val="006C31FA"/>
    <w:rsid w:val="006C3235"/>
    <w:rsid w:val="006C38D4"/>
    <w:rsid w:val="006C5C0F"/>
    <w:rsid w:val="006C78F6"/>
    <w:rsid w:val="006C798A"/>
    <w:rsid w:val="006D0572"/>
    <w:rsid w:val="006D4C40"/>
    <w:rsid w:val="006D57CF"/>
    <w:rsid w:val="006D64B6"/>
    <w:rsid w:val="006D6545"/>
    <w:rsid w:val="006D6805"/>
    <w:rsid w:val="006D6F56"/>
    <w:rsid w:val="006D7E84"/>
    <w:rsid w:val="006E2D33"/>
    <w:rsid w:val="006E5AF1"/>
    <w:rsid w:val="006E672C"/>
    <w:rsid w:val="006E72AA"/>
    <w:rsid w:val="006E7F33"/>
    <w:rsid w:val="006F1AD4"/>
    <w:rsid w:val="006F1DCB"/>
    <w:rsid w:val="006F2AC1"/>
    <w:rsid w:val="006F2EA5"/>
    <w:rsid w:val="006F3577"/>
    <w:rsid w:val="006F35C0"/>
    <w:rsid w:val="006F3F76"/>
    <w:rsid w:val="006F440D"/>
    <w:rsid w:val="006F4937"/>
    <w:rsid w:val="006F6435"/>
    <w:rsid w:val="006F64F7"/>
    <w:rsid w:val="00700FBD"/>
    <w:rsid w:val="007015F7"/>
    <w:rsid w:val="00702087"/>
    <w:rsid w:val="007033C6"/>
    <w:rsid w:val="0070398B"/>
    <w:rsid w:val="007049FC"/>
    <w:rsid w:val="00705463"/>
    <w:rsid w:val="00705CD4"/>
    <w:rsid w:val="00707F0C"/>
    <w:rsid w:val="00710D1D"/>
    <w:rsid w:val="00710EF6"/>
    <w:rsid w:val="00711B2C"/>
    <w:rsid w:val="007139F3"/>
    <w:rsid w:val="007143A8"/>
    <w:rsid w:val="00715110"/>
    <w:rsid w:val="00715677"/>
    <w:rsid w:val="007159A1"/>
    <w:rsid w:val="00717311"/>
    <w:rsid w:val="00720472"/>
    <w:rsid w:val="00721369"/>
    <w:rsid w:val="0072186C"/>
    <w:rsid w:val="00722583"/>
    <w:rsid w:val="00722724"/>
    <w:rsid w:val="00723CE5"/>
    <w:rsid w:val="00725C8B"/>
    <w:rsid w:val="00725FFD"/>
    <w:rsid w:val="007271EC"/>
    <w:rsid w:val="00730B7D"/>
    <w:rsid w:val="0073305A"/>
    <w:rsid w:val="007342E0"/>
    <w:rsid w:val="00734438"/>
    <w:rsid w:val="007344E4"/>
    <w:rsid w:val="007419A1"/>
    <w:rsid w:val="00742B83"/>
    <w:rsid w:val="00743A46"/>
    <w:rsid w:val="0074486C"/>
    <w:rsid w:val="007453E8"/>
    <w:rsid w:val="00746D34"/>
    <w:rsid w:val="00750C7C"/>
    <w:rsid w:val="007521DE"/>
    <w:rsid w:val="00753930"/>
    <w:rsid w:val="007645E6"/>
    <w:rsid w:val="00765AEA"/>
    <w:rsid w:val="00770C5D"/>
    <w:rsid w:val="00771D1F"/>
    <w:rsid w:val="0077222E"/>
    <w:rsid w:val="007731F9"/>
    <w:rsid w:val="0077359E"/>
    <w:rsid w:val="0077395B"/>
    <w:rsid w:val="00776BCD"/>
    <w:rsid w:val="00776C02"/>
    <w:rsid w:val="007832E9"/>
    <w:rsid w:val="007834B6"/>
    <w:rsid w:val="00785913"/>
    <w:rsid w:val="0078746D"/>
    <w:rsid w:val="00792CAB"/>
    <w:rsid w:val="00792E85"/>
    <w:rsid w:val="00793075"/>
    <w:rsid w:val="007945B4"/>
    <w:rsid w:val="00796BB5"/>
    <w:rsid w:val="00797BFF"/>
    <w:rsid w:val="007A1B56"/>
    <w:rsid w:val="007A2423"/>
    <w:rsid w:val="007A353D"/>
    <w:rsid w:val="007A3655"/>
    <w:rsid w:val="007A59E0"/>
    <w:rsid w:val="007A5DEE"/>
    <w:rsid w:val="007A5E2E"/>
    <w:rsid w:val="007A7635"/>
    <w:rsid w:val="007B02D2"/>
    <w:rsid w:val="007B4862"/>
    <w:rsid w:val="007B49C2"/>
    <w:rsid w:val="007B7183"/>
    <w:rsid w:val="007B719E"/>
    <w:rsid w:val="007C3C81"/>
    <w:rsid w:val="007C4B05"/>
    <w:rsid w:val="007C4E71"/>
    <w:rsid w:val="007C7145"/>
    <w:rsid w:val="007D01ED"/>
    <w:rsid w:val="007D0F85"/>
    <w:rsid w:val="007D1FB0"/>
    <w:rsid w:val="007D30D7"/>
    <w:rsid w:val="007D46BA"/>
    <w:rsid w:val="007D6102"/>
    <w:rsid w:val="007D6F31"/>
    <w:rsid w:val="007D7AD5"/>
    <w:rsid w:val="007E099C"/>
    <w:rsid w:val="007E0ABF"/>
    <w:rsid w:val="007E2B5E"/>
    <w:rsid w:val="007E2B7E"/>
    <w:rsid w:val="007E3074"/>
    <w:rsid w:val="007E4D8D"/>
    <w:rsid w:val="007F039D"/>
    <w:rsid w:val="007F1875"/>
    <w:rsid w:val="007F24A7"/>
    <w:rsid w:val="007F626F"/>
    <w:rsid w:val="00800195"/>
    <w:rsid w:val="008058C3"/>
    <w:rsid w:val="00805D62"/>
    <w:rsid w:val="00806BE7"/>
    <w:rsid w:val="00807210"/>
    <w:rsid w:val="00810D9D"/>
    <w:rsid w:val="00810E5C"/>
    <w:rsid w:val="00811EBD"/>
    <w:rsid w:val="00814026"/>
    <w:rsid w:val="00820578"/>
    <w:rsid w:val="00820930"/>
    <w:rsid w:val="00820EC9"/>
    <w:rsid w:val="00823398"/>
    <w:rsid w:val="00823BAA"/>
    <w:rsid w:val="00826CA4"/>
    <w:rsid w:val="00827EAD"/>
    <w:rsid w:val="00830163"/>
    <w:rsid w:val="00831F9C"/>
    <w:rsid w:val="00836DC4"/>
    <w:rsid w:val="00840B0A"/>
    <w:rsid w:val="00841A0A"/>
    <w:rsid w:val="008466E3"/>
    <w:rsid w:val="00846FEE"/>
    <w:rsid w:val="00847A44"/>
    <w:rsid w:val="00850EC0"/>
    <w:rsid w:val="00851F89"/>
    <w:rsid w:val="008526DD"/>
    <w:rsid w:val="00853FE6"/>
    <w:rsid w:val="0085757E"/>
    <w:rsid w:val="0085794F"/>
    <w:rsid w:val="00861480"/>
    <w:rsid w:val="00861E76"/>
    <w:rsid w:val="00862B4C"/>
    <w:rsid w:val="008630FD"/>
    <w:rsid w:val="0086411E"/>
    <w:rsid w:val="008649D1"/>
    <w:rsid w:val="008654AE"/>
    <w:rsid w:val="0086692F"/>
    <w:rsid w:val="00866DA7"/>
    <w:rsid w:val="008674CD"/>
    <w:rsid w:val="00876D70"/>
    <w:rsid w:val="00880798"/>
    <w:rsid w:val="00880BBE"/>
    <w:rsid w:val="00880D58"/>
    <w:rsid w:val="00881114"/>
    <w:rsid w:val="008819D4"/>
    <w:rsid w:val="00881E95"/>
    <w:rsid w:val="00883BE6"/>
    <w:rsid w:val="00883C6D"/>
    <w:rsid w:val="008846ED"/>
    <w:rsid w:val="00885613"/>
    <w:rsid w:val="008869C4"/>
    <w:rsid w:val="0088717D"/>
    <w:rsid w:val="008878FC"/>
    <w:rsid w:val="00891A49"/>
    <w:rsid w:val="008932F9"/>
    <w:rsid w:val="00893D06"/>
    <w:rsid w:val="008945FF"/>
    <w:rsid w:val="00896120"/>
    <w:rsid w:val="00897D64"/>
    <w:rsid w:val="008A0385"/>
    <w:rsid w:val="008A0E12"/>
    <w:rsid w:val="008A1E53"/>
    <w:rsid w:val="008A2477"/>
    <w:rsid w:val="008A28A2"/>
    <w:rsid w:val="008A3C3E"/>
    <w:rsid w:val="008A4F7D"/>
    <w:rsid w:val="008A7463"/>
    <w:rsid w:val="008B0B59"/>
    <w:rsid w:val="008B2694"/>
    <w:rsid w:val="008B42DE"/>
    <w:rsid w:val="008B5614"/>
    <w:rsid w:val="008B6BFF"/>
    <w:rsid w:val="008C0184"/>
    <w:rsid w:val="008C0A62"/>
    <w:rsid w:val="008C10A9"/>
    <w:rsid w:val="008C2A77"/>
    <w:rsid w:val="008C4542"/>
    <w:rsid w:val="008C4552"/>
    <w:rsid w:val="008C5279"/>
    <w:rsid w:val="008C5747"/>
    <w:rsid w:val="008C7B34"/>
    <w:rsid w:val="008D0336"/>
    <w:rsid w:val="008D049E"/>
    <w:rsid w:val="008D2B91"/>
    <w:rsid w:val="008D36FA"/>
    <w:rsid w:val="008D4549"/>
    <w:rsid w:val="008D487B"/>
    <w:rsid w:val="008D4BD5"/>
    <w:rsid w:val="008D5BE8"/>
    <w:rsid w:val="008D640A"/>
    <w:rsid w:val="008D6AA2"/>
    <w:rsid w:val="008D6FCD"/>
    <w:rsid w:val="008D7F27"/>
    <w:rsid w:val="008E1610"/>
    <w:rsid w:val="008E271A"/>
    <w:rsid w:val="008E28DD"/>
    <w:rsid w:val="008E3C12"/>
    <w:rsid w:val="008E3E26"/>
    <w:rsid w:val="008E3FD9"/>
    <w:rsid w:val="008E775E"/>
    <w:rsid w:val="008E7B9F"/>
    <w:rsid w:val="008F0684"/>
    <w:rsid w:val="008F1411"/>
    <w:rsid w:val="008F2568"/>
    <w:rsid w:val="008F30AD"/>
    <w:rsid w:val="008F56AE"/>
    <w:rsid w:val="008F5A62"/>
    <w:rsid w:val="008F7BFD"/>
    <w:rsid w:val="00901E23"/>
    <w:rsid w:val="00904DC5"/>
    <w:rsid w:val="0090621E"/>
    <w:rsid w:val="009066A7"/>
    <w:rsid w:val="009104F3"/>
    <w:rsid w:val="00911C5E"/>
    <w:rsid w:val="00913CDD"/>
    <w:rsid w:val="00914BF7"/>
    <w:rsid w:val="00914EFB"/>
    <w:rsid w:val="0091553F"/>
    <w:rsid w:val="00915CD9"/>
    <w:rsid w:val="00916847"/>
    <w:rsid w:val="0091689A"/>
    <w:rsid w:val="00916C78"/>
    <w:rsid w:val="009174CA"/>
    <w:rsid w:val="00920A48"/>
    <w:rsid w:val="00920A9B"/>
    <w:rsid w:val="00920C7D"/>
    <w:rsid w:val="009215E9"/>
    <w:rsid w:val="009237D0"/>
    <w:rsid w:val="0092512D"/>
    <w:rsid w:val="00926466"/>
    <w:rsid w:val="00926EA3"/>
    <w:rsid w:val="00927950"/>
    <w:rsid w:val="00930E5C"/>
    <w:rsid w:val="00932D8E"/>
    <w:rsid w:val="0093339A"/>
    <w:rsid w:val="0093415D"/>
    <w:rsid w:val="0093430C"/>
    <w:rsid w:val="00935C03"/>
    <w:rsid w:val="009364E3"/>
    <w:rsid w:val="009370FD"/>
    <w:rsid w:val="00937F8F"/>
    <w:rsid w:val="00937FF2"/>
    <w:rsid w:val="0094039C"/>
    <w:rsid w:val="0094095B"/>
    <w:rsid w:val="00941FF1"/>
    <w:rsid w:val="00943285"/>
    <w:rsid w:val="00944244"/>
    <w:rsid w:val="0094424A"/>
    <w:rsid w:val="00945A36"/>
    <w:rsid w:val="009463A5"/>
    <w:rsid w:val="009506F3"/>
    <w:rsid w:val="009515BA"/>
    <w:rsid w:val="009526DC"/>
    <w:rsid w:val="00952F99"/>
    <w:rsid w:val="00956F4B"/>
    <w:rsid w:val="009572D5"/>
    <w:rsid w:val="00957A16"/>
    <w:rsid w:val="00962652"/>
    <w:rsid w:val="0096282A"/>
    <w:rsid w:val="0096331A"/>
    <w:rsid w:val="009653DD"/>
    <w:rsid w:val="0097115D"/>
    <w:rsid w:val="00973331"/>
    <w:rsid w:val="00973485"/>
    <w:rsid w:val="00973901"/>
    <w:rsid w:val="00974A1D"/>
    <w:rsid w:val="00977EDA"/>
    <w:rsid w:val="009805DB"/>
    <w:rsid w:val="009861E0"/>
    <w:rsid w:val="00991056"/>
    <w:rsid w:val="009917A1"/>
    <w:rsid w:val="0099211A"/>
    <w:rsid w:val="00996993"/>
    <w:rsid w:val="009971D3"/>
    <w:rsid w:val="0099735D"/>
    <w:rsid w:val="00997610"/>
    <w:rsid w:val="009A369B"/>
    <w:rsid w:val="009A4DF0"/>
    <w:rsid w:val="009B254B"/>
    <w:rsid w:val="009B29B7"/>
    <w:rsid w:val="009B33E4"/>
    <w:rsid w:val="009B562F"/>
    <w:rsid w:val="009B6E6B"/>
    <w:rsid w:val="009C0CEF"/>
    <w:rsid w:val="009C1A89"/>
    <w:rsid w:val="009C1FE6"/>
    <w:rsid w:val="009C2FAB"/>
    <w:rsid w:val="009C3350"/>
    <w:rsid w:val="009C3CC3"/>
    <w:rsid w:val="009C6BFA"/>
    <w:rsid w:val="009C7857"/>
    <w:rsid w:val="009D1B9B"/>
    <w:rsid w:val="009D3C0D"/>
    <w:rsid w:val="009D4F7D"/>
    <w:rsid w:val="009D6906"/>
    <w:rsid w:val="009D7EB5"/>
    <w:rsid w:val="009D7FCD"/>
    <w:rsid w:val="009E1F66"/>
    <w:rsid w:val="009E28FF"/>
    <w:rsid w:val="009E2F43"/>
    <w:rsid w:val="009E40C9"/>
    <w:rsid w:val="009E6CF8"/>
    <w:rsid w:val="009E6F38"/>
    <w:rsid w:val="009F0847"/>
    <w:rsid w:val="009F25B4"/>
    <w:rsid w:val="009F5980"/>
    <w:rsid w:val="009F5A22"/>
    <w:rsid w:val="009F6A5C"/>
    <w:rsid w:val="009F731B"/>
    <w:rsid w:val="00A0031F"/>
    <w:rsid w:val="00A0114B"/>
    <w:rsid w:val="00A0228D"/>
    <w:rsid w:val="00A056D2"/>
    <w:rsid w:val="00A07ECF"/>
    <w:rsid w:val="00A12DFF"/>
    <w:rsid w:val="00A156D6"/>
    <w:rsid w:val="00A15E28"/>
    <w:rsid w:val="00A17255"/>
    <w:rsid w:val="00A17D91"/>
    <w:rsid w:val="00A20586"/>
    <w:rsid w:val="00A20DE3"/>
    <w:rsid w:val="00A2378B"/>
    <w:rsid w:val="00A23DCC"/>
    <w:rsid w:val="00A24E47"/>
    <w:rsid w:val="00A3087B"/>
    <w:rsid w:val="00A311B6"/>
    <w:rsid w:val="00A31C25"/>
    <w:rsid w:val="00A34781"/>
    <w:rsid w:val="00A34E1A"/>
    <w:rsid w:val="00A37AF2"/>
    <w:rsid w:val="00A37BDC"/>
    <w:rsid w:val="00A40512"/>
    <w:rsid w:val="00A40EAB"/>
    <w:rsid w:val="00A4191F"/>
    <w:rsid w:val="00A41DA1"/>
    <w:rsid w:val="00A420F5"/>
    <w:rsid w:val="00A436ED"/>
    <w:rsid w:val="00A46D70"/>
    <w:rsid w:val="00A470DF"/>
    <w:rsid w:val="00A50229"/>
    <w:rsid w:val="00A50CF3"/>
    <w:rsid w:val="00A52319"/>
    <w:rsid w:val="00A52A50"/>
    <w:rsid w:val="00A530DE"/>
    <w:rsid w:val="00A54384"/>
    <w:rsid w:val="00A5527B"/>
    <w:rsid w:val="00A571B1"/>
    <w:rsid w:val="00A571DA"/>
    <w:rsid w:val="00A57639"/>
    <w:rsid w:val="00A60B74"/>
    <w:rsid w:val="00A613F6"/>
    <w:rsid w:val="00A615A1"/>
    <w:rsid w:val="00A617C1"/>
    <w:rsid w:val="00A61BE1"/>
    <w:rsid w:val="00A62309"/>
    <w:rsid w:val="00A62EEE"/>
    <w:rsid w:val="00A639D8"/>
    <w:rsid w:val="00A63FF9"/>
    <w:rsid w:val="00A64E96"/>
    <w:rsid w:val="00A65827"/>
    <w:rsid w:val="00A669EE"/>
    <w:rsid w:val="00A66C95"/>
    <w:rsid w:val="00A67E94"/>
    <w:rsid w:val="00A70351"/>
    <w:rsid w:val="00A70FE5"/>
    <w:rsid w:val="00A71628"/>
    <w:rsid w:val="00A748B3"/>
    <w:rsid w:val="00A7591D"/>
    <w:rsid w:val="00A7678B"/>
    <w:rsid w:val="00A81496"/>
    <w:rsid w:val="00A82AD7"/>
    <w:rsid w:val="00A8480C"/>
    <w:rsid w:val="00A84F8B"/>
    <w:rsid w:val="00A85FC3"/>
    <w:rsid w:val="00A87A5C"/>
    <w:rsid w:val="00A927BD"/>
    <w:rsid w:val="00A92F14"/>
    <w:rsid w:val="00A93466"/>
    <w:rsid w:val="00A95938"/>
    <w:rsid w:val="00A95E9A"/>
    <w:rsid w:val="00A968B6"/>
    <w:rsid w:val="00A97B8B"/>
    <w:rsid w:val="00AA1BAB"/>
    <w:rsid w:val="00AA35A8"/>
    <w:rsid w:val="00AA5318"/>
    <w:rsid w:val="00AA5E61"/>
    <w:rsid w:val="00AA78F7"/>
    <w:rsid w:val="00AB030D"/>
    <w:rsid w:val="00AB09C5"/>
    <w:rsid w:val="00AB11B2"/>
    <w:rsid w:val="00AB240E"/>
    <w:rsid w:val="00AB2D41"/>
    <w:rsid w:val="00AB33C8"/>
    <w:rsid w:val="00AB34AB"/>
    <w:rsid w:val="00AB44C2"/>
    <w:rsid w:val="00AB57CC"/>
    <w:rsid w:val="00AB6FF3"/>
    <w:rsid w:val="00AB7393"/>
    <w:rsid w:val="00AC0FDB"/>
    <w:rsid w:val="00AC5BC7"/>
    <w:rsid w:val="00AC5E52"/>
    <w:rsid w:val="00AC654A"/>
    <w:rsid w:val="00AC7055"/>
    <w:rsid w:val="00AC7B7D"/>
    <w:rsid w:val="00AC7EE4"/>
    <w:rsid w:val="00AD4212"/>
    <w:rsid w:val="00AE08FF"/>
    <w:rsid w:val="00AE0A1A"/>
    <w:rsid w:val="00AE0CB6"/>
    <w:rsid w:val="00AE0E67"/>
    <w:rsid w:val="00AE0EB1"/>
    <w:rsid w:val="00AE10BD"/>
    <w:rsid w:val="00AE16E7"/>
    <w:rsid w:val="00AE1D88"/>
    <w:rsid w:val="00AE2D33"/>
    <w:rsid w:val="00AE3D49"/>
    <w:rsid w:val="00AE5F19"/>
    <w:rsid w:val="00AE6333"/>
    <w:rsid w:val="00AE79CB"/>
    <w:rsid w:val="00AE7E4B"/>
    <w:rsid w:val="00AE7EE0"/>
    <w:rsid w:val="00AF00AB"/>
    <w:rsid w:val="00AF01A9"/>
    <w:rsid w:val="00AF07E1"/>
    <w:rsid w:val="00AF0E9E"/>
    <w:rsid w:val="00AF4063"/>
    <w:rsid w:val="00AF4AAF"/>
    <w:rsid w:val="00AF541C"/>
    <w:rsid w:val="00AF5FB6"/>
    <w:rsid w:val="00AF6057"/>
    <w:rsid w:val="00AF6297"/>
    <w:rsid w:val="00AF6CE7"/>
    <w:rsid w:val="00B000E1"/>
    <w:rsid w:val="00B002D2"/>
    <w:rsid w:val="00B0261C"/>
    <w:rsid w:val="00B051F8"/>
    <w:rsid w:val="00B0613A"/>
    <w:rsid w:val="00B06E12"/>
    <w:rsid w:val="00B07A4D"/>
    <w:rsid w:val="00B108CF"/>
    <w:rsid w:val="00B11D42"/>
    <w:rsid w:val="00B12226"/>
    <w:rsid w:val="00B14AAA"/>
    <w:rsid w:val="00B151A3"/>
    <w:rsid w:val="00B171F3"/>
    <w:rsid w:val="00B2128F"/>
    <w:rsid w:val="00B21B7A"/>
    <w:rsid w:val="00B25883"/>
    <w:rsid w:val="00B263D3"/>
    <w:rsid w:val="00B27AC0"/>
    <w:rsid w:val="00B3033A"/>
    <w:rsid w:val="00B315C9"/>
    <w:rsid w:val="00B31E1B"/>
    <w:rsid w:val="00B32262"/>
    <w:rsid w:val="00B34D43"/>
    <w:rsid w:val="00B356D4"/>
    <w:rsid w:val="00B35B9E"/>
    <w:rsid w:val="00B35CF5"/>
    <w:rsid w:val="00B361F0"/>
    <w:rsid w:val="00B36EBB"/>
    <w:rsid w:val="00B37290"/>
    <w:rsid w:val="00B37604"/>
    <w:rsid w:val="00B4247E"/>
    <w:rsid w:val="00B43712"/>
    <w:rsid w:val="00B43CAD"/>
    <w:rsid w:val="00B44D1D"/>
    <w:rsid w:val="00B44F3C"/>
    <w:rsid w:val="00B451DC"/>
    <w:rsid w:val="00B46848"/>
    <w:rsid w:val="00B46B26"/>
    <w:rsid w:val="00B5117D"/>
    <w:rsid w:val="00B51EA6"/>
    <w:rsid w:val="00B532A0"/>
    <w:rsid w:val="00B554DD"/>
    <w:rsid w:val="00B6429A"/>
    <w:rsid w:val="00B6448C"/>
    <w:rsid w:val="00B6487F"/>
    <w:rsid w:val="00B6513E"/>
    <w:rsid w:val="00B6571B"/>
    <w:rsid w:val="00B6620B"/>
    <w:rsid w:val="00B66584"/>
    <w:rsid w:val="00B67504"/>
    <w:rsid w:val="00B71270"/>
    <w:rsid w:val="00B725A4"/>
    <w:rsid w:val="00B72F78"/>
    <w:rsid w:val="00B73D4A"/>
    <w:rsid w:val="00B76217"/>
    <w:rsid w:val="00B76E4A"/>
    <w:rsid w:val="00B82528"/>
    <w:rsid w:val="00B825B4"/>
    <w:rsid w:val="00B82ACA"/>
    <w:rsid w:val="00B82D99"/>
    <w:rsid w:val="00B83808"/>
    <w:rsid w:val="00B8495C"/>
    <w:rsid w:val="00B85589"/>
    <w:rsid w:val="00B86612"/>
    <w:rsid w:val="00B86E61"/>
    <w:rsid w:val="00B91FB3"/>
    <w:rsid w:val="00B9248C"/>
    <w:rsid w:val="00B92B04"/>
    <w:rsid w:val="00B95100"/>
    <w:rsid w:val="00B96838"/>
    <w:rsid w:val="00BA0BA0"/>
    <w:rsid w:val="00BA2A04"/>
    <w:rsid w:val="00BA33BE"/>
    <w:rsid w:val="00BB024E"/>
    <w:rsid w:val="00BB2F82"/>
    <w:rsid w:val="00BB3BC7"/>
    <w:rsid w:val="00BB42E0"/>
    <w:rsid w:val="00BB4462"/>
    <w:rsid w:val="00BB46F2"/>
    <w:rsid w:val="00BB5564"/>
    <w:rsid w:val="00BB570C"/>
    <w:rsid w:val="00BC0557"/>
    <w:rsid w:val="00BC06A0"/>
    <w:rsid w:val="00BC1F6F"/>
    <w:rsid w:val="00BC5427"/>
    <w:rsid w:val="00BC6744"/>
    <w:rsid w:val="00BC6874"/>
    <w:rsid w:val="00BD19B2"/>
    <w:rsid w:val="00BD2B15"/>
    <w:rsid w:val="00BD3452"/>
    <w:rsid w:val="00BD413D"/>
    <w:rsid w:val="00BD5269"/>
    <w:rsid w:val="00BD601B"/>
    <w:rsid w:val="00BD6FA6"/>
    <w:rsid w:val="00BD76F3"/>
    <w:rsid w:val="00BD7BCB"/>
    <w:rsid w:val="00BE046B"/>
    <w:rsid w:val="00BE0EAB"/>
    <w:rsid w:val="00BE1167"/>
    <w:rsid w:val="00BE1E7E"/>
    <w:rsid w:val="00BE2611"/>
    <w:rsid w:val="00BE37AD"/>
    <w:rsid w:val="00BE464F"/>
    <w:rsid w:val="00BE53CA"/>
    <w:rsid w:val="00BE5EF7"/>
    <w:rsid w:val="00BE5F01"/>
    <w:rsid w:val="00BE624B"/>
    <w:rsid w:val="00BF0C27"/>
    <w:rsid w:val="00BF2398"/>
    <w:rsid w:val="00BF34E1"/>
    <w:rsid w:val="00BF3DE4"/>
    <w:rsid w:val="00BF4831"/>
    <w:rsid w:val="00BF5F9E"/>
    <w:rsid w:val="00BF6DB1"/>
    <w:rsid w:val="00C00FD7"/>
    <w:rsid w:val="00C01D58"/>
    <w:rsid w:val="00C04D6F"/>
    <w:rsid w:val="00C05681"/>
    <w:rsid w:val="00C06576"/>
    <w:rsid w:val="00C12C58"/>
    <w:rsid w:val="00C13010"/>
    <w:rsid w:val="00C1463E"/>
    <w:rsid w:val="00C14EC9"/>
    <w:rsid w:val="00C15602"/>
    <w:rsid w:val="00C17DEB"/>
    <w:rsid w:val="00C202F3"/>
    <w:rsid w:val="00C21EB8"/>
    <w:rsid w:val="00C23EB9"/>
    <w:rsid w:val="00C24F8F"/>
    <w:rsid w:val="00C2781E"/>
    <w:rsid w:val="00C279BC"/>
    <w:rsid w:val="00C33BE2"/>
    <w:rsid w:val="00C33C1C"/>
    <w:rsid w:val="00C3400A"/>
    <w:rsid w:val="00C358A0"/>
    <w:rsid w:val="00C37D1F"/>
    <w:rsid w:val="00C419D2"/>
    <w:rsid w:val="00C42017"/>
    <w:rsid w:val="00C42E53"/>
    <w:rsid w:val="00C44541"/>
    <w:rsid w:val="00C452FE"/>
    <w:rsid w:val="00C46AB2"/>
    <w:rsid w:val="00C47622"/>
    <w:rsid w:val="00C503AC"/>
    <w:rsid w:val="00C504AE"/>
    <w:rsid w:val="00C50906"/>
    <w:rsid w:val="00C50B2A"/>
    <w:rsid w:val="00C51545"/>
    <w:rsid w:val="00C53B8A"/>
    <w:rsid w:val="00C544DA"/>
    <w:rsid w:val="00C56040"/>
    <w:rsid w:val="00C5690B"/>
    <w:rsid w:val="00C56BE2"/>
    <w:rsid w:val="00C56D94"/>
    <w:rsid w:val="00C57D38"/>
    <w:rsid w:val="00C607C2"/>
    <w:rsid w:val="00C62150"/>
    <w:rsid w:val="00C62667"/>
    <w:rsid w:val="00C6605A"/>
    <w:rsid w:val="00C66ED1"/>
    <w:rsid w:val="00C7012D"/>
    <w:rsid w:val="00C7100B"/>
    <w:rsid w:val="00C7158F"/>
    <w:rsid w:val="00C73AE2"/>
    <w:rsid w:val="00C7485C"/>
    <w:rsid w:val="00C776C2"/>
    <w:rsid w:val="00C809F7"/>
    <w:rsid w:val="00C85A37"/>
    <w:rsid w:val="00C875E1"/>
    <w:rsid w:val="00C87EC8"/>
    <w:rsid w:val="00C954B4"/>
    <w:rsid w:val="00C97C52"/>
    <w:rsid w:val="00C97E09"/>
    <w:rsid w:val="00CA01E3"/>
    <w:rsid w:val="00CA02B0"/>
    <w:rsid w:val="00CA357E"/>
    <w:rsid w:val="00CA4FA0"/>
    <w:rsid w:val="00CA5479"/>
    <w:rsid w:val="00CA602F"/>
    <w:rsid w:val="00CA7468"/>
    <w:rsid w:val="00CA798A"/>
    <w:rsid w:val="00CA7B9F"/>
    <w:rsid w:val="00CA7DF3"/>
    <w:rsid w:val="00CB0310"/>
    <w:rsid w:val="00CB0A82"/>
    <w:rsid w:val="00CB237E"/>
    <w:rsid w:val="00CB4C4E"/>
    <w:rsid w:val="00CB524E"/>
    <w:rsid w:val="00CB6D9D"/>
    <w:rsid w:val="00CC2664"/>
    <w:rsid w:val="00CC3C93"/>
    <w:rsid w:val="00CC6E4C"/>
    <w:rsid w:val="00CC6FA7"/>
    <w:rsid w:val="00CC758C"/>
    <w:rsid w:val="00CD115A"/>
    <w:rsid w:val="00CD13D0"/>
    <w:rsid w:val="00CD193E"/>
    <w:rsid w:val="00CD20B3"/>
    <w:rsid w:val="00CD28AE"/>
    <w:rsid w:val="00CD3509"/>
    <w:rsid w:val="00CD4255"/>
    <w:rsid w:val="00CD4D13"/>
    <w:rsid w:val="00CD6DA4"/>
    <w:rsid w:val="00CE2660"/>
    <w:rsid w:val="00CE45D3"/>
    <w:rsid w:val="00CE685A"/>
    <w:rsid w:val="00CE7237"/>
    <w:rsid w:val="00CF0E40"/>
    <w:rsid w:val="00CF0E4C"/>
    <w:rsid w:val="00CF1D3D"/>
    <w:rsid w:val="00CF256A"/>
    <w:rsid w:val="00CF34E6"/>
    <w:rsid w:val="00CF3BE8"/>
    <w:rsid w:val="00CF3F9F"/>
    <w:rsid w:val="00CF41B3"/>
    <w:rsid w:val="00CF4D5E"/>
    <w:rsid w:val="00CF531B"/>
    <w:rsid w:val="00CF6355"/>
    <w:rsid w:val="00CF6794"/>
    <w:rsid w:val="00D014A9"/>
    <w:rsid w:val="00D02384"/>
    <w:rsid w:val="00D037C4"/>
    <w:rsid w:val="00D050DE"/>
    <w:rsid w:val="00D10712"/>
    <w:rsid w:val="00D125AE"/>
    <w:rsid w:val="00D1291A"/>
    <w:rsid w:val="00D13B36"/>
    <w:rsid w:val="00D13E39"/>
    <w:rsid w:val="00D144EF"/>
    <w:rsid w:val="00D145F5"/>
    <w:rsid w:val="00D146BC"/>
    <w:rsid w:val="00D16DDF"/>
    <w:rsid w:val="00D1739C"/>
    <w:rsid w:val="00D220E4"/>
    <w:rsid w:val="00D252C3"/>
    <w:rsid w:val="00D26098"/>
    <w:rsid w:val="00D26741"/>
    <w:rsid w:val="00D27641"/>
    <w:rsid w:val="00D311AB"/>
    <w:rsid w:val="00D343D8"/>
    <w:rsid w:val="00D366CC"/>
    <w:rsid w:val="00D36C1C"/>
    <w:rsid w:val="00D371D6"/>
    <w:rsid w:val="00D40691"/>
    <w:rsid w:val="00D409E6"/>
    <w:rsid w:val="00D413EF"/>
    <w:rsid w:val="00D42FFE"/>
    <w:rsid w:val="00D452B9"/>
    <w:rsid w:val="00D455D8"/>
    <w:rsid w:val="00D46100"/>
    <w:rsid w:val="00D529A1"/>
    <w:rsid w:val="00D53C11"/>
    <w:rsid w:val="00D558ED"/>
    <w:rsid w:val="00D61758"/>
    <w:rsid w:val="00D62248"/>
    <w:rsid w:val="00D63C39"/>
    <w:rsid w:val="00D6474B"/>
    <w:rsid w:val="00D663CB"/>
    <w:rsid w:val="00D664C2"/>
    <w:rsid w:val="00D66518"/>
    <w:rsid w:val="00D66638"/>
    <w:rsid w:val="00D70368"/>
    <w:rsid w:val="00D72636"/>
    <w:rsid w:val="00D738E3"/>
    <w:rsid w:val="00D74BA9"/>
    <w:rsid w:val="00D75E26"/>
    <w:rsid w:val="00D762F4"/>
    <w:rsid w:val="00D82955"/>
    <w:rsid w:val="00D8307C"/>
    <w:rsid w:val="00D83641"/>
    <w:rsid w:val="00D844A1"/>
    <w:rsid w:val="00D86B70"/>
    <w:rsid w:val="00D87032"/>
    <w:rsid w:val="00D905C2"/>
    <w:rsid w:val="00D9356E"/>
    <w:rsid w:val="00D937D4"/>
    <w:rsid w:val="00D9680F"/>
    <w:rsid w:val="00D96965"/>
    <w:rsid w:val="00D97E89"/>
    <w:rsid w:val="00DA060C"/>
    <w:rsid w:val="00DA1160"/>
    <w:rsid w:val="00DA2E9A"/>
    <w:rsid w:val="00DA56A0"/>
    <w:rsid w:val="00DB092E"/>
    <w:rsid w:val="00DB1168"/>
    <w:rsid w:val="00DB324F"/>
    <w:rsid w:val="00DB4EE7"/>
    <w:rsid w:val="00DB5FAB"/>
    <w:rsid w:val="00DB7149"/>
    <w:rsid w:val="00DB7F6F"/>
    <w:rsid w:val="00DC0701"/>
    <w:rsid w:val="00DC09F2"/>
    <w:rsid w:val="00DC14D4"/>
    <w:rsid w:val="00DC1F74"/>
    <w:rsid w:val="00DC29CF"/>
    <w:rsid w:val="00DC5E5E"/>
    <w:rsid w:val="00DC63F4"/>
    <w:rsid w:val="00DD0036"/>
    <w:rsid w:val="00DD0063"/>
    <w:rsid w:val="00DD2117"/>
    <w:rsid w:val="00DD33A6"/>
    <w:rsid w:val="00DD41BC"/>
    <w:rsid w:val="00DD4AAF"/>
    <w:rsid w:val="00DD547F"/>
    <w:rsid w:val="00DE006A"/>
    <w:rsid w:val="00DE482E"/>
    <w:rsid w:val="00DE4BA0"/>
    <w:rsid w:val="00DE5899"/>
    <w:rsid w:val="00DE5900"/>
    <w:rsid w:val="00DE65AE"/>
    <w:rsid w:val="00DF0D8A"/>
    <w:rsid w:val="00DF1349"/>
    <w:rsid w:val="00DF2B75"/>
    <w:rsid w:val="00DF2D40"/>
    <w:rsid w:val="00DF327A"/>
    <w:rsid w:val="00DF3EF4"/>
    <w:rsid w:val="00DF456A"/>
    <w:rsid w:val="00DF4BA2"/>
    <w:rsid w:val="00DF6006"/>
    <w:rsid w:val="00DF6524"/>
    <w:rsid w:val="00DF70B2"/>
    <w:rsid w:val="00DF7630"/>
    <w:rsid w:val="00E029F3"/>
    <w:rsid w:val="00E02DC4"/>
    <w:rsid w:val="00E03E1B"/>
    <w:rsid w:val="00E05F73"/>
    <w:rsid w:val="00E07364"/>
    <w:rsid w:val="00E1026E"/>
    <w:rsid w:val="00E120E8"/>
    <w:rsid w:val="00E14CA4"/>
    <w:rsid w:val="00E14FEC"/>
    <w:rsid w:val="00E158E3"/>
    <w:rsid w:val="00E15C73"/>
    <w:rsid w:val="00E15F03"/>
    <w:rsid w:val="00E16AA1"/>
    <w:rsid w:val="00E17478"/>
    <w:rsid w:val="00E17B67"/>
    <w:rsid w:val="00E235A9"/>
    <w:rsid w:val="00E2477D"/>
    <w:rsid w:val="00E30A18"/>
    <w:rsid w:val="00E33521"/>
    <w:rsid w:val="00E3464C"/>
    <w:rsid w:val="00E35CAE"/>
    <w:rsid w:val="00E360DE"/>
    <w:rsid w:val="00E3741D"/>
    <w:rsid w:val="00E37AC9"/>
    <w:rsid w:val="00E40CAB"/>
    <w:rsid w:val="00E42CA1"/>
    <w:rsid w:val="00E433D2"/>
    <w:rsid w:val="00E44151"/>
    <w:rsid w:val="00E51726"/>
    <w:rsid w:val="00E53D36"/>
    <w:rsid w:val="00E556D7"/>
    <w:rsid w:val="00E55E00"/>
    <w:rsid w:val="00E56053"/>
    <w:rsid w:val="00E56DB0"/>
    <w:rsid w:val="00E57B28"/>
    <w:rsid w:val="00E602C3"/>
    <w:rsid w:val="00E6150A"/>
    <w:rsid w:val="00E63440"/>
    <w:rsid w:val="00E647C1"/>
    <w:rsid w:val="00E65E25"/>
    <w:rsid w:val="00E66DCB"/>
    <w:rsid w:val="00E721D2"/>
    <w:rsid w:val="00E7325C"/>
    <w:rsid w:val="00E7400C"/>
    <w:rsid w:val="00E742F5"/>
    <w:rsid w:val="00E74833"/>
    <w:rsid w:val="00E75B62"/>
    <w:rsid w:val="00E77B47"/>
    <w:rsid w:val="00E800F3"/>
    <w:rsid w:val="00E801E6"/>
    <w:rsid w:val="00E80505"/>
    <w:rsid w:val="00E83461"/>
    <w:rsid w:val="00E83633"/>
    <w:rsid w:val="00E83B09"/>
    <w:rsid w:val="00E84425"/>
    <w:rsid w:val="00E8623F"/>
    <w:rsid w:val="00E862C8"/>
    <w:rsid w:val="00E87CA5"/>
    <w:rsid w:val="00E87F78"/>
    <w:rsid w:val="00E90E3C"/>
    <w:rsid w:val="00E925FF"/>
    <w:rsid w:val="00E954A2"/>
    <w:rsid w:val="00E9587D"/>
    <w:rsid w:val="00E960C1"/>
    <w:rsid w:val="00E96CEF"/>
    <w:rsid w:val="00EA0A2B"/>
    <w:rsid w:val="00EA3D64"/>
    <w:rsid w:val="00EA508B"/>
    <w:rsid w:val="00EB259F"/>
    <w:rsid w:val="00EB2992"/>
    <w:rsid w:val="00EB422B"/>
    <w:rsid w:val="00EB48F1"/>
    <w:rsid w:val="00EB4BB1"/>
    <w:rsid w:val="00EB4D17"/>
    <w:rsid w:val="00EB6182"/>
    <w:rsid w:val="00EC0296"/>
    <w:rsid w:val="00EC0B31"/>
    <w:rsid w:val="00EC127B"/>
    <w:rsid w:val="00EC230A"/>
    <w:rsid w:val="00EC27E9"/>
    <w:rsid w:val="00EC29D8"/>
    <w:rsid w:val="00EC2D4B"/>
    <w:rsid w:val="00EC334D"/>
    <w:rsid w:val="00EC3DC2"/>
    <w:rsid w:val="00EC47F6"/>
    <w:rsid w:val="00EC50E7"/>
    <w:rsid w:val="00EC5941"/>
    <w:rsid w:val="00EC5C26"/>
    <w:rsid w:val="00EC6130"/>
    <w:rsid w:val="00EC62AF"/>
    <w:rsid w:val="00EC7EA1"/>
    <w:rsid w:val="00EC7FD9"/>
    <w:rsid w:val="00ED0CB6"/>
    <w:rsid w:val="00ED2992"/>
    <w:rsid w:val="00ED2B5D"/>
    <w:rsid w:val="00ED479D"/>
    <w:rsid w:val="00ED6706"/>
    <w:rsid w:val="00ED6F26"/>
    <w:rsid w:val="00ED73F5"/>
    <w:rsid w:val="00EE054F"/>
    <w:rsid w:val="00EE1D00"/>
    <w:rsid w:val="00EE2218"/>
    <w:rsid w:val="00EE2495"/>
    <w:rsid w:val="00EE445F"/>
    <w:rsid w:val="00EE4F68"/>
    <w:rsid w:val="00EE72BF"/>
    <w:rsid w:val="00EF07A5"/>
    <w:rsid w:val="00EF3152"/>
    <w:rsid w:val="00EF36A3"/>
    <w:rsid w:val="00EF557D"/>
    <w:rsid w:val="00EF77C5"/>
    <w:rsid w:val="00F02975"/>
    <w:rsid w:val="00F03520"/>
    <w:rsid w:val="00F04FA4"/>
    <w:rsid w:val="00F077B2"/>
    <w:rsid w:val="00F11CC4"/>
    <w:rsid w:val="00F12D11"/>
    <w:rsid w:val="00F138A7"/>
    <w:rsid w:val="00F15D9E"/>
    <w:rsid w:val="00F16389"/>
    <w:rsid w:val="00F1707E"/>
    <w:rsid w:val="00F22E7F"/>
    <w:rsid w:val="00F23F54"/>
    <w:rsid w:val="00F24F5F"/>
    <w:rsid w:val="00F254A3"/>
    <w:rsid w:val="00F25942"/>
    <w:rsid w:val="00F27039"/>
    <w:rsid w:val="00F270BF"/>
    <w:rsid w:val="00F27838"/>
    <w:rsid w:val="00F30183"/>
    <w:rsid w:val="00F30476"/>
    <w:rsid w:val="00F305F6"/>
    <w:rsid w:val="00F308BF"/>
    <w:rsid w:val="00F312EC"/>
    <w:rsid w:val="00F339AD"/>
    <w:rsid w:val="00F33B87"/>
    <w:rsid w:val="00F34287"/>
    <w:rsid w:val="00F34E55"/>
    <w:rsid w:val="00F359B5"/>
    <w:rsid w:val="00F35F8E"/>
    <w:rsid w:val="00F36FC9"/>
    <w:rsid w:val="00F401A8"/>
    <w:rsid w:val="00F42AB2"/>
    <w:rsid w:val="00F42EC0"/>
    <w:rsid w:val="00F45B9C"/>
    <w:rsid w:val="00F45E3C"/>
    <w:rsid w:val="00F50AFB"/>
    <w:rsid w:val="00F51984"/>
    <w:rsid w:val="00F51BAD"/>
    <w:rsid w:val="00F5525A"/>
    <w:rsid w:val="00F553C7"/>
    <w:rsid w:val="00F563EA"/>
    <w:rsid w:val="00F56ECA"/>
    <w:rsid w:val="00F5745A"/>
    <w:rsid w:val="00F57E8C"/>
    <w:rsid w:val="00F60580"/>
    <w:rsid w:val="00F607CB"/>
    <w:rsid w:val="00F60845"/>
    <w:rsid w:val="00F63899"/>
    <w:rsid w:val="00F66539"/>
    <w:rsid w:val="00F671A8"/>
    <w:rsid w:val="00F67BE5"/>
    <w:rsid w:val="00F70101"/>
    <w:rsid w:val="00F71906"/>
    <w:rsid w:val="00F73D11"/>
    <w:rsid w:val="00F756D0"/>
    <w:rsid w:val="00F75DD7"/>
    <w:rsid w:val="00F80393"/>
    <w:rsid w:val="00F80CE2"/>
    <w:rsid w:val="00F816D7"/>
    <w:rsid w:val="00F81C99"/>
    <w:rsid w:val="00F824F4"/>
    <w:rsid w:val="00F82801"/>
    <w:rsid w:val="00F828F5"/>
    <w:rsid w:val="00F85E74"/>
    <w:rsid w:val="00F8641A"/>
    <w:rsid w:val="00F8643C"/>
    <w:rsid w:val="00F87FCC"/>
    <w:rsid w:val="00F903D1"/>
    <w:rsid w:val="00F90A03"/>
    <w:rsid w:val="00F90D66"/>
    <w:rsid w:val="00F9207A"/>
    <w:rsid w:val="00F93D17"/>
    <w:rsid w:val="00F93D44"/>
    <w:rsid w:val="00F95763"/>
    <w:rsid w:val="00F95B5D"/>
    <w:rsid w:val="00F968CA"/>
    <w:rsid w:val="00F96E6A"/>
    <w:rsid w:val="00FA0AF0"/>
    <w:rsid w:val="00FA0E64"/>
    <w:rsid w:val="00FA6E0E"/>
    <w:rsid w:val="00FA79BA"/>
    <w:rsid w:val="00FB166C"/>
    <w:rsid w:val="00FB2053"/>
    <w:rsid w:val="00FB50B2"/>
    <w:rsid w:val="00FB523B"/>
    <w:rsid w:val="00FB6FA7"/>
    <w:rsid w:val="00FB70D6"/>
    <w:rsid w:val="00FB7196"/>
    <w:rsid w:val="00FC2EC6"/>
    <w:rsid w:val="00FC3954"/>
    <w:rsid w:val="00FC4CD6"/>
    <w:rsid w:val="00FC531A"/>
    <w:rsid w:val="00FC531D"/>
    <w:rsid w:val="00FC53DC"/>
    <w:rsid w:val="00FC55B7"/>
    <w:rsid w:val="00FC5FD6"/>
    <w:rsid w:val="00FC723A"/>
    <w:rsid w:val="00FD110D"/>
    <w:rsid w:val="00FD14EB"/>
    <w:rsid w:val="00FD178B"/>
    <w:rsid w:val="00FD218C"/>
    <w:rsid w:val="00FD3745"/>
    <w:rsid w:val="00FD6AA4"/>
    <w:rsid w:val="00FE4904"/>
    <w:rsid w:val="00FF171D"/>
    <w:rsid w:val="00FF64DB"/>
    <w:rsid w:val="00FF766B"/>
    <w:rsid w:val="00FF7D8A"/>
    <w:rsid w:val="011A69E6"/>
    <w:rsid w:val="017166AE"/>
    <w:rsid w:val="02BE311C"/>
    <w:rsid w:val="02DC4385"/>
    <w:rsid w:val="03472A7A"/>
    <w:rsid w:val="035C5764"/>
    <w:rsid w:val="036F2BA2"/>
    <w:rsid w:val="047F69C5"/>
    <w:rsid w:val="05260342"/>
    <w:rsid w:val="05A17ECD"/>
    <w:rsid w:val="05C110C6"/>
    <w:rsid w:val="05E36828"/>
    <w:rsid w:val="062E18F3"/>
    <w:rsid w:val="067D7AA2"/>
    <w:rsid w:val="06F776F1"/>
    <w:rsid w:val="074161BD"/>
    <w:rsid w:val="07B038BE"/>
    <w:rsid w:val="0819429F"/>
    <w:rsid w:val="090F43EE"/>
    <w:rsid w:val="09963BDE"/>
    <w:rsid w:val="099F532D"/>
    <w:rsid w:val="09D6785C"/>
    <w:rsid w:val="0A091AC8"/>
    <w:rsid w:val="0ABF50AA"/>
    <w:rsid w:val="0AE92AEA"/>
    <w:rsid w:val="0B1930E1"/>
    <w:rsid w:val="0BA46FE5"/>
    <w:rsid w:val="0C5000DA"/>
    <w:rsid w:val="0C991E7C"/>
    <w:rsid w:val="0CB25FD4"/>
    <w:rsid w:val="0D2C0B8D"/>
    <w:rsid w:val="0DD109FF"/>
    <w:rsid w:val="0E99481F"/>
    <w:rsid w:val="0EB06133"/>
    <w:rsid w:val="0EDB2D38"/>
    <w:rsid w:val="0F261905"/>
    <w:rsid w:val="0F2A20A8"/>
    <w:rsid w:val="0FB27A9C"/>
    <w:rsid w:val="0FC81EC0"/>
    <w:rsid w:val="0FD83CA6"/>
    <w:rsid w:val="0FE25DB5"/>
    <w:rsid w:val="0FFE5A25"/>
    <w:rsid w:val="10270E03"/>
    <w:rsid w:val="1030763E"/>
    <w:rsid w:val="108E4D8F"/>
    <w:rsid w:val="11075A20"/>
    <w:rsid w:val="113D73E7"/>
    <w:rsid w:val="11424E6D"/>
    <w:rsid w:val="118810B3"/>
    <w:rsid w:val="12AA7076"/>
    <w:rsid w:val="12AB2E07"/>
    <w:rsid w:val="13FC4606"/>
    <w:rsid w:val="1402639A"/>
    <w:rsid w:val="146C50B8"/>
    <w:rsid w:val="14801917"/>
    <w:rsid w:val="1497412F"/>
    <w:rsid w:val="14FF0D57"/>
    <w:rsid w:val="14FF0EF8"/>
    <w:rsid w:val="15180E13"/>
    <w:rsid w:val="15583CB7"/>
    <w:rsid w:val="155E3A2E"/>
    <w:rsid w:val="159D4B69"/>
    <w:rsid w:val="15A64713"/>
    <w:rsid w:val="15AA4F8C"/>
    <w:rsid w:val="15D631EF"/>
    <w:rsid w:val="162B2F6B"/>
    <w:rsid w:val="169C6984"/>
    <w:rsid w:val="16B818A0"/>
    <w:rsid w:val="16F778E7"/>
    <w:rsid w:val="173C04AE"/>
    <w:rsid w:val="17452918"/>
    <w:rsid w:val="17AB476E"/>
    <w:rsid w:val="18170679"/>
    <w:rsid w:val="181A16D9"/>
    <w:rsid w:val="186F74A0"/>
    <w:rsid w:val="18962D68"/>
    <w:rsid w:val="189A7A78"/>
    <w:rsid w:val="18AD3E25"/>
    <w:rsid w:val="18EE31ED"/>
    <w:rsid w:val="19446930"/>
    <w:rsid w:val="19446E2E"/>
    <w:rsid w:val="198321B8"/>
    <w:rsid w:val="19A7171C"/>
    <w:rsid w:val="1A0A5656"/>
    <w:rsid w:val="1A9E025C"/>
    <w:rsid w:val="1BC80FCF"/>
    <w:rsid w:val="1BE75179"/>
    <w:rsid w:val="1BE86DA1"/>
    <w:rsid w:val="1C97466F"/>
    <w:rsid w:val="1CA01400"/>
    <w:rsid w:val="1D6C5079"/>
    <w:rsid w:val="1D8764F8"/>
    <w:rsid w:val="1D943FAA"/>
    <w:rsid w:val="1D960E74"/>
    <w:rsid w:val="1DE930F0"/>
    <w:rsid w:val="1E013B91"/>
    <w:rsid w:val="1E3E2600"/>
    <w:rsid w:val="1EA74C14"/>
    <w:rsid w:val="1EDF5816"/>
    <w:rsid w:val="1F0233DE"/>
    <w:rsid w:val="1F0D7627"/>
    <w:rsid w:val="1F2014D4"/>
    <w:rsid w:val="1F26699C"/>
    <w:rsid w:val="1FD944E4"/>
    <w:rsid w:val="1FF534E6"/>
    <w:rsid w:val="20040D23"/>
    <w:rsid w:val="209A253F"/>
    <w:rsid w:val="20B66498"/>
    <w:rsid w:val="21374952"/>
    <w:rsid w:val="21AA5D26"/>
    <w:rsid w:val="21AB4E57"/>
    <w:rsid w:val="21D06A72"/>
    <w:rsid w:val="21D41936"/>
    <w:rsid w:val="21E23ED8"/>
    <w:rsid w:val="220E37A9"/>
    <w:rsid w:val="221207C2"/>
    <w:rsid w:val="22DB78F5"/>
    <w:rsid w:val="23516325"/>
    <w:rsid w:val="23CB2CA4"/>
    <w:rsid w:val="243C3C5B"/>
    <w:rsid w:val="246623A1"/>
    <w:rsid w:val="24997AEA"/>
    <w:rsid w:val="24CE4D35"/>
    <w:rsid w:val="24ED5098"/>
    <w:rsid w:val="251C352A"/>
    <w:rsid w:val="251E295E"/>
    <w:rsid w:val="25445DE7"/>
    <w:rsid w:val="255611F9"/>
    <w:rsid w:val="255F3A5A"/>
    <w:rsid w:val="26580019"/>
    <w:rsid w:val="26A859B6"/>
    <w:rsid w:val="272141D1"/>
    <w:rsid w:val="277F3A90"/>
    <w:rsid w:val="27BD5A70"/>
    <w:rsid w:val="27D113A1"/>
    <w:rsid w:val="27E002CE"/>
    <w:rsid w:val="27F43E7E"/>
    <w:rsid w:val="289621F9"/>
    <w:rsid w:val="28BD69C7"/>
    <w:rsid w:val="28DC7F0B"/>
    <w:rsid w:val="28F32F88"/>
    <w:rsid w:val="291B095B"/>
    <w:rsid w:val="294222DA"/>
    <w:rsid w:val="2980164F"/>
    <w:rsid w:val="29802F2C"/>
    <w:rsid w:val="29FE0F07"/>
    <w:rsid w:val="2A3B236E"/>
    <w:rsid w:val="2A3F2CCA"/>
    <w:rsid w:val="2AAC22D1"/>
    <w:rsid w:val="2ADA7A92"/>
    <w:rsid w:val="2B614FCD"/>
    <w:rsid w:val="2B8E61E2"/>
    <w:rsid w:val="2C216E78"/>
    <w:rsid w:val="2C4142AD"/>
    <w:rsid w:val="2D1D2D9B"/>
    <w:rsid w:val="2D1E071B"/>
    <w:rsid w:val="2D4A1E0D"/>
    <w:rsid w:val="2DE07322"/>
    <w:rsid w:val="2DE90B1B"/>
    <w:rsid w:val="2E5811B3"/>
    <w:rsid w:val="2EB836EE"/>
    <w:rsid w:val="2ED67E96"/>
    <w:rsid w:val="2EF23CD6"/>
    <w:rsid w:val="2F062E62"/>
    <w:rsid w:val="2F0D49DC"/>
    <w:rsid w:val="2F125D6F"/>
    <w:rsid w:val="2FD46947"/>
    <w:rsid w:val="2FDB271E"/>
    <w:rsid w:val="307D4419"/>
    <w:rsid w:val="30AB54C1"/>
    <w:rsid w:val="311B6127"/>
    <w:rsid w:val="312A44FC"/>
    <w:rsid w:val="31790ECC"/>
    <w:rsid w:val="32D16EAA"/>
    <w:rsid w:val="32DD47F3"/>
    <w:rsid w:val="33021AE5"/>
    <w:rsid w:val="33857B1D"/>
    <w:rsid w:val="33BB3A1D"/>
    <w:rsid w:val="34351C8F"/>
    <w:rsid w:val="34586192"/>
    <w:rsid w:val="348971F4"/>
    <w:rsid w:val="3527456F"/>
    <w:rsid w:val="35AC648F"/>
    <w:rsid w:val="35E25C99"/>
    <w:rsid w:val="35F46A37"/>
    <w:rsid w:val="3647248C"/>
    <w:rsid w:val="36F86C8C"/>
    <w:rsid w:val="37016490"/>
    <w:rsid w:val="3720417F"/>
    <w:rsid w:val="37435B0A"/>
    <w:rsid w:val="378B0305"/>
    <w:rsid w:val="3800795E"/>
    <w:rsid w:val="38E54BBA"/>
    <w:rsid w:val="395664F6"/>
    <w:rsid w:val="3A1D4E97"/>
    <w:rsid w:val="3A6D5EB1"/>
    <w:rsid w:val="3B0925DE"/>
    <w:rsid w:val="3B7E4D5D"/>
    <w:rsid w:val="3BB64FAE"/>
    <w:rsid w:val="3BB84EB1"/>
    <w:rsid w:val="3BCA34D9"/>
    <w:rsid w:val="3BE81EBA"/>
    <w:rsid w:val="3CA37266"/>
    <w:rsid w:val="3CEC2CCE"/>
    <w:rsid w:val="3DA942F9"/>
    <w:rsid w:val="3DC20B98"/>
    <w:rsid w:val="3E391907"/>
    <w:rsid w:val="3E4C5029"/>
    <w:rsid w:val="3E680CC6"/>
    <w:rsid w:val="3E692651"/>
    <w:rsid w:val="3E8B558D"/>
    <w:rsid w:val="3F310CDF"/>
    <w:rsid w:val="3F8D454B"/>
    <w:rsid w:val="3FC057F2"/>
    <w:rsid w:val="406C2EF9"/>
    <w:rsid w:val="407D1FD6"/>
    <w:rsid w:val="40CD5ABE"/>
    <w:rsid w:val="40FC0656"/>
    <w:rsid w:val="41497056"/>
    <w:rsid w:val="416A3F49"/>
    <w:rsid w:val="41BC2410"/>
    <w:rsid w:val="41C81F1C"/>
    <w:rsid w:val="41EA6963"/>
    <w:rsid w:val="42312C76"/>
    <w:rsid w:val="42B8752D"/>
    <w:rsid w:val="42D2271A"/>
    <w:rsid w:val="43042AAD"/>
    <w:rsid w:val="433B5E34"/>
    <w:rsid w:val="43750D4A"/>
    <w:rsid w:val="443671E1"/>
    <w:rsid w:val="444A3643"/>
    <w:rsid w:val="44626ACF"/>
    <w:rsid w:val="44632FA9"/>
    <w:rsid w:val="44AD1498"/>
    <w:rsid w:val="44F03FC3"/>
    <w:rsid w:val="44FB7E33"/>
    <w:rsid w:val="4508235C"/>
    <w:rsid w:val="45F002A2"/>
    <w:rsid w:val="460A7EAD"/>
    <w:rsid w:val="4667663A"/>
    <w:rsid w:val="466B1D6D"/>
    <w:rsid w:val="46A87566"/>
    <w:rsid w:val="476F4626"/>
    <w:rsid w:val="47F64CF1"/>
    <w:rsid w:val="48200FCD"/>
    <w:rsid w:val="48375B97"/>
    <w:rsid w:val="48423ED5"/>
    <w:rsid w:val="484B3D54"/>
    <w:rsid w:val="487A3128"/>
    <w:rsid w:val="48891619"/>
    <w:rsid w:val="48A44DA9"/>
    <w:rsid w:val="49A06737"/>
    <w:rsid w:val="49B77356"/>
    <w:rsid w:val="49BC1967"/>
    <w:rsid w:val="4A515DF0"/>
    <w:rsid w:val="4A544660"/>
    <w:rsid w:val="4A6275E2"/>
    <w:rsid w:val="4A6C7BCC"/>
    <w:rsid w:val="4AC37CBE"/>
    <w:rsid w:val="4AD5065F"/>
    <w:rsid w:val="4AF14603"/>
    <w:rsid w:val="4B06362A"/>
    <w:rsid w:val="4B9746BC"/>
    <w:rsid w:val="4BD5024B"/>
    <w:rsid w:val="4C1B08AC"/>
    <w:rsid w:val="4C30059B"/>
    <w:rsid w:val="4C424621"/>
    <w:rsid w:val="4C4443E1"/>
    <w:rsid w:val="4C64404D"/>
    <w:rsid w:val="4C973583"/>
    <w:rsid w:val="4CD52DB7"/>
    <w:rsid w:val="4D282CAC"/>
    <w:rsid w:val="4D357A66"/>
    <w:rsid w:val="4D4D193A"/>
    <w:rsid w:val="4E261366"/>
    <w:rsid w:val="4E6E750B"/>
    <w:rsid w:val="4E8C2B54"/>
    <w:rsid w:val="4FB14393"/>
    <w:rsid w:val="4FF301F5"/>
    <w:rsid w:val="50070C2F"/>
    <w:rsid w:val="505F4DFA"/>
    <w:rsid w:val="50652C71"/>
    <w:rsid w:val="50AE41EA"/>
    <w:rsid w:val="511E023E"/>
    <w:rsid w:val="515E1CC7"/>
    <w:rsid w:val="516408F9"/>
    <w:rsid w:val="51E219EB"/>
    <w:rsid w:val="51EA6EA5"/>
    <w:rsid w:val="51FA7AB5"/>
    <w:rsid w:val="52440C84"/>
    <w:rsid w:val="52940AB2"/>
    <w:rsid w:val="52A6609D"/>
    <w:rsid w:val="52F93CBF"/>
    <w:rsid w:val="53AA55BA"/>
    <w:rsid w:val="54155CE2"/>
    <w:rsid w:val="54D901EC"/>
    <w:rsid w:val="552807FB"/>
    <w:rsid w:val="556C3FB6"/>
    <w:rsid w:val="55D111DE"/>
    <w:rsid w:val="55E702B4"/>
    <w:rsid w:val="56226234"/>
    <w:rsid w:val="56D0089A"/>
    <w:rsid w:val="56E87032"/>
    <w:rsid w:val="573512F7"/>
    <w:rsid w:val="576F4822"/>
    <w:rsid w:val="57DD7540"/>
    <w:rsid w:val="586D5265"/>
    <w:rsid w:val="58807E24"/>
    <w:rsid w:val="588A6FED"/>
    <w:rsid w:val="58AD2161"/>
    <w:rsid w:val="59261B5F"/>
    <w:rsid w:val="597C68A3"/>
    <w:rsid w:val="5A6953CC"/>
    <w:rsid w:val="5B123CA6"/>
    <w:rsid w:val="5B6406AC"/>
    <w:rsid w:val="5B805A7F"/>
    <w:rsid w:val="5C202253"/>
    <w:rsid w:val="5C55485D"/>
    <w:rsid w:val="5C613EAD"/>
    <w:rsid w:val="5C6D299F"/>
    <w:rsid w:val="5C723F38"/>
    <w:rsid w:val="5CA24C21"/>
    <w:rsid w:val="5E03561B"/>
    <w:rsid w:val="5E0F691F"/>
    <w:rsid w:val="5E445ADD"/>
    <w:rsid w:val="5E51732D"/>
    <w:rsid w:val="5E7017F9"/>
    <w:rsid w:val="5E9205D0"/>
    <w:rsid w:val="5F636AB0"/>
    <w:rsid w:val="5F6951C5"/>
    <w:rsid w:val="5F7B5E79"/>
    <w:rsid w:val="5F8713E6"/>
    <w:rsid w:val="5FE67FE5"/>
    <w:rsid w:val="5FE863B8"/>
    <w:rsid w:val="5FEC289C"/>
    <w:rsid w:val="60171678"/>
    <w:rsid w:val="60F44FD5"/>
    <w:rsid w:val="61620A2D"/>
    <w:rsid w:val="617648CF"/>
    <w:rsid w:val="61B01D54"/>
    <w:rsid w:val="61DA7FB4"/>
    <w:rsid w:val="621E3591"/>
    <w:rsid w:val="632F1589"/>
    <w:rsid w:val="6399467D"/>
    <w:rsid w:val="63E10628"/>
    <w:rsid w:val="641A09E5"/>
    <w:rsid w:val="64511E8C"/>
    <w:rsid w:val="645D3A0A"/>
    <w:rsid w:val="6475450C"/>
    <w:rsid w:val="6476550A"/>
    <w:rsid w:val="64C708FC"/>
    <w:rsid w:val="64D614B0"/>
    <w:rsid w:val="652C3E81"/>
    <w:rsid w:val="65916717"/>
    <w:rsid w:val="65CA44B1"/>
    <w:rsid w:val="660C7C6B"/>
    <w:rsid w:val="66E85E72"/>
    <w:rsid w:val="673D380F"/>
    <w:rsid w:val="67686578"/>
    <w:rsid w:val="676B0575"/>
    <w:rsid w:val="67793D50"/>
    <w:rsid w:val="67AF0AFD"/>
    <w:rsid w:val="67E943FC"/>
    <w:rsid w:val="67FE12F8"/>
    <w:rsid w:val="68181A06"/>
    <w:rsid w:val="68643629"/>
    <w:rsid w:val="689E075E"/>
    <w:rsid w:val="68B53E01"/>
    <w:rsid w:val="68D31624"/>
    <w:rsid w:val="68F25D9E"/>
    <w:rsid w:val="69E7746D"/>
    <w:rsid w:val="69ED47E6"/>
    <w:rsid w:val="6A075B38"/>
    <w:rsid w:val="6A2E3D63"/>
    <w:rsid w:val="6A4F115D"/>
    <w:rsid w:val="6A736866"/>
    <w:rsid w:val="6A7626DF"/>
    <w:rsid w:val="6AC311D7"/>
    <w:rsid w:val="6BAF40D3"/>
    <w:rsid w:val="6BD113BF"/>
    <w:rsid w:val="6C0D4ACE"/>
    <w:rsid w:val="6C666D34"/>
    <w:rsid w:val="6CD209D6"/>
    <w:rsid w:val="6D6C70F4"/>
    <w:rsid w:val="6D71280C"/>
    <w:rsid w:val="6E0578DF"/>
    <w:rsid w:val="6E3F65FD"/>
    <w:rsid w:val="6E6E4E0D"/>
    <w:rsid w:val="6E736CAB"/>
    <w:rsid w:val="6E8C6205"/>
    <w:rsid w:val="6F38654A"/>
    <w:rsid w:val="6F386D91"/>
    <w:rsid w:val="6F8C57B4"/>
    <w:rsid w:val="700460D8"/>
    <w:rsid w:val="704468F2"/>
    <w:rsid w:val="70EA35C4"/>
    <w:rsid w:val="70FC3664"/>
    <w:rsid w:val="71831381"/>
    <w:rsid w:val="73122C2D"/>
    <w:rsid w:val="73366069"/>
    <w:rsid w:val="734B5E42"/>
    <w:rsid w:val="734C54D3"/>
    <w:rsid w:val="74344677"/>
    <w:rsid w:val="74533A2C"/>
    <w:rsid w:val="74AC712E"/>
    <w:rsid w:val="75A76E94"/>
    <w:rsid w:val="75B321C5"/>
    <w:rsid w:val="75BC3384"/>
    <w:rsid w:val="75D4558E"/>
    <w:rsid w:val="75F609C7"/>
    <w:rsid w:val="76262A0A"/>
    <w:rsid w:val="76824B2A"/>
    <w:rsid w:val="777055D4"/>
    <w:rsid w:val="77A2541F"/>
    <w:rsid w:val="77A63D0A"/>
    <w:rsid w:val="77B358A8"/>
    <w:rsid w:val="77EE29EA"/>
    <w:rsid w:val="78967842"/>
    <w:rsid w:val="78AC1955"/>
    <w:rsid w:val="790F3607"/>
    <w:rsid w:val="79274128"/>
    <w:rsid w:val="79B13174"/>
    <w:rsid w:val="79ED1D04"/>
    <w:rsid w:val="79FF0168"/>
    <w:rsid w:val="7AD41DBD"/>
    <w:rsid w:val="7AE843CC"/>
    <w:rsid w:val="7AF64429"/>
    <w:rsid w:val="7B2F02B1"/>
    <w:rsid w:val="7BA8292B"/>
    <w:rsid w:val="7BE27D8F"/>
    <w:rsid w:val="7C4B31A7"/>
    <w:rsid w:val="7C551ADA"/>
    <w:rsid w:val="7CD73CD7"/>
    <w:rsid w:val="7D745A54"/>
    <w:rsid w:val="7DBC249E"/>
    <w:rsid w:val="7DDD71DA"/>
    <w:rsid w:val="7E7658FA"/>
    <w:rsid w:val="7F2B6D17"/>
    <w:rsid w:val="7F9909F3"/>
    <w:rsid w:val="7FB652F8"/>
    <w:rsid w:val="7FF542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28"/>
    <w:qFormat/>
    <w:uiPriority w:val="9"/>
    <w:pPr>
      <w:keepNext/>
      <w:keepLines/>
      <w:spacing w:before="340" w:after="330" w:line="578" w:lineRule="auto"/>
      <w:outlineLvl w:val="0"/>
    </w:pPr>
    <w:rPr>
      <w:rFonts w:ascii="Calibri" w:hAnsi="Calibri"/>
      <w:b/>
      <w:bCs/>
      <w:kern w:val="44"/>
      <w:sz w:val="44"/>
      <w:szCs w:val="44"/>
    </w:rPr>
  </w:style>
  <w:style w:type="paragraph" w:styleId="2">
    <w:name w:val="heading 2"/>
    <w:basedOn w:val="1"/>
    <w:next w:val="1"/>
    <w:link w:val="54"/>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5">
    <w:name w:val="annotation text"/>
    <w:basedOn w:val="1"/>
    <w:link w:val="45"/>
    <w:qFormat/>
    <w:uiPriority w:val="0"/>
    <w:pPr>
      <w:jc w:val="left"/>
    </w:pPr>
  </w:style>
  <w:style w:type="paragraph" w:styleId="6">
    <w:name w:val="Body Text 3"/>
    <w:basedOn w:val="1"/>
    <w:qFormat/>
    <w:uiPriority w:val="0"/>
    <w:pPr>
      <w:spacing w:after="120"/>
    </w:pPr>
    <w:rPr>
      <w:sz w:val="16"/>
      <w:szCs w:val="16"/>
    </w:rPr>
  </w:style>
  <w:style w:type="paragraph" w:styleId="7">
    <w:name w:val="Body Text"/>
    <w:basedOn w:val="1"/>
    <w:qFormat/>
    <w:uiPriority w:val="0"/>
    <w:rPr>
      <w:rFonts w:ascii="仿宋_GB2312" w:eastAsia="仿宋_GB2312"/>
      <w:sz w:val="32"/>
    </w:rPr>
  </w:style>
  <w:style w:type="paragraph" w:styleId="8">
    <w:name w:val="Body Text Indent"/>
    <w:basedOn w:val="1"/>
    <w:qFormat/>
    <w:uiPriority w:val="0"/>
    <w:pPr>
      <w:spacing w:after="120"/>
      <w:ind w:left="420" w:leftChars="200"/>
    </w:pPr>
  </w:style>
  <w:style w:type="paragraph" w:styleId="9">
    <w:name w:val="Plain Text"/>
    <w:basedOn w:val="1"/>
    <w:link w:val="39"/>
    <w:qFormat/>
    <w:uiPriority w:val="0"/>
    <w:rPr>
      <w:rFonts w:ascii="宋体" w:hAnsi="Courier New"/>
    </w:rPr>
  </w:style>
  <w:style w:type="paragraph" w:styleId="10">
    <w:name w:val="Balloon Text"/>
    <w:basedOn w:val="1"/>
    <w:link w:val="36"/>
    <w:qFormat/>
    <w:uiPriority w:val="0"/>
    <w:rPr>
      <w:sz w:val="18"/>
      <w:szCs w:val="18"/>
    </w:rPr>
  </w:style>
  <w:style w:type="paragraph" w:styleId="11">
    <w:name w:val="footer"/>
    <w:basedOn w:val="1"/>
    <w:link w:val="38"/>
    <w:qFormat/>
    <w:uiPriority w:val="99"/>
    <w:pPr>
      <w:tabs>
        <w:tab w:val="center" w:pos="4153"/>
        <w:tab w:val="right" w:pos="8306"/>
      </w:tabs>
      <w:snapToGrid w:val="0"/>
      <w:jc w:val="left"/>
    </w:pPr>
    <w:rPr>
      <w:sz w:val="18"/>
      <w:szCs w:val="18"/>
    </w:rPr>
  </w:style>
  <w:style w:type="paragraph" w:styleId="12">
    <w:name w:val="header"/>
    <w:basedOn w:val="1"/>
    <w:link w:val="46"/>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semiHidden/>
    <w:qFormat/>
    <w:uiPriority w:val="0"/>
    <w:pPr>
      <w:spacing w:line="360" w:lineRule="auto"/>
      <w:jc w:val="left"/>
    </w:pPr>
    <w:rPr>
      <w:rFonts w:ascii="宋体" w:hAnsi="宋体"/>
      <w:b/>
      <w:caps/>
      <w:color w:val="FF0000"/>
      <w:szCs w:val="21"/>
    </w:rPr>
  </w:style>
  <w:style w:type="paragraph" w:styleId="14">
    <w:name w:val="List"/>
    <w:basedOn w:val="1"/>
    <w:qFormat/>
    <w:uiPriority w:val="0"/>
    <w:pPr>
      <w:ind w:left="200" w:hanging="200" w:hangingChars="200"/>
    </w:pPr>
    <w:rPr>
      <w:rFonts w:ascii="Calibri" w:hAnsi="Calibri"/>
      <w:szCs w:val="21"/>
    </w:rPr>
  </w:style>
  <w:style w:type="paragraph" w:styleId="15">
    <w:name w:val="toc 2"/>
    <w:basedOn w:val="1"/>
    <w:next w:val="1"/>
    <w:unhideWhenUsed/>
    <w:qFormat/>
    <w:uiPriority w:val="0"/>
    <w:pPr>
      <w:ind w:left="420" w:leftChars="200"/>
    </w:pPr>
  </w:style>
  <w:style w:type="paragraph" w:styleId="16">
    <w:name w:val="Normal (Web)"/>
    <w:basedOn w:val="1"/>
    <w:qFormat/>
    <w:uiPriority w:val="0"/>
    <w:pPr>
      <w:spacing w:before="100" w:beforeAutospacing="1" w:after="100" w:afterAutospacing="1"/>
      <w:jc w:val="left"/>
    </w:pPr>
    <w:rPr>
      <w:kern w:val="0"/>
      <w:sz w:val="24"/>
    </w:rPr>
  </w:style>
  <w:style w:type="paragraph" w:styleId="17">
    <w:name w:val="Title"/>
    <w:basedOn w:val="1"/>
    <w:next w:val="1"/>
    <w:qFormat/>
    <w:uiPriority w:val="0"/>
    <w:pPr>
      <w:spacing w:before="240" w:after="60"/>
      <w:jc w:val="center"/>
      <w:outlineLvl w:val="0"/>
    </w:pPr>
    <w:rPr>
      <w:rFonts w:ascii="等线 Light" w:hAnsi="等线 Light"/>
      <w:b/>
      <w:bCs/>
      <w:sz w:val="32"/>
      <w:szCs w:val="32"/>
    </w:rPr>
  </w:style>
  <w:style w:type="paragraph" w:styleId="18">
    <w:name w:val="annotation subject"/>
    <w:basedOn w:val="5"/>
    <w:next w:val="5"/>
    <w:link w:val="42"/>
    <w:qFormat/>
    <w:uiPriority w:val="0"/>
    <w:rPr>
      <w:b/>
      <w:bCs/>
    </w:rPr>
  </w:style>
  <w:style w:type="paragraph" w:styleId="19">
    <w:name w:val="Body Text First Indent 2"/>
    <w:basedOn w:val="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basedOn w:val="22"/>
    <w:qFormat/>
    <w:uiPriority w:val="0"/>
  </w:style>
  <w:style w:type="character" w:styleId="25">
    <w:name w:val="FollowedHyperlink"/>
    <w:qFormat/>
    <w:uiPriority w:val="0"/>
    <w:rPr>
      <w:color w:val="800080"/>
      <w:u w:val="single"/>
    </w:rPr>
  </w:style>
  <w:style w:type="character" w:styleId="26">
    <w:name w:val="Hyperlink"/>
    <w:basedOn w:val="22"/>
    <w:semiHidden/>
    <w:qFormat/>
    <w:uiPriority w:val="0"/>
    <w:rPr>
      <w:rFonts w:cs="Times New Roman"/>
      <w:color w:val="1F4F88"/>
      <w:u w:val="none"/>
    </w:rPr>
  </w:style>
  <w:style w:type="character" w:styleId="27">
    <w:name w:val="annotation reference"/>
    <w:qFormat/>
    <w:uiPriority w:val="0"/>
    <w:rPr>
      <w:sz w:val="21"/>
      <w:szCs w:val="21"/>
    </w:rPr>
  </w:style>
  <w:style w:type="character" w:customStyle="1" w:styleId="28">
    <w:name w:val="标题 1 字符"/>
    <w:basedOn w:val="22"/>
    <w:link w:val="3"/>
    <w:qFormat/>
    <w:uiPriority w:val="9"/>
    <w:rPr>
      <w:rFonts w:ascii="Calibri" w:hAnsi="Calibri"/>
      <w:b/>
      <w:bCs/>
      <w:kern w:val="44"/>
      <w:sz w:val="44"/>
      <w:szCs w:val="44"/>
    </w:rPr>
  </w:style>
  <w:style w:type="paragraph" w:customStyle="1" w:styleId="29">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30">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3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2">
    <w:name w:val="二级列表 Char"/>
    <w:basedOn w:val="1"/>
    <w:qFormat/>
    <w:uiPriority w:val="0"/>
    <w:rPr>
      <w:rFonts w:ascii="Calibri" w:hAnsi="Calibri"/>
    </w:rPr>
  </w:style>
  <w:style w:type="paragraph" w:customStyle="1" w:styleId="33">
    <w:name w:val="列出段落1"/>
    <w:basedOn w:val="1"/>
    <w:qFormat/>
    <w:uiPriority w:val="34"/>
    <w:pPr>
      <w:ind w:firstLine="420" w:firstLineChars="200"/>
    </w:pPr>
    <w:rPr>
      <w:rFonts w:ascii="Calibri" w:hAnsi="Calibri"/>
      <w:szCs w:val="22"/>
    </w:rPr>
  </w:style>
  <w:style w:type="paragraph" w:customStyle="1" w:styleId="34">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35">
    <w:name w:val="font41"/>
    <w:basedOn w:val="22"/>
    <w:qFormat/>
    <w:uiPriority w:val="0"/>
    <w:rPr>
      <w:rFonts w:hint="eastAsia" w:ascii="宋体" w:hAnsi="宋体" w:eastAsia="宋体" w:cs="宋体"/>
      <w:b/>
      <w:color w:val="000000"/>
      <w:sz w:val="24"/>
      <w:szCs w:val="24"/>
      <w:u w:val="none"/>
    </w:rPr>
  </w:style>
  <w:style w:type="character" w:customStyle="1" w:styleId="36">
    <w:name w:val="批注框文本 字符"/>
    <w:link w:val="10"/>
    <w:qFormat/>
    <w:uiPriority w:val="0"/>
    <w:rPr>
      <w:kern w:val="2"/>
      <w:sz w:val="18"/>
      <w:szCs w:val="18"/>
    </w:rPr>
  </w:style>
  <w:style w:type="character" w:customStyle="1" w:styleId="37">
    <w:name w:val="apple-converted-space"/>
    <w:basedOn w:val="22"/>
    <w:qFormat/>
    <w:uiPriority w:val="0"/>
  </w:style>
  <w:style w:type="character" w:customStyle="1" w:styleId="38">
    <w:name w:val="页脚 字符"/>
    <w:link w:val="11"/>
    <w:qFormat/>
    <w:locked/>
    <w:uiPriority w:val="99"/>
    <w:rPr>
      <w:kern w:val="2"/>
      <w:sz w:val="18"/>
      <w:szCs w:val="18"/>
    </w:rPr>
  </w:style>
  <w:style w:type="character" w:customStyle="1" w:styleId="39">
    <w:name w:val="纯文本 字符"/>
    <w:link w:val="9"/>
    <w:qFormat/>
    <w:uiPriority w:val="0"/>
    <w:rPr>
      <w:rFonts w:ascii="宋体" w:hAnsi="Courier New" w:eastAsia="宋体"/>
      <w:kern w:val="2"/>
      <w:sz w:val="21"/>
      <w:lang w:val="en-US" w:eastAsia="zh-CN" w:bidi="ar-SA"/>
    </w:rPr>
  </w:style>
  <w:style w:type="character" w:customStyle="1" w:styleId="40">
    <w:name w:val="Char Char3"/>
    <w:qFormat/>
    <w:uiPriority w:val="0"/>
    <w:rPr>
      <w:rFonts w:ascii="宋体" w:hAnsi="Courier New" w:eastAsia="宋体"/>
      <w:kern w:val="2"/>
      <w:sz w:val="21"/>
      <w:lang w:val="en-US" w:eastAsia="zh-CN" w:bidi="ar-SA"/>
    </w:rPr>
  </w:style>
  <w:style w:type="character" w:customStyle="1" w:styleId="41">
    <w:name w:val="Char Char5"/>
    <w:qFormat/>
    <w:uiPriority w:val="0"/>
    <w:rPr>
      <w:rFonts w:ascii="宋体" w:hAnsi="Courier New" w:eastAsia="宋体"/>
      <w:kern w:val="2"/>
      <w:sz w:val="21"/>
      <w:lang w:val="en-US" w:eastAsia="zh-CN" w:bidi="ar-SA"/>
    </w:rPr>
  </w:style>
  <w:style w:type="character" w:customStyle="1" w:styleId="42">
    <w:name w:val="批注主题 字符"/>
    <w:link w:val="18"/>
    <w:qFormat/>
    <w:uiPriority w:val="0"/>
    <w:rPr>
      <w:b/>
      <w:bCs/>
      <w:kern w:val="2"/>
      <w:sz w:val="21"/>
    </w:rPr>
  </w:style>
  <w:style w:type="character" w:customStyle="1" w:styleId="43">
    <w:name w:val="HTML Markup"/>
    <w:qFormat/>
    <w:uiPriority w:val="0"/>
    <w:rPr>
      <w:vanish/>
      <w:color w:val="FF0000"/>
    </w:rPr>
  </w:style>
  <w:style w:type="character" w:customStyle="1" w:styleId="44">
    <w:name w:val="Char Char2"/>
    <w:qFormat/>
    <w:uiPriority w:val="0"/>
    <w:rPr>
      <w:rFonts w:ascii="宋体" w:hAnsi="Courier New" w:cs="宋体"/>
      <w:kern w:val="2"/>
      <w:sz w:val="21"/>
      <w:szCs w:val="21"/>
    </w:rPr>
  </w:style>
  <w:style w:type="character" w:customStyle="1" w:styleId="45">
    <w:name w:val="批注文字 字符"/>
    <w:link w:val="5"/>
    <w:qFormat/>
    <w:uiPriority w:val="0"/>
    <w:rPr>
      <w:kern w:val="2"/>
      <w:sz w:val="21"/>
    </w:rPr>
  </w:style>
  <w:style w:type="character" w:customStyle="1" w:styleId="46">
    <w:name w:val="页眉 字符"/>
    <w:link w:val="12"/>
    <w:qFormat/>
    <w:uiPriority w:val="0"/>
    <w:rPr>
      <w:rFonts w:eastAsia="宋体"/>
      <w:kern w:val="2"/>
      <w:sz w:val="18"/>
      <w:szCs w:val="18"/>
      <w:lang w:val="en-US" w:eastAsia="zh-CN" w:bidi="ar-SA"/>
    </w:rPr>
  </w:style>
  <w:style w:type="character" w:customStyle="1" w:styleId="47">
    <w:name w:val="纯文本 Char"/>
    <w:qFormat/>
    <w:uiPriority w:val="0"/>
    <w:rPr>
      <w:rFonts w:ascii="宋体" w:hAnsi="Courier New" w:eastAsia="宋体"/>
      <w:kern w:val="2"/>
      <w:sz w:val="21"/>
      <w:lang w:val="en-US" w:eastAsia="zh-CN" w:bidi="ar-SA"/>
    </w:rPr>
  </w:style>
  <w:style w:type="paragraph" w:customStyle="1" w:styleId="48">
    <w:name w:val="标书三级标题"/>
    <w:basedOn w:val="4"/>
    <w:qFormat/>
    <w:uiPriority w:val="0"/>
    <w:pPr>
      <w:spacing w:before="0" w:after="0" w:line="240" w:lineRule="auto"/>
      <w:ind w:firstLine="482" w:firstLineChars="200"/>
    </w:pPr>
    <w:rPr>
      <w:color w:val="000000"/>
      <w:sz w:val="24"/>
      <w:szCs w:val="24"/>
    </w:rPr>
  </w:style>
  <w:style w:type="paragraph" w:styleId="49">
    <w:name w:val="List Paragraph"/>
    <w:basedOn w:val="1"/>
    <w:qFormat/>
    <w:uiPriority w:val="34"/>
    <w:pPr>
      <w:ind w:firstLine="420" w:firstLineChars="200"/>
    </w:pPr>
  </w:style>
  <w:style w:type="character" w:customStyle="1" w:styleId="50">
    <w:name w:val="font11"/>
    <w:basedOn w:val="22"/>
    <w:qFormat/>
    <w:uiPriority w:val="0"/>
    <w:rPr>
      <w:rFonts w:hint="default" w:ascii="Times New Roman" w:hAnsi="Times New Roman" w:cs="Times New Roman"/>
      <w:color w:val="000000"/>
      <w:sz w:val="24"/>
      <w:szCs w:val="24"/>
      <w:u w:val="none"/>
    </w:rPr>
  </w:style>
  <w:style w:type="character" w:customStyle="1" w:styleId="51">
    <w:name w:val="font21"/>
    <w:basedOn w:val="22"/>
    <w:qFormat/>
    <w:uiPriority w:val="0"/>
    <w:rPr>
      <w:rFonts w:hint="eastAsia" w:ascii="宋体" w:hAnsi="宋体" w:eastAsia="宋体" w:cs="宋体"/>
      <w:color w:val="000000"/>
      <w:sz w:val="24"/>
      <w:szCs w:val="24"/>
      <w:u w:val="none"/>
    </w:rPr>
  </w:style>
  <w:style w:type="character" w:customStyle="1" w:styleId="52">
    <w:name w:val="font31"/>
    <w:basedOn w:val="22"/>
    <w:qFormat/>
    <w:uiPriority w:val="0"/>
    <w:rPr>
      <w:rFonts w:hint="default" w:ascii="Times New Roman" w:hAnsi="Times New Roman" w:cs="Times New Roman"/>
      <w:color w:val="000000"/>
      <w:sz w:val="24"/>
      <w:szCs w:val="24"/>
      <w:u w:val="none"/>
    </w:rPr>
  </w:style>
  <w:style w:type="character" w:customStyle="1" w:styleId="53">
    <w:name w:val="font01"/>
    <w:basedOn w:val="22"/>
    <w:qFormat/>
    <w:uiPriority w:val="0"/>
    <w:rPr>
      <w:rFonts w:hint="eastAsia" w:ascii="宋体" w:hAnsi="宋体" w:eastAsia="宋体" w:cs="宋体"/>
      <w:color w:val="000000"/>
      <w:sz w:val="22"/>
      <w:szCs w:val="22"/>
      <w:u w:val="none"/>
    </w:rPr>
  </w:style>
  <w:style w:type="character" w:customStyle="1" w:styleId="54">
    <w:name w:val="标题 2 字符"/>
    <w:basedOn w:val="22"/>
    <w:link w:val="2"/>
    <w:qFormat/>
    <w:uiPriority w:val="9"/>
    <w:rPr>
      <w:rFonts w:ascii="Arial" w:hAnsi="Arial" w:eastAsia="黑体"/>
      <w:b/>
      <w:bCs/>
      <w:sz w:val="32"/>
      <w:szCs w:val="32"/>
    </w:rPr>
  </w:style>
  <w:style w:type="paragraph" w:customStyle="1" w:styleId="55">
    <w:name w:val="Table Text"/>
    <w:basedOn w:val="1"/>
    <w:semiHidden/>
    <w:qFormat/>
    <w:uiPriority w:val="0"/>
    <w:pPr>
      <w:widowControl/>
      <w:kinsoku w:val="0"/>
      <w:autoSpaceDE w:val="0"/>
      <w:autoSpaceDN w:val="0"/>
      <w:adjustRightInd w:val="0"/>
      <w:snapToGrid w:val="0"/>
      <w:jc w:val="left"/>
      <w:textAlignment w:val="baseline"/>
    </w:pPr>
    <w:rPr>
      <w:rFonts w:ascii="微软雅黑" w:hAnsi="微软雅黑" w:eastAsia="微软雅黑" w:cs="微软雅黑"/>
      <w:snapToGrid w:val="0"/>
      <w:color w:val="000000"/>
      <w:kern w:val="0"/>
      <w:szCs w:val="21"/>
      <w:lang w:eastAsia="en-US"/>
    </w:rPr>
  </w:style>
  <w:style w:type="character" w:customStyle="1" w:styleId="56">
    <w:name w:val="font61"/>
    <w:basedOn w:val="22"/>
    <w:qFormat/>
    <w:uiPriority w:val="0"/>
    <w:rPr>
      <w:rFonts w:hint="eastAsia" w:ascii="宋体" w:hAnsi="宋体" w:eastAsia="宋体" w:cs="宋体"/>
      <w:color w:val="000000"/>
      <w:sz w:val="21"/>
      <w:szCs w:val="21"/>
      <w:u w:val="none"/>
    </w:rPr>
  </w:style>
  <w:style w:type="paragraph" w:customStyle="1" w:styleId="57">
    <w:name w:val="Table Paragraph"/>
    <w:basedOn w:val="1"/>
    <w:qFormat/>
    <w:uiPriority w:val="1"/>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47</Pages>
  <Words>26590</Words>
  <Characters>27687</Characters>
  <Lines>1</Lines>
  <Paragraphs>1</Paragraphs>
  <TotalTime>3</TotalTime>
  <ScaleCrop>false</ScaleCrop>
  <LinksUpToDate>false</LinksUpToDate>
  <CharactersWithSpaces>28825</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2019-07-01T05:55:00Z</dcterms:created>
  <dc:creator>微软用户</dc:creator>
  <cp:lastModifiedBy>赵力</cp:lastModifiedBy>
  <cp:lastPrinted>2019-09-20T02:25:00Z</cp:lastPrinted>
  <dcterms:modified xsi:type="dcterms:W3CDTF">2025-11-29T02:17:45Z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CB07A5B9FB3743F2AB434CB48A824E9D</vt:lpwstr>
  </property>
</Properties>
</file>