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lang w:eastAsia="zh-CN"/>
        </w:rPr>
      </w:pPr>
      <w:r>
        <w:rPr>
          <w:rFonts w:hint="eastAsia" w:ascii="楷体_GB2312" w:hAnsi="宋体" w:eastAsia="楷体_GB2312"/>
          <w:sz w:val="52"/>
          <w:szCs w:val="52"/>
          <w:highlight w:val="yellow"/>
          <w:lang w:eastAsia="zh-CN"/>
        </w:rPr>
        <w:t>车桥公司冲焊车间摩擦焊2026年外委维修项目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项目编号：ZBGL2026050312</w:t>
      </w:r>
    </w:p>
    <w:p w14:paraId="10A10BCC">
      <w:pPr>
        <w:jc w:val="center"/>
        <w:rPr>
          <w:rFonts w:ascii="宋体" w:hAnsi="宋体"/>
          <w:sz w:val="48"/>
          <w:szCs w:val="48"/>
        </w:rPr>
      </w:pPr>
    </w:p>
    <w:p w14:paraId="0D4E54EC">
      <w:pPr>
        <w:jc w:val="center"/>
        <w:rPr>
          <w:rFonts w:ascii="宋体" w:hAnsi="宋体"/>
          <w:sz w:val="48"/>
          <w:szCs w:val="48"/>
        </w:rPr>
      </w:pPr>
    </w:p>
    <w:p w14:paraId="111CA3F9">
      <w:pPr>
        <w:jc w:val="both"/>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spacing w:line="240" w:lineRule="auto"/>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月</w:t>
      </w: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w:t>
      </w:r>
      <w:r>
        <w:rPr>
          <w:rFonts w:hint="eastAsia"/>
          <w:highlight w:val="yellow"/>
          <w:lang w:eastAsia="zh-CN"/>
        </w:rPr>
        <w:t>车桥公司冲焊车间摩擦焊2026年外委维修项目</w:t>
      </w:r>
    </w:p>
    <w:p w14:paraId="15020D03">
      <w:pPr>
        <w:pStyle w:val="73"/>
      </w:pPr>
      <w:r>
        <w:rPr>
          <w:rFonts w:hint="eastAsia"/>
        </w:rPr>
        <w:t>项目编号：</w:t>
      </w:r>
      <w:r>
        <w:rPr>
          <w:rFonts w:hint="eastAsia"/>
          <w:highlight w:val="yellow"/>
          <w:lang w:eastAsia="zh-CN"/>
        </w:rPr>
        <w:t>ZBGL2026050312</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lang w:eastAsia="zh-CN"/>
        </w:rPr>
        <w:t>车桥公司冲焊车间摩擦焊2026年外委维修项目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w:t>
      </w:r>
      <w:r>
        <w:rPr>
          <w:rFonts w:hint="eastAsia" w:hAnsi="宋体" w:cs="宋体"/>
          <w:b/>
          <w:bCs/>
          <w:szCs w:val="21"/>
          <w:lang w:val="en-US" w:eastAsia="zh-CN"/>
        </w:rPr>
        <w:t>6</w:t>
      </w:r>
      <w:r>
        <w:rPr>
          <w:rFonts w:hint="eastAsia" w:hAnsi="宋体" w:cs="宋体"/>
          <w:b/>
          <w:bCs/>
          <w:szCs w:val="21"/>
        </w:rPr>
        <w:t>年</w:t>
      </w:r>
      <w:r>
        <w:rPr>
          <w:rFonts w:hint="eastAsia" w:hAnsi="宋体" w:cs="宋体"/>
          <w:b/>
          <w:bCs/>
          <w:szCs w:val="21"/>
          <w:lang w:val="en-US" w:eastAsia="zh-CN"/>
        </w:rPr>
        <w:t>7</w:t>
      </w:r>
      <w:r>
        <w:rPr>
          <w:rFonts w:hint="eastAsia" w:hAnsi="宋体" w:cs="宋体"/>
          <w:b/>
          <w:bCs/>
          <w:szCs w:val="21"/>
        </w:rPr>
        <w:t>月</w:t>
      </w:r>
      <w:r>
        <w:rPr>
          <w:rFonts w:hint="eastAsia" w:hAnsi="宋体" w:cs="宋体"/>
          <w:b/>
          <w:bCs/>
          <w:szCs w:val="21"/>
          <w:lang w:val="en-US" w:eastAsia="zh-CN"/>
        </w:rPr>
        <w:t>24</w:t>
      </w:r>
      <w:r>
        <w:rPr>
          <w:rFonts w:hint="eastAsia" w:hAnsi="宋体" w:cs="宋体"/>
          <w:b/>
          <w:bCs/>
          <w:szCs w:val="21"/>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w:t>
      </w:r>
      <w:r>
        <w:rPr>
          <w:rFonts w:hint="eastAsia" w:ascii="宋体" w:hAnsi="宋体" w:eastAsia="宋体" w:cs="宋体"/>
          <w:sz w:val="21"/>
          <w:szCs w:val="21"/>
          <w:highlight w:val="yellow"/>
        </w:rPr>
        <w:t>点击“应标”后按照招标文件</w:t>
      </w:r>
      <w:r>
        <w:rPr>
          <w:rFonts w:hint="eastAsia" w:ascii="宋体" w:hAnsi="宋体" w:eastAsia="宋体" w:cs="宋体"/>
          <w:sz w:val="21"/>
          <w:szCs w:val="21"/>
          <w:highlight w:val="yellow"/>
          <w:lang w:val="en-US" w:eastAsia="zh-CN"/>
        </w:rPr>
        <w:t>中的</w:t>
      </w:r>
      <w:r>
        <w:rPr>
          <w:rFonts w:hint="eastAsia" w:ascii="宋体" w:hAnsi="宋体" w:eastAsia="宋体" w:cs="宋体"/>
          <w:sz w:val="21"/>
          <w:szCs w:val="21"/>
          <w:highlight w:val="yellow"/>
        </w:rPr>
        <w:t>投标文件</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资质标书》</w:t>
      </w:r>
      <w:r>
        <w:rPr>
          <w:rFonts w:hint="eastAsia" w:ascii="宋体" w:hAnsi="宋体" w:eastAsia="宋体" w:cs="宋体"/>
          <w:sz w:val="21"/>
          <w:szCs w:val="21"/>
          <w:highlight w:val="yellow"/>
        </w:rPr>
        <w:t>准备资料并上传</w:t>
      </w:r>
      <w:r>
        <w:rPr>
          <w:rFonts w:hint="eastAsia" w:ascii="宋体" w:hAnsi="宋体" w:eastAsia="宋体" w:cs="宋体"/>
          <w:sz w:val="21"/>
          <w:szCs w:val="21"/>
        </w:rPr>
        <w:t>，资质审查通过即为报名成功；公示期间请尽快报名。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7</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31</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w:t>
      </w:r>
      <w:r>
        <w:rPr>
          <w:rFonts w:ascii="宋体" w:hAnsi="宋体" w:eastAsia="宋体" w:cs="宋体"/>
          <w:sz w:val="24"/>
          <w:szCs w:val="24"/>
        </w:rPr>
        <w:t>济南市高新区孙村镇西顿邱 重汽（济南）车桥有限公司第六会议室</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59620DA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lang w:val="en-US" w:eastAsia="zh-CN"/>
        </w:rPr>
        <w:t>黄工</w:t>
      </w:r>
    </w:p>
    <w:p w14:paraId="3B2993B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13475952683</w:t>
      </w:r>
    </w:p>
    <w:p w14:paraId="74A9FEFA">
      <w:pPr>
        <w:pStyle w:val="72"/>
        <w:numPr>
          <w:ilvl w:val="0"/>
          <w:numId w:val="0"/>
        </w:numPr>
        <w:ind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rPr>
        <w:t>邮箱：huangsaichang@sinotruk.com</w:t>
      </w:r>
    </w:p>
    <w:p w14:paraId="48384E0B">
      <w:pPr>
        <w:pStyle w:val="72"/>
        <w:numPr>
          <w:ilvl w:val="0"/>
          <w:numId w:val="0"/>
        </w:numPr>
        <w:ind w:firstLine="422" w:firstLineChars="200"/>
        <w:rPr>
          <w:rFonts w:hint="eastAsia" w:ascii="宋体" w:hAnsi="宋体" w:eastAsia="宋体" w:cs="宋体"/>
          <w:sz w:val="24"/>
          <w:szCs w:val="24"/>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highlight w:val="yellow"/>
          <w:lang w:val="en-US" w:eastAsia="zh-CN"/>
        </w:rPr>
        <w:t>张工</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hint="eastAsia" w:ascii="宋体" w:hAnsi="宋体" w:eastAsia="宋体" w:cs="宋体"/>
          <w:sz w:val="24"/>
          <w:szCs w:val="24"/>
        </w:rPr>
        <w:t>13969102139</w:t>
      </w:r>
    </w:p>
    <w:p w14:paraId="0424277F">
      <w:pPr>
        <w:pStyle w:val="72"/>
        <w:numPr>
          <w:ilvl w:val="0"/>
          <w:numId w:val="0"/>
        </w:numPr>
        <w:ind w:leftChars="0" w:firstLine="422" w:firstLineChars="200"/>
        <w:rPr>
          <w:rFonts w:ascii="宋体" w:hAnsi="宋体" w:eastAsia="宋体" w:cs="宋体"/>
          <w:sz w:val="24"/>
          <w:szCs w:val="24"/>
        </w:rPr>
      </w:pPr>
      <w:r>
        <w:rPr>
          <w:rFonts w:hint="eastAsia" w:ascii="宋体" w:hAnsi="宋体" w:eastAsia="宋体" w:cs="宋体"/>
          <w:b/>
          <w:bCs/>
          <w:sz w:val="21"/>
          <w:szCs w:val="21"/>
        </w:rPr>
        <w:t>邮箱：</w:t>
      </w:r>
      <w:r>
        <w:rPr>
          <w:rFonts w:ascii="宋体" w:hAnsi="宋体" w:eastAsia="宋体" w:cs="宋体"/>
          <w:sz w:val="24"/>
          <w:szCs w:val="24"/>
        </w:rPr>
        <w:t xml:space="preserve">2280459261@qq.com </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lang w:val="en-US" w:eastAsia="zh-CN"/>
        </w:rPr>
        <w:t>5</w:t>
      </w:r>
      <w:r>
        <w:rPr>
          <w:rFonts w:hint="eastAsia"/>
        </w:rPr>
        <w:t>月</w:t>
      </w:r>
      <w:r>
        <w:rPr>
          <w:rFonts w:hint="eastAsia"/>
          <w:lang w:val="en-US" w:eastAsia="zh-CN"/>
        </w:rPr>
        <w:t>30</w:t>
      </w:r>
      <w:r>
        <w:rPr>
          <w:rFonts w:hint="eastAsia"/>
        </w:rPr>
        <w:t>日</w:t>
      </w:r>
    </w:p>
    <w:p w14:paraId="04C96706">
      <w:pPr>
        <w:pStyle w:val="76"/>
      </w:pPr>
    </w:p>
    <w:p w14:paraId="3D820EEC">
      <w:pPr>
        <w:pStyle w:val="71"/>
      </w:pPr>
      <w:bookmarkStart w:id="5" w:name="_Toc47976595"/>
      <w:bookmarkStart w:id="6" w:name="_Toc7753"/>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rPr>
          <w:highlight w:val="yellow"/>
        </w:rPr>
      </w:pPr>
      <w:bookmarkStart w:id="8" w:name="_Toc47112482"/>
      <w:r>
        <w:rPr>
          <w:rFonts w:hint="eastAsia"/>
          <w:lang w:val="en-US" w:eastAsia="zh-CN"/>
        </w:rPr>
        <w:t>项目概况：</w:t>
      </w:r>
      <w:r>
        <w:rPr>
          <w:rFonts w:hint="eastAsia"/>
          <w:highlight w:val="yellow"/>
          <w:lang w:val="en-US" w:eastAsia="zh-CN"/>
        </w:rPr>
        <w:t>车</w:t>
      </w:r>
      <w:r>
        <w:rPr>
          <w:rFonts w:hint="eastAsia" w:ascii="宋体" w:hAnsi="Courier New" w:eastAsia="宋体" w:cs="Times New Roman"/>
          <w:sz w:val="21"/>
          <w:szCs w:val="20"/>
          <w:highlight w:val="yellow"/>
          <w:lang w:val="en-US" w:eastAsia="zh-CN"/>
        </w:rPr>
        <w:t>桥公司冲焊车间摩擦焊因长时间使用，出现主轴导轨磨损严重、主轴刹车不稳定、工控机多次蓝屏、程序丢失、液压系统电液比例失真等问题</w:t>
      </w:r>
      <w:r>
        <w:rPr>
          <w:rFonts w:hint="eastAsia" w:cs="Times New Roman"/>
          <w:sz w:val="21"/>
          <w:szCs w:val="20"/>
          <w:highlight w:val="yellow"/>
          <w:lang w:val="en-US" w:eastAsia="zh-CN"/>
        </w:rPr>
        <w:t>需要维修</w:t>
      </w:r>
      <w:r>
        <w:rPr>
          <w:rFonts w:hint="eastAsia"/>
          <w:highlight w:val="yellow"/>
          <w:lang w:val="en-US" w:eastAsia="zh-CN"/>
        </w:rPr>
        <w:t>。</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741F24E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71DC991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*（2）公司成立三年以上（以营业执照成立日期到开标当日满三年为准）；注册资金不少于100万元；经营范围满足招标项目需求；</w:t>
      </w:r>
    </w:p>
    <w:p w14:paraId="6F21D45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*（3）投标人须提供具有统一社会信用代码的新版营业执照副本原件及（或）复印件（加盖公章）；</w:t>
      </w:r>
    </w:p>
    <w:p w14:paraId="22C4436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（4）具有良好的商业信誉，在国家企业信用信息公示系统中无与本项目有关的行政处罚、列入经营异常名录和列入严重违法失信企业名单（黑名单）信息但上述信息已被移除的可参与投标；</w:t>
      </w:r>
    </w:p>
    <w:p w14:paraId="5997B12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（5）投标人近三年内在经营活动中无与本项目有关的违法及重大违规情况；</w:t>
      </w:r>
    </w:p>
    <w:p w14:paraId="35712F4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14:paraId="651A34F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14:paraId="670E87D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经会计师事务所审计且出具无保留意见的近三年(2021年1月1日至今)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0D60D8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*（9）企业最近半年完税证明、信用证明材料（中国人民银行信用代码证+征信报告）;</w:t>
      </w:r>
    </w:p>
    <w:p w14:paraId="6112FB4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*（10）年度纳税信用评价信息（可从电子税务局查询截图，需加盖公章）；</w:t>
      </w:r>
    </w:p>
    <w:p w14:paraId="668830F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*（11）企业对外担保说明（写明贵单位对外有无对外担保和质押业务，需加盖公章）。</w:t>
      </w:r>
    </w:p>
    <w:p w14:paraId="3B1649A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*（12）投标人须提供法人授权委托书原件（在投标文件副本中可用复印件）及投标单位的法定代表人或授权代表的身份证原件及复印件（加盖公章）；</w:t>
      </w:r>
    </w:p>
    <w:p w14:paraId="2C0F8E1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（13）投标人须具有履行合同所必须的设备、财务、技术、服务等方面的资质和能力；</w:t>
      </w:r>
    </w:p>
    <w:p w14:paraId="28B92EA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（14）投标人须负责提供合理的便于运输的包装物，并承担相关费用；</w:t>
      </w:r>
    </w:p>
    <w:p w14:paraId="5B3A6AF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（15）投标人须认可招标人的工作指令，包括节、假日能正常开展工作的要求；</w:t>
      </w:r>
    </w:p>
    <w:p w14:paraId="0F1BD05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（16）投标人必须是最终投标、签订合同的单位，不得以任何理由将已中标项目以任何形式转包给其他单位；</w:t>
      </w:r>
    </w:p>
    <w:p w14:paraId="5425835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（17）本次招标项目不接受联合体投标；</w:t>
      </w:r>
    </w:p>
    <w:p w14:paraId="2C08524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*（18）投标人在向招标人出示《投标保证金缴纳凭证》后方可进行投标；</w:t>
      </w:r>
    </w:p>
    <w:p w14:paraId="28B21A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(19)供方的直接或间接股东、法定代表人、董事、监事、高管非重汽员工及其亲属。</w:t>
      </w:r>
    </w:p>
    <w:p w14:paraId="7A9C58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注：上述带“*”项为必备的资格文件，在开标前核验（由投标人单独提供），缺一项按废标处理，其余文件开标后核验。逾期的投标文件招标人不予受理。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7</w:t>
      </w:r>
      <w:r>
        <w:rPr>
          <w:rFonts w:hint="eastAsia" w:ascii="宋体" w:hAnsi="Courier New" w:eastAsia="宋体" w:cs="Times New Roman"/>
          <w:highlight w:val="yellow"/>
          <w:lang w:val="en-US" w:eastAsia="zh-CN"/>
        </w:rPr>
        <w:t>月</w:t>
      </w:r>
      <w:r>
        <w:rPr>
          <w:rFonts w:hint="eastAsia" w:cs="Times New Roman"/>
          <w:highlight w:val="yellow"/>
          <w:lang w:val="en-US" w:eastAsia="zh-CN"/>
        </w:rPr>
        <w:t>20</w:t>
      </w:r>
      <w:r>
        <w:rPr>
          <w:rFonts w:hint="eastAsia" w:ascii="宋体" w:hAnsi="Courier New" w:eastAsia="宋体" w:cs="Times New Roman"/>
          <w:highlight w:val="yellow"/>
          <w:lang w:val="en-US" w:eastAsia="zh-CN"/>
        </w:rPr>
        <w:t>日</w:t>
      </w:r>
    </w:p>
    <w:p w14:paraId="6696BE44">
      <w:pPr>
        <w:pStyle w:val="76"/>
        <w:numPr>
          <w:ilvl w:val="0"/>
          <w:numId w:val="14"/>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5528F3C8">
      <w:pPr>
        <w:pStyle w:val="76"/>
        <w:numPr>
          <w:ilvl w:val="0"/>
          <w:numId w:val="14"/>
        </w:numPr>
        <w:ind w:left="425" w:hanging="425" w:firstLineChars="0"/>
        <w:jc w:val="both"/>
        <w:rPr>
          <w:highlight w:val="yellow"/>
        </w:rPr>
      </w:pPr>
      <w:r>
        <w:rPr>
          <w:rFonts w:hint="eastAsia"/>
          <w:highlight w:val="yellow"/>
        </w:rPr>
        <w:t>领取截止时间：202</w:t>
      </w:r>
      <w:r>
        <w:rPr>
          <w:rFonts w:hint="eastAsia"/>
          <w:highlight w:val="yellow"/>
          <w:lang w:val="en-US" w:eastAsia="zh-CN"/>
        </w:rPr>
        <w:t>6</w:t>
      </w:r>
      <w:r>
        <w:rPr>
          <w:rFonts w:hint="eastAsia"/>
          <w:highlight w:val="yellow"/>
        </w:rPr>
        <w:t>年</w:t>
      </w:r>
      <w:r>
        <w:rPr>
          <w:rFonts w:hint="eastAsia"/>
          <w:highlight w:val="yellow"/>
          <w:lang w:val="en-US" w:eastAsia="zh-CN"/>
        </w:rPr>
        <w:t>7</w:t>
      </w:r>
      <w:r>
        <w:rPr>
          <w:rFonts w:hint="eastAsia"/>
          <w:highlight w:val="yellow"/>
        </w:rPr>
        <w:t>月</w:t>
      </w:r>
      <w:r>
        <w:rPr>
          <w:rFonts w:hint="eastAsia"/>
          <w:highlight w:val="yellow"/>
          <w:lang w:val="en-US" w:eastAsia="zh-CN"/>
        </w:rPr>
        <w:t>24</w:t>
      </w:r>
      <w:r>
        <w:rPr>
          <w:rFonts w:hint="eastAsia"/>
          <w:highlight w:val="yellow"/>
        </w:rPr>
        <w:t>日</w:t>
      </w:r>
      <w:r>
        <w:rPr>
          <w:rFonts w:hint="eastAsia" w:hAnsi="宋体" w:cs="宋体"/>
          <w:bCs/>
          <w:sz w:val="24"/>
          <w:szCs w:val="24"/>
          <w:highlight w:val="yellow"/>
        </w:rPr>
        <w:t>17:00:00</w:t>
      </w:r>
      <w:r>
        <w:rPr>
          <w:rFonts w:hint="eastAsia" w:cs="宋体"/>
          <w:bCs/>
          <w:highlight w:val="yellow"/>
        </w:rPr>
        <w:t>前</w:t>
      </w:r>
    </w:p>
    <w:p w14:paraId="17A6C50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7</w:t>
      </w:r>
      <w:r>
        <w:rPr>
          <w:rFonts w:hint="eastAsia"/>
          <w:highlight w:val="yellow"/>
        </w:rPr>
        <w:t>月</w:t>
      </w:r>
      <w:r>
        <w:rPr>
          <w:rFonts w:hint="eastAsia"/>
          <w:highlight w:val="yellow"/>
          <w:lang w:val="en-US" w:eastAsia="zh-CN"/>
        </w:rPr>
        <w:t>22</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7</w:t>
      </w:r>
      <w:r>
        <w:rPr>
          <w:rFonts w:hint="eastAsia"/>
          <w:highlight w:val="yellow"/>
        </w:rPr>
        <w:t>月</w:t>
      </w:r>
      <w:r>
        <w:rPr>
          <w:rFonts w:hint="eastAsia"/>
          <w:highlight w:val="yellow"/>
          <w:lang w:val="en-US" w:eastAsia="zh-CN"/>
        </w:rPr>
        <w:t>23</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4"/>
        </w:numPr>
        <w:jc w:val="both"/>
        <w:rPr>
          <w:highlight w:val="yellow"/>
        </w:rPr>
      </w:pPr>
      <w:r>
        <w:rPr>
          <w:rFonts w:hint="eastAsia"/>
          <w:highlight w:val="yellow"/>
        </w:rPr>
        <w:t>报名方式：在“中国重汽e采通”平台报名</w:t>
      </w:r>
    </w:p>
    <w:p w14:paraId="5D8DABF9">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w:t>
      </w:r>
      <w:r>
        <w:rPr>
          <w:rFonts w:hint="eastAsia" w:hAnsi="宋体" w:cs="宋体"/>
          <w:sz w:val="24"/>
          <w:szCs w:val="24"/>
          <w:highlight w:val="yellow"/>
          <w:lang w:val="en-US" w:eastAsia="zh-CN"/>
        </w:rPr>
        <w:t>6</w:t>
      </w:r>
      <w:r>
        <w:rPr>
          <w:rFonts w:hint="eastAsia" w:hAnsi="宋体" w:cs="宋体"/>
          <w:sz w:val="24"/>
          <w:szCs w:val="24"/>
          <w:highlight w:val="yellow"/>
        </w:rPr>
        <w:t>年</w:t>
      </w:r>
      <w:r>
        <w:rPr>
          <w:rFonts w:hint="eastAsia" w:hAnsi="宋体" w:cs="宋体"/>
          <w:sz w:val="24"/>
          <w:szCs w:val="24"/>
          <w:highlight w:val="yellow"/>
          <w:lang w:val="en-US" w:eastAsia="zh-CN"/>
        </w:rPr>
        <w:t>7</w:t>
      </w:r>
      <w:r>
        <w:rPr>
          <w:rFonts w:hint="eastAsia" w:hAnsi="宋体" w:cs="宋体"/>
          <w:sz w:val="24"/>
          <w:szCs w:val="24"/>
          <w:highlight w:val="yellow"/>
        </w:rPr>
        <w:t>月</w:t>
      </w:r>
      <w:r>
        <w:rPr>
          <w:rFonts w:hint="eastAsia" w:hAnsi="宋体" w:cs="宋体"/>
          <w:sz w:val="24"/>
          <w:szCs w:val="24"/>
          <w:highlight w:val="yellow"/>
          <w:lang w:val="en-US" w:eastAsia="zh-CN"/>
        </w:rPr>
        <w:t>24</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r>
        <w:rPr>
          <w:rFonts w:hint="eastAsia"/>
          <w:b w:val="0"/>
          <w:bCs/>
          <w:highlight w:val="none"/>
          <w:lang w:val="en-US" w:eastAsia="zh-CN"/>
        </w:rPr>
        <w:t>(应标时上传）</w:t>
      </w:r>
      <w:r>
        <w:rPr>
          <w:rFonts w:hint="eastAsia"/>
          <w:b w:val="0"/>
          <w:bCs/>
          <w:highlight w:val="none"/>
        </w:rPr>
        <w:t>：</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10C37DB3">
      <w:pPr>
        <w:pStyle w:val="75"/>
        <w:keepNext w:val="0"/>
        <w:keepLines w:val="0"/>
        <w:pageBreakBefore w:val="0"/>
        <w:widowControl w:val="0"/>
        <w:numPr>
          <w:ilvl w:val="0"/>
          <w:numId w:val="16"/>
        </w:numPr>
        <w:kinsoku/>
        <w:wordWrap/>
        <w:overflowPunct/>
        <w:topLinePunct w:val="0"/>
        <w:autoSpaceDE/>
        <w:autoSpaceDN/>
        <w:bidi w:val="0"/>
        <w:adjustRightInd/>
        <w:snapToGrid/>
        <w:ind w:left="425" w:leftChars="0" w:hanging="425"/>
        <w:textAlignment w:val="auto"/>
        <w:rPr>
          <w:rFonts w:hint="eastAsia"/>
          <w:b w:val="0"/>
          <w:bCs/>
          <w:highlight w:val="none"/>
          <w:lang w:val="en-US" w:eastAsia="zh-CN"/>
        </w:rPr>
      </w:pPr>
      <w:r>
        <w:rPr>
          <w:rFonts w:hint="eastAsia"/>
          <w:b w:val="0"/>
          <w:bCs/>
          <w:highlight w:val="none"/>
          <w:lang w:val="en-US" w:eastAsia="zh-CN"/>
        </w:rPr>
        <w:t>技术标</w:t>
      </w:r>
    </w:p>
    <w:p w14:paraId="56BA9884">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b w:val="0"/>
          <w:bCs/>
          <w:highlight w:val="none"/>
          <w:lang w:val="en-US" w:eastAsia="zh-CN"/>
        </w:rPr>
      </w:pPr>
      <w:r>
        <w:rPr>
          <w:rFonts w:hint="eastAsia"/>
          <w:b w:val="0"/>
          <w:bCs/>
          <w:highlight w:val="none"/>
          <w:lang w:val="en-US" w:eastAsia="zh-CN"/>
        </w:rPr>
        <w:t>相关条款偏离表（附件4）；</w:t>
      </w:r>
    </w:p>
    <w:p w14:paraId="3F10E143">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服务承诺函</w:t>
      </w:r>
      <w:r>
        <w:rPr>
          <w:rFonts w:hint="eastAsia"/>
          <w:b w:val="0"/>
          <w:bCs/>
          <w:highlight w:val="none"/>
          <w:lang w:val="en-US" w:eastAsia="zh-CN"/>
        </w:rPr>
        <w:t>（附件5）；</w:t>
      </w:r>
    </w:p>
    <w:p w14:paraId="198FBEEF">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质量承诺函</w:t>
      </w:r>
      <w:r>
        <w:rPr>
          <w:rFonts w:hint="eastAsia"/>
          <w:b w:val="0"/>
          <w:bCs/>
          <w:highlight w:val="none"/>
          <w:lang w:val="en-US" w:eastAsia="zh-CN"/>
        </w:rPr>
        <w:t>（附件6）；</w:t>
      </w:r>
    </w:p>
    <w:p w14:paraId="68177F65">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eastAsia"/>
          <w:b w:val="0"/>
          <w:bCs/>
          <w:highlight w:val="none"/>
          <w:lang w:val="en-US" w:eastAsia="zh-CN"/>
        </w:rPr>
        <w:t>技术标书（详见第二部分）。</w:t>
      </w:r>
    </w:p>
    <w:p w14:paraId="47175D6D">
      <w:pPr>
        <w:pStyle w:val="74"/>
        <w:numPr>
          <w:ilvl w:val="-1"/>
          <w:numId w:val="0"/>
        </w:numPr>
        <w:ind w:left="0" w:leftChars="0" w:firstLine="0" w:firstLineChars="0"/>
        <w:rPr>
          <w:rFonts w:hint="eastAsia" w:cs="Times New Roman"/>
          <w:b w:val="0"/>
          <w:bCs/>
          <w:highlight w:val="none"/>
        </w:rPr>
      </w:pPr>
      <w:r>
        <w:rPr>
          <w:rFonts w:hint="eastAsia" w:cs="Times New Roman"/>
          <w:b w:val="0"/>
          <w:bCs/>
          <w:highlight w:val="none"/>
          <w:lang w:val="en-US" w:eastAsia="zh-CN"/>
        </w:rPr>
        <w:t>3.</w:t>
      </w:r>
      <w:r>
        <w:rPr>
          <w:rFonts w:hint="eastAsia" w:cs="Times New Roman"/>
          <w:b w:val="0"/>
          <w:bCs/>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0"/>
        </w:numPr>
        <w:ind w:left="425" w:leftChars="0" w:hanging="425" w:firstLineChars="0"/>
        <w:rPr>
          <w:b w:val="0"/>
          <w:bCs/>
          <w:highlight w:val="yellow"/>
        </w:rPr>
      </w:pPr>
      <w:r>
        <w:rPr>
          <w:rFonts w:hint="eastAsia"/>
          <w:b w:val="0"/>
          <w:bCs/>
          <w:highlight w:val="yellow"/>
        </w:rPr>
        <w:t>商务条款偏离表</w:t>
      </w:r>
      <w:r>
        <w:rPr>
          <w:rFonts w:hint="eastAsia"/>
          <w:b w:val="0"/>
          <w:bCs/>
          <w:highlight w:val="yellow"/>
          <w:lang w:eastAsia="zh-CN"/>
        </w:rPr>
        <w:t>（</w:t>
      </w:r>
      <w:r>
        <w:rPr>
          <w:rFonts w:hint="eastAsia"/>
          <w:b w:val="0"/>
          <w:bCs/>
          <w:highlight w:val="yellow"/>
          <w:lang w:val="en-US" w:eastAsia="zh-CN"/>
        </w:rPr>
        <w:t>附件4</w:t>
      </w:r>
      <w:r>
        <w:rPr>
          <w:rFonts w:hint="eastAsia"/>
          <w:b w:val="0"/>
          <w:bCs/>
          <w:highlight w:val="yellow"/>
          <w:lang w:eastAsia="zh-CN"/>
        </w:rPr>
        <w:t>）</w:t>
      </w:r>
      <w:r>
        <w:rPr>
          <w:rFonts w:hint="eastAsia"/>
          <w:b w:val="0"/>
          <w:bCs/>
          <w:highlight w:val="yellow"/>
        </w:rPr>
        <w:t>；</w:t>
      </w:r>
    </w:p>
    <w:p w14:paraId="6D87D854">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附件7</w:t>
      </w:r>
      <w:r>
        <w:rPr>
          <w:rFonts w:hint="eastAsia"/>
          <w:b w:val="0"/>
          <w:bCs/>
          <w:highlight w:val="yellow"/>
          <w:lang w:eastAsia="zh-CN"/>
        </w:rPr>
        <w:t>）</w:t>
      </w:r>
      <w:r>
        <w:rPr>
          <w:rFonts w:hint="eastAsia"/>
          <w:b w:val="0"/>
          <w:bCs/>
          <w:highlight w:val="yellow"/>
        </w:rPr>
        <w:t>；</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1"/>
        </w:numPr>
        <w:rPr>
          <w:bCs/>
        </w:rPr>
      </w:pPr>
      <w:r>
        <w:rPr>
          <w:rFonts w:hint="eastAsia"/>
          <w:bCs/>
        </w:rPr>
        <w:t>投标方式：</w:t>
      </w:r>
      <w:r>
        <w:rPr>
          <w:rFonts w:hint="eastAsia"/>
        </w:rPr>
        <w:t>在“中国重汽e采通”平台</w:t>
      </w:r>
      <w:r>
        <w:rPr>
          <w:rFonts w:hint="eastAsia"/>
          <w:bCs/>
        </w:rPr>
        <w:t>线上投标</w:t>
      </w:r>
    </w:p>
    <w:p w14:paraId="536C0968">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联系人及联系方式：</w:t>
      </w:r>
      <w:r>
        <w:rPr>
          <w:rFonts w:hint="eastAsia"/>
          <w:bCs/>
          <w:lang w:val="en-US" w:eastAsia="zh-CN"/>
        </w:rPr>
        <w:t>黄工</w:t>
      </w:r>
      <w:r>
        <w:rPr>
          <w:rFonts w:hint="eastAsia"/>
          <w:bCs/>
        </w:rPr>
        <w:t>/</w:t>
      </w:r>
      <w:r>
        <w:rPr>
          <w:rFonts w:hint="eastAsia"/>
          <w:bCs/>
          <w:lang w:val="en-US" w:eastAsia="zh-CN"/>
        </w:rPr>
        <w:t>13475952683</w:t>
      </w:r>
    </w:p>
    <w:p w14:paraId="6A6A60A9">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w:t>
      </w:r>
      <w:r>
        <w:rPr>
          <w:rFonts w:hint="eastAsia"/>
          <w:bCs/>
          <w:highlight w:val="yellow"/>
          <w:lang w:val="en-US" w:eastAsia="zh-CN"/>
        </w:rPr>
        <w:t>7</w:t>
      </w:r>
      <w:r>
        <w:rPr>
          <w:rFonts w:hint="eastAsia"/>
          <w:bCs/>
          <w:highlight w:val="yellow"/>
        </w:rPr>
        <w:t>月</w:t>
      </w:r>
      <w:r>
        <w:rPr>
          <w:rFonts w:hint="eastAsia"/>
          <w:bCs/>
          <w:highlight w:val="yellow"/>
          <w:lang w:val="en-US" w:eastAsia="zh-CN"/>
        </w:rPr>
        <w:t>31</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10000 </w:t>
      </w:r>
      <w:r>
        <w:rPr>
          <w:rFonts w:hint="eastAsia" w:ascii="宋体" w:hAnsi="宋体" w:eastAsia="宋体" w:cs="宋体"/>
          <w:b w:val="0"/>
          <w:bCs w:val="0"/>
          <w:sz w:val="21"/>
          <w:szCs w:val="21"/>
          <w:highlight w:val="none"/>
        </w:rPr>
        <w:t>元</w:t>
      </w:r>
    </w:p>
    <w:p w14:paraId="160D981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4DA16E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31</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w:t>
      </w:r>
      <w:bookmarkStart w:id="47" w:name="_GoBack"/>
      <w:bookmarkEnd w:id="47"/>
      <w:r>
        <w:rPr>
          <w:rFonts w:hint="eastAsia" w:ascii="宋体" w:hAnsi="宋体" w:eastAsia="宋体" w:cs="宋体"/>
          <w:b w:val="0"/>
          <w:bCs w:val="0"/>
          <w:sz w:val="21"/>
          <w:szCs w:val="21"/>
          <w:highlight w:val="none"/>
          <w:lang w:val="en-US" w:eastAsia="zh-CN"/>
        </w:rPr>
        <w:t>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31</w:t>
      </w:r>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6E8811C5">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w:t>
      </w:r>
      <w:r>
        <w:rPr>
          <w:rFonts w:ascii="宋体" w:hAnsi="宋体" w:eastAsia="宋体" w:cs="宋体"/>
          <w:sz w:val="24"/>
          <w:szCs w:val="24"/>
        </w:rPr>
        <w:t>济南市高新区孙村镇西顿邱 重汽（济南）车桥有限公司第六会议室</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yellow"/>
          <w:lang w:val="en-US" w:eastAsia="zh-CN"/>
        </w:rPr>
        <w:t>开标方式：</w:t>
      </w:r>
      <w:r>
        <w:rPr>
          <w:rFonts w:hint="eastAsia" w:cs="Times New Roman"/>
          <w:b/>
          <w:bCs w:val="0"/>
          <w:color w:val="auto"/>
          <w:highlight w:val="yellow"/>
          <w:u w:val="none"/>
          <w:lang w:val="en-US" w:eastAsia="zh-CN"/>
        </w:rPr>
        <w:t>现场招标（需携带一份正本纸质标书），建议携带电脑现场操作e采通</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2637F5B4">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14:paraId="037B9035">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14:paraId="2A6EABF1">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tbl>
      <w:tblPr>
        <w:tblStyle w:val="30"/>
        <w:tblW w:w="96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1072"/>
        <w:gridCol w:w="1176"/>
        <w:gridCol w:w="1071"/>
        <w:gridCol w:w="5307"/>
      </w:tblGrid>
      <w:tr w14:paraId="2005E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0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评标因素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9812">
            <w:pPr>
              <w:keepNext w:val="0"/>
              <w:keepLines w:val="0"/>
              <w:widowControl/>
              <w:suppressLineNumbers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53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评价内容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6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最高得分</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69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评分标准</w:t>
            </w:r>
          </w:p>
        </w:tc>
      </w:tr>
      <w:tr w14:paraId="3BEF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3D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456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D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技术方案及组织措施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FCC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18ECA2C8">
            <w:pPr>
              <w:keepNext w:val="0"/>
              <w:keepLines w:val="0"/>
              <w:widowControl/>
              <w:suppressLineNumbers w:val="0"/>
              <w:jc w:val="left"/>
              <w:textAlignment w:val="top"/>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r>
              <w:rPr>
                <w:rStyle w:val="111"/>
                <w:lang w:val="en-US" w:eastAsia="zh-CN" w:bidi="ar"/>
              </w:rPr>
              <w:t>、标书中技术方案优秀、组织措施具体，并列出较多具备相关资质与经验的施工人员及维修设备，酌情得</w:t>
            </w:r>
            <w:r>
              <w:rPr>
                <w:rStyle w:val="112"/>
                <w:rFonts w:eastAsia="宋体"/>
                <w:lang w:val="en-US" w:eastAsia="zh-CN" w:bidi="ar"/>
              </w:rPr>
              <w:t>25-40</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2</w:t>
            </w:r>
            <w:r>
              <w:rPr>
                <w:rStyle w:val="111"/>
                <w:lang w:val="en-US" w:eastAsia="zh-CN" w:bidi="ar"/>
              </w:rPr>
              <w:t>、标书中技术方案可行、组织措施不详细，技术水平一般，施工人员具备一定资质，酌情得</w:t>
            </w:r>
            <w:r>
              <w:rPr>
                <w:rStyle w:val="112"/>
                <w:rFonts w:eastAsia="宋体"/>
                <w:lang w:val="en-US" w:eastAsia="zh-CN" w:bidi="ar"/>
              </w:rPr>
              <w:t>10-24</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3</w:t>
            </w:r>
            <w:r>
              <w:rPr>
                <w:rStyle w:val="111"/>
                <w:lang w:val="en-US" w:eastAsia="zh-CN" w:bidi="ar"/>
              </w:rPr>
              <w:t>、标书中无可行的技术方案及组织措施，没有相关资质的施工人员得</w:t>
            </w:r>
            <w:r>
              <w:rPr>
                <w:rStyle w:val="112"/>
                <w:rFonts w:eastAsia="宋体"/>
                <w:lang w:val="en-US" w:eastAsia="zh-CN" w:bidi="ar"/>
              </w:rPr>
              <w:t>0</w:t>
            </w:r>
            <w:r>
              <w:rPr>
                <w:rStyle w:val="111"/>
                <w:lang w:val="en-US" w:eastAsia="zh-CN" w:bidi="ar"/>
              </w:rPr>
              <w:t>分。</w:t>
            </w:r>
          </w:p>
        </w:tc>
      </w:tr>
      <w:tr w14:paraId="7222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F2A8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BC881">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B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D0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9F88F6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投标人在</w:t>
            </w:r>
            <w:r>
              <w:rPr>
                <w:rStyle w:val="113"/>
                <w:rFonts w:eastAsia="宋体"/>
                <w:lang w:val="en-US" w:eastAsia="zh-CN" w:bidi="ar"/>
              </w:rPr>
              <w:t>2023</w:t>
            </w:r>
            <w:r>
              <w:rPr>
                <w:rStyle w:val="111"/>
                <w:lang w:val="en-US" w:eastAsia="zh-CN" w:bidi="ar"/>
              </w:rPr>
              <w:t>年</w:t>
            </w:r>
            <w:r>
              <w:rPr>
                <w:rStyle w:val="113"/>
                <w:rFonts w:eastAsia="宋体"/>
                <w:lang w:val="en-US" w:eastAsia="zh-CN" w:bidi="ar"/>
              </w:rPr>
              <w:t>1</w:t>
            </w:r>
            <w:r>
              <w:rPr>
                <w:rStyle w:val="111"/>
                <w:lang w:val="en-US" w:eastAsia="zh-CN" w:bidi="ar"/>
              </w:rPr>
              <w:t>月</w:t>
            </w:r>
            <w:r>
              <w:rPr>
                <w:rStyle w:val="113"/>
                <w:rFonts w:eastAsia="宋体"/>
                <w:lang w:val="en-US" w:eastAsia="zh-CN" w:bidi="ar"/>
              </w:rPr>
              <w:t>1</w:t>
            </w:r>
            <w:r>
              <w:rPr>
                <w:rStyle w:val="111"/>
                <w:lang w:val="en-US" w:eastAsia="zh-CN" w:bidi="ar"/>
              </w:rPr>
              <w:t>日以来有同类业绩，以合同复印件加盖公章为准（须有客户联系方式及联系人以供招标人核实确认），提供一份得2分，满分10分，无业绩合同者得0分。</w:t>
            </w:r>
          </w:p>
        </w:tc>
      </w:tr>
      <w:tr w14:paraId="1F0E1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6EDF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BB88A">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3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现场答疑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30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79CDDCF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投标人代表对方案、技术优势的讲解，以及就该项目难点回答评标专家现场提问，评价好得</w:t>
            </w:r>
            <w:r>
              <w:rPr>
                <w:rStyle w:val="112"/>
                <w:rFonts w:eastAsia="宋体"/>
                <w:lang w:val="en-US" w:eastAsia="zh-CN" w:bidi="ar"/>
              </w:rPr>
              <w:t>18-24</w:t>
            </w:r>
            <w:r>
              <w:rPr>
                <w:rStyle w:val="111"/>
                <w:lang w:val="en-US" w:eastAsia="zh-CN" w:bidi="ar"/>
              </w:rPr>
              <w:t>分、评价一般得10-17分；</w:t>
            </w:r>
          </w:p>
        </w:tc>
      </w:tr>
      <w:tr w14:paraId="6E4B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6D9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FDA5B">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1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技术条款响应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D8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FBD46B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投标文件中对技术要求无偏离得12分，每一条正偏离得1分，上限</w:t>
            </w:r>
            <w:r>
              <w:rPr>
                <w:rStyle w:val="114"/>
                <w:rFonts w:eastAsia="宋体"/>
                <w:lang w:val="en-US" w:eastAsia="zh-CN" w:bidi="ar"/>
              </w:rPr>
              <w:t>16</w:t>
            </w:r>
            <w:r>
              <w:rPr>
                <w:rStyle w:val="111"/>
                <w:lang w:val="en-US" w:eastAsia="zh-CN" w:bidi="ar"/>
              </w:rPr>
              <w:t>分，每一条负偏离扣1分，最低</w:t>
            </w:r>
            <w:r>
              <w:rPr>
                <w:rStyle w:val="114"/>
                <w:rFonts w:eastAsia="宋体"/>
                <w:lang w:val="en-US" w:eastAsia="zh-CN" w:bidi="ar"/>
              </w:rPr>
              <w:t>0</w:t>
            </w:r>
            <w:r>
              <w:rPr>
                <w:rStyle w:val="111"/>
                <w:lang w:val="en-US" w:eastAsia="zh-CN" w:bidi="ar"/>
              </w:rPr>
              <w:t>分。</w:t>
            </w:r>
          </w:p>
        </w:tc>
      </w:tr>
      <w:tr w14:paraId="3784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ECB0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5E1F5">
            <w:pPr>
              <w:jc w:val="center"/>
              <w:rPr>
                <w:rFonts w:hint="default" w:ascii="Arial" w:hAnsi="Arial" w:eastAsia="宋体" w:cs="Arial"/>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E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2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97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售后服务及时周到，有相应的服务承诺和具体的保证措施，对招标方人员的技术培训安排科学、合理、可行，酌情得1-10分；</w:t>
            </w:r>
          </w:p>
        </w:tc>
      </w:tr>
      <w:tr w14:paraId="7B1A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D8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商务标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A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8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投标报价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BF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29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评标基准价：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1、评标基准价为所有合理有效的最终投标报价的最低价。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2、有效的评标基准价得100分；其他投标人的价格得分按下列公式计算：投标价格得分=100×（评标基准价/投标报价）。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注：得分值取小数点后两位，不足一个百分点的，按照四舍五入法计算。</w:t>
            </w:r>
          </w:p>
        </w:tc>
      </w:tr>
      <w:tr w14:paraId="5CF9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0" w:hRule="atLeast"/>
        </w:trPr>
        <w:tc>
          <w:tcPr>
            <w:tcW w:w="96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34CA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1、通过初审者为有效投标。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2、综合评价值相同的，依照价格、技术、商务、服务及其他评价内容的优先次序，根据分项评价值进行排名。若上述排名皆相同的，则由全体评委成员无记名投票，得票高者排序在前。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3、评委打分超过得分界限或未按本方法赋分时，该评委的打分按废票处理。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5、综合得分=技术分×40%＋商务标得分×60%</w:t>
            </w:r>
          </w:p>
        </w:tc>
      </w:tr>
    </w:tbl>
    <w:p w14:paraId="7C096EA3">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2422F90B">
      <w:pPr>
        <w:keepNext w:val="0"/>
        <w:keepLines w:val="0"/>
        <w:pageBreakBefore w:val="0"/>
        <w:widowControl w:val="0"/>
        <w:numPr>
          <w:ilvl w:val="0"/>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9"/>
      <w:bookmarkStart w:id="12" w:name="OLE_LINK27"/>
      <w:bookmarkStart w:id="13" w:name="OLE_LINK26"/>
      <w:bookmarkStart w:id="14" w:name="OLE_LINK28"/>
      <w:bookmarkStart w:id="15" w:name="OLE_LINK25"/>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37EB48D2">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付款方式：</w:t>
      </w:r>
      <w:r>
        <w:rPr>
          <w:rFonts w:hint="eastAsia" w:ascii="仿宋" w:hAnsi="仿宋" w:eastAsia="仿宋" w:cs="仿宋"/>
          <w:sz w:val="24"/>
          <w:szCs w:val="24"/>
        </w:rPr>
        <w:t>半年期商业承兑汇票（包括银行承兑汇票和商业承兑汇票</w:t>
      </w:r>
      <w:r>
        <w:rPr>
          <w:rFonts w:hint="eastAsia" w:ascii="仿宋" w:hAnsi="仿宋" w:eastAsia="仿宋" w:cs="仿宋"/>
          <w:b w:val="0"/>
          <w:bCs w:val="0"/>
          <w:sz w:val="24"/>
          <w:szCs w:val="24"/>
        </w:rPr>
        <w:t>），</w:t>
      </w:r>
      <w:r>
        <w:rPr>
          <w:rFonts w:hint="eastAsia" w:ascii="仿宋" w:hAnsi="仿宋" w:eastAsia="仿宋" w:cs="仿宋"/>
          <w:b/>
          <w:sz w:val="24"/>
          <w:szCs w:val="24"/>
        </w:rPr>
        <w:t>预付款0%，到货款0%，验收款90%，质保金10%。</w:t>
      </w:r>
      <w:r>
        <w:rPr>
          <w:rFonts w:hint="eastAsia" w:ascii="仿宋" w:hAnsi="仿宋" w:eastAsia="仿宋" w:cs="仿宋"/>
          <w:sz w:val="24"/>
          <w:szCs w:val="24"/>
        </w:rPr>
        <w:t>付款账期</w:t>
      </w:r>
      <w:r>
        <w:rPr>
          <w:rFonts w:hint="eastAsia" w:ascii="仿宋" w:hAnsi="仿宋" w:eastAsia="仿宋" w:cs="仿宋"/>
          <w:sz w:val="24"/>
          <w:szCs w:val="24"/>
          <w:lang w:val="en-US" w:eastAsia="zh-CN"/>
        </w:rPr>
        <w:t>90</w:t>
      </w:r>
      <w:r>
        <w:rPr>
          <w:rFonts w:hint="eastAsia" w:ascii="仿宋" w:hAnsi="仿宋" w:eastAsia="仿宋" w:cs="仿宋"/>
          <w:sz w:val="24"/>
          <w:szCs w:val="24"/>
        </w:rPr>
        <w:t>天，</w:t>
      </w:r>
      <w:r>
        <w:rPr>
          <w:rFonts w:hint="eastAsia" w:ascii="仿宋" w:hAnsi="仿宋" w:eastAsia="仿宋" w:cs="仿宋"/>
          <w:sz w:val="24"/>
          <w:szCs w:val="24"/>
          <w:u w:val="single"/>
        </w:rPr>
        <w:t>半年期商业承兑汇票（包括银行承兑汇票和商业承兑汇票）。</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0BA06038">
      <w:pPr>
        <w:rPr>
          <w:rFonts w:hint="eastAsia"/>
        </w:rPr>
      </w:pPr>
      <w:bookmarkStart w:id="17" w:name="_Toc1910"/>
      <w:r>
        <w:rPr>
          <w:rFonts w:hint="eastAsia"/>
        </w:rPr>
        <w:br w:type="page"/>
      </w:r>
    </w:p>
    <w:p w14:paraId="1E5B6CB5">
      <w:pPr>
        <w:pStyle w:val="14"/>
        <w:rPr>
          <w:rFonts w:hint="eastAsia" w:ascii="仿宋" w:hAnsi="仿宋" w:eastAsia="仿宋" w:cs="仿宋"/>
        </w:rPr>
      </w:pPr>
    </w:p>
    <w:p w14:paraId="7AAEB049">
      <w:pPr>
        <w:pStyle w:val="14"/>
        <w:rPr>
          <w:rFonts w:hint="eastAsia" w:ascii="仿宋" w:hAnsi="仿宋" w:eastAsia="仿宋" w:cs="仿宋"/>
        </w:rPr>
      </w:pPr>
    </w:p>
    <w:p w14:paraId="60AD820F">
      <w:pPr>
        <w:pStyle w:val="14"/>
        <w:rPr>
          <w:rFonts w:hint="eastAsia" w:ascii="仿宋" w:hAnsi="仿宋" w:eastAsia="仿宋" w:cs="仿宋"/>
        </w:rPr>
      </w:pPr>
    </w:p>
    <w:p w14:paraId="7A654131">
      <w:pPr>
        <w:pStyle w:val="71"/>
        <w:rPr>
          <w:rFonts w:hint="eastAsia" w:ascii="黑体" w:hAnsi="Courier New" w:eastAsia="黑体" w:cs="Times New Roman"/>
          <w:lang w:val="en-US" w:eastAsia="zh-CN"/>
        </w:rPr>
      </w:pPr>
      <w:r>
        <w:rPr>
          <w:rFonts w:hint="eastAsia" w:ascii="黑体" w:hAnsi="Courier New" w:eastAsia="黑体" w:cs="Times New Roman"/>
          <w:lang w:val="en-US" w:eastAsia="zh-CN"/>
        </w:rPr>
        <w:t>第二部分</w:t>
      </w:r>
    </w:p>
    <w:p w14:paraId="68EF158D">
      <w:pPr>
        <w:pStyle w:val="14"/>
        <w:rPr>
          <w:rFonts w:hint="eastAsia" w:ascii="仿宋" w:hAnsi="仿宋" w:eastAsia="仿宋" w:cs="仿宋"/>
        </w:rPr>
      </w:pPr>
    </w:p>
    <w:p w14:paraId="51CE05B3">
      <w:pPr>
        <w:pStyle w:val="14"/>
        <w:rPr>
          <w:rFonts w:hint="eastAsia" w:ascii="仿宋" w:hAnsi="仿宋" w:eastAsia="仿宋" w:cs="仿宋"/>
        </w:rPr>
      </w:pPr>
    </w:p>
    <w:p w14:paraId="2BAEEFE2">
      <w:pPr>
        <w:pStyle w:val="14"/>
        <w:rPr>
          <w:rFonts w:hint="eastAsia" w:ascii="仿宋" w:hAnsi="仿宋" w:eastAsia="仿宋" w:cs="仿宋"/>
        </w:rPr>
      </w:pPr>
    </w:p>
    <w:p w14:paraId="46E83C54">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车桥公司冲焊车间摩擦焊2026年外委维修项目</w:t>
      </w:r>
    </w:p>
    <w:p w14:paraId="222D8EA5">
      <w:pPr>
        <w:pStyle w:val="14"/>
        <w:rPr>
          <w:rFonts w:hint="eastAsia" w:ascii="仿宋" w:hAnsi="仿宋" w:eastAsia="仿宋" w:cs="仿宋"/>
        </w:rPr>
      </w:pPr>
    </w:p>
    <w:p w14:paraId="077A0FC2">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1BCA7D77">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7895FB34">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4AD70405">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5496F4EC">
      <w:pPr>
        <w:pStyle w:val="14"/>
        <w:rPr>
          <w:rFonts w:hint="eastAsia" w:ascii="仿宋" w:hAnsi="仿宋" w:eastAsia="仿宋" w:cs="仿宋"/>
        </w:rPr>
      </w:pPr>
    </w:p>
    <w:p w14:paraId="70A540FE">
      <w:pPr>
        <w:pStyle w:val="14"/>
        <w:rPr>
          <w:rFonts w:hint="eastAsia" w:ascii="仿宋" w:hAnsi="仿宋" w:eastAsia="仿宋" w:cs="仿宋"/>
          <w:color w:val="000000"/>
          <w:sz w:val="72"/>
          <w:szCs w:val="72"/>
        </w:rPr>
      </w:pPr>
    </w:p>
    <w:p w14:paraId="32D081F8">
      <w:pPr>
        <w:pStyle w:val="14"/>
        <w:rPr>
          <w:rFonts w:hint="eastAsia" w:ascii="仿宋" w:hAnsi="仿宋" w:eastAsia="仿宋" w:cs="仿宋"/>
          <w:color w:val="000000"/>
          <w:sz w:val="72"/>
          <w:szCs w:val="72"/>
        </w:rPr>
      </w:pPr>
    </w:p>
    <w:p w14:paraId="731D24D6">
      <w:pPr>
        <w:spacing w:line="860" w:lineRule="exact"/>
        <w:jc w:val="center"/>
        <w:rPr>
          <w:rFonts w:hint="eastAsia" w:ascii="仿宋" w:hAnsi="仿宋" w:eastAsia="仿宋" w:cs="仿宋"/>
          <w:b/>
          <w:bCs/>
          <w:sz w:val="32"/>
          <w:szCs w:val="28"/>
        </w:rPr>
      </w:pPr>
      <w:r>
        <w:rPr>
          <w:rFonts w:hint="eastAsia" w:ascii="仿宋" w:hAnsi="仿宋" w:eastAsia="仿宋" w:cs="仿宋"/>
          <w:b/>
          <w:bCs/>
          <w:sz w:val="32"/>
          <w:szCs w:val="28"/>
        </w:rPr>
        <w:t>编制：</w:t>
      </w:r>
      <w:r>
        <w:rPr>
          <w:rFonts w:hint="eastAsia" w:ascii="仿宋" w:hAnsi="仿宋" w:eastAsia="仿宋" w:cs="仿宋"/>
          <w:b/>
          <w:bCs/>
          <w:sz w:val="32"/>
          <w:szCs w:val="28"/>
          <w:lang w:val="en-US" w:eastAsia="zh-CN"/>
        </w:rPr>
        <w:t>张立栋</w:t>
      </w:r>
    </w:p>
    <w:p w14:paraId="3D22407D">
      <w:pPr>
        <w:spacing w:line="860" w:lineRule="exact"/>
        <w:jc w:val="center"/>
        <w:rPr>
          <w:rFonts w:hint="eastAsia" w:ascii="仿宋" w:hAnsi="仿宋" w:eastAsia="仿宋" w:cs="仿宋"/>
          <w:b/>
          <w:bCs/>
          <w:sz w:val="32"/>
          <w:szCs w:val="28"/>
        </w:rPr>
      </w:pPr>
      <w:r>
        <w:rPr>
          <w:rFonts w:hint="eastAsia" w:ascii="仿宋" w:hAnsi="仿宋" w:eastAsia="仿宋" w:cs="仿宋"/>
          <w:b/>
          <w:bCs/>
          <w:sz w:val="32"/>
          <w:szCs w:val="28"/>
        </w:rPr>
        <w:t>审核：</w:t>
      </w:r>
      <w:r>
        <w:rPr>
          <w:rFonts w:hint="eastAsia" w:ascii="仿宋" w:hAnsi="仿宋" w:eastAsia="仿宋" w:cs="仿宋"/>
          <w:b/>
          <w:bCs/>
          <w:sz w:val="32"/>
          <w:szCs w:val="28"/>
          <w:lang w:val="en-US" w:eastAsia="zh-CN"/>
        </w:rPr>
        <w:t>姜宪庆</w:t>
      </w:r>
    </w:p>
    <w:p w14:paraId="7C48FE4A">
      <w:pPr>
        <w:spacing w:line="860" w:lineRule="exact"/>
        <w:jc w:val="center"/>
        <w:rPr>
          <w:rFonts w:hint="eastAsia" w:ascii="仿宋" w:hAnsi="仿宋" w:eastAsia="仿宋" w:cs="仿宋"/>
          <w:b/>
          <w:bCs/>
          <w:sz w:val="32"/>
          <w:szCs w:val="28"/>
        </w:rPr>
      </w:pPr>
      <w:r>
        <w:rPr>
          <w:rFonts w:hint="eastAsia" w:ascii="仿宋" w:hAnsi="仿宋" w:eastAsia="仿宋" w:cs="仿宋"/>
          <w:b/>
          <w:bCs/>
          <w:sz w:val="32"/>
          <w:szCs w:val="28"/>
        </w:rPr>
        <w:t>批准：</w:t>
      </w:r>
      <w:r>
        <w:rPr>
          <w:rFonts w:hint="eastAsia" w:ascii="仿宋" w:hAnsi="仿宋" w:eastAsia="仿宋" w:cs="仿宋"/>
          <w:b/>
          <w:bCs/>
          <w:sz w:val="32"/>
          <w:szCs w:val="28"/>
          <w:lang w:val="en-US" w:eastAsia="zh-CN"/>
        </w:rPr>
        <w:t>邓飞燕</w:t>
      </w:r>
    </w:p>
    <w:p w14:paraId="729F1D6C">
      <w:pPr>
        <w:pStyle w:val="14"/>
        <w:rPr>
          <w:rFonts w:hint="eastAsia" w:ascii="仿宋" w:hAnsi="仿宋" w:eastAsia="仿宋" w:cs="仿宋"/>
          <w:b/>
          <w:bCs/>
        </w:rPr>
      </w:pPr>
    </w:p>
    <w:p w14:paraId="7701331F">
      <w:pPr>
        <w:rPr>
          <w:rFonts w:hint="eastAsia" w:ascii="仿宋" w:hAnsi="仿宋" w:eastAsia="仿宋" w:cs="仿宋"/>
        </w:rPr>
      </w:pPr>
    </w:p>
    <w:p w14:paraId="7FA664E5">
      <w:pPr>
        <w:pStyle w:val="11"/>
        <w:rPr>
          <w:rFonts w:hint="eastAsia" w:ascii="仿宋" w:hAnsi="仿宋" w:eastAsia="仿宋" w:cs="仿宋"/>
        </w:rPr>
      </w:pPr>
    </w:p>
    <w:sdt>
      <w:sdtPr>
        <w:rPr>
          <w:rFonts w:hint="eastAsia" w:ascii="仿宋" w:hAnsi="仿宋" w:eastAsia="仿宋" w:cs="仿宋"/>
          <w:kern w:val="2"/>
          <w:sz w:val="21"/>
          <w:szCs w:val="22"/>
          <w:lang w:val="en-US" w:eastAsia="zh-CN" w:bidi="ar-SA"/>
        </w:rPr>
        <w:id w:val="147453037"/>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480D8689">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2A86B677">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C4BF02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57F51A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28B70E6">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F8B20C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9865A2B">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4E9EB70">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ECEC19B">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DC79B8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31EEC6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7B4A3E2">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FDB30DC">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09BD18B">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BEA8922">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DF730B9">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47D6FA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5A6F0B5">
          <w:pPr>
            <w:pStyle w:val="11"/>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0B172D3A">
      <w:pPr>
        <w:pStyle w:val="11"/>
        <w:rPr>
          <w:rFonts w:hint="eastAsia" w:ascii="仿宋" w:hAnsi="仿宋" w:eastAsia="仿宋" w:cs="仿宋"/>
          <w:bCs/>
          <w:kern w:val="2"/>
          <w:sz w:val="21"/>
          <w:szCs w:val="24"/>
          <w:highlight w:val="none"/>
          <w:lang w:val="en-US" w:eastAsia="zh-CN" w:bidi="ar-SA"/>
        </w:rPr>
      </w:pPr>
    </w:p>
    <w:p w14:paraId="1B1845EE">
      <w:pPr>
        <w:pStyle w:val="11"/>
        <w:rPr>
          <w:rFonts w:hint="eastAsia" w:ascii="仿宋" w:hAnsi="仿宋" w:eastAsia="仿宋" w:cs="仿宋"/>
          <w:bCs/>
          <w:kern w:val="2"/>
          <w:sz w:val="21"/>
          <w:szCs w:val="24"/>
          <w:highlight w:val="none"/>
          <w:lang w:val="en-US" w:eastAsia="zh-CN" w:bidi="ar-SA"/>
        </w:rPr>
      </w:pPr>
    </w:p>
    <w:p w14:paraId="4EA9A24F">
      <w:pPr>
        <w:pStyle w:val="11"/>
        <w:rPr>
          <w:rFonts w:hint="eastAsia" w:ascii="仿宋" w:hAnsi="仿宋" w:eastAsia="仿宋" w:cs="仿宋"/>
          <w:bCs/>
          <w:kern w:val="2"/>
          <w:sz w:val="21"/>
          <w:szCs w:val="24"/>
          <w:highlight w:val="none"/>
          <w:lang w:val="en-US" w:eastAsia="zh-CN" w:bidi="ar-SA"/>
        </w:rPr>
      </w:pPr>
    </w:p>
    <w:p w14:paraId="6E668770">
      <w:pPr>
        <w:pStyle w:val="11"/>
        <w:rPr>
          <w:rFonts w:hint="eastAsia" w:ascii="仿宋" w:hAnsi="仿宋" w:eastAsia="仿宋" w:cs="仿宋"/>
          <w:bCs/>
          <w:kern w:val="2"/>
          <w:sz w:val="21"/>
          <w:szCs w:val="24"/>
          <w:highlight w:val="none"/>
          <w:lang w:val="en-US" w:eastAsia="zh-CN" w:bidi="ar-SA"/>
        </w:rPr>
      </w:pPr>
    </w:p>
    <w:p w14:paraId="65D3E443">
      <w:pPr>
        <w:pStyle w:val="11"/>
        <w:rPr>
          <w:rFonts w:hint="eastAsia" w:ascii="仿宋" w:hAnsi="仿宋" w:eastAsia="仿宋" w:cs="仿宋"/>
          <w:bCs/>
          <w:kern w:val="2"/>
          <w:sz w:val="21"/>
          <w:szCs w:val="24"/>
          <w:highlight w:val="none"/>
          <w:lang w:val="en-US" w:eastAsia="zh-CN" w:bidi="ar-SA"/>
        </w:rPr>
      </w:pPr>
    </w:p>
    <w:p w14:paraId="11A99A94">
      <w:pPr>
        <w:pStyle w:val="11"/>
        <w:rPr>
          <w:rFonts w:hint="eastAsia" w:ascii="仿宋" w:hAnsi="仿宋" w:eastAsia="仿宋" w:cs="仿宋"/>
          <w:b/>
          <w:bCs/>
          <w:kern w:val="2"/>
          <w:sz w:val="24"/>
          <w:szCs w:val="24"/>
          <w:highlight w:val="none"/>
          <w:lang w:val="en-US" w:eastAsia="zh-CN" w:bidi="ar-SA"/>
        </w:rPr>
      </w:pPr>
    </w:p>
    <w:p w14:paraId="0ACE5CDD">
      <w:pPr>
        <w:pStyle w:val="2"/>
        <w:bidi w:val="0"/>
        <w:jc w:val="center"/>
        <w:rPr>
          <w:rFonts w:hint="eastAsia" w:ascii="仿宋" w:hAnsi="仿宋" w:eastAsia="仿宋" w:cs="仿宋"/>
          <w:sz w:val="32"/>
          <w:szCs w:val="32"/>
          <w:lang w:val="en-US" w:eastAsia="zh-CN"/>
        </w:rPr>
      </w:pPr>
      <w:bookmarkStart w:id="18" w:name="_Toc14036"/>
      <w:r>
        <w:rPr>
          <w:rFonts w:hint="eastAsia" w:ascii="仿宋" w:hAnsi="仿宋" w:eastAsia="仿宋" w:cs="仿宋"/>
          <w:sz w:val="32"/>
          <w:szCs w:val="32"/>
          <w:lang w:val="en-US" w:eastAsia="zh-CN"/>
        </w:rPr>
        <w:t>第一章 项目信息</w:t>
      </w:r>
      <w:bookmarkEnd w:id="18"/>
    </w:p>
    <w:p w14:paraId="428B90BB">
      <w:pPr>
        <w:pStyle w:val="11"/>
        <w:numPr>
          <w:ilvl w:val="0"/>
          <w:numId w:val="0"/>
        </w:numPr>
        <w:rPr>
          <w:rFonts w:hint="eastAsia" w:ascii="仿宋" w:hAnsi="仿宋" w:eastAsia="仿宋" w:cs="仿宋"/>
          <w:b w:val="0"/>
          <w:bCs w:val="0"/>
          <w:sz w:val="24"/>
          <w:szCs w:val="24"/>
          <w:highlight w:val="none"/>
          <w:lang w:val="en-US" w:eastAsia="zh-CN" w:bidi="ar-SA"/>
        </w:rPr>
      </w:pPr>
      <w:bookmarkStart w:id="19" w:name="_Toc21071"/>
      <w:r>
        <w:rPr>
          <w:rStyle w:val="81"/>
          <w:rFonts w:hint="eastAsia" w:ascii="仿宋" w:hAnsi="仿宋" w:eastAsia="仿宋" w:cs="仿宋"/>
          <w:sz w:val="30"/>
          <w:szCs w:val="30"/>
          <w:lang w:val="en-US" w:eastAsia="zh-CN"/>
        </w:rPr>
        <w:t>一、项目名称：</w:t>
      </w:r>
      <w:bookmarkEnd w:id="19"/>
      <w:r>
        <w:rPr>
          <w:rFonts w:hint="eastAsia" w:ascii="仿宋" w:hAnsi="仿宋" w:eastAsia="仿宋" w:cs="仿宋"/>
          <w:b w:val="0"/>
          <w:bCs w:val="0"/>
          <w:sz w:val="24"/>
          <w:szCs w:val="24"/>
          <w:highlight w:val="none"/>
          <w:lang w:val="en-US" w:eastAsia="zh-CN" w:bidi="ar-SA"/>
        </w:rPr>
        <w:t>车桥公司冲焊车间摩擦焊2026年外委维修项目</w:t>
      </w:r>
    </w:p>
    <w:p w14:paraId="059EDB89">
      <w:pPr>
        <w:pStyle w:val="11"/>
        <w:numPr>
          <w:ilvl w:val="0"/>
          <w:numId w:val="0"/>
        </w:numPr>
        <w:rPr>
          <w:rFonts w:hint="eastAsia" w:ascii="仿宋" w:hAnsi="仿宋" w:eastAsia="仿宋" w:cs="仿宋"/>
          <w:b w:val="0"/>
          <w:bCs w:val="0"/>
          <w:sz w:val="24"/>
          <w:szCs w:val="24"/>
          <w:highlight w:val="none"/>
          <w:lang w:val="en-US" w:eastAsia="zh-CN" w:bidi="ar-SA"/>
        </w:rPr>
      </w:pPr>
      <w:bookmarkStart w:id="20" w:name="_Toc25510"/>
      <w:r>
        <w:rPr>
          <w:rStyle w:val="81"/>
          <w:rFonts w:hint="eastAsia" w:ascii="仿宋" w:hAnsi="仿宋" w:eastAsia="仿宋" w:cs="仿宋"/>
          <w:sz w:val="30"/>
          <w:szCs w:val="30"/>
          <w:lang w:val="en-US" w:eastAsia="zh-CN"/>
        </w:rPr>
        <w:t>二、设备信息：</w:t>
      </w:r>
      <w:bookmarkEnd w:id="20"/>
      <w:r>
        <w:rPr>
          <w:rFonts w:hint="eastAsia" w:ascii="仿宋" w:hAnsi="仿宋" w:eastAsia="仿宋" w:cs="仿宋"/>
          <w:b w:val="0"/>
          <w:bCs w:val="0"/>
          <w:sz w:val="24"/>
          <w:szCs w:val="24"/>
          <w:highlight w:val="none"/>
          <w:lang w:val="en-US" w:eastAsia="zh-CN" w:bidi="ar-SA"/>
        </w:rPr>
        <w:t>（包括编号、型号及数量等）：</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54"/>
        <w:gridCol w:w="2237"/>
        <w:gridCol w:w="721"/>
        <w:gridCol w:w="721"/>
      </w:tblGrid>
      <w:tr w14:paraId="7664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6C027B5B">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454" w:type="dxa"/>
            <w:tcBorders>
              <w:top w:val="single" w:color="auto" w:sz="4" w:space="0"/>
              <w:left w:val="single" w:color="auto" w:sz="4" w:space="0"/>
              <w:bottom w:val="single" w:color="auto" w:sz="4" w:space="0"/>
              <w:right w:val="single" w:color="auto" w:sz="4" w:space="0"/>
            </w:tcBorders>
            <w:noWrap w:val="0"/>
            <w:vAlign w:val="center"/>
          </w:tcPr>
          <w:p w14:paraId="11A4DA3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0400DDB0">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721" w:type="dxa"/>
            <w:tcBorders>
              <w:top w:val="single" w:color="auto" w:sz="4" w:space="0"/>
              <w:left w:val="single" w:color="auto" w:sz="4" w:space="0"/>
              <w:bottom w:val="single" w:color="auto" w:sz="4" w:space="0"/>
              <w:right w:val="single" w:color="auto" w:sz="4" w:space="0"/>
            </w:tcBorders>
            <w:noWrap w:val="0"/>
            <w:vAlign w:val="center"/>
          </w:tcPr>
          <w:p w14:paraId="4E480554">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647E4E34">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21AE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2644EDCF">
            <w:pPr>
              <w:jc w:val="center"/>
              <w:rPr>
                <w:rFonts w:hint="eastAsia" w:asciiTheme="minorEastAsia" w:hAnsiTheme="minorEastAsia" w:eastAsiaTheme="minorEastAsia" w:cstheme="minorEastAsia"/>
                <w:kern w:val="2"/>
                <w:sz w:val="21"/>
                <w:szCs w:val="21"/>
                <w:lang w:val="en-US" w:eastAsia="zh-CN" w:bidi="ar-SA"/>
              </w:rPr>
            </w:pPr>
            <w:r>
              <w:rPr>
                <w:rFonts w:hint="eastAsia" w:ascii="仿宋" w:hAnsi="仿宋" w:eastAsia="仿宋" w:cs="仿宋"/>
                <w:kern w:val="2"/>
                <w:sz w:val="21"/>
                <w:szCs w:val="21"/>
                <w:lang w:val="en-US" w:eastAsia="zh-CN" w:bidi="ar-SA"/>
              </w:rPr>
              <w:t>摩擦焊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110F26">
            <w:pPr>
              <w:jc w:val="center"/>
              <w:rPr>
                <w:rFonts w:hint="eastAsia" w:asciiTheme="minorEastAsia" w:hAnsiTheme="minorEastAsia" w:eastAsiaTheme="minorEastAsia" w:cstheme="minorEastAsia"/>
                <w:kern w:val="2"/>
                <w:sz w:val="21"/>
                <w:szCs w:val="21"/>
                <w:lang w:val="en-US" w:eastAsia="zh-CN" w:bidi="ar-SA"/>
              </w:rPr>
            </w:pPr>
            <w:r>
              <w:rPr>
                <w:rFonts w:hint="eastAsia" w:ascii="仿宋" w:hAnsi="仿宋" w:eastAsia="仿宋" w:cs="仿宋"/>
                <w:kern w:val="2"/>
                <w:sz w:val="21"/>
                <w:szCs w:val="21"/>
                <w:lang w:val="en-US" w:eastAsia="zh-CN" w:bidi="ar-SA"/>
              </w:rPr>
              <w:t>125型</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045D7A">
            <w:pPr>
              <w:jc w:val="center"/>
              <w:rPr>
                <w:rFonts w:hint="eastAsia" w:asciiTheme="minorEastAsia" w:hAnsiTheme="minorEastAsia" w:eastAsiaTheme="minorEastAsia" w:cstheme="minorEastAsia"/>
                <w:kern w:val="2"/>
                <w:sz w:val="21"/>
                <w:szCs w:val="21"/>
                <w:lang w:val="en-US" w:eastAsia="zh-CN" w:bidi="ar-SA"/>
              </w:rPr>
            </w:pPr>
            <w:r>
              <w:rPr>
                <w:rFonts w:hint="eastAsia" w:ascii="仿宋" w:hAnsi="仿宋" w:eastAsia="仿宋" w:cs="仿宋"/>
                <w:kern w:val="2"/>
                <w:sz w:val="21"/>
                <w:szCs w:val="21"/>
                <w:lang w:val="en-US" w:eastAsia="zh-CN" w:bidi="ar-SA"/>
              </w:rPr>
              <w:t>2100-DQ-752-00060</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3B87E69">
            <w:pPr>
              <w:spacing w:line="360" w:lineRule="auto"/>
              <w:ind w:left="-105" w:leftChars="-50" w:right="-105" w:rightChars="-50"/>
              <w:jc w:val="center"/>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台</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A750770">
            <w:pPr>
              <w:spacing w:line="360" w:lineRule="auto"/>
              <w:ind w:left="-105" w:leftChars="-50" w:right="-105" w:rightChars="-50"/>
              <w:jc w:val="center"/>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w:t>
            </w:r>
          </w:p>
        </w:tc>
      </w:tr>
    </w:tbl>
    <w:p w14:paraId="2D18034F">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66B413A0">
      <w:pPr>
        <w:pStyle w:val="2"/>
        <w:bidi w:val="0"/>
        <w:jc w:val="center"/>
        <w:rPr>
          <w:rFonts w:hint="eastAsia" w:ascii="仿宋" w:hAnsi="仿宋" w:eastAsia="仿宋" w:cs="仿宋"/>
          <w:sz w:val="32"/>
          <w:szCs w:val="32"/>
          <w:lang w:val="en-US" w:eastAsia="zh-CN"/>
        </w:rPr>
      </w:pPr>
      <w:bookmarkStart w:id="21" w:name="_Toc11963"/>
      <w:r>
        <w:rPr>
          <w:rFonts w:hint="eastAsia" w:ascii="仿宋" w:hAnsi="仿宋" w:eastAsia="仿宋" w:cs="仿宋"/>
          <w:sz w:val="32"/>
          <w:szCs w:val="32"/>
          <w:lang w:val="en-US" w:eastAsia="zh-CN"/>
        </w:rPr>
        <w:t>第二章 项目维修内容及要求</w:t>
      </w:r>
      <w:bookmarkEnd w:id="21"/>
    </w:p>
    <w:p w14:paraId="396AE122">
      <w:pPr>
        <w:spacing w:line="360" w:lineRule="atLeast"/>
        <w:rPr>
          <w:rFonts w:hint="eastAsia" w:ascii="仿宋" w:hAnsi="仿宋" w:eastAsia="仿宋" w:cs="仿宋"/>
          <w:b/>
          <w:bCs/>
          <w:sz w:val="24"/>
          <w:szCs w:val="24"/>
          <w:highlight w:val="none"/>
          <w:lang w:val="en-US" w:eastAsia="zh-CN" w:bidi="ar-SA"/>
        </w:rPr>
      </w:pPr>
      <w:bookmarkStart w:id="22" w:name="_Toc4321"/>
      <w:r>
        <w:rPr>
          <w:rStyle w:val="81"/>
          <w:rFonts w:hint="eastAsia" w:ascii="仿宋" w:hAnsi="仿宋" w:eastAsia="仿宋" w:cs="仿宋"/>
          <w:sz w:val="30"/>
          <w:szCs w:val="30"/>
          <w:lang w:val="en-US" w:eastAsia="zh-CN"/>
        </w:rPr>
        <w:t>一、工期要求：</w:t>
      </w:r>
      <w:bookmarkEnd w:id="22"/>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lang w:val="en-US" w:eastAsia="zh-CN"/>
        </w:rPr>
        <w:t>35</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0CCEC54A">
      <w:pPr>
        <w:pStyle w:val="3"/>
        <w:numPr>
          <w:ilvl w:val="0"/>
          <w:numId w:val="28"/>
        </w:numPr>
        <w:bidi w:val="0"/>
        <w:rPr>
          <w:rFonts w:hint="eastAsia" w:ascii="仿宋" w:hAnsi="仿宋" w:eastAsia="仿宋" w:cs="仿宋"/>
          <w:sz w:val="30"/>
          <w:szCs w:val="30"/>
          <w:lang w:val="en-US" w:eastAsia="zh-CN"/>
        </w:rPr>
      </w:pPr>
      <w:bookmarkStart w:id="23" w:name="_Toc7725"/>
      <w:r>
        <w:rPr>
          <w:rFonts w:hint="eastAsia" w:ascii="仿宋" w:hAnsi="仿宋" w:eastAsia="仿宋" w:cs="仿宋"/>
          <w:sz w:val="30"/>
          <w:szCs w:val="30"/>
          <w:lang w:val="en-US" w:eastAsia="zh-CN"/>
        </w:rPr>
        <w:t>机械部分：</w:t>
      </w:r>
      <w:bookmarkEnd w:id="23"/>
    </w:p>
    <w:p w14:paraId="74ADF4FD">
      <w:pPr>
        <w:rPr>
          <w:rFonts w:hint="eastAsia" w:ascii="仿宋" w:hAnsi="仿宋" w:eastAsia="仿宋" w:cs="仿宋"/>
          <w:lang w:val="en-US" w:eastAsia="zh-CN"/>
        </w:rPr>
      </w:pPr>
      <w:r>
        <w:rPr>
          <w:rFonts w:hint="eastAsia" w:ascii="仿宋" w:hAnsi="仿宋" w:eastAsia="仿宋" w:cs="仿宋"/>
          <w:lang w:val="en-US" w:eastAsia="zh-CN"/>
        </w:rPr>
        <w:t>设备名称：摩擦焊     资产编号：2100-DQ-752-00060</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83"/>
        <w:gridCol w:w="1672"/>
      </w:tblGrid>
      <w:tr w14:paraId="4DB1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DA4618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1EBB69F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83" w:type="dxa"/>
            <w:vAlign w:val="center"/>
          </w:tcPr>
          <w:p w14:paraId="329890D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672" w:type="dxa"/>
            <w:vAlign w:val="center"/>
          </w:tcPr>
          <w:p w14:paraId="00E78C8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6C61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521B62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sz w:val="21"/>
                <w:szCs w:val="21"/>
                <w:vertAlign w:val="baseline"/>
                <w:lang w:val="en-US" w:eastAsia="zh-CN"/>
              </w:rPr>
              <w:t>1</w:t>
            </w:r>
          </w:p>
        </w:tc>
        <w:tc>
          <w:tcPr>
            <w:tcW w:w="2540" w:type="dxa"/>
            <w:vAlign w:val="center"/>
          </w:tcPr>
          <w:p w14:paraId="74A95F8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修磨设备两侧床头主导轨，并重新校正主导轨各方面精度，配磨两侧床头的主导轨压板，保证床头精度（设备底座在原位置不动）。</w:t>
            </w:r>
          </w:p>
        </w:tc>
        <w:tc>
          <w:tcPr>
            <w:tcW w:w="2983" w:type="dxa"/>
            <w:vAlign w:val="center"/>
          </w:tcPr>
          <w:p w14:paraId="6FD41C62">
            <w:pPr>
              <w:numPr>
                <w:ilvl w:val="0"/>
                <w:numId w:val="0"/>
              </w:numPr>
              <w:jc w:val="left"/>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 xml:space="preserve"> 主导轨直线度、</w:t>
            </w:r>
            <w:r>
              <w:rPr>
                <w:rFonts w:hint="eastAsia" w:ascii="仿宋" w:hAnsi="仿宋" w:eastAsia="仿宋" w:cs="仿宋"/>
                <w:vertAlign w:val="baseline"/>
                <w:lang w:val="en-US" w:eastAsia="zh-CN"/>
              </w:rPr>
              <w:t>同轴</w:t>
            </w:r>
            <w:r>
              <w:rPr>
                <w:rFonts w:hint="default" w:ascii="仿宋" w:hAnsi="仿宋" w:eastAsia="仿宋" w:cs="仿宋"/>
                <w:vertAlign w:val="baseline"/>
                <w:lang w:val="en-US" w:eastAsia="zh-CN"/>
              </w:rPr>
              <w:t>度</w:t>
            </w:r>
            <w:r>
              <w:rPr>
                <w:rFonts w:hint="eastAsia" w:ascii="仿宋" w:hAnsi="仿宋" w:eastAsia="仿宋" w:cs="仿宋"/>
                <w:vertAlign w:val="baseline"/>
                <w:lang w:val="en-US" w:eastAsia="zh-CN"/>
              </w:rPr>
              <w:t>、导轨</w:t>
            </w:r>
            <w:r>
              <w:rPr>
                <w:rFonts w:hint="eastAsia" w:ascii="仿宋" w:hAnsi="仿宋" w:eastAsia="仿宋" w:cs="仿宋"/>
                <w:color w:val="auto"/>
                <w:sz w:val="21"/>
                <w:szCs w:val="21"/>
                <w:vertAlign w:val="baseline"/>
                <w:lang w:val="en-US" w:eastAsia="zh-CN"/>
              </w:rPr>
              <w:t>平行度</w:t>
            </w:r>
            <w:r>
              <w:rPr>
                <w:rFonts w:hint="default" w:ascii="仿宋" w:hAnsi="仿宋" w:eastAsia="仿宋" w:cs="仿宋"/>
                <w:color w:val="auto"/>
                <w:vertAlign w:val="baseline"/>
                <w:lang w:val="en-US" w:eastAsia="zh-CN"/>
              </w:rPr>
              <w:t>符合设</w:t>
            </w:r>
            <w:r>
              <w:rPr>
                <w:rFonts w:hint="default" w:ascii="仿宋" w:hAnsi="仿宋" w:eastAsia="仿宋" w:cs="仿宋"/>
                <w:vertAlign w:val="baseline"/>
                <w:lang w:val="en-US" w:eastAsia="zh-CN"/>
              </w:rPr>
              <w:t>备出厂精度标准</w:t>
            </w:r>
            <w:r>
              <w:rPr>
                <w:rFonts w:hint="eastAsia" w:ascii="仿宋" w:hAnsi="仿宋" w:eastAsia="仿宋" w:cs="仿宋"/>
                <w:vertAlign w:val="baseline"/>
                <w:lang w:val="en-US" w:eastAsia="zh-CN"/>
              </w:rPr>
              <w:t>，压板间隙调整至合适位置，滑动平稳无阻滞.</w:t>
            </w:r>
            <w:r>
              <w:rPr>
                <w:rFonts w:hint="default" w:ascii="仿宋" w:hAnsi="仿宋" w:eastAsia="仿宋" w:cs="仿宋"/>
                <w:color w:val="auto"/>
                <w:vertAlign w:val="baseline"/>
                <w:lang w:val="en-US" w:eastAsia="zh-CN"/>
              </w:rPr>
              <w:t>主导轨直线</w:t>
            </w:r>
            <w:r>
              <w:rPr>
                <w:rFonts w:hint="eastAsia" w:ascii="仿宋" w:hAnsi="仿宋" w:eastAsia="仿宋" w:cs="仿宋"/>
                <w:color w:val="auto"/>
                <w:vertAlign w:val="baseline"/>
                <w:lang w:val="en-US" w:eastAsia="zh-CN"/>
              </w:rPr>
              <w:t>度</w:t>
            </w:r>
            <w:r>
              <w:rPr>
                <w:rFonts w:hint="default" w:ascii="仿宋" w:hAnsi="仿宋" w:eastAsia="仿宋" w:cs="仿宋"/>
                <w:color w:val="auto"/>
                <w:sz w:val="21"/>
                <w:szCs w:val="21"/>
                <w:vertAlign w:val="baseline"/>
                <w:lang w:val="en-US" w:eastAsia="zh-CN"/>
              </w:rPr>
              <w:t>≤0</w:t>
            </w:r>
            <w:r>
              <w:rPr>
                <w:rFonts w:hint="eastAsia" w:ascii="仿宋" w:hAnsi="仿宋" w:eastAsia="仿宋" w:cs="仿宋"/>
                <w:color w:val="auto"/>
                <w:sz w:val="21"/>
                <w:szCs w:val="21"/>
                <w:vertAlign w:val="baseline"/>
                <w:lang w:val="en-US" w:eastAsia="zh-CN"/>
              </w:rPr>
              <w:t xml:space="preserve">.10MM,                                                            </w:t>
            </w:r>
            <w:r>
              <w:rPr>
                <w:rFonts w:hint="eastAsia" w:ascii="仿宋" w:hAnsi="仿宋" w:eastAsia="仿宋" w:cs="仿宋"/>
                <w:color w:val="auto"/>
                <w:vertAlign w:val="baseline"/>
                <w:lang w:val="en-US" w:eastAsia="zh-CN"/>
              </w:rPr>
              <w:t>同轴</w:t>
            </w:r>
            <w:r>
              <w:rPr>
                <w:rFonts w:hint="default" w:ascii="仿宋" w:hAnsi="仿宋" w:eastAsia="仿宋" w:cs="仿宋"/>
                <w:color w:val="auto"/>
                <w:vertAlign w:val="baseline"/>
                <w:lang w:val="en-US" w:eastAsia="zh-CN"/>
              </w:rPr>
              <w:t>度</w:t>
            </w:r>
            <w:r>
              <w:rPr>
                <w:rFonts w:hint="default" w:ascii="仿宋" w:hAnsi="仿宋" w:eastAsia="仿宋" w:cs="仿宋"/>
                <w:color w:val="auto"/>
                <w:sz w:val="21"/>
                <w:szCs w:val="21"/>
                <w:vertAlign w:val="baseline"/>
                <w:lang w:val="en-US" w:eastAsia="zh-CN"/>
              </w:rPr>
              <w:t>≤0.</w:t>
            </w:r>
            <w:r>
              <w:rPr>
                <w:rFonts w:hint="eastAsia" w:ascii="仿宋" w:hAnsi="仿宋" w:eastAsia="仿宋" w:cs="仿宋"/>
                <w:color w:val="auto"/>
                <w:sz w:val="21"/>
                <w:szCs w:val="21"/>
                <w:vertAlign w:val="baseline"/>
                <w:lang w:val="en-US" w:eastAsia="zh-CN"/>
              </w:rPr>
              <w:t>20MM,平行度</w:t>
            </w:r>
            <w:r>
              <w:rPr>
                <w:rFonts w:hint="default" w:ascii="仿宋" w:hAnsi="仿宋" w:eastAsia="仿宋" w:cs="仿宋"/>
                <w:color w:val="auto"/>
                <w:sz w:val="21"/>
                <w:szCs w:val="21"/>
                <w:vertAlign w:val="baseline"/>
                <w:lang w:val="en-US" w:eastAsia="zh-CN"/>
              </w:rPr>
              <w:t>≤0.</w:t>
            </w:r>
            <w:r>
              <w:rPr>
                <w:rFonts w:hint="eastAsia" w:ascii="仿宋" w:hAnsi="仿宋" w:eastAsia="仿宋" w:cs="仿宋"/>
                <w:color w:val="auto"/>
                <w:sz w:val="21"/>
                <w:szCs w:val="21"/>
                <w:vertAlign w:val="baseline"/>
                <w:lang w:val="en-US" w:eastAsia="zh-CN"/>
              </w:rPr>
              <w:t>20MM</w:t>
            </w:r>
          </w:p>
        </w:tc>
        <w:tc>
          <w:tcPr>
            <w:tcW w:w="1672" w:type="dxa"/>
            <w:vAlign w:val="center"/>
          </w:tcPr>
          <w:p w14:paraId="1CC2934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17EC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CDABE8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sz w:val="21"/>
                <w:szCs w:val="21"/>
                <w:vertAlign w:val="baseline"/>
                <w:lang w:val="en-US" w:eastAsia="zh-CN"/>
              </w:rPr>
              <w:t>2</w:t>
            </w:r>
          </w:p>
        </w:tc>
        <w:tc>
          <w:tcPr>
            <w:tcW w:w="2540" w:type="dxa"/>
            <w:vAlign w:val="center"/>
          </w:tcPr>
          <w:p w14:paraId="192E39E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更换主轴箱主轴轴承，消除异响，保证产品加工精度，检查主轴箱侧面直线轴承垫块，保证主轴箱同轴精度。</w:t>
            </w:r>
          </w:p>
        </w:tc>
        <w:tc>
          <w:tcPr>
            <w:tcW w:w="2983" w:type="dxa"/>
            <w:vAlign w:val="center"/>
          </w:tcPr>
          <w:p w14:paraId="502BB626">
            <w:pPr>
              <w:numPr>
                <w:ilvl w:val="0"/>
                <w:numId w:val="0"/>
              </w:numPr>
              <w:jc w:val="left"/>
              <w:rPr>
                <w:rFonts w:hint="default" w:ascii="仿宋" w:hAnsi="仿宋" w:eastAsia="仿宋" w:cs="仿宋"/>
                <w:vertAlign w:val="baseline"/>
                <w:lang w:val="en-US" w:eastAsia="zh-CN"/>
              </w:rPr>
            </w:pPr>
            <w:r>
              <w:rPr>
                <w:rFonts w:hint="default" w:ascii="仿宋" w:hAnsi="仿宋" w:eastAsia="仿宋" w:cs="仿宋"/>
                <w:color w:val="auto"/>
                <w:sz w:val="21"/>
                <w:szCs w:val="21"/>
                <w:vertAlign w:val="baseline"/>
                <w:lang w:val="en-US" w:eastAsia="zh-CN"/>
              </w:rPr>
              <w:t>主轴径向和轴向跳动≤0.</w:t>
            </w:r>
            <w:r>
              <w:rPr>
                <w:rFonts w:hint="eastAsia" w:ascii="仿宋" w:hAnsi="仿宋" w:eastAsia="仿宋" w:cs="仿宋"/>
                <w:color w:val="auto"/>
                <w:sz w:val="21"/>
                <w:szCs w:val="21"/>
                <w:vertAlign w:val="baseline"/>
                <w:lang w:val="en-US" w:eastAsia="zh-CN"/>
              </w:rPr>
              <w:t>08MM</w:t>
            </w:r>
            <w:r>
              <w:rPr>
                <w:rFonts w:hint="default" w:ascii="仿宋" w:hAnsi="仿宋" w:eastAsia="仿宋" w:cs="仿宋"/>
                <w:sz w:val="21"/>
                <w:szCs w:val="21"/>
                <w:vertAlign w:val="baseline"/>
                <w:lang w:val="en-US" w:eastAsia="zh-CN"/>
              </w:rPr>
              <w:t>，轴承运转无异响</w:t>
            </w:r>
            <w:r>
              <w:rPr>
                <w:rFonts w:hint="eastAsia" w:ascii="仿宋" w:hAnsi="仿宋" w:eastAsia="仿宋" w:cs="仿宋"/>
                <w:sz w:val="21"/>
                <w:szCs w:val="21"/>
                <w:vertAlign w:val="baseline"/>
                <w:lang w:val="en-US" w:eastAsia="zh-CN"/>
              </w:rPr>
              <w:t>，主轴无过载</w:t>
            </w:r>
          </w:p>
        </w:tc>
        <w:tc>
          <w:tcPr>
            <w:tcW w:w="1672" w:type="dxa"/>
            <w:vAlign w:val="center"/>
          </w:tcPr>
          <w:p w14:paraId="462B970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14EF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EA1D4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sz w:val="21"/>
                <w:szCs w:val="21"/>
                <w:vertAlign w:val="baseline"/>
                <w:lang w:val="en-US" w:eastAsia="zh-CN"/>
              </w:rPr>
              <w:t>3</w:t>
            </w:r>
          </w:p>
        </w:tc>
        <w:tc>
          <w:tcPr>
            <w:tcW w:w="2540" w:type="dxa"/>
            <w:vAlign w:val="center"/>
          </w:tcPr>
          <w:p w14:paraId="18A0FE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更换两侧床头刹车制动器并调整间隙</w:t>
            </w:r>
          </w:p>
        </w:tc>
        <w:tc>
          <w:tcPr>
            <w:tcW w:w="2983" w:type="dxa"/>
            <w:vAlign w:val="center"/>
          </w:tcPr>
          <w:p w14:paraId="540D7708">
            <w:pPr>
              <w:numPr>
                <w:ilvl w:val="0"/>
                <w:numId w:val="0"/>
              </w:numPr>
              <w:ind w:left="0" w:leftChars="0" w:firstLine="0" w:firstLineChars="0"/>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刹车响应迅速，同步皮带张紧适度、无打滑</w:t>
            </w:r>
          </w:p>
        </w:tc>
        <w:tc>
          <w:tcPr>
            <w:tcW w:w="1672" w:type="dxa"/>
            <w:vAlign w:val="center"/>
          </w:tcPr>
          <w:p w14:paraId="5DFD638F">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6D56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E59017E">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sz w:val="21"/>
                <w:szCs w:val="21"/>
                <w:vertAlign w:val="baseline"/>
                <w:lang w:val="en-US" w:eastAsia="zh-CN"/>
              </w:rPr>
              <w:t>4</w:t>
            </w:r>
          </w:p>
        </w:tc>
        <w:tc>
          <w:tcPr>
            <w:tcW w:w="2540" w:type="dxa"/>
            <w:vAlign w:val="center"/>
          </w:tcPr>
          <w:p w14:paraId="2C254A4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更换主轴密封件套装，卡盘推力油缸密封件</w:t>
            </w:r>
          </w:p>
        </w:tc>
        <w:tc>
          <w:tcPr>
            <w:tcW w:w="2983" w:type="dxa"/>
            <w:vAlign w:val="center"/>
          </w:tcPr>
          <w:p w14:paraId="1A1FB3E4">
            <w:pPr>
              <w:numPr>
                <w:ilvl w:val="0"/>
                <w:numId w:val="0"/>
              </w:numPr>
              <w:ind w:left="0" w:leftChars="0" w:firstLine="0" w:firstLineChars="0"/>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主轴连续运转24小时无任何渗漏现象</w:t>
            </w:r>
            <w:r>
              <w:rPr>
                <w:rFonts w:hint="eastAsia" w:ascii="仿宋" w:hAnsi="仿宋" w:eastAsia="仿宋" w:cs="仿宋"/>
                <w:vertAlign w:val="baseline"/>
                <w:lang w:val="en-US" w:eastAsia="zh-CN"/>
              </w:rPr>
              <w:t>，确保</w:t>
            </w:r>
            <w:r>
              <w:rPr>
                <w:rFonts w:hint="default" w:ascii="仿宋" w:hAnsi="仿宋" w:eastAsia="仿宋" w:cs="仿宋"/>
                <w:vertAlign w:val="baseline"/>
                <w:lang w:val="en-US" w:eastAsia="zh-CN"/>
              </w:rPr>
              <w:t>推力油缸保压30分钟压力降≤5%，无外漏</w:t>
            </w:r>
            <w:r>
              <w:rPr>
                <w:rFonts w:hint="eastAsia" w:ascii="仿宋" w:hAnsi="仿宋" w:eastAsia="仿宋" w:cs="仿宋"/>
                <w:vertAlign w:val="baseline"/>
                <w:lang w:val="en-US" w:eastAsia="zh-CN"/>
              </w:rPr>
              <w:t>。</w:t>
            </w:r>
          </w:p>
        </w:tc>
        <w:tc>
          <w:tcPr>
            <w:tcW w:w="1672" w:type="dxa"/>
            <w:vAlign w:val="center"/>
          </w:tcPr>
          <w:p w14:paraId="39B50D4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6F46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B02BE97">
            <w:pPr>
              <w:numPr>
                <w:ilvl w:val="0"/>
                <w:numId w:val="0"/>
              </w:numPr>
              <w:ind w:left="0" w:leftChars="0" w:firstLine="0" w:firstLineChars="0"/>
              <w:jc w:val="center"/>
              <w:rPr>
                <w:rFonts w:hint="default" w:ascii="仿宋" w:hAnsi="仿宋" w:eastAsia="仿宋" w:cs="仿宋"/>
                <w:vertAlign w:val="baseline"/>
                <w:lang w:val="en-US" w:eastAsia="zh-CN"/>
              </w:rPr>
            </w:pPr>
            <w:bookmarkStart w:id="24" w:name="_Toc8517"/>
            <w:r>
              <w:rPr>
                <w:rFonts w:hint="eastAsia" w:ascii="仿宋" w:hAnsi="仿宋" w:eastAsia="仿宋" w:cs="仿宋"/>
                <w:sz w:val="21"/>
                <w:szCs w:val="21"/>
                <w:vertAlign w:val="baseline"/>
                <w:lang w:val="en-US" w:eastAsia="zh-CN"/>
              </w:rPr>
              <w:t>5</w:t>
            </w:r>
          </w:p>
        </w:tc>
        <w:tc>
          <w:tcPr>
            <w:tcW w:w="2540" w:type="dxa"/>
            <w:vAlign w:val="center"/>
          </w:tcPr>
          <w:p w14:paraId="2546F0E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对液压站泵组的压力及稳定性进行确认。液压系统电液比例阀标准数值偏差较大需重新调校适配，保证电液比例阀输出压力平稳。</w:t>
            </w:r>
          </w:p>
        </w:tc>
        <w:tc>
          <w:tcPr>
            <w:tcW w:w="2983" w:type="dxa"/>
            <w:vAlign w:val="center"/>
          </w:tcPr>
          <w:p w14:paraId="47EB9B48">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液压系统运行平稳，能保证设备正常所需要的压力。</w:t>
            </w:r>
          </w:p>
        </w:tc>
        <w:tc>
          <w:tcPr>
            <w:tcW w:w="1672" w:type="dxa"/>
            <w:vAlign w:val="center"/>
          </w:tcPr>
          <w:p w14:paraId="535A270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6FEB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5238566">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2540" w:type="dxa"/>
            <w:vAlign w:val="center"/>
          </w:tcPr>
          <w:p w14:paraId="1C82EFE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修整卡盘更换卡爪，保证卡盘精度</w:t>
            </w:r>
          </w:p>
        </w:tc>
        <w:tc>
          <w:tcPr>
            <w:tcW w:w="2983" w:type="dxa"/>
            <w:vAlign w:val="center"/>
          </w:tcPr>
          <w:p w14:paraId="2F40D0E7">
            <w:pPr>
              <w:numPr>
                <w:ilvl w:val="0"/>
                <w:numId w:val="0"/>
              </w:numPr>
              <w:ind w:left="0" w:leftChars="0" w:firstLine="0" w:firstLineChars="0"/>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卡盘夹紧力及重复定位精度符合技术规范</w:t>
            </w:r>
            <w:r>
              <w:rPr>
                <w:rFonts w:hint="eastAsia" w:ascii="仿宋" w:hAnsi="仿宋" w:eastAsia="仿宋" w:cs="仿宋"/>
                <w:vertAlign w:val="baseline"/>
                <w:lang w:val="en-US" w:eastAsia="zh-CN"/>
              </w:rPr>
              <w:t>。</w:t>
            </w:r>
          </w:p>
        </w:tc>
        <w:tc>
          <w:tcPr>
            <w:tcW w:w="1672" w:type="dxa"/>
            <w:vAlign w:val="center"/>
          </w:tcPr>
          <w:p w14:paraId="1D3428F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7A08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0BBF400">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7</w:t>
            </w:r>
          </w:p>
        </w:tc>
        <w:tc>
          <w:tcPr>
            <w:tcW w:w="2540" w:type="dxa"/>
            <w:vAlign w:val="center"/>
          </w:tcPr>
          <w:p w14:paraId="1BE9444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机器人机械手电磁阀异常漏气。</w:t>
            </w:r>
          </w:p>
        </w:tc>
        <w:tc>
          <w:tcPr>
            <w:tcW w:w="2983" w:type="dxa"/>
            <w:vAlign w:val="center"/>
          </w:tcPr>
          <w:p w14:paraId="44114DF5">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机械手无漏气现象</w:t>
            </w:r>
          </w:p>
        </w:tc>
        <w:tc>
          <w:tcPr>
            <w:tcW w:w="1672" w:type="dxa"/>
            <w:vAlign w:val="center"/>
          </w:tcPr>
          <w:p w14:paraId="6F6B4C80">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自修</w:t>
            </w:r>
          </w:p>
        </w:tc>
      </w:tr>
      <w:tr w14:paraId="24E8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3304C40">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8</w:t>
            </w:r>
          </w:p>
        </w:tc>
        <w:tc>
          <w:tcPr>
            <w:tcW w:w="2540" w:type="dxa"/>
            <w:vAlign w:val="center"/>
          </w:tcPr>
          <w:p w14:paraId="6CCB66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维修设备夹紧器，消除夹紧器机械间隙</w:t>
            </w:r>
          </w:p>
        </w:tc>
        <w:tc>
          <w:tcPr>
            <w:tcW w:w="2983" w:type="dxa"/>
            <w:vAlign w:val="center"/>
          </w:tcPr>
          <w:p w14:paraId="1BB59A7A">
            <w:pPr>
              <w:numPr>
                <w:ilvl w:val="0"/>
                <w:numId w:val="0"/>
              </w:numPr>
              <w:ind w:left="0" w:leftChars="0" w:firstLine="0" w:firstLineChars="0"/>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夹紧器各运动副间隙</w:t>
            </w:r>
            <w:r>
              <w:rPr>
                <w:rFonts w:hint="eastAsia" w:ascii="仿宋" w:hAnsi="仿宋" w:eastAsia="仿宋" w:cs="仿宋"/>
                <w:vertAlign w:val="baseline"/>
                <w:lang w:val="en-US" w:eastAsia="zh-CN"/>
              </w:rPr>
              <w:t>符合标准，运动灵活无卡滞</w:t>
            </w:r>
          </w:p>
        </w:tc>
        <w:tc>
          <w:tcPr>
            <w:tcW w:w="1672" w:type="dxa"/>
            <w:vAlign w:val="center"/>
          </w:tcPr>
          <w:p w14:paraId="28F98E0E">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自修</w:t>
            </w:r>
          </w:p>
        </w:tc>
      </w:tr>
      <w:tr w14:paraId="3DFC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2133912">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w:t>
            </w:r>
          </w:p>
        </w:tc>
        <w:tc>
          <w:tcPr>
            <w:tcW w:w="2540" w:type="dxa"/>
            <w:vAlign w:val="center"/>
          </w:tcPr>
          <w:p w14:paraId="4B91E282">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更换伺服电机</w:t>
            </w:r>
          </w:p>
        </w:tc>
        <w:tc>
          <w:tcPr>
            <w:tcW w:w="2983" w:type="dxa"/>
            <w:vAlign w:val="center"/>
          </w:tcPr>
          <w:p w14:paraId="091522E4">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无异响无异常振动，无过载、无偏差过大、无断线等报警</w:t>
            </w:r>
          </w:p>
        </w:tc>
        <w:tc>
          <w:tcPr>
            <w:tcW w:w="1672" w:type="dxa"/>
            <w:vAlign w:val="center"/>
          </w:tcPr>
          <w:p w14:paraId="7C26B725">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自修</w:t>
            </w:r>
          </w:p>
        </w:tc>
      </w:tr>
      <w:tr w14:paraId="7C2D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4E6431C">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w:t>
            </w:r>
          </w:p>
        </w:tc>
        <w:tc>
          <w:tcPr>
            <w:tcW w:w="2540" w:type="dxa"/>
            <w:vAlign w:val="center"/>
          </w:tcPr>
          <w:p w14:paraId="3DDD1C42">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更换主轴皮带</w:t>
            </w:r>
          </w:p>
        </w:tc>
        <w:tc>
          <w:tcPr>
            <w:tcW w:w="2983" w:type="dxa"/>
            <w:vAlign w:val="center"/>
          </w:tcPr>
          <w:p w14:paraId="2DC2E52E">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皮带与主轴联动平稳，</w:t>
            </w:r>
            <w:r>
              <w:rPr>
                <w:rFonts w:hint="default" w:ascii="仿宋" w:hAnsi="仿宋" w:eastAsia="仿宋" w:cs="仿宋"/>
                <w:sz w:val="21"/>
                <w:szCs w:val="21"/>
                <w:vertAlign w:val="baseline"/>
                <w:lang w:val="en-US" w:eastAsia="zh-CN"/>
              </w:rPr>
              <w:t>同步皮带张紧适度、无打滑</w:t>
            </w:r>
          </w:p>
        </w:tc>
        <w:tc>
          <w:tcPr>
            <w:tcW w:w="1672" w:type="dxa"/>
            <w:vAlign w:val="center"/>
          </w:tcPr>
          <w:p w14:paraId="51022D18">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自修</w:t>
            </w:r>
          </w:p>
        </w:tc>
      </w:tr>
    </w:tbl>
    <w:p w14:paraId="7EF6A725">
      <w:pPr>
        <w:pStyle w:val="3"/>
        <w:numPr>
          <w:ilvl w:val="0"/>
          <w:numId w:val="28"/>
        </w:numPr>
        <w:bidi w:val="0"/>
        <w:ind w:left="0" w:leftChars="0" w:firstLine="0" w:firstLineChars="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电气部分：</w:t>
      </w:r>
      <w:bookmarkEnd w:id="24"/>
    </w:p>
    <w:p w14:paraId="5F0BEAD8">
      <w:pPr>
        <w:rPr>
          <w:rFonts w:hint="eastAsia" w:ascii="仿宋" w:hAnsi="仿宋" w:eastAsia="仿宋" w:cs="仿宋"/>
          <w:lang w:val="en-US" w:eastAsia="zh-CN"/>
        </w:rPr>
      </w:pPr>
      <w:r>
        <w:rPr>
          <w:rFonts w:hint="eastAsia" w:ascii="仿宋" w:hAnsi="仿宋" w:eastAsia="仿宋" w:cs="仿宋"/>
          <w:lang w:val="en-US" w:eastAsia="zh-CN"/>
        </w:rPr>
        <w:t>设备名称：摩擦焊     资产编号：2100-DQ-752-00060</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7F49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14CE775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5B2130F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0EC8DE1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0DE3EB5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2AEA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5C5BA3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60251E96">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sz w:val="21"/>
                <w:szCs w:val="21"/>
                <w:vertAlign w:val="baseline"/>
                <w:lang w:val="en-US" w:eastAsia="zh-CN"/>
              </w:rPr>
              <w:t>对设备的门联锁安全系统重新进行梳理检修。</w:t>
            </w:r>
          </w:p>
        </w:tc>
        <w:tc>
          <w:tcPr>
            <w:tcW w:w="2903" w:type="dxa"/>
            <w:vAlign w:val="center"/>
          </w:tcPr>
          <w:p w14:paraId="11D4E59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sz w:val="21"/>
                <w:szCs w:val="21"/>
                <w:vertAlign w:val="baseline"/>
                <w:lang w:val="en-US" w:eastAsia="zh-CN"/>
              </w:rPr>
              <w:t>在门联锁打开时，确保此门联锁系统不存在误报警</w:t>
            </w:r>
          </w:p>
        </w:tc>
        <w:tc>
          <w:tcPr>
            <w:tcW w:w="1752" w:type="dxa"/>
            <w:vAlign w:val="center"/>
          </w:tcPr>
          <w:p w14:paraId="0F612A8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1AA6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49B54917">
            <w:pPr>
              <w:numPr>
                <w:ilvl w:val="0"/>
                <w:numId w:val="0"/>
              </w:numPr>
              <w:jc w:val="center"/>
              <w:rPr>
                <w:rFonts w:hint="default" w:ascii="仿宋" w:hAnsi="仿宋" w:eastAsia="仿宋" w:cs="仿宋"/>
                <w:vertAlign w:val="baseline"/>
                <w:lang w:val="en-US" w:eastAsia="zh-CN"/>
              </w:rPr>
            </w:pPr>
            <w:bookmarkStart w:id="25" w:name="_Toc1142"/>
            <w:r>
              <w:rPr>
                <w:rFonts w:hint="eastAsia" w:ascii="仿宋" w:hAnsi="仿宋" w:eastAsia="仿宋" w:cs="仿宋"/>
                <w:vertAlign w:val="baseline"/>
                <w:lang w:val="en-US" w:eastAsia="zh-CN"/>
              </w:rPr>
              <w:t>2</w:t>
            </w:r>
          </w:p>
        </w:tc>
        <w:tc>
          <w:tcPr>
            <w:tcW w:w="2540" w:type="dxa"/>
            <w:shd w:val="clear" w:color="auto" w:fill="auto"/>
            <w:vAlign w:val="center"/>
          </w:tcPr>
          <w:p w14:paraId="510C8E57">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重新更换工控机，重新制作系统硬盘。升级PC及内置的汤姆森操作软件及编程监控软件及操作系统，保证稳定运行，机床报警联动异常。</w:t>
            </w:r>
          </w:p>
        </w:tc>
        <w:tc>
          <w:tcPr>
            <w:tcW w:w="2903" w:type="dxa"/>
            <w:shd w:val="clear" w:color="auto" w:fill="auto"/>
            <w:vAlign w:val="center"/>
          </w:tcPr>
          <w:p w14:paraId="074952B6">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工控机与设备正常匹配，程序运行平稳，操作灵敏</w:t>
            </w:r>
          </w:p>
        </w:tc>
        <w:tc>
          <w:tcPr>
            <w:tcW w:w="1752" w:type="dxa"/>
            <w:vAlign w:val="center"/>
          </w:tcPr>
          <w:p w14:paraId="267D45E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35EF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D25973B">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59DF7210">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更换plc模块，更换接触器</w:t>
            </w:r>
          </w:p>
        </w:tc>
        <w:tc>
          <w:tcPr>
            <w:tcW w:w="2903" w:type="dxa"/>
            <w:shd w:val="clear" w:color="auto" w:fill="auto"/>
            <w:vAlign w:val="center"/>
          </w:tcPr>
          <w:p w14:paraId="274F1BCD">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plc模块、接触器正常运行无报错</w:t>
            </w:r>
          </w:p>
        </w:tc>
        <w:tc>
          <w:tcPr>
            <w:tcW w:w="1752" w:type="dxa"/>
            <w:shd w:val="clear" w:color="auto" w:fill="auto"/>
            <w:vAlign w:val="center"/>
          </w:tcPr>
          <w:p w14:paraId="27D568AF">
            <w:pPr>
              <w:numPr>
                <w:ilvl w:val="0"/>
                <w:numId w:val="0"/>
              </w:numPr>
              <w:ind w:left="0" w:leftChars="0" w:firstLine="0" w:firstLineChars="0"/>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自修</w:t>
            </w:r>
          </w:p>
        </w:tc>
      </w:tr>
    </w:tbl>
    <w:p w14:paraId="23A0C73B">
      <w:pPr>
        <w:pStyle w:val="3"/>
        <w:numPr>
          <w:ilvl w:val="0"/>
          <w:numId w:val="28"/>
        </w:numPr>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材料明细：</w:t>
      </w:r>
      <w:bookmarkEnd w:id="25"/>
    </w:p>
    <w:p w14:paraId="2CA5229B">
      <w:pPr>
        <w:rPr>
          <w:rFonts w:hint="eastAsia" w:ascii="仿宋" w:hAnsi="仿宋" w:eastAsia="仿宋" w:cs="仿宋"/>
          <w:lang w:val="en-US" w:eastAsia="zh-CN"/>
        </w:rPr>
      </w:pPr>
      <w:r>
        <w:rPr>
          <w:rFonts w:hint="eastAsia" w:ascii="仿宋" w:hAnsi="仿宋" w:eastAsia="仿宋" w:cs="仿宋"/>
          <w:lang w:val="en-US" w:eastAsia="zh-CN"/>
        </w:rPr>
        <w:t>设备名称：摩擦焊     资产编号：2100-DQ-752-00060</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345"/>
        <w:gridCol w:w="1653"/>
        <w:gridCol w:w="1663"/>
        <w:gridCol w:w="1146"/>
        <w:gridCol w:w="900"/>
        <w:gridCol w:w="873"/>
        <w:gridCol w:w="1175"/>
      </w:tblGrid>
      <w:tr w14:paraId="4A9EB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F7B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A2B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E2C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67DA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F73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A9B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223C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324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4E75E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3680099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18"/>
                <w:szCs w:val="18"/>
                <w:u w:val="none"/>
                <w:lang w:val="en-US" w:eastAsia="zh-CN" w:bidi="ar"/>
              </w:rPr>
              <w:t>1</w:t>
            </w:r>
          </w:p>
        </w:tc>
        <w:tc>
          <w:tcPr>
            <w:tcW w:w="345" w:type="dxa"/>
            <w:vMerge w:val="restart"/>
            <w:tcBorders>
              <w:left w:val="single" w:color="000000" w:sz="4" w:space="0"/>
              <w:right w:val="single" w:color="000000" w:sz="4" w:space="0"/>
            </w:tcBorders>
            <w:shd w:val="clear" w:color="auto" w:fill="auto"/>
            <w:vAlign w:val="center"/>
          </w:tcPr>
          <w:p w14:paraId="5714EA54">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508A1F69">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刹车制动器</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407EC25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Thompson</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0796589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汤普森</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4DC24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62309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115"/>
                <w:rFonts w:hint="eastAsia"/>
                <w:lang w:val="en-US" w:eastAsia="zh-CN" w:bidi="ar"/>
              </w:rPr>
              <w:t>件</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794901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F1BB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2B6A091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bookmarkStart w:id="26" w:name="_Toc3366"/>
            <w:r>
              <w:rPr>
                <w:rFonts w:hint="eastAsia" w:ascii="宋体" w:hAnsi="宋体" w:eastAsia="宋体" w:cs="宋体"/>
                <w:i w:val="0"/>
                <w:iCs w:val="0"/>
                <w:color w:val="000000"/>
                <w:kern w:val="0"/>
                <w:sz w:val="18"/>
                <w:szCs w:val="18"/>
                <w:u w:val="none"/>
                <w:lang w:val="en-US" w:eastAsia="zh-CN" w:bidi="ar"/>
              </w:rPr>
              <w:t>2</w:t>
            </w:r>
          </w:p>
        </w:tc>
        <w:tc>
          <w:tcPr>
            <w:tcW w:w="345" w:type="dxa"/>
            <w:vMerge w:val="continue"/>
            <w:tcBorders>
              <w:left w:val="single" w:color="000000" w:sz="4" w:space="0"/>
              <w:right w:val="single" w:color="000000" w:sz="4" w:space="0"/>
            </w:tcBorders>
            <w:shd w:val="clear" w:color="auto" w:fill="auto"/>
            <w:vAlign w:val="center"/>
          </w:tcPr>
          <w:p w14:paraId="0B33F535">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3BB63D45">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设备人机交互界面工控机</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31212384">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SIMATIC HMI IPC677C</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0CF0490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西门子</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7E9781C9">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40D963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台</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508AC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E106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1C2A0F35">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宋体" w:hAnsi="宋体" w:eastAsia="宋体" w:cs="宋体"/>
                <w:i w:val="0"/>
                <w:iCs w:val="0"/>
                <w:color w:val="000000"/>
                <w:kern w:val="0"/>
                <w:sz w:val="18"/>
                <w:szCs w:val="18"/>
                <w:u w:val="none"/>
                <w:lang w:val="en-US" w:eastAsia="zh-CN" w:bidi="ar"/>
              </w:rPr>
              <w:t>3</w:t>
            </w:r>
          </w:p>
        </w:tc>
        <w:tc>
          <w:tcPr>
            <w:tcW w:w="345" w:type="dxa"/>
            <w:vMerge w:val="continue"/>
            <w:tcBorders>
              <w:left w:val="single" w:color="000000" w:sz="4" w:space="0"/>
              <w:right w:val="single" w:color="000000" w:sz="4" w:space="0"/>
            </w:tcBorders>
            <w:shd w:val="clear" w:color="auto" w:fill="auto"/>
            <w:vAlign w:val="center"/>
          </w:tcPr>
          <w:p w14:paraId="76F57260">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28F0464B">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床头主轴前轴承</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2D630C73">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M1060-00010</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7CF54B88">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铁姆肯</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65E573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Times New Roman" w:hAnsi="Times New Roman" w:eastAsia="宋体" w:cs="Times New Roman"/>
                <w:i w:val="0"/>
                <w:iCs w:val="0"/>
                <w:color w:val="000000"/>
                <w:kern w:val="0"/>
                <w:sz w:val="20"/>
                <w:szCs w:val="20"/>
                <w:u w:val="none"/>
                <w:lang w:val="en-US" w:eastAsia="zh-CN" w:bidi="ar"/>
              </w:rPr>
              <w:t>2</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3FF059D0">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盘</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232840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04D8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6BC138B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345" w:type="dxa"/>
            <w:tcBorders>
              <w:left w:val="single" w:color="000000" w:sz="4" w:space="0"/>
              <w:right w:val="single" w:color="000000" w:sz="4" w:space="0"/>
            </w:tcBorders>
            <w:shd w:val="clear" w:color="auto" w:fill="auto"/>
            <w:vAlign w:val="center"/>
          </w:tcPr>
          <w:p w14:paraId="2A823AFD">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0EF8A456">
            <w:pPr>
              <w:numPr>
                <w:ilvl w:val="0"/>
                <w:numId w:val="0"/>
              </w:numPr>
              <w:ind w:left="0" w:leftChars="0" w:firstLine="0" w:firstLine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床头主轴后轴承</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227B3E01">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M1060-00013</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31CC6EFB">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铁姆肯</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2F65E5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2</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1F560D7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盘</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3CD389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4975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3140CC5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345" w:type="dxa"/>
            <w:tcBorders>
              <w:left w:val="single" w:color="000000" w:sz="4" w:space="0"/>
              <w:right w:val="single" w:color="000000" w:sz="4" w:space="0"/>
            </w:tcBorders>
            <w:shd w:val="clear" w:color="auto" w:fill="auto"/>
            <w:vAlign w:val="center"/>
          </w:tcPr>
          <w:p w14:paraId="238E5551">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7DF48B2E">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卡爪</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4B888728">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自制</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278FF1C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国产优品</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226932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2</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1ACB07F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3F53E8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F92A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01C7E1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345" w:type="dxa"/>
            <w:tcBorders>
              <w:left w:val="single" w:color="000000" w:sz="4" w:space="0"/>
              <w:right w:val="single" w:color="000000" w:sz="4" w:space="0"/>
            </w:tcBorders>
            <w:shd w:val="clear" w:color="auto" w:fill="auto"/>
            <w:vAlign w:val="center"/>
          </w:tcPr>
          <w:p w14:paraId="517693EC">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16F1336C">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主轴密封件套装</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63DDB5D9">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T70578-02-A509</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1CB6E670">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汤普森</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4453A0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2</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501E9B4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2C0849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A8E2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60" w:type="dxa"/>
            <w:tcBorders>
              <w:top w:val="single" w:color="auto" w:sz="4" w:space="0"/>
              <w:left w:val="single" w:color="auto" w:sz="4" w:space="0"/>
              <w:bottom w:val="single" w:color="auto" w:sz="4" w:space="0"/>
              <w:right w:val="single" w:color="000000" w:sz="4" w:space="0"/>
            </w:tcBorders>
            <w:shd w:val="clear" w:color="auto" w:fill="auto"/>
            <w:vAlign w:val="center"/>
          </w:tcPr>
          <w:p w14:paraId="38E23E7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345" w:type="dxa"/>
            <w:tcBorders>
              <w:left w:val="single" w:color="000000" w:sz="4" w:space="0"/>
              <w:right w:val="single" w:color="000000" w:sz="4" w:space="0"/>
            </w:tcBorders>
            <w:shd w:val="clear" w:color="auto" w:fill="auto"/>
            <w:vAlign w:val="center"/>
          </w:tcPr>
          <w:p w14:paraId="179F115E">
            <w:pPr>
              <w:jc w:val="center"/>
              <w:rPr>
                <w:rFonts w:hint="eastAsia" w:ascii="仿宋" w:hAnsi="仿宋" w:eastAsia="仿宋" w:cs="仿宋"/>
                <w:i w:val="0"/>
                <w:iCs w:val="0"/>
                <w:color w:val="000000"/>
                <w:sz w:val="22"/>
                <w:szCs w:val="22"/>
                <w:u w:val="none"/>
              </w:rPr>
            </w:pPr>
          </w:p>
        </w:tc>
        <w:tc>
          <w:tcPr>
            <w:tcW w:w="1653" w:type="dxa"/>
            <w:tcBorders>
              <w:top w:val="single" w:color="auto" w:sz="4" w:space="0"/>
              <w:left w:val="single" w:color="000000" w:sz="4" w:space="0"/>
              <w:bottom w:val="single" w:color="auto" w:sz="4" w:space="0"/>
              <w:right w:val="single" w:color="000000" w:sz="4" w:space="0"/>
            </w:tcBorders>
            <w:shd w:val="clear" w:color="auto" w:fill="auto"/>
            <w:vAlign w:val="center"/>
          </w:tcPr>
          <w:p w14:paraId="5579F251">
            <w:pPr>
              <w:numPr>
                <w:ilvl w:val="0"/>
                <w:numId w:val="0"/>
              </w:numPr>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卡盘推力油缸密封件</w:t>
            </w:r>
          </w:p>
        </w:tc>
        <w:tc>
          <w:tcPr>
            <w:tcW w:w="1663" w:type="dxa"/>
            <w:tcBorders>
              <w:top w:val="single" w:color="auto" w:sz="4" w:space="0"/>
              <w:left w:val="single" w:color="000000" w:sz="4" w:space="0"/>
              <w:bottom w:val="single" w:color="auto" w:sz="4" w:space="0"/>
              <w:right w:val="single" w:color="000000" w:sz="4" w:space="0"/>
            </w:tcBorders>
            <w:shd w:val="clear" w:color="auto" w:fill="auto"/>
            <w:vAlign w:val="center"/>
          </w:tcPr>
          <w:p w14:paraId="60E4621A">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T70578-02-A517</w:t>
            </w:r>
          </w:p>
        </w:tc>
        <w:tc>
          <w:tcPr>
            <w:tcW w:w="1146" w:type="dxa"/>
            <w:tcBorders>
              <w:top w:val="single" w:color="auto" w:sz="4" w:space="0"/>
              <w:left w:val="single" w:color="000000" w:sz="4" w:space="0"/>
              <w:bottom w:val="single" w:color="auto" w:sz="4" w:space="0"/>
              <w:right w:val="single" w:color="000000" w:sz="4" w:space="0"/>
            </w:tcBorders>
            <w:shd w:val="clear" w:color="auto" w:fill="auto"/>
            <w:vAlign w:val="center"/>
          </w:tcPr>
          <w:p w14:paraId="193C205D">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汤普森</w:t>
            </w:r>
          </w:p>
        </w:tc>
        <w:tc>
          <w:tcPr>
            <w:tcW w:w="900" w:type="dxa"/>
            <w:tcBorders>
              <w:top w:val="single" w:color="auto" w:sz="4" w:space="0"/>
              <w:left w:val="single" w:color="000000" w:sz="4" w:space="0"/>
              <w:bottom w:val="single" w:color="auto" w:sz="4" w:space="0"/>
              <w:right w:val="single" w:color="000000" w:sz="4" w:space="0"/>
            </w:tcBorders>
            <w:shd w:val="clear" w:color="auto" w:fill="auto"/>
            <w:vAlign w:val="center"/>
          </w:tcPr>
          <w:p w14:paraId="48B860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12</w:t>
            </w:r>
          </w:p>
        </w:tc>
        <w:tc>
          <w:tcPr>
            <w:tcW w:w="873" w:type="dxa"/>
            <w:tcBorders>
              <w:top w:val="single" w:color="auto" w:sz="4" w:space="0"/>
              <w:left w:val="single" w:color="000000" w:sz="4" w:space="0"/>
              <w:bottom w:val="single" w:color="auto" w:sz="4" w:space="0"/>
              <w:right w:val="single" w:color="000000" w:sz="4" w:space="0"/>
            </w:tcBorders>
            <w:shd w:val="clear" w:color="auto" w:fill="auto"/>
            <w:vAlign w:val="center"/>
          </w:tcPr>
          <w:p w14:paraId="19992A0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175" w:type="dxa"/>
            <w:tcBorders>
              <w:top w:val="single" w:color="auto" w:sz="4" w:space="0"/>
              <w:left w:val="single" w:color="000000" w:sz="4" w:space="0"/>
              <w:bottom w:val="single" w:color="auto" w:sz="4" w:space="0"/>
              <w:right w:val="single" w:color="auto" w:sz="4" w:space="0"/>
            </w:tcBorders>
            <w:shd w:val="clear" w:color="auto" w:fill="auto"/>
            <w:vAlign w:val="center"/>
          </w:tcPr>
          <w:p w14:paraId="46CA2A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bl>
    <w:p w14:paraId="4125D8AE">
      <w:pPr>
        <w:ind w:left="-359" w:leftChars="-171" w:firstLine="450" w:firstLineChars="150"/>
        <w:rPr>
          <w:rFonts w:hint="eastAsia" w:ascii="仿宋" w:hAnsi="仿宋" w:eastAsia="仿宋" w:cs="仿宋"/>
          <w:b/>
          <w:bCs/>
          <w:sz w:val="24"/>
          <w:szCs w:val="24"/>
          <w:highlight w:val="none"/>
          <w:lang w:val="en-US" w:eastAsia="zh-CN" w:bidi="ar-SA"/>
        </w:rPr>
      </w:pPr>
      <w:r>
        <w:rPr>
          <w:rStyle w:val="81"/>
          <w:rFonts w:hint="eastAsia" w:ascii="仿宋" w:hAnsi="仿宋" w:eastAsia="仿宋" w:cs="仿宋"/>
          <w:sz w:val="30"/>
          <w:szCs w:val="30"/>
          <w:lang w:val="en-US" w:eastAsia="zh-CN"/>
        </w:rPr>
        <w:t>五、技术资料：</w:t>
      </w:r>
      <w:bookmarkEnd w:id="26"/>
      <w:r>
        <w:rPr>
          <w:rFonts w:hint="eastAsia" w:ascii="宋体" w:hAnsi="宋体" w:cs="宋体"/>
          <w:sz w:val="24"/>
          <w:szCs w:val="24"/>
        </w:rPr>
        <w:t>设备维修后如对零部件有所改动乙方须提供改动后的机械装配图、电气图纸、易损件明细表和外购件明细表(内容包括名称、型号规格、数量、制造厂家)，一式三份，装订成册后移交给甲方。</w:t>
      </w:r>
    </w:p>
    <w:p w14:paraId="40B9CA02">
      <w:pPr>
        <w:pStyle w:val="3"/>
        <w:bidi w:val="0"/>
        <w:rPr>
          <w:rFonts w:hint="eastAsia" w:ascii="仿宋" w:hAnsi="仿宋" w:eastAsia="仿宋" w:cs="仿宋"/>
          <w:sz w:val="30"/>
          <w:szCs w:val="30"/>
          <w:lang w:val="en-US" w:eastAsia="zh-CN"/>
        </w:rPr>
      </w:pPr>
      <w:bookmarkStart w:id="27" w:name="_Toc13632"/>
      <w:r>
        <w:rPr>
          <w:rFonts w:hint="eastAsia" w:ascii="仿宋" w:hAnsi="仿宋" w:eastAsia="仿宋" w:cs="仿宋"/>
          <w:sz w:val="30"/>
          <w:szCs w:val="30"/>
          <w:lang w:val="en-US" w:eastAsia="zh-CN"/>
        </w:rPr>
        <w:t>六、售中售后服务：</w:t>
      </w:r>
      <w:bookmarkEnd w:id="27"/>
    </w:p>
    <w:p w14:paraId="1784C371">
      <w:pPr>
        <w:pStyle w:val="4"/>
        <w:bidi w:val="0"/>
        <w:rPr>
          <w:rFonts w:hint="eastAsia" w:ascii="仿宋" w:hAnsi="仿宋" w:eastAsia="仿宋" w:cs="仿宋"/>
          <w:sz w:val="30"/>
          <w:szCs w:val="30"/>
          <w:lang w:val="en-US" w:eastAsia="zh-CN"/>
        </w:rPr>
      </w:pPr>
      <w:bookmarkStart w:id="28" w:name="_Toc11168"/>
      <w:r>
        <w:rPr>
          <w:rFonts w:hint="eastAsia" w:ascii="仿宋" w:hAnsi="仿宋" w:eastAsia="仿宋" w:cs="仿宋"/>
          <w:sz w:val="30"/>
          <w:szCs w:val="30"/>
          <w:lang w:val="en-US" w:eastAsia="zh-CN"/>
        </w:rPr>
        <w:t>1、培训要求：</w:t>
      </w:r>
      <w:bookmarkEnd w:id="28"/>
    </w:p>
    <w:p w14:paraId="4A2D426A">
      <w:pPr>
        <w:pStyle w:val="4"/>
        <w:bidi w:val="0"/>
        <w:rPr>
          <w:rFonts w:hint="eastAsia" w:ascii="仿宋" w:hAnsi="仿宋" w:eastAsia="仿宋" w:cs="仿宋"/>
          <w:sz w:val="30"/>
          <w:szCs w:val="30"/>
          <w:lang w:val="en-US" w:eastAsia="zh-CN"/>
        </w:rPr>
      </w:pPr>
      <w:bookmarkStart w:id="29" w:name="_Toc7399"/>
      <w:r>
        <w:rPr>
          <w:rFonts w:hint="eastAsia" w:ascii="仿宋" w:hAnsi="仿宋" w:eastAsia="仿宋" w:cs="仿宋"/>
          <w:sz w:val="30"/>
          <w:szCs w:val="30"/>
          <w:lang w:val="en-US" w:eastAsia="zh-CN"/>
        </w:rPr>
        <w:t>2、验收服务：</w:t>
      </w:r>
      <w:bookmarkEnd w:id="29"/>
    </w:p>
    <w:p w14:paraId="2178F4EB">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4430A9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0AC032D7">
      <w:pPr>
        <w:tabs>
          <w:tab w:val="left" w:pos="-1800"/>
          <w:tab w:val="left" w:pos="720"/>
        </w:tabs>
        <w:snapToGrid w:val="0"/>
        <w:spacing w:line="360" w:lineRule="auto"/>
        <w:ind w:left="480" w:hanging="480" w:hangingChars="200"/>
        <w:rPr>
          <w:rFonts w:hint="default"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2.3、投标方需要提供维修过程记录，便于招标方了解维修进度，出现问题需要及时与招标方进行沟通，同时针对设备维修内容提供维修前、维修中、维修后以及配件更换前后的照片，招标方核对照片进行后续验收。</w:t>
      </w:r>
    </w:p>
    <w:p w14:paraId="3264BE27">
      <w:pPr>
        <w:pStyle w:val="4"/>
        <w:bidi w:val="0"/>
        <w:rPr>
          <w:rFonts w:hint="eastAsia" w:ascii="仿宋" w:hAnsi="仿宋" w:eastAsia="仿宋" w:cs="仿宋"/>
          <w:sz w:val="30"/>
          <w:szCs w:val="30"/>
          <w:lang w:val="en-US" w:eastAsia="zh-CN"/>
        </w:rPr>
      </w:pPr>
      <w:bookmarkStart w:id="30" w:name="_Toc10890"/>
      <w:r>
        <w:rPr>
          <w:rFonts w:hint="eastAsia" w:ascii="仿宋" w:hAnsi="仿宋" w:eastAsia="仿宋" w:cs="仿宋"/>
          <w:sz w:val="30"/>
          <w:szCs w:val="30"/>
          <w:lang w:val="en-US" w:eastAsia="zh-CN"/>
        </w:rPr>
        <w:t>3、售后服务：</w:t>
      </w:r>
      <w:bookmarkEnd w:id="30"/>
    </w:p>
    <w:p w14:paraId="0FB723B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lang w:val="en-US" w:eastAsia="zh-CN" w:bidi="ar-SA"/>
        </w:rPr>
        <w:t>12</w:t>
      </w:r>
      <w:r>
        <w:rPr>
          <w:rFonts w:hint="eastAsia" w:ascii="仿宋" w:hAnsi="仿宋" w:eastAsia="仿宋" w:cs="仿宋"/>
          <w:b w:val="0"/>
          <w:bCs w:val="0"/>
          <w:sz w:val="24"/>
          <w:szCs w:val="24"/>
          <w:highlight w:val="none"/>
          <w:lang w:val="en-US" w:eastAsia="zh-CN" w:bidi="ar-SA"/>
        </w:rPr>
        <w:t>个月。</w:t>
      </w:r>
    </w:p>
    <w:p w14:paraId="5DED422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11E88FB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3ABF302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48D741C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5FF078C8">
      <w:pPr>
        <w:pStyle w:val="3"/>
        <w:bidi w:val="0"/>
        <w:rPr>
          <w:rFonts w:hint="eastAsia" w:ascii="仿宋" w:hAnsi="仿宋" w:eastAsia="仿宋" w:cs="仿宋"/>
          <w:sz w:val="30"/>
          <w:szCs w:val="30"/>
          <w:lang w:val="en-US" w:eastAsia="zh-CN"/>
        </w:rPr>
      </w:pPr>
      <w:bookmarkStart w:id="31" w:name="_Toc297"/>
      <w:r>
        <w:rPr>
          <w:rFonts w:hint="eastAsia" w:ascii="仿宋" w:hAnsi="仿宋" w:eastAsia="仿宋" w:cs="仿宋"/>
          <w:sz w:val="30"/>
          <w:szCs w:val="30"/>
          <w:lang w:val="en-US" w:eastAsia="zh-CN"/>
        </w:rPr>
        <w:t>七、</w:t>
      </w:r>
      <w:bookmarkStart w:id="32" w:name="_Toc78546342"/>
      <w:bookmarkStart w:id="33" w:name="_Toc66279265"/>
      <w:r>
        <w:rPr>
          <w:rFonts w:hint="eastAsia" w:ascii="仿宋" w:hAnsi="仿宋" w:eastAsia="仿宋" w:cs="仿宋"/>
          <w:sz w:val="30"/>
          <w:szCs w:val="30"/>
          <w:lang w:val="en-US" w:eastAsia="zh-CN"/>
        </w:rPr>
        <w:t>安全环保</w:t>
      </w:r>
      <w:bookmarkEnd w:id="32"/>
      <w:bookmarkEnd w:id="33"/>
      <w:r>
        <w:rPr>
          <w:rFonts w:hint="eastAsia" w:ascii="仿宋" w:hAnsi="仿宋" w:eastAsia="仿宋" w:cs="仿宋"/>
          <w:sz w:val="30"/>
          <w:szCs w:val="30"/>
          <w:lang w:val="en-US" w:eastAsia="zh-CN"/>
        </w:rPr>
        <w:t>：</w:t>
      </w:r>
      <w:bookmarkEnd w:id="31"/>
    </w:p>
    <w:p w14:paraId="54129E7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34" w:name="_Toc62482962"/>
      <w:r>
        <w:rPr>
          <w:rFonts w:hint="eastAsia" w:ascii="仿宋" w:hAnsi="仿宋" w:eastAsia="仿宋" w:cs="仿宋"/>
          <w:b w:val="0"/>
          <w:bCs w:val="0"/>
          <w:sz w:val="24"/>
          <w:szCs w:val="24"/>
          <w:highlight w:val="none"/>
          <w:lang w:val="en-US" w:eastAsia="zh-CN" w:bidi="ar-SA"/>
        </w:rPr>
        <w:t>1、</w:t>
      </w:r>
      <w:bookmarkEnd w:id="34"/>
      <w:r>
        <w:rPr>
          <w:rFonts w:hint="eastAsia" w:ascii="仿宋" w:hAnsi="仿宋" w:eastAsia="仿宋" w:cs="仿宋"/>
          <w:b w:val="0"/>
          <w:bCs w:val="0"/>
          <w:sz w:val="24"/>
          <w:szCs w:val="24"/>
          <w:highlight w:val="none"/>
          <w:lang w:val="en-US" w:eastAsia="zh-CN" w:bidi="ar-SA"/>
        </w:rPr>
        <w:t>投标方应遵循招标方安全管理制度，接线须符合国家安全标准文件。</w:t>
      </w:r>
    </w:p>
    <w:p w14:paraId="7D0D97B2">
      <w:pPr>
        <w:pStyle w:val="3"/>
        <w:bidi w:val="0"/>
        <w:rPr>
          <w:rFonts w:hint="eastAsia" w:ascii="仿宋" w:hAnsi="仿宋" w:eastAsia="仿宋" w:cs="仿宋"/>
          <w:b/>
          <w:bCs/>
          <w:sz w:val="24"/>
          <w:szCs w:val="24"/>
          <w:highlight w:val="none"/>
          <w:lang w:val="en-US" w:eastAsia="zh-CN" w:bidi="ar-SA"/>
        </w:rPr>
      </w:pPr>
      <w:bookmarkStart w:id="35" w:name="_Toc21222"/>
      <w:r>
        <w:rPr>
          <w:rFonts w:hint="eastAsia" w:ascii="仿宋" w:hAnsi="仿宋" w:eastAsia="仿宋" w:cs="仿宋"/>
          <w:sz w:val="30"/>
          <w:szCs w:val="30"/>
          <w:lang w:val="en-US" w:eastAsia="zh-CN"/>
        </w:rPr>
        <w:t>八、其他：</w:t>
      </w:r>
      <w:bookmarkEnd w:id="35"/>
    </w:p>
    <w:p w14:paraId="6BA93012">
      <w:pPr>
        <w:pStyle w:val="2"/>
        <w:bidi w:val="0"/>
        <w:jc w:val="center"/>
        <w:rPr>
          <w:rFonts w:hint="eastAsia" w:ascii="仿宋" w:hAnsi="仿宋" w:eastAsia="仿宋" w:cs="仿宋"/>
          <w:sz w:val="32"/>
          <w:szCs w:val="32"/>
          <w:lang w:val="en-US" w:eastAsia="zh-CN"/>
        </w:rPr>
      </w:pPr>
      <w:bookmarkStart w:id="36" w:name="_Toc8273"/>
      <w:r>
        <w:rPr>
          <w:rFonts w:hint="eastAsia" w:ascii="仿宋" w:hAnsi="仿宋" w:eastAsia="仿宋" w:cs="仿宋"/>
          <w:sz w:val="32"/>
          <w:szCs w:val="32"/>
          <w:lang w:val="en-US" w:eastAsia="zh-CN"/>
        </w:rPr>
        <w:t>第三章 安装调试及验收标准</w:t>
      </w:r>
      <w:bookmarkEnd w:id="36"/>
    </w:p>
    <w:p w14:paraId="06FFDFB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5852ADC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6DF094A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6A2463B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四、维修完成后，一般先连续空运转</w:t>
      </w:r>
      <w:r>
        <w:rPr>
          <w:rFonts w:hint="eastAsia" w:ascii="仿宋" w:hAnsi="仿宋" w:eastAsia="仿宋" w:cs="仿宋"/>
          <w:b w:val="0"/>
          <w:bCs w:val="0"/>
          <w:sz w:val="24"/>
          <w:szCs w:val="24"/>
          <w:highlight w:val="none"/>
          <w:u w:val="single"/>
          <w:lang w:val="en-US" w:eastAsia="zh-CN" w:bidi="ar-SA"/>
        </w:rPr>
        <w:t>8</w:t>
      </w:r>
      <w:r>
        <w:rPr>
          <w:rFonts w:hint="eastAsia" w:ascii="仿宋" w:hAnsi="仿宋" w:eastAsia="仿宋" w:cs="仿宋"/>
          <w:b w:val="0"/>
          <w:bCs w:val="0"/>
          <w:sz w:val="24"/>
          <w:szCs w:val="24"/>
          <w:highlight w:val="none"/>
          <w:lang w:val="en-US" w:eastAsia="zh-CN" w:bidi="ar-SA"/>
        </w:rPr>
        <w:t>小时，然后再进行负荷运行，负荷运行时，设备应连续运行</w:t>
      </w:r>
      <w:r>
        <w:rPr>
          <w:rFonts w:hint="eastAsia" w:ascii="仿宋" w:hAnsi="仿宋" w:eastAsia="仿宋" w:cs="仿宋"/>
          <w:b w:val="0"/>
          <w:bCs w:val="0"/>
          <w:sz w:val="24"/>
          <w:szCs w:val="24"/>
          <w:highlight w:val="none"/>
          <w:u w:val="single"/>
          <w:lang w:val="en-US" w:eastAsia="zh-CN" w:bidi="ar-SA"/>
        </w:rPr>
        <w:t>7</w:t>
      </w:r>
      <w:r>
        <w:rPr>
          <w:rFonts w:hint="eastAsia" w:ascii="仿宋" w:hAnsi="仿宋" w:eastAsia="仿宋" w:cs="仿宋"/>
          <w:b w:val="0"/>
          <w:bCs w:val="0"/>
          <w:sz w:val="24"/>
          <w:szCs w:val="24"/>
          <w:highlight w:val="none"/>
          <w:lang w:val="en-US" w:eastAsia="zh-CN" w:bidi="ar-SA"/>
        </w:rPr>
        <w:t xml:space="preserve"> 天，每天连续</w:t>
      </w:r>
      <w:r>
        <w:rPr>
          <w:rFonts w:hint="eastAsia" w:ascii="仿宋" w:hAnsi="仿宋" w:eastAsia="仿宋" w:cs="仿宋"/>
          <w:b w:val="0"/>
          <w:bCs w:val="0"/>
          <w:sz w:val="24"/>
          <w:szCs w:val="24"/>
          <w:highlight w:val="none"/>
          <w:u w:val="single"/>
          <w:lang w:val="en-US" w:eastAsia="zh-CN" w:bidi="ar-SA"/>
        </w:rPr>
        <w:t xml:space="preserve"> 8</w:t>
      </w:r>
      <w:r>
        <w:rPr>
          <w:rFonts w:hint="eastAsia" w:ascii="仿宋" w:hAnsi="仿宋" w:eastAsia="仿宋" w:cs="仿宋"/>
          <w:b w:val="0"/>
          <w:bCs w:val="0"/>
          <w:sz w:val="24"/>
          <w:szCs w:val="24"/>
          <w:highlight w:val="none"/>
          <w:lang w:val="en-US" w:eastAsia="zh-CN" w:bidi="ar-SA"/>
        </w:rPr>
        <w:t xml:space="preserve"> 小时，除用户方面因素外，必须达到以下要求：</w:t>
      </w:r>
    </w:p>
    <w:p w14:paraId="3972DD3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40A1736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474F1B8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5861F48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2313151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4B4132A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7312F51A">
      <w:pPr>
        <w:tabs>
          <w:tab w:val="left" w:pos="-1800"/>
          <w:tab w:val="left" w:pos="720"/>
        </w:tabs>
        <w:snapToGrid w:val="0"/>
        <w:spacing w:line="360" w:lineRule="auto"/>
        <w:ind w:left="480" w:hanging="480" w:hangingChars="200"/>
        <w:rPr>
          <w:rFonts w:hint="eastAsia" w:ascii="仿宋" w:hAnsi="仿宋" w:eastAsia="仿宋" w:cs="仿宋"/>
          <w:lang w:val="en-US" w:eastAsia="zh-CN"/>
        </w:rPr>
      </w:pPr>
      <w:r>
        <w:rPr>
          <w:rFonts w:hint="eastAsia" w:ascii="仿宋" w:hAnsi="仿宋" w:eastAsia="仿宋" w:cs="仿宋"/>
          <w:b w:val="0"/>
          <w:bCs w:val="0"/>
          <w:sz w:val="24"/>
          <w:szCs w:val="24"/>
          <w:highlight w:val="none"/>
          <w:lang w:val="en-US" w:eastAsia="zh-CN" w:bidi="ar-SA"/>
        </w:rPr>
        <w:t>六、设备维修后设备维修部分必须达到维修标准要求。</w:t>
      </w:r>
    </w:p>
    <w:bookmarkEnd w:id="16"/>
    <w:bookmarkEnd w:id="17"/>
    <w:p w14:paraId="22E92A5F">
      <w:pPr>
        <w:rPr>
          <w:rFonts w:hint="eastAsia"/>
        </w:rPr>
      </w:pPr>
      <w:bookmarkStart w:id="37" w:name="_Toc47976609"/>
      <w:bookmarkStart w:id="38" w:name="_Toc20595"/>
      <w:r>
        <w:rPr>
          <w:rFonts w:hint="eastAsia"/>
        </w:rPr>
        <w:br w:type="page"/>
      </w:r>
    </w:p>
    <w:p w14:paraId="5871DF53">
      <w:pPr>
        <w:pStyle w:val="71"/>
        <w:rPr>
          <w:rFonts w:hint="eastAsia" w:eastAsia="黑体"/>
          <w:lang w:eastAsia="zh-CN"/>
        </w:rPr>
      </w:pPr>
      <w:r>
        <w:rPr>
          <w:rFonts w:hint="eastAsia"/>
        </w:rPr>
        <w:t>第三部分　合同</w:t>
      </w:r>
      <w:bookmarkEnd w:id="37"/>
      <w:bookmarkEnd w:id="38"/>
      <w:r>
        <w:rPr>
          <w:rFonts w:hint="eastAsia"/>
          <w:lang w:val="en-US" w:eastAsia="zh-CN"/>
        </w:rPr>
        <w:t>模板</w:t>
      </w:r>
    </w:p>
    <w:p w14:paraId="7ACE1D4A">
      <w:pPr>
        <w:adjustRightInd w:val="0"/>
        <w:snapToGrid w:val="0"/>
        <w:spacing w:line="360" w:lineRule="auto"/>
        <w:jc w:val="center"/>
        <w:rPr>
          <w:rFonts w:ascii="宋体" w:hAnsi="宋体"/>
          <w:sz w:val="20"/>
        </w:rPr>
      </w:pPr>
      <w:bookmarkStart w:id="39" w:name="_Toc47976610"/>
      <w:r>
        <w:rPr>
          <w:rFonts w:hint="eastAsia" w:hAnsi="宋体" w:eastAsia="宋体" w:cs="宋体"/>
          <w:b/>
          <w:sz w:val="24"/>
          <w:szCs w:val="24"/>
          <w:highlight w:val="yellow"/>
        </w:rPr>
        <w:t>（合同以双方最终签署的版本为准）</w:t>
      </w:r>
    </w:p>
    <w:p w14:paraId="3F972230">
      <w:pPr>
        <w:adjustRightInd w:val="0"/>
        <w:snapToGrid w:val="0"/>
        <w:spacing w:line="360" w:lineRule="auto"/>
        <w:jc w:val="left"/>
        <w:rPr>
          <w:rFonts w:ascii="宋体" w:hAnsi="宋体"/>
          <w:sz w:val="20"/>
        </w:rPr>
      </w:pPr>
    </w:p>
    <w:p w14:paraId="6CFD3129">
      <w:pPr>
        <w:adjustRightInd w:val="0"/>
        <w:snapToGrid w:val="0"/>
        <w:spacing w:line="360" w:lineRule="auto"/>
        <w:jc w:val="left"/>
        <w:rPr>
          <w:rFonts w:ascii="宋体" w:hAnsi="宋体"/>
          <w:sz w:val="20"/>
        </w:rPr>
      </w:pPr>
    </w:p>
    <w:p w14:paraId="6AAB874D">
      <w:pPr>
        <w:adjustRightInd w:val="0"/>
        <w:snapToGrid w:val="0"/>
        <w:spacing w:line="360" w:lineRule="auto"/>
        <w:jc w:val="left"/>
        <w:rPr>
          <w:rFonts w:ascii="宋体" w:hAnsi="宋体"/>
          <w:sz w:val="20"/>
        </w:rPr>
      </w:pPr>
    </w:p>
    <w:p w14:paraId="6E046171">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763F1D68">
      <w:pPr>
        <w:adjustRightInd w:val="0"/>
        <w:snapToGrid w:val="0"/>
        <w:spacing w:line="360" w:lineRule="auto"/>
        <w:jc w:val="left"/>
        <w:rPr>
          <w:rFonts w:ascii="宋体" w:hAnsi="宋体"/>
          <w:b/>
          <w:sz w:val="36"/>
          <w:szCs w:val="36"/>
        </w:rPr>
      </w:pPr>
    </w:p>
    <w:p w14:paraId="286AAADE">
      <w:pPr>
        <w:adjustRightInd w:val="0"/>
        <w:snapToGrid w:val="0"/>
        <w:spacing w:line="360" w:lineRule="auto"/>
        <w:jc w:val="left"/>
        <w:rPr>
          <w:rFonts w:ascii="宋体" w:hAnsi="宋体"/>
          <w:b/>
          <w:sz w:val="36"/>
          <w:szCs w:val="36"/>
        </w:rPr>
      </w:pPr>
    </w:p>
    <w:p w14:paraId="6167A64D">
      <w:pPr>
        <w:adjustRightInd w:val="0"/>
        <w:snapToGrid w:val="0"/>
        <w:spacing w:line="360" w:lineRule="auto"/>
        <w:jc w:val="left"/>
        <w:rPr>
          <w:rFonts w:ascii="宋体" w:hAnsi="宋体"/>
          <w:b/>
          <w:sz w:val="36"/>
          <w:szCs w:val="36"/>
        </w:rPr>
      </w:pPr>
    </w:p>
    <w:p w14:paraId="013574ED">
      <w:pPr>
        <w:adjustRightInd w:val="0"/>
        <w:snapToGrid w:val="0"/>
        <w:spacing w:line="360" w:lineRule="auto"/>
        <w:jc w:val="left"/>
        <w:rPr>
          <w:rFonts w:ascii="宋体" w:hAnsi="宋体"/>
          <w:b/>
          <w:sz w:val="36"/>
          <w:szCs w:val="36"/>
        </w:rPr>
      </w:pPr>
    </w:p>
    <w:p w14:paraId="45239BAB">
      <w:pPr>
        <w:adjustRightInd w:val="0"/>
        <w:snapToGrid w:val="0"/>
        <w:spacing w:line="360" w:lineRule="auto"/>
        <w:jc w:val="left"/>
        <w:rPr>
          <w:rFonts w:hint="eastAsia" w:ascii="宋体" w:hAnsi="宋体"/>
          <w:b/>
          <w:sz w:val="36"/>
          <w:szCs w:val="36"/>
        </w:rPr>
      </w:pPr>
    </w:p>
    <w:p w14:paraId="295900F0">
      <w:pPr>
        <w:adjustRightInd w:val="0"/>
        <w:snapToGrid w:val="0"/>
        <w:spacing w:line="360" w:lineRule="auto"/>
        <w:jc w:val="left"/>
        <w:rPr>
          <w:rFonts w:ascii="宋体" w:hAnsi="宋体"/>
          <w:b/>
          <w:sz w:val="36"/>
          <w:szCs w:val="36"/>
        </w:rPr>
      </w:pPr>
    </w:p>
    <w:p w14:paraId="6350E0BA">
      <w:pPr>
        <w:adjustRightInd w:val="0"/>
        <w:snapToGrid w:val="0"/>
        <w:spacing w:line="360" w:lineRule="auto"/>
        <w:jc w:val="left"/>
        <w:rPr>
          <w:rFonts w:ascii="宋体" w:hAnsi="宋体"/>
          <w:b/>
          <w:sz w:val="36"/>
          <w:szCs w:val="36"/>
        </w:rPr>
      </w:pPr>
    </w:p>
    <w:p w14:paraId="4281171F">
      <w:pPr>
        <w:adjustRightInd w:val="0"/>
        <w:snapToGrid w:val="0"/>
        <w:spacing w:line="360" w:lineRule="auto"/>
        <w:jc w:val="left"/>
        <w:rPr>
          <w:rFonts w:ascii="宋体" w:hAnsi="宋体"/>
          <w:b/>
          <w:sz w:val="36"/>
          <w:szCs w:val="36"/>
        </w:rPr>
      </w:pPr>
    </w:p>
    <w:p w14:paraId="042E5F47">
      <w:pPr>
        <w:adjustRightInd w:val="0"/>
        <w:snapToGrid w:val="0"/>
        <w:spacing w:line="360" w:lineRule="auto"/>
        <w:jc w:val="left"/>
        <w:rPr>
          <w:rFonts w:ascii="宋体" w:hAnsi="宋体"/>
          <w:b/>
          <w:sz w:val="36"/>
          <w:szCs w:val="36"/>
        </w:rPr>
      </w:pPr>
    </w:p>
    <w:p w14:paraId="63F2F2B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26DDBA3C">
      <w:pPr>
        <w:adjustRightInd w:val="0"/>
        <w:snapToGrid w:val="0"/>
        <w:spacing w:line="360" w:lineRule="auto"/>
        <w:jc w:val="left"/>
        <w:rPr>
          <w:rFonts w:ascii="宋体" w:hAnsi="宋体"/>
          <w:b/>
          <w:sz w:val="28"/>
          <w:szCs w:val="36"/>
        </w:rPr>
      </w:pPr>
    </w:p>
    <w:p w14:paraId="51D4CE2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70657054">
      <w:pPr>
        <w:adjustRightInd w:val="0"/>
        <w:snapToGrid w:val="0"/>
        <w:spacing w:line="360" w:lineRule="auto"/>
        <w:ind w:firstLine="1124" w:firstLineChars="400"/>
        <w:jc w:val="left"/>
        <w:rPr>
          <w:rFonts w:ascii="宋体" w:hAnsi="宋体"/>
          <w:b/>
          <w:sz w:val="28"/>
          <w:szCs w:val="36"/>
        </w:rPr>
      </w:pPr>
    </w:p>
    <w:p w14:paraId="0FC014B4">
      <w:pPr>
        <w:spacing w:line="360" w:lineRule="auto"/>
      </w:pPr>
    </w:p>
    <w:p w14:paraId="2C84EC73">
      <w:pPr>
        <w:spacing w:line="360" w:lineRule="auto"/>
      </w:pPr>
    </w:p>
    <w:p w14:paraId="70C5E7F6">
      <w:pPr>
        <w:spacing w:line="360" w:lineRule="auto"/>
      </w:pPr>
    </w:p>
    <w:p w14:paraId="6543AC3C">
      <w:pPr>
        <w:spacing w:line="360" w:lineRule="auto"/>
      </w:pPr>
    </w:p>
    <w:p w14:paraId="3395CA68">
      <w:pPr>
        <w:spacing w:line="360" w:lineRule="auto"/>
        <w:rPr>
          <w:rFonts w:hint="eastAsia"/>
        </w:rPr>
      </w:pPr>
    </w:p>
    <w:p w14:paraId="7ED74408">
      <w:pPr>
        <w:spacing w:line="360" w:lineRule="auto"/>
        <w:rPr>
          <w:rFonts w:hint="eastAsia" w:ascii="宋体" w:hAnsi="宋体" w:cs="宋体"/>
          <w:bCs/>
          <w:sz w:val="22"/>
          <w:szCs w:val="22"/>
        </w:rPr>
      </w:pPr>
      <w:r>
        <w:rPr>
          <w:rFonts w:hint="eastAsia" w:ascii="宋体" w:hAnsi="宋体" w:cs="宋体"/>
          <w:bCs/>
          <w:sz w:val="22"/>
          <w:szCs w:val="22"/>
        </w:rPr>
        <w:t>甲方（委托方）：</w:t>
      </w:r>
    </w:p>
    <w:p w14:paraId="66A4954E">
      <w:pPr>
        <w:spacing w:line="360" w:lineRule="auto"/>
        <w:rPr>
          <w:rFonts w:hint="eastAsia" w:ascii="宋体" w:hAnsi="宋体" w:cs="宋体"/>
          <w:bCs/>
          <w:sz w:val="22"/>
          <w:szCs w:val="22"/>
        </w:rPr>
      </w:pPr>
    </w:p>
    <w:p w14:paraId="44BEFC20">
      <w:pPr>
        <w:spacing w:line="360" w:lineRule="auto"/>
        <w:rPr>
          <w:rFonts w:hint="eastAsia" w:ascii="宋体" w:hAnsi="宋体" w:cs="宋体"/>
          <w:bCs/>
          <w:sz w:val="22"/>
          <w:szCs w:val="22"/>
        </w:rPr>
      </w:pPr>
      <w:r>
        <w:rPr>
          <w:rFonts w:hint="eastAsia" w:ascii="宋体" w:hAnsi="宋体" w:cs="宋体"/>
          <w:bCs/>
          <w:sz w:val="22"/>
          <w:szCs w:val="22"/>
        </w:rPr>
        <w:t>乙方（承揽方）：</w:t>
      </w:r>
    </w:p>
    <w:p w14:paraId="2E4F90EE">
      <w:pPr>
        <w:spacing w:line="360" w:lineRule="auto"/>
        <w:rPr>
          <w:rFonts w:hint="eastAsia" w:ascii="宋体" w:hAnsi="宋体" w:cs="宋体"/>
          <w:bCs/>
          <w:sz w:val="22"/>
          <w:szCs w:val="22"/>
        </w:rPr>
      </w:pPr>
    </w:p>
    <w:p w14:paraId="73F46174">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390629F5">
      <w:pPr>
        <w:spacing w:line="360" w:lineRule="auto"/>
        <w:ind w:firstLine="440" w:firstLineChars="200"/>
        <w:rPr>
          <w:rFonts w:hint="eastAsia" w:ascii="宋体" w:hAnsi="宋体" w:cs="宋体"/>
          <w:sz w:val="22"/>
          <w:szCs w:val="22"/>
        </w:rPr>
      </w:pPr>
    </w:p>
    <w:p w14:paraId="3CED075E">
      <w:pPr>
        <w:spacing w:line="360" w:lineRule="auto"/>
        <w:rPr>
          <w:rFonts w:hint="eastAsia" w:ascii="宋体" w:hAnsi="宋体" w:cs="宋体"/>
          <w:b/>
          <w:sz w:val="22"/>
          <w:szCs w:val="22"/>
        </w:rPr>
      </w:pPr>
      <w:r>
        <w:rPr>
          <w:rFonts w:hint="eastAsia" w:ascii="宋体" w:hAnsi="宋体" w:cs="宋体"/>
          <w:b/>
          <w:sz w:val="22"/>
          <w:szCs w:val="22"/>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17BD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08F1A893">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1137" w:type="dxa"/>
            <w:noWrap w:val="0"/>
            <w:vAlign w:val="center"/>
          </w:tcPr>
          <w:p w14:paraId="0DDC35A0">
            <w:pPr>
              <w:spacing w:line="360" w:lineRule="auto"/>
              <w:jc w:val="center"/>
              <w:rPr>
                <w:rFonts w:hint="eastAsia" w:ascii="宋体" w:hAnsi="宋体" w:cs="宋体"/>
                <w:sz w:val="22"/>
                <w:szCs w:val="22"/>
              </w:rPr>
            </w:pPr>
            <w:r>
              <w:rPr>
                <w:rFonts w:hint="eastAsia" w:ascii="宋体" w:hAnsi="宋体" w:cs="宋体"/>
                <w:sz w:val="22"/>
                <w:szCs w:val="22"/>
              </w:rPr>
              <w:t>设备名称</w:t>
            </w:r>
          </w:p>
        </w:tc>
        <w:tc>
          <w:tcPr>
            <w:tcW w:w="1199" w:type="dxa"/>
            <w:noWrap w:val="0"/>
            <w:vAlign w:val="center"/>
          </w:tcPr>
          <w:p w14:paraId="44F8DC36">
            <w:pPr>
              <w:spacing w:line="360" w:lineRule="auto"/>
              <w:jc w:val="center"/>
              <w:rPr>
                <w:rFonts w:hint="eastAsia" w:ascii="宋体" w:hAnsi="宋体" w:cs="宋体"/>
                <w:sz w:val="22"/>
                <w:szCs w:val="22"/>
              </w:rPr>
            </w:pPr>
            <w:r>
              <w:rPr>
                <w:rFonts w:hint="eastAsia" w:ascii="宋体" w:hAnsi="宋体" w:cs="宋体"/>
                <w:sz w:val="22"/>
                <w:szCs w:val="22"/>
              </w:rPr>
              <w:t>设备型号</w:t>
            </w:r>
          </w:p>
        </w:tc>
        <w:tc>
          <w:tcPr>
            <w:tcW w:w="1589" w:type="dxa"/>
            <w:noWrap w:val="0"/>
            <w:vAlign w:val="center"/>
          </w:tcPr>
          <w:p w14:paraId="137351B1">
            <w:pPr>
              <w:spacing w:line="360" w:lineRule="auto"/>
              <w:jc w:val="center"/>
              <w:rPr>
                <w:rFonts w:hint="eastAsia" w:ascii="宋体" w:hAnsi="宋体" w:cs="宋体"/>
                <w:sz w:val="22"/>
                <w:szCs w:val="22"/>
              </w:rPr>
            </w:pPr>
            <w:r>
              <w:rPr>
                <w:rFonts w:hint="eastAsia" w:ascii="宋体" w:hAnsi="宋体" w:cs="宋体"/>
                <w:sz w:val="22"/>
                <w:szCs w:val="22"/>
              </w:rPr>
              <w:t>设备资产编号</w:t>
            </w:r>
          </w:p>
        </w:tc>
        <w:tc>
          <w:tcPr>
            <w:tcW w:w="1469" w:type="dxa"/>
            <w:noWrap w:val="0"/>
            <w:vAlign w:val="center"/>
          </w:tcPr>
          <w:p w14:paraId="3BF62954">
            <w:pPr>
              <w:spacing w:line="360" w:lineRule="auto"/>
              <w:jc w:val="center"/>
              <w:rPr>
                <w:rFonts w:hint="eastAsia" w:ascii="宋体" w:hAnsi="宋体" w:cs="宋体"/>
                <w:sz w:val="22"/>
                <w:szCs w:val="22"/>
              </w:rPr>
            </w:pPr>
            <w:r>
              <w:rPr>
                <w:rFonts w:hint="eastAsia" w:ascii="宋体" w:hAnsi="宋体" w:cs="宋体"/>
                <w:sz w:val="22"/>
                <w:szCs w:val="22"/>
              </w:rPr>
              <w:t>数量（台）</w:t>
            </w:r>
          </w:p>
        </w:tc>
        <w:tc>
          <w:tcPr>
            <w:tcW w:w="1111" w:type="dxa"/>
            <w:noWrap w:val="0"/>
            <w:vAlign w:val="center"/>
          </w:tcPr>
          <w:p w14:paraId="16C0E76E">
            <w:pPr>
              <w:spacing w:line="360" w:lineRule="auto"/>
              <w:jc w:val="center"/>
              <w:rPr>
                <w:rFonts w:hint="eastAsia" w:ascii="宋体" w:hAnsi="宋体" w:cs="宋体"/>
                <w:sz w:val="22"/>
                <w:szCs w:val="22"/>
              </w:rPr>
            </w:pPr>
            <w:r>
              <w:rPr>
                <w:rFonts w:hint="eastAsia" w:ascii="宋体" w:hAnsi="宋体" w:cs="宋体"/>
                <w:sz w:val="22"/>
                <w:szCs w:val="22"/>
              </w:rPr>
              <w:t>维修费</w:t>
            </w:r>
          </w:p>
        </w:tc>
        <w:tc>
          <w:tcPr>
            <w:tcW w:w="1006" w:type="dxa"/>
            <w:noWrap w:val="0"/>
            <w:vAlign w:val="center"/>
          </w:tcPr>
          <w:p w14:paraId="4AB95579">
            <w:pPr>
              <w:spacing w:line="360" w:lineRule="auto"/>
              <w:jc w:val="center"/>
              <w:rPr>
                <w:rFonts w:hint="eastAsia" w:ascii="宋体" w:hAnsi="宋体" w:cs="宋体"/>
                <w:sz w:val="22"/>
                <w:szCs w:val="22"/>
              </w:rPr>
            </w:pPr>
            <w:r>
              <w:rPr>
                <w:rFonts w:hint="eastAsia" w:ascii="宋体" w:hAnsi="宋体" w:cs="宋体"/>
                <w:sz w:val="22"/>
                <w:szCs w:val="22"/>
              </w:rPr>
              <w:t>备注</w:t>
            </w:r>
          </w:p>
        </w:tc>
      </w:tr>
      <w:tr w14:paraId="52C8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F20DB99">
            <w:pPr>
              <w:spacing w:line="360" w:lineRule="auto"/>
              <w:jc w:val="center"/>
              <w:rPr>
                <w:rFonts w:hint="eastAsia" w:ascii="宋体" w:hAnsi="宋体" w:cs="宋体"/>
                <w:sz w:val="22"/>
                <w:szCs w:val="22"/>
              </w:rPr>
            </w:pPr>
            <w:r>
              <w:rPr>
                <w:rFonts w:hint="eastAsia" w:ascii="宋体" w:hAnsi="宋体" w:cs="宋体"/>
                <w:sz w:val="22"/>
                <w:szCs w:val="22"/>
              </w:rPr>
              <w:t>1</w:t>
            </w:r>
          </w:p>
        </w:tc>
        <w:tc>
          <w:tcPr>
            <w:tcW w:w="1137" w:type="dxa"/>
            <w:noWrap w:val="0"/>
            <w:vAlign w:val="center"/>
          </w:tcPr>
          <w:p w14:paraId="1A2D2A70">
            <w:pPr>
              <w:spacing w:line="360" w:lineRule="auto"/>
              <w:jc w:val="center"/>
              <w:rPr>
                <w:rFonts w:hint="eastAsia" w:ascii="宋体" w:hAnsi="宋体" w:cs="宋体"/>
                <w:sz w:val="22"/>
                <w:szCs w:val="22"/>
              </w:rPr>
            </w:pPr>
          </w:p>
        </w:tc>
        <w:tc>
          <w:tcPr>
            <w:tcW w:w="1199" w:type="dxa"/>
            <w:noWrap w:val="0"/>
            <w:vAlign w:val="center"/>
          </w:tcPr>
          <w:p w14:paraId="55156983">
            <w:pPr>
              <w:spacing w:line="360" w:lineRule="auto"/>
              <w:jc w:val="center"/>
              <w:rPr>
                <w:rFonts w:hint="eastAsia" w:ascii="宋体" w:hAnsi="宋体" w:cs="宋体"/>
                <w:sz w:val="22"/>
                <w:szCs w:val="22"/>
              </w:rPr>
            </w:pPr>
          </w:p>
        </w:tc>
        <w:tc>
          <w:tcPr>
            <w:tcW w:w="1589" w:type="dxa"/>
            <w:noWrap w:val="0"/>
            <w:vAlign w:val="center"/>
          </w:tcPr>
          <w:p w14:paraId="55CE0562">
            <w:pPr>
              <w:spacing w:line="360" w:lineRule="auto"/>
              <w:jc w:val="center"/>
              <w:rPr>
                <w:rFonts w:hint="eastAsia" w:ascii="宋体" w:hAnsi="宋体" w:cs="宋体"/>
                <w:sz w:val="22"/>
                <w:szCs w:val="22"/>
              </w:rPr>
            </w:pPr>
          </w:p>
        </w:tc>
        <w:tc>
          <w:tcPr>
            <w:tcW w:w="1469" w:type="dxa"/>
            <w:noWrap w:val="0"/>
            <w:vAlign w:val="center"/>
          </w:tcPr>
          <w:p w14:paraId="2AE6E417">
            <w:pPr>
              <w:spacing w:line="360" w:lineRule="auto"/>
              <w:jc w:val="center"/>
              <w:rPr>
                <w:rFonts w:hint="eastAsia" w:ascii="宋体" w:hAnsi="宋体" w:cs="宋体"/>
                <w:sz w:val="22"/>
                <w:szCs w:val="22"/>
              </w:rPr>
            </w:pPr>
          </w:p>
        </w:tc>
        <w:tc>
          <w:tcPr>
            <w:tcW w:w="1111" w:type="dxa"/>
            <w:noWrap w:val="0"/>
            <w:vAlign w:val="center"/>
          </w:tcPr>
          <w:p w14:paraId="68D52460">
            <w:pPr>
              <w:spacing w:line="360" w:lineRule="auto"/>
              <w:jc w:val="center"/>
              <w:rPr>
                <w:rFonts w:hint="eastAsia" w:ascii="宋体" w:hAnsi="宋体" w:cs="宋体"/>
                <w:sz w:val="22"/>
                <w:szCs w:val="22"/>
              </w:rPr>
            </w:pPr>
          </w:p>
        </w:tc>
        <w:tc>
          <w:tcPr>
            <w:tcW w:w="1006" w:type="dxa"/>
            <w:noWrap w:val="0"/>
            <w:vAlign w:val="center"/>
          </w:tcPr>
          <w:p w14:paraId="2F2ABB86">
            <w:pPr>
              <w:spacing w:line="360" w:lineRule="auto"/>
              <w:jc w:val="center"/>
              <w:rPr>
                <w:rFonts w:hint="eastAsia" w:ascii="宋体" w:hAnsi="宋体" w:cs="宋体"/>
                <w:sz w:val="22"/>
                <w:szCs w:val="22"/>
              </w:rPr>
            </w:pPr>
          </w:p>
        </w:tc>
      </w:tr>
      <w:tr w14:paraId="4E4C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33056327">
            <w:pPr>
              <w:spacing w:line="360" w:lineRule="auto"/>
              <w:jc w:val="center"/>
              <w:rPr>
                <w:rFonts w:hint="eastAsia" w:ascii="宋体" w:hAnsi="宋体" w:cs="宋体"/>
                <w:sz w:val="22"/>
                <w:szCs w:val="22"/>
              </w:rPr>
            </w:pPr>
            <w:r>
              <w:rPr>
                <w:rFonts w:hint="eastAsia" w:ascii="宋体" w:hAnsi="宋体" w:cs="宋体"/>
                <w:sz w:val="22"/>
                <w:szCs w:val="22"/>
              </w:rPr>
              <w:t>2</w:t>
            </w:r>
          </w:p>
        </w:tc>
        <w:tc>
          <w:tcPr>
            <w:tcW w:w="1137" w:type="dxa"/>
            <w:noWrap w:val="0"/>
            <w:vAlign w:val="center"/>
          </w:tcPr>
          <w:p w14:paraId="1CAB48B7">
            <w:pPr>
              <w:spacing w:line="360" w:lineRule="auto"/>
              <w:jc w:val="center"/>
              <w:rPr>
                <w:rFonts w:hint="eastAsia" w:ascii="宋体" w:hAnsi="宋体" w:cs="宋体"/>
                <w:sz w:val="22"/>
                <w:szCs w:val="22"/>
              </w:rPr>
            </w:pPr>
          </w:p>
        </w:tc>
        <w:tc>
          <w:tcPr>
            <w:tcW w:w="1199" w:type="dxa"/>
            <w:noWrap w:val="0"/>
            <w:vAlign w:val="center"/>
          </w:tcPr>
          <w:p w14:paraId="06B9B7BD">
            <w:pPr>
              <w:spacing w:line="360" w:lineRule="auto"/>
              <w:jc w:val="center"/>
              <w:rPr>
                <w:rFonts w:hint="eastAsia" w:ascii="宋体" w:hAnsi="宋体" w:cs="宋体"/>
                <w:sz w:val="22"/>
                <w:szCs w:val="22"/>
              </w:rPr>
            </w:pPr>
          </w:p>
        </w:tc>
        <w:tc>
          <w:tcPr>
            <w:tcW w:w="1589" w:type="dxa"/>
            <w:noWrap w:val="0"/>
            <w:vAlign w:val="center"/>
          </w:tcPr>
          <w:p w14:paraId="73709EA3">
            <w:pPr>
              <w:spacing w:line="360" w:lineRule="auto"/>
              <w:jc w:val="center"/>
              <w:rPr>
                <w:rFonts w:hint="eastAsia" w:ascii="宋体" w:hAnsi="宋体" w:cs="宋体"/>
                <w:sz w:val="22"/>
                <w:szCs w:val="22"/>
              </w:rPr>
            </w:pPr>
          </w:p>
        </w:tc>
        <w:tc>
          <w:tcPr>
            <w:tcW w:w="1469" w:type="dxa"/>
            <w:noWrap w:val="0"/>
            <w:vAlign w:val="center"/>
          </w:tcPr>
          <w:p w14:paraId="78CC2F45">
            <w:pPr>
              <w:spacing w:line="360" w:lineRule="auto"/>
              <w:jc w:val="center"/>
              <w:rPr>
                <w:rFonts w:hint="eastAsia" w:ascii="宋体" w:hAnsi="宋体" w:cs="宋体"/>
                <w:sz w:val="22"/>
                <w:szCs w:val="22"/>
              </w:rPr>
            </w:pPr>
          </w:p>
        </w:tc>
        <w:tc>
          <w:tcPr>
            <w:tcW w:w="1111" w:type="dxa"/>
            <w:noWrap w:val="0"/>
            <w:vAlign w:val="center"/>
          </w:tcPr>
          <w:p w14:paraId="3A2EDA1E">
            <w:pPr>
              <w:spacing w:line="360" w:lineRule="auto"/>
              <w:jc w:val="center"/>
              <w:rPr>
                <w:rFonts w:hint="eastAsia" w:ascii="宋体" w:hAnsi="宋体" w:cs="宋体"/>
                <w:sz w:val="22"/>
                <w:szCs w:val="22"/>
              </w:rPr>
            </w:pPr>
          </w:p>
        </w:tc>
        <w:tc>
          <w:tcPr>
            <w:tcW w:w="1006" w:type="dxa"/>
            <w:noWrap w:val="0"/>
            <w:vAlign w:val="center"/>
          </w:tcPr>
          <w:p w14:paraId="0EAF4C9A">
            <w:pPr>
              <w:spacing w:line="360" w:lineRule="auto"/>
              <w:jc w:val="center"/>
              <w:rPr>
                <w:rFonts w:hint="eastAsia" w:ascii="宋体" w:hAnsi="宋体" w:cs="宋体"/>
                <w:sz w:val="22"/>
                <w:szCs w:val="22"/>
              </w:rPr>
            </w:pPr>
          </w:p>
        </w:tc>
      </w:tr>
      <w:tr w14:paraId="166B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1EA45F6">
            <w:pPr>
              <w:spacing w:line="360" w:lineRule="auto"/>
              <w:jc w:val="center"/>
              <w:rPr>
                <w:rFonts w:hint="eastAsia" w:ascii="宋体" w:hAnsi="宋体" w:cs="宋体"/>
                <w:sz w:val="22"/>
                <w:szCs w:val="22"/>
              </w:rPr>
            </w:pPr>
            <w:r>
              <w:rPr>
                <w:rFonts w:hint="eastAsia" w:ascii="宋体" w:hAnsi="宋体" w:cs="宋体"/>
                <w:sz w:val="22"/>
                <w:szCs w:val="22"/>
              </w:rPr>
              <w:t>总价</w:t>
            </w:r>
          </w:p>
        </w:tc>
        <w:tc>
          <w:tcPr>
            <w:tcW w:w="7511" w:type="dxa"/>
            <w:gridSpan w:val="6"/>
            <w:noWrap w:val="0"/>
            <w:vAlign w:val="center"/>
          </w:tcPr>
          <w:p w14:paraId="1FEED2B2">
            <w:pPr>
              <w:spacing w:line="360" w:lineRule="auto"/>
              <w:rPr>
                <w:rFonts w:hint="eastAsia" w:ascii="宋体" w:hAnsi="宋体" w:cs="宋体"/>
                <w:sz w:val="22"/>
                <w:szCs w:val="22"/>
              </w:rPr>
            </w:pPr>
            <w:r>
              <w:rPr>
                <w:rFonts w:hint="eastAsia" w:ascii="宋体" w:hAnsi="宋体" w:cs="宋体"/>
                <w:sz w:val="22"/>
                <w:szCs w:val="22"/>
              </w:rPr>
              <w:t>小写：人民币【】</w:t>
            </w:r>
          </w:p>
          <w:p w14:paraId="0FEBAE7F">
            <w:pPr>
              <w:spacing w:line="360" w:lineRule="auto"/>
              <w:rPr>
                <w:rFonts w:hint="eastAsia" w:ascii="宋体" w:hAnsi="宋体" w:cs="宋体"/>
                <w:sz w:val="22"/>
                <w:szCs w:val="22"/>
              </w:rPr>
            </w:pPr>
            <w:r>
              <w:rPr>
                <w:rFonts w:hint="eastAsia" w:ascii="宋体" w:hAnsi="宋体" w:cs="宋体"/>
                <w:sz w:val="22"/>
                <w:szCs w:val="22"/>
              </w:rPr>
              <w:t>大写: 【】</w:t>
            </w:r>
          </w:p>
        </w:tc>
      </w:tr>
    </w:tbl>
    <w:p w14:paraId="683046BE">
      <w:pPr>
        <w:spacing w:line="360" w:lineRule="auto"/>
        <w:rPr>
          <w:rFonts w:hint="eastAsia" w:ascii="宋体" w:hAnsi="宋体" w:cs="宋体"/>
          <w:b/>
          <w:sz w:val="22"/>
          <w:szCs w:val="22"/>
        </w:rPr>
      </w:pPr>
    </w:p>
    <w:p w14:paraId="52930A63">
      <w:pPr>
        <w:spacing w:line="360" w:lineRule="auto"/>
        <w:rPr>
          <w:rFonts w:hint="eastAsia" w:ascii="宋体" w:hAnsi="宋体" w:cs="宋体"/>
          <w:b/>
          <w:sz w:val="22"/>
          <w:szCs w:val="22"/>
        </w:rPr>
      </w:pPr>
      <w:r>
        <w:rPr>
          <w:rFonts w:hint="eastAsia" w:ascii="宋体" w:hAnsi="宋体" w:cs="宋体"/>
          <w:b/>
          <w:sz w:val="22"/>
          <w:szCs w:val="22"/>
        </w:rPr>
        <w:t>二、维修内容</w:t>
      </w:r>
    </w:p>
    <w:p w14:paraId="5B4003C4">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19545CB5">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1.2维修地点（选择以下其中之一）：</w:t>
      </w:r>
    </w:p>
    <w:p w14:paraId="4E8A2172">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14:paraId="3FC77D6C">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14:paraId="23C00331">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27076BC0">
      <w:pPr>
        <w:spacing w:line="360" w:lineRule="auto"/>
        <w:ind w:firstLine="440" w:firstLineChars="200"/>
        <w:rPr>
          <w:rFonts w:hint="eastAsia"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3AFFB787">
      <w:pPr>
        <w:spacing w:line="360" w:lineRule="auto"/>
        <w:ind w:firstLine="440" w:firstLineChars="200"/>
        <w:rPr>
          <w:rFonts w:hint="eastAsia"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67280011">
      <w:pPr>
        <w:spacing w:line="360" w:lineRule="auto"/>
        <w:ind w:left="394" w:hanging="433" w:hangingChars="196"/>
        <w:rPr>
          <w:rFonts w:hint="eastAsia" w:ascii="宋体" w:hAnsi="宋体" w:cs="宋体"/>
          <w:b/>
          <w:sz w:val="22"/>
          <w:szCs w:val="22"/>
        </w:rPr>
      </w:pPr>
    </w:p>
    <w:p w14:paraId="68D4BFCD">
      <w:pPr>
        <w:spacing w:line="360" w:lineRule="auto"/>
        <w:ind w:left="394" w:hanging="433" w:hangingChars="196"/>
        <w:rPr>
          <w:rFonts w:hint="eastAsia"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7E89F8C2">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14:paraId="5C885941">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2BF5BB4D">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25360899">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545C83A6">
      <w:pPr>
        <w:spacing w:line="360" w:lineRule="auto"/>
        <w:rPr>
          <w:rFonts w:hint="eastAsia" w:ascii="宋体" w:hAnsi="宋体" w:cs="宋体"/>
          <w:b/>
          <w:sz w:val="22"/>
          <w:szCs w:val="22"/>
        </w:rPr>
      </w:pPr>
    </w:p>
    <w:p w14:paraId="1ECCE86B">
      <w:pPr>
        <w:spacing w:line="360" w:lineRule="auto"/>
        <w:rPr>
          <w:rFonts w:hint="eastAsia"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6E6D9D15">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55000911">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w:t>
      </w:r>
      <w:r>
        <w:rPr>
          <w:rFonts w:hint="eastAsia" w:ascii="宋体" w:hAnsi="宋体" w:cs="宋体"/>
          <w:sz w:val="22"/>
          <w:szCs w:val="22"/>
          <w:lang w:eastAsia="zh-CN"/>
        </w:rPr>
        <w:t>（</w:t>
      </w:r>
      <w:r>
        <w:rPr>
          <w:rFonts w:hint="eastAsia" w:ascii="宋体" w:hAnsi="宋体" w:cs="宋体"/>
          <w:sz w:val="22"/>
          <w:szCs w:val="22"/>
        </w:rPr>
        <w:t>如：乙方名称、货物名称等</w:t>
      </w:r>
      <w:r>
        <w:rPr>
          <w:rFonts w:hint="eastAsia" w:ascii="宋体" w:hAnsi="宋体" w:cs="宋体"/>
          <w:sz w:val="22"/>
          <w:szCs w:val="22"/>
          <w:lang w:eastAsia="zh-CN"/>
        </w:rPr>
        <w:t>）</w:t>
      </w:r>
      <w:r>
        <w:rPr>
          <w:rFonts w:hint="eastAsia" w:ascii="宋体" w:hAnsi="宋体" w:cs="宋体"/>
          <w:sz w:val="22"/>
          <w:szCs w:val="22"/>
        </w:rPr>
        <w:t>以便甲方管理。包装物乙方不回收、不收费。</w:t>
      </w:r>
    </w:p>
    <w:p w14:paraId="0F09054C">
      <w:pPr>
        <w:spacing w:line="360" w:lineRule="auto"/>
        <w:rPr>
          <w:rFonts w:hint="eastAsia" w:ascii="宋体" w:hAnsi="宋体" w:cs="宋体"/>
          <w:b/>
          <w:sz w:val="22"/>
          <w:szCs w:val="22"/>
        </w:rPr>
      </w:pPr>
    </w:p>
    <w:p w14:paraId="321643C6">
      <w:pPr>
        <w:spacing w:line="360" w:lineRule="auto"/>
        <w:rPr>
          <w:rFonts w:hint="eastAsia"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529B1EAF">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14:paraId="7CB7B4AF">
      <w:pPr>
        <w:spacing w:line="360" w:lineRule="auto"/>
        <w:rPr>
          <w:rFonts w:hint="eastAsia" w:ascii="宋体" w:hAnsi="宋体" w:cs="宋体"/>
          <w:b/>
          <w:sz w:val="22"/>
          <w:szCs w:val="22"/>
        </w:rPr>
      </w:pPr>
    </w:p>
    <w:p w14:paraId="413976F7">
      <w:pPr>
        <w:spacing w:line="360" w:lineRule="auto"/>
        <w:rPr>
          <w:rFonts w:hint="eastAsia" w:ascii="宋体" w:hAnsi="宋体" w:cs="宋体"/>
          <w:b/>
          <w:sz w:val="22"/>
          <w:szCs w:val="22"/>
        </w:rPr>
      </w:pPr>
      <w:r>
        <w:rPr>
          <w:rFonts w:hint="eastAsia" w:ascii="宋体" w:hAnsi="宋体" w:cs="宋体"/>
          <w:b/>
          <w:sz w:val="22"/>
          <w:szCs w:val="22"/>
        </w:rPr>
        <w:t>六、结算及付款方式：</w:t>
      </w:r>
    </w:p>
    <w:p w14:paraId="4985AED6">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253EA490">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7AECF91C">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05CADC85">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14:paraId="206CA381">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1.3.1合同生效后，乙方提交金额为合同价款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元人民币的收据（正本一份，复印件二份），经甲方依照财务制度审核无误后支付，该笔价款作为合同的预付款。</w:t>
      </w:r>
    </w:p>
    <w:p w14:paraId="34DD5C55">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1.3.2设备维修完毕，经安装、调试最终经甲方验收合格后，甲方出具书面验收单，乙方提交金额为合同价款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62321759">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A 金额为该套合同设备价格100%的增值税专用发票（含复印件二份）；</w:t>
      </w:r>
    </w:p>
    <w:p w14:paraId="1703F1F5">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B 该套合同设备维修最终验收报告的原件及其复印件两份。</w:t>
      </w:r>
    </w:p>
    <w:p w14:paraId="5B325CF8">
      <w:pPr>
        <w:spacing w:line="360" w:lineRule="auto"/>
        <w:ind w:firstLine="440" w:firstLineChars="200"/>
        <w:rPr>
          <w:rFonts w:hint="eastAsia" w:ascii="宋体" w:hAnsi="宋体" w:cs="宋体"/>
          <w:sz w:val="22"/>
          <w:szCs w:val="22"/>
        </w:rPr>
      </w:pPr>
      <w:r>
        <w:rPr>
          <w:rFonts w:hint="eastAsia" w:ascii="宋体" w:hAnsi="宋体" w:cs="宋体"/>
          <w:sz w:val="22"/>
          <w:szCs w:val="22"/>
        </w:rPr>
        <w:t>1.3.3合同总价款的10 %约为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332D0D57">
      <w:pPr>
        <w:spacing w:line="360" w:lineRule="auto"/>
        <w:ind w:left="-105" w:leftChars="-50" w:right="-105" w:rightChars="-50"/>
        <w:rPr>
          <w:rFonts w:hint="eastAsia" w:ascii="宋体" w:hAnsi="宋体" w:cs="宋体"/>
          <w:b/>
          <w:sz w:val="22"/>
          <w:szCs w:val="22"/>
        </w:rPr>
      </w:pPr>
    </w:p>
    <w:p w14:paraId="4DE86DD7">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4E01A90D">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6FA85264">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2C119890">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623F358A">
      <w:pPr>
        <w:spacing w:line="360" w:lineRule="auto"/>
        <w:ind w:left="-105" w:leftChars="-50" w:right="-105" w:rightChars="-50" w:firstLine="221" w:firstLineChars="100"/>
        <w:rPr>
          <w:rFonts w:hint="eastAsia" w:ascii="宋体" w:hAnsi="宋体" w:cs="宋体"/>
          <w:b/>
          <w:sz w:val="22"/>
          <w:szCs w:val="22"/>
        </w:rPr>
      </w:pPr>
    </w:p>
    <w:p w14:paraId="0CC260F0">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14:paraId="325E0EED">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76A3A89D">
      <w:pPr>
        <w:spacing w:line="360" w:lineRule="auto"/>
        <w:rPr>
          <w:rFonts w:hint="eastAsia" w:ascii="宋体" w:hAnsi="宋体" w:cs="宋体"/>
          <w:b/>
          <w:sz w:val="22"/>
          <w:szCs w:val="22"/>
        </w:rPr>
      </w:pPr>
    </w:p>
    <w:p w14:paraId="4904FFB4">
      <w:pPr>
        <w:spacing w:line="360" w:lineRule="auto"/>
        <w:rPr>
          <w:rFonts w:hint="eastAsia" w:ascii="宋体" w:hAnsi="宋体" w:cs="宋体"/>
          <w:b/>
          <w:sz w:val="22"/>
          <w:szCs w:val="22"/>
        </w:rPr>
      </w:pPr>
      <w:r>
        <w:rPr>
          <w:rFonts w:hint="eastAsia" w:ascii="宋体" w:hAnsi="宋体" w:cs="宋体"/>
          <w:b/>
          <w:sz w:val="22"/>
          <w:szCs w:val="22"/>
        </w:rPr>
        <w:t>九、其它约定</w:t>
      </w:r>
    </w:p>
    <w:p w14:paraId="562A1AA7">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eastAsia="zh-CN"/>
        </w:rPr>
        <w:t>、</w:t>
      </w:r>
      <w:r>
        <w:rPr>
          <w:rFonts w:hint="eastAsia" w:ascii="宋体" w:hAnsi="宋体" w:cs="宋体"/>
          <w:sz w:val="22"/>
          <w:szCs w:val="22"/>
        </w:rPr>
        <w:t>乙方应安排具备相关资质的施工人员在甲方现场施工，遵守甲方现场安全生产有关管理规定</w:t>
      </w:r>
      <w:r>
        <w:rPr>
          <w:rFonts w:hint="eastAsia" w:ascii="宋体" w:hAnsi="宋体" w:cs="宋体"/>
          <w:sz w:val="22"/>
          <w:szCs w:val="22"/>
          <w:lang w:eastAsia="zh-CN"/>
        </w:rPr>
        <w:t>，</w:t>
      </w:r>
      <w:r>
        <w:rPr>
          <w:rFonts w:hint="eastAsia" w:ascii="宋体" w:hAnsi="宋体" w:cs="宋体"/>
          <w:sz w:val="22"/>
          <w:szCs w:val="22"/>
        </w:rPr>
        <w:t>严格按照安全标准组织施工，并随时接受甲方安全管理人员的监督检查，乙方需采取必要的安全防护措施，消除安全隐患。由于乙方安全措施不利造成事故的责任和因此发生的一切费用均由乙方承担。</w:t>
      </w:r>
    </w:p>
    <w:p w14:paraId="2F90E61A">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w:t>
      </w:r>
      <w:r>
        <w:rPr>
          <w:rFonts w:hint="eastAsia" w:ascii="宋体" w:hAnsi="宋体" w:cs="宋体"/>
          <w:sz w:val="22"/>
          <w:szCs w:val="22"/>
          <w:lang w:eastAsia="zh-CN"/>
        </w:rPr>
        <w:t>、</w:t>
      </w:r>
      <w:r>
        <w:rPr>
          <w:rFonts w:hint="eastAsia" w:ascii="宋体" w:hAnsi="宋体" w:cs="宋体"/>
          <w:sz w:val="22"/>
          <w:szCs w:val="22"/>
        </w:rPr>
        <w:t>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0884E4D8">
      <w:pPr>
        <w:spacing w:line="360" w:lineRule="auto"/>
        <w:ind w:firstLine="440" w:firstLineChars="200"/>
        <w:rPr>
          <w:rFonts w:hint="eastAsia" w:ascii="宋体" w:hAnsi="宋体" w:cs="宋体"/>
          <w:sz w:val="22"/>
          <w:szCs w:val="22"/>
        </w:rPr>
      </w:pPr>
      <w:r>
        <w:rPr>
          <w:rFonts w:hint="eastAsia" w:ascii="宋体" w:hAnsi="宋体" w:cs="宋体"/>
          <w:sz w:val="22"/>
          <w:szCs w:val="22"/>
        </w:rPr>
        <w:t>3</w:t>
      </w:r>
      <w:r>
        <w:rPr>
          <w:rFonts w:hint="eastAsia" w:ascii="宋体" w:hAnsi="宋体" w:cs="宋体"/>
          <w:sz w:val="22"/>
          <w:szCs w:val="22"/>
          <w:lang w:eastAsia="zh-CN"/>
        </w:rPr>
        <w:t>、</w:t>
      </w:r>
      <w:r>
        <w:rPr>
          <w:rFonts w:hint="eastAsia" w:ascii="宋体" w:hAnsi="宋体" w:cs="宋体"/>
          <w:sz w:val="22"/>
          <w:szCs w:val="22"/>
        </w:rPr>
        <w:t>设备调试期间，乙方应保持甲方现场的清洁，负责清理工作，并服从甲方的组织协调。</w:t>
      </w:r>
    </w:p>
    <w:p w14:paraId="5437D302">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185C4C17">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6964C7CC">
      <w:pPr>
        <w:spacing w:line="360" w:lineRule="auto"/>
        <w:rPr>
          <w:rFonts w:hint="eastAsia" w:ascii="宋体" w:hAnsi="宋体" w:cs="宋体"/>
          <w:b/>
          <w:sz w:val="22"/>
          <w:szCs w:val="22"/>
        </w:rPr>
      </w:pPr>
    </w:p>
    <w:p w14:paraId="5DB4FE9D">
      <w:pPr>
        <w:spacing w:line="360" w:lineRule="auto"/>
        <w:rPr>
          <w:rFonts w:hint="eastAsia" w:ascii="宋体" w:hAnsi="宋体" w:cs="宋体"/>
          <w:b/>
          <w:sz w:val="22"/>
          <w:szCs w:val="22"/>
        </w:rPr>
      </w:pPr>
      <w:r>
        <w:rPr>
          <w:rFonts w:hint="eastAsia" w:ascii="宋体" w:hAnsi="宋体" w:cs="宋体"/>
          <w:b/>
          <w:sz w:val="22"/>
          <w:szCs w:val="22"/>
        </w:rPr>
        <w:t>十、违约责任</w:t>
      </w:r>
    </w:p>
    <w:p w14:paraId="6BEC6118">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09479CCF">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5EA9AB3B">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677E48D">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51AF2FDA">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5E8FE680">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0DE29E5C">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057CEB3A">
      <w:pPr>
        <w:spacing w:line="360" w:lineRule="auto"/>
        <w:ind w:firstLine="440" w:firstLineChars="200"/>
        <w:rPr>
          <w:rFonts w:hint="eastAsia"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0343A179">
      <w:pPr>
        <w:spacing w:line="360" w:lineRule="auto"/>
        <w:ind w:firstLine="440" w:firstLineChars="200"/>
        <w:rPr>
          <w:rFonts w:hint="eastAsia" w:ascii="宋体" w:hAnsi="宋体" w:cs="宋体"/>
          <w:sz w:val="22"/>
          <w:szCs w:val="22"/>
        </w:rPr>
      </w:pPr>
    </w:p>
    <w:p w14:paraId="3D159B5A">
      <w:pPr>
        <w:spacing w:line="360" w:lineRule="auto"/>
        <w:rPr>
          <w:rFonts w:hint="eastAsia" w:ascii="宋体" w:hAnsi="宋体" w:cs="宋体"/>
          <w:b/>
          <w:sz w:val="22"/>
          <w:szCs w:val="22"/>
        </w:rPr>
      </w:pPr>
      <w:r>
        <w:rPr>
          <w:rFonts w:hint="eastAsia" w:ascii="宋体" w:hAnsi="宋体" w:cs="宋体"/>
          <w:b/>
          <w:sz w:val="22"/>
          <w:szCs w:val="22"/>
        </w:rPr>
        <w:t>十一、纠纷的处理</w:t>
      </w:r>
    </w:p>
    <w:p w14:paraId="13C872F4">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3408684A">
      <w:pPr>
        <w:spacing w:line="360" w:lineRule="auto"/>
        <w:rPr>
          <w:rFonts w:hint="eastAsia" w:ascii="宋体" w:hAnsi="宋体" w:cs="宋体"/>
          <w:b/>
          <w:sz w:val="22"/>
          <w:szCs w:val="22"/>
        </w:rPr>
      </w:pPr>
    </w:p>
    <w:p w14:paraId="48F3B92B">
      <w:pPr>
        <w:spacing w:line="360" w:lineRule="auto"/>
        <w:rPr>
          <w:rFonts w:hint="eastAsia" w:ascii="宋体" w:hAnsi="宋体" w:cs="宋体"/>
          <w:b/>
          <w:sz w:val="22"/>
          <w:szCs w:val="22"/>
        </w:rPr>
      </w:pPr>
      <w:r>
        <w:rPr>
          <w:rFonts w:hint="eastAsia" w:ascii="宋体" w:hAnsi="宋体" w:cs="宋体"/>
          <w:b/>
          <w:sz w:val="22"/>
          <w:szCs w:val="22"/>
        </w:rPr>
        <w:t>十二、附件</w:t>
      </w:r>
    </w:p>
    <w:p w14:paraId="524A2C96">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14:paraId="4E644C54">
      <w:pPr>
        <w:spacing w:line="360" w:lineRule="auto"/>
        <w:ind w:firstLine="440" w:firstLineChars="200"/>
        <w:rPr>
          <w:rFonts w:hint="eastAsia" w:ascii="宋体" w:hAnsi="宋体" w:eastAsia="宋体" w:cs="宋体"/>
          <w:sz w:val="22"/>
          <w:szCs w:val="22"/>
          <w:lang w:eastAsia="zh-CN"/>
        </w:rPr>
      </w:pPr>
      <w:r>
        <w:rPr>
          <w:rFonts w:hint="eastAsia" w:ascii="宋体" w:hAnsi="宋体" w:cs="宋体"/>
          <w:sz w:val="22"/>
          <w:szCs w:val="22"/>
        </w:rPr>
        <w:t>2、合同未尽事宜，须经双方共同协商，做出补充协议，补充协议与本合同具有同等效力</w:t>
      </w:r>
      <w:r>
        <w:rPr>
          <w:rFonts w:hint="eastAsia" w:ascii="宋体" w:hAnsi="宋体" w:cs="宋体"/>
          <w:sz w:val="22"/>
          <w:szCs w:val="22"/>
          <w:lang w:eastAsia="zh-CN"/>
        </w:rPr>
        <w:t>。</w:t>
      </w:r>
      <w:r>
        <w:rPr>
          <w:rFonts w:hint="eastAsia" w:ascii="宋体" w:hAnsi="宋体" w:cs="宋体"/>
          <w:sz w:val="22"/>
          <w:szCs w:val="22"/>
        </w:rPr>
        <w:t>本合同附件均为本合同的组成部分，具有同等的法律效力。</w:t>
      </w:r>
    </w:p>
    <w:p w14:paraId="102BFB25">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14:paraId="4F89562F">
      <w:pPr>
        <w:spacing w:line="360" w:lineRule="auto"/>
        <w:ind w:firstLine="420" w:firstLineChars="200"/>
        <w:rPr>
          <w:rFonts w:hint="eastAsia" w:ascii="宋体" w:hAnsi="宋体" w:cs="宋体"/>
          <w:b/>
          <w:bCs/>
          <w:sz w:val="21"/>
          <w:szCs w:val="21"/>
        </w:rPr>
      </w:pPr>
      <w:r>
        <w:rPr>
          <w:rFonts w:hint="eastAsia" w:ascii="宋体" w:hAnsi="宋体" w:cs="宋体"/>
          <w:sz w:val="21"/>
          <w:szCs w:val="21"/>
        </w:rPr>
        <w:t xml:space="preserve"> </w:t>
      </w:r>
      <w:r>
        <w:rPr>
          <w:rFonts w:hint="eastAsia" w:ascii="宋体" w:hAnsi="宋体" w:cs="宋体"/>
          <w:b/>
          <w:bCs/>
          <w:sz w:val="21"/>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6EC114CE">
      <w:pPr>
        <w:spacing w:line="360" w:lineRule="auto"/>
        <w:ind w:firstLine="422" w:firstLineChars="200"/>
        <w:rPr>
          <w:rFonts w:hint="eastAsia" w:ascii="宋体" w:hAnsi="宋体" w:cs="宋体"/>
          <w:b/>
          <w:bCs/>
          <w:sz w:val="21"/>
          <w:szCs w:val="21"/>
        </w:rPr>
      </w:pPr>
      <w:r>
        <w:rPr>
          <w:rFonts w:hint="eastAsia" w:ascii="宋体" w:hAnsi="宋体" w:cs="宋体"/>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5E62617">
      <w:pPr>
        <w:widowControl/>
        <w:adjustRightInd w:val="0"/>
        <w:snapToGrid w:val="0"/>
        <w:spacing w:line="360" w:lineRule="auto"/>
        <w:jc w:val="left"/>
        <w:rPr>
          <w:rFonts w:hint="eastAsia" w:ascii="宋体" w:hAnsi="宋体"/>
          <w:snapToGrid w:val="0"/>
          <w:kern w:val="0"/>
          <w:sz w:val="22"/>
          <w:szCs w:val="22"/>
          <w:lang w:eastAsia="zh-Hans"/>
        </w:rPr>
      </w:pPr>
    </w:p>
    <w:p w14:paraId="2CB8DB47">
      <w:pPr>
        <w:widowControl/>
        <w:adjustRightInd w:val="0"/>
        <w:snapToGrid w:val="0"/>
        <w:spacing w:line="360" w:lineRule="auto"/>
        <w:jc w:val="left"/>
        <w:rPr>
          <w:rFonts w:hint="eastAsia" w:ascii="宋体" w:hAnsi="宋体"/>
          <w:snapToGrid w:val="0"/>
          <w:kern w:val="0"/>
          <w:sz w:val="22"/>
          <w:szCs w:val="22"/>
          <w:lang w:eastAsia="zh-Hans"/>
        </w:rPr>
      </w:pPr>
    </w:p>
    <w:p w14:paraId="426476A7">
      <w:pPr>
        <w:widowControl/>
        <w:adjustRightInd w:val="0"/>
        <w:snapToGrid w:val="0"/>
        <w:spacing w:line="360" w:lineRule="auto"/>
        <w:jc w:val="left"/>
        <w:rPr>
          <w:rFonts w:hint="eastAsia" w:ascii="宋体" w:hAnsi="宋体"/>
          <w:snapToGrid w:val="0"/>
          <w:kern w:val="0"/>
          <w:sz w:val="22"/>
          <w:szCs w:val="22"/>
          <w:lang w:eastAsia="zh-Hans"/>
        </w:rPr>
      </w:pPr>
    </w:p>
    <w:p w14:paraId="09AD8C47">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1896A6A">
      <w:pPr>
        <w:widowControl/>
        <w:adjustRightInd w:val="0"/>
        <w:snapToGrid w:val="0"/>
        <w:spacing w:line="360" w:lineRule="auto"/>
        <w:jc w:val="left"/>
        <w:rPr>
          <w:rFonts w:ascii="宋体" w:hAnsi="宋体"/>
          <w:snapToGrid w:val="0"/>
          <w:color w:val="000000"/>
          <w:kern w:val="0"/>
          <w:sz w:val="22"/>
          <w:szCs w:val="22"/>
          <w:lang w:eastAsia="zh-Hans"/>
        </w:rPr>
      </w:pPr>
    </w:p>
    <w:p w14:paraId="2A6C55DA">
      <w:pPr>
        <w:widowControl/>
        <w:adjustRightInd w:val="0"/>
        <w:snapToGrid w:val="0"/>
        <w:spacing w:line="360" w:lineRule="auto"/>
        <w:jc w:val="left"/>
        <w:rPr>
          <w:rFonts w:ascii="宋体" w:hAnsi="宋体"/>
          <w:snapToGrid w:val="0"/>
          <w:color w:val="000000"/>
          <w:kern w:val="0"/>
          <w:sz w:val="22"/>
          <w:szCs w:val="22"/>
          <w:lang w:eastAsia="zh-Hans"/>
        </w:rPr>
      </w:pPr>
    </w:p>
    <w:p w14:paraId="5A545C1B">
      <w:pPr>
        <w:widowControl/>
        <w:adjustRightInd w:val="0"/>
        <w:snapToGrid w:val="0"/>
        <w:spacing w:line="360" w:lineRule="auto"/>
        <w:jc w:val="left"/>
        <w:rPr>
          <w:rFonts w:ascii="宋体" w:hAnsi="宋体"/>
          <w:snapToGrid w:val="0"/>
          <w:color w:val="000000"/>
          <w:kern w:val="0"/>
          <w:sz w:val="22"/>
          <w:szCs w:val="22"/>
          <w:lang w:eastAsia="zh-Hans"/>
        </w:rPr>
      </w:pPr>
    </w:p>
    <w:p w14:paraId="38D9E1D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4CBE4385">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29D52244">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4E891DEF">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6DF19658">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6ADAB667">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2D07791D">
      <w:pPr>
        <w:spacing w:line="360" w:lineRule="auto"/>
        <w:rPr>
          <w:rFonts w:hint="eastAsia" w:ascii="宋体" w:hAnsi="宋体" w:cs="宋体"/>
          <w:sz w:val="22"/>
          <w:szCs w:val="22"/>
        </w:rPr>
      </w:pPr>
    </w:p>
    <w:bookmarkEnd w:id="39"/>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631FF930">
      <w:pPr>
        <w:pStyle w:val="76"/>
      </w:pPr>
    </w:p>
    <w:p w14:paraId="7F45E869">
      <w:pPr>
        <w:pStyle w:val="76"/>
      </w:pPr>
    </w:p>
    <w:p w14:paraId="646FEB29">
      <w:pPr>
        <w:pStyle w:val="76"/>
      </w:pPr>
    </w:p>
    <w:p w14:paraId="33E5832E">
      <w:pPr>
        <w:pStyle w:val="76"/>
      </w:pPr>
    </w:p>
    <w:p w14:paraId="05981EB6">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40" w:name="_Toc47976615"/>
      <w:bookmarkStart w:id="41" w:name="_Toc5925"/>
      <w:r>
        <w:rPr>
          <w:rFonts w:hint="eastAsia"/>
        </w:rPr>
        <w:t>第四部分　</w:t>
      </w:r>
      <w:bookmarkEnd w:id="40"/>
      <w:r>
        <w:rPr>
          <w:rFonts w:hint="eastAsia"/>
          <w:lang w:val="en-US" w:eastAsia="zh-CN"/>
        </w:rPr>
        <w:t>投标文件附件</w:t>
      </w:r>
      <w:bookmarkEnd w:id="41"/>
    </w:p>
    <w:p w14:paraId="600DE1DD">
      <w:pPr>
        <w:pStyle w:val="71"/>
        <w:jc w:val="left"/>
        <w:rPr>
          <w:rFonts w:hint="eastAsia" w:ascii="宋体" w:hAnsi="宋体" w:eastAsia="宋体" w:cs="宋体"/>
          <w:sz w:val="32"/>
          <w:szCs w:val="32"/>
          <w:highlight w:val="yellow"/>
          <w:lang w:eastAsia="zh-CN"/>
        </w:rPr>
      </w:pPr>
      <w:bookmarkStart w:id="42" w:name="_Toc47976616"/>
      <w:bookmarkStart w:id="43" w:name="_Toc4225"/>
      <w:r>
        <w:rPr>
          <w:rFonts w:hint="eastAsia" w:ascii="宋体" w:hAnsi="宋体" w:eastAsia="宋体" w:cs="宋体"/>
          <w:sz w:val="32"/>
          <w:szCs w:val="32"/>
          <w:highlight w:val="yellow"/>
        </w:rPr>
        <w:t>附件</w:t>
      </w:r>
      <w:bookmarkEnd w:id="42"/>
      <w:bookmarkEnd w:id="43"/>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cs="Times New Roman"/>
          <w:color w:val="000000"/>
          <w:sz w:val="24"/>
          <w:szCs w:val="24"/>
          <w:lang w:val="en-US" w:eastAsia="zh-CN"/>
        </w:rPr>
        <w:t>的</w:t>
      </w:r>
      <w:r>
        <w:rPr>
          <w:rFonts w:hint="eastAsia" w:ascii="宋体" w:hAnsi="宋体" w:eastAsia="宋体" w:cs="Times New Roman"/>
          <w:color w:val="000000"/>
          <w:sz w:val="24"/>
          <w:szCs w:val="24"/>
        </w:rPr>
        <w:t>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44" w:name="_Toc47976618"/>
      <w:bookmarkStart w:id="45" w:name="_Toc29366869"/>
      <w:bookmarkStart w:id="46" w:name="_Toc29366865"/>
      <w:r>
        <w:rPr>
          <w:rFonts w:hint="eastAsia" w:ascii="宋体" w:hAnsi="宋体" w:eastAsia="宋体" w:cs="宋体"/>
          <w:sz w:val="32"/>
          <w:szCs w:val="32"/>
          <w:highlight w:val="yellow"/>
          <w:lang w:val="en-US" w:eastAsia="zh-CN"/>
        </w:rPr>
        <w:t>附件2</w:t>
      </w:r>
    </w:p>
    <w:bookmarkEnd w:id="44"/>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45"/>
    <w:bookmarkEnd w:id="46"/>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C36996C">
      <w:pPr>
        <w:pStyle w:val="76"/>
        <w:rPr>
          <w:rFonts w:hint="eastAsia" w:ascii="宋体" w:hAnsi="宋体"/>
          <w:sz w:val="24"/>
          <w:highlight w:val="none"/>
        </w:rPr>
      </w:pPr>
    </w:p>
    <w:p w14:paraId="74CA8447">
      <w:pPr>
        <w:pStyle w:val="76"/>
        <w:rPr>
          <w:rFonts w:hint="eastAsia" w:ascii="宋体" w:hAnsi="宋体"/>
          <w:sz w:val="24"/>
          <w:highlight w:val="none"/>
        </w:rPr>
      </w:pPr>
    </w:p>
    <w:p w14:paraId="12C7E1A5">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附件5</w:t>
      </w:r>
    </w:p>
    <w:p w14:paraId="58D6B61C">
      <w:pPr>
        <w:jc w:val="center"/>
        <w:rPr>
          <w:rFonts w:ascii="宋体" w:hAnsi="宋体"/>
          <w:b/>
          <w:bCs/>
          <w:sz w:val="32"/>
          <w:highlight w:val="none"/>
        </w:rPr>
      </w:pPr>
      <w:r>
        <w:rPr>
          <w:rFonts w:hint="eastAsia" w:ascii="宋体" w:hAnsi="宋体"/>
          <w:b/>
          <w:bCs/>
          <w:sz w:val="32"/>
          <w:highlight w:val="none"/>
        </w:rPr>
        <w:t>服务承诺函</w:t>
      </w:r>
    </w:p>
    <w:p w14:paraId="552645BD">
      <w:pPr>
        <w:jc w:val="center"/>
        <w:rPr>
          <w:rFonts w:ascii="宋体" w:hAnsi="宋体"/>
          <w:sz w:val="24"/>
          <w:highlight w:val="none"/>
        </w:rPr>
      </w:pPr>
      <w:r>
        <w:rPr>
          <w:rFonts w:hint="eastAsia" w:ascii="宋体" w:hAnsi="宋体"/>
          <w:sz w:val="24"/>
          <w:highlight w:val="none"/>
        </w:rPr>
        <w:t>（包含但不仅限于以下内容）</w:t>
      </w:r>
    </w:p>
    <w:p w14:paraId="376462F7">
      <w:pPr>
        <w:ind w:firstLine="3360"/>
        <w:jc w:val="center"/>
        <w:rPr>
          <w:rFonts w:ascii="宋体" w:hAnsi="宋体"/>
          <w:sz w:val="24"/>
          <w:highlight w:val="none"/>
        </w:rPr>
      </w:pPr>
      <w:r>
        <w:rPr>
          <w:rFonts w:hint="eastAsia" w:ascii="宋体" w:hAnsi="宋体"/>
          <w:sz w:val="24"/>
          <w:highlight w:val="none"/>
        </w:rPr>
        <w:t xml:space="preserve">    </w:t>
      </w:r>
    </w:p>
    <w:p w14:paraId="7FF7548E">
      <w:pPr>
        <w:spacing w:line="312" w:lineRule="auto"/>
        <w:rPr>
          <w:rFonts w:ascii="宋体" w:hAnsi="宋体"/>
          <w:b/>
          <w:sz w:val="24"/>
          <w:highlight w:val="none"/>
          <w:u w:val="single"/>
        </w:rPr>
      </w:pPr>
      <w:r>
        <w:rPr>
          <w:rFonts w:hint="eastAsia" w:ascii="宋体" w:hAnsi="宋体"/>
          <w:b/>
          <w:sz w:val="24"/>
          <w:highlight w:val="none"/>
          <w:u w:val="single"/>
        </w:rPr>
        <w:t>（招标人）：</w:t>
      </w:r>
    </w:p>
    <w:p w14:paraId="4B650A2F">
      <w:pPr>
        <w:spacing w:line="312"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对中标合同货物的服务做如下承诺：</w:t>
      </w:r>
    </w:p>
    <w:p w14:paraId="6CB55E4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1．及时向需方提供按合同规定的全部技术资料和图纸。有义务在必要时邀请需方参与供方的技术设计审查。</w:t>
      </w:r>
    </w:p>
    <w:p w14:paraId="68724222">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2．按需方要求的时间到现场进行技术服务。</w:t>
      </w:r>
    </w:p>
    <w:p w14:paraId="69A562A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3．对于需方选购的与合同货物有关的配套设备，供方应主动提供满足设备接口要求的技术条件和资料。</w:t>
      </w:r>
    </w:p>
    <w:p w14:paraId="48ED7546">
      <w:pPr>
        <w:numPr>
          <w:ilvl w:val="0"/>
          <w:numId w:val="29"/>
        </w:numPr>
        <w:tabs>
          <w:tab w:val="left" w:pos="1254"/>
        </w:tabs>
        <w:spacing w:line="312" w:lineRule="auto"/>
        <w:rPr>
          <w:rFonts w:ascii="宋体" w:hAnsi="宋体"/>
          <w:sz w:val="24"/>
          <w:highlight w:val="none"/>
        </w:rPr>
      </w:pPr>
      <w:r>
        <w:rPr>
          <w:rFonts w:hint="eastAsia" w:ascii="宋体" w:hAnsi="宋体"/>
          <w:sz w:val="24"/>
          <w:highlight w:val="none"/>
        </w:rPr>
        <w:t>严格执行供需双方就有关问题召开会议的纪要或签订的协议。</w:t>
      </w:r>
    </w:p>
    <w:p w14:paraId="1C0116A7">
      <w:pPr>
        <w:numPr>
          <w:ilvl w:val="0"/>
          <w:numId w:val="29"/>
        </w:numPr>
        <w:tabs>
          <w:tab w:val="left" w:pos="1254"/>
        </w:tabs>
        <w:spacing w:line="312" w:lineRule="auto"/>
        <w:ind w:left="0" w:firstLine="480"/>
        <w:rPr>
          <w:rFonts w:ascii="宋体" w:hAnsi="宋体"/>
          <w:sz w:val="24"/>
          <w:highlight w:val="none"/>
        </w:rPr>
      </w:pPr>
      <w:r>
        <w:rPr>
          <w:rFonts w:hint="eastAsia" w:ascii="宋体" w:hAnsi="宋体"/>
          <w:sz w:val="24"/>
          <w:highlight w:val="none"/>
        </w:rPr>
        <w:t>根据需方的要求为需方举办有关货物安装、调试、使用、维护技术的业务培训，保证需方运行、维修人员熟练掌握运行和维修技能。</w:t>
      </w:r>
    </w:p>
    <w:p w14:paraId="039325C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6．加强售前、售中、售后服务，把“24小时服务”、“超前服务”、“全过程服务”、“终身服务”贯彻在产品制造、安装、调试、大修的全过程。</w:t>
      </w:r>
    </w:p>
    <w:p w14:paraId="21265021">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7．接到需方反映的质量问题信息后，在小时之内作出答复或派出服务人员，尽快到达现场，做到用户对质量不满意，服务不停止。</w:t>
      </w:r>
    </w:p>
    <w:p w14:paraId="0393936D">
      <w:pPr>
        <w:numPr>
          <w:ilvl w:val="0"/>
          <w:numId w:val="30"/>
        </w:numPr>
        <w:tabs>
          <w:tab w:val="left" w:pos="780"/>
        </w:tabs>
        <w:spacing w:line="312" w:lineRule="auto"/>
        <w:rPr>
          <w:rFonts w:ascii="宋体" w:hAnsi="宋体"/>
          <w:sz w:val="24"/>
          <w:highlight w:val="none"/>
        </w:rPr>
      </w:pPr>
      <w:r>
        <w:rPr>
          <w:rFonts w:hint="eastAsia" w:ascii="宋体" w:hAnsi="宋体"/>
          <w:sz w:val="24"/>
          <w:highlight w:val="none"/>
        </w:rPr>
        <w:t>随时满足需方对备品备件的要求。</w:t>
      </w:r>
    </w:p>
    <w:p w14:paraId="6D8DD90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9.无论在何种情况下，供方决不以任何理由刁难需方。</w:t>
      </w:r>
    </w:p>
    <w:p w14:paraId="664E3F9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10.如我单位中标，本承诺函将成为合同不可分割的一部分，与合同具有同等法律效力。</w:t>
      </w:r>
    </w:p>
    <w:p w14:paraId="4F362DCA">
      <w:pPr>
        <w:overflowPunct w:val="0"/>
        <w:snapToGrid w:val="0"/>
        <w:spacing w:line="360" w:lineRule="auto"/>
        <w:rPr>
          <w:rFonts w:ascii="宋体" w:hAnsi="宋体"/>
          <w:b/>
          <w:bCs/>
          <w:sz w:val="24"/>
          <w:highlight w:val="none"/>
        </w:rPr>
      </w:pPr>
      <w:r>
        <w:rPr>
          <w:rFonts w:hint="eastAsia" w:ascii="宋体" w:hAnsi="宋体"/>
          <w:b/>
          <w:bCs/>
          <w:sz w:val="24"/>
          <w:highlight w:val="none"/>
        </w:rPr>
        <w:t>附我方人员服务人、日数见下表：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0405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0CB1076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序号</w:t>
            </w:r>
          </w:p>
        </w:tc>
        <w:tc>
          <w:tcPr>
            <w:tcW w:w="1410" w:type="dxa"/>
            <w:vMerge w:val="restart"/>
            <w:vAlign w:val="center"/>
          </w:tcPr>
          <w:p w14:paraId="36F5DBD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技术服务内容</w:t>
            </w:r>
          </w:p>
        </w:tc>
        <w:tc>
          <w:tcPr>
            <w:tcW w:w="1399" w:type="dxa"/>
            <w:vMerge w:val="restart"/>
            <w:vAlign w:val="center"/>
          </w:tcPr>
          <w:p w14:paraId="27A0E60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计划人日数</w:t>
            </w:r>
          </w:p>
        </w:tc>
        <w:tc>
          <w:tcPr>
            <w:tcW w:w="3085" w:type="dxa"/>
            <w:gridSpan w:val="2"/>
            <w:vAlign w:val="center"/>
          </w:tcPr>
          <w:p w14:paraId="6F60D3F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派出人员构成</w:t>
            </w:r>
          </w:p>
        </w:tc>
        <w:tc>
          <w:tcPr>
            <w:tcW w:w="2469" w:type="dxa"/>
            <w:vMerge w:val="restart"/>
            <w:vAlign w:val="center"/>
          </w:tcPr>
          <w:p w14:paraId="75DFC03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备   注</w:t>
            </w:r>
          </w:p>
        </w:tc>
      </w:tr>
      <w:tr w14:paraId="5A00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42135BD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Merge w:val="continue"/>
            <w:vAlign w:val="center"/>
          </w:tcPr>
          <w:p w14:paraId="1396F750">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Merge w:val="continue"/>
            <w:vAlign w:val="center"/>
          </w:tcPr>
          <w:p w14:paraId="49C03C1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D78E17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职 称</w:t>
            </w:r>
          </w:p>
        </w:tc>
        <w:tc>
          <w:tcPr>
            <w:tcW w:w="1549" w:type="dxa"/>
            <w:vAlign w:val="center"/>
          </w:tcPr>
          <w:p w14:paraId="23D1390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人 数</w:t>
            </w:r>
          </w:p>
        </w:tc>
        <w:tc>
          <w:tcPr>
            <w:tcW w:w="2469" w:type="dxa"/>
            <w:vMerge w:val="continue"/>
            <w:vAlign w:val="center"/>
          </w:tcPr>
          <w:p w14:paraId="399D22E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0EC2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723CD21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887E6D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5627A2C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6372EF0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E05E8D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1CAE12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1FB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3E1E088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4E169F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0521F42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2CF09B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A1BA4C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777D90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2232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2C359488">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4C085C7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211C775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4BE8FD7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459F929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5795596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bl>
    <w:p w14:paraId="17504B58">
      <w:pPr>
        <w:spacing w:line="360" w:lineRule="auto"/>
        <w:rPr>
          <w:rFonts w:ascii="宋体" w:hAnsi="宋体"/>
          <w:sz w:val="24"/>
          <w:highlight w:val="none"/>
        </w:rPr>
      </w:pPr>
      <w:r>
        <w:rPr>
          <w:rFonts w:hint="eastAsia" w:ascii="宋体" w:hAnsi="宋体"/>
          <w:sz w:val="24"/>
          <w:highlight w:val="none"/>
        </w:rPr>
        <w:t xml:space="preserve">投标人名称（公章）：         </w:t>
      </w:r>
    </w:p>
    <w:p w14:paraId="312550F3">
      <w:pPr>
        <w:spacing w:line="360" w:lineRule="auto"/>
        <w:rPr>
          <w:rFonts w:ascii="宋体" w:hAnsi="宋体"/>
          <w:sz w:val="24"/>
          <w:highlight w:val="none"/>
        </w:rPr>
      </w:pPr>
      <w:r>
        <w:rPr>
          <w:rFonts w:hint="eastAsia" w:ascii="宋体" w:hAnsi="宋体"/>
          <w:sz w:val="24"/>
          <w:highlight w:val="none"/>
        </w:rPr>
        <w:t xml:space="preserve">法定代表人或授权代理人签字：              </w:t>
      </w:r>
    </w:p>
    <w:p w14:paraId="5D3D7C4B">
      <w:pPr>
        <w:spacing w:line="360" w:lineRule="auto"/>
        <w:rPr>
          <w:rFonts w:ascii="宋体" w:hAnsi="宋体"/>
          <w:sz w:val="24"/>
          <w:highlight w:val="none"/>
        </w:rPr>
      </w:pPr>
      <w:r>
        <w:rPr>
          <w:rFonts w:hint="eastAsia" w:ascii="宋体" w:hAnsi="宋体"/>
          <w:sz w:val="24"/>
          <w:highlight w:val="none"/>
        </w:rPr>
        <w:t xml:space="preserve">日   期：   </w:t>
      </w:r>
    </w:p>
    <w:p w14:paraId="43FADC3E">
      <w:pPr>
        <w:rPr>
          <w:rFonts w:ascii="宋体" w:hAnsi="宋体"/>
          <w:sz w:val="24"/>
          <w:highlight w:val="none"/>
        </w:rPr>
      </w:pPr>
      <w:r>
        <w:rPr>
          <w:rFonts w:hint="eastAsia" w:ascii="宋体" w:hAnsi="宋体"/>
          <w:sz w:val="24"/>
          <w:highlight w:val="none"/>
        </w:rPr>
        <w:br w:type="page"/>
      </w:r>
    </w:p>
    <w:p w14:paraId="0D46E7D2">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附件6</w:t>
      </w:r>
    </w:p>
    <w:p w14:paraId="2AF1FF67">
      <w:pPr>
        <w:spacing w:line="360" w:lineRule="auto"/>
        <w:jc w:val="center"/>
        <w:rPr>
          <w:rFonts w:ascii="宋体" w:hAnsi="宋体"/>
          <w:b/>
          <w:bCs/>
          <w:sz w:val="32"/>
          <w:highlight w:val="none"/>
        </w:rPr>
      </w:pPr>
      <w:r>
        <w:rPr>
          <w:rFonts w:hint="eastAsia" w:ascii="宋体" w:hAnsi="宋体"/>
          <w:b/>
          <w:bCs/>
          <w:sz w:val="32"/>
          <w:highlight w:val="none"/>
        </w:rPr>
        <w:t>质量承诺函</w:t>
      </w:r>
    </w:p>
    <w:p w14:paraId="5B664A34">
      <w:pPr>
        <w:spacing w:line="360" w:lineRule="auto"/>
        <w:ind w:firstLine="5640"/>
        <w:rPr>
          <w:rFonts w:ascii="宋体" w:hAnsi="宋体"/>
          <w:sz w:val="24"/>
          <w:highlight w:val="none"/>
        </w:rPr>
      </w:pPr>
      <w:r>
        <w:rPr>
          <w:rFonts w:hint="eastAsia" w:ascii="宋体" w:hAnsi="宋体"/>
          <w:sz w:val="24"/>
          <w:highlight w:val="none"/>
        </w:rPr>
        <w:t xml:space="preserve">项目名称：                </w:t>
      </w:r>
    </w:p>
    <w:p w14:paraId="1A36797E">
      <w:pPr>
        <w:spacing w:line="360" w:lineRule="auto"/>
        <w:ind w:firstLine="5640"/>
        <w:rPr>
          <w:rFonts w:ascii="宋体" w:hAnsi="宋体"/>
          <w:sz w:val="24"/>
          <w:highlight w:val="none"/>
        </w:rPr>
      </w:pPr>
      <w:r>
        <w:rPr>
          <w:rFonts w:hint="eastAsia" w:ascii="宋体" w:hAnsi="宋体"/>
          <w:sz w:val="24"/>
          <w:highlight w:val="none"/>
        </w:rPr>
        <w:t>项目编号：</w:t>
      </w:r>
    </w:p>
    <w:p w14:paraId="3642FDFD">
      <w:pPr>
        <w:spacing w:line="360" w:lineRule="auto"/>
        <w:rPr>
          <w:rFonts w:ascii="宋体" w:hAnsi="宋体"/>
          <w:sz w:val="24"/>
          <w:highlight w:val="none"/>
        </w:rPr>
      </w:pPr>
      <w:r>
        <w:rPr>
          <w:rFonts w:hint="eastAsia" w:ascii="宋体" w:hAnsi="宋体"/>
          <w:b/>
          <w:sz w:val="24"/>
          <w:highlight w:val="none"/>
          <w:u w:val="single"/>
        </w:rPr>
        <w:t>（招标人）：</w:t>
      </w:r>
    </w:p>
    <w:p w14:paraId="533B47D8">
      <w:pPr>
        <w:spacing w:line="360"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为保证中标系统/货物的质量特做如下承诺：</w:t>
      </w:r>
    </w:p>
    <w:p w14:paraId="1CF5FBE2">
      <w:pPr>
        <w:spacing w:line="360" w:lineRule="auto"/>
        <w:ind w:firstLine="480" w:firstLineChars="200"/>
        <w:rPr>
          <w:rFonts w:ascii="宋体" w:hAnsi="宋体"/>
          <w:sz w:val="24"/>
          <w:highlight w:val="none"/>
        </w:rPr>
      </w:pPr>
      <w:r>
        <w:rPr>
          <w:rFonts w:hint="eastAsia" w:ascii="宋体" w:hAnsi="宋体"/>
          <w:sz w:val="24"/>
          <w:highlight w:val="none"/>
        </w:rPr>
        <w:t>1．严格按照合同要求，提供符合设计标准、质量合格的产品。</w:t>
      </w:r>
    </w:p>
    <w:p w14:paraId="3D9145CE">
      <w:pPr>
        <w:spacing w:line="360" w:lineRule="auto"/>
        <w:ind w:left="480"/>
        <w:rPr>
          <w:rFonts w:ascii="宋体" w:hAnsi="宋体"/>
          <w:sz w:val="24"/>
          <w:highlight w:val="none"/>
        </w:rPr>
      </w:pPr>
      <w:r>
        <w:rPr>
          <w:rFonts w:hint="eastAsia" w:ascii="宋体" w:hAnsi="宋体"/>
          <w:sz w:val="24"/>
          <w:highlight w:val="none"/>
        </w:rPr>
        <w:t>2．严格检查和控制原材料、元器件、配套件的进厂质量。</w:t>
      </w:r>
    </w:p>
    <w:p w14:paraId="2C2E3688">
      <w:pPr>
        <w:spacing w:line="360" w:lineRule="auto"/>
        <w:ind w:left="480"/>
        <w:rPr>
          <w:rFonts w:ascii="宋体" w:hAnsi="宋体"/>
          <w:sz w:val="24"/>
          <w:highlight w:val="none"/>
        </w:rPr>
      </w:pPr>
      <w:r>
        <w:rPr>
          <w:rFonts w:hint="eastAsia" w:ascii="宋体" w:hAnsi="宋体"/>
          <w:sz w:val="24"/>
          <w:highlight w:val="none"/>
        </w:rPr>
        <w:t>3．保证所供货物加工工艺完善、检测手段完备。产品决不带缺陷出厂。</w:t>
      </w:r>
    </w:p>
    <w:p w14:paraId="7A35F8A7">
      <w:pPr>
        <w:spacing w:line="360" w:lineRule="auto"/>
        <w:ind w:firstLine="480" w:firstLineChars="200"/>
        <w:rPr>
          <w:rFonts w:ascii="宋体" w:hAnsi="宋体"/>
          <w:sz w:val="24"/>
          <w:highlight w:val="none"/>
        </w:rPr>
      </w:pPr>
      <w:r>
        <w:rPr>
          <w:rFonts w:hint="eastAsia" w:ascii="宋体" w:hAnsi="宋体"/>
          <w:sz w:val="24"/>
          <w:highlight w:val="none"/>
        </w:rPr>
        <w:t>4．对涉及分包商的供货、质量、性能、技术接口、服务等方面问题负全部责任。按合同规定的关键部件分包商必须符合有关资质的要求，并经需方认可。</w:t>
      </w:r>
    </w:p>
    <w:p w14:paraId="20421E1C">
      <w:pPr>
        <w:spacing w:line="360" w:lineRule="auto"/>
        <w:ind w:firstLine="480" w:firstLineChars="200"/>
        <w:rPr>
          <w:rFonts w:ascii="宋体" w:hAnsi="宋体"/>
          <w:sz w:val="24"/>
          <w:highlight w:val="none"/>
        </w:rPr>
      </w:pPr>
      <w:r>
        <w:rPr>
          <w:rFonts w:hint="eastAsia" w:ascii="宋体" w:hAnsi="宋体"/>
          <w:sz w:val="24"/>
          <w:highlight w:val="none"/>
        </w:rPr>
        <w:t>5．按合同规定向需方提供有关部门标准和图纸，并为需方提供方便，对货物的质量、工期进行全过程跟踪。</w:t>
      </w:r>
    </w:p>
    <w:p w14:paraId="0412978E">
      <w:pPr>
        <w:spacing w:line="360" w:lineRule="auto"/>
        <w:ind w:firstLine="480" w:firstLineChars="200"/>
        <w:rPr>
          <w:rFonts w:ascii="宋体" w:hAnsi="宋体"/>
          <w:sz w:val="24"/>
          <w:highlight w:val="none"/>
        </w:rPr>
      </w:pPr>
      <w:r>
        <w:rPr>
          <w:rFonts w:hint="eastAsia" w:ascii="宋体" w:hAnsi="宋体"/>
          <w:sz w:val="24"/>
          <w:highlight w:val="none"/>
        </w:rPr>
        <w:t>6．停工待检部位提前一天通知需方。</w:t>
      </w:r>
    </w:p>
    <w:p w14:paraId="1BF1CB08">
      <w:pPr>
        <w:spacing w:line="360" w:lineRule="auto"/>
        <w:ind w:firstLine="480" w:firstLineChars="200"/>
        <w:rPr>
          <w:rFonts w:ascii="宋体" w:hAnsi="宋体"/>
          <w:sz w:val="24"/>
          <w:highlight w:val="none"/>
        </w:rPr>
      </w:pPr>
      <w:r>
        <w:rPr>
          <w:rFonts w:hint="eastAsia" w:ascii="宋体" w:hAnsi="宋体"/>
          <w:sz w:val="24"/>
          <w:highlight w:val="none"/>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70A4CA73">
      <w:pPr>
        <w:spacing w:line="360" w:lineRule="auto"/>
        <w:ind w:firstLine="480" w:firstLineChars="200"/>
        <w:rPr>
          <w:rFonts w:ascii="宋体" w:hAnsi="宋体"/>
          <w:sz w:val="24"/>
          <w:highlight w:val="none"/>
        </w:rPr>
      </w:pPr>
      <w:r>
        <w:rPr>
          <w:rFonts w:hint="eastAsia" w:ascii="宋体" w:hAnsi="宋体"/>
          <w:sz w:val="24"/>
          <w:highlight w:val="none"/>
        </w:rPr>
        <w:t>8．为所供的货物在制造、运输、装卸过程中投保，一旦发生意外，我方将按需方要求对所供货物尽快进行免费更换、修理，直到需方满意为止。</w:t>
      </w:r>
    </w:p>
    <w:p w14:paraId="6223F823">
      <w:pPr>
        <w:spacing w:line="360" w:lineRule="auto"/>
        <w:ind w:firstLine="480" w:firstLineChars="200"/>
        <w:rPr>
          <w:rFonts w:ascii="宋体" w:hAnsi="宋体"/>
          <w:sz w:val="24"/>
          <w:highlight w:val="none"/>
        </w:rPr>
      </w:pPr>
      <w:r>
        <w:rPr>
          <w:rFonts w:hint="eastAsia" w:ascii="宋体" w:hAnsi="宋体"/>
          <w:sz w:val="24"/>
          <w:highlight w:val="none"/>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387CD24F">
      <w:pPr>
        <w:numPr>
          <w:ilvl w:val="0"/>
          <w:numId w:val="31"/>
        </w:numPr>
        <w:spacing w:line="360" w:lineRule="auto"/>
        <w:rPr>
          <w:rFonts w:ascii="宋体" w:hAnsi="宋体"/>
          <w:sz w:val="24"/>
          <w:highlight w:val="none"/>
        </w:rPr>
      </w:pPr>
      <w:r>
        <w:rPr>
          <w:rFonts w:hint="eastAsia" w:ascii="宋体" w:hAnsi="宋体"/>
          <w:sz w:val="24"/>
          <w:highlight w:val="none"/>
        </w:rPr>
        <w:t>若中标，本承诺函将成为合同不可分割的部分，与合同具有同等法律效力。</w:t>
      </w:r>
    </w:p>
    <w:p w14:paraId="36AE2FE3">
      <w:pPr>
        <w:numPr>
          <w:ilvl w:val="0"/>
          <w:numId w:val="31"/>
        </w:numPr>
        <w:spacing w:line="360" w:lineRule="auto"/>
        <w:rPr>
          <w:rFonts w:ascii="宋体" w:hAnsi="宋体"/>
          <w:sz w:val="24"/>
          <w:highlight w:val="none"/>
        </w:rPr>
      </w:pPr>
      <w:r>
        <w:rPr>
          <w:rFonts w:hint="eastAsia" w:ascii="宋体" w:hAnsi="宋体"/>
          <w:sz w:val="24"/>
          <w:highlight w:val="none"/>
        </w:rPr>
        <w:t>我单位针对本项目提供的其他质量承诺 。</w:t>
      </w:r>
    </w:p>
    <w:p w14:paraId="3106932A">
      <w:pPr>
        <w:spacing w:line="360" w:lineRule="auto"/>
        <w:ind w:left="480"/>
        <w:rPr>
          <w:rFonts w:ascii="宋体" w:hAnsi="宋体"/>
          <w:sz w:val="24"/>
          <w:highlight w:val="none"/>
        </w:rPr>
      </w:pPr>
    </w:p>
    <w:p w14:paraId="11A45267">
      <w:pPr>
        <w:spacing w:line="360" w:lineRule="auto"/>
        <w:ind w:left="481" w:leftChars="229" w:firstLine="3357" w:firstLineChars="1399"/>
        <w:rPr>
          <w:rFonts w:ascii="宋体" w:hAnsi="宋体"/>
          <w:sz w:val="24"/>
          <w:highlight w:val="none"/>
        </w:rPr>
      </w:pPr>
      <w:r>
        <w:rPr>
          <w:rFonts w:hint="eastAsia" w:ascii="宋体" w:hAnsi="宋体"/>
          <w:sz w:val="24"/>
          <w:highlight w:val="none"/>
        </w:rPr>
        <w:t xml:space="preserve">投标人名称（公章）： </w:t>
      </w:r>
    </w:p>
    <w:p w14:paraId="15457AE3">
      <w:pPr>
        <w:spacing w:line="360" w:lineRule="auto"/>
        <w:ind w:left="480"/>
        <w:rPr>
          <w:rFonts w:ascii="宋体" w:hAnsi="宋体"/>
          <w:sz w:val="24"/>
          <w:highlight w:val="none"/>
        </w:rPr>
      </w:pPr>
      <w:r>
        <w:rPr>
          <w:rFonts w:hint="eastAsia" w:ascii="宋体" w:hAnsi="宋体"/>
          <w:sz w:val="24"/>
          <w:highlight w:val="none"/>
        </w:rPr>
        <w:t xml:space="preserve">                    法定代表人或授权代理人签字：                </w:t>
      </w:r>
    </w:p>
    <w:p w14:paraId="1686E1AE">
      <w:pPr>
        <w:spacing w:line="360" w:lineRule="auto"/>
        <w:ind w:left="480" w:firstLine="4560" w:firstLineChars="1900"/>
        <w:rPr>
          <w:rFonts w:ascii="宋体" w:hAnsi="宋体"/>
          <w:sz w:val="24"/>
          <w:highlight w:val="none"/>
        </w:rPr>
      </w:pPr>
      <w:r>
        <w:rPr>
          <w:rFonts w:hint="eastAsia" w:ascii="宋体" w:hAnsi="宋体"/>
          <w:sz w:val="24"/>
          <w:highlight w:val="none"/>
        </w:rPr>
        <w:t>日    期：</w:t>
      </w:r>
    </w:p>
    <w:p w14:paraId="2DEF2503">
      <w:pPr>
        <w:pStyle w:val="76"/>
        <w:rPr>
          <w:rFonts w:hint="eastAsia" w:ascii="宋体" w:hAnsi="宋体"/>
          <w:sz w:val="24"/>
          <w:highlight w:val="none"/>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p>
    <w:p w14:paraId="2B0B0414">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7</w:t>
      </w:r>
      <w:r>
        <w:rPr>
          <w:rFonts w:hint="eastAsia" w:ascii="宋体" w:hAnsi="宋体" w:eastAsia="宋体" w:cs="宋体"/>
          <w:b/>
          <w:bCs/>
          <w:kern w:val="2"/>
          <w:sz w:val="32"/>
          <w:szCs w:val="32"/>
          <w:lang w:val="en-US" w:eastAsia="zh-CN" w:bidi="ar-SA"/>
        </w:rPr>
        <w:t xml:space="preserve"> 分项报价表</w:t>
      </w:r>
    </w:p>
    <w:tbl>
      <w:tblPr>
        <w:tblStyle w:val="30"/>
        <w:tblW w:w="1389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18"/>
        <w:gridCol w:w="1318"/>
        <w:gridCol w:w="1318"/>
        <w:gridCol w:w="2031"/>
        <w:gridCol w:w="1318"/>
        <w:gridCol w:w="1318"/>
        <w:gridCol w:w="1319"/>
        <w:gridCol w:w="1319"/>
        <w:gridCol w:w="1319"/>
        <w:gridCol w:w="1319"/>
      </w:tblGrid>
      <w:tr w14:paraId="64037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13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323429">
            <w:pPr>
              <w:keepNext w:val="0"/>
              <w:keepLines w:val="0"/>
              <w:widowControl/>
              <w:suppressLineNumbers w:val="0"/>
              <w:jc w:val="center"/>
              <w:textAlignment w:val="center"/>
              <w:rPr>
                <w:rFonts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序号</w:t>
            </w:r>
          </w:p>
        </w:tc>
        <w:tc>
          <w:tcPr>
            <w:tcW w:w="13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8A68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大类</w:t>
            </w:r>
          </w:p>
        </w:tc>
        <w:tc>
          <w:tcPr>
            <w:tcW w:w="13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600151">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材料名称</w:t>
            </w:r>
          </w:p>
        </w:tc>
        <w:tc>
          <w:tcPr>
            <w:tcW w:w="2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9F6CA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规格型号</w:t>
            </w:r>
          </w:p>
        </w:tc>
        <w:tc>
          <w:tcPr>
            <w:tcW w:w="13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14BF9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品牌</w:t>
            </w:r>
          </w:p>
        </w:tc>
        <w:tc>
          <w:tcPr>
            <w:tcW w:w="13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3C283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数量</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EABE1">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单位</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DD42D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单价（元，不含税）</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5EF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合计</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F69580">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备注</w:t>
            </w:r>
          </w:p>
        </w:tc>
      </w:tr>
      <w:tr w14:paraId="4210E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13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CF4CD">
            <w:pPr>
              <w:jc w:val="center"/>
              <w:rPr>
                <w:rFonts w:hint="eastAsia" w:ascii="微软雅黑" w:hAnsi="微软雅黑" w:eastAsia="微软雅黑" w:cs="微软雅黑"/>
                <w:b/>
                <w:bCs/>
                <w:i w:val="0"/>
                <w:iCs w:val="0"/>
                <w:color w:val="000000"/>
                <w:sz w:val="16"/>
                <w:szCs w:val="16"/>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DEBDB">
            <w:pPr>
              <w:jc w:val="center"/>
              <w:rPr>
                <w:rFonts w:hint="eastAsia" w:ascii="微软雅黑" w:hAnsi="微软雅黑" w:eastAsia="微软雅黑" w:cs="微软雅黑"/>
                <w:b/>
                <w:bCs/>
                <w:i w:val="0"/>
                <w:iCs w:val="0"/>
                <w:color w:val="000000"/>
                <w:sz w:val="16"/>
                <w:szCs w:val="16"/>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75841">
            <w:pPr>
              <w:jc w:val="center"/>
              <w:rPr>
                <w:rFonts w:hint="eastAsia" w:ascii="微软雅黑" w:hAnsi="微软雅黑" w:eastAsia="微软雅黑" w:cs="微软雅黑"/>
                <w:b/>
                <w:bCs/>
                <w:i w:val="0"/>
                <w:iCs w:val="0"/>
                <w:color w:val="000000"/>
                <w:sz w:val="16"/>
                <w:szCs w:val="16"/>
                <w:u w:val="none"/>
              </w:rPr>
            </w:pPr>
          </w:p>
        </w:tc>
        <w:tc>
          <w:tcPr>
            <w:tcW w:w="2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FECFD">
            <w:pPr>
              <w:jc w:val="center"/>
              <w:rPr>
                <w:rFonts w:hint="eastAsia" w:ascii="微软雅黑" w:hAnsi="微软雅黑" w:eastAsia="微软雅黑" w:cs="微软雅黑"/>
                <w:b/>
                <w:bCs/>
                <w:i w:val="0"/>
                <w:iCs w:val="0"/>
                <w:color w:val="000000"/>
                <w:sz w:val="16"/>
                <w:szCs w:val="16"/>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689A7">
            <w:pPr>
              <w:jc w:val="center"/>
              <w:rPr>
                <w:rFonts w:hint="eastAsia" w:ascii="微软雅黑" w:hAnsi="微软雅黑" w:eastAsia="微软雅黑" w:cs="微软雅黑"/>
                <w:b/>
                <w:bCs/>
                <w:i w:val="0"/>
                <w:iCs w:val="0"/>
                <w:color w:val="000000"/>
                <w:sz w:val="16"/>
                <w:szCs w:val="16"/>
                <w:u w:val="none"/>
              </w:rPr>
            </w:pPr>
          </w:p>
        </w:tc>
        <w:tc>
          <w:tcPr>
            <w:tcW w:w="13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5031C">
            <w:pPr>
              <w:jc w:val="center"/>
              <w:rPr>
                <w:rFonts w:hint="eastAsia" w:ascii="微软雅黑" w:hAnsi="微软雅黑" w:eastAsia="微软雅黑" w:cs="微软雅黑"/>
                <w:b/>
                <w:bCs/>
                <w:i w:val="0"/>
                <w:iCs w:val="0"/>
                <w:color w:val="000000"/>
                <w:sz w:val="16"/>
                <w:szCs w:val="16"/>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5A53C">
            <w:pPr>
              <w:jc w:val="center"/>
              <w:rPr>
                <w:rFonts w:hint="eastAsia" w:ascii="微软雅黑" w:hAnsi="微软雅黑" w:eastAsia="微软雅黑" w:cs="微软雅黑"/>
                <w:b/>
                <w:bCs/>
                <w:i w:val="0"/>
                <w:iCs w:val="0"/>
                <w:color w:val="000000"/>
                <w:sz w:val="16"/>
                <w:szCs w:val="16"/>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C2BF5">
            <w:pPr>
              <w:jc w:val="center"/>
              <w:rPr>
                <w:rFonts w:hint="eastAsia" w:ascii="微软雅黑" w:hAnsi="微软雅黑" w:eastAsia="微软雅黑" w:cs="微软雅黑"/>
                <w:b/>
                <w:bCs/>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72A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（元，不含税）</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2FC75">
            <w:pPr>
              <w:jc w:val="center"/>
              <w:rPr>
                <w:rFonts w:hint="eastAsia" w:ascii="微软雅黑" w:hAnsi="微软雅黑" w:eastAsia="微软雅黑" w:cs="微软雅黑"/>
                <w:b/>
                <w:bCs/>
                <w:i w:val="0"/>
                <w:iCs w:val="0"/>
                <w:color w:val="000000"/>
                <w:sz w:val="16"/>
                <w:szCs w:val="16"/>
                <w:u w:val="none"/>
              </w:rPr>
            </w:pPr>
          </w:p>
        </w:tc>
      </w:tr>
      <w:tr w14:paraId="6FE04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94D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4C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AB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刹车制动器</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ED8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Thompson</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DE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汤普森</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1E8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05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1765">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235D">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33C2">
            <w:pPr>
              <w:jc w:val="center"/>
              <w:rPr>
                <w:rFonts w:hint="eastAsia" w:ascii="微软雅黑" w:hAnsi="微软雅黑" w:eastAsia="微软雅黑" w:cs="微软雅黑"/>
                <w:i w:val="0"/>
                <w:iCs w:val="0"/>
                <w:color w:val="000000"/>
                <w:sz w:val="16"/>
                <w:szCs w:val="16"/>
                <w:u w:val="none"/>
              </w:rPr>
            </w:pPr>
          </w:p>
        </w:tc>
      </w:tr>
      <w:tr w14:paraId="1EA63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83C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EF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587D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设备人机交互界面工控机</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D1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SIMATIC HMI IPC677C</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0E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西门子</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1E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98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9921">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9F01">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7C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带程序并升级</w:t>
            </w:r>
          </w:p>
        </w:tc>
      </w:tr>
      <w:tr w14:paraId="30989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94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B6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C81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床头主轴前轴承</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DF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M1060-00010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FF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铁姆肯</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01E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DA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盘</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764D">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1365">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01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汤普森轴承订货号</w:t>
            </w:r>
          </w:p>
        </w:tc>
      </w:tr>
      <w:tr w14:paraId="5AD3C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1F9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B91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F4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床头主轴后轴承</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B0F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M1060-00013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0EB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铁姆肯</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8C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2F1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盘</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98AF">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01EF">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000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汤普森轴承订货号</w:t>
            </w:r>
          </w:p>
        </w:tc>
      </w:tr>
      <w:tr w14:paraId="21464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6D0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1B5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182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卡爪</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7A2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EBD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50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BB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5AE5">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C276E">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412D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无锡文森科技</w:t>
            </w:r>
          </w:p>
        </w:tc>
      </w:tr>
      <w:tr w14:paraId="2B06D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DE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539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3E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主轴密封件套装</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FF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T70578-02-A509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D48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汤普森</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AF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7A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C335">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B4DB">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51D0">
            <w:pPr>
              <w:jc w:val="center"/>
              <w:rPr>
                <w:rFonts w:hint="eastAsia" w:ascii="微软雅黑" w:hAnsi="微软雅黑" w:eastAsia="微软雅黑" w:cs="微软雅黑"/>
                <w:i w:val="0"/>
                <w:iCs w:val="0"/>
                <w:color w:val="000000"/>
                <w:sz w:val="16"/>
                <w:szCs w:val="16"/>
                <w:u w:val="none"/>
              </w:rPr>
            </w:pPr>
          </w:p>
        </w:tc>
      </w:tr>
      <w:tr w14:paraId="377CA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E8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C9E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2C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卡盘推力油缸密封件</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CE5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T70578-02-A517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11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汤普森</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98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1F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套</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F769">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85D5">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A31A">
            <w:pPr>
              <w:jc w:val="center"/>
              <w:rPr>
                <w:rFonts w:hint="eastAsia" w:ascii="微软雅黑" w:hAnsi="微软雅黑" w:eastAsia="微软雅黑" w:cs="微软雅黑"/>
                <w:i w:val="0"/>
                <w:iCs w:val="0"/>
                <w:color w:val="000000"/>
                <w:sz w:val="16"/>
                <w:szCs w:val="16"/>
                <w:u w:val="none"/>
              </w:rPr>
            </w:pPr>
          </w:p>
        </w:tc>
      </w:tr>
      <w:tr w14:paraId="3C25D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02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40" name="图片_1"/>
                  <wp:cNvGraphicFramePr/>
                  <a:graphic xmlns:a="http://schemas.openxmlformats.org/drawingml/2006/main">
                    <a:graphicData uri="http://schemas.openxmlformats.org/drawingml/2006/picture">
                      <pic:pic xmlns:pic="http://schemas.openxmlformats.org/drawingml/2006/picture">
                        <pic:nvPicPr>
                          <pic:cNvPr id="40" name="图片_1"/>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15" name="图片_3"/>
                  <wp:cNvGraphicFramePr/>
                  <a:graphic xmlns:a="http://schemas.openxmlformats.org/drawingml/2006/main">
                    <a:graphicData uri="http://schemas.openxmlformats.org/drawingml/2006/picture">
                      <pic:pic xmlns:pic="http://schemas.openxmlformats.org/drawingml/2006/picture">
                        <pic:nvPicPr>
                          <pic:cNvPr id="15" name="图片_3"/>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41" name="图片_2"/>
                  <wp:cNvGraphicFramePr/>
                  <a:graphic xmlns:a="http://schemas.openxmlformats.org/drawingml/2006/main">
                    <a:graphicData uri="http://schemas.openxmlformats.org/drawingml/2006/picture">
                      <pic:pic xmlns:pic="http://schemas.openxmlformats.org/drawingml/2006/picture">
                        <pic:nvPicPr>
                          <pic:cNvPr id="41" name="图片_2"/>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42" name="图片_4"/>
                  <wp:cNvGraphicFramePr/>
                  <a:graphic xmlns:a="http://schemas.openxmlformats.org/drawingml/2006/main">
                    <a:graphicData uri="http://schemas.openxmlformats.org/drawingml/2006/picture">
                      <pic:pic xmlns:pic="http://schemas.openxmlformats.org/drawingml/2006/picture">
                        <pic:nvPicPr>
                          <pic:cNvPr id="42" name="图片_4"/>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lang w:val="en-US" w:eastAsia="zh-CN" w:bidi="ar"/>
              </w:rPr>
              <w:t>8</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60C46D02">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466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1013399">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安装调试费</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02CE9C1D">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3C47CE26">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人次</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5BA888FF">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4FED5580">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290C57C7">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w:t>
            </w:r>
          </w:p>
        </w:tc>
      </w:tr>
      <w:tr w14:paraId="41D70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8C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4110A0C6">
            <w:pPr>
              <w:jc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466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A44C2EF">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吊装费</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54A715C4">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4662AB03">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台班</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7787A5B8">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203A9F03">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0A956026">
            <w:pPr>
              <w:jc w:val="center"/>
              <w:rPr>
                <w:rFonts w:hint="eastAsia" w:ascii="微软雅黑" w:hAnsi="微软雅黑" w:eastAsia="微软雅黑" w:cs="微软雅黑"/>
                <w:i w:val="0"/>
                <w:iCs w:val="0"/>
                <w:color w:val="000000"/>
                <w:sz w:val="16"/>
                <w:szCs w:val="16"/>
                <w:u w:val="none"/>
              </w:rPr>
            </w:pPr>
          </w:p>
        </w:tc>
      </w:tr>
      <w:tr w14:paraId="2F3AD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391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42FF78B4">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466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AFADBA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运输费</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25D6EE3C">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71C28BEF">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趟</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41AA9D4C">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6D9FC27C">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5B4EBA09">
            <w:pPr>
              <w:jc w:val="center"/>
              <w:rPr>
                <w:rFonts w:hint="eastAsia" w:ascii="微软雅黑" w:hAnsi="微软雅黑" w:eastAsia="微软雅黑" w:cs="微软雅黑"/>
                <w:i w:val="0"/>
                <w:iCs w:val="0"/>
                <w:color w:val="000000"/>
                <w:sz w:val="16"/>
                <w:szCs w:val="16"/>
                <w:u w:val="none"/>
              </w:rPr>
            </w:pPr>
          </w:p>
        </w:tc>
      </w:tr>
      <w:tr w14:paraId="4D213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4BB149FC">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小计</w:t>
            </w:r>
          </w:p>
        </w:tc>
        <w:tc>
          <w:tcPr>
            <w:tcW w:w="9941"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3C1E7B4D">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6536F96F">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4B92AF37">
            <w:pPr>
              <w:jc w:val="center"/>
              <w:rPr>
                <w:rFonts w:hint="eastAsia" w:ascii="微软雅黑" w:hAnsi="微软雅黑" w:eastAsia="微软雅黑" w:cs="微软雅黑"/>
                <w:i w:val="0"/>
                <w:iCs w:val="0"/>
                <w:color w:val="000000"/>
                <w:sz w:val="16"/>
                <w:szCs w:val="16"/>
                <w:u w:val="none"/>
              </w:rPr>
            </w:pPr>
          </w:p>
        </w:tc>
      </w:tr>
      <w:tr w14:paraId="58478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20086211">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税费（13%）</w:t>
            </w:r>
          </w:p>
        </w:tc>
        <w:tc>
          <w:tcPr>
            <w:tcW w:w="9941"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6E0D2098">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0F99106B">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62EA3FBE">
            <w:pPr>
              <w:jc w:val="center"/>
              <w:rPr>
                <w:rFonts w:hint="eastAsia" w:ascii="微软雅黑" w:hAnsi="微软雅黑" w:eastAsia="微软雅黑" w:cs="微软雅黑"/>
                <w:i w:val="0"/>
                <w:iCs w:val="0"/>
                <w:color w:val="000000"/>
                <w:sz w:val="16"/>
                <w:szCs w:val="16"/>
                <w:u w:val="none"/>
              </w:rPr>
            </w:pPr>
          </w:p>
        </w:tc>
      </w:tr>
      <w:tr w14:paraId="39C07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top"/>
          </w:tcPr>
          <w:p w14:paraId="502A783A">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总计（含税）</w:t>
            </w:r>
          </w:p>
        </w:tc>
        <w:tc>
          <w:tcPr>
            <w:tcW w:w="9941"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5CEDC0AE">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top"/>
          </w:tcPr>
          <w:p w14:paraId="4599306C">
            <w:pPr>
              <w:jc w:val="center"/>
              <w:rPr>
                <w:rFonts w:hint="eastAsia" w:ascii="微软雅黑" w:hAnsi="微软雅黑" w:eastAsia="微软雅黑" w:cs="微软雅黑"/>
                <w:i w:val="0"/>
                <w:iCs w:val="0"/>
                <w:color w:val="000000"/>
                <w:sz w:val="16"/>
                <w:szCs w:val="16"/>
                <w:u w:val="none"/>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D8167">
            <w:pPr>
              <w:rPr>
                <w:rFonts w:hint="eastAsia" w:ascii="微软雅黑" w:hAnsi="微软雅黑" w:eastAsia="微软雅黑" w:cs="微软雅黑"/>
                <w:i w:val="0"/>
                <w:iCs w:val="0"/>
                <w:color w:val="000000"/>
                <w:sz w:val="16"/>
                <w:szCs w:val="16"/>
                <w:u w:val="none"/>
              </w:rPr>
            </w:pPr>
          </w:p>
        </w:tc>
      </w:tr>
    </w:tbl>
    <w:p w14:paraId="5F529243">
      <w:pPr>
        <w:pStyle w:val="76"/>
        <w:rPr>
          <w:rFonts w:hint="default" w:ascii="宋体" w:hAnsi="宋体" w:eastAsia="宋体" w:cs="宋体"/>
          <w:b/>
          <w:bCs/>
          <w:kern w:val="2"/>
          <w:sz w:val="32"/>
          <w:szCs w:val="32"/>
          <w:lang w:val="en-US" w:eastAsia="zh-CN" w:bidi="ar-SA"/>
        </w:rPr>
      </w:pPr>
    </w:p>
    <w:p w14:paraId="1D43E75A">
      <w:pPr>
        <w:pStyle w:val="76"/>
        <w:rPr>
          <w:rFonts w:hint="default" w:ascii="宋体" w:hAnsi="宋体" w:eastAsia="宋体" w:cs="宋体"/>
          <w:b/>
          <w:bCs/>
          <w:kern w:val="2"/>
          <w:sz w:val="32"/>
          <w:szCs w:val="32"/>
          <w:lang w:val="en-US" w:eastAsia="zh-CN" w:bidi="ar-SA"/>
        </w:rPr>
        <w:sectPr>
          <w:pgSz w:w="16838" w:h="11906" w:orient="landscape"/>
          <w:pgMar w:top="1418" w:right="1701" w:bottom="1418" w:left="1134" w:header="851" w:footer="992" w:gutter="0"/>
          <w:pgNumType w:fmt="numberInDash" w:start="1"/>
          <w:cols w:space="720" w:num="1"/>
          <w:titlePg/>
          <w:docGrid w:type="lines" w:linePitch="312" w:charSpace="0"/>
        </w:sectPr>
      </w:pPr>
    </w:p>
    <w:p w14:paraId="74EA8DBF">
      <w:pPr>
        <w:rPr>
          <w:rFonts w:hint="eastAsia" w:ascii="宋体" w:hAnsi="宋体"/>
          <w:sz w:val="24"/>
          <w:highlight w:val="none"/>
        </w:rPr>
      </w:pP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7D5FD97B">
      <w:pPr>
        <w:pStyle w:val="76"/>
        <w:rPr>
          <w:rFonts w:hint="default" w:hAnsi="宋体"/>
          <w:sz w:val="24"/>
          <w:lang w:val="en-US"/>
        </w:rPr>
      </w:pPr>
    </w:p>
    <w:p w14:paraId="49990475">
      <w:pPr>
        <w:pStyle w:val="76"/>
        <w:rPr>
          <w:rFonts w:hint="default" w:hAnsi="宋体"/>
          <w:sz w:val="24"/>
          <w:lang w:val="en-US"/>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32B347D8"/>
    <w:multiLevelType w:val="singleLevel"/>
    <w:tmpl w:val="32B347D8"/>
    <w:lvl w:ilvl="0" w:tentative="0">
      <w:start w:val="1"/>
      <w:numFmt w:val="decimal"/>
      <w:suff w:val="nothing"/>
      <w:lvlText w:val="（%1）"/>
      <w:lvlJc w:val="left"/>
    </w:lvl>
  </w:abstractNum>
  <w:abstractNum w:abstractNumId="19">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2F9B57A"/>
    <w:multiLevelType w:val="singleLevel"/>
    <w:tmpl w:val="62F9B57A"/>
    <w:lvl w:ilvl="0" w:tentative="0">
      <w:start w:val="2"/>
      <w:numFmt w:val="chineseCounting"/>
      <w:suff w:val="nothing"/>
      <w:lvlText w:val="%1、"/>
      <w:lvlJc w:val="left"/>
      <w:rPr>
        <w:rFonts w:hint="eastAsia"/>
      </w:rPr>
    </w:lvl>
  </w:abstractNum>
  <w:abstractNum w:abstractNumId="2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7"/>
  </w:num>
  <w:num w:numId="3">
    <w:abstractNumId w:val="24"/>
  </w:num>
  <w:num w:numId="4">
    <w:abstractNumId w:val="22"/>
  </w:num>
  <w:num w:numId="5">
    <w:abstractNumId w:val="13"/>
  </w:num>
  <w:num w:numId="6">
    <w:abstractNumId w:val="16"/>
  </w:num>
  <w:num w:numId="7">
    <w:abstractNumId w:val="17"/>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5"/>
  </w:num>
  <w:num w:numId="18">
    <w:abstractNumId w:val="28"/>
  </w:num>
  <w:num w:numId="19">
    <w:abstractNumId w:val="18"/>
  </w:num>
  <w:num w:numId="20">
    <w:abstractNumId w:val="9"/>
  </w:num>
  <w:num w:numId="21">
    <w:abstractNumId w:val="8"/>
  </w:num>
  <w:num w:numId="22">
    <w:abstractNumId w:val="4"/>
  </w:num>
  <w:num w:numId="23">
    <w:abstractNumId w:val="1"/>
  </w:num>
  <w:num w:numId="24">
    <w:abstractNumId w:val="6"/>
  </w:num>
  <w:num w:numId="25">
    <w:abstractNumId w:val="10"/>
  </w:num>
  <w:num w:numId="26">
    <w:abstractNumId w:val="20"/>
  </w:num>
  <w:num w:numId="27">
    <w:abstractNumId w:val="11"/>
  </w:num>
  <w:num w:numId="28">
    <w:abstractNumId w:val="26"/>
  </w:num>
  <w:num w:numId="29">
    <w:abstractNumId w:val="19"/>
  </w:num>
  <w:num w:numId="30">
    <w:abstractNumId w:val="1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844451"/>
    <w:rsid w:val="03F033B0"/>
    <w:rsid w:val="042E5AF8"/>
    <w:rsid w:val="057C1D39"/>
    <w:rsid w:val="05891259"/>
    <w:rsid w:val="05E355AA"/>
    <w:rsid w:val="08633479"/>
    <w:rsid w:val="0C0E2F4B"/>
    <w:rsid w:val="0CB51572"/>
    <w:rsid w:val="0E3D4337"/>
    <w:rsid w:val="0E415514"/>
    <w:rsid w:val="0E435A00"/>
    <w:rsid w:val="0E4D31E3"/>
    <w:rsid w:val="0F751969"/>
    <w:rsid w:val="10DC2AA3"/>
    <w:rsid w:val="10FA7C8C"/>
    <w:rsid w:val="113C186E"/>
    <w:rsid w:val="11575079"/>
    <w:rsid w:val="12352921"/>
    <w:rsid w:val="130B198F"/>
    <w:rsid w:val="148111FB"/>
    <w:rsid w:val="16421E79"/>
    <w:rsid w:val="16842491"/>
    <w:rsid w:val="16A918E4"/>
    <w:rsid w:val="172F064F"/>
    <w:rsid w:val="17710C68"/>
    <w:rsid w:val="17D966D6"/>
    <w:rsid w:val="1A495ECC"/>
    <w:rsid w:val="1BC71D3B"/>
    <w:rsid w:val="1C1B5340"/>
    <w:rsid w:val="1C59115B"/>
    <w:rsid w:val="1F676460"/>
    <w:rsid w:val="1FB23E60"/>
    <w:rsid w:val="20457135"/>
    <w:rsid w:val="2063580D"/>
    <w:rsid w:val="22877591"/>
    <w:rsid w:val="22C5630B"/>
    <w:rsid w:val="22F85FDE"/>
    <w:rsid w:val="23D97A4F"/>
    <w:rsid w:val="23EC0BA6"/>
    <w:rsid w:val="24701A48"/>
    <w:rsid w:val="25DD571A"/>
    <w:rsid w:val="268B0052"/>
    <w:rsid w:val="27743C90"/>
    <w:rsid w:val="29CA2459"/>
    <w:rsid w:val="2A4125A1"/>
    <w:rsid w:val="2A7F4FF2"/>
    <w:rsid w:val="2B271A58"/>
    <w:rsid w:val="2B6304A7"/>
    <w:rsid w:val="2BD4504B"/>
    <w:rsid w:val="2CF6734C"/>
    <w:rsid w:val="2D23435A"/>
    <w:rsid w:val="2D663463"/>
    <w:rsid w:val="2EF96EE4"/>
    <w:rsid w:val="324F79A0"/>
    <w:rsid w:val="325E5D00"/>
    <w:rsid w:val="350A5A9E"/>
    <w:rsid w:val="35154ED0"/>
    <w:rsid w:val="36254FE4"/>
    <w:rsid w:val="36A1577D"/>
    <w:rsid w:val="372F61E0"/>
    <w:rsid w:val="38367638"/>
    <w:rsid w:val="38942371"/>
    <w:rsid w:val="39322FCA"/>
    <w:rsid w:val="3AB90991"/>
    <w:rsid w:val="3B706131"/>
    <w:rsid w:val="3C552056"/>
    <w:rsid w:val="3E6F041E"/>
    <w:rsid w:val="3E717A65"/>
    <w:rsid w:val="405D772B"/>
    <w:rsid w:val="4275481E"/>
    <w:rsid w:val="428B617A"/>
    <w:rsid w:val="42937435"/>
    <w:rsid w:val="433D7BDC"/>
    <w:rsid w:val="437E1813"/>
    <w:rsid w:val="44CB1108"/>
    <w:rsid w:val="45BD47FC"/>
    <w:rsid w:val="45CC5FB2"/>
    <w:rsid w:val="46B75BA8"/>
    <w:rsid w:val="47D14C87"/>
    <w:rsid w:val="48C97955"/>
    <w:rsid w:val="48D569F9"/>
    <w:rsid w:val="49880C8F"/>
    <w:rsid w:val="49FA5194"/>
    <w:rsid w:val="49FC1D63"/>
    <w:rsid w:val="4A8835F7"/>
    <w:rsid w:val="4B0714C9"/>
    <w:rsid w:val="4B592E71"/>
    <w:rsid w:val="4BF47196"/>
    <w:rsid w:val="4D6226F0"/>
    <w:rsid w:val="4E6B38FC"/>
    <w:rsid w:val="50A00741"/>
    <w:rsid w:val="51181DC1"/>
    <w:rsid w:val="513D513B"/>
    <w:rsid w:val="51D50FD0"/>
    <w:rsid w:val="52274B10"/>
    <w:rsid w:val="52B9239A"/>
    <w:rsid w:val="54B41BB8"/>
    <w:rsid w:val="54B555E4"/>
    <w:rsid w:val="54BD78FD"/>
    <w:rsid w:val="55DF0EB7"/>
    <w:rsid w:val="565D2FC0"/>
    <w:rsid w:val="566E1FCE"/>
    <w:rsid w:val="576D24F2"/>
    <w:rsid w:val="58A86DDE"/>
    <w:rsid w:val="59154AD7"/>
    <w:rsid w:val="5A851901"/>
    <w:rsid w:val="5ADF548D"/>
    <w:rsid w:val="5CE05415"/>
    <w:rsid w:val="5D5C60B4"/>
    <w:rsid w:val="5FC25FBD"/>
    <w:rsid w:val="5FFC4413"/>
    <w:rsid w:val="62816B6B"/>
    <w:rsid w:val="629152E7"/>
    <w:rsid w:val="63F04A69"/>
    <w:rsid w:val="64654A97"/>
    <w:rsid w:val="651A646A"/>
    <w:rsid w:val="66A50B1E"/>
    <w:rsid w:val="67B2063C"/>
    <w:rsid w:val="67C97AC3"/>
    <w:rsid w:val="67E30EC1"/>
    <w:rsid w:val="6897117D"/>
    <w:rsid w:val="6A3D4E3D"/>
    <w:rsid w:val="6A4E3B2B"/>
    <w:rsid w:val="6B481C3B"/>
    <w:rsid w:val="6C1331A3"/>
    <w:rsid w:val="6CA84BC1"/>
    <w:rsid w:val="6D3E4756"/>
    <w:rsid w:val="6D433682"/>
    <w:rsid w:val="6E2214E9"/>
    <w:rsid w:val="6FC523EB"/>
    <w:rsid w:val="70F21646"/>
    <w:rsid w:val="71922E29"/>
    <w:rsid w:val="72895F2E"/>
    <w:rsid w:val="72C02EBE"/>
    <w:rsid w:val="72C507AD"/>
    <w:rsid w:val="72D028D8"/>
    <w:rsid w:val="745D47C3"/>
    <w:rsid w:val="75355FA6"/>
    <w:rsid w:val="76432726"/>
    <w:rsid w:val="76AC3757"/>
    <w:rsid w:val="76E23F0B"/>
    <w:rsid w:val="79636ABE"/>
    <w:rsid w:val="799A0ACD"/>
    <w:rsid w:val="7C9F63FA"/>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21"/>
    <w:basedOn w:val="32"/>
    <w:qFormat/>
    <w:uiPriority w:val="0"/>
    <w:rPr>
      <w:rFonts w:hint="eastAsia" w:ascii="宋体" w:hAnsi="宋体" w:eastAsia="宋体" w:cs="宋体"/>
      <w:color w:val="000000"/>
      <w:sz w:val="22"/>
      <w:szCs w:val="22"/>
      <w:u w:val="none"/>
    </w:rPr>
  </w:style>
  <w:style w:type="character" w:customStyle="1" w:styleId="112">
    <w:name w:val="font11"/>
    <w:basedOn w:val="32"/>
    <w:qFormat/>
    <w:uiPriority w:val="0"/>
    <w:rPr>
      <w:rFonts w:hint="default" w:ascii="Arial" w:hAnsi="Arial" w:cs="Arial"/>
      <w:color w:val="000000"/>
      <w:sz w:val="22"/>
      <w:szCs w:val="22"/>
      <w:u w:val="none"/>
    </w:rPr>
  </w:style>
  <w:style w:type="character" w:customStyle="1" w:styleId="113">
    <w:name w:val="font41"/>
    <w:basedOn w:val="32"/>
    <w:qFormat/>
    <w:uiPriority w:val="0"/>
    <w:rPr>
      <w:rFonts w:hint="default" w:ascii="Arial" w:hAnsi="Arial" w:cs="Arial"/>
      <w:color w:val="000000"/>
      <w:sz w:val="22"/>
      <w:szCs w:val="22"/>
      <w:u w:val="none"/>
    </w:rPr>
  </w:style>
  <w:style w:type="character" w:customStyle="1" w:styleId="114">
    <w:name w:val="font51"/>
    <w:basedOn w:val="32"/>
    <w:qFormat/>
    <w:uiPriority w:val="0"/>
    <w:rPr>
      <w:rFonts w:hint="default" w:ascii="Arial" w:hAnsi="Arial" w:cs="Arial"/>
      <w:color w:val="000000"/>
      <w:sz w:val="22"/>
      <w:szCs w:val="22"/>
      <w:u w:val="none"/>
    </w:rPr>
  </w:style>
  <w:style w:type="character" w:customStyle="1" w:styleId="115">
    <w:name w:val="font31"/>
    <w:basedOn w:val="3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NULL"/><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6947</Words>
  <Characters>7379</Characters>
  <Lines>127</Lines>
  <Paragraphs>35</Paragraphs>
  <TotalTime>16</TotalTime>
  <ScaleCrop>false</ScaleCrop>
  <LinksUpToDate>false</LinksUpToDate>
  <CharactersWithSpaces>7548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雨，凄沥沥</cp:lastModifiedBy>
  <cp:lastPrinted>2020-06-28T02:28:00Z</cp:lastPrinted>
  <dcterms:modified xsi:type="dcterms:W3CDTF">2026-07-20T01:40:46Z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C4E667CF26604F52AD561790FE42A8A8_13</vt:lpwstr>
  </property>
  <property fmtid="{D5CDD505-2E9C-101B-9397-08002B2CF9AE}" pid="4" name="KSOTemplateDocerSaveRecord">
    <vt:lpwstr>eyJoZGlkIjoiNjMyYmUxMTAwMzE3NjBiZjk2OWU4YWU2ZGYxNWJkNGEiLCJ1c2VySWQiOiIzNTY1NzI4NTMifQ==</vt:lpwstr>
  </property>
</Properties>
</file>