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D9F0BD5">
      <w:pPr>
        <w:spacing w:line="360" w:lineRule="auto"/>
        <w:jc w:val="center"/>
        <w:outlineLvl w:val="0"/>
        <w:rPr>
          <w:rFonts w:ascii="黑体" w:hAnsi="Courier New" w:eastAsia="黑体" w:cs="Times New Roman"/>
          <w:b/>
          <w:bCs/>
          <w:sz w:val="36"/>
          <w:szCs w:val="36"/>
        </w:rPr>
      </w:pPr>
      <w:bookmarkStart w:id="0" w:name="_Toc47976587"/>
      <w:bookmarkStart w:id="1" w:name="_Toc7104"/>
      <w:r>
        <w:rPr>
          <w:rFonts w:hint="eastAsia" w:ascii="黑体" w:hAnsi="Courier New" w:eastAsia="黑体" w:cs="Times New Roman"/>
          <w:b/>
          <w:bCs/>
          <w:sz w:val="36"/>
          <w:szCs w:val="36"/>
        </w:rPr>
        <w:t>招标公告</w:t>
      </w:r>
      <w:bookmarkEnd w:id="0"/>
      <w:r>
        <w:rPr>
          <w:rFonts w:hint="eastAsia" w:ascii="黑体" w:hAnsi="Courier New" w:eastAsia="黑体" w:cs="Times New Roman"/>
          <w:b/>
          <w:bCs/>
          <w:sz w:val="36"/>
          <w:szCs w:val="36"/>
        </w:rPr>
        <w:t>（适用于公开招标）</w:t>
      </w:r>
      <w:bookmarkEnd w:id="1"/>
    </w:p>
    <w:p w14:paraId="3995CCFC">
      <w:pPr>
        <w:spacing w:line="360" w:lineRule="auto"/>
        <w:jc w:val="center"/>
        <w:outlineLvl w:val="0"/>
        <w:rPr>
          <w:rFonts w:ascii="黑体" w:hAnsi="Courier New" w:eastAsia="黑体" w:cs="Times New Roman"/>
          <w:b/>
          <w:bCs/>
          <w:sz w:val="36"/>
          <w:szCs w:val="36"/>
        </w:rPr>
      </w:pPr>
      <w:bookmarkStart w:id="2" w:name="_Toc32474"/>
      <w:r>
        <w:rPr>
          <w:rFonts w:hint="eastAsia" w:ascii="黑体" w:hAnsi="Courier New" w:eastAsia="黑体" w:cs="Times New Roman"/>
          <w:b/>
          <w:bCs/>
          <w:sz w:val="28"/>
          <w:szCs w:val="36"/>
        </w:rPr>
        <w:t>2026年济南地区数据中心基础设施维保项目招标公告</w:t>
      </w:r>
      <w:bookmarkEnd w:id="2"/>
    </w:p>
    <w:p w14:paraId="42E5BAE2">
      <w:pPr>
        <w:numPr>
          <w:ilvl w:val="0"/>
          <w:numId w:val="1"/>
        </w:numPr>
        <w:spacing w:line="360" w:lineRule="auto"/>
        <w:ind w:left="420"/>
        <w:outlineLvl w:val="1"/>
        <w:rPr>
          <w:rFonts w:ascii="黑体" w:hAnsi="Courier New" w:eastAsia="黑体" w:cs="Times New Roman"/>
          <w:b/>
          <w:bCs/>
          <w:sz w:val="28"/>
          <w:szCs w:val="20"/>
        </w:rPr>
      </w:pPr>
      <w:bookmarkStart w:id="3" w:name="_Toc47976588"/>
      <w:r>
        <w:rPr>
          <w:rFonts w:hint="eastAsia" w:ascii="黑体" w:hAnsi="Courier New" w:eastAsia="黑体" w:cs="Times New Roman"/>
          <w:b/>
          <w:bCs/>
          <w:sz w:val="28"/>
          <w:szCs w:val="20"/>
        </w:rPr>
        <w:t>项目名称及项目编号</w:t>
      </w:r>
      <w:bookmarkEnd w:id="3"/>
    </w:p>
    <w:p w14:paraId="023F5A0E">
      <w:pPr>
        <w:numPr>
          <w:ilvl w:val="0"/>
          <w:numId w:val="2"/>
        </w:numPr>
        <w:spacing w:line="360" w:lineRule="auto"/>
        <w:ind w:left="1130" w:hanging="420"/>
        <w:outlineLvl w:val="2"/>
        <w:rPr>
          <w:rFonts w:ascii="宋体" w:hAnsi="Courier New" w:eastAsia="宋体" w:cs="Times New Roman"/>
          <w:b/>
          <w:szCs w:val="20"/>
        </w:rPr>
      </w:pPr>
      <w:r>
        <w:rPr>
          <w:rFonts w:hint="eastAsia" w:ascii="宋体" w:hAnsi="Courier New" w:eastAsia="宋体" w:cs="Times New Roman"/>
          <w:b/>
          <w:szCs w:val="20"/>
        </w:rPr>
        <w:t>项目名称：</w:t>
      </w:r>
      <w:r>
        <w:rPr>
          <w:rFonts w:hint="eastAsia" w:ascii="宋体" w:hAnsi="Courier New" w:eastAsia="宋体" w:cs="Times New Roman"/>
          <w:bCs/>
          <w:szCs w:val="20"/>
        </w:rPr>
        <w:t xml:space="preserve"> 2026年济南地区数据中心基础设施维保项目</w:t>
      </w:r>
    </w:p>
    <w:p w14:paraId="536E786B">
      <w:pPr>
        <w:numPr>
          <w:ilvl w:val="0"/>
          <w:numId w:val="2"/>
        </w:numPr>
        <w:spacing w:line="360" w:lineRule="auto"/>
        <w:ind w:left="1130" w:hanging="420"/>
        <w:outlineLvl w:val="2"/>
        <w:rPr>
          <w:rFonts w:ascii="宋体" w:hAnsi="Courier New" w:eastAsia="宋体" w:cs="Times New Roman"/>
          <w:bCs/>
          <w:szCs w:val="20"/>
        </w:rPr>
      </w:pPr>
      <w:r>
        <w:rPr>
          <w:rFonts w:hint="eastAsia" w:ascii="宋体" w:hAnsi="Courier New" w:eastAsia="宋体" w:cs="Times New Roman"/>
          <w:b/>
          <w:szCs w:val="20"/>
        </w:rPr>
        <w:t>项目编号：</w:t>
      </w:r>
      <w:r>
        <w:rPr>
          <w:rFonts w:hint="eastAsia" w:ascii="宋体" w:hAnsi="Courier New" w:eastAsia="宋体" w:cs="Times New Roman"/>
          <w:bCs/>
          <w:szCs w:val="20"/>
        </w:rPr>
        <w:t xml:space="preserve"> SS-PL-2026051403</w:t>
      </w:r>
    </w:p>
    <w:p w14:paraId="500E7697">
      <w:pPr>
        <w:numPr>
          <w:ilvl w:val="0"/>
          <w:numId w:val="1"/>
        </w:numPr>
        <w:spacing w:line="360" w:lineRule="auto"/>
        <w:ind w:left="420"/>
        <w:outlineLvl w:val="1"/>
        <w:rPr>
          <w:rFonts w:ascii="黑体" w:hAnsi="Courier New" w:eastAsia="黑体" w:cs="Times New Roman"/>
          <w:b/>
          <w:bCs/>
          <w:sz w:val="28"/>
          <w:szCs w:val="20"/>
        </w:rPr>
      </w:pPr>
      <w:bookmarkStart w:id="4" w:name="_Toc47976589"/>
      <w:r>
        <w:rPr>
          <w:rFonts w:hint="eastAsia" w:ascii="黑体" w:hAnsi="Courier New" w:eastAsia="黑体" w:cs="Times New Roman"/>
          <w:b/>
          <w:bCs/>
          <w:sz w:val="28"/>
          <w:szCs w:val="20"/>
        </w:rPr>
        <w:t>项目概况及招标形式</w:t>
      </w:r>
      <w:bookmarkEnd w:id="4"/>
    </w:p>
    <w:p w14:paraId="55E867E7">
      <w:pPr>
        <w:numPr>
          <w:ilvl w:val="0"/>
          <w:numId w:val="3"/>
        </w:numPr>
        <w:spacing w:line="360" w:lineRule="auto"/>
        <w:ind w:left="1130" w:hanging="420"/>
        <w:outlineLvl w:val="2"/>
        <w:rPr>
          <w:rFonts w:ascii="宋体" w:hAnsi="Courier New" w:eastAsia="宋体" w:cs="Times New Roman"/>
          <w:bCs/>
          <w:szCs w:val="20"/>
        </w:rPr>
      </w:pPr>
      <w:r>
        <w:rPr>
          <w:rFonts w:hint="eastAsia" w:ascii="宋体" w:hAnsi="Courier New" w:eastAsia="宋体" w:cs="Times New Roman"/>
          <w:b/>
          <w:szCs w:val="20"/>
        </w:rPr>
        <w:t>招标内容：</w:t>
      </w:r>
      <w:r>
        <w:rPr>
          <w:rFonts w:hint="eastAsia" w:ascii="Times New Roman" w:hAnsi="Times New Roman" w:eastAsia="宋体" w:cs="宋体"/>
          <w:szCs w:val="20"/>
        </w:rPr>
        <w:t>中国重汽集团济南动力有限公司（以下简称招标人）就中国重汽集团济南地区数据中心基础设施维保项目实施厂商进行招标，特邀请具有项目资质及承担能力的供应商进行投标。</w:t>
      </w:r>
    </w:p>
    <w:p w14:paraId="4FE6FC15">
      <w:pPr>
        <w:numPr>
          <w:ilvl w:val="0"/>
          <w:numId w:val="2"/>
        </w:numPr>
        <w:spacing w:line="360" w:lineRule="auto"/>
        <w:ind w:left="1130" w:hanging="420"/>
        <w:outlineLvl w:val="2"/>
        <w:rPr>
          <w:rFonts w:ascii="宋体" w:hAnsi="Courier New" w:eastAsia="宋体" w:cs="Times New Roman"/>
          <w:b/>
          <w:szCs w:val="20"/>
        </w:rPr>
      </w:pPr>
      <w:r>
        <w:rPr>
          <w:rFonts w:hint="eastAsia" w:ascii="宋体" w:hAnsi="Courier New" w:eastAsia="宋体" w:cs="Times New Roman"/>
          <w:b/>
          <w:szCs w:val="20"/>
        </w:rPr>
        <w:t>招标形式：</w:t>
      </w:r>
      <w:r>
        <w:rPr>
          <w:rFonts w:hint="eastAsia" w:ascii="宋体" w:hAnsi="Courier New" w:eastAsia="宋体" w:cs="Times New Roman"/>
          <w:bCs/>
          <w:szCs w:val="20"/>
        </w:rPr>
        <w:t>公开招标。</w:t>
      </w:r>
    </w:p>
    <w:p w14:paraId="6B61926F">
      <w:pPr>
        <w:numPr>
          <w:ilvl w:val="0"/>
          <w:numId w:val="1"/>
        </w:numPr>
        <w:spacing w:line="360" w:lineRule="auto"/>
        <w:ind w:left="420"/>
        <w:outlineLvl w:val="1"/>
        <w:rPr>
          <w:rFonts w:ascii="黑体" w:hAnsi="Courier New" w:eastAsia="黑体" w:cs="Times New Roman"/>
          <w:b/>
          <w:bCs/>
          <w:sz w:val="28"/>
          <w:szCs w:val="20"/>
        </w:rPr>
      </w:pPr>
      <w:bookmarkStart w:id="5" w:name="_Toc47976590"/>
      <w:r>
        <w:rPr>
          <w:rFonts w:hint="eastAsia" w:ascii="黑体" w:hAnsi="Courier New" w:eastAsia="黑体" w:cs="Times New Roman"/>
          <w:b/>
          <w:bCs/>
          <w:sz w:val="28"/>
          <w:szCs w:val="20"/>
        </w:rPr>
        <w:t>投标人资格要求</w:t>
      </w:r>
      <w:bookmarkEnd w:id="5"/>
    </w:p>
    <w:p w14:paraId="193BA03E">
      <w:pPr>
        <w:spacing w:line="360" w:lineRule="auto"/>
        <w:ind w:firstLine="315" w:firstLineChars="150"/>
        <w:rPr>
          <w:rFonts w:hint="eastAsia" w:ascii="宋体" w:hAnsi="宋体" w:eastAsia="宋体" w:cs="宋体"/>
          <w:color w:val="000000"/>
          <w:szCs w:val="21"/>
        </w:rPr>
      </w:pPr>
      <w:bookmarkStart w:id="6" w:name="_Toc47976591"/>
      <w:r>
        <w:rPr>
          <w:rFonts w:hint="eastAsia" w:ascii="宋体" w:hAnsi="宋体" w:eastAsia="宋体" w:cs="宋体"/>
          <w:color w:val="000000"/>
          <w:szCs w:val="21"/>
        </w:rPr>
        <w:t>（1）投标人注册资金不低于1000万元人民币，成立时间5年以上，具有独立法人资格，并具有良好信誉和业绩。</w:t>
      </w:r>
    </w:p>
    <w:p w14:paraId="1F7F1E00">
      <w:pPr>
        <w:spacing w:line="360" w:lineRule="auto"/>
        <w:ind w:firstLine="315" w:firstLineChars="150"/>
        <w:rPr>
          <w:rFonts w:hint="eastAsia" w:ascii="宋体" w:hAnsi="宋体" w:eastAsia="宋体" w:cs="宋体"/>
          <w:color w:val="000000"/>
          <w:szCs w:val="21"/>
        </w:rPr>
      </w:pPr>
      <w:r>
        <w:rPr>
          <w:rFonts w:hint="eastAsia" w:ascii="宋体" w:hAnsi="宋体" w:eastAsia="宋体" w:cs="宋体"/>
          <w:color w:val="000000"/>
          <w:szCs w:val="21"/>
        </w:rPr>
        <w:t>（2）投标人应具有相关招标项目的实施及服务能力。</w:t>
      </w:r>
    </w:p>
    <w:p w14:paraId="6AAEB7AB">
      <w:pPr>
        <w:spacing w:line="360" w:lineRule="auto"/>
        <w:ind w:firstLine="315" w:firstLineChars="150"/>
        <w:rPr>
          <w:rFonts w:hint="eastAsia" w:ascii="宋体" w:hAnsi="宋体" w:eastAsia="宋体" w:cs="宋体"/>
          <w:color w:val="000000"/>
          <w:szCs w:val="21"/>
        </w:rPr>
      </w:pPr>
      <w:r>
        <w:rPr>
          <w:rFonts w:hint="eastAsia" w:ascii="宋体" w:hAnsi="宋体" w:eastAsia="宋体" w:cs="宋体"/>
          <w:color w:val="000000"/>
          <w:szCs w:val="21"/>
        </w:rPr>
        <w:t>（3）投标人必须提供近三年类似机房基础设施设备维保项目成熟案例，至少有一项，须提供合同原件扫描件，其中必须包括合同首页、合同金额所在页、签字盖章页及合同标的页。且近3年内无因服务不当而造成重大事故。</w:t>
      </w:r>
    </w:p>
    <w:p w14:paraId="4BC91AE0">
      <w:pPr>
        <w:spacing w:line="360" w:lineRule="auto"/>
        <w:ind w:firstLine="315" w:firstLineChars="150"/>
        <w:rPr>
          <w:rFonts w:hint="eastAsia" w:ascii="宋体" w:hAnsi="宋体" w:eastAsia="宋体" w:cs="宋体"/>
          <w:color w:val="000000"/>
          <w:szCs w:val="21"/>
        </w:rPr>
      </w:pPr>
      <w:r>
        <w:rPr>
          <w:rFonts w:hint="eastAsia" w:ascii="宋体" w:hAnsi="宋体" w:eastAsia="宋体" w:cs="宋体"/>
          <w:color w:val="000000"/>
          <w:szCs w:val="21"/>
        </w:rPr>
        <w:t>（4）投标人遵守执业准则和执业规范，近3年内没有违法、违规或行业自律惩戒记录，提供信用中国网站查询记录。</w:t>
      </w:r>
    </w:p>
    <w:p w14:paraId="7D18D199">
      <w:pPr>
        <w:spacing w:line="360" w:lineRule="auto"/>
        <w:ind w:firstLine="315" w:firstLineChars="150"/>
        <w:rPr>
          <w:rFonts w:hint="eastAsia" w:ascii="宋体" w:hAnsi="宋体" w:eastAsia="宋体" w:cs="宋体"/>
          <w:color w:val="000000"/>
          <w:szCs w:val="21"/>
        </w:rPr>
      </w:pPr>
      <w:r>
        <w:rPr>
          <w:rFonts w:hint="eastAsia" w:ascii="宋体" w:hAnsi="宋体" w:eastAsia="宋体" w:cs="宋体"/>
          <w:color w:val="000000"/>
          <w:szCs w:val="21"/>
        </w:rPr>
        <w:t>（5）投标人应保证维保所提供的耗材及相关配件必须为合法渠道获取且均为正品产品，维保所更换耗材及相关配件应当至少保修1年。</w:t>
      </w:r>
    </w:p>
    <w:p w14:paraId="3C2DCCB3">
      <w:pPr>
        <w:spacing w:line="360" w:lineRule="auto"/>
        <w:ind w:firstLine="315" w:firstLineChars="150"/>
        <w:rPr>
          <w:rFonts w:hint="eastAsia" w:ascii="宋体" w:hAnsi="宋体" w:eastAsia="宋体" w:cs="宋体"/>
          <w:color w:val="000000"/>
          <w:szCs w:val="21"/>
        </w:rPr>
      </w:pPr>
      <w:r>
        <w:rPr>
          <w:rFonts w:hint="eastAsia" w:ascii="宋体" w:hAnsi="宋体" w:eastAsia="宋体" w:cs="宋体"/>
          <w:color w:val="000000"/>
          <w:szCs w:val="21"/>
        </w:rPr>
        <w:t>（6）投标人须认可招标人的工作指令，包括节、假日能正常开展工作的要求。</w:t>
      </w:r>
    </w:p>
    <w:p w14:paraId="4412BB14">
      <w:pPr>
        <w:spacing w:line="360" w:lineRule="auto"/>
        <w:ind w:firstLine="315" w:firstLineChars="150"/>
        <w:rPr>
          <w:rFonts w:hint="eastAsia" w:ascii="宋体" w:hAnsi="宋体" w:eastAsia="宋体" w:cs="宋体"/>
          <w:color w:val="000000"/>
          <w:szCs w:val="21"/>
        </w:rPr>
      </w:pPr>
      <w:r>
        <w:rPr>
          <w:rFonts w:hint="eastAsia" w:ascii="宋体" w:hAnsi="宋体" w:eastAsia="宋体" w:cs="宋体"/>
          <w:color w:val="000000"/>
          <w:szCs w:val="21"/>
        </w:rPr>
        <w:t>（7）没有被公司列入黑名单。</w:t>
      </w:r>
    </w:p>
    <w:p w14:paraId="1D9FD61E">
      <w:pPr>
        <w:spacing w:line="360" w:lineRule="auto"/>
        <w:ind w:firstLine="315" w:firstLineChars="150"/>
        <w:rPr>
          <w:rFonts w:hint="eastAsia" w:ascii="宋体" w:hAnsi="宋体" w:eastAsia="宋体" w:cs="宋体"/>
          <w:color w:val="000000"/>
          <w:szCs w:val="21"/>
        </w:rPr>
      </w:pPr>
      <w:r>
        <w:rPr>
          <w:rFonts w:hint="eastAsia" w:ascii="宋体" w:hAnsi="宋体" w:eastAsia="宋体" w:cs="宋体"/>
          <w:color w:val="000000"/>
          <w:szCs w:val="21"/>
        </w:rPr>
        <w:t>（8）供方的直接或间接股东、法定代表人、董事、监事、高管非重汽员工及其亲属。</w:t>
      </w:r>
    </w:p>
    <w:p w14:paraId="17E60D4D">
      <w:pPr>
        <w:spacing w:line="360" w:lineRule="auto"/>
        <w:ind w:firstLine="315" w:firstLineChars="150"/>
        <w:rPr>
          <w:rFonts w:hint="eastAsia" w:ascii="宋体" w:hAnsi="宋体" w:eastAsia="宋体" w:cs="宋体"/>
          <w:color w:val="000000"/>
          <w:szCs w:val="21"/>
        </w:rPr>
      </w:pPr>
      <w:r>
        <w:rPr>
          <w:rFonts w:hint="eastAsia" w:ascii="宋体" w:hAnsi="宋体" w:eastAsia="宋体" w:cs="宋体"/>
          <w:color w:val="000000"/>
          <w:szCs w:val="21"/>
        </w:rPr>
        <w:t>（9）投标人需具备重要电源UPS设备原厂商施耐德电气信息技术（中国）有限公司及精密空调维缔公司针对本项目的售后技术支持授权函。</w:t>
      </w:r>
    </w:p>
    <w:p w14:paraId="6F98F2A0">
      <w:pPr>
        <w:spacing w:line="360" w:lineRule="auto"/>
        <w:ind w:firstLine="315" w:firstLineChars="150"/>
        <w:rPr>
          <w:rFonts w:hint="eastAsia" w:ascii="宋体" w:hAnsi="宋体" w:eastAsia="宋体" w:cs="宋体"/>
          <w:color w:val="000000"/>
          <w:szCs w:val="21"/>
        </w:rPr>
      </w:pPr>
      <w:r>
        <w:rPr>
          <w:rFonts w:hint="eastAsia" w:ascii="宋体" w:hAnsi="宋体" w:eastAsia="宋体" w:cs="宋体"/>
          <w:color w:val="000000"/>
          <w:szCs w:val="21"/>
        </w:rPr>
        <w:t>（10）本项目不接受联合体投标，拟投标人必须是最终投标单位和签订合同单位，不得以任何理由将已中标项目以任何形式分包或转包给其他单位。</w:t>
      </w:r>
    </w:p>
    <w:p w14:paraId="59A0D20B">
      <w:pPr>
        <w:spacing w:line="360" w:lineRule="auto"/>
        <w:ind w:firstLine="315" w:firstLineChars="150"/>
        <w:rPr>
          <w:rFonts w:ascii="仿宋" w:hAnsi="Times New Roman" w:eastAsia="仿宋" w:cs="Times New Roman"/>
          <w:color w:val="000000"/>
          <w:sz w:val="24"/>
          <w:szCs w:val="20"/>
        </w:rPr>
      </w:pPr>
      <w:r>
        <w:rPr>
          <w:rFonts w:hint="eastAsia" w:ascii="宋体" w:hAnsi="宋体" w:eastAsia="宋体" w:cs="宋体"/>
          <w:color w:val="000000"/>
          <w:szCs w:val="21"/>
        </w:rPr>
        <w:t>（11）投标人开标前需派技术人员进行现场勘察，并取得现场勘察证明函。</w:t>
      </w:r>
    </w:p>
    <w:p w14:paraId="09A6DBD2">
      <w:pPr>
        <w:widowControl w:val="0"/>
        <w:ind w:firstLine="472" w:firstLineChars="196"/>
        <w:jc w:val="both"/>
        <w:rPr>
          <w:rFonts w:ascii="仿宋" w:hAnsi="Courier New" w:eastAsia="仿宋" w:cs="Times New Roman"/>
          <w:b/>
          <w:bCs/>
          <w:color w:val="000000"/>
          <w:kern w:val="2"/>
          <w:sz w:val="24"/>
          <w:lang w:val="en-US" w:eastAsia="zh-CN" w:bidi="ar-SA"/>
        </w:rPr>
      </w:pPr>
      <w:r>
        <w:rPr>
          <w:rFonts w:ascii="仿宋" w:hAnsi="Courier New" w:eastAsia="仿宋" w:cs="Times New Roman"/>
          <w:b/>
          <w:bCs/>
          <w:color w:val="000000"/>
          <w:kern w:val="2"/>
          <w:sz w:val="24"/>
          <w:lang w:val="en-US" w:eastAsia="zh-CN" w:bidi="ar-SA"/>
        </w:rPr>
        <w:t>注：经查实，如拟投标人不具备上述投标资格或提供虚假材料的，将直接取消报名资格，投标保证金不予退还。</w:t>
      </w:r>
    </w:p>
    <w:p w14:paraId="614BC960">
      <w:pPr>
        <w:numPr>
          <w:ilvl w:val="0"/>
          <w:numId w:val="1"/>
        </w:numPr>
        <w:spacing w:line="360" w:lineRule="auto"/>
        <w:ind w:left="420"/>
        <w:outlineLvl w:val="1"/>
        <w:rPr>
          <w:rFonts w:ascii="黑体" w:hAnsi="Courier New" w:eastAsia="黑体" w:cs="Times New Roman"/>
          <w:b/>
          <w:bCs/>
          <w:sz w:val="28"/>
          <w:szCs w:val="20"/>
        </w:rPr>
      </w:pPr>
      <w:r>
        <w:rPr>
          <w:rFonts w:hint="eastAsia" w:ascii="黑体" w:hAnsi="Courier New" w:eastAsia="黑体" w:cs="Times New Roman"/>
          <w:b/>
          <w:bCs/>
          <w:sz w:val="28"/>
          <w:szCs w:val="20"/>
        </w:rPr>
        <w:t>报名及招标文件的获取</w:t>
      </w:r>
      <w:bookmarkEnd w:id="6"/>
    </w:p>
    <w:p w14:paraId="337949A8">
      <w:pPr>
        <w:spacing w:line="360" w:lineRule="auto"/>
        <w:ind w:firstLine="420" w:firstLineChars="200"/>
        <w:rPr>
          <w:rFonts w:hint="eastAsia" w:ascii="宋体" w:hAnsi="宋体" w:eastAsia="宋体" w:cs="宋体"/>
          <w:color w:val="000000"/>
          <w:szCs w:val="21"/>
        </w:rPr>
      </w:pPr>
      <w:bookmarkStart w:id="7" w:name="_Toc47976592"/>
      <w:r>
        <w:rPr>
          <w:rFonts w:hint="eastAsia" w:ascii="宋体" w:hAnsi="宋体" w:eastAsia="宋体" w:cs="宋体"/>
          <w:color w:val="000000"/>
          <w:szCs w:val="21"/>
        </w:rPr>
        <w:t>凡有意参加投标者，请于2026年</w:t>
      </w:r>
      <w:r>
        <w:rPr>
          <w:rFonts w:hint="eastAsia" w:ascii="宋体" w:hAnsi="宋体" w:eastAsia="宋体" w:cs="宋体"/>
          <w:color w:val="000000"/>
          <w:szCs w:val="21"/>
          <w:highlight w:val="none"/>
          <w:lang w:val="en-US" w:eastAsia="zh-CN"/>
        </w:rPr>
        <w:t>7</w:t>
      </w:r>
      <w:r>
        <w:rPr>
          <w:rFonts w:hint="eastAsia" w:ascii="宋体" w:hAnsi="宋体" w:eastAsia="宋体" w:cs="宋体"/>
          <w:color w:val="000000"/>
          <w:szCs w:val="21"/>
          <w:highlight w:val="none"/>
        </w:rPr>
        <w:t>月</w:t>
      </w:r>
      <w:r>
        <w:rPr>
          <w:rFonts w:hint="eastAsia" w:ascii="宋体" w:hAnsi="宋体" w:eastAsia="宋体" w:cs="宋体"/>
          <w:color w:val="000000"/>
          <w:szCs w:val="21"/>
          <w:highlight w:val="none"/>
          <w:lang w:val="en-US" w:eastAsia="zh-CN"/>
        </w:rPr>
        <w:t>23</w:t>
      </w:r>
      <w:r>
        <w:rPr>
          <w:rFonts w:hint="eastAsia" w:ascii="宋体" w:hAnsi="宋体" w:eastAsia="宋体" w:cs="宋体"/>
          <w:color w:val="000000"/>
          <w:szCs w:val="21"/>
          <w:highlight w:val="none"/>
        </w:rPr>
        <w:t>日</w:t>
      </w:r>
      <w:r>
        <w:rPr>
          <w:rFonts w:hint="eastAsia" w:ascii="宋体" w:hAnsi="宋体" w:eastAsia="宋体" w:cs="宋体"/>
          <w:color w:val="000000"/>
          <w:szCs w:val="21"/>
        </w:rPr>
        <w:t>下午17:00前完成以下工作：</w:t>
      </w:r>
    </w:p>
    <w:p w14:paraId="4F0B8D71">
      <w:pPr>
        <w:numPr>
          <w:ilvl w:val="0"/>
          <w:numId w:val="4"/>
        </w:numPr>
        <w:spacing w:line="360" w:lineRule="auto"/>
        <w:ind w:left="0" w:firstLine="420"/>
        <w:rPr>
          <w:rFonts w:hint="eastAsia" w:ascii="宋体" w:hAnsi="宋体" w:eastAsia="宋体" w:cs="宋体"/>
          <w:color w:val="000000"/>
          <w:szCs w:val="21"/>
        </w:rPr>
      </w:pPr>
      <w:r>
        <w:rPr>
          <w:rFonts w:hint="eastAsia" w:ascii="宋体" w:hAnsi="宋体" w:eastAsia="宋体" w:cs="宋体"/>
          <w:color w:val="000000"/>
          <w:szCs w:val="21"/>
        </w:rPr>
        <w:t>前往指定网址</w:t>
      </w:r>
      <w:r>
        <w:rPr>
          <w:rFonts w:ascii="Times New Roman" w:hAnsi="Times New Roman" w:eastAsia="宋体" w:cs="Times New Roman"/>
          <w:szCs w:val="20"/>
        </w:rPr>
        <w:fldChar w:fldCharType="begin"/>
      </w:r>
      <w:r>
        <w:rPr>
          <w:rFonts w:ascii="Times New Roman" w:hAnsi="Times New Roman" w:eastAsia="宋体" w:cs="Times New Roman"/>
          <w:szCs w:val="20"/>
        </w:rPr>
        <w:instrText xml:space="preserve"> HYPERLINK "http://ecaitong.sinotruk.com:8012/" \l "/login" </w:instrText>
      </w:r>
      <w:r>
        <w:rPr>
          <w:rFonts w:ascii="Times New Roman" w:hAnsi="Times New Roman" w:eastAsia="宋体" w:cs="Times New Roman"/>
          <w:szCs w:val="20"/>
        </w:rPr>
        <w:fldChar w:fldCharType="separate"/>
      </w:r>
      <w:r>
        <w:rPr>
          <w:rFonts w:hint="eastAsia" w:ascii="宋体" w:hAnsi="宋体" w:eastAsia="宋体" w:cs="宋体"/>
          <w:color w:val="000000"/>
          <w:szCs w:val="21"/>
        </w:rPr>
        <w:t>https://ecaitong.sinotruk.com:8012/#/login</w:t>
      </w:r>
      <w:r>
        <w:rPr>
          <w:rFonts w:hint="eastAsia" w:ascii="宋体" w:hAnsi="宋体" w:eastAsia="宋体" w:cs="宋体"/>
          <w:color w:val="000000"/>
          <w:szCs w:val="21"/>
        </w:rPr>
        <w:fldChar w:fldCharType="end"/>
      </w:r>
      <w:r>
        <w:rPr>
          <w:rFonts w:hint="eastAsia" w:ascii="宋体" w:hAnsi="宋体" w:eastAsia="宋体" w:cs="宋体"/>
          <w:color w:val="000000"/>
          <w:szCs w:val="21"/>
        </w:rPr>
        <w:t>进行供应商信息注册（建议尽早开展注册工作，操作手册见附件3）；</w:t>
      </w:r>
    </w:p>
    <w:p w14:paraId="093E18F9">
      <w:pPr>
        <w:spacing w:line="360" w:lineRule="auto"/>
        <w:ind w:firstLine="420" w:firstLineChars="200"/>
        <w:rPr>
          <w:rFonts w:hint="eastAsia" w:ascii="宋体" w:hAnsi="宋体" w:eastAsia="宋体" w:cs="宋体"/>
          <w:color w:val="000000"/>
          <w:szCs w:val="21"/>
        </w:rPr>
      </w:pPr>
      <w:r>
        <w:rPr>
          <w:rFonts w:hint="eastAsia" w:ascii="宋体" w:hAnsi="宋体" w:eastAsia="宋体" w:cs="宋体"/>
          <w:color w:val="000000"/>
          <w:szCs w:val="21"/>
        </w:rPr>
        <w:t>注册成功后，须完成项目应标并上传相关文档（操作手册见附件4，按照3.投标人资格要求内容和4.1-4.3顺序及所列项相关资料的原件扫描件，要求每一页原文件扫描在一页上，禁止两页或多页合并扫描在一页，扫描文件必须清晰可辨否则影响报名的审核，扫描文件格式为pdf格式，禁止采用压缩文件格式或图片格式，所有扫描文件都集成到1个pdf文档并设置目录）。</w:t>
      </w:r>
    </w:p>
    <w:p w14:paraId="2E50B1AB">
      <w:pPr>
        <w:spacing w:line="360" w:lineRule="auto"/>
        <w:ind w:firstLine="420" w:firstLineChars="200"/>
        <w:rPr>
          <w:rFonts w:hint="eastAsia" w:ascii="宋体" w:hAnsi="宋体" w:eastAsia="宋体" w:cs="宋体"/>
          <w:color w:val="000000"/>
          <w:szCs w:val="21"/>
        </w:rPr>
      </w:pPr>
      <w:r>
        <w:rPr>
          <w:rFonts w:hint="eastAsia" w:ascii="宋体" w:hAnsi="宋体" w:eastAsia="宋体" w:cs="宋体"/>
          <w:color w:val="000000"/>
          <w:szCs w:val="21"/>
        </w:rPr>
        <w:t>4.1 有效的企业法人营业执照副本复印件，并加盖投标人公章，按规定需要年检的，年检章要清楚；</w:t>
      </w:r>
    </w:p>
    <w:p w14:paraId="68BCC336">
      <w:pPr>
        <w:spacing w:line="360" w:lineRule="auto"/>
        <w:ind w:firstLine="420" w:firstLineChars="200"/>
        <w:rPr>
          <w:rFonts w:hint="eastAsia" w:ascii="宋体" w:hAnsi="宋体" w:eastAsia="宋体" w:cs="宋体"/>
          <w:color w:val="000000"/>
          <w:szCs w:val="21"/>
        </w:rPr>
      </w:pPr>
      <w:r>
        <w:rPr>
          <w:rFonts w:hint="eastAsia" w:ascii="宋体" w:hAnsi="宋体" w:eastAsia="宋体" w:cs="宋体"/>
          <w:color w:val="000000"/>
          <w:szCs w:val="21"/>
        </w:rPr>
        <w:t>4.2 拟投标人在“国家企业信用信息公示系统”或 “信用中国”等信息平台中，无行政处罚及失信记录等信息；</w:t>
      </w:r>
    </w:p>
    <w:p w14:paraId="2C99E382">
      <w:pPr>
        <w:spacing w:line="360" w:lineRule="auto"/>
        <w:ind w:firstLine="420" w:firstLineChars="200"/>
        <w:rPr>
          <w:rFonts w:hint="eastAsia" w:ascii="宋体" w:hAnsi="宋体" w:eastAsia="宋体" w:cs="宋体"/>
          <w:color w:val="000000"/>
          <w:szCs w:val="21"/>
        </w:rPr>
      </w:pPr>
      <w:r>
        <w:rPr>
          <w:rFonts w:hint="eastAsia" w:ascii="宋体" w:hAnsi="宋体" w:eastAsia="宋体" w:cs="宋体"/>
          <w:color w:val="000000"/>
          <w:szCs w:val="21"/>
        </w:rPr>
        <w:t>4.3 法定代表人授权委托书；</w:t>
      </w:r>
    </w:p>
    <w:p w14:paraId="26B9B37E">
      <w:pPr>
        <w:spacing w:line="360" w:lineRule="auto"/>
        <w:ind w:firstLine="420" w:firstLineChars="200"/>
        <w:rPr>
          <w:rFonts w:hint="eastAsia" w:ascii="宋体" w:hAnsi="宋体" w:eastAsia="宋体" w:cs="宋体"/>
          <w:color w:val="000000"/>
          <w:szCs w:val="21"/>
        </w:rPr>
      </w:pPr>
      <w:r>
        <w:rPr>
          <w:rFonts w:hint="eastAsia" w:ascii="宋体" w:hAnsi="宋体" w:eastAsia="宋体" w:cs="宋体"/>
          <w:color w:val="000000"/>
          <w:szCs w:val="21"/>
        </w:rPr>
        <w:t>4.4 开标过程请投标人携带笔记本电脑前往指定开标地点，开标工作全程线上开展。</w:t>
      </w:r>
    </w:p>
    <w:p w14:paraId="3D27A444">
      <w:pPr>
        <w:spacing w:line="360" w:lineRule="auto"/>
        <w:ind w:firstLine="422" w:firstLineChars="200"/>
        <w:rPr>
          <w:rFonts w:hint="eastAsia" w:ascii="宋体" w:hAnsi="宋体" w:eastAsia="宋体" w:cs="宋体"/>
          <w:b/>
          <w:bCs/>
          <w:color w:val="000000"/>
          <w:szCs w:val="21"/>
        </w:rPr>
      </w:pPr>
      <w:r>
        <w:rPr>
          <w:rFonts w:hint="eastAsia" w:ascii="宋体" w:hAnsi="宋体" w:eastAsia="宋体" w:cs="宋体"/>
          <w:b/>
          <w:bCs/>
          <w:color w:val="000000"/>
          <w:szCs w:val="21"/>
        </w:rPr>
        <w:t>本项目实行资格后审，报名成功不代表资格审查通过，以最终通过招标工作小组的审查为准。</w:t>
      </w:r>
    </w:p>
    <w:p w14:paraId="34D5A716">
      <w:pPr>
        <w:widowControl/>
        <w:spacing w:line="360" w:lineRule="auto"/>
        <w:ind w:firstLine="420" w:firstLineChars="200"/>
        <w:jc w:val="left"/>
        <w:rPr>
          <w:rFonts w:hint="eastAsia" w:ascii="宋体" w:hAnsi="宋体" w:eastAsia="宋体" w:cs="宋体"/>
          <w:color w:val="000000"/>
          <w:kern w:val="0"/>
          <w:szCs w:val="21"/>
        </w:rPr>
      </w:pPr>
      <w:r>
        <w:rPr>
          <w:rFonts w:hint="eastAsia" w:ascii="宋体" w:hAnsi="宋体" w:eastAsia="宋体" w:cs="宋体"/>
          <w:color w:val="000000"/>
          <w:kern w:val="0"/>
          <w:szCs w:val="21"/>
        </w:rPr>
        <w:t>待资格审核通过后，投标方可在系统中自行下载获取招标文件。</w:t>
      </w:r>
    </w:p>
    <w:p w14:paraId="0377BD6E">
      <w:pPr>
        <w:widowControl/>
        <w:spacing w:line="360" w:lineRule="auto"/>
        <w:ind w:firstLine="420" w:firstLineChars="200"/>
        <w:jc w:val="left"/>
        <w:rPr>
          <w:rFonts w:hint="eastAsia" w:ascii="宋体" w:hAnsi="宋体" w:eastAsia="宋体" w:cs="宋体"/>
          <w:szCs w:val="21"/>
        </w:rPr>
      </w:pPr>
      <w:r>
        <w:rPr>
          <w:rFonts w:hint="eastAsia" w:ascii="宋体" w:hAnsi="宋体" w:eastAsia="宋体" w:cs="宋体"/>
          <w:color w:val="000000"/>
          <w:szCs w:val="21"/>
        </w:rPr>
        <w:t>投标方务必在招标文件中规定的日期前将保证金汇入中国重汽指定账户。本次报名投标单位需向中国重汽集团济南动力有限公司（开户银行：中国建设银行济南市天桥区支行，银行账号：37001616508050150300）缴纳投标保证金</w:t>
      </w:r>
      <w:r>
        <w:rPr>
          <w:rFonts w:hint="eastAsia" w:ascii="宋体" w:hAnsi="宋体" w:eastAsia="宋体" w:cs="宋体"/>
          <w:color w:val="000000"/>
          <w:szCs w:val="21"/>
          <w:highlight w:val="yellow"/>
        </w:rPr>
        <w:t>10000</w:t>
      </w:r>
      <w:r>
        <w:rPr>
          <w:rFonts w:hint="eastAsia" w:ascii="宋体" w:hAnsi="宋体" w:eastAsia="宋体" w:cs="宋体"/>
          <w:color w:val="000000"/>
          <w:szCs w:val="21"/>
        </w:rPr>
        <w:t>元，未中标单位招标后一个付款周期内退还，中标单位合同签订生效后退还。</w:t>
      </w:r>
    </w:p>
    <w:p w14:paraId="23AACE8C">
      <w:pPr>
        <w:numPr>
          <w:ilvl w:val="0"/>
          <w:numId w:val="1"/>
        </w:numPr>
        <w:spacing w:line="360" w:lineRule="auto"/>
        <w:ind w:left="420"/>
        <w:outlineLvl w:val="1"/>
        <w:rPr>
          <w:rFonts w:ascii="黑体" w:hAnsi="Courier New" w:eastAsia="黑体" w:cs="Times New Roman"/>
          <w:b/>
          <w:bCs/>
          <w:sz w:val="28"/>
          <w:szCs w:val="20"/>
        </w:rPr>
      </w:pPr>
      <w:r>
        <w:rPr>
          <w:rFonts w:hint="eastAsia" w:ascii="黑体" w:hAnsi="Courier New" w:eastAsia="黑体" w:cs="Times New Roman"/>
          <w:b/>
          <w:bCs/>
          <w:sz w:val="28"/>
          <w:szCs w:val="20"/>
        </w:rPr>
        <w:t>投标文件的递交</w:t>
      </w:r>
      <w:bookmarkEnd w:id="7"/>
    </w:p>
    <w:p w14:paraId="6AC2A36E">
      <w:pPr>
        <w:spacing w:line="360" w:lineRule="auto"/>
        <w:ind w:firstLine="420" w:firstLineChars="200"/>
        <w:rPr>
          <w:rFonts w:hint="eastAsia" w:ascii="宋体" w:hAnsi="宋体" w:eastAsia="宋体" w:cs="宋体"/>
          <w:color w:val="000000"/>
          <w:szCs w:val="21"/>
        </w:rPr>
      </w:pPr>
      <w:r>
        <w:rPr>
          <w:rFonts w:hint="eastAsia" w:ascii="宋体" w:hAnsi="宋体" w:eastAsia="宋体" w:cs="宋体"/>
          <w:color w:val="000000"/>
          <w:szCs w:val="21"/>
        </w:rPr>
        <w:t>5.1 投标文件递交的截止时间</w:t>
      </w:r>
      <w:r>
        <w:rPr>
          <w:rFonts w:hint="eastAsia" w:ascii="宋体" w:hAnsi="宋体" w:eastAsia="宋体" w:cs="宋体"/>
          <w:color w:val="000000"/>
          <w:kern w:val="0"/>
          <w:szCs w:val="21"/>
        </w:rPr>
        <w:t>详见招标文件</w:t>
      </w:r>
      <w:r>
        <w:rPr>
          <w:rFonts w:hint="eastAsia" w:ascii="宋体" w:hAnsi="宋体" w:eastAsia="宋体" w:cs="宋体"/>
          <w:color w:val="000000"/>
          <w:szCs w:val="21"/>
        </w:rPr>
        <w:t>。</w:t>
      </w:r>
    </w:p>
    <w:p w14:paraId="4804933E">
      <w:pPr>
        <w:spacing w:line="360" w:lineRule="auto"/>
        <w:ind w:firstLine="420" w:firstLineChars="200"/>
        <w:rPr>
          <w:rFonts w:hint="eastAsia" w:ascii="宋体" w:hAnsi="宋体" w:eastAsia="宋体" w:cs="宋体"/>
          <w:szCs w:val="21"/>
          <w:highlight w:val="yellow"/>
        </w:rPr>
      </w:pPr>
      <w:r>
        <w:rPr>
          <w:rFonts w:hint="eastAsia" w:ascii="宋体" w:hAnsi="宋体" w:eastAsia="宋体" w:cs="宋体"/>
          <w:color w:val="000000"/>
          <w:szCs w:val="21"/>
        </w:rPr>
        <w:t>5.2 逾期送达的或者未送达指定地点的投标文件，招标人不予受理。</w:t>
      </w:r>
    </w:p>
    <w:p w14:paraId="72919B05">
      <w:pPr>
        <w:numPr>
          <w:ilvl w:val="0"/>
          <w:numId w:val="1"/>
        </w:numPr>
        <w:spacing w:line="360" w:lineRule="auto"/>
        <w:ind w:left="420"/>
        <w:outlineLvl w:val="1"/>
        <w:rPr>
          <w:rFonts w:ascii="黑体" w:hAnsi="Courier New" w:eastAsia="黑体" w:cs="Times New Roman"/>
          <w:b/>
          <w:bCs/>
          <w:sz w:val="28"/>
          <w:szCs w:val="20"/>
        </w:rPr>
      </w:pPr>
      <w:r>
        <w:rPr>
          <w:rFonts w:hint="eastAsia" w:ascii="黑体" w:hAnsi="Courier New" w:eastAsia="黑体" w:cs="Times New Roman"/>
          <w:b/>
          <w:bCs/>
          <w:sz w:val="28"/>
          <w:szCs w:val="20"/>
        </w:rPr>
        <w:t>开标时间和地点</w:t>
      </w:r>
    </w:p>
    <w:p w14:paraId="56F5056D">
      <w:pPr>
        <w:numPr>
          <w:ilvl w:val="0"/>
          <w:numId w:val="5"/>
        </w:numPr>
        <w:ind w:left="425" w:hanging="425"/>
        <w:rPr>
          <w:rFonts w:hint="eastAsia" w:ascii="宋体" w:hAnsi="宋体" w:eastAsia="宋体" w:cs="宋体"/>
          <w:szCs w:val="21"/>
        </w:rPr>
      </w:pPr>
      <w:r>
        <w:rPr>
          <w:rFonts w:hint="eastAsia" w:ascii="宋体" w:hAnsi="宋体" w:eastAsia="宋体" w:cs="宋体"/>
          <w:szCs w:val="21"/>
        </w:rPr>
        <w:t>开标时间：</w:t>
      </w:r>
      <w:r>
        <w:rPr>
          <w:rFonts w:hint="eastAsia" w:ascii="宋体" w:hAnsi="宋体" w:eastAsia="宋体" w:cs="宋体"/>
          <w:szCs w:val="21"/>
          <w:highlight w:val="none"/>
        </w:rPr>
        <w:t>2026年</w:t>
      </w:r>
      <w:r>
        <w:rPr>
          <w:rFonts w:hint="eastAsia" w:ascii="宋体" w:hAnsi="宋体" w:eastAsia="宋体" w:cs="宋体"/>
          <w:szCs w:val="21"/>
          <w:highlight w:val="none"/>
          <w:lang w:val="en-US" w:eastAsia="zh-CN"/>
        </w:rPr>
        <w:t>7</w:t>
      </w:r>
      <w:r>
        <w:rPr>
          <w:rFonts w:hint="eastAsia" w:ascii="宋体" w:hAnsi="宋体" w:eastAsia="宋体" w:cs="宋体"/>
          <w:szCs w:val="21"/>
          <w:highlight w:val="none"/>
        </w:rPr>
        <w:t>月</w:t>
      </w:r>
      <w:r>
        <w:rPr>
          <w:rFonts w:hint="eastAsia" w:ascii="宋体" w:hAnsi="宋体" w:eastAsia="宋体" w:cs="宋体"/>
          <w:szCs w:val="21"/>
          <w:highlight w:val="none"/>
          <w:lang w:val="en-US" w:eastAsia="zh-CN"/>
        </w:rPr>
        <w:t>29</w:t>
      </w:r>
      <w:r>
        <w:rPr>
          <w:rFonts w:hint="eastAsia" w:ascii="宋体" w:hAnsi="宋体" w:eastAsia="宋体" w:cs="宋体"/>
          <w:szCs w:val="21"/>
          <w:highlight w:val="none"/>
        </w:rPr>
        <w:t>日 9 时 （</w:t>
      </w:r>
      <w:r>
        <w:rPr>
          <w:rFonts w:hint="eastAsia" w:ascii="宋体" w:hAnsi="宋体" w:eastAsia="宋体" w:cs="宋体"/>
          <w:szCs w:val="21"/>
        </w:rPr>
        <w:t>暂定时间，以实际通知为准）</w:t>
      </w:r>
    </w:p>
    <w:p w14:paraId="10DE151F">
      <w:pPr>
        <w:numPr>
          <w:ilvl w:val="0"/>
          <w:numId w:val="5"/>
        </w:numPr>
        <w:ind w:left="425" w:hanging="425"/>
        <w:rPr>
          <w:rFonts w:ascii="黑体" w:hAnsi="Courier New" w:eastAsia="黑体" w:cs="Times New Roman"/>
          <w:b/>
          <w:bCs/>
          <w:sz w:val="28"/>
          <w:szCs w:val="20"/>
        </w:rPr>
      </w:pPr>
      <w:r>
        <w:rPr>
          <w:rFonts w:hint="eastAsia" w:ascii="宋体" w:hAnsi="宋体" w:eastAsia="宋体" w:cs="宋体"/>
          <w:szCs w:val="21"/>
        </w:rPr>
        <w:t>开标地点：济南市高新区华奥路777号重</w:t>
      </w:r>
      <w:bookmarkStart w:id="10" w:name="_GoBack"/>
      <w:bookmarkEnd w:id="10"/>
      <w:r>
        <w:rPr>
          <w:rFonts w:hint="eastAsia" w:ascii="宋体" w:hAnsi="宋体" w:eastAsia="宋体" w:cs="宋体"/>
          <w:szCs w:val="21"/>
        </w:rPr>
        <w:t>汽科技大厦</w:t>
      </w:r>
    </w:p>
    <w:p w14:paraId="32DCF6AB">
      <w:pPr>
        <w:numPr>
          <w:ilvl w:val="0"/>
          <w:numId w:val="1"/>
        </w:numPr>
        <w:spacing w:line="360" w:lineRule="auto"/>
        <w:ind w:left="420"/>
        <w:outlineLvl w:val="1"/>
        <w:rPr>
          <w:rFonts w:ascii="黑体" w:hAnsi="Courier New" w:eastAsia="黑体" w:cs="Times New Roman"/>
          <w:b/>
          <w:bCs/>
          <w:sz w:val="28"/>
          <w:szCs w:val="20"/>
        </w:rPr>
      </w:pPr>
      <w:bookmarkStart w:id="8" w:name="_Toc47976593"/>
      <w:r>
        <w:rPr>
          <w:rFonts w:hint="eastAsia" w:ascii="黑体" w:hAnsi="Courier New" w:eastAsia="黑体" w:cs="Times New Roman"/>
          <w:b/>
          <w:bCs/>
          <w:sz w:val="28"/>
          <w:szCs w:val="20"/>
        </w:rPr>
        <w:t>招标公告发布媒介</w:t>
      </w:r>
      <w:bookmarkEnd w:id="8"/>
    </w:p>
    <w:p w14:paraId="61EFBEA2">
      <w:pPr>
        <w:spacing w:line="360" w:lineRule="auto"/>
        <w:ind w:left="1130" w:hanging="420"/>
        <w:outlineLvl w:val="2"/>
        <w:rPr>
          <w:rFonts w:ascii="宋体" w:hAnsi="Courier New" w:eastAsia="宋体" w:cs="Times New Roman"/>
          <w:b/>
          <w:szCs w:val="20"/>
        </w:rPr>
      </w:pPr>
      <w:r>
        <w:rPr>
          <w:rFonts w:hint="eastAsia" w:ascii="宋体" w:hAnsi="Courier New" w:eastAsia="宋体" w:cs="Times New Roman"/>
          <w:b/>
          <w:szCs w:val="20"/>
        </w:rPr>
        <w:t>阳光采购服务平台（www.ygcgfw.com） 中国重汽集团官网（www.cnhtc.com.cn）。</w:t>
      </w:r>
    </w:p>
    <w:p w14:paraId="457135C0">
      <w:pPr>
        <w:numPr>
          <w:ilvl w:val="0"/>
          <w:numId w:val="1"/>
        </w:numPr>
        <w:spacing w:line="360" w:lineRule="auto"/>
        <w:ind w:left="420"/>
        <w:outlineLvl w:val="1"/>
        <w:rPr>
          <w:rFonts w:ascii="黑体" w:hAnsi="Courier New" w:eastAsia="黑体" w:cs="Times New Roman"/>
          <w:b/>
          <w:bCs/>
          <w:sz w:val="28"/>
          <w:szCs w:val="20"/>
        </w:rPr>
      </w:pPr>
      <w:bookmarkStart w:id="9" w:name="_Toc47976594"/>
      <w:r>
        <w:rPr>
          <w:rFonts w:hint="eastAsia" w:ascii="黑体" w:hAnsi="Courier New" w:eastAsia="黑体" w:cs="Times New Roman"/>
          <w:b/>
          <w:bCs/>
          <w:sz w:val="28"/>
          <w:szCs w:val="20"/>
        </w:rPr>
        <w:t>联系方式</w:t>
      </w:r>
      <w:bookmarkEnd w:id="9"/>
    </w:p>
    <w:p w14:paraId="2327EBFB">
      <w:pPr>
        <w:widowControl w:val="0"/>
        <w:ind w:firstLine="420"/>
        <w:jc w:val="both"/>
        <w:rPr>
          <w:rFonts w:hint="eastAsia" w:ascii="宋体" w:hAnsi="宋体" w:eastAsia="宋体" w:cs="宋体"/>
          <w:kern w:val="2"/>
          <w:sz w:val="21"/>
          <w:szCs w:val="21"/>
          <w:lang w:val="en-US" w:eastAsia="zh-CN" w:bidi="ar-SA"/>
        </w:rPr>
      </w:pPr>
      <w:r>
        <w:rPr>
          <w:rFonts w:hint="eastAsia" w:ascii="宋体" w:hAnsi="宋体" w:eastAsia="宋体" w:cs="宋体"/>
          <w:kern w:val="2"/>
          <w:sz w:val="21"/>
          <w:szCs w:val="21"/>
          <w:lang w:val="en-US" w:eastAsia="zh-CN" w:bidi="ar-SA"/>
        </w:rPr>
        <w:t>王震   联系方式  18853167613（业务部分）</w:t>
      </w:r>
    </w:p>
    <w:p w14:paraId="4D94BEDF">
      <w:pPr>
        <w:widowControl w:val="0"/>
        <w:ind w:firstLine="420"/>
        <w:jc w:val="both"/>
        <w:rPr>
          <w:rFonts w:hint="eastAsia" w:ascii="宋体" w:hAnsi="宋体" w:eastAsia="宋体" w:cs="宋体"/>
          <w:kern w:val="2"/>
          <w:sz w:val="21"/>
          <w:szCs w:val="21"/>
          <w:lang w:val="en-US" w:eastAsia="zh-CN" w:bidi="ar-SA"/>
        </w:rPr>
      </w:pPr>
      <w:r>
        <w:rPr>
          <w:rFonts w:hint="eastAsia" w:ascii="宋体" w:hAnsi="宋体" w:eastAsia="宋体" w:cs="宋体"/>
          <w:kern w:val="2"/>
          <w:sz w:val="21"/>
          <w:szCs w:val="21"/>
          <w:lang w:val="en-US" w:eastAsia="zh-CN" w:bidi="ar-SA"/>
        </w:rPr>
        <w:t>陈新哲   联系方式  13793155096（商务部分）</w:t>
      </w:r>
    </w:p>
    <w:p w14:paraId="5E6B3DD0">
      <w:pPr>
        <w:widowControl w:val="0"/>
        <w:spacing w:line="360" w:lineRule="auto"/>
        <w:jc w:val="left"/>
        <w:rPr>
          <w:rFonts w:ascii="宋体" w:hAnsi="Courier New" w:eastAsia="宋体" w:cs="Times New Roman"/>
          <w:kern w:val="2"/>
          <w:sz w:val="21"/>
          <w:lang w:val="en-US" w:eastAsia="zh-CN" w:bidi="ar-SA"/>
        </w:rPr>
      </w:pPr>
    </w:p>
    <w:p w14:paraId="532F355E">
      <w:pPr>
        <w:widowControl w:val="0"/>
        <w:spacing w:line="360" w:lineRule="auto"/>
        <w:jc w:val="left"/>
        <w:rPr>
          <w:rFonts w:ascii="宋体" w:hAnsi="Courier New" w:eastAsia="宋体" w:cs="Times New Roman"/>
          <w:kern w:val="2"/>
          <w:sz w:val="21"/>
          <w:lang w:val="en-US" w:eastAsia="zh-CN" w:bidi="ar-SA"/>
        </w:rPr>
      </w:pPr>
    </w:p>
    <w:p w14:paraId="551F4B10">
      <w:pPr>
        <w:widowControl w:val="0"/>
        <w:spacing w:line="360" w:lineRule="auto"/>
        <w:jc w:val="right"/>
        <w:rPr>
          <w:rFonts w:ascii="宋体" w:hAnsi="Courier New" w:eastAsia="宋体" w:cs="Times New Roman"/>
          <w:kern w:val="2"/>
          <w:sz w:val="21"/>
          <w:highlight w:val="cyan"/>
          <w:u w:val="single"/>
          <w:lang w:val="en-US" w:eastAsia="zh-CN" w:bidi="ar-SA"/>
        </w:rPr>
      </w:pPr>
    </w:p>
    <w:p w14:paraId="2C8F7E94">
      <w:pPr>
        <w:widowControl w:val="0"/>
        <w:spacing w:line="360" w:lineRule="auto"/>
        <w:jc w:val="right"/>
        <w:rPr>
          <w:rFonts w:ascii="宋体" w:hAnsi="Courier New" w:eastAsia="宋体" w:cs="Times New Roman"/>
          <w:kern w:val="2"/>
          <w:sz w:val="21"/>
          <w:highlight w:val="cyan"/>
          <w:u w:val="single"/>
          <w:lang w:val="en-US" w:eastAsia="zh-CN" w:bidi="ar-SA"/>
        </w:rPr>
      </w:pPr>
    </w:p>
    <w:p w14:paraId="17F7BE79">
      <w:pPr>
        <w:widowControl w:val="0"/>
        <w:spacing w:line="360" w:lineRule="auto"/>
        <w:ind w:firstLine="6510" w:firstLineChars="3100"/>
        <w:jc w:val="both"/>
        <w:rPr>
          <w:rFonts w:ascii="宋体" w:hAnsi="Courier New" w:eastAsia="宋体" w:cs="Times New Roman"/>
          <w:kern w:val="2"/>
          <w:sz w:val="21"/>
          <w:lang w:val="en-US" w:eastAsia="zh-CN" w:bidi="ar-SA"/>
        </w:rPr>
      </w:pPr>
      <w:r>
        <w:rPr>
          <w:rFonts w:hint="eastAsia" w:ascii="宋体" w:hAnsi="Courier New" w:eastAsia="宋体" w:cs="Times New Roman"/>
          <w:kern w:val="2"/>
          <w:sz w:val="21"/>
          <w:u w:val="single"/>
          <w:lang w:val="en-US" w:eastAsia="zh-CN" w:bidi="ar-SA"/>
        </w:rPr>
        <w:t>2026</w:t>
      </w:r>
      <w:r>
        <w:rPr>
          <w:rFonts w:hint="eastAsia" w:ascii="宋体" w:hAnsi="Courier New" w:eastAsia="宋体" w:cs="Times New Roman"/>
          <w:kern w:val="2"/>
          <w:sz w:val="21"/>
          <w:lang w:val="en-US" w:eastAsia="zh-CN" w:bidi="ar-SA"/>
        </w:rPr>
        <w:t>年</w:t>
      </w:r>
      <w:r>
        <w:rPr>
          <w:rFonts w:hint="eastAsia" w:ascii="宋体" w:hAnsi="Courier New" w:eastAsia="宋体" w:cs="Times New Roman"/>
          <w:kern w:val="2"/>
          <w:sz w:val="21"/>
          <w:u w:val="single"/>
          <w:lang w:val="en-US" w:eastAsia="zh-CN" w:bidi="ar-SA"/>
        </w:rPr>
        <w:t>7</w:t>
      </w:r>
      <w:r>
        <w:rPr>
          <w:rFonts w:hint="eastAsia" w:ascii="宋体" w:hAnsi="Courier New" w:eastAsia="宋体" w:cs="Times New Roman"/>
          <w:kern w:val="2"/>
          <w:sz w:val="21"/>
          <w:lang w:val="en-US" w:eastAsia="zh-CN" w:bidi="ar-SA"/>
        </w:rPr>
        <w:t>月</w:t>
      </w:r>
      <w:r>
        <w:rPr>
          <w:rFonts w:hint="eastAsia" w:ascii="宋体" w:hAnsi="Courier New" w:eastAsia="宋体" w:cs="Times New Roman"/>
          <w:kern w:val="2"/>
          <w:sz w:val="21"/>
          <w:u w:val="single"/>
          <w:lang w:val="en-US" w:eastAsia="zh-CN" w:bidi="ar-SA"/>
        </w:rPr>
        <w:t>17</w:t>
      </w:r>
      <w:r>
        <w:rPr>
          <w:rFonts w:hint="eastAsia" w:ascii="宋体" w:hAnsi="Courier New" w:eastAsia="宋体" w:cs="Times New Roman"/>
          <w:kern w:val="2"/>
          <w:sz w:val="21"/>
          <w:lang w:val="en-US" w:eastAsia="zh-CN" w:bidi="ar-SA"/>
        </w:rPr>
        <w:t>日</w:t>
      </w:r>
    </w:p>
    <w:p w14:paraId="2E6DF53D"/>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8"/>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modern"/>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0301182"/>
    <w:multiLevelType w:val="singleLevel"/>
    <w:tmpl w:val="A0301182"/>
    <w:lvl w:ilvl="0" w:tentative="0">
      <w:start w:val="1"/>
      <w:numFmt w:val="decimal"/>
      <w:lvlText w:val="(%1)"/>
      <w:lvlJc w:val="left"/>
      <w:pPr>
        <w:ind w:left="425" w:hanging="425"/>
      </w:pPr>
      <w:rPr>
        <w:rFonts w:hint="default"/>
      </w:rPr>
    </w:lvl>
  </w:abstractNum>
  <w:abstractNum w:abstractNumId="1">
    <w:nsid w:val="E8CE88A8"/>
    <w:multiLevelType w:val="singleLevel"/>
    <w:tmpl w:val="E8CE88A8"/>
    <w:lvl w:ilvl="0" w:tentative="0">
      <w:start w:val="1"/>
      <w:numFmt w:val="chineseCounting"/>
      <w:suff w:val="nothing"/>
      <w:lvlText w:val="（%1）"/>
      <w:lvlJc w:val="left"/>
      <w:pPr>
        <w:ind w:left="0" w:firstLine="420"/>
      </w:pPr>
      <w:rPr>
        <w:rFonts w:hint="eastAsia"/>
      </w:rPr>
    </w:lvl>
  </w:abstractNum>
  <w:abstractNum w:abstractNumId="2">
    <w:nsid w:val="56D20133"/>
    <w:multiLevelType w:val="multilevel"/>
    <w:tmpl w:val="56D20133"/>
    <w:lvl w:ilvl="0" w:tentative="0">
      <w:start w:val="1"/>
      <w:numFmt w:val="chineseCountingThousand"/>
      <w:lvlText w:val="(%1)"/>
      <w:lvlJc w:val="left"/>
      <w:pPr>
        <w:ind w:left="1130" w:hanging="420"/>
      </w:pPr>
      <w:rPr>
        <w:rFonts w:hint="eastAsia"/>
        <w:b/>
      </w:rPr>
    </w:lvl>
    <w:lvl w:ilvl="1" w:tentative="0">
      <w:start w:val="1"/>
      <w:numFmt w:val="decimal"/>
      <w:lvlText w:val="%2."/>
      <w:lvlJc w:val="left"/>
      <w:pPr>
        <w:ind w:left="1200" w:hanging="360"/>
      </w:pPr>
      <w:rPr>
        <w:rFonts w:hint="default"/>
        <w:b w:val="0"/>
      </w:rPr>
    </w:lvl>
    <w:lvl w:ilvl="2" w:tentative="0">
      <w:start w:val="1"/>
      <w:numFmt w:val="lowerRoman"/>
      <w:lvlText w:val="%3."/>
      <w:lvlJc w:val="right"/>
      <w:pPr>
        <w:ind w:left="1680" w:hanging="420"/>
      </w:pPr>
      <w:rPr>
        <w:rFonts w:hint="eastAsia"/>
      </w:rPr>
    </w:lvl>
    <w:lvl w:ilvl="3" w:tentative="0">
      <w:start w:val="1"/>
      <w:numFmt w:val="decimal"/>
      <w:lvlText w:val="（%4）"/>
      <w:lvlJc w:val="left"/>
      <w:pPr>
        <w:ind w:left="2400" w:hanging="720"/>
      </w:pPr>
      <w:rPr>
        <w:rFonts w:hint="default"/>
      </w:rPr>
    </w:lvl>
    <w:lvl w:ilvl="4" w:tentative="0">
      <w:start w:val="1"/>
      <w:numFmt w:val="lowerLetter"/>
      <w:lvlText w:val="%5)"/>
      <w:lvlJc w:val="left"/>
      <w:pPr>
        <w:ind w:left="2520" w:hanging="420"/>
      </w:pPr>
      <w:rPr>
        <w:rFonts w:hint="eastAsia"/>
      </w:rPr>
    </w:lvl>
    <w:lvl w:ilvl="5" w:tentative="0">
      <w:start w:val="1"/>
      <w:numFmt w:val="lowerRoman"/>
      <w:lvlText w:val="%6."/>
      <w:lvlJc w:val="right"/>
      <w:pPr>
        <w:ind w:left="2940" w:hanging="420"/>
      </w:pPr>
      <w:rPr>
        <w:rFonts w:hint="eastAsia"/>
      </w:rPr>
    </w:lvl>
    <w:lvl w:ilvl="6" w:tentative="0">
      <w:start w:val="1"/>
      <w:numFmt w:val="decimal"/>
      <w:lvlText w:val="%7."/>
      <w:lvlJc w:val="left"/>
      <w:pPr>
        <w:ind w:left="3360" w:hanging="420"/>
      </w:pPr>
      <w:rPr>
        <w:rFonts w:hint="eastAsia"/>
      </w:rPr>
    </w:lvl>
    <w:lvl w:ilvl="7" w:tentative="0">
      <w:start w:val="1"/>
      <w:numFmt w:val="lowerLetter"/>
      <w:lvlText w:val="%8)"/>
      <w:lvlJc w:val="left"/>
      <w:pPr>
        <w:ind w:left="3780" w:hanging="420"/>
      </w:pPr>
      <w:rPr>
        <w:rFonts w:hint="eastAsia"/>
      </w:rPr>
    </w:lvl>
    <w:lvl w:ilvl="8" w:tentative="0">
      <w:start w:val="1"/>
      <w:numFmt w:val="lowerRoman"/>
      <w:lvlText w:val="%9."/>
      <w:lvlJc w:val="right"/>
      <w:pPr>
        <w:ind w:left="4200" w:hanging="420"/>
      </w:pPr>
      <w:rPr>
        <w:rFonts w:hint="eastAsia"/>
      </w:rPr>
    </w:lvl>
  </w:abstractNum>
  <w:abstractNum w:abstractNumId="3">
    <w:nsid w:val="656A6EAE"/>
    <w:multiLevelType w:val="multilevel"/>
    <w:tmpl w:val="656A6EAE"/>
    <w:lvl w:ilvl="0" w:tentative="0">
      <w:start w:val="1"/>
      <w:numFmt w:val="chineseCountingThousand"/>
      <w:suff w:val="nothing"/>
      <w:lvlText w:val="%1、"/>
      <w:lvlJc w:val="left"/>
      <w:pPr>
        <w:ind w:left="2972" w:hanging="420"/>
      </w:pPr>
      <w:rPr>
        <w:rFonts w:hint="eastAsia" w:ascii="黑体" w:hAnsi="黑体" w:eastAsia="黑体"/>
        <w:sz w:val="28"/>
        <w:szCs w:val="28"/>
        <w:highlight w:val="none"/>
        <w:lang w:val="en-US"/>
      </w:rPr>
    </w:lvl>
    <w:lvl w:ilvl="1" w:tentative="0">
      <w:start w:val="1"/>
      <w:numFmt w:val="lowerLetter"/>
      <w:lvlText w:val="%2)"/>
      <w:lvlJc w:val="left"/>
      <w:pPr>
        <w:ind w:left="840" w:hanging="42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num w:numId="1">
    <w:abstractNumId w:val="3"/>
  </w:num>
  <w:num w:numId="2">
    <w:abstractNumId w:val="2"/>
  </w:num>
  <w:num w:numId="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DisplayPageBoundaries w:val="1"/>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F922737"/>
    <w:rsid w:val="05231146"/>
    <w:rsid w:val="0F922737"/>
    <w:rsid w:val="4F3B1CB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uiPriority w:val="0"/>
  </w:style>
  <w:style w:type="table" w:default="1" w:styleId="2">
    <w:name w:val="Normal Table"/>
    <w:semiHidden/>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Pages>
  <Words>1510</Words>
  <Characters>1691</Characters>
  <Lines>0</Lines>
  <Paragraphs>0</Paragraphs>
  <TotalTime>7</TotalTime>
  <ScaleCrop>false</ScaleCrop>
  <LinksUpToDate>false</LinksUpToDate>
  <CharactersWithSpaces>1714</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2026-06-13T03:00:00Z</dcterms:created>
  <dc:creator>王震</dc:creator>
  <cp:lastModifiedBy>王震</cp:lastModifiedBy>
  <dcterms:modified xsi:type="dcterms:W3CDTF">2026-07-17T02:42:32Z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ICV">
    <vt:lpwstr>A3F8540CCDCB47D2B8B13BD18C316694_13</vt:lpwstr>
  </property>
  <property fmtid="{D5CDD505-2E9C-101B-9397-08002B2CF9AE}" pid="4" name="KSOTemplateDocerSaveRecord">
    <vt:lpwstr>eyJoZGlkIjoiMjMwOTVlMWJiYjYzNDc0NWU0OTQyYTY2NmU1MjU0MGQiLCJ1c2VySWQiOiIxNDg1ODAzODIxIn0=</vt:lpwstr>
  </property>
</Properties>
</file>